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5.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4D451" w14:textId="760C5D9D" w:rsidR="009164D0" w:rsidRPr="00756F70" w:rsidRDefault="00107462" w:rsidP="008C5335">
      <w:pPr>
        <w:spacing w:line="240" w:lineRule="auto"/>
        <w:rPr>
          <w:rStyle w:val="BodyTextChar"/>
        </w:rPr>
      </w:pPr>
      <w:r w:rsidRPr="00756F70">
        <w:rPr>
          <w:noProof/>
          <w:lang w:eastAsia="en-AU"/>
        </w:rPr>
        <w:drawing>
          <wp:anchor distT="0" distB="0" distL="114300" distR="114300" simplePos="0" relativeHeight="251658246" behindDoc="0" locked="0" layoutInCell="1" allowOverlap="1" wp14:anchorId="1C1A6AD6" wp14:editId="15A672A3">
            <wp:simplePos x="0" y="0"/>
            <wp:positionH relativeFrom="page">
              <wp:align>left</wp:align>
            </wp:positionH>
            <wp:positionV relativeFrom="paragraph">
              <wp:posOffset>1071377</wp:posOffset>
            </wp:positionV>
            <wp:extent cx="7559675" cy="4240530"/>
            <wp:effectExtent l="0" t="0" r="3175" b="7620"/>
            <wp:wrapSquare wrapText="bothSides"/>
            <wp:docPr id="4" name="Picture Placeholder 25">
              <a:extLst xmlns:a="http://schemas.openxmlformats.org/drawingml/2006/main">
                <a:ext uri="{FF2B5EF4-FFF2-40B4-BE49-F238E27FC236}">
                  <a16:creationId xmlns:a16="http://schemas.microsoft.com/office/drawing/2014/main" id="{C554BBBD-86FA-4146-BE32-0931B0316F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laceholder 25">
                      <a:extLst>
                        <a:ext uri="{FF2B5EF4-FFF2-40B4-BE49-F238E27FC236}">
                          <a16:creationId xmlns:a16="http://schemas.microsoft.com/office/drawing/2014/main" id="{C554BBBD-86FA-4146-BE32-0931B0316FFD}"/>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675" cy="4240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871">
        <w:rPr>
          <w:noProof/>
          <w:color w:val="FFFFFF" w:themeColor="background1"/>
          <w:sz w:val="24"/>
          <w:szCs w:val="24"/>
          <w:lang w:eastAsia="en-AU"/>
        </w:rPr>
        <w:drawing>
          <wp:anchor distT="0" distB="0" distL="114300" distR="114300" simplePos="0" relativeHeight="251659270" behindDoc="0" locked="0" layoutInCell="1" allowOverlap="1" wp14:anchorId="04DF31C3" wp14:editId="537048D2">
            <wp:simplePos x="0" y="0"/>
            <wp:positionH relativeFrom="margin">
              <wp:posOffset>2486025</wp:posOffset>
            </wp:positionH>
            <wp:positionV relativeFrom="paragraph">
              <wp:posOffset>5602605</wp:posOffset>
            </wp:positionV>
            <wp:extent cx="959124" cy="9238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9124" cy="923805"/>
                    </a:xfrm>
                    <a:prstGeom prst="rect">
                      <a:avLst/>
                    </a:prstGeom>
                  </pic:spPr>
                </pic:pic>
              </a:graphicData>
            </a:graphic>
            <wp14:sizeRelH relativeFrom="margin">
              <wp14:pctWidth>0</wp14:pctWidth>
            </wp14:sizeRelH>
            <wp14:sizeRelV relativeFrom="margin">
              <wp14:pctHeight>0</wp14:pctHeight>
            </wp14:sizeRelV>
          </wp:anchor>
        </w:drawing>
      </w:r>
      <w:bookmarkStart w:id="0" w:name="_Ref122358660"/>
      <w:bookmarkEnd w:id="0"/>
      <w:r w:rsidR="00637AFB" w:rsidRPr="00756F70">
        <w:rPr>
          <w:rFonts w:cs="Open Sans"/>
          <w:noProof/>
          <w:lang w:eastAsia="en-AU"/>
        </w:rPr>
        <mc:AlternateContent>
          <mc:Choice Requires="wps">
            <w:drawing>
              <wp:anchor distT="0" distB="0" distL="114300" distR="114300" simplePos="0" relativeHeight="251658240" behindDoc="0" locked="0" layoutInCell="1" allowOverlap="1" wp14:anchorId="4249D600" wp14:editId="402B2A07">
                <wp:simplePos x="0" y="0"/>
                <wp:positionH relativeFrom="page">
                  <wp:align>right</wp:align>
                </wp:positionH>
                <wp:positionV relativeFrom="paragraph">
                  <wp:posOffset>-1188085</wp:posOffset>
                </wp:positionV>
                <wp:extent cx="7553960" cy="10677525"/>
                <wp:effectExtent l="0" t="0" r="8890" b="9525"/>
                <wp:wrapNone/>
                <wp:docPr id="9" name="Rectangle 9"/>
                <wp:cNvGraphicFramePr/>
                <a:graphic xmlns:a="http://schemas.openxmlformats.org/drawingml/2006/main">
                  <a:graphicData uri="http://schemas.microsoft.com/office/word/2010/wordprocessingShape">
                    <wps:wsp>
                      <wps:cNvSpPr/>
                      <wps:spPr>
                        <a:xfrm>
                          <a:off x="0" y="0"/>
                          <a:ext cx="7553960" cy="106775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54000" tIns="54000" rIns="54000" bIns="5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20EF5" id="Rectangle 9" o:spid="_x0000_s1026" style="position:absolute;margin-left:543.6pt;margin-top:-93.55pt;width:594.8pt;height:840.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" fillcolor="#207ba1 [3205]" stroked="f" strokeweight="2pt">
                <v:textbox inset="1.5mm,1.5mm,1.5mm,1.5mm"/>
                <w10:wrap anchorx="page"/>
              </v:rect>
            </w:pict>
          </mc:Fallback>
        </mc:AlternateContent>
      </w:r>
      <w:r w:rsidR="008A79EE" w:rsidRPr="00756F70">
        <w:rPr>
          <w:noProof/>
          <w:sz w:val="48"/>
          <w:szCs w:val="16"/>
          <w:lang w:eastAsia="en-AU"/>
        </w:rPr>
        <mc:AlternateContent>
          <mc:Choice Requires="wps">
            <w:drawing>
              <wp:anchor distT="0" distB="0" distL="114300" distR="114300" simplePos="0" relativeHeight="251658245" behindDoc="0" locked="1" layoutInCell="1" allowOverlap="1" wp14:anchorId="0D58C38F" wp14:editId="21530DB5">
                <wp:simplePos x="0" y="0"/>
                <wp:positionH relativeFrom="page">
                  <wp:posOffset>4704715</wp:posOffset>
                </wp:positionH>
                <wp:positionV relativeFrom="page">
                  <wp:posOffset>6772275</wp:posOffset>
                </wp:positionV>
                <wp:extent cx="2600960" cy="1230630"/>
                <wp:effectExtent l="0" t="0" r="8890" b="7620"/>
                <wp:wrapNone/>
                <wp:docPr id="25" name="Text Box 25"/>
                <wp:cNvGraphicFramePr/>
                <a:graphic xmlns:a="http://schemas.openxmlformats.org/drawingml/2006/main">
                  <a:graphicData uri="http://schemas.microsoft.com/office/word/2010/wordprocessingShape">
                    <wps:wsp>
                      <wps:cNvSpPr txBox="1"/>
                      <wps:spPr bwMode="auto">
                        <a:xfrm>
                          <a:off x="0" y="0"/>
                          <a:ext cx="2600960" cy="1230630"/>
                        </a:xfrm>
                        <a:prstGeom prst="rect">
                          <a:avLst/>
                        </a:prstGeom>
                        <a:noFill/>
                        <a:ln w="9525">
                          <a:noFill/>
                          <a:miter lim="800000"/>
                          <a:headEnd/>
                          <a:tailEnd/>
                        </a:ln>
                      </wps:spPr>
                      <wps:txbx>
                        <w:txbxContent>
                          <w:sdt>
                            <w:sdtPr>
                              <w:id w:val="-1704000278"/>
                              <w:lock w:val="sdtLocked"/>
                              <w:showingPlcHdr/>
                              <w:picture/>
                            </w:sdtPr>
                            <w:sdtEndPr/>
                            <w:sdtContent>
                              <w:p w14:paraId="7649EC1E" w14:textId="77777777" w:rsidR="00925B70" w:rsidRDefault="00925B70">
                                <w:r>
                                  <w:rPr>
                                    <w:noProof/>
                                    <w:lang w:eastAsia="en-AU"/>
                                  </w:rPr>
                                  <w:drawing>
                                    <wp:inline distT="0" distB="0" distL="0" distR="0" wp14:anchorId="446FDECE" wp14:editId="32B9DFDA">
                                      <wp:extent cx="2348230" cy="832485"/>
                                      <wp:effectExtent l="0" t="0" r="0" b="5715"/>
                                      <wp:docPr id="54" name="Graph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pic:cNvPicPr/>
                                            </pic:nvPicPr>
                                            <pic:blipFill>
                                              <a:blip r:embed="rId11">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2348230" cy="832485"/>
                                              </a:xfrm>
                                              <a:prstGeom prst="rect">
                                                <a:avLst/>
                                              </a:prstGeom>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8C38F" id="_x0000_t202" coordsize="21600,21600" o:spt="202" path="m,l,21600r21600,l21600,xe">
                <v:stroke joinstyle="miter"/>
                <v:path gradientshapeok="t" o:connecttype="rect"/>
              </v:shapetype>
              <v:shape id="Text Box 25" o:spid="_x0000_s1026" type="#_x0000_t202" style="position:absolute;left:0;text-align:left;margin-left:370.45pt;margin-top:533.25pt;width:204.8pt;height:96.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" filled="f" stroked="f">
                <v:textbox inset="0,0,0,0">
                  <w:txbxContent>
                    <w:sdt>
                      <w:sdtPr>
                        <w:id w:val="-1704000278"/>
                        <w:lock w:val="sdtLocked"/>
                        <w:showingPlcHdr/>
                        <w:picture/>
                      </w:sdtPr>
                      <w:sdtEndPr/>
                      <w:sdtContent>
                        <w:p w14:paraId="7649EC1E" w14:textId="77777777" w:rsidR="00925B70" w:rsidRDefault="00925B70">
                          <w:r>
                            <w:rPr>
                              <w:noProof/>
                              <w:lang w:eastAsia="en-AU"/>
                            </w:rPr>
                            <w:drawing>
                              <wp:inline distT="0" distB="0" distL="0" distR="0" wp14:anchorId="446FDECE" wp14:editId="32B9DFDA">
                                <wp:extent cx="2348230" cy="832485"/>
                                <wp:effectExtent l="0" t="0" r="0" b="5715"/>
                                <wp:docPr id="54" name="Graph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pic:cNvPicPr/>
                                      </pic:nvPicPr>
                                      <pic:blipFill>
                                        <a:blip r:embed="rId11">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2348230" cy="832485"/>
                                        </a:xfrm>
                                        <a:prstGeom prst="rect">
                                          <a:avLst/>
                                        </a:prstGeom>
                                      </pic:spPr>
                                    </pic:pic>
                                  </a:graphicData>
                                </a:graphic>
                              </wp:inline>
                            </w:drawing>
                          </w:r>
                        </w:p>
                      </w:sdtContent>
                    </w:sdt>
                  </w:txbxContent>
                </v:textbox>
                <w10:wrap anchorx="page" anchory="page"/>
                <w10:anchorlock/>
              </v:shape>
            </w:pict>
          </mc:Fallback>
        </mc:AlternateContent>
      </w:r>
      <w:r w:rsidR="008A79EE" w:rsidRPr="00756F70">
        <w:rPr>
          <w:noProof/>
          <w:sz w:val="48"/>
          <w:szCs w:val="16"/>
          <w:lang w:eastAsia="en-AU"/>
        </w:rPr>
        <mc:AlternateContent>
          <mc:Choice Requires="wps">
            <w:drawing>
              <wp:anchor distT="0" distB="0" distL="114300" distR="114300" simplePos="0" relativeHeight="251658244" behindDoc="0" locked="1" layoutInCell="1" allowOverlap="1" wp14:anchorId="0A419A8B" wp14:editId="11D28C68">
                <wp:simplePos x="0" y="0"/>
                <wp:positionH relativeFrom="page">
                  <wp:posOffset>541655</wp:posOffset>
                </wp:positionH>
                <wp:positionV relativeFrom="page">
                  <wp:posOffset>7956550</wp:posOffset>
                </wp:positionV>
                <wp:extent cx="6479540" cy="1393825"/>
                <wp:effectExtent l="0" t="0" r="0" b="0"/>
                <wp:wrapNone/>
                <wp:docPr id="7" name="Text Box 7"/>
                <wp:cNvGraphicFramePr/>
                <a:graphic xmlns:a="http://schemas.openxmlformats.org/drawingml/2006/main">
                  <a:graphicData uri="http://schemas.microsoft.com/office/word/2010/wordprocessingShape">
                    <wps:wsp>
                      <wps:cNvSpPr txBox="1"/>
                      <wps:spPr bwMode="auto">
                        <a:xfrm>
                          <a:off x="0" y="0"/>
                          <a:ext cx="6479540" cy="1393825"/>
                        </a:xfrm>
                        <a:prstGeom prst="rect">
                          <a:avLst/>
                        </a:prstGeom>
                        <a:noFill/>
                        <a:ln w="9525">
                          <a:noFill/>
                          <a:miter lim="800000"/>
                          <a:headEnd/>
                          <a:tailEnd/>
                        </a:ln>
                      </wps:spPr>
                      <wps:txbx>
                        <w:txbxContent>
                          <w:p w14:paraId="0D84091D" w14:textId="51B553FE" w:rsidR="00B468C6" w:rsidRPr="00B468C6" w:rsidRDefault="00E15FAC" w:rsidP="00640FC1">
                            <w:pPr>
                              <w:jc w:val="left"/>
                              <w:rPr>
                                <w:color w:val="FFFFFF" w:themeColor="background1"/>
                                <w:sz w:val="44"/>
                                <w:szCs w:val="14"/>
                              </w:rPr>
                            </w:pPr>
                            <w:sdt>
                              <w:sdtPr>
                                <w:rPr>
                                  <w:color w:val="FFFFFF" w:themeColor="background1"/>
                                  <w:sz w:val="44"/>
                                  <w:szCs w:val="14"/>
                                </w:rPr>
                                <w:alias w:val="Report Title"/>
                                <w:tag w:val="ReportTitle"/>
                                <w:id w:val="405965717"/>
                                <w:lock w:val="sdtLocked"/>
                                <w:dataBinding w:xpath="/root[1]/ReportTitle[1]" w:storeItemID="{8A6671F6-5EF9-4802-9226-F59F66B71F67}"/>
                                <w:text w:multiLine="1"/>
                              </w:sdtPr>
                              <w:sdtEndPr/>
                              <w:sdtContent>
                                <w:r w:rsidR="003021C0">
                                  <w:rPr>
                                    <w:color w:val="FFFFFF" w:themeColor="background1"/>
                                    <w:sz w:val="44"/>
                                    <w:szCs w:val="14"/>
                                  </w:rPr>
                                  <w:t>Decision Regulatory Impact Statement – National Heavy Vehicle Driver Competency Framework</w:t>
                                </w:r>
                              </w:sdtContent>
                            </w:sdt>
                          </w:p>
                          <w:p w14:paraId="1D5E57AF" w14:textId="77777777" w:rsidR="00B468C6" w:rsidRDefault="00B468C6">
                            <w:r>
                              <w:rPr>
                                <w:noProof/>
                                <w:sz w:val="24"/>
                                <w:szCs w:val="4"/>
                                <w:lang w:eastAsia="en-AU"/>
                              </w:rPr>
                              <w:drawing>
                                <wp:inline distT="0" distB="0" distL="0" distR="0" wp14:anchorId="6B33AE9B" wp14:editId="38BE583C">
                                  <wp:extent cx="647113" cy="130080"/>
                                  <wp:effectExtent l="0" t="0" r="635" b="3810"/>
                                  <wp:docPr id="55"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 Powerpoint_graphic_device_1_dots.svg"/>
                                          <pic:cNvPicPr/>
                                        </pic:nvPicPr>
                                        <pic:blipFill>
                                          <a:blip r:embed="rId16">
                                            <a:extLst>
                                              <a:ext uri="{28A0092B-C50C-407E-A947-70E740481C1C}">
                                                <a14:useLocalDpi xmlns:a14="http://schemas.microsoft.com/office/drawing/2010/main" val="0"/>
                                              </a:ext>
                                            </a:extLst>
                                          </a:blip>
                                          <a:stretch>
                                            <a:fillRect/>
                                          </a:stretch>
                                        </pic:blipFill>
                                        <pic:spPr>
                                          <a:xfrm>
                                            <a:off x="0" y="0"/>
                                            <a:ext cx="741972" cy="149148"/>
                                          </a:xfrm>
                                          <a:prstGeom prst="rect">
                                            <a:avLst/>
                                          </a:prstGeom>
                                        </pic:spPr>
                                      </pic:pic>
                                    </a:graphicData>
                                  </a:graphic>
                                </wp:inline>
                              </w:drawing>
                            </w:r>
                          </w:p>
                          <w:p w14:paraId="47568640" w14:textId="43D5E0D1" w:rsidR="00B468C6" w:rsidRPr="00B468C6" w:rsidRDefault="00E15FAC" w:rsidP="00566ED6">
                            <w:pPr>
                              <w:pStyle w:val="TableHeading"/>
                              <w:spacing w:before="120" w:after="120" w:line="280" w:lineRule="atLeast"/>
                            </w:pPr>
                            <w:sdt>
                              <w:sdtPr>
                                <w:alias w:val="Report Subtitle"/>
                                <w:tag w:val="ReportSubtitle"/>
                                <w:id w:val="924618173"/>
                                <w:text w:multiLine="1"/>
                              </w:sdtPr>
                              <w:sdtEndPr/>
                              <w:sdtContent>
                                <w:r w:rsidR="003021C0">
                                  <w:t>Final</w:t>
                                </w:r>
                              </w:sdtContent>
                            </w:sdt>
                            <w:r w:rsidR="00B468C6" w:rsidRPr="00B468C6">
                              <w:t xml:space="preserve"> | </w:t>
                            </w:r>
                            <w:sdt>
                              <w:sdtPr>
                                <w:alias w:val="Cover Date"/>
                                <w:tag w:val="Cover Date"/>
                                <w:id w:val="-400527784"/>
                                <w:date w:fullDate="2023-03-20T00:00:00Z">
                                  <w:dateFormat w:val="d MMMM yyyy"/>
                                  <w:lid w:val="en-AU"/>
                                  <w:storeMappedDataAs w:val="dateTime"/>
                                  <w:calendar w:val="gregorian"/>
                                </w:date>
                              </w:sdtPr>
                              <w:sdtEndPr/>
                              <w:sdtContent>
                                <w:r w:rsidR="00B3178F">
                                  <w:t>20 March 2023</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19A8B" id="Text Box 7" o:spid="_x0000_s1027" type="#_x0000_t202" style="position:absolute;left:0;text-align:left;margin-left:42.65pt;margin-top:626.5pt;width:510.2pt;height:109.7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" filled="f" stroked="f">
                <v:textbox inset="0,0,0,0">
                  <w:txbxContent>
                    <w:p w14:paraId="0D84091D" w14:textId="51B553FE" w:rsidR="00B468C6" w:rsidRPr="00B468C6" w:rsidRDefault="00E15FAC" w:rsidP="00640FC1">
                      <w:pPr>
                        <w:jc w:val="left"/>
                        <w:rPr>
                          <w:color w:val="FFFFFF" w:themeColor="background1"/>
                          <w:sz w:val="44"/>
                          <w:szCs w:val="14"/>
                        </w:rPr>
                      </w:pPr>
                      <w:sdt>
                        <w:sdtPr>
                          <w:rPr>
                            <w:color w:val="FFFFFF" w:themeColor="background1"/>
                            <w:sz w:val="44"/>
                            <w:szCs w:val="14"/>
                          </w:rPr>
                          <w:alias w:val="Report Title"/>
                          <w:tag w:val="ReportTitle"/>
                          <w:id w:val="405965717"/>
                          <w:lock w:val="sdtLocked"/>
                          <w:dataBinding w:xpath="/root[1]/ReportTitle[1]" w:storeItemID="{8A6671F6-5EF9-4802-9226-F59F66B71F67}"/>
                          <w:text w:multiLine="1"/>
                        </w:sdtPr>
                        <w:sdtEndPr/>
                        <w:sdtContent>
                          <w:r w:rsidR="003021C0">
                            <w:rPr>
                              <w:color w:val="FFFFFF" w:themeColor="background1"/>
                              <w:sz w:val="44"/>
                              <w:szCs w:val="14"/>
                            </w:rPr>
                            <w:t>Decision Regulatory Impact Statement – National Heavy Vehicle Driver Competency Framework</w:t>
                          </w:r>
                        </w:sdtContent>
                      </w:sdt>
                    </w:p>
                    <w:p w14:paraId="1D5E57AF" w14:textId="77777777" w:rsidR="00B468C6" w:rsidRDefault="00B468C6">
                      <w:r>
                        <w:rPr>
                          <w:noProof/>
                          <w:sz w:val="24"/>
                          <w:szCs w:val="4"/>
                          <w:lang w:eastAsia="en-AU"/>
                        </w:rPr>
                        <w:drawing>
                          <wp:inline distT="0" distB="0" distL="0" distR="0" wp14:anchorId="6B33AE9B" wp14:editId="38BE583C">
                            <wp:extent cx="647113" cy="130080"/>
                            <wp:effectExtent l="0" t="0" r="635" b="3810"/>
                            <wp:docPr id="55"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 Powerpoint_graphic_device_1_dots.svg"/>
                                    <pic:cNvPicPr/>
                                  </pic:nvPicPr>
                                  <pic:blipFill>
                                    <a:blip r:embed="rId16">
                                      <a:extLst>
                                        <a:ext uri="{28A0092B-C50C-407E-A947-70E740481C1C}">
                                          <a14:useLocalDpi xmlns:a14="http://schemas.microsoft.com/office/drawing/2010/main" val="0"/>
                                        </a:ext>
                                      </a:extLst>
                                    </a:blip>
                                    <a:stretch>
                                      <a:fillRect/>
                                    </a:stretch>
                                  </pic:blipFill>
                                  <pic:spPr>
                                    <a:xfrm>
                                      <a:off x="0" y="0"/>
                                      <a:ext cx="741972" cy="149148"/>
                                    </a:xfrm>
                                    <a:prstGeom prst="rect">
                                      <a:avLst/>
                                    </a:prstGeom>
                                  </pic:spPr>
                                </pic:pic>
                              </a:graphicData>
                            </a:graphic>
                          </wp:inline>
                        </w:drawing>
                      </w:r>
                    </w:p>
                    <w:p w14:paraId="47568640" w14:textId="43D5E0D1" w:rsidR="00B468C6" w:rsidRPr="00B468C6" w:rsidRDefault="00E15FAC" w:rsidP="00566ED6">
                      <w:pPr>
                        <w:pStyle w:val="TableHeading"/>
                        <w:spacing w:before="120" w:after="120" w:line="280" w:lineRule="atLeast"/>
                      </w:pPr>
                      <w:sdt>
                        <w:sdtPr>
                          <w:alias w:val="Report Subtitle"/>
                          <w:tag w:val="ReportSubtitle"/>
                          <w:id w:val="924618173"/>
                          <w:text w:multiLine="1"/>
                        </w:sdtPr>
                        <w:sdtEndPr/>
                        <w:sdtContent>
                          <w:r w:rsidR="003021C0">
                            <w:t>Final</w:t>
                          </w:r>
                        </w:sdtContent>
                      </w:sdt>
                      <w:r w:rsidR="00B468C6" w:rsidRPr="00B468C6">
                        <w:t xml:space="preserve"> | </w:t>
                      </w:r>
                      <w:sdt>
                        <w:sdtPr>
                          <w:alias w:val="Cover Date"/>
                          <w:tag w:val="Cover Date"/>
                          <w:id w:val="-400527784"/>
                          <w:date w:fullDate="2023-03-20T00:00:00Z">
                            <w:dateFormat w:val="d MMMM yyyy"/>
                            <w:lid w:val="en-AU"/>
                            <w:storeMappedDataAs w:val="dateTime"/>
                            <w:calendar w:val="gregorian"/>
                          </w:date>
                        </w:sdtPr>
                        <w:sdtEndPr/>
                        <w:sdtContent>
                          <w:r w:rsidR="00B3178F">
                            <w:t>20 March 2023</w:t>
                          </w:r>
                        </w:sdtContent>
                      </w:sdt>
                    </w:p>
                  </w:txbxContent>
                </v:textbox>
                <w10:wrap anchorx="page" anchory="page"/>
                <w10:anchorlock/>
              </v:shape>
            </w:pict>
          </mc:Fallback>
        </mc:AlternateContent>
      </w:r>
      <w:sdt>
        <w:sdtPr>
          <w:rPr>
            <w:color w:val="FFFFFF" w:themeColor="background1"/>
            <w:sz w:val="24"/>
            <w:szCs w:val="24"/>
          </w:rPr>
          <w:id w:val="-1328739498"/>
          <w:docPartObj>
            <w:docPartGallery w:val="Cover Pages"/>
            <w:docPartUnique/>
          </w:docPartObj>
        </w:sdtPr>
        <w:sdtEndPr/>
        <w:sdtContent>
          <w:r w:rsidR="009164D0" w:rsidRPr="00756F70">
            <w:rPr>
              <w:noProof/>
              <w:lang w:eastAsia="en-AU"/>
            </w:rPr>
            <mc:AlternateContent>
              <mc:Choice Requires="wps">
                <w:drawing>
                  <wp:anchor distT="45720" distB="45720" distL="114300" distR="114300" simplePos="0" relativeHeight="251658242" behindDoc="0" locked="1" layoutInCell="1" allowOverlap="1" wp14:anchorId="55613750" wp14:editId="0D93E77C">
                    <wp:simplePos x="0" y="0"/>
                    <wp:positionH relativeFrom="page">
                      <wp:align>left</wp:align>
                    </wp:positionH>
                    <wp:positionV relativeFrom="page">
                      <wp:posOffset>6480810</wp:posOffset>
                    </wp:positionV>
                    <wp:extent cx="7560000" cy="2880000"/>
                    <wp:effectExtent l="0" t="0" r="317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2880000"/>
                            </a:xfrm>
                            <a:prstGeom prst="rect">
                              <a:avLst/>
                            </a:prstGeom>
                            <a:solidFill>
                              <a:srgbClr val="0B2536">
                                <a:alpha val="90980"/>
                              </a:srgbClr>
                            </a:solidFill>
                            <a:ln w="9525">
                              <a:noFill/>
                              <a:miter lim="800000"/>
                              <a:headEnd/>
                              <a:tailEnd/>
                            </a:ln>
                          </wps:spPr>
                          <wps:txbx>
                            <w:txbxContent>
                              <w:p w14:paraId="27500AB5" w14:textId="77777777" w:rsidR="009164D0" w:rsidRDefault="009164D0" w:rsidP="00B468C6">
                                <w:pPr>
                                  <w:pStyle w:val="BodyTex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3750" id="Text Box 2" o:spid="_x0000_s1028" type="#_x0000_t202" style="position:absolute;left:0;text-align:left;margin-left:0;margin-top:510.3pt;width:595.3pt;height:226.75pt;z-index:251658242;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" fillcolor="#0b2536" stroked="f">
                    <v:fill opacity="59624f"/>
                    <v:textbox inset="0,0,0,0">
                      <w:txbxContent>
                        <w:p w14:paraId="27500AB5" w14:textId="77777777" w:rsidR="009164D0" w:rsidRDefault="009164D0" w:rsidP="00B468C6">
                          <w:pPr>
                            <w:pStyle w:val="BodyText"/>
                          </w:pPr>
                        </w:p>
                      </w:txbxContent>
                    </v:textbox>
                    <w10:wrap anchorx="page" anchory="page"/>
                    <w10:anchorlock/>
                  </v:shape>
                </w:pict>
              </mc:Fallback>
            </mc:AlternateContent>
          </w:r>
          <w:r w:rsidR="00BB23D5" w:rsidRPr="00756F70">
            <w:rPr>
              <w:color w:val="FFFFFF" w:themeColor="background1"/>
              <w:sz w:val="24"/>
              <w:szCs w:val="24"/>
            </w:rPr>
            <w:br w:type="page"/>
          </w:r>
        </w:sdtContent>
      </w:sdt>
    </w:p>
    <w:p w14:paraId="67C1F4AD" w14:textId="77777777" w:rsidR="00212D06" w:rsidRPr="00756F70" w:rsidRDefault="00315226" w:rsidP="00C02423">
      <w:pPr>
        <w:pStyle w:val="BodyText"/>
        <w:sectPr w:rsidR="00212D06" w:rsidRPr="00756F70" w:rsidSect="00FD0F20">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871" w:right="1418" w:bottom="1134" w:left="1418" w:header="567" w:footer="567" w:gutter="0"/>
          <w:cols w:space="708"/>
          <w:titlePg/>
          <w:docGrid w:linePitch="360"/>
        </w:sectPr>
      </w:pPr>
      <w:r w:rsidRPr="00756F70">
        <w:rPr>
          <w:noProof/>
          <w:lang w:eastAsia="en-AU"/>
        </w:rPr>
        <w:lastRenderedPageBreak/>
        <mc:AlternateContent>
          <mc:Choice Requires="wps">
            <w:drawing>
              <wp:anchor distT="45720" distB="45720" distL="114300" distR="114300" simplePos="0" relativeHeight="251658241" behindDoc="0" locked="1" layoutInCell="1" allowOverlap="1" wp14:anchorId="7E243757" wp14:editId="4E6C06C1">
                <wp:simplePos x="0" y="0"/>
                <wp:positionH relativeFrom="margin">
                  <wp:posOffset>4445</wp:posOffset>
                </wp:positionH>
                <wp:positionV relativeFrom="page">
                  <wp:posOffset>7219950</wp:posOffset>
                </wp:positionV>
                <wp:extent cx="5759450" cy="26454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645410"/>
                        </a:xfrm>
                        <a:prstGeom prst="rect">
                          <a:avLst/>
                        </a:prstGeom>
                        <a:solidFill>
                          <a:srgbClr val="FFFFFF"/>
                        </a:solidFill>
                        <a:ln w="9525">
                          <a:noFill/>
                          <a:miter lim="800000"/>
                          <a:headEnd/>
                          <a:tailEnd/>
                        </a:ln>
                      </wps:spPr>
                      <wps:txbx>
                        <w:txbxContent>
                          <w:p w14:paraId="4FC26B74" w14:textId="77777777" w:rsidR="00713452" w:rsidRPr="0049590D" w:rsidRDefault="0049590D" w:rsidP="00C02423">
                            <w:pPr>
                              <w:pStyle w:val="BodyText"/>
                            </w:pPr>
                            <w:r w:rsidRPr="0049590D">
                              <w:t>Frontier Economics Pty Ltd is a member of the Frontier Economics network, and is headquartered in Australia with a subsidiary company, Frontier Economics Pte Ltd in Singapore. Our fellow network member, Frontier Economics Ltd, is headquartered in the United Kingdom. The companies are independently owned, and legal commitments entered into by any one company do not impose any obligations on other companies in the network. All views expressed in this document are the views of Frontier Economics Pty Ltd.</w:t>
                            </w:r>
                          </w:p>
                          <w:p w14:paraId="70A12F48" w14:textId="77777777" w:rsidR="00713452" w:rsidRPr="0049590D" w:rsidRDefault="00713452" w:rsidP="00C02423">
                            <w:pPr>
                              <w:pStyle w:val="BodyText"/>
                            </w:pPr>
                          </w:p>
                          <w:p w14:paraId="729FDDCE" w14:textId="77777777" w:rsidR="00713452" w:rsidRPr="00BB23D5" w:rsidRDefault="00713452" w:rsidP="00C02423">
                            <w:pPr>
                              <w:pStyle w:val="BodyText"/>
                              <w:rPr>
                                <w:rFonts w:ascii="Open Sans SemiBold" w:hAnsi="Open Sans SemiBold" w:cs="Open Sans SemiBold"/>
                              </w:rPr>
                            </w:pPr>
                            <w:r w:rsidRPr="00BB23D5">
                              <w:rPr>
                                <w:rFonts w:ascii="Open Sans SemiBold" w:hAnsi="Open Sans SemiBold" w:cs="Open Sans SemiBold"/>
                              </w:rPr>
                              <w:t>Disclaimer</w:t>
                            </w:r>
                          </w:p>
                          <w:p w14:paraId="7A0D2364" w14:textId="77777777" w:rsidR="00713452" w:rsidRPr="0049590D" w:rsidRDefault="0049590D" w:rsidP="00C02423">
                            <w:pPr>
                              <w:pStyle w:val="BodyText"/>
                            </w:pPr>
                            <w:r w:rsidRPr="0049590D">
                              <w:t>None of Frontier Economics Pty Ltd (including the directors and employees) make any representation or warranty as to the accuracy or completeness of this report. Nor shall they have any liability (whether arising from negligence or otherwise) for any representations (express or implied) or information contained in, or for any omissions from, the report or any written or oral communications transmitted in the course of the project.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7E243757" id="_x0000_s1029" type="#_x0000_t202" style="position:absolute;margin-left:.35pt;margin-top:568.5pt;width:453.5pt;height:208.3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" stroked="f">
                <v:textbox inset="0,0,0,0">
                  <w:txbxContent>
                    <w:p w14:paraId="4FC26B74" w14:textId="77777777" w:rsidR="00713452" w:rsidRPr="0049590D" w:rsidRDefault="0049590D" w:rsidP="00C02423">
                      <w:pPr>
                        <w:pStyle w:val="BodyText"/>
                      </w:pPr>
                      <w:r w:rsidRPr="0049590D">
                        <w:t>Frontier Economics Pty Ltd is a member of the Frontier Economics network, and is headquartered in Australia with a subsidiary company, Frontier Economics Pte Ltd in Singapore. Our fellow network member, Frontier Economics Ltd, is headquartered in the United Kingdom. The companies are independently owned, and legal commitments entered into by any one company do not impose any obligations on other companies in the network. All views expressed in this document are the views of Frontier Economics Pty Ltd.</w:t>
                      </w:r>
                    </w:p>
                    <w:p w14:paraId="70A12F48" w14:textId="77777777" w:rsidR="00713452" w:rsidRPr="0049590D" w:rsidRDefault="00713452" w:rsidP="00C02423">
                      <w:pPr>
                        <w:pStyle w:val="BodyText"/>
                      </w:pPr>
                    </w:p>
                    <w:p w14:paraId="729FDDCE" w14:textId="77777777" w:rsidR="00713452" w:rsidRPr="00BB23D5" w:rsidRDefault="00713452" w:rsidP="00C02423">
                      <w:pPr>
                        <w:pStyle w:val="BodyText"/>
                        <w:rPr>
                          <w:rFonts w:ascii="Open Sans SemiBold" w:hAnsi="Open Sans SemiBold" w:cs="Open Sans SemiBold"/>
                        </w:rPr>
                      </w:pPr>
                      <w:r w:rsidRPr="00BB23D5">
                        <w:rPr>
                          <w:rFonts w:ascii="Open Sans SemiBold" w:hAnsi="Open Sans SemiBold" w:cs="Open Sans SemiBold"/>
                        </w:rPr>
                        <w:t>Disclaimer</w:t>
                      </w:r>
                    </w:p>
                    <w:p w14:paraId="7A0D2364" w14:textId="77777777" w:rsidR="00713452" w:rsidRPr="0049590D" w:rsidRDefault="0049590D" w:rsidP="00C02423">
                      <w:pPr>
                        <w:pStyle w:val="BodyText"/>
                      </w:pPr>
                      <w:r w:rsidRPr="0049590D">
                        <w:t>None of Frontier Economics Pty Ltd (including the directors and employees) make any representation or warranty as to the accuracy or completeness of this report. Nor shall they have any liability (whether arising from negligence or otherwise) for any representations (express or implied) or information contained in, or for any omissions from, the report or any written or oral communications transmitted in the course of the project.</w:t>
                      </w:r>
                    </w:p>
                  </w:txbxContent>
                </v:textbox>
                <w10:wrap type="square" anchorx="margin" anchory="page"/>
                <w10:anchorlock/>
              </v:shape>
            </w:pict>
          </mc:Fallback>
        </mc:AlternateContent>
      </w:r>
    </w:p>
    <w:p w14:paraId="16D4751B" w14:textId="77777777" w:rsidR="00533848" w:rsidRPr="00756F70" w:rsidRDefault="00866906" w:rsidP="00D26312">
      <w:pPr>
        <w:pStyle w:val="TOCHeading"/>
        <w:rPr>
          <w:b w:val="0"/>
          <w:bCs/>
          <w:color w:val="207BA1" w:themeColor="accent2"/>
        </w:rPr>
      </w:pPr>
      <w:bookmarkStart w:id="1" w:name="_Toc46764207"/>
      <w:bookmarkStart w:id="2" w:name="BMTOC"/>
      <w:r w:rsidRPr="00756F70">
        <w:rPr>
          <w:b w:val="0"/>
          <w:bCs/>
          <w:color w:val="207BA1" w:themeColor="accent2"/>
        </w:rPr>
        <w:lastRenderedPageBreak/>
        <w:t>C</w:t>
      </w:r>
      <w:bookmarkEnd w:id="1"/>
      <w:r w:rsidR="001150E7" w:rsidRPr="00756F70">
        <w:rPr>
          <w:b w:val="0"/>
          <w:bCs/>
          <w:color w:val="207BA1" w:themeColor="accent2"/>
        </w:rPr>
        <w:t>ontents</w:t>
      </w:r>
    </w:p>
    <w:bookmarkStart w:id="3" w:name="BMTOT"/>
    <w:bookmarkEnd w:id="2"/>
    <w:p w14:paraId="0AED8A78" w14:textId="4442AE4C" w:rsidR="00425387" w:rsidRDefault="00B70B0D">
      <w:pPr>
        <w:pStyle w:val="TOC1"/>
        <w:rPr>
          <w:rFonts w:asciiTheme="minorHAnsi" w:eastAsiaTheme="minorEastAsia" w:hAnsiTheme="minorHAnsi"/>
          <w:color w:val="auto"/>
          <w:sz w:val="22"/>
          <w:szCs w:val="22"/>
          <w:lang w:eastAsia="en-AU"/>
        </w:rPr>
      </w:pPr>
      <w:r w:rsidRPr="00756F70">
        <w:fldChar w:fldCharType="begin"/>
      </w:r>
      <w:r w:rsidRPr="00756F70">
        <w:instrText xml:space="preserve"> TOC \o "2-2" \h \z \t "Heading 1,1,Appendix 1,1,Heading 1 (numbered),1,Heading 2 (numbered),2,CV Heading,1,CV Subhead 2,2,Executive Summary Heading,1,AppendixHead,1" </w:instrText>
      </w:r>
      <w:r w:rsidRPr="00756F70">
        <w:fldChar w:fldCharType="separate"/>
      </w:r>
      <w:hyperlink w:anchor="_Toc130108151" w:history="1">
        <w:r w:rsidR="00425387" w:rsidRPr="00FE4D4F">
          <w:rPr>
            <w:rStyle w:val="Hyperlink"/>
          </w:rPr>
          <w:t>Executive summary</w:t>
        </w:r>
        <w:r w:rsidR="00425387">
          <w:rPr>
            <w:webHidden/>
          </w:rPr>
          <w:tab/>
        </w:r>
        <w:r w:rsidR="00425387">
          <w:rPr>
            <w:webHidden/>
          </w:rPr>
          <w:fldChar w:fldCharType="begin"/>
        </w:r>
        <w:r w:rsidR="00425387">
          <w:rPr>
            <w:webHidden/>
          </w:rPr>
          <w:instrText xml:space="preserve"> PAGEREF _Toc130108151 \h </w:instrText>
        </w:r>
        <w:r w:rsidR="00425387">
          <w:rPr>
            <w:webHidden/>
          </w:rPr>
        </w:r>
        <w:r w:rsidR="00425387">
          <w:rPr>
            <w:webHidden/>
          </w:rPr>
          <w:fldChar w:fldCharType="separate"/>
        </w:r>
        <w:r w:rsidR="000D2046">
          <w:rPr>
            <w:webHidden/>
          </w:rPr>
          <w:t>8</w:t>
        </w:r>
        <w:r w:rsidR="00425387">
          <w:rPr>
            <w:webHidden/>
          </w:rPr>
          <w:fldChar w:fldCharType="end"/>
        </w:r>
      </w:hyperlink>
    </w:p>
    <w:p w14:paraId="55E5E620" w14:textId="4F57BF01" w:rsidR="00425387" w:rsidRDefault="00E15FAC">
      <w:pPr>
        <w:pStyle w:val="TOC2"/>
        <w:rPr>
          <w:rFonts w:asciiTheme="minorHAnsi" w:eastAsiaTheme="minorEastAsia" w:hAnsiTheme="minorHAnsi"/>
          <w:color w:val="auto"/>
          <w:sz w:val="22"/>
          <w:szCs w:val="22"/>
          <w:lang w:eastAsia="en-AU"/>
        </w:rPr>
      </w:pPr>
      <w:hyperlink w:anchor="_Toc130108152" w:history="1">
        <w:r w:rsidR="00425387" w:rsidRPr="00FE4D4F">
          <w:rPr>
            <w:rStyle w:val="Hyperlink"/>
          </w:rPr>
          <w:t>Introduction</w:t>
        </w:r>
        <w:r w:rsidR="00425387">
          <w:rPr>
            <w:webHidden/>
          </w:rPr>
          <w:tab/>
        </w:r>
        <w:r w:rsidR="00425387">
          <w:rPr>
            <w:webHidden/>
          </w:rPr>
          <w:fldChar w:fldCharType="begin"/>
        </w:r>
        <w:r w:rsidR="00425387">
          <w:rPr>
            <w:webHidden/>
          </w:rPr>
          <w:instrText xml:space="preserve"> PAGEREF _Toc130108152 \h </w:instrText>
        </w:r>
        <w:r w:rsidR="00425387">
          <w:rPr>
            <w:webHidden/>
          </w:rPr>
        </w:r>
        <w:r w:rsidR="00425387">
          <w:rPr>
            <w:webHidden/>
          </w:rPr>
          <w:fldChar w:fldCharType="separate"/>
        </w:r>
        <w:r w:rsidR="000D2046">
          <w:rPr>
            <w:webHidden/>
          </w:rPr>
          <w:t>8</w:t>
        </w:r>
        <w:r w:rsidR="00425387">
          <w:rPr>
            <w:webHidden/>
          </w:rPr>
          <w:fldChar w:fldCharType="end"/>
        </w:r>
      </w:hyperlink>
    </w:p>
    <w:p w14:paraId="6FBA2CDE" w14:textId="70821867" w:rsidR="00425387" w:rsidRDefault="00E15FAC">
      <w:pPr>
        <w:pStyle w:val="TOC2"/>
        <w:rPr>
          <w:rFonts w:asciiTheme="minorHAnsi" w:eastAsiaTheme="minorEastAsia" w:hAnsiTheme="minorHAnsi"/>
          <w:color w:val="auto"/>
          <w:sz w:val="22"/>
          <w:szCs w:val="22"/>
          <w:lang w:eastAsia="en-AU"/>
        </w:rPr>
      </w:pPr>
      <w:hyperlink w:anchor="_Toc130108153" w:history="1">
        <w:r w:rsidR="00425387" w:rsidRPr="00FE4D4F">
          <w:rPr>
            <w:rStyle w:val="Hyperlink"/>
          </w:rPr>
          <w:t>The rationale for, and objectives of, government action</w:t>
        </w:r>
        <w:r w:rsidR="00425387">
          <w:rPr>
            <w:webHidden/>
          </w:rPr>
          <w:tab/>
        </w:r>
        <w:r w:rsidR="00425387">
          <w:rPr>
            <w:webHidden/>
          </w:rPr>
          <w:fldChar w:fldCharType="begin"/>
        </w:r>
        <w:r w:rsidR="00425387">
          <w:rPr>
            <w:webHidden/>
          </w:rPr>
          <w:instrText xml:space="preserve"> PAGEREF _Toc130108153 \h </w:instrText>
        </w:r>
        <w:r w:rsidR="00425387">
          <w:rPr>
            <w:webHidden/>
          </w:rPr>
        </w:r>
        <w:r w:rsidR="00425387">
          <w:rPr>
            <w:webHidden/>
          </w:rPr>
          <w:fldChar w:fldCharType="separate"/>
        </w:r>
        <w:r w:rsidR="000D2046">
          <w:rPr>
            <w:webHidden/>
          </w:rPr>
          <w:t>8</w:t>
        </w:r>
        <w:r w:rsidR="00425387">
          <w:rPr>
            <w:webHidden/>
          </w:rPr>
          <w:fldChar w:fldCharType="end"/>
        </w:r>
      </w:hyperlink>
    </w:p>
    <w:p w14:paraId="54583948" w14:textId="7280022B" w:rsidR="00425387" w:rsidRDefault="00E15FAC">
      <w:pPr>
        <w:pStyle w:val="TOC2"/>
        <w:rPr>
          <w:rFonts w:asciiTheme="minorHAnsi" w:eastAsiaTheme="minorEastAsia" w:hAnsiTheme="minorHAnsi"/>
          <w:color w:val="auto"/>
          <w:sz w:val="22"/>
          <w:szCs w:val="22"/>
          <w:lang w:eastAsia="en-AU"/>
        </w:rPr>
      </w:pPr>
      <w:hyperlink w:anchor="_Toc130108154" w:history="1">
        <w:r w:rsidR="00425387" w:rsidRPr="00FE4D4F">
          <w:rPr>
            <w:rStyle w:val="Hyperlink"/>
          </w:rPr>
          <w:t>Two overarching reform options have been considered</w:t>
        </w:r>
        <w:r w:rsidR="00425387">
          <w:rPr>
            <w:webHidden/>
          </w:rPr>
          <w:tab/>
        </w:r>
        <w:r w:rsidR="00425387">
          <w:rPr>
            <w:webHidden/>
          </w:rPr>
          <w:fldChar w:fldCharType="begin"/>
        </w:r>
        <w:r w:rsidR="00425387">
          <w:rPr>
            <w:webHidden/>
          </w:rPr>
          <w:instrText xml:space="preserve"> PAGEREF _Toc130108154 \h </w:instrText>
        </w:r>
        <w:r w:rsidR="00425387">
          <w:rPr>
            <w:webHidden/>
          </w:rPr>
        </w:r>
        <w:r w:rsidR="00425387">
          <w:rPr>
            <w:webHidden/>
          </w:rPr>
          <w:fldChar w:fldCharType="separate"/>
        </w:r>
        <w:r w:rsidR="000D2046">
          <w:rPr>
            <w:webHidden/>
          </w:rPr>
          <w:t>9</w:t>
        </w:r>
        <w:r w:rsidR="00425387">
          <w:rPr>
            <w:webHidden/>
          </w:rPr>
          <w:fldChar w:fldCharType="end"/>
        </w:r>
      </w:hyperlink>
    </w:p>
    <w:p w14:paraId="579A6A14" w14:textId="36A855E2" w:rsidR="00425387" w:rsidRDefault="00E15FAC">
      <w:pPr>
        <w:pStyle w:val="TOC2"/>
        <w:rPr>
          <w:rFonts w:asciiTheme="minorHAnsi" w:eastAsiaTheme="minorEastAsia" w:hAnsiTheme="minorHAnsi"/>
          <w:color w:val="auto"/>
          <w:sz w:val="22"/>
          <w:szCs w:val="22"/>
          <w:lang w:eastAsia="en-AU"/>
        </w:rPr>
      </w:pPr>
      <w:hyperlink w:anchor="_Toc130108155" w:history="1">
        <w:r w:rsidR="00425387" w:rsidRPr="00FE4D4F">
          <w:rPr>
            <w:rStyle w:val="Hyperlink"/>
          </w:rPr>
          <w:t>Option 1 ‘the competency refresh’ is expected to generate safety and productivity benefits</w:t>
        </w:r>
        <w:r w:rsidR="00425387">
          <w:rPr>
            <w:webHidden/>
          </w:rPr>
          <w:tab/>
        </w:r>
        <w:r w:rsidR="00425387">
          <w:rPr>
            <w:webHidden/>
          </w:rPr>
          <w:fldChar w:fldCharType="begin"/>
        </w:r>
        <w:r w:rsidR="00425387">
          <w:rPr>
            <w:webHidden/>
          </w:rPr>
          <w:instrText xml:space="preserve"> PAGEREF _Toc130108155 \h </w:instrText>
        </w:r>
        <w:r w:rsidR="00425387">
          <w:rPr>
            <w:webHidden/>
          </w:rPr>
        </w:r>
        <w:r w:rsidR="00425387">
          <w:rPr>
            <w:webHidden/>
          </w:rPr>
          <w:fldChar w:fldCharType="separate"/>
        </w:r>
        <w:r w:rsidR="000D2046">
          <w:rPr>
            <w:webHidden/>
          </w:rPr>
          <w:t>11</w:t>
        </w:r>
        <w:r w:rsidR="00425387">
          <w:rPr>
            <w:webHidden/>
          </w:rPr>
          <w:fldChar w:fldCharType="end"/>
        </w:r>
      </w:hyperlink>
    </w:p>
    <w:p w14:paraId="59E462D2" w14:textId="07B7B649" w:rsidR="00425387" w:rsidRDefault="00E15FAC">
      <w:pPr>
        <w:pStyle w:val="TOC2"/>
        <w:rPr>
          <w:rFonts w:asciiTheme="minorHAnsi" w:eastAsiaTheme="minorEastAsia" w:hAnsiTheme="minorHAnsi"/>
          <w:color w:val="auto"/>
          <w:sz w:val="22"/>
          <w:szCs w:val="22"/>
          <w:lang w:eastAsia="en-AU"/>
        </w:rPr>
      </w:pPr>
      <w:hyperlink w:anchor="_Toc130108156" w:history="1">
        <w:r w:rsidR="00425387" w:rsidRPr="00FE4D4F">
          <w:rPr>
            <w:rStyle w:val="Hyperlink"/>
          </w:rPr>
          <w:t>Option 2b would also deliver substantial net benefits</w:t>
        </w:r>
        <w:r w:rsidR="00425387">
          <w:rPr>
            <w:webHidden/>
          </w:rPr>
          <w:tab/>
        </w:r>
        <w:r w:rsidR="00425387">
          <w:rPr>
            <w:webHidden/>
          </w:rPr>
          <w:fldChar w:fldCharType="begin"/>
        </w:r>
        <w:r w:rsidR="00425387">
          <w:rPr>
            <w:webHidden/>
          </w:rPr>
          <w:instrText xml:space="preserve"> PAGEREF _Toc130108156 \h </w:instrText>
        </w:r>
        <w:r w:rsidR="00425387">
          <w:rPr>
            <w:webHidden/>
          </w:rPr>
        </w:r>
        <w:r w:rsidR="00425387">
          <w:rPr>
            <w:webHidden/>
          </w:rPr>
          <w:fldChar w:fldCharType="separate"/>
        </w:r>
        <w:r w:rsidR="000D2046">
          <w:rPr>
            <w:webHidden/>
          </w:rPr>
          <w:t>13</w:t>
        </w:r>
        <w:r w:rsidR="00425387">
          <w:rPr>
            <w:webHidden/>
          </w:rPr>
          <w:fldChar w:fldCharType="end"/>
        </w:r>
      </w:hyperlink>
    </w:p>
    <w:p w14:paraId="29AFFF29" w14:textId="6F1E6ABD" w:rsidR="00425387" w:rsidRDefault="00E15FAC">
      <w:pPr>
        <w:pStyle w:val="TOC2"/>
        <w:rPr>
          <w:rFonts w:asciiTheme="minorHAnsi" w:eastAsiaTheme="minorEastAsia" w:hAnsiTheme="minorHAnsi"/>
          <w:color w:val="auto"/>
          <w:sz w:val="22"/>
          <w:szCs w:val="22"/>
          <w:lang w:eastAsia="en-AU"/>
        </w:rPr>
      </w:pPr>
      <w:hyperlink w:anchor="_Toc130108157" w:history="1">
        <w:r w:rsidR="00425387" w:rsidRPr="00FE4D4F">
          <w:rPr>
            <w:rStyle w:val="Hyperlink"/>
          </w:rPr>
          <w:t>Next steps</w:t>
        </w:r>
        <w:r w:rsidR="00425387">
          <w:rPr>
            <w:webHidden/>
          </w:rPr>
          <w:tab/>
        </w:r>
        <w:r w:rsidR="00425387">
          <w:rPr>
            <w:webHidden/>
          </w:rPr>
          <w:fldChar w:fldCharType="begin"/>
        </w:r>
        <w:r w:rsidR="00425387">
          <w:rPr>
            <w:webHidden/>
          </w:rPr>
          <w:instrText xml:space="preserve"> PAGEREF _Toc130108157 \h </w:instrText>
        </w:r>
        <w:r w:rsidR="00425387">
          <w:rPr>
            <w:webHidden/>
          </w:rPr>
        </w:r>
        <w:r w:rsidR="00425387">
          <w:rPr>
            <w:webHidden/>
          </w:rPr>
          <w:fldChar w:fldCharType="separate"/>
        </w:r>
        <w:r w:rsidR="000D2046">
          <w:rPr>
            <w:webHidden/>
          </w:rPr>
          <w:t>14</w:t>
        </w:r>
        <w:r w:rsidR="00425387">
          <w:rPr>
            <w:webHidden/>
          </w:rPr>
          <w:fldChar w:fldCharType="end"/>
        </w:r>
      </w:hyperlink>
    </w:p>
    <w:p w14:paraId="5FDC9ECF" w14:textId="61A01523" w:rsidR="00425387" w:rsidRDefault="00E15FAC">
      <w:pPr>
        <w:pStyle w:val="TOC1"/>
        <w:rPr>
          <w:rFonts w:asciiTheme="minorHAnsi" w:eastAsiaTheme="minorEastAsia" w:hAnsiTheme="minorHAnsi"/>
          <w:color w:val="auto"/>
          <w:sz w:val="22"/>
          <w:szCs w:val="22"/>
          <w:lang w:eastAsia="en-AU"/>
        </w:rPr>
      </w:pPr>
      <w:hyperlink w:anchor="_Toc130108158" w:history="1">
        <w:r w:rsidR="00425387" w:rsidRPr="00FE4D4F">
          <w:rPr>
            <w:rStyle w:val="Hyperlink"/>
          </w:rPr>
          <w:t>1</w:t>
        </w:r>
        <w:r w:rsidR="00425387">
          <w:rPr>
            <w:rFonts w:asciiTheme="minorHAnsi" w:eastAsiaTheme="minorEastAsia" w:hAnsiTheme="minorHAnsi"/>
            <w:color w:val="auto"/>
            <w:sz w:val="22"/>
            <w:szCs w:val="22"/>
            <w:lang w:eastAsia="en-AU"/>
          </w:rPr>
          <w:tab/>
        </w:r>
        <w:r w:rsidR="00425387" w:rsidRPr="00FE4D4F">
          <w:rPr>
            <w:rStyle w:val="Hyperlink"/>
          </w:rPr>
          <w:t>Introduction</w:t>
        </w:r>
        <w:r w:rsidR="00425387">
          <w:rPr>
            <w:webHidden/>
          </w:rPr>
          <w:tab/>
        </w:r>
        <w:r w:rsidR="00425387">
          <w:rPr>
            <w:webHidden/>
          </w:rPr>
          <w:fldChar w:fldCharType="begin"/>
        </w:r>
        <w:r w:rsidR="00425387">
          <w:rPr>
            <w:webHidden/>
          </w:rPr>
          <w:instrText xml:space="preserve"> PAGEREF _Toc130108158 \h </w:instrText>
        </w:r>
        <w:r w:rsidR="00425387">
          <w:rPr>
            <w:webHidden/>
          </w:rPr>
        </w:r>
        <w:r w:rsidR="00425387">
          <w:rPr>
            <w:webHidden/>
          </w:rPr>
          <w:fldChar w:fldCharType="separate"/>
        </w:r>
        <w:r w:rsidR="000D2046">
          <w:rPr>
            <w:webHidden/>
          </w:rPr>
          <w:t>15</w:t>
        </w:r>
        <w:r w:rsidR="00425387">
          <w:rPr>
            <w:webHidden/>
          </w:rPr>
          <w:fldChar w:fldCharType="end"/>
        </w:r>
      </w:hyperlink>
    </w:p>
    <w:p w14:paraId="2DC56004" w14:textId="255321C6" w:rsidR="00425387" w:rsidRDefault="00E15FAC">
      <w:pPr>
        <w:pStyle w:val="TOC2"/>
        <w:rPr>
          <w:rFonts w:asciiTheme="minorHAnsi" w:eastAsiaTheme="minorEastAsia" w:hAnsiTheme="minorHAnsi"/>
          <w:color w:val="auto"/>
          <w:sz w:val="22"/>
          <w:szCs w:val="22"/>
          <w:lang w:eastAsia="en-AU"/>
        </w:rPr>
      </w:pPr>
      <w:hyperlink w:anchor="_Toc130108159" w:history="1">
        <w:r w:rsidR="00425387" w:rsidRPr="00FE4D4F">
          <w:rPr>
            <w:rStyle w:val="Hyperlink"/>
          </w:rPr>
          <w:t>1.1</w:t>
        </w:r>
        <w:r w:rsidR="00425387">
          <w:rPr>
            <w:rFonts w:asciiTheme="minorHAnsi" w:eastAsiaTheme="minorEastAsia" w:hAnsiTheme="minorHAnsi"/>
            <w:color w:val="auto"/>
            <w:sz w:val="22"/>
            <w:szCs w:val="22"/>
            <w:lang w:eastAsia="en-AU"/>
          </w:rPr>
          <w:tab/>
        </w:r>
        <w:r w:rsidR="00425387" w:rsidRPr="00FE4D4F">
          <w:rPr>
            <w:rStyle w:val="Hyperlink"/>
          </w:rPr>
          <w:t>Background</w:t>
        </w:r>
        <w:r w:rsidR="00425387">
          <w:rPr>
            <w:webHidden/>
          </w:rPr>
          <w:tab/>
        </w:r>
        <w:r w:rsidR="00425387">
          <w:rPr>
            <w:webHidden/>
          </w:rPr>
          <w:fldChar w:fldCharType="begin"/>
        </w:r>
        <w:r w:rsidR="00425387">
          <w:rPr>
            <w:webHidden/>
          </w:rPr>
          <w:instrText xml:space="preserve"> PAGEREF _Toc130108159 \h </w:instrText>
        </w:r>
        <w:r w:rsidR="00425387">
          <w:rPr>
            <w:webHidden/>
          </w:rPr>
        </w:r>
        <w:r w:rsidR="00425387">
          <w:rPr>
            <w:webHidden/>
          </w:rPr>
          <w:fldChar w:fldCharType="separate"/>
        </w:r>
        <w:r w:rsidR="000D2046">
          <w:rPr>
            <w:webHidden/>
          </w:rPr>
          <w:t>15</w:t>
        </w:r>
        <w:r w:rsidR="00425387">
          <w:rPr>
            <w:webHidden/>
          </w:rPr>
          <w:fldChar w:fldCharType="end"/>
        </w:r>
      </w:hyperlink>
    </w:p>
    <w:p w14:paraId="080133C0" w14:textId="10709121" w:rsidR="00425387" w:rsidRDefault="00E15FAC">
      <w:pPr>
        <w:pStyle w:val="TOC2"/>
        <w:rPr>
          <w:rFonts w:asciiTheme="minorHAnsi" w:eastAsiaTheme="minorEastAsia" w:hAnsiTheme="minorHAnsi"/>
          <w:color w:val="auto"/>
          <w:sz w:val="22"/>
          <w:szCs w:val="22"/>
          <w:lang w:eastAsia="en-AU"/>
        </w:rPr>
      </w:pPr>
      <w:hyperlink w:anchor="_Toc130108160" w:history="1">
        <w:r w:rsidR="00425387" w:rsidRPr="00FE4D4F">
          <w:rPr>
            <w:rStyle w:val="Hyperlink"/>
          </w:rPr>
          <w:t>1.2</w:t>
        </w:r>
        <w:r w:rsidR="00425387">
          <w:rPr>
            <w:rFonts w:asciiTheme="minorHAnsi" w:eastAsiaTheme="minorEastAsia" w:hAnsiTheme="minorHAnsi"/>
            <w:color w:val="auto"/>
            <w:sz w:val="22"/>
            <w:szCs w:val="22"/>
            <w:lang w:eastAsia="en-AU"/>
          </w:rPr>
          <w:tab/>
        </w:r>
        <w:r w:rsidR="00425387" w:rsidRPr="00FE4D4F">
          <w:rPr>
            <w:rStyle w:val="Hyperlink"/>
          </w:rPr>
          <w:t>The NHVDCF</w:t>
        </w:r>
        <w:r w:rsidR="00425387">
          <w:rPr>
            <w:webHidden/>
          </w:rPr>
          <w:tab/>
        </w:r>
        <w:r w:rsidR="00425387">
          <w:rPr>
            <w:webHidden/>
          </w:rPr>
          <w:fldChar w:fldCharType="begin"/>
        </w:r>
        <w:r w:rsidR="00425387">
          <w:rPr>
            <w:webHidden/>
          </w:rPr>
          <w:instrText xml:space="preserve"> PAGEREF _Toc130108160 \h </w:instrText>
        </w:r>
        <w:r w:rsidR="00425387">
          <w:rPr>
            <w:webHidden/>
          </w:rPr>
        </w:r>
        <w:r w:rsidR="00425387">
          <w:rPr>
            <w:webHidden/>
          </w:rPr>
          <w:fldChar w:fldCharType="separate"/>
        </w:r>
        <w:r w:rsidR="000D2046">
          <w:rPr>
            <w:webHidden/>
          </w:rPr>
          <w:t>15</w:t>
        </w:r>
        <w:r w:rsidR="00425387">
          <w:rPr>
            <w:webHidden/>
          </w:rPr>
          <w:fldChar w:fldCharType="end"/>
        </w:r>
      </w:hyperlink>
    </w:p>
    <w:p w14:paraId="312B0C5E" w14:textId="41C4F8C8" w:rsidR="00425387" w:rsidRDefault="00E15FAC">
      <w:pPr>
        <w:pStyle w:val="TOC2"/>
        <w:rPr>
          <w:rFonts w:asciiTheme="minorHAnsi" w:eastAsiaTheme="minorEastAsia" w:hAnsiTheme="minorHAnsi"/>
          <w:color w:val="auto"/>
          <w:sz w:val="22"/>
          <w:szCs w:val="22"/>
          <w:lang w:eastAsia="en-AU"/>
        </w:rPr>
      </w:pPr>
      <w:hyperlink w:anchor="_Toc130108161" w:history="1">
        <w:r w:rsidR="00425387" w:rsidRPr="00FE4D4F">
          <w:rPr>
            <w:rStyle w:val="Hyperlink"/>
          </w:rPr>
          <w:t>1.3</w:t>
        </w:r>
        <w:r w:rsidR="00425387">
          <w:rPr>
            <w:rFonts w:asciiTheme="minorHAnsi" w:eastAsiaTheme="minorEastAsia" w:hAnsiTheme="minorHAnsi"/>
            <w:color w:val="auto"/>
            <w:sz w:val="22"/>
            <w:szCs w:val="22"/>
            <w:lang w:eastAsia="en-AU"/>
          </w:rPr>
          <w:tab/>
        </w:r>
        <w:r w:rsidR="00425387" w:rsidRPr="00FE4D4F">
          <w:rPr>
            <w:rStyle w:val="Hyperlink"/>
          </w:rPr>
          <w:t>About this Decision RIS</w:t>
        </w:r>
        <w:r w:rsidR="00425387">
          <w:rPr>
            <w:webHidden/>
          </w:rPr>
          <w:tab/>
        </w:r>
        <w:r w:rsidR="00425387">
          <w:rPr>
            <w:webHidden/>
          </w:rPr>
          <w:fldChar w:fldCharType="begin"/>
        </w:r>
        <w:r w:rsidR="00425387">
          <w:rPr>
            <w:webHidden/>
          </w:rPr>
          <w:instrText xml:space="preserve"> PAGEREF _Toc130108161 \h </w:instrText>
        </w:r>
        <w:r w:rsidR="00425387">
          <w:rPr>
            <w:webHidden/>
          </w:rPr>
        </w:r>
        <w:r w:rsidR="00425387">
          <w:rPr>
            <w:webHidden/>
          </w:rPr>
          <w:fldChar w:fldCharType="separate"/>
        </w:r>
        <w:r w:rsidR="000D2046">
          <w:rPr>
            <w:webHidden/>
          </w:rPr>
          <w:t>16</w:t>
        </w:r>
        <w:r w:rsidR="00425387">
          <w:rPr>
            <w:webHidden/>
          </w:rPr>
          <w:fldChar w:fldCharType="end"/>
        </w:r>
      </w:hyperlink>
    </w:p>
    <w:p w14:paraId="5B862DCA" w14:textId="6DACA3E1" w:rsidR="00425387" w:rsidRDefault="00E15FAC">
      <w:pPr>
        <w:pStyle w:val="TOC2"/>
        <w:rPr>
          <w:rFonts w:asciiTheme="minorHAnsi" w:eastAsiaTheme="minorEastAsia" w:hAnsiTheme="minorHAnsi"/>
          <w:color w:val="auto"/>
          <w:sz w:val="22"/>
          <w:szCs w:val="22"/>
          <w:lang w:eastAsia="en-AU"/>
        </w:rPr>
      </w:pPr>
      <w:hyperlink w:anchor="_Toc130108162" w:history="1">
        <w:r w:rsidR="00425387" w:rsidRPr="00FE4D4F">
          <w:rPr>
            <w:rStyle w:val="Hyperlink"/>
          </w:rPr>
          <w:t>1.4</w:t>
        </w:r>
        <w:r w:rsidR="00425387">
          <w:rPr>
            <w:rFonts w:asciiTheme="minorHAnsi" w:eastAsiaTheme="minorEastAsia" w:hAnsiTheme="minorHAnsi"/>
            <w:color w:val="auto"/>
            <w:sz w:val="22"/>
            <w:szCs w:val="22"/>
            <w:lang w:eastAsia="en-AU"/>
          </w:rPr>
          <w:tab/>
        </w:r>
        <w:r w:rsidR="00425387" w:rsidRPr="00FE4D4F">
          <w:rPr>
            <w:rStyle w:val="Hyperlink"/>
          </w:rPr>
          <w:t>Structure of this Decision RIS</w:t>
        </w:r>
        <w:r w:rsidR="00425387">
          <w:rPr>
            <w:webHidden/>
          </w:rPr>
          <w:tab/>
        </w:r>
        <w:r w:rsidR="00425387">
          <w:rPr>
            <w:webHidden/>
          </w:rPr>
          <w:fldChar w:fldCharType="begin"/>
        </w:r>
        <w:r w:rsidR="00425387">
          <w:rPr>
            <w:webHidden/>
          </w:rPr>
          <w:instrText xml:space="preserve"> PAGEREF _Toc130108162 \h </w:instrText>
        </w:r>
        <w:r w:rsidR="00425387">
          <w:rPr>
            <w:webHidden/>
          </w:rPr>
        </w:r>
        <w:r w:rsidR="00425387">
          <w:rPr>
            <w:webHidden/>
          </w:rPr>
          <w:fldChar w:fldCharType="separate"/>
        </w:r>
        <w:r w:rsidR="000D2046">
          <w:rPr>
            <w:webHidden/>
          </w:rPr>
          <w:t>17</w:t>
        </w:r>
        <w:r w:rsidR="00425387">
          <w:rPr>
            <w:webHidden/>
          </w:rPr>
          <w:fldChar w:fldCharType="end"/>
        </w:r>
      </w:hyperlink>
    </w:p>
    <w:p w14:paraId="45978EB3" w14:textId="18DFFDBF" w:rsidR="00425387" w:rsidRDefault="00E15FAC">
      <w:pPr>
        <w:pStyle w:val="TOC1"/>
        <w:rPr>
          <w:rFonts w:asciiTheme="minorHAnsi" w:eastAsiaTheme="minorEastAsia" w:hAnsiTheme="minorHAnsi"/>
          <w:color w:val="auto"/>
          <w:sz w:val="22"/>
          <w:szCs w:val="22"/>
          <w:lang w:eastAsia="en-AU"/>
        </w:rPr>
      </w:pPr>
      <w:hyperlink w:anchor="_Toc130108163" w:history="1">
        <w:r w:rsidR="00425387" w:rsidRPr="00FE4D4F">
          <w:rPr>
            <w:rStyle w:val="Hyperlink"/>
          </w:rPr>
          <w:t>2</w:t>
        </w:r>
        <w:r w:rsidR="00425387">
          <w:rPr>
            <w:rFonts w:asciiTheme="minorHAnsi" w:eastAsiaTheme="minorEastAsia" w:hAnsiTheme="minorHAnsi"/>
            <w:color w:val="auto"/>
            <w:sz w:val="22"/>
            <w:szCs w:val="22"/>
            <w:lang w:eastAsia="en-AU"/>
          </w:rPr>
          <w:tab/>
        </w:r>
        <w:r w:rsidR="00425387" w:rsidRPr="00FE4D4F">
          <w:rPr>
            <w:rStyle w:val="Hyperlink"/>
          </w:rPr>
          <w:t>The problem</w:t>
        </w:r>
        <w:r w:rsidR="00425387">
          <w:rPr>
            <w:webHidden/>
          </w:rPr>
          <w:tab/>
        </w:r>
        <w:r w:rsidR="00425387">
          <w:rPr>
            <w:webHidden/>
          </w:rPr>
          <w:fldChar w:fldCharType="begin"/>
        </w:r>
        <w:r w:rsidR="00425387">
          <w:rPr>
            <w:webHidden/>
          </w:rPr>
          <w:instrText xml:space="preserve"> PAGEREF _Toc130108163 \h </w:instrText>
        </w:r>
        <w:r w:rsidR="00425387">
          <w:rPr>
            <w:webHidden/>
          </w:rPr>
        </w:r>
        <w:r w:rsidR="00425387">
          <w:rPr>
            <w:webHidden/>
          </w:rPr>
          <w:fldChar w:fldCharType="separate"/>
        </w:r>
        <w:r w:rsidR="000D2046">
          <w:rPr>
            <w:webHidden/>
          </w:rPr>
          <w:t>18</w:t>
        </w:r>
        <w:r w:rsidR="00425387">
          <w:rPr>
            <w:webHidden/>
          </w:rPr>
          <w:fldChar w:fldCharType="end"/>
        </w:r>
      </w:hyperlink>
    </w:p>
    <w:p w14:paraId="624A4D94" w14:textId="44177E0D" w:rsidR="00425387" w:rsidRDefault="00E15FAC">
      <w:pPr>
        <w:pStyle w:val="TOC2"/>
        <w:rPr>
          <w:rFonts w:asciiTheme="minorHAnsi" w:eastAsiaTheme="minorEastAsia" w:hAnsiTheme="minorHAnsi"/>
          <w:color w:val="auto"/>
          <w:sz w:val="22"/>
          <w:szCs w:val="22"/>
          <w:lang w:eastAsia="en-AU"/>
        </w:rPr>
      </w:pPr>
      <w:hyperlink w:anchor="_Toc130108164" w:history="1">
        <w:r w:rsidR="00425387" w:rsidRPr="00FE4D4F">
          <w:rPr>
            <w:rStyle w:val="Hyperlink"/>
          </w:rPr>
          <w:t>2.1</w:t>
        </w:r>
        <w:r w:rsidR="00425387">
          <w:rPr>
            <w:rFonts w:asciiTheme="minorHAnsi" w:eastAsiaTheme="minorEastAsia" w:hAnsiTheme="minorHAnsi"/>
            <w:color w:val="auto"/>
            <w:sz w:val="22"/>
            <w:szCs w:val="22"/>
            <w:lang w:eastAsia="en-AU"/>
          </w:rPr>
          <w:tab/>
        </w:r>
        <w:r w:rsidR="00425387" w:rsidRPr="00FE4D4F">
          <w:rPr>
            <w:rStyle w:val="Hyperlink"/>
          </w:rPr>
          <w:t>Overview and context</w:t>
        </w:r>
        <w:r w:rsidR="00425387">
          <w:rPr>
            <w:webHidden/>
          </w:rPr>
          <w:tab/>
        </w:r>
        <w:r w:rsidR="00425387">
          <w:rPr>
            <w:webHidden/>
          </w:rPr>
          <w:fldChar w:fldCharType="begin"/>
        </w:r>
        <w:r w:rsidR="00425387">
          <w:rPr>
            <w:webHidden/>
          </w:rPr>
          <w:instrText xml:space="preserve"> PAGEREF _Toc130108164 \h </w:instrText>
        </w:r>
        <w:r w:rsidR="00425387">
          <w:rPr>
            <w:webHidden/>
          </w:rPr>
        </w:r>
        <w:r w:rsidR="00425387">
          <w:rPr>
            <w:webHidden/>
          </w:rPr>
          <w:fldChar w:fldCharType="separate"/>
        </w:r>
        <w:r w:rsidR="000D2046">
          <w:rPr>
            <w:webHidden/>
          </w:rPr>
          <w:t>18</w:t>
        </w:r>
        <w:r w:rsidR="00425387">
          <w:rPr>
            <w:webHidden/>
          </w:rPr>
          <w:fldChar w:fldCharType="end"/>
        </w:r>
      </w:hyperlink>
    </w:p>
    <w:p w14:paraId="578F1DD3" w14:textId="739E4055" w:rsidR="00425387" w:rsidRDefault="00E15FAC">
      <w:pPr>
        <w:pStyle w:val="TOC2"/>
        <w:rPr>
          <w:rFonts w:asciiTheme="minorHAnsi" w:eastAsiaTheme="minorEastAsia" w:hAnsiTheme="minorHAnsi"/>
          <w:color w:val="auto"/>
          <w:sz w:val="22"/>
          <w:szCs w:val="22"/>
          <w:lang w:eastAsia="en-AU"/>
        </w:rPr>
      </w:pPr>
      <w:hyperlink w:anchor="_Toc130108165" w:history="1">
        <w:r w:rsidR="00425387" w:rsidRPr="00FE4D4F">
          <w:rPr>
            <w:rStyle w:val="Hyperlink"/>
          </w:rPr>
          <w:t>2.2</w:t>
        </w:r>
        <w:r w:rsidR="00425387">
          <w:rPr>
            <w:rFonts w:asciiTheme="minorHAnsi" w:eastAsiaTheme="minorEastAsia" w:hAnsiTheme="minorHAnsi"/>
            <w:color w:val="auto"/>
            <w:sz w:val="22"/>
            <w:szCs w:val="22"/>
            <w:lang w:eastAsia="en-AU"/>
          </w:rPr>
          <w:tab/>
        </w:r>
        <w:r w:rsidR="00425387" w:rsidRPr="00FE4D4F">
          <w:rPr>
            <w:rStyle w:val="Hyperlink"/>
          </w:rPr>
          <w:t>Problem 1: Heavy vehicle licensing not sufficiently focused on key risks</w:t>
        </w:r>
        <w:r w:rsidR="00425387">
          <w:rPr>
            <w:webHidden/>
          </w:rPr>
          <w:tab/>
        </w:r>
        <w:r w:rsidR="00425387">
          <w:rPr>
            <w:webHidden/>
          </w:rPr>
          <w:fldChar w:fldCharType="begin"/>
        </w:r>
        <w:r w:rsidR="00425387">
          <w:rPr>
            <w:webHidden/>
          </w:rPr>
          <w:instrText xml:space="preserve"> PAGEREF _Toc130108165 \h </w:instrText>
        </w:r>
        <w:r w:rsidR="00425387">
          <w:rPr>
            <w:webHidden/>
          </w:rPr>
        </w:r>
        <w:r w:rsidR="00425387">
          <w:rPr>
            <w:webHidden/>
          </w:rPr>
          <w:fldChar w:fldCharType="separate"/>
        </w:r>
        <w:r w:rsidR="000D2046">
          <w:rPr>
            <w:webHidden/>
          </w:rPr>
          <w:t>19</w:t>
        </w:r>
        <w:r w:rsidR="00425387">
          <w:rPr>
            <w:webHidden/>
          </w:rPr>
          <w:fldChar w:fldCharType="end"/>
        </w:r>
      </w:hyperlink>
    </w:p>
    <w:p w14:paraId="2878198C" w14:textId="21E98119" w:rsidR="00425387" w:rsidRDefault="00E15FAC">
      <w:pPr>
        <w:pStyle w:val="TOC2"/>
        <w:rPr>
          <w:rFonts w:asciiTheme="minorHAnsi" w:eastAsiaTheme="minorEastAsia" w:hAnsiTheme="minorHAnsi"/>
          <w:color w:val="auto"/>
          <w:sz w:val="22"/>
          <w:szCs w:val="22"/>
          <w:lang w:eastAsia="en-AU"/>
        </w:rPr>
      </w:pPr>
      <w:hyperlink w:anchor="_Toc130108166" w:history="1">
        <w:r w:rsidR="00425387" w:rsidRPr="00FE4D4F">
          <w:rPr>
            <w:rStyle w:val="Hyperlink"/>
          </w:rPr>
          <w:t>2.3</w:t>
        </w:r>
        <w:r w:rsidR="00425387">
          <w:rPr>
            <w:rFonts w:asciiTheme="minorHAnsi" w:eastAsiaTheme="minorEastAsia" w:hAnsiTheme="minorHAnsi"/>
            <w:color w:val="auto"/>
            <w:sz w:val="22"/>
            <w:szCs w:val="22"/>
            <w:lang w:eastAsia="en-AU"/>
          </w:rPr>
          <w:tab/>
        </w:r>
        <w:r w:rsidR="00425387" w:rsidRPr="00FE4D4F">
          <w:rPr>
            <w:rStyle w:val="Hyperlink"/>
          </w:rPr>
          <w:t>Problem 2: Arrangements governing heavy vehicle training and assessment are affecting the quality of driver training</w:t>
        </w:r>
        <w:r w:rsidR="00425387">
          <w:rPr>
            <w:webHidden/>
          </w:rPr>
          <w:tab/>
        </w:r>
        <w:r w:rsidR="00425387">
          <w:rPr>
            <w:webHidden/>
          </w:rPr>
          <w:fldChar w:fldCharType="begin"/>
        </w:r>
        <w:r w:rsidR="00425387">
          <w:rPr>
            <w:webHidden/>
          </w:rPr>
          <w:instrText xml:space="preserve"> PAGEREF _Toc130108166 \h </w:instrText>
        </w:r>
        <w:r w:rsidR="00425387">
          <w:rPr>
            <w:webHidden/>
          </w:rPr>
        </w:r>
        <w:r w:rsidR="00425387">
          <w:rPr>
            <w:webHidden/>
          </w:rPr>
          <w:fldChar w:fldCharType="separate"/>
        </w:r>
        <w:r w:rsidR="000D2046">
          <w:rPr>
            <w:webHidden/>
          </w:rPr>
          <w:t>23</w:t>
        </w:r>
        <w:r w:rsidR="00425387">
          <w:rPr>
            <w:webHidden/>
          </w:rPr>
          <w:fldChar w:fldCharType="end"/>
        </w:r>
      </w:hyperlink>
    </w:p>
    <w:p w14:paraId="2278C6EF" w14:textId="29B6D7C8" w:rsidR="00425387" w:rsidRDefault="00E15FAC">
      <w:pPr>
        <w:pStyle w:val="TOC2"/>
        <w:rPr>
          <w:rFonts w:asciiTheme="minorHAnsi" w:eastAsiaTheme="minorEastAsia" w:hAnsiTheme="minorHAnsi"/>
          <w:color w:val="auto"/>
          <w:sz w:val="22"/>
          <w:szCs w:val="22"/>
          <w:lang w:eastAsia="en-AU"/>
        </w:rPr>
      </w:pPr>
      <w:hyperlink w:anchor="_Toc130108167" w:history="1">
        <w:r w:rsidR="00425387" w:rsidRPr="00FE4D4F">
          <w:rPr>
            <w:rStyle w:val="Hyperlink"/>
          </w:rPr>
          <w:t>2.4</w:t>
        </w:r>
        <w:r w:rsidR="00425387">
          <w:rPr>
            <w:rFonts w:asciiTheme="minorHAnsi" w:eastAsiaTheme="minorEastAsia" w:hAnsiTheme="minorHAnsi"/>
            <w:color w:val="auto"/>
            <w:sz w:val="22"/>
            <w:szCs w:val="22"/>
            <w:lang w:eastAsia="en-AU"/>
          </w:rPr>
          <w:tab/>
        </w:r>
        <w:r w:rsidR="00425387" w:rsidRPr="00FE4D4F">
          <w:rPr>
            <w:rStyle w:val="Hyperlink"/>
          </w:rPr>
          <w:t>Problem 3: Driver licensing is inconsistently applied across jurisdictions</w:t>
        </w:r>
        <w:r w:rsidR="00425387">
          <w:rPr>
            <w:webHidden/>
          </w:rPr>
          <w:tab/>
        </w:r>
        <w:r w:rsidR="00425387">
          <w:rPr>
            <w:webHidden/>
          </w:rPr>
          <w:fldChar w:fldCharType="begin"/>
        </w:r>
        <w:r w:rsidR="00425387">
          <w:rPr>
            <w:webHidden/>
          </w:rPr>
          <w:instrText xml:space="preserve"> PAGEREF _Toc130108167 \h </w:instrText>
        </w:r>
        <w:r w:rsidR="00425387">
          <w:rPr>
            <w:webHidden/>
          </w:rPr>
        </w:r>
        <w:r w:rsidR="00425387">
          <w:rPr>
            <w:webHidden/>
          </w:rPr>
          <w:fldChar w:fldCharType="separate"/>
        </w:r>
        <w:r w:rsidR="000D2046">
          <w:rPr>
            <w:webHidden/>
          </w:rPr>
          <w:t>24</w:t>
        </w:r>
        <w:r w:rsidR="00425387">
          <w:rPr>
            <w:webHidden/>
          </w:rPr>
          <w:fldChar w:fldCharType="end"/>
        </w:r>
      </w:hyperlink>
    </w:p>
    <w:p w14:paraId="0E7485B6" w14:textId="76080DA6" w:rsidR="00425387" w:rsidRDefault="00E15FAC">
      <w:pPr>
        <w:pStyle w:val="TOC1"/>
        <w:rPr>
          <w:rFonts w:asciiTheme="minorHAnsi" w:eastAsiaTheme="minorEastAsia" w:hAnsiTheme="minorHAnsi"/>
          <w:color w:val="auto"/>
          <w:sz w:val="22"/>
          <w:szCs w:val="22"/>
          <w:lang w:eastAsia="en-AU"/>
        </w:rPr>
      </w:pPr>
      <w:hyperlink w:anchor="_Toc130108168" w:history="1">
        <w:r w:rsidR="00425387" w:rsidRPr="00FE4D4F">
          <w:rPr>
            <w:rStyle w:val="Hyperlink"/>
          </w:rPr>
          <w:t>3</w:t>
        </w:r>
        <w:r w:rsidR="00425387">
          <w:rPr>
            <w:rFonts w:asciiTheme="minorHAnsi" w:eastAsiaTheme="minorEastAsia" w:hAnsiTheme="minorHAnsi"/>
            <w:color w:val="auto"/>
            <w:sz w:val="22"/>
            <w:szCs w:val="22"/>
            <w:lang w:eastAsia="en-AU"/>
          </w:rPr>
          <w:tab/>
        </w:r>
        <w:r w:rsidR="00425387" w:rsidRPr="00FE4D4F">
          <w:rPr>
            <w:rStyle w:val="Hyperlink"/>
          </w:rPr>
          <w:t>Why government action is needed</w:t>
        </w:r>
        <w:r w:rsidR="00425387">
          <w:rPr>
            <w:webHidden/>
          </w:rPr>
          <w:tab/>
        </w:r>
        <w:r w:rsidR="00425387">
          <w:rPr>
            <w:webHidden/>
          </w:rPr>
          <w:fldChar w:fldCharType="begin"/>
        </w:r>
        <w:r w:rsidR="00425387">
          <w:rPr>
            <w:webHidden/>
          </w:rPr>
          <w:instrText xml:space="preserve"> PAGEREF _Toc130108168 \h </w:instrText>
        </w:r>
        <w:r w:rsidR="00425387">
          <w:rPr>
            <w:webHidden/>
          </w:rPr>
        </w:r>
        <w:r w:rsidR="00425387">
          <w:rPr>
            <w:webHidden/>
          </w:rPr>
          <w:fldChar w:fldCharType="separate"/>
        </w:r>
        <w:r w:rsidR="000D2046">
          <w:rPr>
            <w:webHidden/>
          </w:rPr>
          <w:t>25</w:t>
        </w:r>
        <w:r w:rsidR="00425387">
          <w:rPr>
            <w:webHidden/>
          </w:rPr>
          <w:fldChar w:fldCharType="end"/>
        </w:r>
      </w:hyperlink>
    </w:p>
    <w:p w14:paraId="273A4427" w14:textId="67478AF8" w:rsidR="00425387" w:rsidRDefault="00E15FAC">
      <w:pPr>
        <w:pStyle w:val="TOC2"/>
        <w:rPr>
          <w:rFonts w:asciiTheme="minorHAnsi" w:eastAsiaTheme="minorEastAsia" w:hAnsiTheme="minorHAnsi"/>
          <w:color w:val="auto"/>
          <w:sz w:val="22"/>
          <w:szCs w:val="22"/>
          <w:lang w:eastAsia="en-AU"/>
        </w:rPr>
      </w:pPr>
      <w:hyperlink w:anchor="_Toc130108169" w:history="1">
        <w:r w:rsidR="00425387" w:rsidRPr="00FE4D4F">
          <w:rPr>
            <w:rStyle w:val="Hyperlink"/>
          </w:rPr>
          <w:t>3.1</w:t>
        </w:r>
        <w:r w:rsidR="00425387">
          <w:rPr>
            <w:rFonts w:asciiTheme="minorHAnsi" w:eastAsiaTheme="minorEastAsia" w:hAnsiTheme="minorHAnsi"/>
            <w:color w:val="auto"/>
            <w:sz w:val="22"/>
            <w:szCs w:val="22"/>
            <w:lang w:eastAsia="en-AU"/>
          </w:rPr>
          <w:tab/>
        </w:r>
        <w:r w:rsidR="00425387" w:rsidRPr="00FE4D4F">
          <w:rPr>
            <w:rStyle w:val="Hyperlink"/>
          </w:rPr>
          <w:t>The impetus for government involvement in heavy vehicle driver licensing remains unchanged</w:t>
        </w:r>
        <w:r w:rsidR="00425387">
          <w:rPr>
            <w:webHidden/>
          </w:rPr>
          <w:tab/>
        </w:r>
        <w:r w:rsidR="00425387">
          <w:rPr>
            <w:webHidden/>
          </w:rPr>
          <w:fldChar w:fldCharType="begin"/>
        </w:r>
        <w:r w:rsidR="00425387">
          <w:rPr>
            <w:webHidden/>
          </w:rPr>
          <w:instrText xml:space="preserve"> PAGEREF _Toc130108169 \h </w:instrText>
        </w:r>
        <w:r w:rsidR="00425387">
          <w:rPr>
            <w:webHidden/>
          </w:rPr>
        </w:r>
        <w:r w:rsidR="00425387">
          <w:rPr>
            <w:webHidden/>
          </w:rPr>
          <w:fldChar w:fldCharType="separate"/>
        </w:r>
        <w:r w:rsidR="000D2046">
          <w:rPr>
            <w:webHidden/>
          </w:rPr>
          <w:t>25</w:t>
        </w:r>
        <w:r w:rsidR="00425387">
          <w:rPr>
            <w:webHidden/>
          </w:rPr>
          <w:fldChar w:fldCharType="end"/>
        </w:r>
      </w:hyperlink>
    </w:p>
    <w:p w14:paraId="01554604" w14:textId="4B3F00EE" w:rsidR="00425387" w:rsidRDefault="00E15FAC">
      <w:pPr>
        <w:pStyle w:val="TOC2"/>
        <w:rPr>
          <w:rFonts w:asciiTheme="minorHAnsi" w:eastAsiaTheme="minorEastAsia" w:hAnsiTheme="minorHAnsi"/>
          <w:color w:val="auto"/>
          <w:sz w:val="22"/>
          <w:szCs w:val="22"/>
          <w:lang w:eastAsia="en-AU"/>
        </w:rPr>
      </w:pPr>
      <w:hyperlink w:anchor="_Toc130108170" w:history="1">
        <w:r w:rsidR="00425387" w:rsidRPr="00FE4D4F">
          <w:rPr>
            <w:rStyle w:val="Hyperlink"/>
          </w:rPr>
          <w:t>3.2</w:t>
        </w:r>
        <w:r w:rsidR="00425387">
          <w:rPr>
            <w:rFonts w:asciiTheme="minorHAnsi" w:eastAsiaTheme="minorEastAsia" w:hAnsiTheme="minorHAnsi"/>
            <w:color w:val="auto"/>
            <w:sz w:val="22"/>
            <w:szCs w:val="22"/>
            <w:lang w:eastAsia="en-AU"/>
          </w:rPr>
          <w:tab/>
        </w:r>
        <w:r w:rsidR="00425387" w:rsidRPr="00FE4D4F">
          <w:rPr>
            <w:rStyle w:val="Hyperlink"/>
          </w:rPr>
          <w:t>Policy objectives</w:t>
        </w:r>
        <w:r w:rsidR="00425387">
          <w:rPr>
            <w:webHidden/>
          </w:rPr>
          <w:tab/>
        </w:r>
        <w:r w:rsidR="00425387">
          <w:rPr>
            <w:webHidden/>
          </w:rPr>
          <w:fldChar w:fldCharType="begin"/>
        </w:r>
        <w:r w:rsidR="00425387">
          <w:rPr>
            <w:webHidden/>
          </w:rPr>
          <w:instrText xml:space="preserve"> PAGEREF _Toc130108170 \h </w:instrText>
        </w:r>
        <w:r w:rsidR="00425387">
          <w:rPr>
            <w:webHidden/>
          </w:rPr>
        </w:r>
        <w:r w:rsidR="00425387">
          <w:rPr>
            <w:webHidden/>
          </w:rPr>
          <w:fldChar w:fldCharType="separate"/>
        </w:r>
        <w:r w:rsidR="000D2046">
          <w:rPr>
            <w:webHidden/>
          </w:rPr>
          <w:t>27</w:t>
        </w:r>
        <w:r w:rsidR="00425387">
          <w:rPr>
            <w:webHidden/>
          </w:rPr>
          <w:fldChar w:fldCharType="end"/>
        </w:r>
      </w:hyperlink>
    </w:p>
    <w:p w14:paraId="3F6BC39F" w14:textId="46B3308D" w:rsidR="00425387" w:rsidRDefault="00E15FAC">
      <w:pPr>
        <w:pStyle w:val="TOC2"/>
        <w:rPr>
          <w:rFonts w:asciiTheme="minorHAnsi" w:eastAsiaTheme="minorEastAsia" w:hAnsiTheme="minorHAnsi"/>
          <w:color w:val="auto"/>
          <w:sz w:val="22"/>
          <w:szCs w:val="22"/>
          <w:lang w:eastAsia="en-AU"/>
        </w:rPr>
      </w:pPr>
      <w:hyperlink w:anchor="_Toc130108171" w:history="1">
        <w:r w:rsidR="00425387" w:rsidRPr="00FE4D4F">
          <w:rPr>
            <w:rStyle w:val="Hyperlink"/>
          </w:rPr>
          <w:t>3.3</w:t>
        </w:r>
        <w:r w:rsidR="00425387">
          <w:rPr>
            <w:rFonts w:asciiTheme="minorHAnsi" w:eastAsiaTheme="minorEastAsia" w:hAnsiTheme="minorHAnsi"/>
            <w:color w:val="auto"/>
            <w:sz w:val="22"/>
            <w:szCs w:val="22"/>
            <w:lang w:eastAsia="en-AU"/>
          </w:rPr>
          <w:tab/>
        </w:r>
        <w:r w:rsidR="00425387" w:rsidRPr="00FE4D4F">
          <w:rPr>
            <w:rStyle w:val="Hyperlink"/>
          </w:rPr>
          <w:t>Limitations to government action and the scope of the Decision RIS</w:t>
        </w:r>
        <w:r w:rsidR="00425387">
          <w:rPr>
            <w:webHidden/>
          </w:rPr>
          <w:tab/>
        </w:r>
        <w:r w:rsidR="00425387">
          <w:rPr>
            <w:webHidden/>
          </w:rPr>
          <w:fldChar w:fldCharType="begin"/>
        </w:r>
        <w:r w:rsidR="00425387">
          <w:rPr>
            <w:webHidden/>
          </w:rPr>
          <w:instrText xml:space="preserve"> PAGEREF _Toc130108171 \h </w:instrText>
        </w:r>
        <w:r w:rsidR="00425387">
          <w:rPr>
            <w:webHidden/>
          </w:rPr>
        </w:r>
        <w:r w:rsidR="00425387">
          <w:rPr>
            <w:webHidden/>
          </w:rPr>
          <w:fldChar w:fldCharType="separate"/>
        </w:r>
        <w:r w:rsidR="000D2046">
          <w:rPr>
            <w:webHidden/>
          </w:rPr>
          <w:t>27</w:t>
        </w:r>
        <w:r w:rsidR="00425387">
          <w:rPr>
            <w:webHidden/>
          </w:rPr>
          <w:fldChar w:fldCharType="end"/>
        </w:r>
      </w:hyperlink>
    </w:p>
    <w:p w14:paraId="243C7F22" w14:textId="1D4BC7B0" w:rsidR="00425387" w:rsidRDefault="00E15FAC">
      <w:pPr>
        <w:pStyle w:val="TOC1"/>
        <w:rPr>
          <w:rFonts w:asciiTheme="minorHAnsi" w:eastAsiaTheme="minorEastAsia" w:hAnsiTheme="minorHAnsi"/>
          <w:color w:val="auto"/>
          <w:sz w:val="22"/>
          <w:szCs w:val="22"/>
          <w:lang w:eastAsia="en-AU"/>
        </w:rPr>
      </w:pPr>
      <w:hyperlink w:anchor="_Toc130108172" w:history="1">
        <w:r w:rsidR="00425387" w:rsidRPr="00FE4D4F">
          <w:rPr>
            <w:rStyle w:val="Hyperlink"/>
          </w:rPr>
          <w:t>4</w:t>
        </w:r>
        <w:r w:rsidR="00425387">
          <w:rPr>
            <w:rFonts w:asciiTheme="minorHAnsi" w:eastAsiaTheme="minorEastAsia" w:hAnsiTheme="minorHAnsi"/>
            <w:color w:val="auto"/>
            <w:sz w:val="22"/>
            <w:szCs w:val="22"/>
            <w:lang w:eastAsia="en-AU"/>
          </w:rPr>
          <w:tab/>
        </w:r>
        <w:r w:rsidR="00425387" w:rsidRPr="00FE4D4F">
          <w:rPr>
            <w:rStyle w:val="Hyperlink"/>
          </w:rPr>
          <w:t>Overview of current arrangements</w:t>
        </w:r>
        <w:r w:rsidR="00425387">
          <w:rPr>
            <w:webHidden/>
          </w:rPr>
          <w:tab/>
        </w:r>
        <w:r w:rsidR="00425387">
          <w:rPr>
            <w:webHidden/>
          </w:rPr>
          <w:fldChar w:fldCharType="begin"/>
        </w:r>
        <w:r w:rsidR="00425387">
          <w:rPr>
            <w:webHidden/>
          </w:rPr>
          <w:instrText xml:space="preserve"> PAGEREF _Toc130108172 \h </w:instrText>
        </w:r>
        <w:r w:rsidR="00425387">
          <w:rPr>
            <w:webHidden/>
          </w:rPr>
        </w:r>
        <w:r w:rsidR="00425387">
          <w:rPr>
            <w:webHidden/>
          </w:rPr>
          <w:fldChar w:fldCharType="separate"/>
        </w:r>
        <w:r w:rsidR="000D2046">
          <w:rPr>
            <w:webHidden/>
          </w:rPr>
          <w:t>29</w:t>
        </w:r>
        <w:r w:rsidR="00425387">
          <w:rPr>
            <w:webHidden/>
          </w:rPr>
          <w:fldChar w:fldCharType="end"/>
        </w:r>
      </w:hyperlink>
    </w:p>
    <w:p w14:paraId="3FE60E86" w14:textId="322027F2" w:rsidR="00425387" w:rsidRDefault="00E15FAC">
      <w:pPr>
        <w:pStyle w:val="TOC2"/>
        <w:rPr>
          <w:rFonts w:asciiTheme="minorHAnsi" w:eastAsiaTheme="minorEastAsia" w:hAnsiTheme="minorHAnsi"/>
          <w:color w:val="auto"/>
          <w:sz w:val="22"/>
          <w:szCs w:val="22"/>
          <w:lang w:eastAsia="en-AU"/>
        </w:rPr>
      </w:pPr>
      <w:hyperlink w:anchor="_Toc130108173" w:history="1">
        <w:r w:rsidR="00425387" w:rsidRPr="00FE4D4F">
          <w:rPr>
            <w:rStyle w:val="Hyperlink"/>
          </w:rPr>
          <w:t>4.1</w:t>
        </w:r>
        <w:r w:rsidR="00425387">
          <w:rPr>
            <w:rFonts w:asciiTheme="minorHAnsi" w:eastAsiaTheme="minorEastAsia" w:hAnsiTheme="minorHAnsi"/>
            <w:color w:val="auto"/>
            <w:sz w:val="22"/>
            <w:szCs w:val="22"/>
            <w:lang w:eastAsia="en-AU"/>
          </w:rPr>
          <w:tab/>
        </w:r>
        <w:r w:rsidR="00425387" w:rsidRPr="00FE4D4F">
          <w:rPr>
            <w:rStyle w:val="Hyperlink"/>
          </w:rPr>
          <w:t>Licence classes</w:t>
        </w:r>
        <w:r w:rsidR="00425387">
          <w:rPr>
            <w:webHidden/>
          </w:rPr>
          <w:tab/>
        </w:r>
        <w:r w:rsidR="00425387">
          <w:rPr>
            <w:webHidden/>
          </w:rPr>
          <w:fldChar w:fldCharType="begin"/>
        </w:r>
        <w:r w:rsidR="00425387">
          <w:rPr>
            <w:webHidden/>
          </w:rPr>
          <w:instrText xml:space="preserve"> PAGEREF _Toc130108173 \h </w:instrText>
        </w:r>
        <w:r w:rsidR="00425387">
          <w:rPr>
            <w:webHidden/>
          </w:rPr>
        </w:r>
        <w:r w:rsidR="00425387">
          <w:rPr>
            <w:webHidden/>
          </w:rPr>
          <w:fldChar w:fldCharType="separate"/>
        </w:r>
        <w:r w:rsidR="000D2046">
          <w:rPr>
            <w:webHidden/>
          </w:rPr>
          <w:t>29</w:t>
        </w:r>
        <w:r w:rsidR="00425387">
          <w:rPr>
            <w:webHidden/>
          </w:rPr>
          <w:fldChar w:fldCharType="end"/>
        </w:r>
      </w:hyperlink>
    </w:p>
    <w:p w14:paraId="77C7F5FB" w14:textId="7672F021" w:rsidR="00425387" w:rsidRDefault="00E15FAC">
      <w:pPr>
        <w:pStyle w:val="TOC2"/>
        <w:rPr>
          <w:rFonts w:asciiTheme="minorHAnsi" w:eastAsiaTheme="minorEastAsia" w:hAnsiTheme="minorHAnsi"/>
          <w:color w:val="auto"/>
          <w:sz w:val="22"/>
          <w:szCs w:val="22"/>
          <w:lang w:eastAsia="en-AU"/>
        </w:rPr>
      </w:pPr>
      <w:hyperlink w:anchor="_Toc130108174" w:history="1">
        <w:r w:rsidR="00425387" w:rsidRPr="00FE4D4F">
          <w:rPr>
            <w:rStyle w:val="Hyperlink"/>
          </w:rPr>
          <w:t>4.2</w:t>
        </w:r>
        <w:r w:rsidR="00425387">
          <w:rPr>
            <w:rFonts w:asciiTheme="minorHAnsi" w:eastAsiaTheme="minorEastAsia" w:hAnsiTheme="minorHAnsi"/>
            <w:color w:val="auto"/>
            <w:sz w:val="22"/>
            <w:szCs w:val="22"/>
            <w:lang w:eastAsia="en-AU"/>
          </w:rPr>
          <w:tab/>
        </w:r>
        <w:r w:rsidR="00425387" w:rsidRPr="00FE4D4F">
          <w:rPr>
            <w:rStyle w:val="Hyperlink"/>
          </w:rPr>
          <w:t>Eligibility</w:t>
        </w:r>
        <w:r w:rsidR="00425387">
          <w:rPr>
            <w:webHidden/>
          </w:rPr>
          <w:tab/>
        </w:r>
        <w:r w:rsidR="00425387">
          <w:rPr>
            <w:webHidden/>
          </w:rPr>
          <w:fldChar w:fldCharType="begin"/>
        </w:r>
        <w:r w:rsidR="00425387">
          <w:rPr>
            <w:webHidden/>
          </w:rPr>
          <w:instrText xml:space="preserve"> PAGEREF _Toc130108174 \h </w:instrText>
        </w:r>
        <w:r w:rsidR="00425387">
          <w:rPr>
            <w:webHidden/>
          </w:rPr>
        </w:r>
        <w:r w:rsidR="00425387">
          <w:rPr>
            <w:webHidden/>
          </w:rPr>
          <w:fldChar w:fldCharType="separate"/>
        </w:r>
        <w:r w:rsidR="000D2046">
          <w:rPr>
            <w:webHidden/>
          </w:rPr>
          <w:t>29</w:t>
        </w:r>
        <w:r w:rsidR="00425387">
          <w:rPr>
            <w:webHidden/>
          </w:rPr>
          <w:fldChar w:fldCharType="end"/>
        </w:r>
      </w:hyperlink>
    </w:p>
    <w:p w14:paraId="4D348D14" w14:textId="038C5F3A" w:rsidR="00425387" w:rsidRDefault="00E15FAC">
      <w:pPr>
        <w:pStyle w:val="TOC2"/>
        <w:rPr>
          <w:rFonts w:asciiTheme="minorHAnsi" w:eastAsiaTheme="minorEastAsia" w:hAnsiTheme="minorHAnsi"/>
          <w:color w:val="auto"/>
          <w:sz w:val="22"/>
          <w:szCs w:val="22"/>
          <w:lang w:eastAsia="en-AU"/>
        </w:rPr>
      </w:pPr>
      <w:hyperlink w:anchor="_Toc130108175" w:history="1">
        <w:r w:rsidR="00425387" w:rsidRPr="00FE4D4F">
          <w:rPr>
            <w:rStyle w:val="Hyperlink"/>
          </w:rPr>
          <w:t>4.3</w:t>
        </w:r>
        <w:r w:rsidR="00425387">
          <w:rPr>
            <w:rFonts w:asciiTheme="minorHAnsi" w:eastAsiaTheme="minorEastAsia" w:hAnsiTheme="minorHAnsi"/>
            <w:color w:val="auto"/>
            <w:sz w:val="22"/>
            <w:szCs w:val="22"/>
            <w:lang w:eastAsia="en-AU"/>
          </w:rPr>
          <w:tab/>
        </w:r>
        <w:r w:rsidR="00425387" w:rsidRPr="00FE4D4F">
          <w:rPr>
            <w:rStyle w:val="Hyperlink"/>
          </w:rPr>
          <w:t>Competency</w:t>
        </w:r>
        <w:r w:rsidR="00425387">
          <w:rPr>
            <w:webHidden/>
          </w:rPr>
          <w:tab/>
        </w:r>
        <w:r w:rsidR="00425387">
          <w:rPr>
            <w:webHidden/>
          </w:rPr>
          <w:fldChar w:fldCharType="begin"/>
        </w:r>
        <w:r w:rsidR="00425387">
          <w:rPr>
            <w:webHidden/>
          </w:rPr>
          <w:instrText xml:space="preserve"> PAGEREF _Toc130108175 \h </w:instrText>
        </w:r>
        <w:r w:rsidR="00425387">
          <w:rPr>
            <w:webHidden/>
          </w:rPr>
        </w:r>
        <w:r w:rsidR="00425387">
          <w:rPr>
            <w:webHidden/>
          </w:rPr>
          <w:fldChar w:fldCharType="separate"/>
        </w:r>
        <w:r w:rsidR="000D2046">
          <w:rPr>
            <w:webHidden/>
          </w:rPr>
          <w:t>30</w:t>
        </w:r>
        <w:r w:rsidR="00425387">
          <w:rPr>
            <w:webHidden/>
          </w:rPr>
          <w:fldChar w:fldCharType="end"/>
        </w:r>
      </w:hyperlink>
    </w:p>
    <w:p w14:paraId="74150B82" w14:textId="6C018D0E" w:rsidR="00425387" w:rsidRDefault="00E15FAC">
      <w:pPr>
        <w:pStyle w:val="TOC2"/>
        <w:rPr>
          <w:rFonts w:asciiTheme="minorHAnsi" w:eastAsiaTheme="minorEastAsia" w:hAnsiTheme="minorHAnsi"/>
          <w:color w:val="auto"/>
          <w:sz w:val="22"/>
          <w:szCs w:val="22"/>
          <w:lang w:eastAsia="en-AU"/>
        </w:rPr>
      </w:pPr>
      <w:hyperlink w:anchor="_Toc130108176" w:history="1">
        <w:r w:rsidR="00425387" w:rsidRPr="00FE4D4F">
          <w:rPr>
            <w:rStyle w:val="Hyperlink"/>
          </w:rPr>
          <w:t>4.4</w:t>
        </w:r>
        <w:r w:rsidR="00425387">
          <w:rPr>
            <w:rFonts w:asciiTheme="minorHAnsi" w:eastAsiaTheme="minorEastAsia" w:hAnsiTheme="minorHAnsi"/>
            <w:color w:val="auto"/>
            <w:sz w:val="22"/>
            <w:szCs w:val="22"/>
            <w:lang w:eastAsia="en-AU"/>
          </w:rPr>
          <w:tab/>
        </w:r>
        <w:r w:rsidR="00425387" w:rsidRPr="00FE4D4F">
          <w:rPr>
            <w:rStyle w:val="Hyperlink"/>
          </w:rPr>
          <w:t>Licence progression</w:t>
        </w:r>
        <w:r w:rsidR="00425387">
          <w:rPr>
            <w:webHidden/>
          </w:rPr>
          <w:tab/>
        </w:r>
        <w:r w:rsidR="00425387">
          <w:rPr>
            <w:webHidden/>
          </w:rPr>
          <w:fldChar w:fldCharType="begin"/>
        </w:r>
        <w:r w:rsidR="00425387">
          <w:rPr>
            <w:webHidden/>
          </w:rPr>
          <w:instrText xml:space="preserve"> PAGEREF _Toc130108176 \h </w:instrText>
        </w:r>
        <w:r w:rsidR="00425387">
          <w:rPr>
            <w:webHidden/>
          </w:rPr>
        </w:r>
        <w:r w:rsidR="00425387">
          <w:rPr>
            <w:webHidden/>
          </w:rPr>
          <w:fldChar w:fldCharType="separate"/>
        </w:r>
        <w:r w:rsidR="000D2046">
          <w:rPr>
            <w:webHidden/>
          </w:rPr>
          <w:t>30</w:t>
        </w:r>
        <w:r w:rsidR="00425387">
          <w:rPr>
            <w:webHidden/>
          </w:rPr>
          <w:fldChar w:fldCharType="end"/>
        </w:r>
      </w:hyperlink>
    </w:p>
    <w:p w14:paraId="666772DC" w14:textId="4E8181E8" w:rsidR="00425387" w:rsidRDefault="00E15FAC">
      <w:pPr>
        <w:pStyle w:val="TOC2"/>
        <w:rPr>
          <w:rFonts w:asciiTheme="minorHAnsi" w:eastAsiaTheme="minorEastAsia" w:hAnsiTheme="minorHAnsi"/>
          <w:color w:val="auto"/>
          <w:sz w:val="22"/>
          <w:szCs w:val="22"/>
          <w:lang w:eastAsia="en-AU"/>
        </w:rPr>
      </w:pPr>
      <w:hyperlink w:anchor="_Toc130108177" w:history="1">
        <w:r w:rsidR="00425387" w:rsidRPr="00FE4D4F">
          <w:rPr>
            <w:rStyle w:val="Hyperlink"/>
          </w:rPr>
          <w:t>4.5</w:t>
        </w:r>
        <w:r w:rsidR="00425387">
          <w:rPr>
            <w:rFonts w:asciiTheme="minorHAnsi" w:eastAsiaTheme="minorEastAsia" w:hAnsiTheme="minorHAnsi"/>
            <w:color w:val="auto"/>
            <w:sz w:val="22"/>
            <w:szCs w:val="22"/>
            <w:lang w:eastAsia="en-AU"/>
          </w:rPr>
          <w:tab/>
        </w:r>
        <w:r w:rsidR="00425387" w:rsidRPr="00FE4D4F">
          <w:rPr>
            <w:rStyle w:val="Hyperlink"/>
          </w:rPr>
          <w:t>Training</w:t>
        </w:r>
        <w:r w:rsidR="00425387">
          <w:rPr>
            <w:webHidden/>
          </w:rPr>
          <w:tab/>
        </w:r>
        <w:r w:rsidR="00425387">
          <w:rPr>
            <w:webHidden/>
          </w:rPr>
          <w:fldChar w:fldCharType="begin"/>
        </w:r>
        <w:r w:rsidR="00425387">
          <w:rPr>
            <w:webHidden/>
          </w:rPr>
          <w:instrText xml:space="preserve"> PAGEREF _Toc130108177 \h </w:instrText>
        </w:r>
        <w:r w:rsidR="00425387">
          <w:rPr>
            <w:webHidden/>
          </w:rPr>
        </w:r>
        <w:r w:rsidR="00425387">
          <w:rPr>
            <w:webHidden/>
          </w:rPr>
          <w:fldChar w:fldCharType="separate"/>
        </w:r>
        <w:r w:rsidR="000D2046">
          <w:rPr>
            <w:webHidden/>
          </w:rPr>
          <w:t>32</w:t>
        </w:r>
        <w:r w:rsidR="00425387">
          <w:rPr>
            <w:webHidden/>
          </w:rPr>
          <w:fldChar w:fldCharType="end"/>
        </w:r>
      </w:hyperlink>
    </w:p>
    <w:p w14:paraId="29AE4CD9" w14:textId="0EF620D2" w:rsidR="00425387" w:rsidRDefault="00E15FAC">
      <w:pPr>
        <w:pStyle w:val="TOC2"/>
        <w:rPr>
          <w:rFonts w:asciiTheme="minorHAnsi" w:eastAsiaTheme="minorEastAsia" w:hAnsiTheme="minorHAnsi"/>
          <w:color w:val="auto"/>
          <w:sz w:val="22"/>
          <w:szCs w:val="22"/>
          <w:lang w:eastAsia="en-AU"/>
        </w:rPr>
      </w:pPr>
      <w:hyperlink w:anchor="_Toc130108178" w:history="1">
        <w:r w:rsidR="00425387" w:rsidRPr="00FE4D4F">
          <w:rPr>
            <w:rStyle w:val="Hyperlink"/>
          </w:rPr>
          <w:t>4.6</w:t>
        </w:r>
        <w:r w:rsidR="00425387">
          <w:rPr>
            <w:rFonts w:asciiTheme="minorHAnsi" w:eastAsiaTheme="minorEastAsia" w:hAnsiTheme="minorHAnsi"/>
            <w:color w:val="auto"/>
            <w:sz w:val="22"/>
            <w:szCs w:val="22"/>
            <w:lang w:eastAsia="en-AU"/>
          </w:rPr>
          <w:tab/>
        </w:r>
        <w:r w:rsidR="00425387" w:rsidRPr="00FE4D4F">
          <w:rPr>
            <w:rStyle w:val="Hyperlink"/>
          </w:rPr>
          <w:t>Assessment</w:t>
        </w:r>
        <w:r w:rsidR="00425387">
          <w:rPr>
            <w:webHidden/>
          </w:rPr>
          <w:tab/>
        </w:r>
        <w:r w:rsidR="00425387">
          <w:rPr>
            <w:webHidden/>
          </w:rPr>
          <w:fldChar w:fldCharType="begin"/>
        </w:r>
        <w:r w:rsidR="00425387">
          <w:rPr>
            <w:webHidden/>
          </w:rPr>
          <w:instrText xml:space="preserve"> PAGEREF _Toc130108178 \h </w:instrText>
        </w:r>
        <w:r w:rsidR="00425387">
          <w:rPr>
            <w:webHidden/>
          </w:rPr>
        </w:r>
        <w:r w:rsidR="00425387">
          <w:rPr>
            <w:webHidden/>
          </w:rPr>
          <w:fldChar w:fldCharType="separate"/>
        </w:r>
        <w:r w:rsidR="000D2046">
          <w:rPr>
            <w:webHidden/>
          </w:rPr>
          <w:t>34</w:t>
        </w:r>
        <w:r w:rsidR="00425387">
          <w:rPr>
            <w:webHidden/>
          </w:rPr>
          <w:fldChar w:fldCharType="end"/>
        </w:r>
      </w:hyperlink>
    </w:p>
    <w:p w14:paraId="1EC6DC07" w14:textId="5E5FC566" w:rsidR="00425387" w:rsidRDefault="00E15FAC">
      <w:pPr>
        <w:pStyle w:val="TOC1"/>
        <w:rPr>
          <w:rFonts w:asciiTheme="minorHAnsi" w:eastAsiaTheme="minorEastAsia" w:hAnsiTheme="minorHAnsi"/>
          <w:color w:val="auto"/>
          <w:sz w:val="22"/>
          <w:szCs w:val="22"/>
          <w:lang w:eastAsia="en-AU"/>
        </w:rPr>
      </w:pPr>
      <w:hyperlink w:anchor="_Toc130108179" w:history="1">
        <w:r w:rsidR="00425387" w:rsidRPr="00FE4D4F">
          <w:rPr>
            <w:rStyle w:val="Hyperlink"/>
          </w:rPr>
          <w:t>5</w:t>
        </w:r>
        <w:r w:rsidR="00425387">
          <w:rPr>
            <w:rFonts w:asciiTheme="minorHAnsi" w:eastAsiaTheme="minorEastAsia" w:hAnsiTheme="minorHAnsi"/>
            <w:color w:val="auto"/>
            <w:sz w:val="22"/>
            <w:szCs w:val="22"/>
            <w:lang w:eastAsia="en-AU"/>
          </w:rPr>
          <w:tab/>
        </w:r>
        <w:r w:rsidR="00425387" w:rsidRPr="00FE4D4F">
          <w:rPr>
            <w:rStyle w:val="Hyperlink"/>
          </w:rPr>
          <w:t>Consultation outcomes</w:t>
        </w:r>
        <w:r w:rsidR="00425387">
          <w:rPr>
            <w:webHidden/>
          </w:rPr>
          <w:tab/>
        </w:r>
        <w:r w:rsidR="00425387">
          <w:rPr>
            <w:webHidden/>
          </w:rPr>
          <w:fldChar w:fldCharType="begin"/>
        </w:r>
        <w:r w:rsidR="00425387">
          <w:rPr>
            <w:webHidden/>
          </w:rPr>
          <w:instrText xml:space="preserve"> PAGEREF _Toc130108179 \h </w:instrText>
        </w:r>
        <w:r w:rsidR="00425387">
          <w:rPr>
            <w:webHidden/>
          </w:rPr>
        </w:r>
        <w:r w:rsidR="00425387">
          <w:rPr>
            <w:webHidden/>
          </w:rPr>
          <w:fldChar w:fldCharType="separate"/>
        </w:r>
        <w:r w:rsidR="000D2046">
          <w:rPr>
            <w:webHidden/>
          </w:rPr>
          <w:t>35</w:t>
        </w:r>
        <w:r w:rsidR="00425387">
          <w:rPr>
            <w:webHidden/>
          </w:rPr>
          <w:fldChar w:fldCharType="end"/>
        </w:r>
      </w:hyperlink>
    </w:p>
    <w:p w14:paraId="4DF3BF0D" w14:textId="6BBCB6DA" w:rsidR="00425387" w:rsidRDefault="00E15FAC">
      <w:pPr>
        <w:pStyle w:val="TOC2"/>
        <w:rPr>
          <w:rFonts w:asciiTheme="minorHAnsi" w:eastAsiaTheme="minorEastAsia" w:hAnsiTheme="minorHAnsi"/>
          <w:color w:val="auto"/>
          <w:sz w:val="22"/>
          <w:szCs w:val="22"/>
          <w:lang w:eastAsia="en-AU"/>
        </w:rPr>
      </w:pPr>
      <w:hyperlink w:anchor="_Toc130108180" w:history="1">
        <w:r w:rsidR="00425387" w:rsidRPr="00FE4D4F">
          <w:rPr>
            <w:rStyle w:val="Hyperlink"/>
          </w:rPr>
          <w:t>5.1</w:t>
        </w:r>
        <w:r w:rsidR="00425387">
          <w:rPr>
            <w:rFonts w:asciiTheme="minorHAnsi" w:eastAsiaTheme="minorEastAsia" w:hAnsiTheme="minorHAnsi"/>
            <w:color w:val="auto"/>
            <w:sz w:val="22"/>
            <w:szCs w:val="22"/>
            <w:lang w:eastAsia="en-AU"/>
          </w:rPr>
          <w:tab/>
        </w:r>
        <w:r w:rsidR="00425387" w:rsidRPr="00FE4D4F">
          <w:rPr>
            <w:rStyle w:val="Hyperlink"/>
          </w:rPr>
          <w:t>Consultation and past analysis informing this RIS</w:t>
        </w:r>
        <w:r w:rsidR="00425387">
          <w:rPr>
            <w:webHidden/>
          </w:rPr>
          <w:tab/>
        </w:r>
        <w:r w:rsidR="00425387">
          <w:rPr>
            <w:webHidden/>
          </w:rPr>
          <w:fldChar w:fldCharType="begin"/>
        </w:r>
        <w:r w:rsidR="00425387">
          <w:rPr>
            <w:webHidden/>
          </w:rPr>
          <w:instrText xml:space="preserve"> PAGEREF _Toc130108180 \h </w:instrText>
        </w:r>
        <w:r w:rsidR="00425387">
          <w:rPr>
            <w:webHidden/>
          </w:rPr>
        </w:r>
        <w:r w:rsidR="00425387">
          <w:rPr>
            <w:webHidden/>
          </w:rPr>
          <w:fldChar w:fldCharType="separate"/>
        </w:r>
        <w:r w:rsidR="000D2046">
          <w:rPr>
            <w:webHidden/>
          </w:rPr>
          <w:t>35</w:t>
        </w:r>
        <w:r w:rsidR="00425387">
          <w:rPr>
            <w:webHidden/>
          </w:rPr>
          <w:fldChar w:fldCharType="end"/>
        </w:r>
      </w:hyperlink>
    </w:p>
    <w:p w14:paraId="1AF52CA4" w14:textId="7100B4E0" w:rsidR="00425387" w:rsidRDefault="00E15FAC">
      <w:pPr>
        <w:pStyle w:val="TOC2"/>
        <w:rPr>
          <w:rFonts w:asciiTheme="minorHAnsi" w:eastAsiaTheme="minorEastAsia" w:hAnsiTheme="minorHAnsi"/>
          <w:color w:val="auto"/>
          <w:sz w:val="22"/>
          <w:szCs w:val="22"/>
          <w:lang w:eastAsia="en-AU"/>
        </w:rPr>
      </w:pPr>
      <w:hyperlink w:anchor="_Toc130108181" w:history="1">
        <w:r w:rsidR="00425387" w:rsidRPr="00FE4D4F">
          <w:rPr>
            <w:rStyle w:val="Hyperlink"/>
          </w:rPr>
          <w:t>5.2</w:t>
        </w:r>
        <w:r w:rsidR="00425387">
          <w:rPr>
            <w:rFonts w:asciiTheme="minorHAnsi" w:eastAsiaTheme="minorEastAsia" w:hAnsiTheme="minorHAnsi"/>
            <w:color w:val="auto"/>
            <w:sz w:val="22"/>
            <w:szCs w:val="22"/>
            <w:lang w:eastAsia="en-AU"/>
          </w:rPr>
          <w:tab/>
        </w:r>
        <w:r w:rsidR="00425387" w:rsidRPr="00FE4D4F">
          <w:rPr>
            <w:rStyle w:val="Hyperlink"/>
          </w:rPr>
          <w:t>Options included in the Consultation RIS</w:t>
        </w:r>
        <w:r w:rsidR="00425387">
          <w:rPr>
            <w:webHidden/>
          </w:rPr>
          <w:tab/>
        </w:r>
        <w:r w:rsidR="00425387">
          <w:rPr>
            <w:webHidden/>
          </w:rPr>
          <w:fldChar w:fldCharType="begin"/>
        </w:r>
        <w:r w:rsidR="00425387">
          <w:rPr>
            <w:webHidden/>
          </w:rPr>
          <w:instrText xml:space="preserve"> PAGEREF _Toc130108181 \h </w:instrText>
        </w:r>
        <w:r w:rsidR="00425387">
          <w:rPr>
            <w:webHidden/>
          </w:rPr>
        </w:r>
        <w:r w:rsidR="00425387">
          <w:rPr>
            <w:webHidden/>
          </w:rPr>
          <w:fldChar w:fldCharType="separate"/>
        </w:r>
        <w:r w:rsidR="000D2046">
          <w:rPr>
            <w:webHidden/>
          </w:rPr>
          <w:t>37</w:t>
        </w:r>
        <w:r w:rsidR="00425387">
          <w:rPr>
            <w:webHidden/>
          </w:rPr>
          <w:fldChar w:fldCharType="end"/>
        </w:r>
      </w:hyperlink>
    </w:p>
    <w:p w14:paraId="4ABE5E07" w14:textId="6FD11767" w:rsidR="00425387" w:rsidRDefault="00E15FAC">
      <w:pPr>
        <w:pStyle w:val="TOC2"/>
        <w:rPr>
          <w:rFonts w:asciiTheme="minorHAnsi" w:eastAsiaTheme="minorEastAsia" w:hAnsiTheme="minorHAnsi"/>
          <w:color w:val="auto"/>
          <w:sz w:val="22"/>
          <w:szCs w:val="22"/>
          <w:lang w:eastAsia="en-AU"/>
        </w:rPr>
      </w:pPr>
      <w:hyperlink w:anchor="_Toc130108182" w:history="1">
        <w:r w:rsidR="00425387" w:rsidRPr="00FE4D4F">
          <w:rPr>
            <w:rStyle w:val="Hyperlink"/>
          </w:rPr>
          <w:t>5.3</w:t>
        </w:r>
        <w:r w:rsidR="00425387">
          <w:rPr>
            <w:rFonts w:asciiTheme="minorHAnsi" w:eastAsiaTheme="minorEastAsia" w:hAnsiTheme="minorHAnsi"/>
            <w:color w:val="auto"/>
            <w:sz w:val="22"/>
            <w:szCs w:val="22"/>
            <w:lang w:eastAsia="en-AU"/>
          </w:rPr>
          <w:tab/>
        </w:r>
        <w:r w:rsidR="00425387" w:rsidRPr="00FE4D4F">
          <w:rPr>
            <w:rStyle w:val="Hyperlink"/>
          </w:rPr>
          <w:t>Views of stakeholders</w:t>
        </w:r>
        <w:r w:rsidR="00425387">
          <w:rPr>
            <w:webHidden/>
          </w:rPr>
          <w:tab/>
        </w:r>
        <w:r w:rsidR="00425387">
          <w:rPr>
            <w:webHidden/>
          </w:rPr>
          <w:fldChar w:fldCharType="begin"/>
        </w:r>
        <w:r w:rsidR="00425387">
          <w:rPr>
            <w:webHidden/>
          </w:rPr>
          <w:instrText xml:space="preserve"> PAGEREF _Toc130108182 \h </w:instrText>
        </w:r>
        <w:r w:rsidR="00425387">
          <w:rPr>
            <w:webHidden/>
          </w:rPr>
        </w:r>
        <w:r w:rsidR="00425387">
          <w:rPr>
            <w:webHidden/>
          </w:rPr>
          <w:fldChar w:fldCharType="separate"/>
        </w:r>
        <w:r w:rsidR="000D2046">
          <w:rPr>
            <w:webHidden/>
          </w:rPr>
          <w:t>37</w:t>
        </w:r>
        <w:r w:rsidR="00425387">
          <w:rPr>
            <w:webHidden/>
          </w:rPr>
          <w:fldChar w:fldCharType="end"/>
        </w:r>
      </w:hyperlink>
    </w:p>
    <w:p w14:paraId="042A1334" w14:textId="7D83B9D1" w:rsidR="00425387" w:rsidRDefault="00E15FAC">
      <w:pPr>
        <w:pStyle w:val="TOC2"/>
        <w:rPr>
          <w:rFonts w:asciiTheme="minorHAnsi" w:eastAsiaTheme="minorEastAsia" w:hAnsiTheme="minorHAnsi"/>
          <w:color w:val="auto"/>
          <w:sz w:val="22"/>
          <w:szCs w:val="22"/>
          <w:lang w:eastAsia="en-AU"/>
        </w:rPr>
      </w:pPr>
      <w:hyperlink w:anchor="_Toc130108183" w:history="1">
        <w:r w:rsidR="00425387" w:rsidRPr="00FE4D4F">
          <w:rPr>
            <w:rStyle w:val="Hyperlink"/>
          </w:rPr>
          <w:t>5.4</w:t>
        </w:r>
        <w:r w:rsidR="00425387">
          <w:rPr>
            <w:rFonts w:asciiTheme="minorHAnsi" w:eastAsiaTheme="minorEastAsia" w:hAnsiTheme="minorHAnsi"/>
            <w:color w:val="auto"/>
            <w:sz w:val="22"/>
            <w:szCs w:val="22"/>
            <w:lang w:eastAsia="en-AU"/>
          </w:rPr>
          <w:tab/>
        </w:r>
        <w:r w:rsidR="00425387" w:rsidRPr="00FE4D4F">
          <w:rPr>
            <w:rStyle w:val="Hyperlink"/>
          </w:rPr>
          <w:t>Key issues raised and changes made</w:t>
        </w:r>
        <w:r w:rsidR="00425387">
          <w:rPr>
            <w:webHidden/>
          </w:rPr>
          <w:tab/>
        </w:r>
        <w:r w:rsidR="00425387">
          <w:rPr>
            <w:webHidden/>
          </w:rPr>
          <w:fldChar w:fldCharType="begin"/>
        </w:r>
        <w:r w:rsidR="00425387">
          <w:rPr>
            <w:webHidden/>
          </w:rPr>
          <w:instrText xml:space="preserve"> PAGEREF _Toc130108183 \h </w:instrText>
        </w:r>
        <w:r w:rsidR="00425387">
          <w:rPr>
            <w:webHidden/>
          </w:rPr>
        </w:r>
        <w:r w:rsidR="00425387">
          <w:rPr>
            <w:webHidden/>
          </w:rPr>
          <w:fldChar w:fldCharType="separate"/>
        </w:r>
        <w:r w:rsidR="000D2046">
          <w:rPr>
            <w:webHidden/>
          </w:rPr>
          <w:t>38</w:t>
        </w:r>
        <w:r w:rsidR="00425387">
          <w:rPr>
            <w:webHidden/>
          </w:rPr>
          <w:fldChar w:fldCharType="end"/>
        </w:r>
      </w:hyperlink>
    </w:p>
    <w:p w14:paraId="5D2F7181" w14:textId="5E76100C" w:rsidR="00425387" w:rsidRDefault="00E15FAC">
      <w:pPr>
        <w:pStyle w:val="TOC1"/>
        <w:rPr>
          <w:rFonts w:asciiTheme="minorHAnsi" w:eastAsiaTheme="minorEastAsia" w:hAnsiTheme="minorHAnsi"/>
          <w:color w:val="auto"/>
          <w:sz w:val="22"/>
          <w:szCs w:val="22"/>
          <w:lang w:eastAsia="en-AU"/>
        </w:rPr>
      </w:pPr>
      <w:hyperlink w:anchor="_Toc130108184" w:history="1">
        <w:r w:rsidR="00425387" w:rsidRPr="00FE4D4F">
          <w:rPr>
            <w:rStyle w:val="Hyperlink"/>
          </w:rPr>
          <w:t>6</w:t>
        </w:r>
        <w:r w:rsidR="00425387">
          <w:rPr>
            <w:rFonts w:asciiTheme="minorHAnsi" w:eastAsiaTheme="minorEastAsia" w:hAnsiTheme="minorHAnsi"/>
            <w:color w:val="auto"/>
            <w:sz w:val="22"/>
            <w:szCs w:val="22"/>
            <w:lang w:eastAsia="en-AU"/>
          </w:rPr>
          <w:tab/>
        </w:r>
        <w:r w:rsidR="00425387" w:rsidRPr="00FE4D4F">
          <w:rPr>
            <w:rStyle w:val="Hyperlink"/>
          </w:rPr>
          <w:t>Reform options considered in the Decision RIS</w:t>
        </w:r>
        <w:r w:rsidR="00425387">
          <w:rPr>
            <w:webHidden/>
          </w:rPr>
          <w:tab/>
        </w:r>
        <w:r w:rsidR="00425387">
          <w:rPr>
            <w:webHidden/>
          </w:rPr>
          <w:fldChar w:fldCharType="begin"/>
        </w:r>
        <w:r w:rsidR="00425387">
          <w:rPr>
            <w:webHidden/>
          </w:rPr>
          <w:instrText xml:space="preserve"> PAGEREF _Toc130108184 \h </w:instrText>
        </w:r>
        <w:r w:rsidR="00425387">
          <w:rPr>
            <w:webHidden/>
          </w:rPr>
        </w:r>
        <w:r w:rsidR="00425387">
          <w:rPr>
            <w:webHidden/>
          </w:rPr>
          <w:fldChar w:fldCharType="separate"/>
        </w:r>
        <w:r w:rsidR="000D2046">
          <w:rPr>
            <w:webHidden/>
          </w:rPr>
          <w:t>43</w:t>
        </w:r>
        <w:r w:rsidR="00425387">
          <w:rPr>
            <w:webHidden/>
          </w:rPr>
          <w:fldChar w:fldCharType="end"/>
        </w:r>
      </w:hyperlink>
    </w:p>
    <w:p w14:paraId="002243E0" w14:textId="6050F6EA" w:rsidR="00425387" w:rsidRDefault="00E15FAC">
      <w:pPr>
        <w:pStyle w:val="TOC2"/>
        <w:rPr>
          <w:rFonts w:asciiTheme="minorHAnsi" w:eastAsiaTheme="minorEastAsia" w:hAnsiTheme="minorHAnsi"/>
          <w:color w:val="auto"/>
          <w:sz w:val="22"/>
          <w:szCs w:val="22"/>
          <w:lang w:eastAsia="en-AU"/>
        </w:rPr>
      </w:pPr>
      <w:hyperlink w:anchor="_Toc130108185" w:history="1">
        <w:r w:rsidR="00425387" w:rsidRPr="00FE4D4F">
          <w:rPr>
            <w:rStyle w:val="Hyperlink"/>
          </w:rPr>
          <w:t>6.1</w:t>
        </w:r>
        <w:r w:rsidR="00425387">
          <w:rPr>
            <w:rFonts w:asciiTheme="minorHAnsi" w:eastAsiaTheme="minorEastAsia" w:hAnsiTheme="minorHAnsi"/>
            <w:color w:val="auto"/>
            <w:sz w:val="22"/>
            <w:szCs w:val="22"/>
            <w:lang w:eastAsia="en-AU"/>
          </w:rPr>
          <w:tab/>
        </w:r>
        <w:r w:rsidR="00425387" w:rsidRPr="00FE4D4F">
          <w:rPr>
            <w:rStyle w:val="Hyperlink"/>
          </w:rPr>
          <w:t>Overview</w:t>
        </w:r>
        <w:r w:rsidR="00425387">
          <w:rPr>
            <w:webHidden/>
          </w:rPr>
          <w:tab/>
        </w:r>
        <w:r w:rsidR="00425387">
          <w:rPr>
            <w:webHidden/>
          </w:rPr>
          <w:fldChar w:fldCharType="begin"/>
        </w:r>
        <w:r w:rsidR="00425387">
          <w:rPr>
            <w:webHidden/>
          </w:rPr>
          <w:instrText xml:space="preserve"> PAGEREF _Toc130108185 \h </w:instrText>
        </w:r>
        <w:r w:rsidR="00425387">
          <w:rPr>
            <w:webHidden/>
          </w:rPr>
        </w:r>
        <w:r w:rsidR="00425387">
          <w:rPr>
            <w:webHidden/>
          </w:rPr>
          <w:fldChar w:fldCharType="separate"/>
        </w:r>
        <w:r w:rsidR="000D2046">
          <w:rPr>
            <w:webHidden/>
          </w:rPr>
          <w:t>43</w:t>
        </w:r>
        <w:r w:rsidR="00425387">
          <w:rPr>
            <w:webHidden/>
          </w:rPr>
          <w:fldChar w:fldCharType="end"/>
        </w:r>
      </w:hyperlink>
    </w:p>
    <w:p w14:paraId="3D928BF7" w14:textId="08EAAE36" w:rsidR="00425387" w:rsidRDefault="00E15FAC">
      <w:pPr>
        <w:pStyle w:val="TOC2"/>
        <w:rPr>
          <w:rFonts w:asciiTheme="minorHAnsi" w:eastAsiaTheme="minorEastAsia" w:hAnsiTheme="minorHAnsi"/>
          <w:color w:val="auto"/>
          <w:sz w:val="22"/>
          <w:szCs w:val="22"/>
          <w:lang w:eastAsia="en-AU"/>
        </w:rPr>
      </w:pPr>
      <w:hyperlink w:anchor="_Toc130108186" w:history="1">
        <w:r w:rsidR="00425387" w:rsidRPr="00FE4D4F">
          <w:rPr>
            <w:rStyle w:val="Hyperlink"/>
          </w:rPr>
          <w:t>6.2</w:t>
        </w:r>
        <w:r w:rsidR="00425387">
          <w:rPr>
            <w:rFonts w:asciiTheme="minorHAnsi" w:eastAsiaTheme="minorEastAsia" w:hAnsiTheme="minorHAnsi"/>
            <w:color w:val="auto"/>
            <w:sz w:val="22"/>
            <w:szCs w:val="22"/>
            <w:lang w:eastAsia="en-AU"/>
          </w:rPr>
          <w:tab/>
        </w:r>
        <w:r w:rsidR="00425387" w:rsidRPr="00FE4D4F">
          <w:rPr>
            <w:rStyle w:val="Hyperlink"/>
          </w:rPr>
          <w:t>Option 1 – Competency refresh</w:t>
        </w:r>
        <w:r w:rsidR="00425387">
          <w:rPr>
            <w:webHidden/>
          </w:rPr>
          <w:tab/>
        </w:r>
        <w:r w:rsidR="00425387">
          <w:rPr>
            <w:webHidden/>
          </w:rPr>
          <w:fldChar w:fldCharType="begin"/>
        </w:r>
        <w:r w:rsidR="00425387">
          <w:rPr>
            <w:webHidden/>
          </w:rPr>
          <w:instrText xml:space="preserve"> PAGEREF _Toc130108186 \h </w:instrText>
        </w:r>
        <w:r w:rsidR="00425387">
          <w:rPr>
            <w:webHidden/>
          </w:rPr>
        </w:r>
        <w:r w:rsidR="00425387">
          <w:rPr>
            <w:webHidden/>
          </w:rPr>
          <w:fldChar w:fldCharType="separate"/>
        </w:r>
        <w:r w:rsidR="000D2046">
          <w:rPr>
            <w:webHidden/>
          </w:rPr>
          <w:t>44</w:t>
        </w:r>
        <w:r w:rsidR="00425387">
          <w:rPr>
            <w:webHidden/>
          </w:rPr>
          <w:fldChar w:fldCharType="end"/>
        </w:r>
      </w:hyperlink>
    </w:p>
    <w:p w14:paraId="3A106749" w14:textId="1F13A964" w:rsidR="00425387" w:rsidRDefault="00E15FAC">
      <w:pPr>
        <w:pStyle w:val="TOC2"/>
        <w:rPr>
          <w:rFonts w:asciiTheme="minorHAnsi" w:eastAsiaTheme="minorEastAsia" w:hAnsiTheme="minorHAnsi"/>
          <w:color w:val="auto"/>
          <w:sz w:val="22"/>
          <w:szCs w:val="22"/>
          <w:lang w:eastAsia="en-AU"/>
        </w:rPr>
      </w:pPr>
      <w:hyperlink w:anchor="_Toc130108187" w:history="1">
        <w:r w:rsidR="00425387" w:rsidRPr="00FE4D4F">
          <w:rPr>
            <w:rStyle w:val="Hyperlink"/>
          </w:rPr>
          <w:t>6.3</w:t>
        </w:r>
        <w:r w:rsidR="00425387">
          <w:rPr>
            <w:rFonts w:asciiTheme="minorHAnsi" w:eastAsiaTheme="minorEastAsia" w:hAnsiTheme="minorHAnsi"/>
            <w:color w:val="auto"/>
            <w:sz w:val="22"/>
            <w:szCs w:val="22"/>
            <w:lang w:eastAsia="en-AU"/>
          </w:rPr>
          <w:tab/>
        </w:r>
        <w:r w:rsidR="00425387" w:rsidRPr="00FE4D4F">
          <w:rPr>
            <w:rStyle w:val="Hyperlink"/>
          </w:rPr>
          <w:t>Option 2 – Eligibility criteria</w:t>
        </w:r>
        <w:r w:rsidR="00425387">
          <w:rPr>
            <w:webHidden/>
          </w:rPr>
          <w:tab/>
        </w:r>
        <w:r w:rsidR="00425387">
          <w:rPr>
            <w:webHidden/>
          </w:rPr>
          <w:fldChar w:fldCharType="begin"/>
        </w:r>
        <w:r w:rsidR="00425387">
          <w:rPr>
            <w:webHidden/>
          </w:rPr>
          <w:instrText xml:space="preserve"> PAGEREF _Toc130108187 \h </w:instrText>
        </w:r>
        <w:r w:rsidR="00425387">
          <w:rPr>
            <w:webHidden/>
          </w:rPr>
        </w:r>
        <w:r w:rsidR="00425387">
          <w:rPr>
            <w:webHidden/>
          </w:rPr>
          <w:fldChar w:fldCharType="separate"/>
        </w:r>
        <w:r w:rsidR="000D2046">
          <w:rPr>
            <w:webHidden/>
          </w:rPr>
          <w:t>57</w:t>
        </w:r>
        <w:r w:rsidR="00425387">
          <w:rPr>
            <w:webHidden/>
          </w:rPr>
          <w:fldChar w:fldCharType="end"/>
        </w:r>
      </w:hyperlink>
    </w:p>
    <w:p w14:paraId="22573A9B" w14:textId="11CAB01D" w:rsidR="00425387" w:rsidRDefault="00E15FAC">
      <w:pPr>
        <w:pStyle w:val="TOC1"/>
        <w:rPr>
          <w:rFonts w:asciiTheme="minorHAnsi" w:eastAsiaTheme="minorEastAsia" w:hAnsiTheme="minorHAnsi"/>
          <w:color w:val="auto"/>
          <w:sz w:val="22"/>
          <w:szCs w:val="22"/>
          <w:lang w:eastAsia="en-AU"/>
        </w:rPr>
      </w:pPr>
      <w:hyperlink w:anchor="_Toc130108188" w:history="1">
        <w:r w:rsidR="00425387" w:rsidRPr="00FE4D4F">
          <w:rPr>
            <w:rStyle w:val="Hyperlink"/>
          </w:rPr>
          <w:t>7</w:t>
        </w:r>
        <w:r w:rsidR="00425387">
          <w:rPr>
            <w:rFonts w:asciiTheme="minorHAnsi" w:eastAsiaTheme="minorEastAsia" w:hAnsiTheme="minorHAnsi"/>
            <w:color w:val="auto"/>
            <w:sz w:val="22"/>
            <w:szCs w:val="22"/>
            <w:lang w:eastAsia="en-AU"/>
          </w:rPr>
          <w:tab/>
        </w:r>
        <w:r w:rsidR="00425387" w:rsidRPr="00FE4D4F">
          <w:rPr>
            <w:rStyle w:val="Hyperlink"/>
          </w:rPr>
          <w:t>Impact assessment</w:t>
        </w:r>
        <w:r w:rsidR="00425387">
          <w:rPr>
            <w:webHidden/>
          </w:rPr>
          <w:tab/>
        </w:r>
        <w:r w:rsidR="00425387">
          <w:rPr>
            <w:webHidden/>
          </w:rPr>
          <w:fldChar w:fldCharType="begin"/>
        </w:r>
        <w:r w:rsidR="00425387">
          <w:rPr>
            <w:webHidden/>
          </w:rPr>
          <w:instrText xml:space="preserve"> PAGEREF _Toc130108188 \h </w:instrText>
        </w:r>
        <w:r w:rsidR="00425387">
          <w:rPr>
            <w:webHidden/>
          </w:rPr>
        </w:r>
        <w:r w:rsidR="00425387">
          <w:rPr>
            <w:webHidden/>
          </w:rPr>
          <w:fldChar w:fldCharType="separate"/>
        </w:r>
        <w:r w:rsidR="000D2046">
          <w:rPr>
            <w:webHidden/>
          </w:rPr>
          <w:t>59</w:t>
        </w:r>
        <w:r w:rsidR="00425387">
          <w:rPr>
            <w:webHidden/>
          </w:rPr>
          <w:fldChar w:fldCharType="end"/>
        </w:r>
      </w:hyperlink>
    </w:p>
    <w:p w14:paraId="0770130B" w14:textId="66093A84" w:rsidR="00425387" w:rsidRDefault="00E15FAC">
      <w:pPr>
        <w:pStyle w:val="TOC2"/>
        <w:rPr>
          <w:rFonts w:asciiTheme="minorHAnsi" w:eastAsiaTheme="minorEastAsia" w:hAnsiTheme="minorHAnsi"/>
          <w:color w:val="auto"/>
          <w:sz w:val="22"/>
          <w:szCs w:val="22"/>
          <w:lang w:eastAsia="en-AU"/>
        </w:rPr>
      </w:pPr>
      <w:hyperlink w:anchor="_Toc130108189" w:history="1">
        <w:r w:rsidR="00425387" w:rsidRPr="00FE4D4F">
          <w:rPr>
            <w:rStyle w:val="Hyperlink"/>
          </w:rPr>
          <w:t>7.1</w:t>
        </w:r>
        <w:r w:rsidR="00425387">
          <w:rPr>
            <w:rFonts w:asciiTheme="minorHAnsi" w:eastAsiaTheme="minorEastAsia" w:hAnsiTheme="minorHAnsi"/>
            <w:color w:val="auto"/>
            <w:sz w:val="22"/>
            <w:szCs w:val="22"/>
            <w:lang w:eastAsia="en-AU"/>
          </w:rPr>
          <w:tab/>
        </w:r>
        <w:r w:rsidR="00425387" w:rsidRPr="00FE4D4F">
          <w:rPr>
            <w:rStyle w:val="Hyperlink"/>
          </w:rPr>
          <w:t>Overview of assessment approach</w:t>
        </w:r>
        <w:r w:rsidR="00425387">
          <w:rPr>
            <w:webHidden/>
          </w:rPr>
          <w:tab/>
        </w:r>
        <w:r w:rsidR="00425387">
          <w:rPr>
            <w:webHidden/>
          </w:rPr>
          <w:fldChar w:fldCharType="begin"/>
        </w:r>
        <w:r w:rsidR="00425387">
          <w:rPr>
            <w:webHidden/>
          </w:rPr>
          <w:instrText xml:space="preserve"> PAGEREF _Toc130108189 \h </w:instrText>
        </w:r>
        <w:r w:rsidR="00425387">
          <w:rPr>
            <w:webHidden/>
          </w:rPr>
        </w:r>
        <w:r w:rsidR="00425387">
          <w:rPr>
            <w:webHidden/>
          </w:rPr>
          <w:fldChar w:fldCharType="separate"/>
        </w:r>
        <w:r w:rsidR="000D2046">
          <w:rPr>
            <w:webHidden/>
          </w:rPr>
          <w:t>59</w:t>
        </w:r>
        <w:r w:rsidR="00425387">
          <w:rPr>
            <w:webHidden/>
          </w:rPr>
          <w:fldChar w:fldCharType="end"/>
        </w:r>
      </w:hyperlink>
    </w:p>
    <w:p w14:paraId="71975274" w14:textId="03ED628A" w:rsidR="00425387" w:rsidRDefault="00E15FAC">
      <w:pPr>
        <w:pStyle w:val="TOC2"/>
        <w:rPr>
          <w:rFonts w:asciiTheme="minorHAnsi" w:eastAsiaTheme="minorEastAsia" w:hAnsiTheme="minorHAnsi"/>
          <w:color w:val="auto"/>
          <w:sz w:val="22"/>
          <w:szCs w:val="22"/>
          <w:lang w:eastAsia="en-AU"/>
        </w:rPr>
      </w:pPr>
      <w:hyperlink w:anchor="_Toc130108190" w:history="1">
        <w:r w:rsidR="00425387" w:rsidRPr="00FE4D4F">
          <w:rPr>
            <w:rStyle w:val="Hyperlink"/>
          </w:rPr>
          <w:t>7.2</w:t>
        </w:r>
        <w:r w:rsidR="00425387">
          <w:rPr>
            <w:rFonts w:asciiTheme="minorHAnsi" w:eastAsiaTheme="minorEastAsia" w:hAnsiTheme="minorHAnsi"/>
            <w:color w:val="auto"/>
            <w:sz w:val="22"/>
            <w:szCs w:val="22"/>
            <w:lang w:eastAsia="en-AU"/>
          </w:rPr>
          <w:tab/>
        </w:r>
        <w:r w:rsidR="00425387" w:rsidRPr="00FE4D4F">
          <w:rPr>
            <w:rStyle w:val="Hyperlink"/>
          </w:rPr>
          <w:t>Impacts of Option 1 – Competency refresh</w:t>
        </w:r>
        <w:r w:rsidR="00425387">
          <w:rPr>
            <w:webHidden/>
          </w:rPr>
          <w:tab/>
        </w:r>
        <w:r w:rsidR="00425387">
          <w:rPr>
            <w:webHidden/>
          </w:rPr>
          <w:fldChar w:fldCharType="begin"/>
        </w:r>
        <w:r w:rsidR="00425387">
          <w:rPr>
            <w:webHidden/>
          </w:rPr>
          <w:instrText xml:space="preserve"> PAGEREF _Toc130108190 \h </w:instrText>
        </w:r>
        <w:r w:rsidR="00425387">
          <w:rPr>
            <w:webHidden/>
          </w:rPr>
        </w:r>
        <w:r w:rsidR="00425387">
          <w:rPr>
            <w:webHidden/>
          </w:rPr>
          <w:fldChar w:fldCharType="separate"/>
        </w:r>
        <w:r w:rsidR="000D2046">
          <w:rPr>
            <w:webHidden/>
          </w:rPr>
          <w:t>63</w:t>
        </w:r>
        <w:r w:rsidR="00425387">
          <w:rPr>
            <w:webHidden/>
          </w:rPr>
          <w:fldChar w:fldCharType="end"/>
        </w:r>
      </w:hyperlink>
    </w:p>
    <w:p w14:paraId="55431497" w14:textId="5E806BB0" w:rsidR="00425387" w:rsidRDefault="00E15FAC">
      <w:pPr>
        <w:pStyle w:val="TOC2"/>
        <w:rPr>
          <w:rFonts w:asciiTheme="minorHAnsi" w:eastAsiaTheme="minorEastAsia" w:hAnsiTheme="minorHAnsi"/>
          <w:color w:val="auto"/>
          <w:sz w:val="22"/>
          <w:szCs w:val="22"/>
          <w:lang w:eastAsia="en-AU"/>
        </w:rPr>
      </w:pPr>
      <w:hyperlink w:anchor="_Toc130108191" w:history="1">
        <w:r w:rsidR="00425387" w:rsidRPr="00FE4D4F">
          <w:rPr>
            <w:rStyle w:val="Hyperlink"/>
          </w:rPr>
          <w:t>7.3</w:t>
        </w:r>
        <w:r w:rsidR="00425387">
          <w:rPr>
            <w:rFonts w:asciiTheme="minorHAnsi" w:eastAsiaTheme="minorEastAsia" w:hAnsiTheme="minorHAnsi"/>
            <w:color w:val="auto"/>
            <w:sz w:val="22"/>
            <w:szCs w:val="22"/>
            <w:lang w:eastAsia="en-AU"/>
          </w:rPr>
          <w:tab/>
        </w:r>
        <w:r w:rsidR="00425387" w:rsidRPr="00FE4D4F">
          <w:rPr>
            <w:rStyle w:val="Hyperlink"/>
          </w:rPr>
          <w:t>Impacts of Option 2 – Introduction of eligibility criteria</w:t>
        </w:r>
        <w:r w:rsidR="00425387">
          <w:rPr>
            <w:webHidden/>
          </w:rPr>
          <w:tab/>
        </w:r>
        <w:r w:rsidR="00425387">
          <w:rPr>
            <w:webHidden/>
          </w:rPr>
          <w:fldChar w:fldCharType="begin"/>
        </w:r>
        <w:r w:rsidR="00425387">
          <w:rPr>
            <w:webHidden/>
          </w:rPr>
          <w:instrText xml:space="preserve"> PAGEREF _Toc130108191 \h </w:instrText>
        </w:r>
        <w:r w:rsidR="00425387">
          <w:rPr>
            <w:webHidden/>
          </w:rPr>
        </w:r>
        <w:r w:rsidR="00425387">
          <w:rPr>
            <w:webHidden/>
          </w:rPr>
          <w:fldChar w:fldCharType="separate"/>
        </w:r>
        <w:r w:rsidR="000D2046">
          <w:rPr>
            <w:webHidden/>
          </w:rPr>
          <w:t>79</w:t>
        </w:r>
        <w:r w:rsidR="00425387">
          <w:rPr>
            <w:webHidden/>
          </w:rPr>
          <w:fldChar w:fldCharType="end"/>
        </w:r>
      </w:hyperlink>
    </w:p>
    <w:p w14:paraId="0979C6CA" w14:textId="250BF56D" w:rsidR="00425387" w:rsidRDefault="00E15FAC">
      <w:pPr>
        <w:pStyle w:val="TOC2"/>
        <w:rPr>
          <w:rFonts w:asciiTheme="minorHAnsi" w:eastAsiaTheme="minorEastAsia" w:hAnsiTheme="minorHAnsi"/>
          <w:color w:val="auto"/>
          <w:sz w:val="22"/>
          <w:szCs w:val="22"/>
          <w:lang w:eastAsia="en-AU"/>
        </w:rPr>
      </w:pPr>
      <w:hyperlink w:anchor="_Toc130108192" w:history="1">
        <w:r w:rsidR="00425387" w:rsidRPr="00FE4D4F">
          <w:rPr>
            <w:rStyle w:val="Hyperlink"/>
          </w:rPr>
          <w:t>7.4</w:t>
        </w:r>
        <w:r w:rsidR="00425387">
          <w:rPr>
            <w:rFonts w:asciiTheme="minorHAnsi" w:eastAsiaTheme="minorEastAsia" w:hAnsiTheme="minorHAnsi"/>
            <w:color w:val="auto"/>
            <w:sz w:val="22"/>
            <w:szCs w:val="22"/>
            <w:lang w:eastAsia="en-AU"/>
          </w:rPr>
          <w:tab/>
        </w:r>
        <w:r w:rsidR="00425387" w:rsidRPr="00FE4D4F">
          <w:rPr>
            <w:rStyle w:val="Hyperlink"/>
          </w:rPr>
          <w:t>Summary of core results</w:t>
        </w:r>
        <w:r w:rsidR="00425387">
          <w:rPr>
            <w:webHidden/>
          </w:rPr>
          <w:tab/>
        </w:r>
        <w:r w:rsidR="00425387">
          <w:rPr>
            <w:webHidden/>
          </w:rPr>
          <w:fldChar w:fldCharType="begin"/>
        </w:r>
        <w:r w:rsidR="00425387">
          <w:rPr>
            <w:webHidden/>
          </w:rPr>
          <w:instrText xml:space="preserve"> PAGEREF _Toc130108192 \h </w:instrText>
        </w:r>
        <w:r w:rsidR="00425387">
          <w:rPr>
            <w:webHidden/>
          </w:rPr>
        </w:r>
        <w:r w:rsidR="00425387">
          <w:rPr>
            <w:webHidden/>
          </w:rPr>
          <w:fldChar w:fldCharType="separate"/>
        </w:r>
        <w:r w:rsidR="000D2046">
          <w:rPr>
            <w:webHidden/>
          </w:rPr>
          <w:t>85</w:t>
        </w:r>
        <w:r w:rsidR="00425387">
          <w:rPr>
            <w:webHidden/>
          </w:rPr>
          <w:fldChar w:fldCharType="end"/>
        </w:r>
      </w:hyperlink>
    </w:p>
    <w:p w14:paraId="1FCBF65F" w14:textId="7ED38BE8" w:rsidR="00425387" w:rsidRDefault="00E15FAC">
      <w:pPr>
        <w:pStyle w:val="TOC2"/>
        <w:rPr>
          <w:rFonts w:asciiTheme="minorHAnsi" w:eastAsiaTheme="minorEastAsia" w:hAnsiTheme="minorHAnsi"/>
          <w:color w:val="auto"/>
          <w:sz w:val="22"/>
          <w:szCs w:val="22"/>
          <w:lang w:eastAsia="en-AU"/>
        </w:rPr>
      </w:pPr>
      <w:hyperlink w:anchor="_Toc130108193" w:history="1">
        <w:r w:rsidR="00425387" w:rsidRPr="00FE4D4F">
          <w:rPr>
            <w:rStyle w:val="Hyperlink"/>
          </w:rPr>
          <w:t>7.5</w:t>
        </w:r>
        <w:r w:rsidR="00425387">
          <w:rPr>
            <w:rFonts w:asciiTheme="minorHAnsi" w:eastAsiaTheme="minorEastAsia" w:hAnsiTheme="minorHAnsi"/>
            <w:color w:val="auto"/>
            <w:sz w:val="22"/>
            <w:szCs w:val="22"/>
            <w:lang w:eastAsia="en-AU"/>
          </w:rPr>
          <w:tab/>
        </w:r>
        <w:r w:rsidR="00425387" w:rsidRPr="00FE4D4F">
          <w:rPr>
            <w:rStyle w:val="Hyperlink"/>
          </w:rPr>
          <w:t>Sensitivity analysis</w:t>
        </w:r>
        <w:r w:rsidR="00425387">
          <w:rPr>
            <w:webHidden/>
          </w:rPr>
          <w:tab/>
        </w:r>
        <w:r w:rsidR="00425387">
          <w:rPr>
            <w:webHidden/>
          </w:rPr>
          <w:fldChar w:fldCharType="begin"/>
        </w:r>
        <w:r w:rsidR="00425387">
          <w:rPr>
            <w:webHidden/>
          </w:rPr>
          <w:instrText xml:space="preserve"> PAGEREF _Toc130108193 \h </w:instrText>
        </w:r>
        <w:r w:rsidR="00425387">
          <w:rPr>
            <w:webHidden/>
          </w:rPr>
        </w:r>
        <w:r w:rsidR="00425387">
          <w:rPr>
            <w:webHidden/>
          </w:rPr>
          <w:fldChar w:fldCharType="separate"/>
        </w:r>
        <w:r w:rsidR="000D2046">
          <w:rPr>
            <w:webHidden/>
          </w:rPr>
          <w:t>86</w:t>
        </w:r>
        <w:r w:rsidR="00425387">
          <w:rPr>
            <w:webHidden/>
          </w:rPr>
          <w:fldChar w:fldCharType="end"/>
        </w:r>
      </w:hyperlink>
    </w:p>
    <w:p w14:paraId="6EB75CD2" w14:textId="0AE0EB6F" w:rsidR="00425387" w:rsidRDefault="00E15FAC">
      <w:pPr>
        <w:pStyle w:val="TOC2"/>
        <w:rPr>
          <w:rFonts w:asciiTheme="minorHAnsi" w:eastAsiaTheme="minorEastAsia" w:hAnsiTheme="minorHAnsi"/>
          <w:color w:val="auto"/>
          <w:sz w:val="22"/>
          <w:szCs w:val="22"/>
          <w:lang w:eastAsia="en-AU"/>
        </w:rPr>
      </w:pPr>
      <w:hyperlink w:anchor="_Toc130108194" w:history="1">
        <w:r w:rsidR="00425387" w:rsidRPr="00FE4D4F">
          <w:rPr>
            <w:rStyle w:val="Hyperlink"/>
          </w:rPr>
          <w:t>7.6</w:t>
        </w:r>
        <w:r w:rsidR="00425387">
          <w:rPr>
            <w:rFonts w:asciiTheme="minorHAnsi" w:eastAsiaTheme="minorEastAsia" w:hAnsiTheme="minorHAnsi"/>
            <w:color w:val="auto"/>
            <w:sz w:val="22"/>
            <w:szCs w:val="22"/>
            <w:lang w:eastAsia="en-AU"/>
          </w:rPr>
          <w:tab/>
        </w:r>
        <w:r w:rsidR="00425387" w:rsidRPr="00FE4D4F">
          <w:rPr>
            <w:rStyle w:val="Hyperlink"/>
          </w:rPr>
          <w:t>Distributional analysis</w:t>
        </w:r>
        <w:r w:rsidR="00425387">
          <w:rPr>
            <w:webHidden/>
          </w:rPr>
          <w:tab/>
        </w:r>
        <w:r w:rsidR="00425387">
          <w:rPr>
            <w:webHidden/>
          </w:rPr>
          <w:fldChar w:fldCharType="begin"/>
        </w:r>
        <w:r w:rsidR="00425387">
          <w:rPr>
            <w:webHidden/>
          </w:rPr>
          <w:instrText xml:space="preserve"> PAGEREF _Toc130108194 \h </w:instrText>
        </w:r>
        <w:r w:rsidR="00425387">
          <w:rPr>
            <w:webHidden/>
          </w:rPr>
        </w:r>
        <w:r w:rsidR="00425387">
          <w:rPr>
            <w:webHidden/>
          </w:rPr>
          <w:fldChar w:fldCharType="separate"/>
        </w:r>
        <w:r w:rsidR="000D2046">
          <w:rPr>
            <w:webHidden/>
          </w:rPr>
          <w:t>87</w:t>
        </w:r>
        <w:r w:rsidR="00425387">
          <w:rPr>
            <w:webHidden/>
          </w:rPr>
          <w:fldChar w:fldCharType="end"/>
        </w:r>
      </w:hyperlink>
    </w:p>
    <w:p w14:paraId="0B70DAFB" w14:textId="3C0D53B5" w:rsidR="00425387" w:rsidRDefault="00E15FAC">
      <w:pPr>
        <w:pStyle w:val="TOC1"/>
        <w:rPr>
          <w:rFonts w:asciiTheme="minorHAnsi" w:eastAsiaTheme="minorEastAsia" w:hAnsiTheme="minorHAnsi"/>
          <w:color w:val="auto"/>
          <w:sz w:val="22"/>
          <w:szCs w:val="22"/>
          <w:lang w:eastAsia="en-AU"/>
        </w:rPr>
      </w:pPr>
      <w:hyperlink w:anchor="_Toc130108195" w:history="1">
        <w:r w:rsidR="00425387" w:rsidRPr="00FE4D4F">
          <w:rPr>
            <w:rStyle w:val="Hyperlink"/>
          </w:rPr>
          <w:t>8</w:t>
        </w:r>
        <w:r w:rsidR="00425387">
          <w:rPr>
            <w:rFonts w:asciiTheme="minorHAnsi" w:eastAsiaTheme="minorEastAsia" w:hAnsiTheme="minorHAnsi"/>
            <w:color w:val="auto"/>
            <w:sz w:val="22"/>
            <w:szCs w:val="22"/>
            <w:lang w:eastAsia="en-AU"/>
          </w:rPr>
          <w:tab/>
        </w:r>
        <w:r w:rsidR="00425387" w:rsidRPr="00FE4D4F">
          <w:rPr>
            <w:rStyle w:val="Hyperlink"/>
          </w:rPr>
          <w:t>Preferred option</w:t>
        </w:r>
        <w:r w:rsidR="00425387">
          <w:rPr>
            <w:webHidden/>
          </w:rPr>
          <w:tab/>
        </w:r>
        <w:r w:rsidR="00425387">
          <w:rPr>
            <w:webHidden/>
          </w:rPr>
          <w:fldChar w:fldCharType="begin"/>
        </w:r>
        <w:r w:rsidR="00425387">
          <w:rPr>
            <w:webHidden/>
          </w:rPr>
          <w:instrText xml:space="preserve"> PAGEREF _Toc130108195 \h </w:instrText>
        </w:r>
        <w:r w:rsidR="00425387">
          <w:rPr>
            <w:webHidden/>
          </w:rPr>
        </w:r>
        <w:r w:rsidR="00425387">
          <w:rPr>
            <w:webHidden/>
          </w:rPr>
          <w:fldChar w:fldCharType="separate"/>
        </w:r>
        <w:r w:rsidR="000D2046">
          <w:rPr>
            <w:webHidden/>
          </w:rPr>
          <w:t>89</w:t>
        </w:r>
        <w:r w:rsidR="00425387">
          <w:rPr>
            <w:webHidden/>
          </w:rPr>
          <w:fldChar w:fldCharType="end"/>
        </w:r>
      </w:hyperlink>
    </w:p>
    <w:p w14:paraId="038D77E0" w14:textId="4F1D52C1" w:rsidR="00425387" w:rsidRDefault="00E15FAC">
      <w:pPr>
        <w:pStyle w:val="TOC1"/>
        <w:rPr>
          <w:rFonts w:asciiTheme="minorHAnsi" w:eastAsiaTheme="minorEastAsia" w:hAnsiTheme="minorHAnsi"/>
          <w:color w:val="auto"/>
          <w:sz w:val="22"/>
          <w:szCs w:val="22"/>
          <w:lang w:eastAsia="en-AU"/>
        </w:rPr>
      </w:pPr>
      <w:hyperlink w:anchor="_Toc130108196" w:history="1">
        <w:r w:rsidR="00425387" w:rsidRPr="00FE4D4F">
          <w:rPr>
            <w:rStyle w:val="Hyperlink"/>
          </w:rPr>
          <w:t>9</w:t>
        </w:r>
        <w:r w:rsidR="00425387">
          <w:rPr>
            <w:rFonts w:asciiTheme="minorHAnsi" w:eastAsiaTheme="minorEastAsia" w:hAnsiTheme="minorHAnsi"/>
            <w:color w:val="auto"/>
            <w:sz w:val="22"/>
            <w:szCs w:val="22"/>
            <w:lang w:eastAsia="en-AU"/>
          </w:rPr>
          <w:tab/>
        </w:r>
        <w:r w:rsidR="00425387" w:rsidRPr="00FE4D4F">
          <w:rPr>
            <w:rStyle w:val="Hyperlink"/>
          </w:rPr>
          <w:t>Implementation and evaluation strategy</w:t>
        </w:r>
        <w:r w:rsidR="00425387">
          <w:rPr>
            <w:webHidden/>
          </w:rPr>
          <w:tab/>
        </w:r>
        <w:r w:rsidR="00425387">
          <w:rPr>
            <w:webHidden/>
          </w:rPr>
          <w:fldChar w:fldCharType="begin"/>
        </w:r>
        <w:r w:rsidR="00425387">
          <w:rPr>
            <w:webHidden/>
          </w:rPr>
          <w:instrText xml:space="preserve"> PAGEREF _Toc130108196 \h </w:instrText>
        </w:r>
        <w:r w:rsidR="00425387">
          <w:rPr>
            <w:webHidden/>
          </w:rPr>
        </w:r>
        <w:r w:rsidR="00425387">
          <w:rPr>
            <w:webHidden/>
          </w:rPr>
          <w:fldChar w:fldCharType="separate"/>
        </w:r>
        <w:r w:rsidR="000D2046">
          <w:rPr>
            <w:webHidden/>
          </w:rPr>
          <w:t>92</w:t>
        </w:r>
        <w:r w:rsidR="00425387">
          <w:rPr>
            <w:webHidden/>
          </w:rPr>
          <w:fldChar w:fldCharType="end"/>
        </w:r>
      </w:hyperlink>
    </w:p>
    <w:p w14:paraId="653C71B0" w14:textId="20E2F605" w:rsidR="00425387" w:rsidRDefault="00E15FAC">
      <w:pPr>
        <w:pStyle w:val="TOC2"/>
        <w:rPr>
          <w:rFonts w:asciiTheme="minorHAnsi" w:eastAsiaTheme="minorEastAsia" w:hAnsiTheme="minorHAnsi"/>
          <w:color w:val="auto"/>
          <w:sz w:val="22"/>
          <w:szCs w:val="22"/>
          <w:lang w:eastAsia="en-AU"/>
        </w:rPr>
      </w:pPr>
      <w:hyperlink w:anchor="_Toc130108197" w:history="1">
        <w:r w:rsidR="00425387" w:rsidRPr="00FE4D4F">
          <w:rPr>
            <w:rStyle w:val="Hyperlink"/>
          </w:rPr>
          <w:t>9.1</w:t>
        </w:r>
        <w:r w:rsidR="00425387">
          <w:rPr>
            <w:rFonts w:asciiTheme="minorHAnsi" w:eastAsiaTheme="minorEastAsia" w:hAnsiTheme="minorHAnsi"/>
            <w:color w:val="auto"/>
            <w:sz w:val="22"/>
            <w:szCs w:val="22"/>
            <w:lang w:eastAsia="en-AU"/>
          </w:rPr>
          <w:tab/>
        </w:r>
        <w:r w:rsidR="00425387" w:rsidRPr="00FE4D4F">
          <w:rPr>
            <w:rStyle w:val="Hyperlink"/>
          </w:rPr>
          <w:t>Approach to implementation of preferred package of reforms</w:t>
        </w:r>
        <w:r w:rsidR="00425387">
          <w:rPr>
            <w:webHidden/>
          </w:rPr>
          <w:tab/>
        </w:r>
        <w:r w:rsidR="00425387">
          <w:rPr>
            <w:webHidden/>
          </w:rPr>
          <w:fldChar w:fldCharType="begin"/>
        </w:r>
        <w:r w:rsidR="00425387">
          <w:rPr>
            <w:webHidden/>
          </w:rPr>
          <w:instrText xml:space="preserve"> PAGEREF _Toc130108197 \h </w:instrText>
        </w:r>
        <w:r w:rsidR="00425387">
          <w:rPr>
            <w:webHidden/>
          </w:rPr>
        </w:r>
        <w:r w:rsidR="00425387">
          <w:rPr>
            <w:webHidden/>
          </w:rPr>
          <w:fldChar w:fldCharType="separate"/>
        </w:r>
        <w:r w:rsidR="000D2046">
          <w:rPr>
            <w:webHidden/>
          </w:rPr>
          <w:t>92</w:t>
        </w:r>
        <w:r w:rsidR="00425387">
          <w:rPr>
            <w:webHidden/>
          </w:rPr>
          <w:fldChar w:fldCharType="end"/>
        </w:r>
      </w:hyperlink>
    </w:p>
    <w:p w14:paraId="5AE2584F" w14:textId="59D27C6F" w:rsidR="00425387" w:rsidRDefault="00E15FAC">
      <w:pPr>
        <w:pStyle w:val="TOC2"/>
        <w:rPr>
          <w:rFonts w:asciiTheme="minorHAnsi" w:eastAsiaTheme="minorEastAsia" w:hAnsiTheme="minorHAnsi"/>
          <w:color w:val="auto"/>
          <w:sz w:val="22"/>
          <w:szCs w:val="22"/>
          <w:lang w:eastAsia="en-AU"/>
        </w:rPr>
      </w:pPr>
      <w:hyperlink w:anchor="_Toc130108198" w:history="1">
        <w:r w:rsidR="00425387" w:rsidRPr="00FE4D4F">
          <w:rPr>
            <w:rStyle w:val="Hyperlink"/>
          </w:rPr>
          <w:t>9.2</w:t>
        </w:r>
        <w:r w:rsidR="00425387">
          <w:rPr>
            <w:rFonts w:asciiTheme="minorHAnsi" w:eastAsiaTheme="minorEastAsia" w:hAnsiTheme="minorHAnsi"/>
            <w:color w:val="auto"/>
            <w:sz w:val="22"/>
            <w:szCs w:val="22"/>
            <w:lang w:eastAsia="en-AU"/>
          </w:rPr>
          <w:tab/>
        </w:r>
        <w:r w:rsidR="00425387" w:rsidRPr="00FE4D4F">
          <w:rPr>
            <w:rStyle w:val="Hyperlink"/>
          </w:rPr>
          <w:t>Future work</w:t>
        </w:r>
        <w:r w:rsidR="00425387">
          <w:rPr>
            <w:webHidden/>
          </w:rPr>
          <w:tab/>
        </w:r>
        <w:r w:rsidR="00425387">
          <w:rPr>
            <w:webHidden/>
          </w:rPr>
          <w:fldChar w:fldCharType="begin"/>
        </w:r>
        <w:r w:rsidR="00425387">
          <w:rPr>
            <w:webHidden/>
          </w:rPr>
          <w:instrText xml:space="preserve"> PAGEREF _Toc130108198 \h </w:instrText>
        </w:r>
        <w:r w:rsidR="00425387">
          <w:rPr>
            <w:webHidden/>
          </w:rPr>
        </w:r>
        <w:r w:rsidR="00425387">
          <w:rPr>
            <w:webHidden/>
          </w:rPr>
          <w:fldChar w:fldCharType="separate"/>
        </w:r>
        <w:r w:rsidR="000D2046">
          <w:rPr>
            <w:webHidden/>
          </w:rPr>
          <w:t>94</w:t>
        </w:r>
        <w:r w:rsidR="00425387">
          <w:rPr>
            <w:webHidden/>
          </w:rPr>
          <w:fldChar w:fldCharType="end"/>
        </w:r>
      </w:hyperlink>
    </w:p>
    <w:p w14:paraId="3862B3B4" w14:textId="4767A941" w:rsidR="00425387" w:rsidRDefault="00E15FAC">
      <w:pPr>
        <w:pStyle w:val="TOC1"/>
        <w:rPr>
          <w:rFonts w:asciiTheme="minorHAnsi" w:eastAsiaTheme="minorEastAsia" w:hAnsiTheme="minorHAnsi"/>
          <w:color w:val="auto"/>
          <w:sz w:val="22"/>
          <w:szCs w:val="22"/>
          <w:lang w:eastAsia="en-AU"/>
        </w:rPr>
      </w:pPr>
      <w:hyperlink w:anchor="_Toc130108199" w:history="1">
        <w:r w:rsidR="00425387" w:rsidRPr="00FE4D4F">
          <w:rPr>
            <w:rStyle w:val="Hyperlink"/>
            <w:rFonts w:cs="Arial"/>
            <w:bCs/>
          </w:rPr>
          <w:t>A</w:t>
        </w:r>
        <w:r w:rsidR="00425387">
          <w:rPr>
            <w:rFonts w:asciiTheme="minorHAnsi" w:eastAsiaTheme="minorEastAsia" w:hAnsiTheme="minorHAnsi"/>
            <w:color w:val="auto"/>
            <w:sz w:val="22"/>
            <w:szCs w:val="22"/>
            <w:lang w:eastAsia="en-AU"/>
          </w:rPr>
          <w:tab/>
        </w:r>
        <w:r w:rsidR="00425387" w:rsidRPr="00FE4D4F">
          <w:rPr>
            <w:rStyle w:val="Hyperlink"/>
          </w:rPr>
          <w:t>Jurisdictional training and assessment requirements</w:t>
        </w:r>
        <w:r w:rsidR="00425387">
          <w:rPr>
            <w:webHidden/>
          </w:rPr>
          <w:tab/>
        </w:r>
        <w:r w:rsidR="00425387">
          <w:rPr>
            <w:webHidden/>
          </w:rPr>
          <w:fldChar w:fldCharType="begin"/>
        </w:r>
        <w:r w:rsidR="00425387">
          <w:rPr>
            <w:webHidden/>
          </w:rPr>
          <w:instrText xml:space="preserve"> PAGEREF _Toc130108199 \h </w:instrText>
        </w:r>
        <w:r w:rsidR="00425387">
          <w:rPr>
            <w:webHidden/>
          </w:rPr>
        </w:r>
        <w:r w:rsidR="00425387">
          <w:rPr>
            <w:webHidden/>
          </w:rPr>
          <w:fldChar w:fldCharType="separate"/>
        </w:r>
        <w:r w:rsidR="000D2046">
          <w:rPr>
            <w:webHidden/>
          </w:rPr>
          <w:t>97</w:t>
        </w:r>
        <w:r w:rsidR="00425387">
          <w:rPr>
            <w:webHidden/>
          </w:rPr>
          <w:fldChar w:fldCharType="end"/>
        </w:r>
      </w:hyperlink>
    </w:p>
    <w:p w14:paraId="3D94D489" w14:textId="7BE5BFCF" w:rsidR="00425387" w:rsidRDefault="00E15FAC">
      <w:pPr>
        <w:pStyle w:val="TOC1"/>
        <w:rPr>
          <w:rFonts w:asciiTheme="minorHAnsi" w:eastAsiaTheme="minorEastAsia" w:hAnsiTheme="minorHAnsi"/>
          <w:color w:val="auto"/>
          <w:sz w:val="22"/>
          <w:szCs w:val="22"/>
          <w:lang w:eastAsia="en-AU"/>
        </w:rPr>
      </w:pPr>
      <w:hyperlink w:anchor="_Toc130108200" w:history="1">
        <w:r w:rsidR="00425387" w:rsidRPr="00FE4D4F">
          <w:rPr>
            <w:rStyle w:val="Hyperlink"/>
            <w:rFonts w:cs="Arial"/>
            <w:bCs/>
          </w:rPr>
          <w:t>B</w:t>
        </w:r>
        <w:r w:rsidR="00425387">
          <w:rPr>
            <w:rFonts w:asciiTheme="minorHAnsi" w:eastAsiaTheme="minorEastAsia" w:hAnsiTheme="minorHAnsi"/>
            <w:color w:val="auto"/>
            <w:sz w:val="22"/>
            <w:szCs w:val="22"/>
            <w:lang w:eastAsia="en-AU"/>
          </w:rPr>
          <w:tab/>
        </w:r>
        <w:r w:rsidR="00425387" w:rsidRPr="00FE4D4F">
          <w:rPr>
            <w:rStyle w:val="Hyperlink"/>
          </w:rPr>
          <w:t>Proposed NHVDCF competencies</w:t>
        </w:r>
        <w:r w:rsidR="00425387">
          <w:rPr>
            <w:webHidden/>
          </w:rPr>
          <w:tab/>
        </w:r>
        <w:r w:rsidR="00425387">
          <w:rPr>
            <w:webHidden/>
          </w:rPr>
          <w:fldChar w:fldCharType="begin"/>
        </w:r>
        <w:r w:rsidR="00425387">
          <w:rPr>
            <w:webHidden/>
          </w:rPr>
          <w:instrText xml:space="preserve"> PAGEREF _Toc130108200 \h </w:instrText>
        </w:r>
        <w:r w:rsidR="00425387">
          <w:rPr>
            <w:webHidden/>
          </w:rPr>
        </w:r>
        <w:r w:rsidR="00425387">
          <w:rPr>
            <w:webHidden/>
          </w:rPr>
          <w:fldChar w:fldCharType="separate"/>
        </w:r>
        <w:r w:rsidR="000D2046">
          <w:rPr>
            <w:webHidden/>
          </w:rPr>
          <w:t>102</w:t>
        </w:r>
        <w:r w:rsidR="00425387">
          <w:rPr>
            <w:webHidden/>
          </w:rPr>
          <w:fldChar w:fldCharType="end"/>
        </w:r>
      </w:hyperlink>
    </w:p>
    <w:p w14:paraId="11AA64F0" w14:textId="693289AE" w:rsidR="00425387" w:rsidRDefault="00E15FAC">
      <w:pPr>
        <w:pStyle w:val="TOC1"/>
        <w:rPr>
          <w:rFonts w:asciiTheme="minorHAnsi" w:eastAsiaTheme="minorEastAsia" w:hAnsiTheme="minorHAnsi"/>
          <w:color w:val="auto"/>
          <w:sz w:val="22"/>
          <w:szCs w:val="22"/>
          <w:lang w:eastAsia="en-AU"/>
        </w:rPr>
      </w:pPr>
      <w:hyperlink w:anchor="_Toc130108201" w:history="1">
        <w:r w:rsidR="00425387" w:rsidRPr="00FE4D4F">
          <w:rPr>
            <w:rStyle w:val="Hyperlink"/>
            <w:rFonts w:cs="Arial"/>
            <w:bCs/>
          </w:rPr>
          <w:t>C</w:t>
        </w:r>
        <w:r w:rsidR="00425387">
          <w:rPr>
            <w:rFonts w:asciiTheme="minorHAnsi" w:eastAsiaTheme="minorEastAsia" w:hAnsiTheme="minorHAnsi"/>
            <w:color w:val="auto"/>
            <w:sz w:val="22"/>
            <w:szCs w:val="22"/>
            <w:lang w:eastAsia="en-AU"/>
          </w:rPr>
          <w:tab/>
        </w:r>
        <w:r w:rsidR="00425387" w:rsidRPr="00FE4D4F">
          <w:rPr>
            <w:rStyle w:val="Hyperlink"/>
          </w:rPr>
          <w:t>Learning framework underpinning competency and assessment approach</w:t>
        </w:r>
        <w:r w:rsidR="00425387">
          <w:rPr>
            <w:webHidden/>
          </w:rPr>
          <w:tab/>
        </w:r>
        <w:r w:rsidR="00425387">
          <w:rPr>
            <w:webHidden/>
          </w:rPr>
          <w:fldChar w:fldCharType="begin"/>
        </w:r>
        <w:r w:rsidR="00425387">
          <w:rPr>
            <w:webHidden/>
          </w:rPr>
          <w:instrText xml:space="preserve"> PAGEREF _Toc130108201 \h </w:instrText>
        </w:r>
        <w:r w:rsidR="00425387">
          <w:rPr>
            <w:webHidden/>
          </w:rPr>
        </w:r>
        <w:r w:rsidR="00425387">
          <w:rPr>
            <w:webHidden/>
          </w:rPr>
          <w:fldChar w:fldCharType="separate"/>
        </w:r>
        <w:r w:rsidR="000D2046">
          <w:rPr>
            <w:webHidden/>
          </w:rPr>
          <w:t>113</w:t>
        </w:r>
        <w:r w:rsidR="00425387">
          <w:rPr>
            <w:webHidden/>
          </w:rPr>
          <w:fldChar w:fldCharType="end"/>
        </w:r>
      </w:hyperlink>
    </w:p>
    <w:p w14:paraId="50EF0482" w14:textId="61A5E6B1" w:rsidR="00425387" w:rsidRDefault="00E15FAC">
      <w:pPr>
        <w:pStyle w:val="TOC1"/>
        <w:rPr>
          <w:rFonts w:asciiTheme="minorHAnsi" w:eastAsiaTheme="minorEastAsia" w:hAnsiTheme="minorHAnsi"/>
          <w:color w:val="auto"/>
          <w:sz w:val="22"/>
          <w:szCs w:val="22"/>
          <w:lang w:eastAsia="en-AU"/>
        </w:rPr>
      </w:pPr>
      <w:hyperlink w:anchor="_Toc130108202" w:history="1">
        <w:r w:rsidR="00425387" w:rsidRPr="00FE4D4F">
          <w:rPr>
            <w:rStyle w:val="Hyperlink"/>
            <w:rFonts w:cs="Arial"/>
            <w:bCs/>
          </w:rPr>
          <w:t>D</w:t>
        </w:r>
        <w:r w:rsidR="00425387">
          <w:rPr>
            <w:rFonts w:asciiTheme="minorHAnsi" w:eastAsiaTheme="minorEastAsia" w:hAnsiTheme="minorHAnsi"/>
            <w:color w:val="auto"/>
            <w:sz w:val="22"/>
            <w:szCs w:val="22"/>
            <w:lang w:eastAsia="en-AU"/>
          </w:rPr>
          <w:tab/>
        </w:r>
        <w:r w:rsidR="00425387" w:rsidRPr="00FE4D4F">
          <w:rPr>
            <w:rStyle w:val="Hyperlink"/>
          </w:rPr>
          <w:t>Sample sheet – supervision program</w:t>
        </w:r>
        <w:r w:rsidR="00425387">
          <w:rPr>
            <w:webHidden/>
          </w:rPr>
          <w:tab/>
        </w:r>
        <w:r w:rsidR="00425387">
          <w:rPr>
            <w:webHidden/>
          </w:rPr>
          <w:fldChar w:fldCharType="begin"/>
        </w:r>
        <w:r w:rsidR="00425387">
          <w:rPr>
            <w:webHidden/>
          </w:rPr>
          <w:instrText xml:space="preserve"> PAGEREF _Toc130108202 \h </w:instrText>
        </w:r>
        <w:r w:rsidR="00425387">
          <w:rPr>
            <w:webHidden/>
          </w:rPr>
        </w:r>
        <w:r w:rsidR="00425387">
          <w:rPr>
            <w:webHidden/>
          </w:rPr>
          <w:fldChar w:fldCharType="separate"/>
        </w:r>
        <w:r w:rsidR="000D2046">
          <w:rPr>
            <w:webHidden/>
          </w:rPr>
          <w:t>114</w:t>
        </w:r>
        <w:r w:rsidR="00425387">
          <w:rPr>
            <w:webHidden/>
          </w:rPr>
          <w:fldChar w:fldCharType="end"/>
        </w:r>
      </w:hyperlink>
    </w:p>
    <w:p w14:paraId="7C8CC757" w14:textId="10BE0C1B" w:rsidR="00425387" w:rsidRDefault="00E15FAC">
      <w:pPr>
        <w:pStyle w:val="TOC1"/>
        <w:rPr>
          <w:rFonts w:asciiTheme="minorHAnsi" w:eastAsiaTheme="minorEastAsia" w:hAnsiTheme="minorHAnsi"/>
          <w:color w:val="auto"/>
          <w:sz w:val="22"/>
          <w:szCs w:val="22"/>
          <w:lang w:eastAsia="en-AU"/>
        </w:rPr>
      </w:pPr>
      <w:hyperlink w:anchor="_Toc130108203" w:history="1">
        <w:r w:rsidR="00425387" w:rsidRPr="00FE4D4F">
          <w:rPr>
            <w:rStyle w:val="Hyperlink"/>
            <w:rFonts w:cs="Arial"/>
            <w:bCs/>
          </w:rPr>
          <w:t>E</w:t>
        </w:r>
        <w:r w:rsidR="00425387">
          <w:rPr>
            <w:rFonts w:asciiTheme="minorHAnsi" w:eastAsiaTheme="minorEastAsia" w:hAnsiTheme="minorHAnsi"/>
            <w:color w:val="auto"/>
            <w:sz w:val="22"/>
            <w:szCs w:val="22"/>
            <w:lang w:eastAsia="en-AU"/>
          </w:rPr>
          <w:tab/>
        </w:r>
        <w:r w:rsidR="00425387" w:rsidRPr="00FE4D4F">
          <w:rPr>
            <w:rStyle w:val="Hyperlink"/>
          </w:rPr>
          <w:t>Input assumptions for the cost</w:t>
        </w:r>
        <w:r w:rsidR="00425387" w:rsidRPr="00FE4D4F">
          <w:rPr>
            <w:rStyle w:val="Hyperlink"/>
            <w:rFonts w:ascii="Calibri" w:hAnsi="Calibri" w:cs="Calibri"/>
          </w:rPr>
          <w:t>–</w:t>
        </w:r>
        <w:r w:rsidR="00425387" w:rsidRPr="00FE4D4F">
          <w:rPr>
            <w:rStyle w:val="Hyperlink"/>
          </w:rPr>
          <w:t>benefit analysis</w:t>
        </w:r>
        <w:r w:rsidR="00425387">
          <w:rPr>
            <w:webHidden/>
          </w:rPr>
          <w:tab/>
        </w:r>
        <w:r w:rsidR="00425387">
          <w:rPr>
            <w:webHidden/>
          </w:rPr>
          <w:fldChar w:fldCharType="begin"/>
        </w:r>
        <w:r w:rsidR="00425387">
          <w:rPr>
            <w:webHidden/>
          </w:rPr>
          <w:instrText xml:space="preserve"> PAGEREF _Toc130108203 \h </w:instrText>
        </w:r>
        <w:r w:rsidR="00425387">
          <w:rPr>
            <w:webHidden/>
          </w:rPr>
        </w:r>
        <w:r w:rsidR="00425387">
          <w:rPr>
            <w:webHidden/>
          </w:rPr>
          <w:fldChar w:fldCharType="separate"/>
        </w:r>
        <w:r w:rsidR="000D2046">
          <w:rPr>
            <w:webHidden/>
          </w:rPr>
          <w:t>116</w:t>
        </w:r>
        <w:r w:rsidR="00425387">
          <w:rPr>
            <w:webHidden/>
          </w:rPr>
          <w:fldChar w:fldCharType="end"/>
        </w:r>
      </w:hyperlink>
    </w:p>
    <w:p w14:paraId="3FC845D3" w14:textId="57329351" w:rsidR="00425387" w:rsidRDefault="00E15FAC">
      <w:pPr>
        <w:pStyle w:val="TOC1"/>
        <w:rPr>
          <w:rFonts w:asciiTheme="minorHAnsi" w:eastAsiaTheme="minorEastAsia" w:hAnsiTheme="minorHAnsi"/>
          <w:color w:val="auto"/>
          <w:sz w:val="22"/>
          <w:szCs w:val="22"/>
          <w:lang w:eastAsia="en-AU"/>
        </w:rPr>
      </w:pPr>
      <w:hyperlink w:anchor="_Toc130108204" w:history="1">
        <w:r w:rsidR="00425387" w:rsidRPr="00FE4D4F">
          <w:rPr>
            <w:rStyle w:val="Hyperlink"/>
            <w:rFonts w:cs="Arial"/>
            <w:bCs/>
          </w:rPr>
          <w:t>F</w:t>
        </w:r>
        <w:r w:rsidR="00425387">
          <w:rPr>
            <w:rFonts w:asciiTheme="minorHAnsi" w:eastAsiaTheme="minorEastAsia" w:hAnsiTheme="minorHAnsi"/>
            <w:color w:val="auto"/>
            <w:sz w:val="22"/>
            <w:szCs w:val="22"/>
            <w:lang w:eastAsia="en-AU"/>
          </w:rPr>
          <w:tab/>
        </w:r>
        <w:r w:rsidR="00425387" w:rsidRPr="00FE4D4F">
          <w:rPr>
            <w:rStyle w:val="Hyperlink"/>
          </w:rPr>
          <w:t>Crash costs</w:t>
        </w:r>
        <w:r w:rsidR="00425387">
          <w:rPr>
            <w:webHidden/>
          </w:rPr>
          <w:tab/>
        </w:r>
        <w:r w:rsidR="00425387">
          <w:rPr>
            <w:webHidden/>
          </w:rPr>
          <w:fldChar w:fldCharType="begin"/>
        </w:r>
        <w:r w:rsidR="00425387">
          <w:rPr>
            <w:webHidden/>
          </w:rPr>
          <w:instrText xml:space="preserve"> PAGEREF _Toc130108204 \h </w:instrText>
        </w:r>
        <w:r w:rsidR="00425387">
          <w:rPr>
            <w:webHidden/>
          </w:rPr>
        </w:r>
        <w:r w:rsidR="00425387">
          <w:rPr>
            <w:webHidden/>
          </w:rPr>
          <w:fldChar w:fldCharType="separate"/>
        </w:r>
        <w:r w:rsidR="000D2046">
          <w:rPr>
            <w:webHidden/>
          </w:rPr>
          <w:t>124</w:t>
        </w:r>
        <w:r w:rsidR="00425387">
          <w:rPr>
            <w:webHidden/>
          </w:rPr>
          <w:fldChar w:fldCharType="end"/>
        </w:r>
      </w:hyperlink>
    </w:p>
    <w:p w14:paraId="012B74D1" w14:textId="23F52ADE" w:rsidR="00425387" w:rsidRDefault="00E15FAC">
      <w:pPr>
        <w:pStyle w:val="TOC2"/>
        <w:rPr>
          <w:rFonts w:asciiTheme="minorHAnsi" w:eastAsiaTheme="minorEastAsia" w:hAnsiTheme="minorHAnsi"/>
          <w:color w:val="auto"/>
          <w:sz w:val="22"/>
          <w:szCs w:val="22"/>
          <w:lang w:eastAsia="en-AU"/>
        </w:rPr>
      </w:pPr>
      <w:hyperlink w:anchor="_Toc130108205" w:history="1">
        <w:r w:rsidR="00425387" w:rsidRPr="00FE4D4F">
          <w:rPr>
            <w:rStyle w:val="Hyperlink"/>
          </w:rPr>
          <w:t>Number of heavy vehicle crashes under the base case</w:t>
        </w:r>
        <w:r w:rsidR="00425387">
          <w:rPr>
            <w:webHidden/>
          </w:rPr>
          <w:tab/>
        </w:r>
        <w:r w:rsidR="00425387">
          <w:rPr>
            <w:webHidden/>
          </w:rPr>
          <w:fldChar w:fldCharType="begin"/>
        </w:r>
        <w:r w:rsidR="00425387">
          <w:rPr>
            <w:webHidden/>
          </w:rPr>
          <w:instrText xml:space="preserve"> PAGEREF _Toc130108205 \h </w:instrText>
        </w:r>
        <w:r w:rsidR="00425387">
          <w:rPr>
            <w:webHidden/>
          </w:rPr>
        </w:r>
        <w:r w:rsidR="00425387">
          <w:rPr>
            <w:webHidden/>
          </w:rPr>
          <w:fldChar w:fldCharType="separate"/>
        </w:r>
        <w:r w:rsidR="000D2046">
          <w:rPr>
            <w:webHidden/>
          </w:rPr>
          <w:t>124</w:t>
        </w:r>
        <w:r w:rsidR="00425387">
          <w:rPr>
            <w:webHidden/>
          </w:rPr>
          <w:fldChar w:fldCharType="end"/>
        </w:r>
      </w:hyperlink>
    </w:p>
    <w:p w14:paraId="7B2D1C23" w14:textId="618A32F9" w:rsidR="00425387" w:rsidRDefault="00E15FAC">
      <w:pPr>
        <w:pStyle w:val="TOC2"/>
        <w:rPr>
          <w:rFonts w:asciiTheme="minorHAnsi" w:eastAsiaTheme="minorEastAsia" w:hAnsiTheme="minorHAnsi"/>
          <w:color w:val="auto"/>
          <w:sz w:val="22"/>
          <w:szCs w:val="22"/>
          <w:lang w:eastAsia="en-AU"/>
        </w:rPr>
      </w:pPr>
      <w:hyperlink w:anchor="_Toc130108206" w:history="1">
        <w:r w:rsidR="00425387" w:rsidRPr="00FE4D4F">
          <w:rPr>
            <w:rStyle w:val="Hyperlink"/>
          </w:rPr>
          <w:t>Costs associated with heavy vehicle crashes</w:t>
        </w:r>
        <w:r w:rsidR="00425387">
          <w:rPr>
            <w:webHidden/>
          </w:rPr>
          <w:tab/>
        </w:r>
        <w:r w:rsidR="00425387">
          <w:rPr>
            <w:webHidden/>
          </w:rPr>
          <w:fldChar w:fldCharType="begin"/>
        </w:r>
        <w:r w:rsidR="00425387">
          <w:rPr>
            <w:webHidden/>
          </w:rPr>
          <w:instrText xml:space="preserve"> PAGEREF _Toc130108206 \h </w:instrText>
        </w:r>
        <w:r w:rsidR="00425387">
          <w:rPr>
            <w:webHidden/>
          </w:rPr>
        </w:r>
        <w:r w:rsidR="00425387">
          <w:rPr>
            <w:webHidden/>
          </w:rPr>
          <w:fldChar w:fldCharType="separate"/>
        </w:r>
        <w:r w:rsidR="000D2046">
          <w:rPr>
            <w:webHidden/>
          </w:rPr>
          <w:t>124</w:t>
        </w:r>
        <w:r w:rsidR="00425387">
          <w:rPr>
            <w:webHidden/>
          </w:rPr>
          <w:fldChar w:fldCharType="end"/>
        </w:r>
      </w:hyperlink>
    </w:p>
    <w:p w14:paraId="0C9D5CFC" w14:textId="5BA1FAA1" w:rsidR="00425387" w:rsidRDefault="00E15FAC">
      <w:pPr>
        <w:pStyle w:val="TOC1"/>
        <w:rPr>
          <w:rFonts w:asciiTheme="minorHAnsi" w:eastAsiaTheme="minorEastAsia" w:hAnsiTheme="minorHAnsi"/>
          <w:color w:val="auto"/>
          <w:sz w:val="22"/>
          <w:szCs w:val="22"/>
          <w:lang w:eastAsia="en-AU"/>
        </w:rPr>
      </w:pPr>
      <w:hyperlink w:anchor="_Toc130108207" w:history="1">
        <w:r w:rsidR="00425387" w:rsidRPr="00FE4D4F">
          <w:rPr>
            <w:rStyle w:val="Hyperlink"/>
            <w:rFonts w:cs="Arial"/>
            <w:bCs/>
          </w:rPr>
          <w:t>G</w:t>
        </w:r>
        <w:r w:rsidR="00425387">
          <w:rPr>
            <w:rFonts w:asciiTheme="minorHAnsi" w:eastAsiaTheme="minorEastAsia" w:hAnsiTheme="minorHAnsi"/>
            <w:color w:val="auto"/>
            <w:sz w:val="22"/>
            <w:szCs w:val="22"/>
            <w:lang w:eastAsia="en-AU"/>
          </w:rPr>
          <w:tab/>
        </w:r>
        <w:r w:rsidR="00425387" w:rsidRPr="00FE4D4F">
          <w:rPr>
            <w:rStyle w:val="Hyperlink"/>
          </w:rPr>
          <w:t>MUARC study methodology</w:t>
        </w:r>
        <w:r w:rsidR="00425387">
          <w:rPr>
            <w:webHidden/>
          </w:rPr>
          <w:tab/>
        </w:r>
        <w:r w:rsidR="00425387">
          <w:rPr>
            <w:webHidden/>
          </w:rPr>
          <w:fldChar w:fldCharType="begin"/>
        </w:r>
        <w:r w:rsidR="00425387">
          <w:rPr>
            <w:webHidden/>
          </w:rPr>
          <w:instrText xml:space="preserve"> PAGEREF _Toc130108207 \h </w:instrText>
        </w:r>
        <w:r w:rsidR="00425387">
          <w:rPr>
            <w:webHidden/>
          </w:rPr>
        </w:r>
        <w:r w:rsidR="00425387">
          <w:rPr>
            <w:webHidden/>
          </w:rPr>
          <w:fldChar w:fldCharType="separate"/>
        </w:r>
        <w:r w:rsidR="000D2046">
          <w:rPr>
            <w:webHidden/>
          </w:rPr>
          <w:t>127</w:t>
        </w:r>
        <w:r w:rsidR="00425387">
          <w:rPr>
            <w:webHidden/>
          </w:rPr>
          <w:fldChar w:fldCharType="end"/>
        </w:r>
      </w:hyperlink>
    </w:p>
    <w:p w14:paraId="0C04EEB7" w14:textId="056E8125" w:rsidR="00425387" w:rsidRDefault="00E15FAC">
      <w:pPr>
        <w:pStyle w:val="TOC2"/>
        <w:rPr>
          <w:rFonts w:asciiTheme="minorHAnsi" w:eastAsiaTheme="minorEastAsia" w:hAnsiTheme="minorHAnsi"/>
          <w:color w:val="auto"/>
          <w:sz w:val="22"/>
          <w:szCs w:val="22"/>
          <w:lang w:eastAsia="en-AU"/>
        </w:rPr>
      </w:pPr>
      <w:hyperlink w:anchor="_Toc130108208" w:history="1">
        <w:r w:rsidR="00425387" w:rsidRPr="00FE4D4F">
          <w:rPr>
            <w:rStyle w:val="Hyperlink"/>
          </w:rPr>
          <w:t>Variables considered</w:t>
        </w:r>
        <w:r w:rsidR="00425387">
          <w:rPr>
            <w:webHidden/>
          </w:rPr>
          <w:tab/>
        </w:r>
        <w:r w:rsidR="00425387">
          <w:rPr>
            <w:webHidden/>
          </w:rPr>
          <w:fldChar w:fldCharType="begin"/>
        </w:r>
        <w:r w:rsidR="00425387">
          <w:rPr>
            <w:webHidden/>
          </w:rPr>
          <w:instrText xml:space="preserve"> PAGEREF _Toc130108208 \h </w:instrText>
        </w:r>
        <w:r w:rsidR="00425387">
          <w:rPr>
            <w:webHidden/>
          </w:rPr>
        </w:r>
        <w:r w:rsidR="00425387">
          <w:rPr>
            <w:webHidden/>
          </w:rPr>
          <w:fldChar w:fldCharType="separate"/>
        </w:r>
        <w:r w:rsidR="000D2046">
          <w:rPr>
            <w:webHidden/>
          </w:rPr>
          <w:t>127</w:t>
        </w:r>
        <w:r w:rsidR="00425387">
          <w:rPr>
            <w:webHidden/>
          </w:rPr>
          <w:fldChar w:fldCharType="end"/>
        </w:r>
      </w:hyperlink>
    </w:p>
    <w:p w14:paraId="34469AAD" w14:textId="3D52A010" w:rsidR="00425387" w:rsidRDefault="00E15FAC">
      <w:pPr>
        <w:pStyle w:val="TOC2"/>
        <w:rPr>
          <w:rFonts w:asciiTheme="minorHAnsi" w:eastAsiaTheme="minorEastAsia" w:hAnsiTheme="minorHAnsi"/>
          <w:color w:val="auto"/>
          <w:sz w:val="22"/>
          <w:szCs w:val="22"/>
          <w:lang w:eastAsia="en-AU"/>
        </w:rPr>
      </w:pPr>
      <w:hyperlink w:anchor="_Toc130108209" w:history="1">
        <w:r w:rsidR="00425387" w:rsidRPr="00FE4D4F">
          <w:rPr>
            <w:rStyle w:val="Hyperlink"/>
          </w:rPr>
          <w:t>Study design</w:t>
        </w:r>
        <w:r w:rsidR="00425387">
          <w:rPr>
            <w:webHidden/>
          </w:rPr>
          <w:tab/>
        </w:r>
        <w:r w:rsidR="00425387">
          <w:rPr>
            <w:webHidden/>
          </w:rPr>
          <w:fldChar w:fldCharType="begin"/>
        </w:r>
        <w:r w:rsidR="00425387">
          <w:rPr>
            <w:webHidden/>
          </w:rPr>
          <w:instrText xml:space="preserve"> PAGEREF _Toc130108209 \h </w:instrText>
        </w:r>
        <w:r w:rsidR="00425387">
          <w:rPr>
            <w:webHidden/>
          </w:rPr>
        </w:r>
        <w:r w:rsidR="00425387">
          <w:rPr>
            <w:webHidden/>
          </w:rPr>
          <w:fldChar w:fldCharType="separate"/>
        </w:r>
        <w:r w:rsidR="000D2046">
          <w:rPr>
            <w:webHidden/>
          </w:rPr>
          <w:t>127</w:t>
        </w:r>
        <w:r w:rsidR="00425387">
          <w:rPr>
            <w:webHidden/>
          </w:rPr>
          <w:fldChar w:fldCharType="end"/>
        </w:r>
      </w:hyperlink>
    </w:p>
    <w:p w14:paraId="13A8C188" w14:textId="3703F29F" w:rsidR="00425387" w:rsidRDefault="00E15FAC">
      <w:pPr>
        <w:pStyle w:val="TOC2"/>
        <w:rPr>
          <w:rFonts w:asciiTheme="minorHAnsi" w:eastAsiaTheme="minorEastAsia" w:hAnsiTheme="minorHAnsi"/>
          <w:color w:val="auto"/>
          <w:sz w:val="22"/>
          <w:szCs w:val="22"/>
          <w:lang w:eastAsia="en-AU"/>
        </w:rPr>
      </w:pPr>
      <w:hyperlink w:anchor="_Toc130108210" w:history="1">
        <w:r w:rsidR="00425387" w:rsidRPr="00FE4D4F">
          <w:rPr>
            <w:rStyle w:val="Hyperlink"/>
          </w:rPr>
          <w:t>Limitations</w:t>
        </w:r>
        <w:r w:rsidR="00425387">
          <w:rPr>
            <w:webHidden/>
          </w:rPr>
          <w:tab/>
        </w:r>
        <w:r w:rsidR="00425387">
          <w:rPr>
            <w:webHidden/>
          </w:rPr>
          <w:fldChar w:fldCharType="begin"/>
        </w:r>
        <w:r w:rsidR="00425387">
          <w:rPr>
            <w:webHidden/>
          </w:rPr>
          <w:instrText xml:space="preserve"> PAGEREF _Toc130108210 \h </w:instrText>
        </w:r>
        <w:r w:rsidR="00425387">
          <w:rPr>
            <w:webHidden/>
          </w:rPr>
        </w:r>
        <w:r w:rsidR="00425387">
          <w:rPr>
            <w:webHidden/>
          </w:rPr>
          <w:fldChar w:fldCharType="separate"/>
        </w:r>
        <w:r w:rsidR="000D2046">
          <w:rPr>
            <w:webHidden/>
          </w:rPr>
          <w:t>128</w:t>
        </w:r>
        <w:r w:rsidR="00425387">
          <w:rPr>
            <w:webHidden/>
          </w:rPr>
          <w:fldChar w:fldCharType="end"/>
        </w:r>
      </w:hyperlink>
    </w:p>
    <w:p w14:paraId="4C153A59" w14:textId="0F052D5E" w:rsidR="00425387" w:rsidRDefault="00E15FAC">
      <w:pPr>
        <w:pStyle w:val="TOC1"/>
        <w:rPr>
          <w:rFonts w:asciiTheme="minorHAnsi" w:eastAsiaTheme="minorEastAsia" w:hAnsiTheme="minorHAnsi"/>
          <w:color w:val="auto"/>
          <w:sz w:val="22"/>
          <w:szCs w:val="22"/>
          <w:lang w:eastAsia="en-AU"/>
        </w:rPr>
      </w:pPr>
      <w:hyperlink w:anchor="_Toc130108211" w:history="1">
        <w:r w:rsidR="00425387" w:rsidRPr="00FE4D4F">
          <w:rPr>
            <w:rStyle w:val="Hyperlink"/>
            <w:rFonts w:cs="Arial"/>
            <w:bCs/>
          </w:rPr>
          <w:t>H</w:t>
        </w:r>
        <w:r w:rsidR="00425387">
          <w:rPr>
            <w:rFonts w:asciiTheme="minorHAnsi" w:eastAsiaTheme="minorEastAsia" w:hAnsiTheme="minorHAnsi"/>
            <w:color w:val="auto"/>
            <w:sz w:val="22"/>
            <w:szCs w:val="22"/>
            <w:lang w:eastAsia="en-AU"/>
          </w:rPr>
          <w:tab/>
        </w:r>
        <w:r w:rsidR="00425387" w:rsidRPr="00FE4D4F">
          <w:rPr>
            <w:rStyle w:val="Hyperlink"/>
          </w:rPr>
          <w:t>Survey responses on Consultation RIS</w:t>
        </w:r>
        <w:r w:rsidR="00425387">
          <w:rPr>
            <w:webHidden/>
          </w:rPr>
          <w:tab/>
        </w:r>
        <w:r w:rsidR="00425387">
          <w:rPr>
            <w:webHidden/>
          </w:rPr>
          <w:fldChar w:fldCharType="begin"/>
        </w:r>
        <w:r w:rsidR="00425387">
          <w:rPr>
            <w:webHidden/>
          </w:rPr>
          <w:instrText xml:space="preserve"> PAGEREF _Toc130108211 \h </w:instrText>
        </w:r>
        <w:r w:rsidR="00425387">
          <w:rPr>
            <w:webHidden/>
          </w:rPr>
        </w:r>
        <w:r w:rsidR="00425387">
          <w:rPr>
            <w:webHidden/>
          </w:rPr>
          <w:fldChar w:fldCharType="separate"/>
        </w:r>
        <w:r w:rsidR="000D2046">
          <w:rPr>
            <w:webHidden/>
          </w:rPr>
          <w:t>129</w:t>
        </w:r>
        <w:r w:rsidR="00425387">
          <w:rPr>
            <w:webHidden/>
          </w:rPr>
          <w:fldChar w:fldCharType="end"/>
        </w:r>
      </w:hyperlink>
    </w:p>
    <w:p w14:paraId="656C4E28" w14:textId="1EE51B74" w:rsidR="00425387" w:rsidRDefault="00E15FAC">
      <w:pPr>
        <w:pStyle w:val="TOC2"/>
        <w:rPr>
          <w:rFonts w:asciiTheme="minorHAnsi" w:eastAsiaTheme="minorEastAsia" w:hAnsiTheme="minorHAnsi"/>
          <w:color w:val="auto"/>
          <w:sz w:val="22"/>
          <w:szCs w:val="22"/>
          <w:lang w:eastAsia="en-AU"/>
        </w:rPr>
      </w:pPr>
      <w:hyperlink w:anchor="_Toc130108212" w:history="1">
        <w:r w:rsidR="00425387" w:rsidRPr="00FE4D4F">
          <w:rPr>
            <w:rStyle w:val="Hyperlink"/>
          </w:rPr>
          <w:t>Overview of respondents</w:t>
        </w:r>
        <w:r w:rsidR="00425387">
          <w:rPr>
            <w:webHidden/>
          </w:rPr>
          <w:tab/>
        </w:r>
        <w:r w:rsidR="00425387">
          <w:rPr>
            <w:webHidden/>
          </w:rPr>
          <w:fldChar w:fldCharType="begin"/>
        </w:r>
        <w:r w:rsidR="00425387">
          <w:rPr>
            <w:webHidden/>
          </w:rPr>
          <w:instrText xml:space="preserve"> PAGEREF _Toc130108212 \h </w:instrText>
        </w:r>
        <w:r w:rsidR="00425387">
          <w:rPr>
            <w:webHidden/>
          </w:rPr>
        </w:r>
        <w:r w:rsidR="00425387">
          <w:rPr>
            <w:webHidden/>
          </w:rPr>
          <w:fldChar w:fldCharType="separate"/>
        </w:r>
        <w:r w:rsidR="000D2046">
          <w:rPr>
            <w:webHidden/>
          </w:rPr>
          <w:t>129</w:t>
        </w:r>
        <w:r w:rsidR="00425387">
          <w:rPr>
            <w:webHidden/>
          </w:rPr>
          <w:fldChar w:fldCharType="end"/>
        </w:r>
      </w:hyperlink>
    </w:p>
    <w:p w14:paraId="06FF4EF8" w14:textId="7A45F8F1" w:rsidR="00425387" w:rsidRDefault="00E15FAC">
      <w:pPr>
        <w:pStyle w:val="TOC2"/>
        <w:rPr>
          <w:rFonts w:asciiTheme="minorHAnsi" w:eastAsiaTheme="minorEastAsia" w:hAnsiTheme="minorHAnsi"/>
          <w:color w:val="auto"/>
          <w:sz w:val="22"/>
          <w:szCs w:val="22"/>
          <w:lang w:eastAsia="en-AU"/>
        </w:rPr>
      </w:pPr>
      <w:hyperlink w:anchor="_Toc130108213" w:history="1">
        <w:r w:rsidR="00425387" w:rsidRPr="00FE4D4F">
          <w:rPr>
            <w:rStyle w:val="Hyperlink"/>
          </w:rPr>
          <w:t>Response to proposals</w:t>
        </w:r>
        <w:r w:rsidR="00425387">
          <w:rPr>
            <w:webHidden/>
          </w:rPr>
          <w:tab/>
        </w:r>
        <w:r w:rsidR="00425387">
          <w:rPr>
            <w:webHidden/>
          </w:rPr>
          <w:fldChar w:fldCharType="begin"/>
        </w:r>
        <w:r w:rsidR="00425387">
          <w:rPr>
            <w:webHidden/>
          </w:rPr>
          <w:instrText xml:space="preserve"> PAGEREF _Toc130108213 \h </w:instrText>
        </w:r>
        <w:r w:rsidR="00425387">
          <w:rPr>
            <w:webHidden/>
          </w:rPr>
        </w:r>
        <w:r w:rsidR="00425387">
          <w:rPr>
            <w:webHidden/>
          </w:rPr>
          <w:fldChar w:fldCharType="separate"/>
        </w:r>
        <w:r w:rsidR="000D2046">
          <w:rPr>
            <w:webHidden/>
          </w:rPr>
          <w:t>131</w:t>
        </w:r>
        <w:r w:rsidR="00425387">
          <w:rPr>
            <w:webHidden/>
          </w:rPr>
          <w:fldChar w:fldCharType="end"/>
        </w:r>
      </w:hyperlink>
    </w:p>
    <w:p w14:paraId="0B852BEE" w14:textId="79006BB7" w:rsidR="00425387" w:rsidRDefault="00E15FAC">
      <w:pPr>
        <w:pStyle w:val="TOC1"/>
        <w:rPr>
          <w:rFonts w:asciiTheme="minorHAnsi" w:eastAsiaTheme="minorEastAsia" w:hAnsiTheme="minorHAnsi"/>
          <w:color w:val="auto"/>
          <w:sz w:val="22"/>
          <w:szCs w:val="22"/>
          <w:lang w:eastAsia="en-AU"/>
        </w:rPr>
      </w:pPr>
      <w:hyperlink w:anchor="_Toc130108214" w:history="1">
        <w:r w:rsidR="00425387" w:rsidRPr="00FE4D4F">
          <w:rPr>
            <w:rStyle w:val="Hyperlink"/>
            <w:rFonts w:cs="Arial"/>
            <w:bCs/>
          </w:rPr>
          <w:t>I</w:t>
        </w:r>
        <w:r w:rsidR="00425387">
          <w:rPr>
            <w:rFonts w:asciiTheme="minorHAnsi" w:eastAsiaTheme="minorEastAsia" w:hAnsiTheme="minorHAnsi"/>
            <w:color w:val="auto"/>
            <w:sz w:val="22"/>
            <w:szCs w:val="22"/>
            <w:lang w:eastAsia="en-AU"/>
          </w:rPr>
          <w:tab/>
        </w:r>
        <w:r w:rsidR="00425387" w:rsidRPr="00FE4D4F">
          <w:rPr>
            <w:rStyle w:val="Hyperlink"/>
          </w:rPr>
          <w:t>Sensitivity analysis</w:t>
        </w:r>
        <w:r w:rsidR="00425387">
          <w:rPr>
            <w:webHidden/>
          </w:rPr>
          <w:tab/>
        </w:r>
        <w:r w:rsidR="00425387">
          <w:rPr>
            <w:webHidden/>
          </w:rPr>
          <w:fldChar w:fldCharType="begin"/>
        </w:r>
        <w:r w:rsidR="00425387">
          <w:rPr>
            <w:webHidden/>
          </w:rPr>
          <w:instrText xml:space="preserve"> PAGEREF _Toc130108214 \h </w:instrText>
        </w:r>
        <w:r w:rsidR="00425387">
          <w:rPr>
            <w:webHidden/>
          </w:rPr>
        </w:r>
        <w:r w:rsidR="00425387">
          <w:rPr>
            <w:webHidden/>
          </w:rPr>
          <w:fldChar w:fldCharType="separate"/>
        </w:r>
        <w:r w:rsidR="000D2046">
          <w:rPr>
            <w:webHidden/>
          </w:rPr>
          <w:t>138</w:t>
        </w:r>
        <w:r w:rsidR="00425387">
          <w:rPr>
            <w:webHidden/>
          </w:rPr>
          <w:fldChar w:fldCharType="end"/>
        </w:r>
      </w:hyperlink>
    </w:p>
    <w:p w14:paraId="0EF306E8" w14:textId="1FC0D86C" w:rsidR="00425387" w:rsidRDefault="00E15FAC">
      <w:pPr>
        <w:pStyle w:val="TOC2"/>
        <w:rPr>
          <w:rFonts w:asciiTheme="minorHAnsi" w:eastAsiaTheme="minorEastAsia" w:hAnsiTheme="minorHAnsi"/>
          <w:color w:val="auto"/>
          <w:sz w:val="22"/>
          <w:szCs w:val="22"/>
          <w:lang w:eastAsia="en-AU"/>
        </w:rPr>
      </w:pPr>
      <w:hyperlink w:anchor="_Toc130108215" w:history="1">
        <w:r w:rsidR="00425387" w:rsidRPr="00FE4D4F">
          <w:rPr>
            <w:rStyle w:val="Hyperlink"/>
          </w:rPr>
          <w:t>Discount rate</w:t>
        </w:r>
        <w:r w:rsidR="00425387">
          <w:rPr>
            <w:webHidden/>
          </w:rPr>
          <w:tab/>
        </w:r>
        <w:r w:rsidR="00425387">
          <w:rPr>
            <w:webHidden/>
          </w:rPr>
          <w:fldChar w:fldCharType="begin"/>
        </w:r>
        <w:r w:rsidR="00425387">
          <w:rPr>
            <w:webHidden/>
          </w:rPr>
          <w:instrText xml:space="preserve"> PAGEREF _Toc130108215 \h </w:instrText>
        </w:r>
        <w:r w:rsidR="00425387">
          <w:rPr>
            <w:webHidden/>
          </w:rPr>
        </w:r>
        <w:r w:rsidR="00425387">
          <w:rPr>
            <w:webHidden/>
          </w:rPr>
          <w:fldChar w:fldCharType="separate"/>
        </w:r>
        <w:r w:rsidR="000D2046">
          <w:rPr>
            <w:webHidden/>
          </w:rPr>
          <w:t>138</w:t>
        </w:r>
        <w:r w:rsidR="00425387">
          <w:rPr>
            <w:webHidden/>
          </w:rPr>
          <w:fldChar w:fldCharType="end"/>
        </w:r>
      </w:hyperlink>
    </w:p>
    <w:p w14:paraId="1C5CA3A9" w14:textId="367DCDFC" w:rsidR="00425387" w:rsidRDefault="00E15FAC">
      <w:pPr>
        <w:pStyle w:val="TOC2"/>
        <w:rPr>
          <w:rFonts w:asciiTheme="minorHAnsi" w:eastAsiaTheme="minorEastAsia" w:hAnsiTheme="minorHAnsi"/>
          <w:color w:val="auto"/>
          <w:sz w:val="22"/>
          <w:szCs w:val="22"/>
          <w:lang w:eastAsia="en-AU"/>
        </w:rPr>
      </w:pPr>
      <w:hyperlink w:anchor="_Toc130108216" w:history="1">
        <w:r w:rsidR="00425387" w:rsidRPr="00FE4D4F">
          <w:rPr>
            <w:rStyle w:val="Hyperlink"/>
          </w:rPr>
          <w:t>Cost sensitivities</w:t>
        </w:r>
        <w:r w:rsidR="00425387">
          <w:rPr>
            <w:webHidden/>
          </w:rPr>
          <w:tab/>
        </w:r>
        <w:r w:rsidR="00425387">
          <w:rPr>
            <w:webHidden/>
          </w:rPr>
          <w:fldChar w:fldCharType="begin"/>
        </w:r>
        <w:r w:rsidR="00425387">
          <w:rPr>
            <w:webHidden/>
          </w:rPr>
          <w:instrText xml:space="preserve"> PAGEREF _Toc130108216 \h </w:instrText>
        </w:r>
        <w:r w:rsidR="00425387">
          <w:rPr>
            <w:webHidden/>
          </w:rPr>
        </w:r>
        <w:r w:rsidR="00425387">
          <w:rPr>
            <w:webHidden/>
          </w:rPr>
          <w:fldChar w:fldCharType="separate"/>
        </w:r>
        <w:r w:rsidR="000D2046">
          <w:rPr>
            <w:webHidden/>
          </w:rPr>
          <w:t>139</w:t>
        </w:r>
        <w:r w:rsidR="00425387">
          <w:rPr>
            <w:webHidden/>
          </w:rPr>
          <w:fldChar w:fldCharType="end"/>
        </w:r>
      </w:hyperlink>
    </w:p>
    <w:p w14:paraId="28FF58C5" w14:textId="1B4D8CC1" w:rsidR="00425387" w:rsidRDefault="00E15FAC">
      <w:pPr>
        <w:pStyle w:val="TOC2"/>
        <w:rPr>
          <w:rFonts w:asciiTheme="minorHAnsi" w:eastAsiaTheme="minorEastAsia" w:hAnsiTheme="minorHAnsi"/>
          <w:color w:val="auto"/>
          <w:sz w:val="22"/>
          <w:szCs w:val="22"/>
          <w:lang w:eastAsia="en-AU"/>
        </w:rPr>
      </w:pPr>
      <w:hyperlink w:anchor="_Toc130108217" w:history="1">
        <w:r w:rsidR="00425387" w:rsidRPr="00FE4D4F">
          <w:rPr>
            <w:rStyle w:val="Hyperlink"/>
          </w:rPr>
          <w:t>Additional training, assessment and behind-the-wheel time</w:t>
        </w:r>
        <w:r w:rsidR="00425387">
          <w:rPr>
            <w:webHidden/>
          </w:rPr>
          <w:tab/>
        </w:r>
        <w:r w:rsidR="00425387">
          <w:rPr>
            <w:webHidden/>
          </w:rPr>
          <w:fldChar w:fldCharType="begin"/>
        </w:r>
        <w:r w:rsidR="00425387">
          <w:rPr>
            <w:webHidden/>
          </w:rPr>
          <w:instrText xml:space="preserve"> PAGEREF _Toc130108217 \h </w:instrText>
        </w:r>
        <w:r w:rsidR="00425387">
          <w:rPr>
            <w:webHidden/>
          </w:rPr>
        </w:r>
        <w:r w:rsidR="00425387">
          <w:rPr>
            <w:webHidden/>
          </w:rPr>
          <w:fldChar w:fldCharType="separate"/>
        </w:r>
        <w:r w:rsidR="000D2046">
          <w:rPr>
            <w:webHidden/>
          </w:rPr>
          <w:t>140</w:t>
        </w:r>
        <w:r w:rsidR="00425387">
          <w:rPr>
            <w:webHidden/>
          </w:rPr>
          <w:fldChar w:fldCharType="end"/>
        </w:r>
      </w:hyperlink>
    </w:p>
    <w:p w14:paraId="66FD5741" w14:textId="4A82C862" w:rsidR="00425387" w:rsidRDefault="00E15FAC">
      <w:pPr>
        <w:pStyle w:val="TOC2"/>
        <w:rPr>
          <w:rFonts w:asciiTheme="minorHAnsi" w:eastAsiaTheme="minorEastAsia" w:hAnsiTheme="minorHAnsi"/>
          <w:color w:val="auto"/>
          <w:sz w:val="22"/>
          <w:szCs w:val="22"/>
          <w:lang w:eastAsia="en-AU"/>
        </w:rPr>
      </w:pPr>
      <w:hyperlink w:anchor="_Toc130108218" w:history="1">
        <w:r w:rsidR="00425387" w:rsidRPr="00FE4D4F">
          <w:rPr>
            <w:rStyle w:val="Hyperlink"/>
          </w:rPr>
          <w:t>Road safety benefits</w:t>
        </w:r>
        <w:r w:rsidR="00425387">
          <w:rPr>
            <w:webHidden/>
          </w:rPr>
          <w:tab/>
        </w:r>
        <w:r w:rsidR="00425387">
          <w:rPr>
            <w:webHidden/>
          </w:rPr>
          <w:fldChar w:fldCharType="begin"/>
        </w:r>
        <w:r w:rsidR="00425387">
          <w:rPr>
            <w:webHidden/>
          </w:rPr>
          <w:instrText xml:space="preserve"> PAGEREF _Toc130108218 \h </w:instrText>
        </w:r>
        <w:r w:rsidR="00425387">
          <w:rPr>
            <w:webHidden/>
          </w:rPr>
        </w:r>
        <w:r w:rsidR="00425387">
          <w:rPr>
            <w:webHidden/>
          </w:rPr>
          <w:fldChar w:fldCharType="separate"/>
        </w:r>
        <w:r w:rsidR="000D2046">
          <w:rPr>
            <w:webHidden/>
          </w:rPr>
          <w:t>141</w:t>
        </w:r>
        <w:r w:rsidR="00425387">
          <w:rPr>
            <w:webHidden/>
          </w:rPr>
          <w:fldChar w:fldCharType="end"/>
        </w:r>
      </w:hyperlink>
    </w:p>
    <w:p w14:paraId="200942B7" w14:textId="4EF702CD" w:rsidR="00425387" w:rsidRDefault="00E15FAC">
      <w:pPr>
        <w:pStyle w:val="TOC2"/>
        <w:rPr>
          <w:rFonts w:asciiTheme="minorHAnsi" w:eastAsiaTheme="minorEastAsia" w:hAnsiTheme="minorHAnsi"/>
          <w:color w:val="auto"/>
          <w:sz w:val="22"/>
          <w:szCs w:val="22"/>
          <w:lang w:eastAsia="en-AU"/>
        </w:rPr>
      </w:pPr>
      <w:hyperlink w:anchor="_Toc130108219" w:history="1">
        <w:r w:rsidR="00425387" w:rsidRPr="00FE4D4F">
          <w:rPr>
            <w:rStyle w:val="Hyperlink"/>
          </w:rPr>
          <w:t>Sensitivity analysis conclusions</w:t>
        </w:r>
        <w:r w:rsidR="00425387">
          <w:rPr>
            <w:webHidden/>
          </w:rPr>
          <w:tab/>
        </w:r>
        <w:r w:rsidR="00425387">
          <w:rPr>
            <w:webHidden/>
          </w:rPr>
          <w:fldChar w:fldCharType="begin"/>
        </w:r>
        <w:r w:rsidR="00425387">
          <w:rPr>
            <w:webHidden/>
          </w:rPr>
          <w:instrText xml:space="preserve"> PAGEREF _Toc130108219 \h </w:instrText>
        </w:r>
        <w:r w:rsidR="00425387">
          <w:rPr>
            <w:webHidden/>
          </w:rPr>
        </w:r>
        <w:r w:rsidR="00425387">
          <w:rPr>
            <w:webHidden/>
          </w:rPr>
          <w:fldChar w:fldCharType="separate"/>
        </w:r>
        <w:r w:rsidR="000D2046">
          <w:rPr>
            <w:webHidden/>
          </w:rPr>
          <w:t>142</w:t>
        </w:r>
        <w:r w:rsidR="00425387">
          <w:rPr>
            <w:webHidden/>
          </w:rPr>
          <w:fldChar w:fldCharType="end"/>
        </w:r>
      </w:hyperlink>
    </w:p>
    <w:p w14:paraId="352C5D39" w14:textId="6D7802AE" w:rsidR="00C178BF" w:rsidRPr="00756F70" w:rsidRDefault="00B70B0D" w:rsidP="00596161">
      <w:pPr>
        <w:pStyle w:val="TOC3"/>
      </w:pPr>
      <w:r w:rsidRPr="00756F70">
        <w:rPr>
          <w:rFonts w:ascii="Open Sans SemiBold" w:hAnsi="Open Sans SemiBold"/>
          <w:noProof/>
          <w:color w:val="207BA1" w:themeColor="accent2"/>
        </w:rPr>
        <w:fldChar w:fldCharType="end"/>
      </w:r>
      <w:r w:rsidR="00C178BF" w:rsidRPr="00756F70">
        <w:t>Tables</w:t>
      </w:r>
    </w:p>
    <w:p w14:paraId="21E5D2DB" w14:textId="22C2FCBE" w:rsidR="00425387" w:rsidRDefault="00CB7AEF">
      <w:pPr>
        <w:pStyle w:val="TableofFigures"/>
        <w:rPr>
          <w:rFonts w:asciiTheme="minorHAnsi" w:eastAsiaTheme="minorEastAsia" w:hAnsiTheme="minorHAnsi"/>
          <w:color w:val="auto"/>
          <w:sz w:val="22"/>
          <w:szCs w:val="22"/>
          <w:lang w:eastAsia="en-AU"/>
        </w:rPr>
      </w:pPr>
      <w:r w:rsidRPr="00756F70">
        <w:rPr>
          <w:sz w:val="24"/>
          <w:szCs w:val="24"/>
        </w:rPr>
        <w:fldChar w:fldCharType="begin"/>
      </w:r>
      <w:r w:rsidR="00C178BF" w:rsidRPr="00756F70">
        <w:rPr>
          <w:sz w:val="24"/>
          <w:szCs w:val="24"/>
        </w:rPr>
        <w:instrText xml:space="preserve"> TOC \c "Table" </w:instrText>
      </w:r>
      <w:r w:rsidRPr="00756F70">
        <w:rPr>
          <w:sz w:val="24"/>
          <w:szCs w:val="24"/>
        </w:rPr>
        <w:fldChar w:fldCharType="separate"/>
      </w:r>
      <w:r w:rsidR="00425387" w:rsidRPr="00DE5A80">
        <w:rPr>
          <w:b/>
        </w:rPr>
        <w:t>Table 1:</w:t>
      </w:r>
      <w:r w:rsidR="00425387">
        <w:t xml:space="preserve"> Overview of key elements of reform options</w:t>
      </w:r>
      <w:r w:rsidR="00425387">
        <w:tab/>
      </w:r>
      <w:r w:rsidR="00425387">
        <w:fldChar w:fldCharType="begin"/>
      </w:r>
      <w:r w:rsidR="00425387">
        <w:instrText xml:space="preserve"> PAGEREF _Toc130108220 \h </w:instrText>
      </w:r>
      <w:r w:rsidR="00425387">
        <w:fldChar w:fldCharType="separate"/>
      </w:r>
      <w:r w:rsidR="000D2046">
        <w:t>10</w:t>
      </w:r>
      <w:r w:rsidR="00425387">
        <w:fldChar w:fldCharType="end"/>
      </w:r>
    </w:p>
    <w:p w14:paraId="08D6ECA2" w14:textId="596D5069" w:rsidR="00425387" w:rsidRDefault="00425387">
      <w:pPr>
        <w:pStyle w:val="TableofFigures"/>
        <w:rPr>
          <w:rFonts w:asciiTheme="minorHAnsi" w:eastAsiaTheme="minorEastAsia" w:hAnsiTheme="minorHAnsi"/>
          <w:color w:val="auto"/>
          <w:sz w:val="22"/>
          <w:szCs w:val="22"/>
          <w:lang w:eastAsia="en-AU"/>
        </w:rPr>
      </w:pPr>
      <w:r w:rsidRPr="00DE5A80">
        <w:rPr>
          <w:b/>
        </w:rPr>
        <w:t>Table 2:</w:t>
      </w:r>
      <w:r>
        <w:t xml:space="preserve"> Breakdown of costs and benefits associated with Option 1</w:t>
      </w:r>
      <w:r>
        <w:tab/>
      </w:r>
      <w:r>
        <w:fldChar w:fldCharType="begin"/>
      </w:r>
      <w:r>
        <w:instrText xml:space="preserve"> PAGEREF _Toc130108221 \h </w:instrText>
      </w:r>
      <w:r>
        <w:fldChar w:fldCharType="separate"/>
      </w:r>
      <w:r w:rsidR="000D2046">
        <w:t>12</w:t>
      </w:r>
      <w:r>
        <w:fldChar w:fldCharType="end"/>
      </w:r>
    </w:p>
    <w:p w14:paraId="3840CADC" w14:textId="50B5A244" w:rsidR="00425387" w:rsidRDefault="00425387">
      <w:pPr>
        <w:pStyle w:val="TableofFigures"/>
        <w:rPr>
          <w:rFonts w:asciiTheme="minorHAnsi" w:eastAsiaTheme="minorEastAsia" w:hAnsiTheme="minorHAnsi"/>
          <w:color w:val="auto"/>
          <w:sz w:val="22"/>
          <w:szCs w:val="22"/>
          <w:lang w:eastAsia="en-AU"/>
        </w:rPr>
      </w:pPr>
      <w:r w:rsidRPr="00DE5A80">
        <w:rPr>
          <w:b/>
        </w:rPr>
        <w:t>Table 3:</w:t>
      </w:r>
      <w:r>
        <w:t xml:space="preserve"> Costs and benefits associated with Option 2</w:t>
      </w:r>
      <w:r>
        <w:tab/>
      </w:r>
      <w:r>
        <w:fldChar w:fldCharType="begin"/>
      </w:r>
      <w:r>
        <w:instrText xml:space="preserve"> PAGEREF _Toc130108222 \h </w:instrText>
      </w:r>
      <w:r>
        <w:fldChar w:fldCharType="separate"/>
      </w:r>
      <w:r w:rsidR="000D2046">
        <w:t>13</w:t>
      </w:r>
      <w:r>
        <w:fldChar w:fldCharType="end"/>
      </w:r>
    </w:p>
    <w:p w14:paraId="28B322C1" w14:textId="33EA71E4" w:rsidR="00425387" w:rsidRDefault="00425387">
      <w:pPr>
        <w:pStyle w:val="TableofFigures"/>
        <w:rPr>
          <w:rFonts w:asciiTheme="minorHAnsi" w:eastAsiaTheme="minorEastAsia" w:hAnsiTheme="minorHAnsi"/>
          <w:color w:val="auto"/>
          <w:sz w:val="22"/>
          <w:szCs w:val="22"/>
          <w:lang w:eastAsia="en-AU"/>
        </w:rPr>
      </w:pPr>
      <w:r w:rsidRPr="00DE5A80">
        <w:rPr>
          <w:b/>
        </w:rPr>
        <w:t>Table 4:</w:t>
      </w:r>
      <w:r>
        <w:t xml:space="preserve"> The current NHVDCF criteria for assessing competency</w:t>
      </w:r>
      <w:r>
        <w:tab/>
      </w:r>
      <w:r>
        <w:fldChar w:fldCharType="begin"/>
      </w:r>
      <w:r>
        <w:instrText xml:space="preserve"> PAGEREF _Toc130108223 \h </w:instrText>
      </w:r>
      <w:r>
        <w:fldChar w:fldCharType="separate"/>
      </w:r>
      <w:r w:rsidR="000D2046">
        <w:t>30</w:t>
      </w:r>
      <w:r>
        <w:fldChar w:fldCharType="end"/>
      </w:r>
    </w:p>
    <w:p w14:paraId="7B490EDE" w14:textId="1DF9574B" w:rsidR="00425387" w:rsidRDefault="00425387">
      <w:pPr>
        <w:pStyle w:val="TableofFigures"/>
        <w:rPr>
          <w:rFonts w:asciiTheme="minorHAnsi" w:eastAsiaTheme="minorEastAsia" w:hAnsiTheme="minorHAnsi"/>
          <w:color w:val="auto"/>
          <w:sz w:val="22"/>
          <w:szCs w:val="22"/>
          <w:lang w:eastAsia="en-AU"/>
        </w:rPr>
      </w:pPr>
      <w:r w:rsidRPr="00DE5A80">
        <w:rPr>
          <w:b/>
        </w:rPr>
        <w:t>Table 5:</w:t>
      </w:r>
      <w:r>
        <w:t xml:space="preserve"> Driver training units</w:t>
      </w:r>
      <w:r>
        <w:tab/>
      </w:r>
      <w:r>
        <w:fldChar w:fldCharType="begin"/>
      </w:r>
      <w:r>
        <w:instrText xml:space="preserve"> PAGEREF _Toc130108224 \h </w:instrText>
      </w:r>
      <w:r>
        <w:fldChar w:fldCharType="separate"/>
      </w:r>
      <w:r w:rsidR="000D2046">
        <w:t>32</w:t>
      </w:r>
      <w:r>
        <w:fldChar w:fldCharType="end"/>
      </w:r>
    </w:p>
    <w:p w14:paraId="3CCC42CD" w14:textId="0BD657B4" w:rsidR="00425387" w:rsidRDefault="00425387">
      <w:pPr>
        <w:pStyle w:val="TableofFigures"/>
        <w:rPr>
          <w:rFonts w:asciiTheme="minorHAnsi" w:eastAsiaTheme="minorEastAsia" w:hAnsiTheme="minorHAnsi"/>
          <w:color w:val="auto"/>
          <w:sz w:val="22"/>
          <w:szCs w:val="22"/>
          <w:lang w:eastAsia="en-AU"/>
        </w:rPr>
      </w:pPr>
      <w:r w:rsidRPr="00DE5A80">
        <w:rPr>
          <w:b/>
        </w:rPr>
        <w:t>Table 6:</w:t>
      </w:r>
      <w:r>
        <w:t xml:space="preserve"> Summary of proposed initiatives included in the Consultation RIS</w:t>
      </w:r>
      <w:r>
        <w:tab/>
      </w:r>
      <w:r>
        <w:fldChar w:fldCharType="begin"/>
      </w:r>
      <w:r>
        <w:instrText xml:space="preserve"> PAGEREF _Toc130108225 \h </w:instrText>
      </w:r>
      <w:r>
        <w:fldChar w:fldCharType="separate"/>
      </w:r>
      <w:r w:rsidR="000D2046">
        <w:t>37</w:t>
      </w:r>
      <w:r>
        <w:fldChar w:fldCharType="end"/>
      </w:r>
    </w:p>
    <w:p w14:paraId="032B7889" w14:textId="506B1863" w:rsidR="00425387" w:rsidRDefault="00425387">
      <w:pPr>
        <w:pStyle w:val="TableofFigures"/>
        <w:rPr>
          <w:rFonts w:asciiTheme="minorHAnsi" w:eastAsiaTheme="minorEastAsia" w:hAnsiTheme="minorHAnsi"/>
          <w:color w:val="auto"/>
          <w:sz w:val="22"/>
          <w:szCs w:val="22"/>
          <w:lang w:eastAsia="en-AU"/>
        </w:rPr>
      </w:pPr>
      <w:r w:rsidRPr="00DE5A80">
        <w:rPr>
          <w:b/>
        </w:rPr>
        <w:t>Table 7:</w:t>
      </w:r>
      <w:r>
        <w:t xml:space="preserve"> Major crash rates for MC licensed vehicles 2009–2019</w:t>
      </w:r>
      <w:r>
        <w:tab/>
      </w:r>
      <w:r>
        <w:fldChar w:fldCharType="begin"/>
      </w:r>
      <w:r>
        <w:instrText xml:space="preserve"> PAGEREF _Toc130108226 \h </w:instrText>
      </w:r>
      <w:r>
        <w:fldChar w:fldCharType="separate"/>
      </w:r>
      <w:r w:rsidR="000D2046">
        <w:t>40</w:t>
      </w:r>
      <w:r>
        <w:fldChar w:fldCharType="end"/>
      </w:r>
    </w:p>
    <w:p w14:paraId="35BBCCE1" w14:textId="2F49A142" w:rsidR="00425387" w:rsidRDefault="00425387">
      <w:pPr>
        <w:pStyle w:val="TableofFigures"/>
        <w:rPr>
          <w:rFonts w:asciiTheme="minorHAnsi" w:eastAsiaTheme="minorEastAsia" w:hAnsiTheme="minorHAnsi"/>
          <w:color w:val="auto"/>
          <w:sz w:val="22"/>
          <w:szCs w:val="22"/>
          <w:lang w:eastAsia="en-AU"/>
        </w:rPr>
      </w:pPr>
      <w:r w:rsidRPr="00DE5A80">
        <w:rPr>
          <w:b/>
        </w:rPr>
        <w:t>Table 8:</w:t>
      </w:r>
      <w:r>
        <w:t xml:space="preserve"> Overview of key elements of reform options</w:t>
      </w:r>
      <w:r>
        <w:tab/>
      </w:r>
      <w:r>
        <w:fldChar w:fldCharType="begin"/>
      </w:r>
      <w:r>
        <w:instrText xml:space="preserve"> PAGEREF _Toc130108227 \h </w:instrText>
      </w:r>
      <w:r>
        <w:fldChar w:fldCharType="separate"/>
      </w:r>
      <w:r w:rsidR="000D2046">
        <w:t>44</w:t>
      </w:r>
      <w:r>
        <w:fldChar w:fldCharType="end"/>
      </w:r>
    </w:p>
    <w:p w14:paraId="00AF948F" w14:textId="6974CBC8" w:rsidR="00425387" w:rsidRDefault="00425387">
      <w:pPr>
        <w:pStyle w:val="TableofFigures"/>
        <w:rPr>
          <w:rFonts w:asciiTheme="minorHAnsi" w:eastAsiaTheme="minorEastAsia" w:hAnsiTheme="minorHAnsi"/>
          <w:color w:val="auto"/>
          <w:sz w:val="22"/>
          <w:szCs w:val="22"/>
          <w:lang w:eastAsia="en-AU"/>
        </w:rPr>
      </w:pPr>
      <w:r w:rsidRPr="00DE5A80">
        <w:rPr>
          <w:b/>
        </w:rPr>
        <w:t>Table 9:</w:t>
      </w:r>
      <w:r>
        <w:t xml:space="preserve"> Breakdown of instructional method by licence class</w:t>
      </w:r>
      <w:r>
        <w:tab/>
      </w:r>
      <w:r>
        <w:fldChar w:fldCharType="begin"/>
      </w:r>
      <w:r>
        <w:instrText xml:space="preserve"> PAGEREF _Toc130108228 \h </w:instrText>
      </w:r>
      <w:r>
        <w:fldChar w:fldCharType="separate"/>
      </w:r>
      <w:r w:rsidR="000D2046">
        <w:t>47</w:t>
      </w:r>
      <w:r>
        <w:fldChar w:fldCharType="end"/>
      </w:r>
    </w:p>
    <w:p w14:paraId="6AE2DAA2" w14:textId="562964B9" w:rsidR="00425387" w:rsidRDefault="00425387" w:rsidP="00B3178F">
      <w:pPr>
        <w:pStyle w:val="TableofFigures"/>
        <w:rPr>
          <w:rFonts w:asciiTheme="minorHAnsi" w:eastAsiaTheme="minorEastAsia" w:hAnsiTheme="minorHAnsi"/>
          <w:color w:val="auto"/>
          <w:sz w:val="22"/>
          <w:szCs w:val="22"/>
          <w:lang w:eastAsia="en-AU"/>
        </w:rPr>
      </w:pPr>
      <w:r w:rsidRPr="00DE5A80">
        <w:rPr>
          <w:b/>
        </w:rPr>
        <w:t>Table 10:</w:t>
      </w:r>
      <w:r>
        <w:t xml:space="preserve"> Comparison of minimum course lengths by licence class proposed under </w:t>
      </w:r>
      <w:r w:rsidR="00B3178F">
        <w:br/>
      </w:r>
      <w:r>
        <w:t>Option 1 with current commercial practice and measures of best practice</w:t>
      </w:r>
      <w:r>
        <w:tab/>
      </w:r>
      <w:r>
        <w:fldChar w:fldCharType="begin"/>
      </w:r>
      <w:r>
        <w:instrText xml:space="preserve"> PAGEREF _Toc130108229 \h </w:instrText>
      </w:r>
      <w:r>
        <w:fldChar w:fldCharType="separate"/>
      </w:r>
      <w:r w:rsidR="000D2046">
        <w:t>50</w:t>
      </w:r>
      <w:r>
        <w:fldChar w:fldCharType="end"/>
      </w:r>
    </w:p>
    <w:p w14:paraId="1BEA6AE5" w14:textId="507E62B2" w:rsidR="00425387" w:rsidRDefault="00425387">
      <w:pPr>
        <w:pStyle w:val="TableofFigures"/>
        <w:rPr>
          <w:rFonts w:asciiTheme="minorHAnsi" w:eastAsiaTheme="minorEastAsia" w:hAnsiTheme="minorHAnsi"/>
          <w:color w:val="auto"/>
          <w:sz w:val="22"/>
          <w:szCs w:val="22"/>
          <w:lang w:eastAsia="en-AU"/>
        </w:rPr>
      </w:pPr>
      <w:r w:rsidRPr="00DE5A80">
        <w:rPr>
          <w:b/>
        </w:rPr>
        <w:t>Table 11:</w:t>
      </w:r>
      <w:r>
        <w:t xml:space="preserve"> Proposed additional expedited pathways for licence progression</w:t>
      </w:r>
      <w:r>
        <w:tab/>
      </w:r>
      <w:r>
        <w:fldChar w:fldCharType="begin"/>
      </w:r>
      <w:r>
        <w:instrText xml:space="preserve"> PAGEREF _Toc130108230 \h </w:instrText>
      </w:r>
      <w:r>
        <w:fldChar w:fldCharType="separate"/>
      </w:r>
      <w:r w:rsidR="000D2046">
        <w:t>52</w:t>
      </w:r>
      <w:r>
        <w:fldChar w:fldCharType="end"/>
      </w:r>
    </w:p>
    <w:p w14:paraId="0B13A3BE" w14:textId="745F78C4" w:rsidR="00425387" w:rsidRDefault="00425387">
      <w:pPr>
        <w:pStyle w:val="TableofFigures"/>
        <w:rPr>
          <w:rFonts w:asciiTheme="minorHAnsi" w:eastAsiaTheme="minorEastAsia" w:hAnsiTheme="minorHAnsi"/>
          <w:color w:val="auto"/>
          <w:sz w:val="22"/>
          <w:szCs w:val="22"/>
          <w:lang w:eastAsia="en-AU"/>
        </w:rPr>
      </w:pPr>
      <w:r w:rsidRPr="00DE5A80">
        <w:rPr>
          <w:b/>
        </w:rPr>
        <w:t>Table 12:</w:t>
      </w:r>
      <w:r>
        <w:t xml:space="preserve"> Pathways for licence holders to progress from the Rigid classes (MR and HR) to </w:t>
      </w:r>
      <w:r w:rsidR="0010548C">
        <w:br/>
      </w:r>
      <w:r>
        <w:t>MC class</w:t>
      </w:r>
      <w:r>
        <w:tab/>
      </w:r>
      <w:r>
        <w:fldChar w:fldCharType="begin"/>
      </w:r>
      <w:r>
        <w:instrText xml:space="preserve"> PAGEREF _Toc130108231 \h </w:instrText>
      </w:r>
      <w:r>
        <w:fldChar w:fldCharType="separate"/>
      </w:r>
      <w:r w:rsidR="000D2046">
        <w:t>54</w:t>
      </w:r>
      <w:r>
        <w:fldChar w:fldCharType="end"/>
      </w:r>
    </w:p>
    <w:p w14:paraId="0B7D6D9E" w14:textId="26EE7988" w:rsidR="00425387" w:rsidRDefault="00425387">
      <w:pPr>
        <w:pStyle w:val="TableofFigures"/>
        <w:rPr>
          <w:rFonts w:asciiTheme="minorHAnsi" w:eastAsiaTheme="minorEastAsia" w:hAnsiTheme="minorHAnsi"/>
          <w:color w:val="auto"/>
          <w:sz w:val="22"/>
          <w:szCs w:val="22"/>
          <w:lang w:eastAsia="en-AU"/>
        </w:rPr>
      </w:pPr>
      <w:r w:rsidRPr="00DE5A80">
        <w:rPr>
          <w:b/>
        </w:rPr>
        <w:t>Table 13:</w:t>
      </w:r>
      <w:r>
        <w:t xml:space="preserve"> Proposed progression pathways by licence class</w:t>
      </w:r>
      <w:r>
        <w:tab/>
      </w:r>
      <w:r>
        <w:fldChar w:fldCharType="begin"/>
      </w:r>
      <w:r>
        <w:instrText xml:space="preserve"> PAGEREF _Toc130108232 \h </w:instrText>
      </w:r>
      <w:r>
        <w:fldChar w:fldCharType="separate"/>
      </w:r>
      <w:r w:rsidR="000D2046">
        <w:t>56</w:t>
      </w:r>
      <w:r>
        <w:fldChar w:fldCharType="end"/>
      </w:r>
    </w:p>
    <w:p w14:paraId="65E305B6" w14:textId="4A0CEE9F" w:rsidR="00425387" w:rsidRDefault="00425387">
      <w:pPr>
        <w:pStyle w:val="TableofFigures"/>
        <w:rPr>
          <w:rFonts w:asciiTheme="minorHAnsi" w:eastAsiaTheme="minorEastAsia" w:hAnsiTheme="minorHAnsi"/>
          <w:color w:val="auto"/>
          <w:sz w:val="22"/>
          <w:szCs w:val="22"/>
          <w:lang w:eastAsia="en-AU"/>
        </w:rPr>
      </w:pPr>
      <w:r w:rsidRPr="00DE5A80">
        <w:rPr>
          <w:b/>
        </w:rPr>
        <w:t>Table 14:</w:t>
      </w:r>
      <w:r>
        <w:t xml:space="preserve"> Breakdown of costs and benefits associated with the competency refresh and </w:t>
      </w:r>
      <w:r w:rsidR="0010548C">
        <w:br/>
      </w:r>
      <w:r>
        <w:t>move to greater online delivery</w:t>
      </w:r>
      <w:r>
        <w:tab/>
      </w:r>
      <w:r>
        <w:fldChar w:fldCharType="begin"/>
      </w:r>
      <w:r>
        <w:instrText xml:space="preserve"> PAGEREF _Toc130108233 \h </w:instrText>
      </w:r>
      <w:r>
        <w:fldChar w:fldCharType="separate"/>
      </w:r>
      <w:r w:rsidR="000D2046">
        <w:t>72</w:t>
      </w:r>
      <w:r>
        <w:fldChar w:fldCharType="end"/>
      </w:r>
    </w:p>
    <w:p w14:paraId="515F039D" w14:textId="2CB968D5" w:rsidR="00425387" w:rsidRDefault="00425387">
      <w:pPr>
        <w:pStyle w:val="TableofFigures"/>
        <w:rPr>
          <w:rFonts w:asciiTheme="minorHAnsi" w:eastAsiaTheme="minorEastAsia" w:hAnsiTheme="minorHAnsi"/>
          <w:color w:val="auto"/>
          <w:sz w:val="22"/>
          <w:szCs w:val="22"/>
          <w:lang w:eastAsia="en-AU"/>
        </w:rPr>
      </w:pPr>
      <w:r w:rsidRPr="00DE5A80">
        <w:rPr>
          <w:b/>
        </w:rPr>
        <w:t>Table 15:</w:t>
      </w:r>
      <w:r>
        <w:t xml:space="preserve"> Breakdown of costs and benefits associated with support mechanisms to improve quality of training</w:t>
      </w:r>
      <w:r>
        <w:tab/>
      </w:r>
      <w:r>
        <w:fldChar w:fldCharType="begin"/>
      </w:r>
      <w:r>
        <w:instrText xml:space="preserve"> PAGEREF _Toc130108234 \h </w:instrText>
      </w:r>
      <w:r>
        <w:fldChar w:fldCharType="separate"/>
      </w:r>
      <w:r w:rsidR="000D2046">
        <w:t>74</w:t>
      </w:r>
      <w:r>
        <w:fldChar w:fldCharType="end"/>
      </w:r>
    </w:p>
    <w:p w14:paraId="451A7879" w14:textId="34620C81" w:rsidR="00425387" w:rsidRDefault="00425387">
      <w:pPr>
        <w:pStyle w:val="TableofFigures"/>
        <w:rPr>
          <w:rFonts w:asciiTheme="minorHAnsi" w:eastAsiaTheme="minorEastAsia" w:hAnsiTheme="minorHAnsi"/>
          <w:color w:val="auto"/>
          <w:sz w:val="22"/>
          <w:szCs w:val="22"/>
          <w:lang w:eastAsia="en-AU"/>
        </w:rPr>
      </w:pPr>
      <w:r w:rsidRPr="00DE5A80">
        <w:rPr>
          <w:b/>
        </w:rPr>
        <w:t>Table 16:</w:t>
      </w:r>
      <w:r>
        <w:t xml:space="preserve"> Breakdown of costs associated with amending progressive licensing requirements</w:t>
      </w:r>
      <w:r>
        <w:tab/>
      </w:r>
      <w:r>
        <w:fldChar w:fldCharType="begin"/>
      </w:r>
      <w:r>
        <w:instrText xml:space="preserve"> PAGEREF _Toc130108235 \h </w:instrText>
      </w:r>
      <w:r>
        <w:fldChar w:fldCharType="separate"/>
      </w:r>
      <w:r w:rsidR="000D2046">
        <w:t>77</w:t>
      </w:r>
      <w:r>
        <w:fldChar w:fldCharType="end"/>
      </w:r>
    </w:p>
    <w:p w14:paraId="238C9D04" w14:textId="31874F77" w:rsidR="00425387" w:rsidRDefault="00425387">
      <w:pPr>
        <w:pStyle w:val="TableofFigures"/>
        <w:rPr>
          <w:rFonts w:asciiTheme="minorHAnsi" w:eastAsiaTheme="minorEastAsia" w:hAnsiTheme="minorHAnsi"/>
          <w:color w:val="auto"/>
          <w:sz w:val="22"/>
          <w:szCs w:val="22"/>
          <w:lang w:eastAsia="en-AU"/>
        </w:rPr>
      </w:pPr>
      <w:r w:rsidRPr="00DE5A80">
        <w:rPr>
          <w:b/>
        </w:rPr>
        <w:t>Table 17:</w:t>
      </w:r>
      <w:r>
        <w:t xml:space="preserve"> Breakdown of costs and benefits associated with Option 1</w:t>
      </w:r>
      <w:r>
        <w:tab/>
      </w:r>
      <w:r>
        <w:fldChar w:fldCharType="begin"/>
      </w:r>
      <w:r>
        <w:instrText xml:space="preserve"> PAGEREF _Toc130108236 \h </w:instrText>
      </w:r>
      <w:r>
        <w:fldChar w:fldCharType="separate"/>
      </w:r>
      <w:r w:rsidR="000D2046">
        <w:t>78</w:t>
      </w:r>
      <w:r>
        <w:fldChar w:fldCharType="end"/>
      </w:r>
    </w:p>
    <w:p w14:paraId="64705ADF" w14:textId="3A3B3B2E" w:rsidR="00425387" w:rsidRDefault="00425387">
      <w:pPr>
        <w:pStyle w:val="TableofFigures"/>
        <w:rPr>
          <w:rFonts w:asciiTheme="minorHAnsi" w:eastAsiaTheme="minorEastAsia" w:hAnsiTheme="minorHAnsi"/>
          <w:color w:val="auto"/>
          <w:sz w:val="22"/>
          <w:szCs w:val="22"/>
          <w:lang w:eastAsia="en-AU"/>
        </w:rPr>
      </w:pPr>
      <w:r w:rsidRPr="00DE5A80">
        <w:rPr>
          <w:b/>
        </w:rPr>
        <w:t>Table 18:</w:t>
      </w:r>
      <w:r>
        <w:t xml:space="preserve"> Breakdown of costs associated with Option 2 – Eligibility criteria</w:t>
      </w:r>
      <w:r>
        <w:tab/>
      </w:r>
      <w:r>
        <w:fldChar w:fldCharType="begin"/>
      </w:r>
      <w:r>
        <w:instrText xml:space="preserve"> PAGEREF _Toc130108237 \h </w:instrText>
      </w:r>
      <w:r>
        <w:fldChar w:fldCharType="separate"/>
      </w:r>
      <w:r w:rsidR="000D2046">
        <w:t>82</w:t>
      </w:r>
      <w:r>
        <w:fldChar w:fldCharType="end"/>
      </w:r>
    </w:p>
    <w:p w14:paraId="455B1499" w14:textId="57DD0888" w:rsidR="00425387" w:rsidRDefault="00425387">
      <w:pPr>
        <w:pStyle w:val="TableofFigures"/>
        <w:rPr>
          <w:rFonts w:asciiTheme="minorHAnsi" w:eastAsiaTheme="minorEastAsia" w:hAnsiTheme="minorHAnsi"/>
          <w:color w:val="auto"/>
          <w:sz w:val="22"/>
          <w:szCs w:val="22"/>
          <w:lang w:eastAsia="en-AU"/>
        </w:rPr>
      </w:pPr>
      <w:r w:rsidRPr="00DE5A80">
        <w:rPr>
          <w:b/>
        </w:rPr>
        <w:t>Table 19:</w:t>
      </w:r>
      <w:r>
        <w:t xml:space="preserve"> Breakdown of costs and benefits associated with Option 2</w:t>
      </w:r>
      <w:r>
        <w:tab/>
      </w:r>
      <w:r>
        <w:fldChar w:fldCharType="begin"/>
      </w:r>
      <w:r>
        <w:instrText xml:space="preserve"> PAGEREF _Toc130108238 \h </w:instrText>
      </w:r>
      <w:r>
        <w:fldChar w:fldCharType="separate"/>
      </w:r>
      <w:r w:rsidR="000D2046">
        <w:t>84</w:t>
      </w:r>
      <w:r>
        <w:fldChar w:fldCharType="end"/>
      </w:r>
    </w:p>
    <w:p w14:paraId="52320786" w14:textId="097D6CA1" w:rsidR="00425387" w:rsidRDefault="00425387">
      <w:pPr>
        <w:pStyle w:val="TableofFigures"/>
        <w:rPr>
          <w:rFonts w:asciiTheme="minorHAnsi" w:eastAsiaTheme="minorEastAsia" w:hAnsiTheme="minorHAnsi"/>
          <w:color w:val="auto"/>
          <w:sz w:val="22"/>
          <w:szCs w:val="22"/>
          <w:lang w:eastAsia="en-AU"/>
        </w:rPr>
      </w:pPr>
      <w:r w:rsidRPr="00DE5A80">
        <w:rPr>
          <w:b/>
        </w:rPr>
        <w:t>Table 20:</w:t>
      </w:r>
      <w:r>
        <w:t xml:space="preserve"> Summary of impact analysis</w:t>
      </w:r>
      <w:r>
        <w:tab/>
      </w:r>
      <w:r>
        <w:fldChar w:fldCharType="begin"/>
      </w:r>
      <w:r>
        <w:instrText xml:space="preserve"> PAGEREF _Toc130108239 \h </w:instrText>
      </w:r>
      <w:r>
        <w:fldChar w:fldCharType="separate"/>
      </w:r>
      <w:r w:rsidR="000D2046">
        <w:t>85</w:t>
      </w:r>
      <w:r>
        <w:fldChar w:fldCharType="end"/>
      </w:r>
    </w:p>
    <w:p w14:paraId="645786A1" w14:textId="1084781C" w:rsidR="00425387" w:rsidRDefault="00425387">
      <w:pPr>
        <w:pStyle w:val="TableofFigures"/>
        <w:rPr>
          <w:rFonts w:asciiTheme="minorHAnsi" w:eastAsiaTheme="minorEastAsia" w:hAnsiTheme="minorHAnsi"/>
          <w:color w:val="auto"/>
          <w:sz w:val="22"/>
          <w:szCs w:val="22"/>
          <w:lang w:eastAsia="en-AU"/>
        </w:rPr>
      </w:pPr>
      <w:r w:rsidRPr="00DE5A80">
        <w:rPr>
          <w:b/>
          <w:bCs/>
        </w:rPr>
        <w:t>Table 21</w:t>
      </w:r>
      <w:r>
        <w:t>: Summary of key sensitivities</w:t>
      </w:r>
      <w:r>
        <w:tab/>
      </w:r>
      <w:r>
        <w:fldChar w:fldCharType="begin"/>
      </w:r>
      <w:r>
        <w:instrText xml:space="preserve"> PAGEREF _Toc130108240 \h </w:instrText>
      </w:r>
      <w:r>
        <w:fldChar w:fldCharType="separate"/>
      </w:r>
      <w:r w:rsidR="000D2046">
        <w:t>87</w:t>
      </w:r>
      <w:r>
        <w:fldChar w:fldCharType="end"/>
      </w:r>
    </w:p>
    <w:p w14:paraId="0CD4BE5C" w14:textId="417BFCF9" w:rsidR="00425387" w:rsidRDefault="00425387">
      <w:pPr>
        <w:pStyle w:val="TableofFigures"/>
        <w:rPr>
          <w:rFonts w:asciiTheme="minorHAnsi" w:eastAsiaTheme="minorEastAsia" w:hAnsiTheme="minorHAnsi"/>
          <w:color w:val="auto"/>
          <w:sz w:val="22"/>
          <w:szCs w:val="22"/>
          <w:lang w:eastAsia="en-AU"/>
        </w:rPr>
      </w:pPr>
      <w:r w:rsidRPr="00DE5A80">
        <w:rPr>
          <w:b/>
        </w:rPr>
        <w:t>Table 22:</w:t>
      </w:r>
      <w:r>
        <w:t xml:space="preserve"> How the options compare to the objectives of the reforms</w:t>
      </w:r>
      <w:r>
        <w:tab/>
      </w:r>
      <w:r>
        <w:fldChar w:fldCharType="begin"/>
      </w:r>
      <w:r>
        <w:instrText xml:space="preserve"> PAGEREF _Toc130108241 \h </w:instrText>
      </w:r>
      <w:r>
        <w:fldChar w:fldCharType="separate"/>
      </w:r>
      <w:r w:rsidR="000D2046">
        <w:t>90</w:t>
      </w:r>
      <w:r>
        <w:fldChar w:fldCharType="end"/>
      </w:r>
    </w:p>
    <w:p w14:paraId="58978A2A" w14:textId="66540EE2" w:rsidR="00425387" w:rsidRDefault="00425387">
      <w:pPr>
        <w:pStyle w:val="TableofFigures"/>
        <w:rPr>
          <w:rFonts w:asciiTheme="minorHAnsi" w:eastAsiaTheme="minorEastAsia" w:hAnsiTheme="minorHAnsi"/>
          <w:color w:val="auto"/>
          <w:sz w:val="22"/>
          <w:szCs w:val="22"/>
          <w:lang w:eastAsia="en-AU"/>
        </w:rPr>
      </w:pPr>
      <w:r w:rsidRPr="00DE5A80">
        <w:rPr>
          <w:b/>
        </w:rPr>
        <w:t>Table 23:</w:t>
      </w:r>
      <w:r>
        <w:t xml:space="preserve"> Driver training courses and assessment/testing options adopted by jurisdictions</w:t>
      </w:r>
      <w:r>
        <w:tab/>
      </w:r>
      <w:r>
        <w:fldChar w:fldCharType="begin"/>
      </w:r>
      <w:r>
        <w:instrText xml:space="preserve"> PAGEREF _Toc130108242 \h </w:instrText>
      </w:r>
      <w:r>
        <w:fldChar w:fldCharType="separate"/>
      </w:r>
      <w:r w:rsidR="000D2046">
        <w:t>97</w:t>
      </w:r>
      <w:r>
        <w:fldChar w:fldCharType="end"/>
      </w:r>
    </w:p>
    <w:p w14:paraId="489C56AF" w14:textId="4496D1FB" w:rsidR="00425387" w:rsidRDefault="00425387">
      <w:pPr>
        <w:pStyle w:val="TableofFigures"/>
        <w:rPr>
          <w:rFonts w:asciiTheme="minorHAnsi" w:eastAsiaTheme="minorEastAsia" w:hAnsiTheme="minorHAnsi"/>
          <w:color w:val="auto"/>
          <w:sz w:val="22"/>
          <w:szCs w:val="22"/>
          <w:lang w:eastAsia="en-AU"/>
        </w:rPr>
      </w:pPr>
      <w:r w:rsidRPr="00DE5A80">
        <w:rPr>
          <w:b/>
        </w:rPr>
        <w:t>Table 24:</w:t>
      </w:r>
      <w:r>
        <w:t xml:space="preserve"> Competency assessment options for light rigid to heavy combination vehicle classes</w:t>
      </w:r>
      <w:r>
        <w:tab/>
      </w:r>
      <w:r>
        <w:fldChar w:fldCharType="begin"/>
      </w:r>
      <w:r>
        <w:instrText xml:space="preserve"> PAGEREF _Toc130108243 \h </w:instrText>
      </w:r>
      <w:r>
        <w:fldChar w:fldCharType="separate"/>
      </w:r>
      <w:r w:rsidR="000D2046">
        <w:t>98</w:t>
      </w:r>
      <w:r>
        <w:fldChar w:fldCharType="end"/>
      </w:r>
    </w:p>
    <w:p w14:paraId="30B640DB" w14:textId="18F56C30" w:rsidR="00425387" w:rsidRDefault="00425387">
      <w:pPr>
        <w:pStyle w:val="TableofFigures"/>
        <w:rPr>
          <w:rFonts w:asciiTheme="minorHAnsi" w:eastAsiaTheme="minorEastAsia" w:hAnsiTheme="minorHAnsi"/>
          <w:color w:val="auto"/>
          <w:sz w:val="22"/>
          <w:szCs w:val="22"/>
          <w:lang w:eastAsia="en-AU"/>
        </w:rPr>
      </w:pPr>
      <w:r w:rsidRPr="00DE5A80">
        <w:rPr>
          <w:b/>
        </w:rPr>
        <w:t>Table 25:</w:t>
      </w:r>
      <w:r>
        <w:t xml:space="preserve"> Competency assessment options for multiple combination vehicle class</w:t>
      </w:r>
      <w:r>
        <w:tab/>
      </w:r>
      <w:r>
        <w:fldChar w:fldCharType="begin"/>
      </w:r>
      <w:r>
        <w:instrText xml:space="preserve"> PAGEREF _Toc130108244 \h </w:instrText>
      </w:r>
      <w:r>
        <w:fldChar w:fldCharType="separate"/>
      </w:r>
      <w:r w:rsidR="000D2046">
        <w:t>99</w:t>
      </w:r>
      <w:r>
        <w:fldChar w:fldCharType="end"/>
      </w:r>
    </w:p>
    <w:p w14:paraId="5AE2DDC2" w14:textId="41C98D07" w:rsidR="00425387" w:rsidRDefault="00425387">
      <w:pPr>
        <w:pStyle w:val="TableofFigures"/>
        <w:rPr>
          <w:rFonts w:asciiTheme="minorHAnsi" w:eastAsiaTheme="minorEastAsia" w:hAnsiTheme="minorHAnsi"/>
          <w:color w:val="auto"/>
          <w:sz w:val="22"/>
          <w:szCs w:val="22"/>
          <w:lang w:eastAsia="en-AU"/>
        </w:rPr>
      </w:pPr>
      <w:r w:rsidRPr="00DE5A80">
        <w:rPr>
          <w:b/>
        </w:rPr>
        <w:t>Table 26:</w:t>
      </w:r>
      <w:r>
        <w:t xml:space="preserve"> Information sought in determining assessor suitability</w:t>
      </w:r>
      <w:r>
        <w:tab/>
      </w:r>
      <w:r>
        <w:fldChar w:fldCharType="begin"/>
      </w:r>
      <w:r>
        <w:instrText xml:space="preserve"> PAGEREF _Toc130108245 \h </w:instrText>
      </w:r>
      <w:r>
        <w:fldChar w:fldCharType="separate"/>
      </w:r>
      <w:r w:rsidR="000D2046">
        <w:t>100</w:t>
      </w:r>
      <w:r>
        <w:fldChar w:fldCharType="end"/>
      </w:r>
    </w:p>
    <w:p w14:paraId="4C625143" w14:textId="243D9FF3" w:rsidR="00425387" w:rsidRDefault="00425387">
      <w:pPr>
        <w:pStyle w:val="TableofFigures"/>
        <w:rPr>
          <w:rFonts w:asciiTheme="minorHAnsi" w:eastAsiaTheme="minorEastAsia" w:hAnsiTheme="minorHAnsi"/>
          <w:color w:val="auto"/>
          <w:sz w:val="22"/>
          <w:szCs w:val="22"/>
          <w:lang w:eastAsia="en-AU"/>
        </w:rPr>
      </w:pPr>
      <w:r w:rsidRPr="00DE5A80">
        <w:rPr>
          <w:b/>
        </w:rPr>
        <w:t>Table 27:</w:t>
      </w:r>
      <w:r>
        <w:t xml:space="preserve"> Requirements for assessors to maintain capability</w:t>
      </w:r>
      <w:r>
        <w:tab/>
      </w:r>
      <w:r>
        <w:fldChar w:fldCharType="begin"/>
      </w:r>
      <w:r>
        <w:instrText xml:space="preserve"> PAGEREF _Toc130108246 \h </w:instrText>
      </w:r>
      <w:r>
        <w:fldChar w:fldCharType="separate"/>
      </w:r>
      <w:r w:rsidR="000D2046">
        <w:t>101</w:t>
      </w:r>
      <w:r>
        <w:fldChar w:fldCharType="end"/>
      </w:r>
    </w:p>
    <w:p w14:paraId="72D465DB" w14:textId="5FB15D1F" w:rsidR="00425387" w:rsidRDefault="00425387">
      <w:pPr>
        <w:pStyle w:val="TableofFigures"/>
        <w:rPr>
          <w:rFonts w:asciiTheme="minorHAnsi" w:eastAsiaTheme="minorEastAsia" w:hAnsiTheme="minorHAnsi"/>
          <w:color w:val="auto"/>
          <w:sz w:val="22"/>
          <w:szCs w:val="22"/>
          <w:lang w:eastAsia="en-AU"/>
        </w:rPr>
      </w:pPr>
      <w:r w:rsidRPr="00DE5A80">
        <w:rPr>
          <w:b/>
        </w:rPr>
        <w:t>Table 28:</w:t>
      </w:r>
      <w:r>
        <w:t xml:space="preserve"> Proposed NHVDCF Competencies</w:t>
      </w:r>
      <w:r>
        <w:tab/>
      </w:r>
      <w:r>
        <w:fldChar w:fldCharType="begin"/>
      </w:r>
      <w:r>
        <w:instrText xml:space="preserve"> PAGEREF _Toc130108247 \h </w:instrText>
      </w:r>
      <w:r>
        <w:fldChar w:fldCharType="separate"/>
      </w:r>
      <w:r w:rsidR="000D2046">
        <w:t>102</w:t>
      </w:r>
      <w:r>
        <w:fldChar w:fldCharType="end"/>
      </w:r>
    </w:p>
    <w:p w14:paraId="59547FB0" w14:textId="01CECC80" w:rsidR="00425387" w:rsidRDefault="00425387">
      <w:pPr>
        <w:pStyle w:val="TableofFigures"/>
        <w:rPr>
          <w:rFonts w:asciiTheme="minorHAnsi" w:eastAsiaTheme="minorEastAsia" w:hAnsiTheme="minorHAnsi"/>
          <w:color w:val="auto"/>
          <w:sz w:val="22"/>
          <w:szCs w:val="22"/>
          <w:lang w:eastAsia="en-AU"/>
        </w:rPr>
      </w:pPr>
      <w:r w:rsidRPr="00DE5A80">
        <w:rPr>
          <w:b/>
        </w:rPr>
        <w:t>Table 29:</w:t>
      </w:r>
      <w:r>
        <w:t xml:space="preserve"> Learning framework underpinning competency and assessment approach</w:t>
      </w:r>
      <w:r>
        <w:tab/>
      </w:r>
      <w:r>
        <w:fldChar w:fldCharType="begin"/>
      </w:r>
      <w:r>
        <w:instrText xml:space="preserve"> PAGEREF _Toc130108248 \h </w:instrText>
      </w:r>
      <w:r>
        <w:fldChar w:fldCharType="separate"/>
      </w:r>
      <w:r w:rsidR="000D2046">
        <w:t>113</w:t>
      </w:r>
      <w:r>
        <w:fldChar w:fldCharType="end"/>
      </w:r>
    </w:p>
    <w:p w14:paraId="19B369F7" w14:textId="7A64114E" w:rsidR="00425387" w:rsidRDefault="00425387">
      <w:pPr>
        <w:pStyle w:val="TableofFigures"/>
        <w:rPr>
          <w:rFonts w:asciiTheme="minorHAnsi" w:eastAsiaTheme="minorEastAsia" w:hAnsiTheme="minorHAnsi"/>
          <w:color w:val="auto"/>
          <w:sz w:val="22"/>
          <w:szCs w:val="22"/>
          <w:lang w:eastAsia="en-AU"/>
        </w:rPr>
      </w:pPr>
      <w:r w:rsidRPr="00DE5A80">
        <w:rPr>
          <w:b/>
          <w:bCs/>
        </w:rPr>
        <w:t>Table 30:</w:t>
      </w:r>
      <w:r>
        <w:t xml:space="preserve"> CBA key assumptions and parameters</w:t>
      </w:r>
      <w:r>
        <w:tab/>
      </w:r>
      <w:r>
        <w:fldChar w:fldCharType="begin"/>
      </w:r>
      <w:r>
        <w:instrText xml:space="preserve"> PAGEREF _Toc130108249 \h </w:instrText>
      </w:r>
      <w:r>
        <w:fldChar w:fldCharType="separate"/>
      </w:r>
      <w:r w:rsidR="000D2046">
        <w:t>116</w:t>
      </w:r>
      <w:r>
        <w:fldChar w:fldCharType="end"/>
      </w:r>
    </w:p>
    <w:p w14:paraId="12F4F935" w14:textId="456EC7D8" w:rsidR="00425387" w:rsidRDefault="00425387">
      <w:pPr>
        <w:pStyle w:val="TableofFigures"/>
        <w:rPr>
          <w:rFonts w:asciiTheme="minorHAnsi" w:eastAsiaTheme="minorEastAsia" w:hAnsiTheme="minorHAnsi"/>
          <w:color w:val="auto"/>
          <w:sz w:val="22"/>
          <w:szCs w:val="22"/>
          <w:lang w:eastAsia="en-AU"/>
        </w:rPr>
      </w:pPr>
      <w:r w:rsidRPr="00DE5A80">
        <w:rPr>
          <w:b/>
          <w:bCs/>
        </w:rPr>
        <w:t>Table 31</w:t>
      </w:r>
      <w:r>
        <w:t>: Initial draft CBA detailed inputs</w:t>
      </w:r>
      <w:r>
        <w:tab/>
      </w:r>
      <w:r>
        <w:fldChar w:fldCharType="begin"/>
      </w:r>
      <w:r>
        <w:instrText xml:space="preserve"> PAGEREF _Toc130108250 \h </w:instrText>
      </w:r>
      <w:r>
        <w:fldChar w:fldCharType="separate"/>
      </w:r>
      <w:r w:rsidR="000D2046">
        <w:t>120</w:t>
      </w:r>
      <w:r>
        <w:fldChar w:fldCharType="end"/>
      </w:r>
    </w:p>
    <w:p w14:paraId="5B091CE0" w14:textId="78872AAD" w:rsidR="00425387" w:rsidRDefault="00425387">
      <w:pPr>
        <w:pStyle w:val="TableofFigures"/>
        <w:rPr>
          <w:rFonts w:asciiTheme="minorHAnsi" w:eastAsiaTheme="minorEastAsia" w:hAnsiTheme="minorHAnsi"/>
          <w:color w:val="auto"/>
          <w:sz w:val="22"/>
          <w:szCs w:val="22"/>
          <w:lang w:eastAsia="en-AU"/>
        </w:rPr>
      </w:pPr>
      <w:r w:rsidRPr="00DE5A80">
        <w:rPr>
          <w:b/>
        </w:rPr>
        <w:t>Table 32:</w:t>
      </w:r>
      <w:r>
        <w:t xml:space="preserve"> Estimates of cost per crash, 2022</w:t>
      </w:r>
      <w:r>
        <w:tab/>
      </w:r>
      <w:r>
        <w:fldChar w:fldCharType="begin"/>
      </w:r>
      <w:r>
        <w:instrText xml:space="preserve"> PAGEREF _Toc130108251 \h </w:instrText>
      </w:r>
      <w:r>
        <w:fldChar w:fldCharType="separate"/>
      </w:r>
      <w:r w:rsidR="000D2046">
        <w:t>125</w:t>
      </w:r>
      <w:r>
        <w:fldChar w:fldCharType="end"/>
      </w:r>
    </w:p>
    <w:p w14:paraId="07A5A72D" w14:textId="005DA4AA" w:rsidR="00425387" w:rsidRDefault="00425387">
      <w:pPr>
        <w:pStyle w:val="TableofFigures"/>
        <w:rPr>
          <w:rFonts w:asciiTheme="minorHAnsi" w:eastAsiaTheme="minorEastAsia" w:hAnsiTheme="minorHAnsi"/>
          <w:color w:val="auto"/>
          <w:sz w:val="22"/>
          <w:szCs w:val="22"/>
          <w:lang w:eastAsia="en-AU"/>
        </w:rPr>
      </w:pPr>
      <w:r w:rsidRPr="00DE5A80">
        <w:rPr>
          <w:b/>
          <w:bCs/>
        </w:rPr>
        <w:t>Table 33</w:t>
      </w:r>
      <w:r>
        <w:t>: Discount rate sensitivities</w:t>
      </w:r>
      <w:r>
        <w:tab/>
      </w:r>
      <w:r>
        <w:fldChar w:fldCharType="begin"/>
      </w:r>
      <w:r>
        <w:instrText xml:space="preserve"> PAGEREF _Toc130108252 \h </w:instrText>
      </w:r>
      <w:r>
        <w:fldChar w:fldCharType="separate"/>
      </w:r>
      <w:r w:rsidR="000D2046">
        <w:t>139</w:t>
      </w:r>
      <w:r>
        <w:fldChar w:fldCharType="end"/>
      </w:r>
    </w:p>
    <w:p w14:paraId="790B2F1A" w14:textId="6AF9A3EF" w:rsidR="00425387" w:rsidRDefault="00425387">
      <w:pPr>
        <w:pStyle w:val="TableofFigures"/>
        <w:rPr>
          <w:rFonts w:asciiTheme="minorHAnsi" w:eastAsiaTheme="minorEastAsia" w:hAnsiTheme="minorHAnsi"/>
          <w:color w:val="auto"/>
          <w:sz w:val="22"/>
          <w:szCs w:val="22"/>
          <w:lang w:eastAsia="en-AU"/>
        </w:rPr>
      </w:pPr>
      <w:r w:rsidRPr="00DE5A80">
        <w:rPr>
          <w:b/>
          <w:bCs/>
        </w:rPr>
        <w:t>Table 34</w:t>
      </w:r>
      <w:r>
        <w:t>: Cost sensitivities</w:t>
      </w:r>
      <w:r>
        <w:tab/>
      </w:r>
      <w:r>
        <w:fldChar w:fldCharType="begin"/>
      </w:r>
      <w:r>
        <w:instrText xml:space="preserve"> PAGEREF _Toc130108253 \h </w:instrText>
      </w:r>
      <w:r>
        <w:fldChar w:fldCharType="separate"/>
      </w:r>
      <w:r w:rsidR="000D2046">
        <w:t>140</w:t>
      </w:r>
      <w:r>
        <w:fldChar w:fldCharType="end"/>
      </w:r>
    </w:p>
    <w:p w14:paraId="3D1AFCC5" w14:textId="1EFA7667" w:rsidR="00425387" w:rsidRDefault="00425387">
      <w:pPr>
        <w:pStyle w:val="TableofFigures"/>
        <w:rPr>
          <w:rFonts w:asciiTheme="minorHAnsi" w:eastAsiaTheme="minorEastAsia" w:hAnsiTheme="minorHAnsi"/>
          <w:color w:val="auto"/>
          <w:sz w:val="22"/>
          <w:szCs w:val="22"/>
          <w:lang w:eastAsia="en-AU"/>
        </w:rPr>
      </w:pPr>
      <w:r w:rsidRPr="00DE5A80">
        <w:rPr>
          <w:b/>
          <w:bCs/>
        </w:rPr>
        <w:t>Table 35</w:t>
      </w:r>
      <w:r>
        <w:t>: Additional training, assessment and behind-the-wheel time sensitivities</w:t>
      </w:r>
      <w:r>
        <w:tab/>
      </w:r>
      <w:r>
        <w:fldChar w:fldCharType="begin"/>
      </w:r>
      <w:r>
        <w:instrText xml:space="preserve"> PAGEREF _Toc130108254 \h </w:instrText>
      </w:r>
      <w:r>
        <w:fldChar w:fldCharType="separate"/>
      </w:r>
      <w:r w:rsidR="000D2046">
        <w:t>141</w:t>
      </w:r>
      <w:r>
        <w:fldChar w:fldCharType="end"/>
      </w:r>
    </w:p>
    <w:p w14:paraId="4F5FE303" w14:textId="67F8BA32" w:rsidR="00425387" w:rsidRDefault="00425387">
      <w:pPr>
        <w:pStyle w:val="TableofFigures"/>
        <w:rPr>
          <w:rFonts w:asciiTheme="minorHAnsi" w:eastAsiaTheme="minorEastAsia" w:hAnsiTheme="minorHAnsi"/>
          <w:color w:val="auto"/>
          <w:sz w:val="22"/>
          <w:szCs w:val="22"/>
          <w:lang w:eastAsia="en-AU"/>
        </w:rPr>
      </w:pPr>
      <w:r w:rsidRPr="00DE5A80">
        <w:rPr>
          <w:b/>
          <w:bCs/>
        </w:rPr>
        <w:t>Table 36</w:t>
      </w:r>
      <w:r>
        <w:t>: Road safety benefits sensitivities</w:t>
      </w:r>
      <w:r>
        <w:tab/>
      </w:r>
      <w:r>
        <w:fldChar w:fldCharType="begin"/>
      </w:r>
      <w:r>
        <w:instrText xml:space="preserve"> PAGEREF _Toc130108255 \h </w:instrText>
      </w:r>
      <w:r>
        <w:fldChar w:fldCharType="separate"/>
      </w:r>
      <w:r w:rsidR="000D2046">
        <w:t>142</w:t>
      </w:r>
      <w:r>
        <w:fldChar w:fldCharType="end"/>
      </w:r>
    </w:p>
    <w:p w14:paraId="020128C1" w14:textId="4CEE3A23" w:rsidR="006628AF" w:rsidRPr="00756F70" w:rsidRDefault="00CB7AEF" w:rsidP="005C44D8">
      <w:pPr>
        <w:rPr>
          <w:sz w:val="24"/>
          <w:szCs w:val="24"/>
        </w:rPr>
      </w:pPr>
      <w:r w:rsidRPr="00756F70">
        <w:rPr>
          <w:sz w:val="24"/>
          <w:szCs w:val="24"/>
        </w:rPr>
        <w:fldChar w:fldCharType="end"/>
      </w:r>
      <w:bookmarkStart w:id="4" w:name="BMTOF"/>
      <w:bookmarkEnd w:id="3"/>
    </w:p>
    <w:p w14:paraId="06D24F70" w14:textId="77777777" w:rsidR="00445D81" w:rsidRPr="00756F70" w:rsidRDefault="00445D81" w:rsidP="005C44D8">
      <w:pPr>
        <w:rPr>
          <w:sz w:val="24"/>
          <w:szCs w:val="24"/>
        </w:rPr>
      </w:pPr>
    </w:p>
    <w:p w14:paraId="01852DD0" w14:textId="77777777" w:rsidR="006628AF" w:rsidRPr="00756F70" w:rsidRDefault="006628AF" w:rsidP="00596161">
      <w:pPr>
        <w:pStyle w:val="TOC3"/>
      </w:pPr>
      <w:r w:rsidRPr="00756F70">
        <w:t>Figures</w:t>
      </w:r>
    </w:p>
    <w:p w14:paraId="277CA61E" w14:textId="04A925A9" w:rsidR="00425387" w:rsidRDefault="007C673D">
      <w:pPr>
        <w:pStyle w:val="TableofFigures"/>
        <w:rPr>
          <w:rFonts w:asciiTheme="minorHAnsi" w:eastAsiaTheme="minorEastAsia" w:hAnsiTheme="minorHAnsi"/>
          <w:color w:val="auto"/>
          <w:sz w:val="22"/>
          <w:szCs w:val="22"/>
          <w:lang w:eastAsia="en-AU"/>
        </w:rPr>
      </w:pPr>
      <w:r w:rsidRPr="00756F70">
        <w:rPr>
          <w:noProof w:val="0"/>
          <w:sz w:val="24"/>
          <w:szCs w:val="24"/>
        </w:rPr>
        <w:fldChar w:fldCharType="begin"/>
      </w:r>
      <w:r w:rsidRPr="00756F70">
        <w:rPr>
          <w:sz w:val="24"/>
          <w:szCs w:val="24"/>
        </w:rPr>
        <w:instrText xml:space="preserve"> TOC \t "Body Text 2" \c "Figure" </w:instrText>
      </w:r>
      <w:r w:rsidRPr="00756F70">
        <w:rPr>
          <w:noProof w:val="0"/>
          <w:sz w:val="24"/>
          <w:szCs w:val="24"/>
        </w:rPr>
        <w:fldChar w:fldCharType="separate"/>
      </w:r>
      <w:r w:rsidR="00425387" w:rsidRPr="007E4487">
        <w:rPr>
          <w:b/>
        </w:rPr>
        <w:t>Figure 1</w:t>
      </w:r>
      <w:r w:rsidR="00425387">
        <w:t>: Pathways for licence holders to progress from class C to class MC</w:t>
      </w:r>
      <w:r w:rsidR="00425387">
        <w:tab/>
      </w:r>
      <w:r w:rsidR="00425387">
        <w:fldChar w:fldCharType="begin"/>
      </w:r>
      <w:r w:rsidR="00425387">
        <w:instrText xml:space="preserve"> PAGEREF _Toc130108256 \h </w:instrText>
      </w:r>
      <w:r w:rsidR="00425387">
        <w:fldChar w:fldCharType="separate"/>
      </w:r>
      <w:r w:rsidR="000D2046">
        <w:t>31</w:t>
      </w:r>
      <w:r w:rsidR="00425387">
        <w:fldChar w:fldCharType="end"/>
      </w:r>
    </w:p>
    <w:p w14:paraId="73FD9F9E" w14:textId="43C777BD" w:rsidR="00425387" w:rsidRDefault="00425387">
      <w:pPr>
        <w:pStyle w:val="TableofFigures"/>
        <w:rPr>
          <w:rFonts w:asciiTheme="minorHAnsi" w:eastAsiaTheme="minorEastAsia" w:hAnsiTheme="minorHAnsi"/>
          <w:color w:val="auto"/>
          <w:sz w:val="22"/>
          <w:szCs w:val="22"/>
          <w:lang w:eastAsia="en-AU"/>
        </w:rPr>
      </w:pPr>
      <w:r w:rsidRPr="007E4487">
        <w:rPr>
          <w:b/>
        </w:rPr>
        <w:t>Figure 2</w:t>
      </w:r>
      <w:r>
        <w:t>: Summary of industry support by initiative</w:t>
      </w:r>
      <w:r>
        <w:tab/>
      </w:r>
      <w:r>
        <w:fldChar w:fldCharType="begin"/>
      </w:r>
      <w:r>
        <w:instrText xml:space="preserve"> PAGEREF _Toc130108257 \h </w:instrText>
      </w:r>
      <w:r>
        <w:fldChar w:fldCharType="separate"/>
      </w:r>
      <w:r w:rsidR="000D2046">
        <w:t>38</w:t>
      </w:r>
      <w:r>
        <w:fldChar w:fldCharType="end"/>
      </w:r>
    </w:p>
    <w:p w14:paraId="63E15E9E" w14:textId="5BB22D0A" w:rsidR="00425387" w:rsidRDefault="00425387">
      <w:pPr>
        <w:pStyle w:val="TableofFigures"/>
        <w:rPr>
          <w:rFonts w:asciiTheme="minorHAnsi" w:eastAsiaTheme="minorEastAsia" w:hAnsiTheme="minorHAnsi"/>
          <w:color w:val="auto"/>
          <w:sz w:val="22"/>
          <w:szCs w:val="22"/>
          <w:lang w:eastAsia="en-AU"/>
        </w:rPr>
      </w:pPr>
      <w:r w:rsidRPr="007E4487">
        <w:rPr>
          <w:b/>
        </w:rPr>
        <w:t>Figure 3</w:t>
      </w:r>
      <w:r>
        <w:t>: Time involved in moving through progression pathways under current tenure arrangements and under Option 1 with additional pathways</w:t>
      </w:r>
      <w:r>
        <w:tab/>
      </w:r>
      <w:r>
        <w:fldChar w:fldCharType="begin"/>
      </w:r>
      <w:r>
        <w:instrText xml:space="preserve"> PAGEREF _Toc130108258 \h </w:instrText>
      </w:r>
      <w:r>
        <w:fldChar w:fldCharType="separate"/>
      </w:r>
      <w:r w:rsidR="000D2046">
        <w:t>55</w:t>
      </w:r>
      <w:r>
        <w:fldChar w:fldCharType="end"/>
      </w:r>
    </w:p>
    <w:p w14:paraId="57F7B4BB" w14:textId="2D6D4059" w:rsidR="00425387" w:rsidRDefault="00425387">
      <w:pPr>
        <w:pStyle w:val="TableofFigures"/>
        <w:rPr>
          <w:rFonts w:asciiTheme="minorHAnsi" w:eastAsiaTheme="minorEastAsia" w:hAnsiTheme="minorHAnsi"/>
          <w:color w:val="auto"/>
          <w:sz w:val="22"/>
          <w:szCs w:val="22"/>
          <w:lang w:eastAsia="en-AU"/>
        </w:rPr>
      </w:pPr>
      <w:r w:rsidRPr="007E4487">
        <w:rPr>
          <w:b/>
          <w:bCs/>
        </w:rPr>
        <w:t xml:space="preserve">Figure 4: </w:t>
      </w:r>
      <w:r>
        <w:t>CBA overview</w:t>
      </w:r>
      <w:r>
        <w:tab/>
      </w:r>
      <w:r>
        <w:fldChar w:fldCharType="begin"/>
      </w:r>
      <w:r>
        <w:instrText xml:space="preserve"> PAGEREF _Toc130108259 \h </w:instrText>
      </w:r>
      <w:r>
        <w:fldChar w:fldCharType="separate"/>
      </w:r>
      <w:r w:rsidR="000D2046">
        <w:t>60</w:t>
      </w:r>
      <w:r>
        <w:fldChar w:fldCharType="end"/>
      </w:r>
    </w:p>
    <w:p w14:paraId="54DD41E6" w14:textId="6565ABB4" w:rsidR="00425387" w:rsidRDefault="00425387">
      <w:pPr>
        <w:pStyle w:val="TableofFigures"/>
        <w:rPr>
          <w:rFonts w:asciiTheme="minorHAnsi" w:eastAsiaTheme="minorEastAsia" w:hAnsiTheme="minorHAnsi"/>
          <w:color w:val="auto"/>
          <w:sz w:val="22"/>
          <w:szCs w:val="22"/>
          <w:lang w:eastAsia="en-AU"/>
        </w:rPr>
      </w:pPr>
      <w:r w:rsidRPr="007E4487">
        <w:rPr>
          <w:b/>
        </w:rPr>
        <w:t>Figure 5</w:t>
      </w:r>
      <w:r>
        <w:t>: Social benefit from reduced crash risk</w:t>
      </w:r>
      <w:r>
        <w:tab/>
      </w:r>
      <w:r>
        <w:fldChar w:fldCharType="begin"/>
      </w:r>
      <w:r>
        <w:instrText xml:space="preserve"> PAGEREF _Toc130108260 \h </w:instrText>
      </w:r>
      <w:r>
        <w:fldChar w:fldCharType="separate"/>
      </w:r>
      <w:r w:rsidR="000D2046">
        <w:t>124</w:t>
      </w:r>
      <w:r>
        <w:fldChar w:fldCharType="end"/>
      </w:r>
    </w:p>
    <w:p w14:paraId="4735F7D6" w14:textId="262A8DFE" w:rsidR="00425387" w:rsidRDefault="00425387">
      <w:pPr>
        <w:pStyle w:val="TableofFigures"/>
        <w:rPr>
          <w:rFonts w:asciiTheme="minorHAnsi" w:eastAsiaTheme="minorEastAsia" w:hAnsiTheme="minorHAnsi"/>
          <w:color w:val="auto"/>
          <w:sz w:val="22"/>
          <w:szCs w:val="22"/>
          <w:lang w:eastAsia="en-AU"/>
        </w:rPr>
      </w:pPr>
      <w:r w:rsidRPr="007E4487">
        <w:rPr>
          <w:b/>
        </w:rPr>
        <w:t>Figure 6</w:t>
      </w:r>
      <w:r>
        <w:t>: Overview of respondents</w:t>
      </w:r>
      <w:r>
        <w:tab/>
      </w:r>
      <w:r>
        <w:fldChar w:fldCharType="begin"/>
      </w:r>
      <w:r>
        <w:instrText xml:space="preserve"> PAGEREF _Toc130108261 \h </w:instrText>
      </w:r>
      <w:r>
        <w:fldChar w:fldCharType="separate"/>
      </w:r>
      <w:r w:rsidR="000D2046">
        <w:t>129</w:t>
      </w:r>
      <w:r>
        <w:fldChar w:fldCharType="end"/>
      </w:r>
    </w:p>
    <w:p w14:paraId="7C719A11" w14:textId="1AF6F8F3" w:rsidR="00425387" w:rsidRDefault="00425387">
      <w:pPr>
        <w:pStyle w:val="TableofFigures"/>
        <w:rPr>
          <w:rFonts w:asciiTheme="minorHAnsi" w:eastAsiaTheme="minorEastAsia" w:hAnsiTheme="minorHAnsi"/>
          <w:color w:val="auto"/>
          <w:sz w:val="22"/>
          <w:szCs w:val="22"/>
          <w:lang w:eastAsia="en-AU"/>
        </w:rPr>
      </w:pPr>
      <w:r w:rsidRPr="007E4487">
        <w:rPr>
          <w:b/>
        </w:rPr>
        <w:t>Figure 7</w:t>
      </w:r>
      <w:r>
        <w:t>: Heavy vehicle driver respondents</w:t>
      </w:r>
      <w:r>
        <w:tab/>
      </w:r>
      <w:r>
        <w:fldChar w:fldCharType="begin"/>
      </w:r>
      <w:r>
        <w:instrText xml:space="preserve"> PAGEREF _Toc130108262 \h </w:instrText>
      </w:r>
      <w:r>
        <w:fldChar w:fldCharType="separate"/>
      </w:r>
      <w:r w:rsidR="000D2046">
        <w:t>130</w:t>
      </w:r>
      <w:r>
        <w:fldChar w:fldCharType="end"/>
      </w:r>
    </w:p>
    <w:p w14:paraId="2D306966" w14:textId="50F68BC6" w:rsidR="00425387" w:rsidRDefault="00425387">
      <w:pPr>
        <w:pStyle w:val="TableofFigures"/>
        <w:rPr>
          <w:rFonts w:asciiTheme="minorHAnsi" w:eastAsiaTheme="minorEastAsia" w:hAnsiTheme="minorHAnsi"/>
          <w:color w:val="auto"/>
          <w:sz w:val="22"/>
          <w:szCs w:val="22"/>
          <w:lang w:eastAsia="en-AU"/>
        </w:rPr>
      </w:pPr>
      <w:r w:rsidRPr="007E4487">
        <w:rPr>
          <w:b/>
        </w:rPr>
        <w:t>Figure 8</w:t>
      </w:r>
      <w:r>
        <w:t>: Type of vehicles operated by heavy vehicle operators</w:t>
      </w:r>
      <w:r>
        <w:tab/>
      </w:r>
      <w:r>
        <w:fldChar w:fldCharType="begin"/>
      </w:r>
      <w:r>
        <w:instrText xml:space="preserve"> PAGEREF _Toc130108263 \h </w:instrText>
      </w:r>
      <w:r>
        <w:fldChar w:fldCharType="separate"/>
      </w:r>
      <w:r w:rsidR="000D2046">
        <w:t>130</w:t>
      </w:r>
      <w:r>
        <w:fldChar w:fldCharType="end"/>
      </w:r>
    </w:p>
    <w:p w14:paraId="35484533" w14:textId="15AF1E2E" w:rsidR="00425387" w:rsidRDefault="00425387">
      <w:pPr>
        <w:pStyle w:val="TableofFigures"/>
        <w:rPr>
          <w:rFonts w:asciiTheme="minorHAnsi" w:eastAsiaTheme="minorEastAsia" w:hAnsiTheme="minorHAnsi"/>
          <w:color w:val="auto"/>
          <w:sz w:val="22"/>
          <w:szCs w:val="22"/>
          <w:lang w:eastAsia="en-AU"/>
        </w:rPr>
      </w:pPr>
      <w:r w:rsidRPr="007E4487">
        <w:rPr>
          <w:b/>
        </w:rPr>
        <w:t>Figure 9</w:t>
      </w:r>
      <w:r>
        <w:t>: Number of vehicles operated by heavy vehicle operators</w:t>
      </w:r>
      <w:r>
        <w:tab/>
      </w:r>
      <w:r>
        <w:fldChar w:fldCharType="begin"/>
      </w:r>
      <w:r>
        <w:instrText xml:space="preserve"> PAGEREF _Toc130108264 \h </w:instrText>
      </w:r>
      <w:r>
        <w:fldChar w:fldCharType="separate"/>
      </w:r>
      <w:r w:rsidR="000D2046">
        <w:t>130</w:t>
      </w:r>
      <w:r>
        <w:fldChar w:fldCharType="end"/>
      </w:r>
    </w:p>
    <w:p w14:paraId="30937285" w14:textId="0C32DFEE" w:rsidR="00425387" w:rsidRDefault="00425387">
      <w:pPr>
        <w:pStyle w:val="TableofFigures"/>
        <w:rPr>
          <w:rFonts w:asciiTheme="minorHAnsi" w:eastAsiaTheme="minorEastAsia" w:hAnsiTheme="minorHAnsi"/>
          <w:color w:val="auto"/>
          <w:sz w:val="22"/>
          <w:szCs w:val="22"/>
          <w:lang w:eastAsia="en-AU"/>
        </w:rPr>
      </w:pPr>
      <w:r w:rsidRPr="007E4487">
        <w:rPr>
          <w:b/>
        </w:rPr>
        <w:t>Figure 10</w:t>
      </w:r>
      <w:r>
        <w:t>: Business focus by heavy vehicle operators</w:t>
      </w:r>
      <w:r>
        <w:tab/>
      </w:r>
      <w:r>
        <w:fldChar w:fldCharType="begin"/>
      </w:r>
      <w:r>
        <w:instrText xml:space="preserve"> PAGEREF _Toc130108265 \h </w:instrText>
      </w:r>
      <w:r>
        <w:fldChar w:fldCharType="separate"/>
      </w:r>
      <w:r w:rsidR="000D2046">
        <w:t>131</w:t>
      </w:r>
      <w:r>
        <w:fldChar w:fldCharType="end"/>
      </w:r>
    </w:p>
    <w:p w14:paraId="239D2C9D" w14:textId="2F3B50CE" w:rsidR="00425387" w:rsidRDefault="00425387">
      <w:pPr>
        <w:pStyle w:val="TableofFigures"/>
        <w:rPr>
          <w:rFonts w:asciiTheme="minorHAnsi" w:eastAsiaTheme="minorEastAsia" w:hAnsiTheme="minorHAnsi"/>
          <w:color w:val="auto"/>
          <w:sz w:val="22"/>
          <w:szCs w:val="22"/>
          <w:lang w:eastAsia="en-AU"/>
        </w:rPr>
      </w:pPr>
      <w:r w:rsidRPr="007E4487">
        <w:rPr>
          <w:b/>
        </w:rPr>
        <w:t>Figure 11</w:t>
      </w:r>
      <w:r>
        <w:t>: Size of heavy vehicle driver trainer and assessor organisations</w:t>
      </w:r>
      <w:r>
        <w:tab/>
      </w:r>
      <w:r>
        <w:fldChar w:fldCharType="begin"/>
      </w:r>
      <w:r>
        <w:instrText xml:space="preserve"> PAGEREF _Toc130108266 \h </w:instrText>
      </w:r>
      <w:r>
        <w:fldChar w:fldCharType="separate"/>
      </w:r>
      <w:r w:rsidR="000D2046">
        <w:t>131</w:t>
      </w:r>
      <w:r>
        <w:fldChar w:fldCharType="end"/>
      </w:r>
    </w:p>
    <w:p w14:paraId="5FC543C6" w14:textId="0705E602" w:rsidR="00425387" w:rsidRDefault="00425387">
      <w:pPr>
        <w:pStyle w:val="TableofFigures"/>
        <w:rPr>
          <w:rFonts w:asciiTheme="minorHAnsi" w:eastAsiaTheme="minorEastAsia" w:hAnsiTheme="minorHAnsi"/>
          <w:color w:val="auto"/>
          <w:sz w:val="22"/>
          <w:szCs w:val="22"/>
          <w:lang w:eastAsia="en-AU"/>
        </w:rPr>
      </w:pPr>
      <w:r w:rsidRPr="007E4487">
        <w:rPr>
          <w:b/>
        </w:rPr>
        <w:t>Figure 12</w:t>
      </w:r>
      <w:r>
        <w:t>: Support for Proposal 1 by respondent type</w:t>
      </w:r>
      <w:r>
        <w:tab/>
      </w:r>
      <w:r>
        <w:fldChar w:fldCharType="begin"/>
      </w:r>
      <w:r>
        <w:instrText xml:space="preserve"> PAGEREF _Toc130108267 \h </w:instrText>
      </w:r>
      <w:r>
        <w:fldChar w:fldCharType="separate"/>
      </w:r>
      <w:r w:rsidR="000D2046">
        <w:t>132</w:t>
      </w:r>
      <w:r>
        <w:fldChar w:fldCharType="end"/>
      </w:r>
    </w:p>
    <w:p w14:paraId="2DC5DA5F" w14:textId="52B38FCA" w:rsidR="00425387" w:rsidRDefault="00425387">
      <w:pPr>
        <w:pStyle w:val="TableofFigures"/>
        <w:rPr>
          <w:rFonts w:asciiTheme="minorHAnsi" w:eastAsiaTheme="minorEastAsia" w:hAnsiTheme="minorHAnsi"/>
          <w:color w:val="auto"/>
          <w:sz w:val="22"/>
          <w:szCs w:val="22"/>
          <w:lang w:eastAsia="en-AU"/>
        </w:rPr>
      </w:pPr>
      <w:r w:rsidRPr="007E4487">
        <w:rPr>
          <w:b/>
        </w:rPr>
        <w:t>Figure 13</w:t>
      </w:r>
      <w:r>
        <w:t>: Support for Proposal 2 by respondent type</w:t>
      </w:r>
      <w:r>
        <w:tab/>
      </w:r>
      <w:r>
        <w:fldChar w:fldCharType="begin"/>
      </w:r>
      <w:r>
        <w:instrText xml:space="preserve"> PAGEREF _Toc130108268 \h </w:instrText>
      </w:r>
      <w:r>
        <w:fldChar w:fldCharType="separate"/>
      </w:r>
      <w:r w:rsidR="000D2046">
        <w:t>132</w:t>
      </w:r>
      <w:r>
        <w:fldChar w:fldCharType="end"/>
      </w:r>
    </w:p>
    <w:p w14:paraId="1A574761" w14:textId="126ED4CB" w:rsidR="00425387" w:rsidRDefault="00425387">
      <w:pPr>
        <w:pStyle w:val="TableofFigures"/>
        <w:rPr>
          <w:rFonts w:asciiTheme="minorHAnsi" w:eastAsiaTheme="minorEastAsia" w:hAnsiTheme="minorHAnsi"/>
          <w:color w:val="auto"/>
          <w:sz w:val="22"/>
          <w:szCs w:val="22"/>
          <w:lang w:eastAsia="en-AU"/>
        </w:rPr>
      </w:pPr>
      <w:r w:rsidRPr="007E4487">
        <w:rPr>
          <w:b/>
        </w:rPr>
        <w:t>Figure 14</w:t>
      </w:r>
      <w:r>
        <w:t>: Support for Proposal 3 by respondent type</w:t>
      </w:r>
      <w:r>
        <w:tab/>
      </w:r>
      <w:r>
        <w:fldChar w:fldCharType="begin"/>
      </w:r>
      <w:r>
        <w:instrText xml:space="preserve"> PAGEREF _Toc130108269 \h </w:instrText>
      </w:r>
      <w:r>
        <w:fldChar w:fldCharType="separate"/>
      </w:r>
      <w:r w:rsidR="000D2046">
        <w:t>133</w:t>
      </w:r>
      <w:r>
        <w:fldChar w:fldCharType="end"/>
      </w:r>
    </w:p>
    <w:p w14:paraId="215A180D" w14:textId="5A0FBA4A" w:rsidR="00425387" w:rsidRDefault="00425387">
      <w:pPr>
        <w:pStyle w:val="TableofFigures"/>
        <w:rPr>
          <w:rFonts w:asciiTheme="minorHAnsi" w:eastAsiaTheme="minorEastAsia" w:hAnsiTheme="minorHAnsi"/>
          <w:color w:val="auto"/>
          <w:sz w:val="22"/>
          <w:szCs w:val="22"/>
          <w:lang w:eastAsia="en-AU"/>
        </w:rPr>
      </w:pPr>
      <w:r w:rsidRPr="007E4487">
        <w:rPr>
          <w:b/>
        </w:rPr>
        <w:t>Figure 15</w:t>
      </w:r>
      <w:r>
        <w:t>: Support for Proposal 4 by respondent type</w:t>
      </w:r>
      <w:r>
        <w:tab/>
      </w:r>
      <w:r>
        <w:fldChar w:fldCharType="begin"/>
      </w:r>
      <w:r>
        <w:instrText xml:space="preserve"> PAGEREF _Toc130108270 \h </w:instrText>
      </w:r>
      <w:r>
        <w:fldChar w:fldCharType="separate"/>
      </w:r>
      <w:r w:rsidR="000D2046">
        <w:t>134</w:t>
      </w:r>
      <w:r>
        <w:fldChar w:fldCharType="end"/>
      </w:r>
    </w:p>
    <w:p w14:paraId="18596CF6" w14:textId="1A003B0E" w:rsidR="00425387" w:rsidRDefault="00425387">
      <w:pPr>
        <w:pStyle w:val="TableofFigures"/>
        <w:rPr>
          <w:rFonts w:asciiTheme="minorHAnsi" w:eastAsiaTheme="minorEastAsia" w:hAnsiTheme="minorHAnsi"/>
          <w:color w:val="auto"/>
          <w:sz w:val="22"/>
          <w:szCs w:val="22"/>
          <w:lang w:eastAsia="en-AU"/>
        </w:rPr>
      </w:pPr>
      <w:r w:rsidRPr="007E4487">
        <w:rPr>
          <w:b/>
        </w:rPr>
        <w:t>Figure 16</w:t>
      </w:r>
      <w:r>
        <w:t>: Support for Proposal 5 by respondent type</w:t>
      </w:r>
      <w:r>
        <w:tab/>
      </w:r>
      <w:r>
        <w:fldChar w:fldCharType="begin"/>
      </w:r>
      <w:r>
        <w:instrText xml:space="preserve"> PAGEREF _Toc130108271 \h </w:instrText>
      </w:r>
      <w:r>
        <w:fldChar w:fldCharType="separate"/>
      </w:r>
      <w:r w:rsidR="000D2046">
        <w:t>135</w:t>
      </w:r>
      <w:r>
        <w:fldChar w:fldCharType="end"/>
      </w:r>
    </w:p>
    <w:p w14:paraId="39B5E2B9" w14:textId="3B8520A0" w:rsidR="00425387" w:rsidRDefault="00425387">
      <w:pPr>
        <w:pStyle w:val="TableofFigures"/>
        <w:rPr>
          <w:rFonts w:asciiTheme="minorHAnsi" w:eastAsiaTheme="minorEastAsia" w:hAnsiTheme="minorHAnsi"/>
          <w:color w:val="auto"/>
          <w:sz w:val="22"/>
          <w:szCs w:val="22"/>
          <w:lang w:eastAsia="en-AU"/>
        </w:rPr>
      </w:pPr>
      <w:r w:rsidRPr="007E4487">
        <w:rPr>
          <w:b/>
        </w:rPr>
        <w:t>Figure 17</w:t>
      </w:r>
      <w:r>
        <w:t>: Support for Proposal 6 by respondent type</w:t>
      </w:r>
      <w:r>
        <w:tab/>
      </w:r>
      <w:r>
        <w:fldChar w:fldCharType="begin"/>
      </w:r>
      <w:r>
        <w:instrText xml:space="preserve"> PAGEREF _Toc130108272 \h </w:instrText>
      </w:r>
      <w:r>
        <w:fldChar w:fldCharType="separate"/>
      </w:r>
      <w:r w:rsidR="000D2046">
        <w:t>136</w:t>
      </w:r>
      <w:r>
        <w:fldChar w:fldCharType="end"/>
      </w:r>
    </w:p>
    <w:p w14:paraId="11C7A661" w14:textId="5110B32A" w:rsidR="00425387" w:rsidRDefault="00425387">
      <w:pPr>
        <w:pStyle w:val="TableofFigures"/>
        <w:rPr>
          <w:rFonts w:asciiTheme="minorHAnsi" w:eastAsiaTheme="minorEastAsia" w:hAnsiTheme="minorHAnsi"/>
          <w:color w:val="auto"/>
          <w:sz w:val="22"/>
          <w:szCs w:val="22"/>
          <w:lang w:eastAsia="en-AU"/>
        </w:rPr>
      </w:pPr>
      <w:r w:rsidRPr="007E4487">
        <w:rPr>
          <w:b/>
        </w:rPr>
        <w:t>Figure 18</w:t>
      </w:r>
      <w:r>
        <w:t>: Support for Proposal 7 by respondent type</w:t>
      </w:r>
      <w:r>
        <w:tab/>
      </w:r>
      <w:r>
        <w:fldChar w:fldCharType="begin"/>
      </w:r>
      <w:r>
        <w:instrText xml:space="preserve"> PAGEREF _Toc130108273 \h </w:instrText>
      </w:r>
      <w:r>
        <w:fldChar w:fldCharType="separate"/>
      </w:r>
      <w:r w:rsidR="000D2046">
        <w:t>137</w:t>
      </w:r>
      <w:r>
        <w:fldChar w:fldCharType="end"/>
      </w:r>
    </w:p>
    <w:p w14:paraId="6D3B32CB" w14:textId="02F662F9" w:rsidR="006628AF" w:rsidRPr="00756F70" w:rsidRDefault="007C673D" w:rsidP="00364D0A">
      <w:pPr>
        <w:jc w:val="left"/>
        <w:rPr>
          <w:sz w:val="24"/>
          <w:szCs w:val="24"/>
        </w:rPr>
      </w:pPr>
      <w:r w:rsidRPr="00756F70">
        <w:rPr>
          <w:noProof/>
          <w:sz w:val="24"/>
          <w:szCs w:val="24"/>
        </w:rPr>
        <w:fldChar w:fldCharType="end"/>
      </w:r>
      <w:bookmarkEnd w:id="4"/>
    </w:p>
    <w:p w14:paraId="1318895C" w14:textId="77777777" w:rsidR="006628AF" w:rsidRPr="00756F70" w:rsidRDefault="006628AF" w:rsidP="00596161">
      <w:pPr>
        <w:pStyle w:val="TOC3"/>
      </w:pPr>
      <w:r w:rsidRPr="00756F70">
        <w:t>Boxes</w:t>
      </w:r>
    </w:p>
    <w:p w14:paraId="0E71C505" w14:textId="2D4A558C" w:rsidR="00425387" w:rsidRDefault="007C673D">
      <w:pPr>
        <w:pStyle w:val="TableofFigures"/>
        <w:rPr>
          <w:rFonts w:asciiTheme="minorHAnsi" w:eastAsiaTheme="minorEastAsia" w:hAnsiTheme="minorHAnsi"/>
          <w:color w:val="auto"/>
          <w:sz w:val="22"/>
          <w:szCs w:val="22"/>
          <w:lang w:eastAsia="en-AU"/>
        </w:rPr>
      </w:pPr>
      <w:r w:rsidRPr="00756F70">
        <w:rPr>
          <w:noProof w:val="0"/>
          <w:sz w:val="24"/>
          <w:szCs w:val="24"/>
        </w:rPr>
        <w:fldChar w:fldCharType="begin"/>
      </w:r>
      <w:r w:rsidRPr="00756F70">
        <w:rPr>
          <w:sz w:val="24"/>
          <w:szCs w:val="24"/>
        </w:rPr>
        <w:instrText xml:space="preserve"> TOC \t "Callout Box caption" \c </w:instrText>
      </w:r>
      <w:r w:rsidRPr="00756F70">
        <w:rPr>
          <w:noProof w:val="0"/>
          <w:sz w:val="24"/>
          <w:szCs w:val="24"/>
        </w:rPr>
        <w:fldChar w:fldCharType="separate"/>
      </w:r>
      <w:r w:rsidR="00425387" w:rsidRPr="001F1281">
        <w:rPr>
          <w:rFonts w:cs="Open Sans"/>
          <w:b/>
          <w14:scene3d>
            <w14:camera w14:prst="orthographicFront"/>
            <w14:lightRig w14:rig="threePt" w14:dir="t">
              <w14:rot w14:lat="0" w14:lon="0" w14:rev="0"/>
            </w14:lightRig>
          </w14:scene3d>
        </w:rPr>
        <w:t>Box 1</w:t>
      </w:r>
      <w:r w:rsidR="00425387" w:rsidRPr="001F1281">
        <w:rPr>
          <w:b/>
          <w:bCs/>
        </w:rPr>
        <w:t>:</w:t>
      </w:r>
      <w:r w:rsidR="00425387">
        <w:t xml:space="preserve"> Approach to assessing these options</w:t>
      </w:r>
      <w:r w:rsidR="00425387">
        <w:tab/>
      </w:r>
      <w:r w:rsidR="00425387">
        <w:fldChar w:fldCharType="begin"/>
      </w:r>
      <w:r w:rsidR="00425387">
        <w:instrText xml:space="preserve"> PAGEREF _Toc130108274 \h </w:instrText>
      </w:r>
      <w:r w:rsidR="00425387">
        <w:fldChar w:fldCharType="separate"/>
      </w:r>
      <w:r w:rsidR="000D2046">
        <w:t>11</w:t>
      </w:r>
      <w:r w:rsidR="00425387">
        <w:fldChar w:fldCharType="end"/>
      </w:r>
    </w:p>
    <w:p w14:paraId="3DA009EA" w14:textId="539D8D03" w:rsidR="00425387" w:rsidRDefault="00425387">
      <w:pPr>
        <w:pStyle w:val="TableofFigures"/>
        <w:rPr>
          <w:rFonts w:asciiTheme="minorHAnsi" w:eastAsiaTheme="minorEastAsia" w:hAnsiTheme="minorHAnsi"/>
          <w:color w:val="auto"/>
          <w:sz w:val="22"/>
          <w:szCs w:val="22"/>
          <w:lang w:eastAsia="en-AU"/>
        </w:rPr>
      </w:pPr>
      <w:r w:rsidRPr="001F1281">
        <w:rPr>
          <w:rFonts w:cs="Open Sans"/>
          <w:b/>
          <w14:scene3d>
            <w14:camera w14:prst="orthographicFront"/>
            <w14:lightRig w14:rig="threePt" w14:dir="t">
              <w14:rot w14:lat="0" w14:lon="0" w14:rev="0"/>
            </w14:lightRig>
          </w14:scene3d>
        </w:rPr>
        <w:t>Box 2</w:t>
      </w:r>
      <w:r w:rsidRPr="001F1281">
        <w:rPr>
          <w:b/>
          <w:bCs/>
        </w:rPr>
        <w:t>:</w:t>
      </w:r>
      <w:r>
        <w:t xml:space="preserve"> Overview of the purpose and content of a Regulation Impact Statement or Decision Impact Assessment</w:t>
      </w:r>
      <w:r>
        <w:tab/>
      </w:r>
      <w:r>
        <w:fldChar w:fldCharType="begin"/>
      </w:r>
      <w:r>
        <w:instrText xml:space="preserve"> PAGEREF _Toc130108275 \h </w:instrText>
      </w:r>
      <w:r>
        <w:fldChar w:fldCharType="separate"/>
      </w:r>
      <w:r w:rsidR="000D2046">
        <w:t>16</w:t>
      </w:r>
      <w:r>
        <w:fldChar w:fldCharType="end"/>
      </w:r>
    </w:p>
    <w:p w14:paraId="3FA91938" w14:textId="16CE6275" w:rsidR="00425387" w:rsidRDefault="00425387">
      <w:pPr>
        <w:pStyle w:val="TableofFigures"/>
        <w:rPr>
          <w:rFonts w:asciiTheme="minorHAnsi" w:eastAsiaTheme="minorEastAsia" w:hAnsiTheme="minorHAnsi"/>
          <w:color w:val="auto"/>
          <w:sz w:val="22"/>
          <w:szCs w:val="22"/>
          <w:lang w:eastAsia="en-AU"/>
        </w:rPr>
      </w:pPr>
      <w:r w:rsidRPr="001F1281">
        <w:rPr>
          <w:rFonts w:cs="Open Sans"/>
          <w:b/>
          <w14:scene3d>
            <w14:camera w14:prst="orthographicFront"/>
            <w14:lightRig w14:rig="threePt" w14:dir="t">
              <w14:rot w14:lat="0" w14:lon="0" w14:rev="0"/>
            </w14:lightRig>
          </w14:scene3d>
        </w:rPr>
        <w:t>Box 3</w:t>
      </w:r>
      <w:r w:rsidRPr="001F1281">
        <w:rPr>
          <w:b/>
          <w:bCs/>
        </w:rPr>
        <w:t>:</w:t>
      </w:r>
      <w:r>
        <w:t xml:space="preserve"> Some critical driver skills and knowledge not considered within the NHVDCF</w:t>
      </w:r>
      <w:r>
        <w:tab/>
      </w:r>
      <w:r>
        <w:fldChar w:fldCharType="begin"/>
      </w:r>
      <w:r>
        <w:instrText xml:space="preserve"> PAGEREF _Toc130108276 \h </w:instrText>
      </w:r>
      <w:r>
        <w:fldChar w:fldCharType="separate"/>
      </w:r>
      <w:r w:rsidR="000D2046">
        <w:t>20</w:t>
      </w:r>
      <w:r>
        <w:fldChar w:fldCharType="end"/>
      </w:r>
    </w:p>
    <w:p w14:paraId="5539508F" w14:textId="596E2C29" w:rsidR="00425387" w:rsidRDefault="00425387">
      <w:pPr>
        <w:pStyle w:val="TableofFigures"/>
        <w:rPr>
          <w:rFonts w:asciiTheme="minorHAnsi" w:eastAsiaTheme="minorEastAsia" w:hAnsiTheme="minorHAnsi"/>
          <w:color w:val="auto"/>
          <w:sz w:val="22"/>
          <w:szCs w:val="22"/>
          <w:lang w:eastAsia="en-AU"/>
        </w:rPr>
      </w:pPr>
      <w:r w:rsidRPr="001F1281">
        <w:rPr>
          <w:rFonts w:cs="Open Sans"/>
          <w:b/>
          <w14:scene3d>
            <w14:camera w14:prst="orthographicFront"/>
            <w14:lightRig w14:rig="threePt" w14:dir="t">
              <w14:rot w14:lat="0" w14:lon="0" w14:rev="0"/>
            </w14:lightRig>
          </w14:scene3d>
        </w:rPr>
        <w:t>Box 4</w:t>
      </w:r>
      <w:r w:rsidRPr="001F1281">
        <w:rPr>
          <w:b/>
          <w:bCs/>
        </w:rPr>
        <w:t>:</w:t>
      </w:r>
      <w:r>
        <w:t xml:space="preserve"> Summary of findings into heavy vehicle licensing risk factors</w:t>
      </w:r>
      <w:r>
        <w:tab/>
      </w:r>
      <w:r>
        <w:fldChar w:fldCharType="begin"/>
      </w:r>
      <w:r>
        <w:instrText xml:space="preserve"> PAGEREF _Toc130108277 \h </w:instrText>
      </w:r>
      <w:r>
        <w:fldChar w:fldCharType="separate"/>
      </w:r>
      <w:r w:rsidR="000D2046">
        <w:t>21</w:t>
      </w:r>
      <w:r>
        <w:fldChar w:fldCharType="end"/>
      </w:r>
    </w:p>
    <w:p w14:paraId="12D46847" w14:textId="26B3F978" w:rsidR="00425387" w:rsidRDefault="00425387">
      <w:pPr>
        <w:pStyle w:val="TableofFigures"/>
        <w:rPr>
          <w:rFonts w:asciiTheme="minorHAnsi" w:eastAsiaTheme="minorEastAsia" w:hAnsiTheme="minorHAnsi"/>
          <w:color w:val="auto"/>
          <w:sz w:val="22"/>
          <w:szCs w:val="22"/>
          <w:lang w:eastAsia="en-AU"/>
        </w:rPr>
      </w:pPr>
      <w:r w:rsidRPr="001F1281">
        <w:rPr>
          <w:rFonts w:cs="Open Sans"/>
          <w:b/>
          <w14:scene3d>
            <w14:camera w14:prst="orthographicFront"/>
            <w14:lightRig w14:rig="threePt" w14:dir="t">
              <w14:rot w14:lat="0" w14:lon="0" w14:rev="0"/>
            </w14:lightRig>
          </w14:scene3d>
        </w:rPr>
        <w:t>Box 5</w:t>
      </w:r>
      <w:r w:rsidRPr="001F1281">
        <w:rPr>
          <w:b/>
          <w:bCs/>
        </w:rPr>
        <w:t>:</w:t>
      </w:r>
      <w:r>
        <w:t xml:space="preserve"> Improving training standards through existing VET-sector arrangements</w:t>
      </w:r>
      <w:r>
        <w:tab/>
      </w:r>
      <w:r>
        <w:fldChar w:fldCharType="begin"/>
      </w:r>
      <w:r>
        <w:instrText xml:space="preserve"> PAGEREF _Toc130108278 \h </w:instrText>
      </w:r>
      <w:r>
        <w:fldChar w:fldCharType="separate"/>
      </w:r>
      <w:r w:rsidR="000D2046">
        <w:t>51</w:t>
      </w:r>
      <w:r>
        <w:fldChar w:fldCharType="end"/>
      </w:r>
    </w:p>
    <w:p w14:paraId="79B1159A" w14:textId="0E07848F" w:rsidR="00425387" w:rsidRDefault="00425387">
      <w:pPr>
        <w:pStyle w:val="TableofFigures"/>
        <w:rPr>
          <w:rFonts w:asciiTheme="minorHAnsi" w:eastAsiaTheme="minorEastAsia" w:hAnsiTheme="minorHAnsi"/>
          <w:color w:val="auto"/>
          <w:sz w:val="22"/>
          <w:szCs w:val="22"/>
          <w:lang w:eastAsia="en-AU"/>
        </w:rPr>
      </w:pPr>
      <w:r w:rsidRPr="001F1281">
        <w:rPr>
          <w:rFonts w:cs="Open Sans"/>
          <w:b/>
          <w14:scene3d>
            <w14:camera w14:prst="orthographicFront"/>
            <w14:lightRig w14:rig="threePt" w14:dir="t">
              <w14:rot w14:lat="0" w14:lon="0" w14:rev="0"/>
            </w14:lightRig>
          </w14:scene3d>
        </w:rPr>
        <w:t>Box 6</w:t>
      </w:r>
      <w:r w:rsidRPr="001F1281">
        <w:rPr>
          <w:b/>
          <w:bCs/>
        </w:rPr>
        <w:t>:</w:t>
      </w:r>
      <w:r>
        <w:t xml:space="preserve"> Trialling a young driver heavy vehicle program</w:t>
      </w:r>
      <w:r>
        <w:tab/>
      </w:r>
      <w:r>
        <w:fldChar w:fldCharType="begin"/>
      </w:r>
      <w:r>
        <w:instrText xml:space="preserve"> PAGEREF _Toc130108279 \h </w:instrText>
      </w:r>
      <w:r>
        <w:fldChar w:fldCharType="separate"/>
      </w:r>
      <w:r w:rsidR="000D2046">
        <w:t>58</w:t>
      </w:r>
      <w:r>
        <w:fldChar w:fldCharType="end"/>
      </w:r>
    </w:p>
    <w:p w14:paraId="19969C6D" w14:textId="11CF9EC6" w:rsidR="00425387" w:rsidRDefault="00425387">
      <w:pPr>
        <w:pStyle w:val="TableofFigures"/>
        <w:rPr>
          <w:rFonts w:asciiTheme="minorHAnsi" w:eastAsiaTheme="minorEastAsia" w:hAnsiTheme="minorHAnsi"/>
          <w:color w:val="auto"/>
          <w:sz w:val="22"/>
          <w:szCs w:val="22"/>
          <w:lang w:eastAsia="en-AU"/>
        </w:rPr>
      </w:pPr>
      <w:r w:rsidRPr="001F1281">
        <w:rPr>
          <w:rFonts w:cs="Open Sans"/>
          <w:b/>
          <w14:scene3d>
            <w14:camera w14:prst="orthographicFront"/>
            <w14:lightRig w14:rig="threePt" w14:dir="t">
              <w14:rot w14:lat="0" w14:lon="0" w14:rev="0"/>
            </w14:lightRig>
          </w14:scene3d>
        </w:rPr>
        <w:t>Box 7</w:t>
      </w:r>
      <w:r w:rsidRPr="001F1281">
        <w:rPr>
          <w:b/>
          <w:bCs/>
        </w:rPr>
        <w:t>:</w:t>
      </w:r>
      <w:r>
        <w:t xml:space="preserve"> Transfers and CBA</w:t>
      </w:r>
      <w:r>
        <w:tab/>
      </w:r>
      <w:r>
        <w:fldChar w:fldCharType="begin"/>
      </w:r>
      <w:r>
        <w:instrText xml:space="preserve"> PAGEREF _Toc130108280 \h </w:instrText>
      </w:r>
      <w:r>
        <w:fldChar w:fldCharType="separate"/>
      </w:r>
      <w:r w:rsidR="000D2046">
        <w:t>62</w:t>
      </w:r>
      <w:r>
        <w:fldChar w:fldCharType="end"/>
      </w:r>
    </w:p>
    <w:p w14:paraId="41FBAF3B" w14:textId="6D2C4B72" w:rsidR="00425387" w:rsidRDefault="00425387">
      <w:pPr>
        <w:pStyle w:val="TableofFigures"/>
        <w:rPr>
          <w:rFonts w:asciiTheme="minorHAnsi" w:eastAsiaTheme="minorEastAsia" w:hAnsiTheme="minorHAnsi"/>
          <w:color w:val="auto"/>
          <w:sz w:val="22"/>
          <w:szCs w:val="22"/>
          <w:lang w:eastAsia="en-AU"/>
        </w:rPr>
      </w:pPr>
      <w:r w:rsidRPr="001F1281">
        <w:rPr>
          <w:rFonts w:cs="Open Sans"/>
          <w:b/>
          <w14:scene3d>
            <w14:camera w14:prst="orthographicFront"/>
            <w14:lightRig w14:rig="threePt" w14:dir="t">
              <w14:rot w14:lat="0" w14:lon="0" w14:rev="0"/>
            </w14:lightRig>
          </w14:scene3d>
        </w:rPr>
        <w:t>Box 8</w:t>
      </w:r>
      <w:r w:rsidRPr="001F1281">
        <w:rPr>
          <w:b/>
          <w:bCs/>
        </w:rPr>
        <w:t>:</w:t>
      </w:r>
      <w:r>
        <w:t xml:space="preserve"> Implementation challenges relating to enhancing the competencies</w:t>
      </w:r>
      <w:r>
        <w:tab/>
      </w:r>
      <w:r>
        <w:fldChar w:fldCharType="begin"/>
      </w:r>
      <w:r>
        <w:instrText xml:space="preserve"> PAGEREF _Toc130108281 \h </w:instrText>
      </w:r>
      <w:r>
        <w:fldChar w:fldCharType="separate"/>
      </w:r>
      <w:r w:rsidR="000D2046">
        <w:t>66</w:t>
      </w:r>
      <w:r>
        <w:fldChar w:fldCharType="end"/>
      </w:r>
    </w:p>
    <w:p w14:paraId="6F7E35A9" w14:textId="4A115D45" w:rsidR="00425387" w:rsidRDefault="00425387">
      <w:pPr>
        <w:pStyle w:val="TableofFigures"/>
        <w:rPr>
          <w:rFonts w:asciiTheme="minorHAnsi" w:eastAsiaTheme="minorEastAsia" w:hAnsiTheme="minorHAnsi"/>
          <w:color w:val="auto"/>
          <w:sz w:val="22"/>
          <w:szCs w:val="22"/>
          <w:lang w:eastAsia="en-AU"/>
        </w:rPr>
      </w:pPr>
      <w:r w:rsidRPr="001F1281">
        <w:rPr>
          <w:rFonts w:cs="Open Sans"/>
          <w:b/>
          <w14:scene3d>
            <w14:camera w14:prst="orthographicFront"/>
            <w14:lightRig w14:rig="threePt" w14:dir="t">
              <w14:rot w14:lat="0" w14:lon="0" w14:rev="0"/>
            </w14:lightRig>
          </w14:scene3d>
        </w:rPr>
        <w:t>Box 9</w:t>
      </w:r>
      <w:r w:rsidRPr="001F1281">
        <w:rPr>
          <w:b/>
          <w:bCs/>
        </w:rPr>
        <w:t>:</w:t>
      </w:r>
      <w:r>
        <w:t xml:space="preserve"> Effectiveness of training programs which address drivers’ attitudes</w:t>
      </w:r>
      <w:r>
        <w:tab/>
      </w:r>
      <w:r>
        <w:fldChar w:fldCharType="begin"/>
      </w:r>
      <w:r>
        <w:instrText xml:space="preserve"> PAGEREF _Toc130108282 \h </w:instrText>
      </w:r>
      <w:r>
        <w:fldChar w:fldCharType="separate"/>
      </w:r>
      <w:r w:rsidR="000D2046">
        <w:t>69</w:t>
      </w:r>
      <w:r>
        <w:fldChar w:fldCharType="end"/>
      </w:r>
    </w:p>
    <w:p w14:paraId="57DD7C52" w14:textId="3F46739E" w:rsidR="00425387" w:rsidRDefault="00425387">
      <w:pPr>
        <w:pStyle w:val="TableofFigures"/>
        <w:rPr>
          <w:rFonts w:asciiTheme="minorHAnsi" w:eastAsiaTheme="minorEastAsia" w:hAnsiTheme="minorHAnsi"/>
          <w:color w:val="auto"/>
          <w:sz w:val="22"/>
          <w:szCs w:val="22"/>
          <w:lang w:eastAsia="en-AU"/>
        </w:rPr>
      </w:pPr>
      <w:r w:rsidRPr="001F1281">
        <w:rPr>
          <w:rFonts w:cs="Open Sans"/>
          <w:b/>
          <w14:scene3d>
            <w14:camera w14:prst="orthographicFront"/>
            <w14:lightRig w14:rig="threePt" w14:dir="t">
              <w14:rot w14:lat="0" w14:lon="0" w14:rev="0"/>
            </w14:lightRig>
          </w14:scene3d>
        </w:rPr>
        <w:t>Box 10</w:t>
      </w:r>
      <w:r w:rsidRPr="001F1281">
        <w:rPr>
          <w:b/>
          <w:bCs/>
        </w:rPr>
        <w:t>:</w:t>
      </w:r>
      <w:r>
        <w:t xml:space="preserve"> The benefit of hazard-perception training (HPT) for young learner drivers</w:t>
      </w:r>
      <w:r>
        <w:tab/>
      </w:r>
      <w:r>
        <w:fldChar w:fldCharType="begin"/>
      </w:r>
      <w:r>
        <w:instrText xml:space="preserve"> PAGEREF _Toc130108283 \h </w:instrText>
      </w:r>
      <w:r>
        <w:fldChar w:fldCharType="separate"/>
      </w:r>
      <w:r w:rsidR="000D2046">
        <w:t>71</w:t>
      </w:r>
      <w:r>
        <w:fldChar w:fldCharType="end"/>
      </w:r>
    </w:p>
    <w:p w14:paraId="66F72D3A" w14:textId="62AD5F8B" w:rsidR="00425387" w:rsidRDefault="00425387">
      <w:pPr>
        <w:pStyle w:val="TableofFigures"/>
        <w:rPr>
          <w:rFonts w:asciiTheme="minorHAnsi" w:eastAsiaTheme="minorEastAsia" w:hAnsiTheme="minorHAnsi"/>
          <w:color w:val="auto"/>
          <w:sz w:val="22"/>
          <w:szCs w:val="22"/>
          <w:lang w:eastAsia="en-AU"/>
        </w:rPr>
      </w:pPr>
      <w:r w:rsidRPr="001F1281">
        <w:rPr>
          <w:rFonts w:cs="Open Sans"/>
          <w:b/>
          <w14:scene3d>
            <w14:camera w14:prst="orthographicFront"/>
            <w14:lightRig w14:rig="threePt" w14:dir="t">
              <w14:rot w14:lat="0" w14:lon="0" w14:rev="0"/>
            </w14:lightRig>
          </w14:scene3d>
        </w:rPr>
        <w:t>Box 11</w:t>
      </w:r>
      <w:r w:rsidRPr="001F1281">
        <w:rPr>
          <w:b/>
          <w:bCs/>
        </w:rPr>
        <w:t>:</w:t>
      </w:r>
      <w:r>
        <w:t xml:space="preserve"> Likely impact on heavy vehicle driver availability for MC class vehicles</w:t>
      </w:r>
      <w:r>
        <w:tab/>
      </w:r>
      <w:r>
        <w:fldChar w:fldCharType="begin"/>
      </w:r>
      <w:r>
        <w:instrText xml:space="preserve"> PAGEREF _Toc130108284 \h </w:instrText>
      </w:r>
      <w:r>
        <w:fldChar w:fldCharType="separate"/>
      </w:r>
      <w:r w:rsidR="000D2046">
        <w:t>77</w:t>
      </w:r>
      <w:r>
        <w:fldChar w:fldCharType="end"/>
      </w:r>
    </w:p>
    <w:p w14:paraId="2F5A3935" w14:textId="4D85EA53" w:rsidR="006628AF" w:rsidRPr="00756F70" w:rsidRDefault="007C673D" w:rsidP="006628AF">
      <w:pPr>
        <w:rPr>
          <w:sz w:val="24"/>
          <w:szCs w:val="24"/>
        </w:rPr>
      </w:pPr>
      <w:r w:rsidRPr="00756F70">
        <w:rPr>
          <w:noProof/>
          <w:sz w:val="24"/>
          <w:szCs w:val="24"/>
        </w:rPr>
        <w:fldChar w:fldCharType="end"/>
      </w:r>
    </w:p>
    <w:p w14:paraId="3351753B" w14:textId="77777777" w:rsidR="003F1F15" w:rsidRPr="00756F70" w:rsidRDefault="003F1F15">
      <w:pPr>
        <w:spacing w:before="0" w:after="0" w:line="240" w:lineRule="auto"/>
        <w:sectPr w:rsidR="003F1F15" w:rsidRPr="00756F70" w:rsidSect="009C6F71">
          <w:type w:val="continuous"/>
          <w:pgSz w:w="11906" w:h="16838" w:code="9"/>
          <w:pgMar w:top="1871" w:right="1418" w:bottom="1134" w:left="1418" w:header="567" w:footer="567" w:gutter="0"/>
          <w:cols w:space="708"/>
          <w:formProt w:val="0"/>
          <w:docGrid w:linePitch="360"/>
        </w:sectPr>
      </w:pPr>
    </w:p>
    <w:p w14:paraId="5E4D8DC9" w14:textId="27A138B5" w:rsidR="000569C2" w:rsidRPr="00756F70" w:rsidRDefault="0092223A" w:rsidP="0092223A">
      <w:pPr>
        <w:pStyle w:val="Heading1"/>
      </w:pPr>
      <w:bookmarkStart w:id="5" w:name="_Toc130108151"/>
      <w:r w:rsidRPr="00756F70">
        <w:t xml:space="preserve">Executive </w:t>
      </w:r>
      <w:r w:rsidR="00B34747" w:rsidRPr="00756F70">
        <w:t>s</w:t>
      </w:r>
      <w:r w:rsidRPr="00756F70">
        <w:t>ummary</w:t>
      </w:r>
      <w:bookmarkEnd w:id="5"/>
    </w:p>
    <w:p w14:paraId="3EFA9863" w14:textId="7A814EFB" w:rsidR="006A630C" w:rsidRPr="00756F70" w:rsidRDefault="00403BA1" w:rsidP="00B3178F">
      <w:pPr>
        <w:pStyle w:val="Heading2"/>
      </w:pPr>
      <w:bookmarkStart w:id="6" w:name="_Toc125382708"/>
      <w:bookmarkStart w:id="7" w:name="_Toc125453921"/>
      <w:bookmarkStart w:id="8" w:name="_Toc125454014"/>
      <w:bookmarkStart w:id="9" w:name="_Toc125472061"/>
      <w:bookmarkStart w:id="10" w:name="_Toc130108152"/>
      <w:r w:rsidRPr="00756F70">
        <w:t>Introduction</w:t>
      </w:r>
      <w:bookmarkEnd w:id="6"/>
      <w:bookmarkEnd w:id="7"/>
      <w:bookmarkEnd w:id="8"/>
      <w:bookmarkEnd w:id="9"/>
      <w:bookmarkEnd w:id="10"/>
    </w:p>
    <w:p w14:paraId="2EB4E82E" w14:textId="3EE734F7" w:rsidR="006A630C" w:rsidRPr="00756F70" w:rsidRDefault="006A630C" w:rsidP="006A630C">
      <w:pPr>
        <w:pStyle w:val="BodyText"/>
      </w:pPr>
      <w:r w:rsidRPr="00756F70">
        <w:t xml:space="preserve">The National Heavy Vehicle Driver Competency Framework (NHVDCF) was developed collaboratively by governments to establish minimum competency and assessment standards for heavy vehicle drivers across Australia. Together, the NHVDCF and the existing </w:t>
      </w:r>
      <w:r w:rsidR="009B7451" w:rsidRPr="00756F70">
        <w:t xml:space="preserve">state and territory </w:t>
      </w:r>
      <w:r w:rsidRPr="00756F70">
        <w:t>heavy vehicle licensing regimes exist to help protect all road users by ensuring heavy vehicle drivers are sufficiently competent to safely drive the vehicle they are seeking to operate.</w:t>
      </w:r>
    </w:p>
    <w:p w14:paraId="3113B512" w14:textId="662BADD5" w:rsidR="006A630C" w:rsidRPr="00756F70" w:rsidRDefault="006A630C" w:rsidP="006A630C">
      <w:pPr>
        <w:pStyle w:val="BodyText"/>
      </w:pPr>
      <w:r w:rsidRPr="00EF28DE">
        <w:t xml:space="preserve">At the request of </w:t>
      </w:r>
      <w:r w:rsidR="00EF28DE">
        <w:t>t</w:t>
      </w:r>
      <w:r w:rsidRPr="00EF28DE">
        <w:t xml:space="preserve">ransport </w:t>
      </w:r>
      <w:r w:rsidR="00EF28DE">
        <w:t>m</w:t>
      </w:r>
      <w:r w:rsidRPr="00EF28DE">
        <w:t xml:space="preserve">inisters, </w:t>
      </w:r>
      <w:proofErr w:type="spellStart"/>
      <w:r w:rsidRPr="00EF28DE">
        <w:t>Austroads</w:t>
      </w:r>
      <w:proofErr w:type="spellEnd"/>
      <w:r w:rsidRPr="00EF28DE">
        <w:t xml:space="preserve"> has been undertaking an extensive program of</w:t>
      </w:r>
      <w:r w:rsidRPr="00756F70">
        <w:t xml:space="preserve"> work to review and improve the NHVDCF.</w:t>
      </w:r>
      <w:r w:rsidR="00B66EC6" w:rsidRPr="00756F70">
        <w:t xml:space="preserve"> </w:t>
      </w:r>
      <w:r w:rsidRPr="00756F70">
        <w:t xml:space="preserve">In </w:t>
      </w:r>
      <w:r w:rsidR="00E17593" w:rsidRPr="00756F70">
        <w:t xml:space="preserve">August </w:t>
      </w:r>
      <w:r w:rsidRPr="00756F70">
        <w:t xml:space="preserve">2022, </w:t>
      </w:r>
      <w:proofErr w:type="spellStart"/>
      <w:r w:rsidRPr="00756F70">
        <w:t>Austroads</w:t>
      </w:r>
      <w:proofErr w:type="spellEnd"/>
      <w:r w:rsidRPr="00756F70">
        <w:t xml:space="preserve"> release</w:t>
      </w:r>
      <w:r w:rsidR="00E04495" w:rsidRPr="00756F70">
        <w:t>d</w:t>
      </w:r>
      <w:r w:rsidRPr="00756F70">
        <w:t xml:space="preserve"> and consulted on possible reform options to improve Australia’s heavy vehicle licen</w:t>
      </w:r>
      <w:r w:rsidR="000F6917" w:rsidRPr="00756F70">
        <w:t>s</w:t>
      </w:r>
      <w:r w:rsidRPr="00756F70">
        <w:t xml:space="preserve">ing framework, as part of </w:t>
      </w:r>
      <w:r w:rsidRPr="00C41549">
        <w:t>its draft Regulation Impact Statement for consultation (Consultation RIS).</w:t>
      </w:r>
      <w:r w:rsidRPr="00C41549">
        <w:rPr>
          <w:vertAlign w:val="superscript"/>
        </w:rPr>
        <w:footnoteReference w:id="2"/>
      </w:r>
      <w:r w:rsidRPr="00756F70">
        <w:t xml:space="preserve"> </w:t>
      </w:r>
    </w:p>
    <w:p w14:paraId="5C1643C9" w14:textId="7478AE33" w:rsidR="006A630C" w:rsidRPr="00756F70" w:rsidRDefault="006A630C" w:rsidP="006A630C">
      <w:pPr>
        <w:pStyle w:val="BodyText"/>
      </w:pPr>
      <w:r w:rsidRPr="00C41549">
        <w:t xml:space="preserve">This final </w:t>
      </w:r>
      <w:r w:rsidR="009A61CD" w:rsidRPr="00C41549">
        <w:t xml:space="preserve">Regulatory Impact </w:t>
      </w:r>
      <w:r w:rsidR="00862854" w:rsidRPr="00C41549">
        <w:t>S</w:t>
      </w:r>
      <w:r w:rsidR="009A61CD" w:rsidRPr="00C41549">
        <w:t>tatement</w:t>
      </w:r>
      <w:r w:rsidRPr="00C41549">
        <w:t xml:space="preserve"> (</w:t>
      </w:r>
      <w:r w:rsidR="00862854" w:rsidRPr="00C41549">
        <w:t>Decision RIS</w:t>
      </w:r>
      <w:r w:rsidRPr="00C41549">
        <w:t>) is the next phase of that review</w:t>
      </w:r>
      <w:r w:rsidR="000B56B5" w:rsidRPr="00C41549">
        <w:t xml:space="preserve">. It </w:t>
      </w:r>
      <w:r w:rsidRPr="00C41549">
        <w:t>takes into</w:t>
      </w:r>
      <w:r w:rsidRPr="00756F70">
        <w:t xml:space="preserve"> account feedback from stakeholders and provides a more definitive assessment of the options being considered</w:t>
      </w:r>
      <w:r w:rsidR="006133F0">
        <w:t>,</w:t>
      </w:r>
      <w:r w:rsidRPr="00756F70">
        <w:t xml:space="preserve"> and outlines a preferred set of reforms on the basis of this assessment.</w:t>
      </w:r>
    </w:p>
    <w:p w14:paraId="2EC05DF6" w14:textId="6D96AEC4" w:rsidR="00902256" w:rsidRPr="00756F70" w:rsidRDefault="00902256" w:rsidP="00B3178F">
      <w:pPr>
        <w:pStyle w:val="Heading2"/>
      </w:pPr>
      <w:bookmarkStart w:id="11" w:name="_Toc125382709"/>
      <w:bookmarkStart w:id="12" w:name="_Toc125453922"/>
      <w:bookmarkStart w:id="13" w:name="_Toc125454015"/>
      <w:bookmarkStart w:id="14" w:name="_Toc125472062"/>
      <w:bookmarkStart w:id="15" w:name="_Toc130108153"/>
      <w:r w:rsidRPr="00756F70">
        <w:t>The rationale for</w:t>
      </w:r>
      <w:r w:rsidR="00D7115F" w:rsidRPr="00756F70">
        <w:t>, and objectives of,</w:t>
      </w:r>
      <w:r w:rsidRPr="00756F70">
        <w:t xml:space="preserve"> government action</w:t>
      </w:r>
      <w:bookmarkEnd w:id="11"/>
      <w:bookmarkEnd w:id="12"/>
      <w:bookmarkEnd w:id="13"/>
      <w:bookmarkEnd w:id="14"/>
      <w:bookmarkEnd w:id="15"/>
    </w:p>
    <w:p w14:paraId="3A37BA03" w14:textId="66111C3A" w:rsidR="00251377" w:rsidRPr="00756F70" w:rsidRDefault="006F45BA" w:rsidP="00251377">
      <w:pPr>
        <w:pStyle w:val="BodyText"/>
      </w:pPr>
      <w:r w:rsidRPr="00756F70">
        <w:t xml:space="preserve">This Decision RIS focuses on whether there are ways to make the NHVDCF better by improving its </w:t>
      </w:r>
      <w:r w:rsidRPr="00C41549">
        <w:t>effectiveness and efficiency</w:t>
      </w:r>
      <w:r w:rsidR="00C41549">
        <w:t>;</w:t>
      </w:r>
      <w:r w:rsidR="00902256" w:rsidRPr="00C41549">
        <w:t xml:space="preserve"> </w:t>
      </w:r>
      <w:r w:rsidR="00C41549">
        <w:t>f</w:t>
      </w:r>
      <w:r w:rsidR="00251377" w:rsidRPr="00C41549">
        <w:t xml:space="preserve">irst and </w:t>
      </w:r>
      <w:r w:rsidR="00B35E88" w:rsidRPr="00C41549">
        <w:t>foremost,</w:t>
      </w:r>
      <w:r w:rsidR="00251377" w:rsidRPr="00C41549">
        <w:t xml:space="preserve"> by ensuring that the NHVDCF and associated</w:t>
      </w:r>
      <w:r w:rsidR="00902256" w:rsidRPr="00756F70">
        <w:t xml:space="preserve"> heavy vehicle driver licensing arrangements are sufficiently focused on key</w:t>
      </w:r>
      <w:r w:rsidR="0019063F" w:rsidRPr="00756F70">
        <w:t xml:space="preserve"> driver</w:t>
      </w:r>
      <w:r w:rsidR="006133F0">
        <w:t>-</w:t>
      </w:r>
      <w:r w:rsidR="0019063F" w:rsidRPr="00756F70">
        <w:t>related</w:t>
      </w:r>
      <w:r w:rsidR="00902256" w:rsidRPr="00756F70">
        <w:t xml:space="preserve"> risks </w:t>
      </w:r>
      <w:r w:rsidR="0019063F" w:rsidRPr="00756F70">
        <w:t>to road safety</w:t>
      </w:r>
      <w:r w:rsidR="00902256" w:rsidRPr="00756F70">
        <w:t xml:space="preserve">. </w:t>
      </w:r>
    </w:p>
    <w:p w14:paraId="4E97A1AC" w14:textId="42D91F38" w:rsidR="000B5C8A" w:rsidRPr="00756F70" w:rsidRDefault="007A16C1" w:rsidP="000B5C8A">
      <w:pPr>
        <w:pStyle w:val="BodyText"/>
      </w:pPr>
      <w:r w:rsidRPr="00756F70">
        <w:t>Under the current NHVDCF there</w:t>
      </w:r>
      <w:r w:rsidR="00902256" w:rsidRPr="00756F70">
        <w:t xml:space="preserve"> is limited consideration of the importance of </w:t>
      </w:r>
      <w:r w:rsidR="000B5C8A" w:rsidRPr="00756F70">
        <w:t>the following</w:t>
      </w:r>
      <w:r w:rsidR="00902256" w:rsidRPr="00756F70">
        <w:t xml:space="preserve"> </w:t>
      </w:r>
      <w:r w:rsidR="00902256" w:rsidRPr="00C41549">
        <w:t xml:space="preserve">factors </w:t>
      </w:r>
      <w:r w:rsidR="00C41549">
        <w:t xml:space="preserve">that are </w:t>
      </w:r>
      <w:r w:rsidR="00902256" w:rsidRPr="00C41549">
        <w:t xml:space="preserve">known to </w:t>
      </w:r>
      <w:r w:rsidR="000B5C8A" w:rsidRPr="00C41549">
        <w:t xml:space="preserve">either </w:t>
      </w:r>
      <w:r w:rsidR="00902256" w:rsidRPr="00C41549">
        <w:t xml:space="preserve">improve driver </w:t>
      </w:r>
      <w:r w:rsidR="00300585" w:rsidRPr="00C41549">
        <w:t>competency or</w:t>
      </w:r>
      <w:r w:rsidR="001A4BB4" w:rsidRPr="00C41549">
        <w:t xml:space="preserve"> </w:t>
      </w:r>
      <w:r w:rsidR="0072175C" w:rsidRPr="00C41549">
        <w:t xml:space="preserve">affect </w:t>
      </w:r>
      <w:r w:rsidR="000B5C8A" w:rsidRPr="00C41549">
        <w:t>the risk of a heavy vehicle driver</w:t>
      </w:r>
      <w:r w:rsidR="000B5C8A" w:rsidRPr="00756F70">
        <w:t xml:space="preserve"> crashing.</w:t>
      </w:r>
    </w:p>
    <w:p w14:paraId="2A22147C" w14:textId="3A888F3C" w:rsidR="000B5C8A" w:rsidRPr="00756F70" w:rsidRDefault="000B5C8A" w:rsidP="000B5C8A">
      <w:pPr>
        <w:pStyle w:val="ListBullet1"/>
        <w:rPr>
          <w:lang w:val="en-AU"/>
        </w:rPr>
      </w:pPr>
      <w:r w:rsidRPr="00756F70">
        <w:rPr>
          <w:b/>
          <w:bCs/>
          <w:lang w:val="en-AU"/>
        </w:rPr>
        <w:t>Experience</w:t>
      </w:r>
      <w:r w:rsidRPr="00756F70">
        <w:rPr>
          <w:lang w:val="en-AU"/>
        </w:rPr>
        <w:t>: The</w:t>
      </w:r>
      <w:r w:rsidR="005A12CE" w:rsidRPr="00756F70">
        <w:rPr>
          <w:lang w:val="en-AU"/>
        </w:rPr>
        <w:t>re is strong evidence that the</w:t>
      </w:r>
      <w:r w:rsidRPr="00756F70">
        <w:rPr>
          <w:lang w:val="en-AU"/>
        </w:rPr>
        <w:t xml:space="preserve"> more </w:t>
      </w:r>
      <w:r w:rsidR="004965CF" w:rsidRPr="00756F70">
        <w:rPr>
          <w:lang w:val="en-AU"/>
        </w:rPr>
        <w:t xml:space="preserve">driving </w:t>
      </w:r>
      <w:r w:rsidRPr="00756F70">
        <w:rPr>
          <w:lang w:val="en-AU"/>
        </w:rPr>
        <w:t xml:space="preserve">experience a heavy vehicle driver has the less likely they are to crash, all other things being equal. </w:t>
      </w:r>
      <w:r w:rsidR="00046C76" w:rsidRPr="00756F70">
        <w:rPr>
          <w:lang w:val="en-AU"/>
        </w:rPr>
        <w:t xml:space="preserve">A </w:t>
      </w:r>
      <w:r w:rsidR="002537CF" w:rsidRPr="00756F70">
        <w:rPr>
          <w:lang w:val="en-AU"/>
        </w:rPr>
        <w:t xml:space="preserve">heavy vehicle </w:t>
      </w:r>
      <w:r w:rsidR="00046C76" w:rsidRPr="00756F70">
        <w:rPr>
          <w:lang w:val="en-AU"/>
        </w:rPr>
        <w:t>licence applicant</w:t>
      </w:r>
      <w:r w:rsidR="001A4BB4" w:rsidRPr="00756F70">
        <w:rPr>
          <w:lang w:val="en-AU"/>
        </w:rPr>
        <w:t>’</w:t>
      </w:r>
      <w:r w:rsidR="00046C76" w:rsidRPr="00756F70">
        <w:rPr>
          <w:lang w:val="en-AU"/>
        </w:rPr>
        <w:t xml:space="preserve">s past driving experience is not </w:t>
      </w:r>
      <w:r w:rsidR="002537CF" w:rsidRPr="00756F70">
        <w:rPr>
          <w:lang w:val="en-AU"/>
        </w:rPr>
        <w:t xml:space="preserve">directly </w:t>
      </w:r>
      <w:r w:rsidR="00B4186D" w:rsidRPr="00756F70">
        <w:rPr>
          <w:lang w:val="en-AU"/>
        </w:rPr>
        <w:t>considered</w:t>
      </w:r>
      <w:r w:rsidR="00046C76" w:rsidRPr="00756F70">
        <w:rPr>
          <w:lang w:val="en-AU"/>
        </w:rPr>
        <w:t xml:space="preserve"> under the current NHVD</w:t>
      </w:r>
      <w:r w:rsidR="002537CF" w:rsidRPr="00756F70">
        <w:rPr>
          <w:lang w:val="en-AU"/>
        </w:rPr>
        <w:t xml:space="preserve">CF. </w:t>
      </w:r>
      <w:r w:rsidR="00CC5757" w:rsidRPr="00756F70">
        <w:rPr>
          <w:lang w:val="en-AU"/>
        </w:rPr>
        <w:t>T</w:t>
      </w:r>
      <w:r w:rsidRPr="00756F70">
        <w:rPr>
          <w:lang w:val="en-AU"/>
        </w:rPr>
        <w:t>he current licence progression system</w:t>
      </w:r>
      <w:r w:rsidR="00CC5757" w:rsidRPr="00756F70">
        <w:rPr>
          <w:lang w:val="en-AU"/>
        </w:rPr>
        <w:t>,</w:t>
      </w:r>
      <w:r w:rsidR="002537CF" w:rsidRPr="00756F70">
        <w:rPr>
          <w:lang w:val="en-AU"/>
        </w:rPr>
        <w:t xml:space="preserve"> which enables drivers to </w:t>
      </w:r>
      <w:r w:rsidR="007C339F" w:rsidRPr="00756F70">
        <w:rPr>
          <w:lang w:val="en-AU"/>
        </w:rPr>
        <w:t xml:space="preserve">progressively obtain licences to </w:t>
      </w:r>
      <w:r w:rsidR="007C339F" w:rsidRPr="00C41549">
        <w:rPr>
          <w:lang w:val="en-AU"/>
        </w:rPr>
        <w:t>drive more complex</w:t>
      </w:r>
      <w:r w:rsidR="00C41549">
        <w:rPr>
          <w:lang w:val="en-AU"/>
        </w:rPr>
        <w:t xml:space="preserve"> and</w:t>
      </w:r>
      <w:r w:rsidR="007C339F" w:rsidRPr="00C41549">
        <w:rPr>
          <w:lang w:val="en-AU"/>
        </w:rPr>
        <w:t xml:space="preserve"> </w:t>
      </w:r>
      <w:r w:rsidR="008705E8" w:rsidRPr="00C41549">
        <w:rPr>
          <w:lang w:val="en-AU"/>
        </w:rPr>
        <w:t xml:space="preserve">potentially more </w:t>
      </w:r>
      <w:r w:rsidR="007C339F" w:rsidRPr="00C41549">
        <w:rPr>
          <w:lang w:val="en-AU"/>
        </w:rPr>
        <w:t>productive heavy vehicles</w:t>
      </w:r>
      <w:r w:rsidR="00CC5757" w:rsidRPr="00C41549">
        <w:rPr>
          <w:lang w:val="en-AU"/>
        </w:rPr>
        <w:t>,</w:t>
      </w:r>
      <w:r w:rsidRPr="00C41549">
        <w:rPr>
          <w:lang w:val="en-AU"/>
        </w:rPr>
        <w:t xml:space="preserve"> is based on tenure.</w:t>
      </w:r>
      <w:r w:rsidRPr="00756F70">
        <w:rPr>
          <w:lang w:val="en-AU"/>
        </w:rPr>
        <w:t xml:space="preserve"> </w:t>
      </w:r>
      <w:r w:rsidR="00161333" w:rsidRPr="00756F70">
        <w:rPr>
          <w:lang w:val="en-AU"/>
        </w:rPr>
        <w:t>However, t</w:t>
      </w:r>
      <w:r w:rsidRPr="00756F70">
        <w:rPr>
          <w:lang w:val="en-AU"/>
        </w:rPr>
        <w:t xml:space="preserve">enure does not guarantee that a person has had any substantive, </w:t>
      </w:r>
      <w:r w:rsidR="00C34370" w:rsidRPr="00756F70">
        <w:rPr>
          <w:lang w:val="en-AU"/>
        </w:rPr>
        <w:t>behind-the-wheel</w:t>
      </w:r>
      <w:r w:rsidRPr="00756F70">
        <w:rPr>
          <w:lang w:val="en-AU"/>
        </w:rPr>
        <w:t xml:space="preserve"> experience. </w:t>
      </w:r>
      <w:r w:rsidR="00F57643" w:rsidRPr="00756F70">
        <w:rPr>
          <w:lang w:val="en-AU"/>
        </w:rPr>
        <w:t>T</w:t>
      </w:r>
      <w:r w:rsidRPr="00756F70">
        <w:rPr>
          <w:lang w:val="en-AU"/>
        </w:rPr>
        <w:t>here is evidence and industry support for increased focus on</w:t>
      </w:r>
      <w:r w:rsidR="00F57643" w:rsidRPr="00756F70">
        <w:rPr>
          <w:lang w:val="en-AU"/>
        </w:rPr>
        <w:t xml:space="preserve"> driving</w:t>
      </w:r>
      <w:r w:rsidRPr="00756F70">
        <w:rPr>
          <w:lang w:val="en-AU"/>
        </w:rPr>
        <w:t xml:space="preserve"> </w:t>
      </w:r>
      <w:r w:rsidR="00F57643" w:rsidRPr="00756F70">
        <w:rPr>
          <w:lang w:val="en-AU"/>
        </w:rPr>
        <w:t xml:space="preserve">experience and </w:t>
      </w:r>
      <w:r w:rsidR="00C34370" w:rsidRPr="00756F70">
        <w:rPr>
          <w:lang w:val="en-AU"/>
        </w:rPr>
        <w:t>behind-the-wheel</w:t>
      </w:r>
      <w:r w:rsidRPr="00756F70">
        <w:rPr>
          <w:lang w:val="en-AU"/>
        </w:rPr>
        <w:t xml:space="preserve"> training and supervision as part of licensing. </w:t>
      </w:r>
    </w:p>
    <w:p w14:paraId="78789A15" w14:textId="1380E138" w:rsidR="000B5C8A" w:rsidRPr="00756F70" w:rsidRDefault="000B5C8A" w:rsidP="007B7606">
      <w:pPr>
        <w:pStyle w:val="ListBullet1"/>
        <w:rPr>
          <w:lang w:val="en-AU"/>
        </w:rPr>
      </w:pPr>
      <w:r w:rsidRPr="00C41549">
        <w:rPr>
          <w:b/>
          <w:bCs/>
          <w:lang w:val="en-AU"/>
        </w:rPr>
        <w:t>Past driving behaviour and offences:</w:t>
      </w:r>
      <w:r w:rsidRPr="00C41549">
        <w:rPr>
          <w:lang w:val="en-AU"/>
        </w:rPr>
        <w:t xml:space="preserve"> Modelling undertaken in Victoria</w:t>
      </w:r>
      <w:r w:rsidR="007B7606" w:rsidRPr="00C41549">
        <w:rPr>
          <w:lang w:val="en-AU"/>
        </w:rPr>
        <w:t xml:space="preserve"> and Queensland</w:t>
      </w:r>
      <w:r w:rsidRPr="00C41549">
        <w:rPr>
          <w:lang w:val="en-AU"/>
        </w:rPr>
        <w:t xml:space="preserve"> has</w:t>
      </w:r>
      <w:r w:rsidRPr="00756F70">
        <w:rPr>
          <w:lang w:val="en-AU"/>
        </w:rPr>
        <w:t xml:space="preserve"> found that heavy vehicle drivers with </w:t>
      </w:r>
      <w:r w:rsidR="00B4186D" w:rsidRPr="00756F70">
        <w:rPr>
          <w:lang w:val="en-AU"/>
        </w:rPr>
        <w:t>a recent history</w:t>
      </w:r>
      <w:r w:rsidRPr="00756F70">
        <w:rPr>
          <w:lang w:val="en-AU"/>
        </w:rPr>
        <w:t xml:space="preserve"> of </w:t>
      </w:r>
      <w:r w:rsidR="006140CC" w:rsidRPr="00756F70">
        <w:rPr>
          <w:lang w:val="en-AU"/>
        </w:rPr>
        <w:t>driving</w:t>
      </w:r>
      <w:r w:rsidRPr="00756F70">
        <w:rPr>
          <w:lang w:val="en-AU"/>
        </w:rPr>
        <w:t xml:space="preserve"> offences have a significantly higher risk of crashing. This risk factor is not considered in the heavy vehicle licensing regime. </w:t>
      </w:r>
    </w:p>
    <w:p w14:paraId="74B55BE0" w14:textId="56CDC94D" w:rsidR="000B5C8A" w:rsidRPr="00C41549" w:rsidRDefault="000B5C8A" w:rsidP="00E52147">
      <w:pPr>
        <w:pStyle w:val="ListBullet1"/>
        <w:rPr>
          <w:lang w:val="en-AU"/>
        </w:rPr>
      </w:pPr>
      <w:r w:rsidRPr="00756F70">
        <w:rPr>
          <w:b/>
          <w:bCs/>
          <w:lang w:val="en-AU"/>
        </w:rPr>
        <w:t>Other knowledge</w:t>
      </w:r>
      <w:r w:rsidR="005A12CE" w:rsidRPr="00756F70">
        <w:rPr>
          <w:b/>
          <w:bCs/>
          <w:lang w:val="en-AU"/>
        </w:rPr>
        <w:t xml:space="preserve">, </w:t>
      </w:r>
      <w:r w:rsidRPr="00756F70">
        <w:rPr>
          <w:b/>
          <w:bCs/>
          <w:lang w:val="en-AU"/>
        </w:rPr>
        <w:t>skills</w:t>
      </w:r>
      <w:r w:rsidR="005A12CE" w:rsidRPr="00756F70">
        <w:rPr>
          <w:b/>
          <w:bCs/>
          <w:lang w:val="en-AU"/>
        </w:rPr>
        <w:t xml:space="preserve"> and </w:t>
      </w:r>
      <w:r w:rsidR="00CA0803" w:rsidRPr="00756F70">
        <w:rPr>
          <w:b/>
          <w:bCs/>
          <w:lang w:val="en-AU"/>
        </w:rPr>
        <w:t>attitude</w:t>
      </w:r>
      <w:r w:rsidRPr="00756F70">
        <w:rPr>
          <w:lang w:val="en-AU"/>
        </w:rPr>
        <w:t>: Some factors now understood to be important to improving the road safety awareness of heavy vehicle drivers are not currently covered or tested by the NHVDCF. Th</w:t>
      </w:r>
      <w:r w:rsidR="006133F0">
        <w:rPr>
          <w:lang w:val="en-AU"/>
        </w:rPr>
        <w:t>ese</w:t>
      </w:r>
      <w:r w:rsidRPr="00756F70">
        <w:rPr>
          <w:lang w:val="en-AU"/>
        </w:rPr>
        <w:t xml:space="preserve"> include hazard awareness</w:t>
      </w:r>
      <w:r w:rsidR="00135321" w:rsidRPr="00756F70">
        <w:rPr>
          <w:lang w:val="en-AU"/>
        </w:rPr>
        <w:t xml:space="preserve">, driver </w:t>
      </w:r>
      <w:r w:rsidR="0057262F" w:rsidRPr="00756F70">
        <w:rPr>
          <w:lang w:val="en-AU"/>
        </w:rPr>
        <w:t>attitudes</w:t>
      </w:r>
      <w:r w:rsidR="00135321" w:rsidRPr="00756F70">
        <w:rPr>
          <w:lang w:val="en-AU"/>
        </w:rPr>
        <w:t xml:space="preserve"> and approaches</w:t>
      </w:r>
      <w:r w:rsidR="006133F0">
        <w:rPr>
          <w:lang w:val="en-AU"/>
        </w:rPr>
        <w:t>,</w:t>
      </w:r>
      <w:r w:rsidRPr="00756F70">
        <w:rPr>
          <w:lang w:val="en-AU"/>
        </w:rPr>
        <w:t xml:space="preserve"> and other core </w:t>
      </w:r>
      <w:r w:rsidR="00E155A9" w:rsidRPr="00756F70">
        <w:rPr>
          <w:lang w:val="en-AU"/>
        </w:rPr>
        <w:t xml:space="preserve">knowledge, </w:t>
      </w:r>
      <w:r w:rsidRPr="00756F70">
        <w:rPr>
          <w:lang w:val="en-AU"/>
        </w:rPr>
        <w:t xml:space="preserve">skills and </w:t>
      </w:r>
      <w:r w:rsidR="00E155A9" w:rsidRPr="00756F70">
        <w:rPr>
          <w:lang w:val="en-AU"/>
        </w:rPr>
        <w:t>behaviour</w:t>
      </w:r>
      <w:r w:rsidRPr="00756F70">
        <w:rPr>
          <w:lang w:val="en-AU"/>
        </w:rPr>
        <w:t xml:space="preserve"> necessary to safely drive a heavy vehicle</w:t>
      </w:r>
      <w:r w:rsidR="006133F0">
        <w:rPr>
          <w:lang w:val="en-AU"/>
        </w:rPr>
        <w:t xml:space="preserve"> </w:t>
      </w:r>
      <w:r w:rsidR="006133F0">
        <w:rPr>
          <w:rFonts w:ascii="Calibri" w:hAnsi="Calibri" w:cs="Calibri"/>
          <w:lang w:val="en-AU"/>
        </w:rPr>
        <w:t>–</w:t>
      </w:r>
      <w:r w:rsidRPr="00756F70">
        <w:rPr>
          <w:lang w:val="en-AU"/>
        </w:rPr>
        <w:t xml:space="preserve"> such as </w:t>
      </w:r>
      <w:r w:rsidR="00E52147" w:rsidRPr="00C41549">
        <w:rPr>
          <w:lang w:val="en-AU"/>
        </w:rPr>
        <w:t>vehicle and load dynamics, rollovers and driving in differing road environments</w:t>
      </w:r>
      <w:r w:rsidRPr="00C41549">
        <w:rPr>
          <w:lang w:val="en-AU"/>
        </w:rPr>
        <w:t>.</w:t>
      </w:r>
    </w:p>
    <w:p w14:paraId="758EF1BD" w14:textId="2105A960" w:rsidR="002A663E" w:rsidRPr="00756F70" w:rsidRDefault="00501D78" w:rsidP="00501D78">
      <w:pPr>
        <w:pStyle w:val="BodyText"/>
      </w:pPr>
      <w:r w:rsidRPr="00756F70">
        <w:t>The proposed reforms to the NHVDCF considered in this Decision RIS are primarily aim</w:t>
      </w:r>
      <w:r w:rsidR="007027CA" w:rsidRPr="00756F70">
        <w:t>ed</w:t>
      </w:r>
      <w:r w:rsidRPr="00756F70">
        <w:t xml:space="preserve"> at delivering improved road safety outcomes by better considering these risk factors in </w:t>
      </w:r>
      <w:r w:rsidR="007027CA" w:rsidRPr="00756F70">
        <w:t>licensing</w:t>
      </w:r>
      <w:r w:rsidRPr="00756F70">
        <w:t>.</w:t>
      </w:r>
      <w:r w:rsidRPr="00756F70">
        <w:rPr>
          <w:b/>
          <w:bCs/>
        </w:rPr>
        <w:t xml:space="preserve"> </w:t>
      </w:r>
      <w:r w:rsidRPr="00756F70">
        <w:t>They also include considerations of reforms to arrangements governing heavy vehicle training and assessment which may help improve the quality of driver training.</w:t>
      </w:r>
    </w:p>
    <w:p w14:paraId="5227DB15" w14:textId="18A03450" w:rsidR="0028777A" w:rsidRPr="0028777A" w:rsidRDefault="00501D78" w:rsidP="002A663E">
      <w:pPr>
        <w:pStyle w:val="ParaBullet1"/>
        <w:numPr>
          <w:ilvl w:val="0"/>
          <w:numId w:val="0"/>
        </w:numPr>
        <w:rPr>
          <w:lang w:val="en-AU"/>
        </w:rPr>
      </w:pPr>
      <w:r w:rsidRPr="00756F70">
        <w:rPr>
          <w:lang w:val="en-AU"/>
        </w:rPr>
        <w:t xml:space="preserve">While the primary function of driver licensing is safety, the licensing system should not create unnecessary barriers to the efficient and effective operation of the </w:t>
      </w:r>
      <w:r w:rsidR="00EE46B4" w:rsidRPr="00756F70">
        <w:rPr>
          <w:lang w:val="en-AU"/>
        </w:rPr>
        <w:t>freight and logistic</w:t>
      </w:r>
      <w:r w:rsidRPr="00756F70">
        <w:rPr>
          <w:lang w:val="en-AU"/>
        </w:rPr>
        <w:t xml:space="preserve"> industry</w:t>
      </w:r>
      <w:r w:rsidR="00827F62">
        <w:rPr>
          <w:lang w:val="en-AU"/>
        </w:rPr>
        <w:t>,</w:t>
      </w:r>
      <w:r w:rsidRPr="00756F70">
        <w:rPr>
          <w:lang w:val="en-AU"/>
        </w:rPr>
        <w:t xml:space="preserve"> </w:t>
      </w:r>
      <w:r w:rsidR="0065660E" w:rsidRPr="00756F70">
        <w:rPr>
          <w:lang w:val="en-AU"/>
        </w:rPr>
        <w:t xml:space="preserve">or </w:t>
      </w:r>
      <w:r w:rsidRPr="00756F70">
        <w:rPr>
          <w:lang w:val="en-AU"/>
        </w:rPr>
        <w:t xml:space="preserve">other </w:t>
      </w:r>
      <w:r w:rsidR="00F760F7" w:rsidRPr="00756F70">
        <w:rPr>
          <w:lang w:val="en-AU"/>
        </w:rPr>
        <w:t xml:space="preserve">sectors </w:t>
      </w:r>
      <w:r w:rsidRPr="00756F70">
        <w:rPr>
          <w:lang w:val="en-AU"/>
        </w:rPr>
        <w:t xml:space="preserve">that rely on heavy vehicles. Hence the reforms developed also aim </w:t>
      </w:r>
      <w:r w:rsidRPr="00947DD7">
        <w:rPr>
          <w:lang w:val="en-AU"/>
        </w:rPr>
        <w:t>to</w:t>
      </w:r>
      <w:r w:rsidRPr="00756F70">
        <w:rPr>
          <w:lang w:val="en-AU"/>
        </w:rPr>
        <w:t xml:space="preserve"> support the use of high productivity vehicles and provide reasonable access to heavy vehicle licences for social and personal benefit</w:t>
      </w:r>
      <w:r w:rsidR="00947DD7">
        <w:rPr>
          <w:lang w:val="en-AU"/>
        </w:rPr>
        <w:t>, and not compromise the availability of heavy vehicle drivers</w:t>
      </w:r>
      <w:r w:rsidRPr="00756F70">
        <w:rPr>
          <w:lang w:val="en-AU"/>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1F5" w:themeFill="accent3" w:themeFillTint="33"/>
        <w:tblCellMar>
          <w:left w:w="284" w:type="dxa"/>
          <w:right w:w="284" w:type="dxa"/>
        </w:tblCellMar>
        <w:tblLook w:val="04A0" w:firstRow="1" w:lastRow="0" w:firstColumn="1" w:lastColumn="0" w:noHBand="0" w:noVBand="1"/>
      </w:tblPr>
      <w:tblGrid>
        <w:gridCol w:w="9070"/>
      </w:tblGrid>
      <w:tr w:rsidR="009E4935" w:rsidRPr="00756F70" w14:paraId="5E637CD6" w14:textId="77777777" w:rsidTr="006F45BA">
        <w:trPr>
          <w:trHeight w:hRule="exact" w:val="284"/>
          <w:jc w:val="center"/>
        </w:trPr>
        <w:tc>
          <w:tcPr>
            <w:tcW w:w="9070" w:type="dxa"/>
            <w:shd w:val="clear" w:color="auto" w:fill="E8F1F5" w:themeFill="accent3" w:themeFillTint="33"/>
            <w:vAlign w:val="bottom"/>
          </w:tcPr>
          <w:p w14:paraId="705A9719" w14:textId="77777777" w:rsidR="009E4935" w:rsidRPr="00756F70" w:rsidRDefault="009E4935"/>
        </w:tc>
      </w:tr>
      <w:tr w:rsidR="009E4935" w:rsidRPr="00756F70" w14:paraId="42C6F27C" w14:textId="77777777" w:rsidTr="006F45BA">
        <w:trPr>
          <w:jc w:val="center"/>
        </w:trPr>
        <w:tc>
          <w:tcPr>
            <w:tcW w:w="9070" w:type="dxa"/>
            <w:shd w:val="clear" w:color="auto" w:fill="E8F1F5" w:themeFill="accent3" w:themeFillTint="33"/>
            <w:vAlign w:val="bottom"/>
          </w:tcPr>
          <w:p w14:paraId="29B9072B" w14:textId="77777777" w:rsidR="009E4935" w:rsidRPr="00756F70" w:rsidRDefault="009E4935">
            <w:pPr>
              <w:rPr>
                <w:b/>
                <w:bCs/>
              </w:rPr>
            </w:pPr>
            <w:r w:rsidRPr="00756F70">
              <w:rPr>
                <w:b/>
                <w:bCs/>
              </w:rPr>
              <w:t>Objectives of the reform</w:t>
            </w:r>
          </w:p>
          <w:p w14:paraId="3A54C5E7" w14:textId="77777777" w:rsidR="009E4935" w:rsidRPr="00756F70" w:rsidRDefault="009E4935">
            <w:r w:rsidRPr="00756F70">
              <w:t>The proposed reforms to the NHVDCF considered in this Consultation RIS are aimed at achieving the following objectives:</w:t>
            </w:r>
          </w:p>
          <w:p w14:paraId="6138FB1E" w14:textId="11E54A5B" w:rsidR="009E4935" w:rsidRPr="00756F70" w:rsidRDefault="009E4935">
            <w:pPr>
              <w:pStyle w:val="ListBullet1"/>
              <w:rPr>
                <w:lang w:val="en-AU"/>
              </w:rPr>
            </w:pPr>
            <w:r w:rsidRPr="00756F70">
              <w:rPr>
                <w:lang w:val="en-AU"/>
              </w:rPr>
              <w:t xml:space="preserve">Delivering improved road safety outcomes with respect to </w:t>
            </w:r>
            <w:r w:rsidR="00106536" w:rsidRPr="00756F70">
              <w:rPr>
                <w:lang w:val="en-AU"/>
              </w:rPr>
              <w:t xml:space="preserve">driving </w:t>
            </w:r>
            <w:r w:rsidRPr="00756F70">
              <w:rPr>
                <w:lang w:val="en-AU"/>
              </w:rPr>
              <w:t>heavy vehicles</w:t>
            </w:r>
            <w:r w:rsidR="00BA1EB1">
              <w:rPr>
                <w:lang w:val="en-AU"/>
              </w:rPr>
              <w:t>.</w:t>
            </w:r>
            <w:r w:rsidRPr="00756F70">
              <w:rPr>
                <w:lang w:val="en-AU"/>
              </w:rPr>
              <w:t xml:space="preserve"> </w:t>
            </w:r>
          </w:p>
          <w:p w14:paraId="6206A3AF" w14:textId="550391FD" w:rsidR="009E4935" w:rsidRPr="00756F70" w:rsidRDefault="009E4935" w:rsidP="00FC75DD">
            <w:pPr>
              <w:pStyle w:val="ListBullet1"/>
              <w:rPr>
                <w:lang w:val="en-AU"/>
              </w:rPr>
            </w:pPr>
            <w:r w:rsidRPr="00947DD7">
              <w:rPr>
                <w:lang w:val="en-AU"/>
              </w:rPr>
              <w:t xml:space="preserve">Not </w:t>
            </w:r>
            <w:r w:rsidR="00FC75DD" w:rsidRPr="00947DD7">
              <w:rPr>
                <w:lang w:val="en-AU"/>
              </w:rPr>
              <w:t>cr</w:t>
            </w:r>
            <w:r w:rsidR="00FC75DD" w:rsidRPr="00756F70">
              <w:rPr>
                <w:lang w:val="en-AU"/>
              </w:rPr>
              <w:t>eating unnecessary barriers that constrain</w:t>
            </w:r>
            <w:r w:rsidRPr="00756F70">
              <w:rPr>
                <w:lang w:val="en-AU"/>
              </w:rPr>
              <w:t xml:space="preserve"> the availability of heavy vehicle drivers and the use of high productivity vehicles</w:t>
            </w:r>
            <w:r w:rsidR="00BA1EB1">
              <w:rPr>
                <w:lang w:val="en-AU"/>
              </w:rPr>
              <w:t>.</w:t>
            </w:r>
          </w:p>
          <w:p w14:paraId="33C25F18" w14:textId="77777777" w:rsidR="009E4935" w:rsidRPr="00756F70" w:rsidRDefault="009E4935">
            <w:pPr>
              <w:pStyle w:val="ListBullet1"/>
              <w:rPr>
                <w:lang w:val="en-AU"/>
              </w:rPr>
            </w:pPr>
            <w:r w:rsidRPr="00756F70">
              <w:rPr>
                <w:lang w:val="en-AU"/>
              </w:rPr>
              <w:t>Providing reasonable access to heavy vehicle licences for social and personal benefit.</w:t>
            </w:r>
          </w:p>
        </w:tc>
      </w:tr>
      <w:tr w:rsidR="009E4935" w:rsidRPr="00756F70" w14:paraId="7EBFF7A1" w14:textId="77777777" w:rsidTr="006F45BA">
        <w:trPr>
          <w:trHeight w:hRule="exact" w:val="284"/>
          <w:jc w:val="center"/>
        </w:trPr>
        <w:tc>
          <w:tcPr>
            <w:tcW w:w="9070" w:type="dxa"/>
            <w:shd w:val="clear" w:color="auto" w:fill="E8F1F5" w:themeFill="accent3" w:themeFillTint="33"/>
            <w:vAlign w:val="bottom"/>
          </w:tcPr>
          <w:p w14:paraId="655165EC" w14:textId="77777777" w:rsidR="009E4935" w:rsidRPr="00756F70" w:rsidRDefault="009E4935">
            <w:pPr>
              <w:rPr>
                <w:sz w:val="14"/>
                <w:szCs w:val="14"/>
              </w:rPr>
            </w:pPr>
          </w:p>
        </w:tc>
      </w:tr>
    </w:tbl>
    <w:p w14:paraId="6E4457AA" w14:textId="2189115D" w:rsidR="0028777A" w:rsidRDefault="0028777A" w:rsidP="0028777A">
      <w:pPr>
        <w:pStyle w:val="NoSpacing"/>
      </w:pPr>
      <w:bookmarkStart w:id="16" w:name="_Toc124769778"/>
      <w:bookmarkStart w:id="17" w:name="_Toc124852380"/>
      <w:bookmarkStart w:id="18" w:name="_Toc125382710"/>
      <w:bookmarkStart w:id="19" w:name="_Toc125453923"/>
      <w:bookmarkStart w:id="20" w:name="_Toc125454016"/>
      <w:bookmarkStart w:id="21" w:name="_Toc125472063"/>
    </w:p>
    <w:p w14:paraId="226BEB03" w14:textId="77777777" w:rsidR="0028777A" w:rsidRDefault="0028777A" w:rsidP="0028777A">
      <w:pPr>
        <w:pStyle w:val="NoSpacing"/>
      </w:pPr>
    </w:p>
    <w:p w14:paraId="10CB55C0" w14:textId="33C3814E" w:rsidR="006A630C" w:rsidRPr="00756F70" w:rsidRDefault="006A630C" w:rsidP="00B3178F">
      <w:pPr>
        <w:pStyle w:val="Heading2"/>
      </w:pPr>
      <w:bookmarkStart w:id="22" w:name="_Toc130108154"/>
      <w:r w:rsidRPr="00756F70">
        <w:t>T</w:t>
      </w:r>
      <w:r w:rsidR="00425A15" w:rsidRPr="00756F70">
        <w:t>wo</w:t>
      </w:r>
      <w:r w:rsidRPr="00756F70">
        <w:t xml:space="preserve"> </w:t>
      </w:r>
      <w:r w:rsidR="00D81BCC" w:rsidRPr="00756F70">
        <w:t xml:space="preserve">overarching </w:t>
      </w:r>
      <w:r w:rsidRPr="00756F70">
        <w:t xml:space="preserve">reform options </w:t>
      </w:r>
      <w:r w:rsidR="00425A15" w:rsidRPr="00756F70">
        <w:t xml:space="preserve">have been </w:t>
      </w:r>
      <w:r w:rsidRPr="00756F70">
        <w:t>considered</w:t>
      </w:r>
      <w:bookmarkEnd w:id="16"/>
      <w:bookmarkEnd w:id="17"/>
      <w:bookmarkEnd w:id="18"/>
      <w:bookmarkEnd w:id="19"/>
      <w:bookmarkEnd w:id="20"/>
      <w:bookmarkEnd w:id="21"/>
      <w:bookmarkEnd w:id="22"/>
    </w:p>
    <w:p w14:paraId="428155BE" w14:textId="332890A0" w:rsidR="00AC5345" w:rsidRPr="00756F70" w:rsidRDefault="00AC5345" w:rsidP="00124C50">
      <w:pPr>
        <w:pStyle w:val="BodyText"/>
      </w:pPr>
      <w:r w:rsidRPr="00756F70">
        <w:rPr>
          <w:b/>
          <w:bCs/>
        </w:rPr>
        <w:t>Option 1</w:t>
      </w:r>
      <w:r w:rsidRPr="00756F70">
        <w:t xml:space="preserve"> (the ‘competency refresh’ option) consists of </w:t>
      </w:r>
      <w:r w:rsidR="00B4186D" w:rsidRPr="00756F70">
        <w:t>several</w:t>
      </w:r>
      <w:r w:rsidRPr="00756F70">
        <w:t xml:space="preserve"> elements designed to enhance the standard of driver training and assessment by increasing the focus on factors known to improve driver competency. </w:t>
      </w:r>
    </w:p>
    <w:p w14:paraId="76C32075" w14:textId="1D9E7A18" w:rsidR="00AC5345" w:rsidRPr="00756F70" w:rsidRDefault="00AC5345" w:rsidP="00124C50">
      <w:pPr>
        <w:pStyle w:val="BodyText"/>
      </w:pPr>
      <w:r w:rsidRPr="00756F70">
        <w:t>It includes enhancements to the NHVDCF competencies trained and tested against</w:t>
      </w:r>
      <w:r w:rsidR="00827F62">
        <w:t>,</w:t>
      </w:r>
      <w:r w:rsidRPr="00756F70">
        <w:t xml:space="preserve"> and seeks to reduce regulatory burden by moving to online training and assessment of </w:t>
      </w:r>
      <w:r w:rsidR="00B4186D" w:rsidRPr="00756F70">
        <w:t>knowledge-based</w:t>
      </w:r>
      <w:r w:rsidRPr="00756F70">
        <w:t xml:space="preserve"> elements. </w:t>
      </w:r>
    </w:p>
    <w:p w14:paraId="36C10F75" w14:textId="05048835" w:rsidR="00AC5345" w:rsidRPr="00756F70" w:rsidRDefault="00AC5345" w:rsidP="00124C50">
      <w:pPr>
        <w:pStyle w:val="BodyText"/>
      </w:pPr>
      <w:r w:rsidRPr="00756F70">
        <w:t>It also amends the current tenure-based licence progression framework. Thi</w:t>
      </w:r>
      <w:r w:rsidRPr="006C1AAC">
        <w:t>s plac</w:t>
      </w:r>
      <w:r w:rsidRPr="00756F70">
        <w:t xml:space="preserve">es an arbitrary time-based barrier on </w:t>
      </w:r>
      <w:r w:rsidR="006C1AAC">
        <w:t xml:space="preserve">a </w:t>
      </w:r>
      <w:r w:rsidRPr="00756F70">
        <w:t>driver</w:t>
      </w:r>
      <w:r w:rsidR="006C1AAC">
        <w:t>’</w:t>
      </w:r>
      <w:r w:rsidRPr="00756F70">
        <w:t xml:space="preserve">s ability to drive more complex, productive vehicles, which may exacerbate issues around driver shortages at higher licensing classes without delivering </w:t>
      </w:r>
      <w:r w:rsidRPr="00C34923">
        <w:t xml:space="preserve">improvements in safety. While the tenure-based pathway will continue, </w:t>
      </w:r>
      <w:r w:rsidR="00C34923" w:rsidRPr="00C34923">
        <w:t xml:space="preserve">Option </w:t>
      </w:r>
      <w:r w:rsidRPr="00C34923">
        <w:t>1 enables drivers</w:t>
      </w:r>
      <w:r w:rsidRPr="00756F70">
        <w:t xml:space="preserve"> </w:t>
      </w:r>
      <w:r w:rsidRPr="00BD4944">
        <w:t>to progress to driving more productive vehicles more rapidly, where they can show evidence of a</w:t>
      </w:r>
      <w:r w:rsidRPr="00756F70">
        <w:t xml:space="preserve"> </w:t>
      </w:r>
      <w:r w:rsidRPr="00756F70">
        <w:rPr>
          <w:i/>
          <w:iCs/>
        </w:rPr>
        <w:t xml:space="preserve">set amount of heavy vehicle driving experience </w:t>
      </w:r>
      <w:r w:rsidRPr="00756F70">
        <w:t xml:space="preserve">or where they participate in a </w:t>
      </w:r>
      <w:r w:rsidRPr="00756F70">
        <w:rPr>
          <w:i/>
          <w:iCs/>
        </w:rPr>
        <w:t>supervision program</w:t>
      </w:r>
      <w:r w:rsidRPr="00756F70">
        <w:t xml:space="preserve">. </w:t>
      </w:r>
    </w:p>
    <w:p w14:paraId="277AC529" w14:textId="77777777" w:rsidR="00AC5345" w:rsidRPr="00756F70" w:rsidRDefault="00AC5345" w:rsidP="00124C50">
      <w:pPr>
        <w:pStyle w:val="BodyText"/>
      </w:pPr>
      <w:r w:rsidRPr="00BD4944">
        <w:t>Essentially Option 1 packages together complementary reform elements that are well supported</w:t>
      </w:r>
      <w:r w:rsidRPr="00756F70">
        <w:t xml:space="preserve"> and that focus on improving driver competency through licensing. </w:t>
      </w:r>
    </w:p>
    <w:p w14:paraId="58990D71" w14:textId="114CA3E6" w:rsidR="00F61618" w:rsidRPr="00756F70" w:rsidRDefault="00F61618" w:rsidP="00124C50">
      <w:pPr>
        <w:pStyle w:val="BodyText"/>
      </w:pPr>
      <w:r w:rsidRPr="00756F70">
        <w:rPr>
          <w:b/>
          <w:bCs/>
        </w:rPr>
        <w:t>Option 2</w:t>
      </w:r>
      <w:r w:rsidRPr="00756F70">
        <w:t xml:space="preserve"> (the ‘eligibility criteria’ option) takes a different approach. It prevents inexperienced drivers and individuals with a </w:t>
      </w:r>
      <w:r w:rsidR="00066626" w:rsidRPr="00756F70">
        <w:t xml:space="preserve">recent </w:t>
      </w:r>
      <w:r w:rsidR="00300585" w:rsidRPr="00756F70">
        <w:t>history</w:t>
      </w:r>
      <w:r w:rsidRPr="00756F70">
        <w:t xml:space="preserve"> of driving offences from obtaining </w:t>
      </w:r>
      <w:r w:rsidR="00066626" w:rsidRPr="00756F70">
        <w:t xml:space="preserve">or upgrading </w:t>
      </w:r>
      <w:r w:rsidRPr="00756F70">
        <w:t>a licence through the introduction of two new licence eligibility crite</w:t>
      </w:r>
      <w:r w:rsidRPr="00297E25">
        <w:t>ria</w:t>
      </w:r>
      <w:r w:rsidR="00297E25">
        <w:t>:</w:t>
      </w:r>
      <w:r w:rsidRPr="00756F70">
        <w:t xml:space="preserve"> </w:t>
      </w:r>
    </w:p>
    <w:p w14:paraId="02A58CD5" w14:textId="246F1DA6" w:rsidR="00F61618" w:rsidRPr="00BA1EB1" w:rsidRDefault="00BA1EB1" w:rsidP="00AD439B">
      <w:pPr>
        <w:pStyle w:val="ListBullet1"/>
        <w:numPr>
          <w:ilvl w:val="0"/>
          <w:numId w:val="20"/>
        </w:numPr>
        <w:tabs>
          <w:tab w:val="num" w:pos="1060"/>
        </w:tabs>
        <w:rPr>
          <w:lang w:val="en-AU"/>
        </w:rPr>
      </w:pPr>
      <w:r>
        <w:rPr>
          <w:lang w:val="en-AU"/>
        </w:rPr>
        <w:t>R</w:t>
      </w:r>
      <w:r w:rsidR="00F61618" w:rsidRPr="00BA1EB1">
        <w:rPr>
          <w:lang w:val="en-AU"/>
        </w:rPr>
        <w:t>equiring an applicant to hold an open licence before gaining an MR or above licence.</w:t>
      </w:r>
    </w:p>
    <w:p w14:paraId="2418869F" w14:textId="1496E622" w:rsidR="00F61618" w:rsidRPr="00756F70" w:rsidRDefault="00BA1EB1" w:rsidP="00AD439B">
      <w:pPr>
        <w:pStyle w:val="ListBullet1"/>
        <w:numPr>
          <w:ilvl w:val="0"/>
          <w:numId w:val="20"/>
        </w:numPr>
        <w:tabs>
          <w:tab w:val="num" w:pos="1060"/>
        </w:tabs>
        <w:rPr>
          <w:lang w:val="en-AU"/>
        </w:rPr>
      </w:pPr>
      <w:r>
        <w:rPr>
          <w:lang w:val="en-AU"/>
        </w:rPr>
        <w:t>E</w:t>
      </w:r>
      <w:r w:rsidR="00F61618" w:rsidRPr="00756F70">
        <w:rPr>
          <w:lang w:val="en-AU"/>
        </w:rPr>
        <w:t>xcluding drivers with a licence suspension or disqualification within the l</w:t>
      </w:r>
      <w:r w:rsidR="00F61618" w:rsidRPr="00BA1EB1">
        <w:rPr>
          <w:lang w:val="en-AU"/>
        </w:rPr>
        <w:t xml:space="preserve">ast </w:t>
      </w:r>
      <w:r>
        <w:rPr>
          <w:lang w:val="en-AU"/>
        </w:rPr>
        <w:t>two</w:t>
      </w:r>
      <w:r w:rsidR="00F61618" w:rsidRPr="00BA1EB1">
        <w:rPr>
          <w:lang w:val="en-AU"/>
        </w:rPr>
        <w:t xml:space="preserve"> yea</w:t>
      </w:r>
      <w:r w:rsidR="00F61618" w:rsidRPr="00756F70">
        <w:rPr>
          <w:lang w:val="en-AU"/>
        </w:rPr>
        <w:t>rs from gaining or upgrading a heavy vehicle licence.</w:t>
      </w:r>
    </w:p>
    <w:p w14:paraId="6D98D46D" w14:textId="12261BE7" w:rsidR="006A630C" w:rsidRPr="00756F70" w:rsidRDefault="00FC30C0" w:rsidP="00425A15">
      <w:pPr>
        <w:pStyle w:val="ListBullet1"/>
        <w:numPr>
          <w:ilvl w:val="0"/>
          <w:numId w:val="0"/>
        </w:numPr>
        <w:rPr>
          <w:lang w:val="en-AU"/>
        </w:rPr>
      </w:pPr>
      <w:r w:rsidRPr="00756F70">
        <w:rPr>
          <w:lang w:val="en-AU"/>
        </w:rPr>
        <w:t xml:space="preserve">These criteria </w:t>
      </w:r>
      <w:r w:rsidR="006A630C" w:rsidRPr="00756F70">
        <w:rPr>
          <w:lang w:val="en-AU"/>
        </w:rPr>
        <w:t>could be implemented in isolation or in combination</w:t>
      </w:r>
      <w:r w:rsidR="00BD2451" w:rsidRPr="00756F70">
        <w:rPr>
          <w:lang w:val="en-AU"/>
        </w:rPr>
        <w:t>.</w:t>
      </w:r>
    </w:p>
    <w:p w14:paraId="1B1A5289" w14:textId="44B0098D" w:rsidR="006A630C" w:rsidRPr="00756F70" w:rsidRDefault="006A630C" w:rsidP="006A630C">
      <w:pPr>
        <w:pStyle w:val="BodyText"/>
      </w:pPr>
      <w:r w:rsidRPr="00756F70">
        <w:t xml:space="preserve">The key elements of </w:t>
      </w:r>
      <w:r w:rsidR="00240C6E" w:rsidRPr="00756F70">
        <w:t xml:space="preserve">each of </w:t>
      </w:r>
      <w:r w:rsidRPr="00756F70">
        <w:t>these options are summarised in</w:t>
      </w:r>
      <w:bookmarkStart w:id="23" w:name="_Ref123721053"/>
      <w:r w:rsidRPr="00756F70">
        <w:t xml:space="preserve"> </w:t>
      </w:r>
      <w:r w:rsidRPr="00756F70">
        <w:fldChar w:fldCharType="begin"/>
      </w:r>
      <w:r w:rsidRPr="00756F70">
        <w:instrText xml:space="preserve"> REF _Ref123721139 \h </w:instrText>
      </w:r>
      <w:r w:rsidRPr="00756F70">
        <w:fldChar w:fldCharType="separate"/>
      </w:r>
      <w:r w:rsidR="000D2046" w:rsidRPr="00756F70">
        <w:rPr>
          <w:rStyle w:val="Bold"/>
        </w:rPr>
        <w:t xml:space="preserve">Table </w:t>
      </w:r>
      <w:r w:rsidR="000D2046">
        <w:rPr>
          <w:rStyle w:val="Bold"/>
          <w:noProof/>
        </w:rPr>
        <w:t>1</w:t>
      </w:r>
      <w:r w:rsidRPr="00756F70">
        <w:fldChar w:fldCharType="end"/>
      </w:r>
      <w:r w:rsidRPr="00756F70">
        <w:t>.</w:t>
      </w:r>
    </w:p>
    <w:p w14:paraId="78BD98FA" w14:textId="1B5AB072" w:rsidR="004173C5" w:rsidRPr="00756F70" w:rsidRDefault="004173C5" w:rsidP="006A630C">
      <w:pPr>
        <w:pStyle w:val="BodyText"/>
      </w:pPr>
      <w:r w:rsidRPr="00BD4944">
        <w:t xml:space="preserve">The approach to assessing these options is described in </w:t>
      </w:r>
      <w:r w:rsidRPr="00BD4944">
        <w:rPr>
          <w:b/>
          <w:bCs/>
        </w:rPr>
        <w:fldChar w:fldCharType="begin"/>
      </w:r>
      <w:r w:rsidRPr="00BD4944">
        <w:rPr>
          <w:b/>
          <w:bCs/>
        </w:rPr>
        <w:instrText xml:space="preserve"> REF _Ref124932161 \r \h </w:instrText>
      </w:r>
      <w:r w:rsidR="00EA1CB5" w:rsidRPr="00BD4944">
        <w:rPr>
          <w:b/>
          <w:bCs/>
        </w:rPr>
        <w:instrText xml:space="preserve"> \* MERGEFORMAT </w:instrText>
      </w:r>
      <w:r w:rsidRPr="00BD4944">
        <w:rPr>
          <w:b/>
          <w:bCs/>
        </w:rPr>
      </w:r>
      <w:r w:rsidRPr="00BD4944">
        <w:rPr>
          <w:b/>
          <w:bCs/>
        </w:rPr>
        <w:fldChar w:fldCharType="separate"/>
      </w:r>
      <w:r w:rsidR="000D2046">
        <w:rPr>
          <w:b/>
          <w:bCs/>
        </w:rPr>
        <w:t>Box 1</w:t>
      </w:r>
      <w:r w:rsidRPr="00BD4944">
        <w:rPr>
          <w:b/>
          <w:bCs/>
        </w:rPr>
        <w:fldChar w:fldCharType="end"/>
      </w:r>
      <w:r w:rsidRPr="00BD4944">
        <w:t>.</w:t>
      </w:r>
    </w:p>
    <w:p w14:paraId="5BDD0BD6" w14:textId="54CBB7EA" w:rsidR="006A630C" w:rsidRPr="00756F70" w:rsidRDefault="006A630C" w:rsidP="00240C6E">
      <w:pPr>
        <w:pStyle w:val="Caption"/>
        <w:keepNext w:val="0"/>
      </w:pPr>
      <w:bookmarkStart w:id="24" w:name="_Ref123721139"/>
      <w:bookmarkStart w:id="25" w:name="_Toc130108220"/>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1</w:t>
      </w:r>
      <w:r w:rsidRPr="00756F70">
        <w:rPr>
          <w:rStyle w:val="Bold"/>
        </w:rPr>
        <w:fldChar w:fldCharType="end"/>
      </w:r>
      <w:bookmarkEnd w:id="23"/>
      <w:bookmarkEnd w:id="24"/>
      <w:r w:rsidRPr="00756F70">
        <w:rPr>
          <w:rStyle w:val="Bold"/>
        </w:rPr>
        <w:t>:</w:t>
      </w:r>
      <w:r w:rsidRPr="00756F70">
        <w:t xml:space="preserve"> Overview of key elements of reform options</w:t>
      </w:r>
      <w:bookmarkEnd w:id="25"/>
      <w:r w:rsidRPr="00756F70">
        <w:t xml:space="preserve"> </w:t>
      </w:r>
    </w:p>
    <w:tbl>
      <w:tblPr>
        <w:tblStyle w:val="FETableStyle"/>
        <w:tblW w:w="5000" w:type="pct"/>
        <w:tblLook w:val="0420" w:firstRow="1" w:lastRow="0" w:firstColumn="0" w:lastColumn="0" w:noHBand="0" w:noVBand="1"/>
      </w:tblPr>
      <w:tblGrid>
        <w:gridCol w:w="993"/>
        <w:gridCol w:w="8077"/>
      </w:tblGrid>
      <w:tr w:rsidR="006A630C" w:rsidRPr="00756F70" w14:paraId="36C01FAD" w14:textId="77777777">
        <w:trPr>
          <w:cnfStyle w:val="100000000000" w:firstRow="1" w:lastRow="0" w:firstColumn="0" w:lastColumn="0" w:oddVBand="0" w:evenVBand="0" w:oddHBand="0" w:evenHBand="0" w:firstRowFirstColumn="0" w:firstRowLastColumn="0" w:lastRowFirstColumn="0" w:lastRowLastColumn="0"/>
        </w:trPr>
        <w:tc>
          <w:tcPr>
            <w:tcW w:w="993" w:type="dxa"/>
          </w:tcPr>
          <w:p w14:paraId="4A1C082D" w14:textId="77777777" w:rsidR="006A630C" w:rsidRPr="00756F70" w:rsidRDefault="006A630C" w:rsidP="00240C6E">
            <w:pPr>
              <w:pStyle w:val="TableHeading"/>
              <w:keepNext w:val="0"/>
              <w:jc w:val="center"/>
              <w:rPr>
                <w:b/>
              </w:rPr>
            </w:pPr>
            <w:r w:rsidRPr="00756F70">
              <w:rPr>
                <w:b/>
              </w:rPr>
              <w:t>No.</w:t>
            </w:r>
          </w:p>
        </w:tc>
        <w:tc>
          <w:tcPr>
            <w:tcW w:w="8077" w:type="dxa"/>
          </w:tcPr>
          <w:p w14:paraId="307294B8" w14:textId="77777777" w:rsidR="006A630C" w:rsidRPr="00756F70" w:rsidRDefault="006A630C" w:rsidP="00240C6E">
            <w:pPr>
              <w:pStyle w:val="TableHeading"/>
              <w:keepNext w:val="0"/>
              <w:rPr>
                <w:b/>
              </w:rPr>
            </w:pPr>
            <w:r w:rsidRPr="00756F70">
              <w:rPr>
                <w:b/>
              </w:rPr>
              <w:t>Reform option</w:t>
            </w:r>
          </w:p>
        </w:tc>
      </w:tr>
      <w:tr w:rsidR="006A630C" w:rsidRPr="00756F70" w14:paraId="2BCD1419" w14:textId="77777777">
        <w:trPr>
          <w:cnfStyle w:val="000000100000" w:firstRow="0" w:lastRow="0" w:firstColumn="0" w:lastColumn="0" w:oddVBand="0" w:evenVBand="0" w:oddHBand="1" w:evenHBand="0" w:firstRowFirstColumn="0" w:firstRowLastColumn="0" w:lastRowFirstColumn="0" w:lastRowLastColumn="0"/>
        </w:trPr>
        <w:tc>
          <w:tcPr>
            <w:tcW w:w="9070" w:type="dxa"/>
            <w:gridSpan w:val="2"/>
          </w:tcPr>
          <w:p w14:paraId="038BF89B" w14:textId="7C077506" w:rsidR="006A630C" w:rsidRPr="00756F70" w:rsidRDefault="006A630C" w:rsidP="00240C6E">
            <w:pPr>
              <w:pStyle w:val="TableText"/>
              <w:keepNext w:val="0"/>
              <w:rPr>
                <w:b/>
                <w:bCs/>
              </w:rPr>
            </w:pPr>
            <w:r w:rsidRPr="00756F70">
              <w:rPr>
                <w:b/>
                <w:bCs/>
              </w:rPr>
              <w:t xml:space="preserve">Option 1: Competency </w:t>
            </w:r>
            <w:r w:rsidR="00EA1CB5">
              <w:rPr>
                <w:b/>
                <w:bCs/>
              </w:rPr>
              <w:t>r</w:t>
            </w:r>
            <w:r w:rsidRPr="00756F70">
              <w:rPr>
                <w:b/>
                <w:bCs/>
              </w:rPr>
              <w:t xml:space="preserve">efresh </w:t>
            </w:r>
          </w:p>
        </w:tc>
      </w:tr>
      <w:tr w:rsidR="006A630C" w:rsidRPr="00756F70" w14:paraId="044E3742" w14:textId="77777777">
        <w:trPr>
          <w:cnfStyle w:val="000000010000" w:firstRow="0" w:lastRow="0" w:firstColumn="0" w:lastColumn="0" w:oddVBand="0" w:evenVBand="0" w:oddHBand="0" w:evenHBand="1" w:firstRowFirstColumn="0" w:firstRowLastColumn="0" w:lastRowFirstColumn="0" w:lastRowLastColumn="0"/>
        </w:trPr>
        <w:tc>
          <w:tcPr>
            <w:tcW w:w="993" w:type="dxa"/>
          </w:tcPr>
          <w:p w14:paraId="7588C8FD" w14:textId="77777777" w:rsidR="006A630C" w:rsidRPr="00756F70" w:rsidRDefault="006A630C" w:rsidP="00240C6E">
            <w:pPr>
              <w:pStyle w:val="TableText"/>
              <w:keepNext w:val="0"/>
              <w:jc w:val="center"/>
            </w:pPr>
            <w:r w:rsidRPr="00756F70">
              <w:t>1.1</w:t>
            </w:r>
          </w:p>
        </w:tc>
        <w:tc>
          <w:tcPr>
            <w:tcW w:w="8077" w:type="dxa"/>
          </w:tcPr>
          <w:p w14:paraId="1B937DCF" w14:textId="60E36DCA" w:rsidR="006A630C" w:rsidRPr="00756F70" w:rsidRDefault="006A630C" w:rsidP="00240C6E">
            <w:pPr>
              <w:pStyle w:val="BodyText1"/>
              <w:keepNext w:val="0"/>
            </w:pPr>
            <w:r w:rsidRPr="00756F70">
              <w:rPr>
                <w:i/>
                <w:iCs/>
              </w:rPr>
              <w:t>Introduction of enhanced</w:t>
            </w:r>
            <w:r w:rsidR="00A02B65" w:rsidRPr="00756F70">
              <w:rPr>
                <w:i/>
                <w:iCs/>
              </w:rPr>
              <w:t xml:space="preserve"> and expanded</w:t>
            </w:r>
            <w:r w:rsidRPr="00756F70">
              <w:rPr>
                <w:i/>
                <w:iCs/>
              </w:rPr>
              <w:t xml:space="preserve"> competencies</w:t>
            </w:r>
            <w:r w:rsidR="00EA1CB5">
              <w:rPr>
                <w:i/>
                <w:iCs/>
              </w:rPr>
              <w:t xml:space="preserve"> </w:t>
            </w:r>
            <w:r w:rsidR="00EA1CB5">
              <w:rPr>
                <w:rFonts w:ascii="Calibri" w:hAnsi="Calibri" w:cs="Calibri"/>
              </w:rPr>
              <w:t>–</w:t>
            </w:r>
            <w:r w:rsidR="00045CED" w:rsidRPr="00756F70">
              <w:t xml:space="preserve"> </w:t>
            </w:r>
            <w:r w:rsidR="00A02B65" w:rsidRPr="00756F70">
              <w:t xml:space="preserve">which </w:t>
            </w:r>
            <w:r w:rsidR="00045CED" w:rsidRPr="00756F70">
              <w:t>cover a wider set of knowledge and skills</w:t>
            </w:r>
            <w:r w:rsidR="003C767D" w:rsidRPr="00756F70">
              <w:t xml:space="preserve"> and important behaviours</w:t>
            </w:r>
            <w:r w:rsidR="00595D4C" w:rsidRPr="00756F70">
              <w:t>,</w:t>
            </w:r>
            <w:r w:rsidR="003C767D" w:rsidRPr="00756F70">
              <w:t xml:space="preserve"> attitudes </w:t>
            </w:r>
            <w:r w:rsidR="00A41ECD" w:rsidRPr="00756F70">
              <w:t xml:space="preserve">and approaches </w:t>
            </w:r>
            <w:r w:rsidR="00045CED" w:rsidRPr="00756F70">
              <w:t xml:space="preserve">necessary to drive a heavy vehicle safely. </w:t>
            </w:r>
          </w:p>
        </w:tc>
      </w:tr>
      <w:tr w:rsidR="00F8189F" w:rsidRPr="00756F70" w14:paraId="09744661" w14:textId="77777777">
        <w:trPr>
          <w:cnfStyle w:val="000000100000" w:firstRow="0" w:lastRow="0" w:firstColumn="0" w:lastColumn="0" w:oddVBand="0" w:evenVBand="0" w:oddHBand="1" w:evenHBand="0" w:firstRowFirstColumn="0" w:firstRowLastColumn="0" w:lastRowFirstColumn="0" w:lastRowLastColumn="0"/>
        </w:trPr>
        <w:tc>
          <w:tcPr>
            <w:tcW w:w="993" w:type="dxa"/>
          </w:tcPr>
          <w:p w14:paraId="47AA9646" w14:textId="77777777" w:rsidR="00F8189F" w:rsidRPr="00756F70" w:rsidRDefault="00F8189F" w:rsidP="00F8189F">
            <w:pPr>
              <w:pStyle w:val="TableText"/>
              <w:keepNext w:val="0"/>
              <w:jc w:val="center"/>
            </w:pPr>
            <w:r w:rsidRPr="00756F70">
              <w:t>1.2</w:t>
            </w:r>
          </w:p>
        </w:tc>
        <w:tc>
          <w:tcPr>
            <w:tcW w:w="8077" w:type="dxa"/>
          </w:tcPr>
          <w:p w14:paraId="7653D737" w14:textId="39874322" w:rsidR="00F8189F" w:rsidRPr="00756F70" w:rsidRDefault="00F8189F" w:rsidP="00F8189F">
            <w:pPr>
              <w:pStyle w:val="BodyText"/>
              <w:keepNext w:val="0"/>
            </w:pPr>
            <w:r w:rsidRPr="00756F70">
              <w:rPr>
                <w:i/>
                <w:iCs/>
              </w:rPr>
              <w:t xml:space="preserve">Online delivery of </w:t>
            </w:r>
            <w:r w:rsidR="00F22ED0" w:rsidRPr="00756F70">
              <w:rPr>
                <w:i/>
                <w:iCs/>
              </w:rPr>
              <w:t>knowledge-based</w:t>
            </w:r>
            <w:r w:rsidRPr="00756F70">
              <w:rPr>
                <w:i/>
                <w:iCs/>
              </w:rPr>
              <w:t xml:space="preserve"> elements of the assessment</w:t>
            </w:r>
            <w:r w:rsidRPr="00756F70">
              <w:t xml:space="preserve"> </w:t>
            </w:r>
            <w:r w:rsidR="00EA1CB5">
              <w:rPr>
                <w:rFonts w:ascii="Calibri" w:hAnsi="Calibri" w:cs="Calibri"/>
              </w:rPr>
              <w:t>–</w:t>
            </w:r>
            <w:r w:rsidRPr="00756F70">
              <w:t xml:space="preserve"> This is proposed as a cost-effective way of building </w:t>
            </w:r>
            <w:r w:rsidR="00F22ED0" w:rsidRPr="00756F70">
              <w:t xml:space="preserve">and testing </w:t>
            </w:r>
            <w:r w:rsidRPr="00756F70">
              <w:t xml:space="preserve">prospective drivers’ foundational knowledge, </w:t>
            </w:r>
            <w:r w:rsidRPr="00C14D7E">
              <w:t>res</w:t>
            </w:r>
            <w:r w:rsidRPr="00756F70">
              <w:t>erving classroom and practical work (the yard and around</w:t>
            </w:r>
            <w:r w:rsidR="009274CA">
              <w:t>-</w:t>
            </w:r>
            <w:r w:rsidRPr="00756F70">
              <w:t>the</w:t>
            </w:r>
            <w:r w:rsidR="009274CA">
              <w:t>-</w:t>
            </w:r>
            <w:r w:rsidRPr="00756F70">
              <w:t xml:space="preserve">vehicle and </w:t>
            </w:r>
            <w:r w:rsidR="00C34370" w:rsidRPr="00756F70">
              <w:t>behind-the-wheel</w:t>
            </w:r>
            <w:r w:rsidRPr="00756F70">
              <w:t xml:space="preserve"> training) for more complex application</w:t>
            </w:r>
            <w:r w:rsidR="00EA1CB5">
              <w:t>-</w:t>
            </w:r>
            <w:r w:rsidRPr="00756F70">
              <w:t>focused learning.</w:t>
            </w:r>
          </w:p>
        </w:tc>
      </w:tr>
      <w:tr w:rsidR="00F8189F" w:rsidRPr="00756F70" w14:paraId="650A0E9F" w14:textId="77777777">
        <w:trPr>
          <w:cnfStyle w:val="000000010000" w:firstRow="0" w:lastRow="0" w:firstColumn="0" w:lastColumn="0" w:oddVBand="0" w:evenVBand="0" w:oddHBand="0" w:evenHBand="1" w:firstRowFirstColumn="0" w:firstRowLastColumn="0" w:lastRowFirstColumn="0" w:lastRowLastColumn="0"/>
        </w:trPr>
        <w:tc>
          <w:tcPr>
            <w:tcW w:w="993" w:type="dxa"/>
          </w:tcPr>
          <w:p w14:paraId="4CBCB235" w14:textId="77777777" w:rsidR="00F8189F" w:rsidRPr="00756F70" w:rsidRDefault="00F8189F" w:rsidP="00F8189F">
            <w:pPr>
              <w:pStyle w:val="TableText"/>
              <w:keepNext w:val="0"/>
              <w:jc w:val="center"/>
            </w:pPr>
            <w:r w:rsidRPr="00756F70">
              <w:t>1.3</w:t>
            </w:r>
          </w:p>
        </w:tc>
        <w:tc>
          <w:tcPr>
            <w:tcW w:w="8077" w:type="dxa"/>
          </w:tcPr>
          <w:p w14:paraId="7E0D7337" w14:textId="7F57F7DA" w:rsidR="00F8189F" w:rsidRPr="00756F70" w:rsidRDefault="00F8189F" w:rsidP="00F8189F">
            <w:pPr>
              <w:pStyle w:val="BodyText"/>
              <w:keepNext w:val="0"/>
            </w:pPr>
            <w:r w:rsidRPr="00756F70">
              <w:rPr>
                <w:i/>
                <w:iCs/>
              </w:rPr>
              <w:t>Supporting mechanisms to improve the quality of training</w:t>
            </w:r>
            <w:r w:rsidRPr="00756F70">
              <w:t xml:space="preserve"> </w:t>
            </w:r>
            <w:r w:rsidR="00EA1CB5">
              <w:rPr>
                <w:rFonts w:ascii="Calibri" w:hAnsi="Calibri" w:cs="Calibri"/>
              </w:rPr>
              <w:t>–</w:t>
            </w:r>
            <w:r w:rsidRPr="00756F70">
              <w:t xml:space="preserve"> </w:t>
            </w:r>
            <w:proofErr w:type="spellStart"/>
            <w:r w:rsidRPr="00756F70">
              <w:t>Austroads</w:t>
            </w:r>
            <w:proofErr w:type="spellEnd"/>
            <w:r w:rsidRPr="00756F70">
              <w:t xml:space="preserve"> will develop a standard framework for training and assessing applicants against the NHVDCF competencies. This will include minimum periods for training and assessment required to complete the competencies.</w:t>
            </w:r>
          </w:p>
        </w:tc>
      </w:tr>
      <w:tr w:rsidR="006A630C" w:rsidRPr="00756F70" w14:paraId="2AFEF0F5" w14:textId="77777777">
        <w:trPr>
          <w:cnfStyle w:val="000000100000" w:firstRow="0" w:lastRow="0" w:firstColumn="0" w:lastColumn="0" w:oddVBand="0" w:evenVBand="0" w:oddHBand="1" w:evenHBand="0" w:firstRowFirstColumn="0" w:firstRowLastColumn="0" w:lastRowFirstColumn="0" w:lastRowLastColumn="0"/>
        </w:trPr>
        <w:tc>
          <w:tcPr>
            <w:tcW w:w="993" w:type="dxa"/>
          </w:tcPr>
          <w:p w14:paraId="4DDFDD87" w14:textId="77777777" w:rsidR="006A630C" w:rsidRPr="00756F70" w:rsidRDefault="006A630C" w:rsidP="00240C6E">
            <w:pPr>
              <w:pStyle w:val="TableText"/>
              <w:keepNext w:val="0"/>
              <w:jc w:val="center"/>
            </w:pPr>
            <w:r w:rsidRPr="00756F70">
              <w:t>1.4</w:t>
            </w:r>
          </w:p>
        </w:tc>
        <w:tc>
          <w:tcPr>
            <w:tcW w:w="8077" w:type="dxa"/>
          </w:tcPr>
          <w:p w14:paraId="20424FDF" w14:textId="34573381" w:rsidR="006A630C" w:rsidRPr="00756F70" w:rsidRDefault="007B390D" w:rsidP="00240C6E">
            <w:pPr>
              <w:pStyle w:val="BodyText1"/>
              <w:keepNext w:val="0"/>
            </w:pPr>
            <w:r w:rsidRPr="00756F70">
              <w:rPr>
                <w:i/>
                <w:iCs/>
              </w:rPr>
              <w:t>A</w:t>
            </w:r>
            <w:r w:rsidR="006A630C" w:rsidRPr="00756F70">
              <w:rPr>
                <w:i/>
                <w:iCs/>
              </w:rPr>
              <w:t>mendments to progressive licensing requirements</w:t>
            </w:r>
            <w:r w:rsidR="006A630C" w:rsidRPr="00756F70" w:rsidDel="00673E13">
              <w:t xml:space="preserve"> </w:t>
            </w:r>
            <w:r w:rsidR="00EA1CB5">
              <w:rPr>
                <w:rFonts w:ascii="Calibri" w:hAnsi="Calibri" w:cs="Calibri"/>
              </w:rPr>
              <w:t>–</w:t>
            </w:r>
            <w:r w:rsidR="008D388C" w:rsidRPr="00756F70">
              <w:t xml:space="preserve"> </w:t>
            </w:r>
            <w:r w:rsidRPr="00756F70">
              <w:t>T</w:t>
            </w:r>
            <w:r w:rsidR="008D388C" w:rsidRPr="00756F70">
              <w:t xml:space="preserve">wo new pathways </w:t>
            </w:r>
            <w:r w:rsidR="007165C6" w:rsidRPr="00756F70">
              <w:t xml:space="preserve">(based on </w:t>
            </w:r>
            <w:r w:rsidR="00264FA5" w:rsidRPr="00756F70">
              <w:t xml:space="preserve">experience and participation in a supervision program) </w:t>
            </w:r>
            <w:r w:rsidR="008D388C" w:rsidRPr="00756F70">
              <w:t>will be</w:t>
            </w:r>
            <w:r w:rsidRPr="00756F70">
              <w:t xml:space="preserve"> made</w:t>
            </w:r>
            <w:r w:rsidR="008D388C" w:rsidRPr="00756F70">
              <w:t xml:space="preserve"> available in conjunction with the existing tenure pathway</w:t>
            </w:r>
            <w:r w:rsidR="00264FA5" w:rsidRPr="00756F70">
              <w:t xml:space="preserve"> (holding a licence for 12</w:t>
            </w:r>
            <w:r w:rsidR="00EA1CB5">
              <w:t xml:space="preserve"> </w:t>
            </w:r>
            <w:r w:rsidR="00264FA5" w:rsidRPr="00756F70">
              <w:t>months)</w:t>
            </w:r>
            <w:r w:rsidR="00D82BE5" w:rsidRPr="00756F70">
              <w:t>. This will enable</w:t>
            </w:r>
            <w:r w:rsidR="008D388C" w:rsidRPr="00756F70">
              <w:t xml:space="preserve"> a driver to progress more rapidly to </w:t>
            </w:r>
            <w:r w:rsidR="00D82BE5" w:rsidRPr="00756F70">
              <w:t xml:space="preserve">driving </w:t>
            </w:r>
            <w:r w:rsidR="008D388C" w:rsidRPr="00756F70">
              <w:t xml:space="preserve">a </w:t>
            </w:r>
            <w:r w:rsidR="006A6566" w:rsidRPr="00756F70">
              <w:t>higher</w:t>
            </w:r>
            <w:r w:rsidR="00D94F92">
              <w:t xml:space="preserve"> </w:t>
            </w:r>
            <w:r w:rsidR="006A6566" w:rsidRPr="00756F70">
              <w:t>class</w:t>
            </w:r>
            <w:r w:rsidR="00D82BE5" w:rsidRPr="00756F70">
              <w:t xml:space="preserve"> heavy vehicle</w:t>
            </w:r>
            <w:r w:rsidR="008D388C" w:rsidRPr="00756F70">
              <w:t>.</w:t>
            </w:r>
          </w:p>
        </w:tc>
      </w:tr>
      <w:tr w:rsidR="006A630C" w:rsidRPr="00756F70" w14:paraId="61590B18" w14:textId="77777777">
        <w:trPr>
          <w:cnfStyle w:val="000000010000" w:firstRow="0" w:lastRow="0" w:firstColumn="0" w:lastColumn="0" w:oddVBand="0" w:evenVBand="0" w:oddHBand="0" w:evenHBand="1" w:firstRowFirstColumn="0" w:firstRowLastColumn="0" w:lastRowFirstColumn="0" w:lastRowLastColumn="0"/>
        </w:trPr>
        <w:tc>
          <w:tcPr>
            <w:tcW w:w="9070" w:type="dxa"/>
            <w:gridSpan w:val="2"/>
          </w:tcPr>
          <w:p w14:paraId="116EC3C5" w14:textId="1A5BE4D8" w:rsidR="006A630C" w:rsidRPr="00756F70" w:rsidRDefault="006A630C" w:rsidP="00240C6E">
            <w:pPr>
              <w:pStyle w:val="TableText"/>
              <w:keepNext w:val="0"/>
            </w:pPr>
            <w:r w:rsidRPr="00756F70">
              <w:rPr>
                <w:b/>
                <w:bCs/>
              </w:rPr>
              <w:t xml:space="preserve">Option 2: Eligibility </w:t>
            </w:r>
            <w:r w:rsidR="00EA1CB5">
              <w:rPr>
                <w:b/>
                <w:bCs/>
              </w:rPr>
              <w:t>c</w:t>
            </w:r>
            <w:r w:rsidRPr="00756F70">
              <w:rPr>
                <w:b/>
                <w:bCs/>
              </w:rPr>
              <w:t>riteria</w:t>
            </w:r>
          </w:p>
        </w:tc>
      </w:tr>
      <w:tr w:rsidR="006A630C" w:rsidRPr="00756F70" w14:paraId="34D7766F" w14:textId="77777777">
        <w:trPr>
          <w:cnfStyle w:val="000000100000" w:firstRow="0" w:lastRow="0" w:firstColumn="0" w:lastColumn="0" w:oddVBand="0" w:evenVBand="0" w:oddHBand="1" w:evenHBand="0" w:firstRowFirstColumn="0" w:firstRowLastColumn="0" w:lastRowFirstColumn="0" w:lastRowLastColumn="0"/>
        </w:trPr>
        <w:tc>
          <w:tcPr>
            <w:tcW w:w="993" w:type="dxa"/>
          </w:tcPr>
          <w:p w14:paraId="300B9034" w14:textId="7511FD2E" w:rsidR="006A630C" w:rsidRPr="00756F70" w:rsidRDefault="00045CED" w:rsidP="00240C6E">
            <w:pPr>
              <w:pStyle w:val="TableText"/>
              <w:keepNext w:val="0"/>
              <w:jc w:val="center"/>
            </w:pPr>
            <w:r w:rsidRPr="00756F70">
              <w:t>2</w:t>
            </w:r>
          </w:p>
        </w:tc>
        <w:tc>
          <w:tcPr>
            <w:tcW w:w="8077" w:type="dxa"/>
          </w:tcPr>
          <w:p w14:paraId="46A7F7BA" w14:textId="3F3B3F6B" w:rsidR="006A630C" w:rsidRPr="00756F70" w:rsidRDefault="006A630C" w:rsidP="00240C6E">
            <w:pPr>
              <w:pStyle w:val="TableText"/>
              <w:keepNext w:val="0"/>
            </w:pPr>
            <w:r w:rsidRPr="00756F70">
              <w:t>Introduction of eligibility crite</w:t>
            </w:r>
            <w:r w:rsidRPr="000D3A0D">
              <w:t>ria (sub</w:t>
            </w:r>
            <w:r w:rsidR="000D3A0D" w:rsidRPr="000D3A0D">
              <w:t>-</w:t>
            </w:r>
            <w:r w:rsidRPr="000D3A0D">
              <w:t>opti</w:t>
            </w:r>
            <w:r w:rsidRPr="00756F70">
              <w:t>ons below)</w:t>
            </w:r>
            <w:r w:rsidR="00771F58">
              <w:t>.</w:t>
            </w:r>
          </w:p>
        </w:tc>
      </w:tr>
      <w:tr w:rsidR="006A630C" w:rsidRPr="00756F70" w14:paraId="68EBFF20" w14:textId="77777777">
        <w:trPr>
          <w:cnfStyle w:val="000000010000" w:firstRow="0" w:lastRow="0" w:firstColumn="0" w:lastColumn="0" w:oddVBand="0" w:evenVBand="0" w:oddHBand="0" w:evenHBand="1" w:firstRowFirstColumn="0" w:firstRowLastColumn="0" w:lastRowFirstColumn="0" w:lastRowLastColumn="0"/>
        </w:trPr>
        <w:tc>
          <w:tcPr>
            <w:tcW w:w="993" w:type="dxa"/>
            <w:shd w:val="clear" w:color="auto" w:fill="auto"/>
          </w:tcPr>
          <w:p w14:paraId="48E74E53" w14:textId="591693C1" w:rsidR="006A630C" w:rsidRPr="00756F70" w:rsidRDefault="00045CED" w:rsidP="00240C6E">
            <w:pPr>
              <w:pStyle w:val="TableText"/>
              <w:keepNext w:val="0"/>
              <w:jc w:val="center"/>
            </w:pPr>
            <w:r w:rsidRPr="00756F70">
              <w:t>2</w:t>
            </w:r>
            <w:r w:rsidR="006A630C" w:rsidRPr="00756F70">
              <w:t>a</w:t>
            </w:r>
          </w:p>
        </w:tc>
        <w:tc>
          <w:tcPr>
            <w:tcW w:w="8077" w:type="dxa"/>
            <w:shd w:val="clear" w:color="auto" w:fill="auto"/>
          </w:tcPr>
          <w:p w14:paraId="6CB4A35C" w14:textId="151F2C30" w:rsidR="006A630C" w:rsidRPr="00756F70" w:rsidRDefault="006A630C" w:rsidP="00240C6E">
            <w:pPr>
              <w:pStyle w:val="TableText"/>
              <w:keepNext w:val="0"/>
            </w:pPr>
            <w:r w:rsidRPr="00756F70">
              <w:t>Requiring an open licence before a driver is eligible for an MR or above licence</w:t>
            </w:r>
            <w:r w:rsidR="006D4C69" w:rsidRPr="00756F70">
              <w:t>.</w:t>
            </w:r>
          </w:p>
        </w:tc>
      </w:tr>
      <w:tr w:rsidR="006A630C" w:rsidRPr="00756F70" w14:paraId="7376648F" w14:textId="77777777">
        <w:trPr>
          <w:cnfStyle w:val="000000100000" w:firstRow="0" w:lastRow="0" w:firstColumn="0" w:lastColumn="0" w:oddVBand="0" w:evenVBand="0" w:oddHBand="1" w:evenHBand="0" w:firstRowFirstColumn="0" w:firstRowLastColumn="0" w:lastRowFirstColumn="0" w:lastRowLastColumn="0"/>
        </w:trPr>
        <w:tc>
          <w:tcPr>
            <w:tcW w:w="993" w:type="dxa"/>
            <w:shd w:val="clear" w:color="auto" w:fill="auto"/>
          </w:tcPr>
          <w:p w14:paraId="40A74E75" w14:textId="7826EF70" w:rsidR="006A630C" w:rsidRPr="00756F70" w:rsidRDefault="00045CED" w:rsidP="00240C6E">
            <w:pPr>
              <w:pStyle w:val="TableText"/>
              <w:keepNext w:val="0"/>
              <w:jc w:val="center"/>
            </w:pPr>
            <w:r w:rsidRPr="00756F70">
              <w:t>2</w:t>
            </w:r>
            <w:r w:rsidR="006A630C" w:rsidRPr="00756F70">
              <w:t>b</w:t>
            </w:r>
          </w:p>
        </w:tc>
        <w:tc>
          <w:tcPr>
            <w:tcW w:w="8077" w:type="dxa"/>
            <w:shd w:val="clear" w:color="auto" w:fill="auto"/>
          </w:tcPr>
          <w:p w14:paraId="6D79C48E" w14:textId="11886AB8" w:rsidR="006A630C" w:rsidRPr="00756F70" w:rsidRDefault="006A630C" w:rsidP="00240C6E">
            <w:pPr>
              <w:pStyle w:val="TableText"/>
              <w:keepNext w:val="0"/>
            </w:pPr>
            <w:r w:rsidRPr="00756F70">
              <w:t xml:space="preserve">Excluding drivers with </w:t>
            </w:r>
            <w:r w:rsidR="008D5376" w:rsidRPr="00756F70">
              <w:t>a licence suspension or disqualification within the l</w:t>
            </w:r>
            <w:r w:rsidR="008D5376" w:rsidRPr="00BA1EB1">
              <w:t xml:space="preserve">ast </w:t>
            </w:r>
            <w:r w:rsidR="00BA1EB1">
              <w:t>two</w:t>
            </w:r>
            <w:r w:rsidR="008D5376" w:rsidRPr="00BA1EB1">
              <w:t xml:space="preserve"> y</w:t>
            </w:r>
            <w:r w:rsidR="008D5376" w:rsidRPr="00756F70">
              <w:t xml:space="preserve">ears </w:t>
            </w:r>
            <w:r w:rsidRPr="00756F70">
              <w:t>from gaining or upgrading a heavy vehicle licence</w:t>
            </w:r>
            <w:r w:rsidR="006D4C69" w:rsidRPr="00756F70">
              <w:t>.</w:t>
            </w:r>
          </w:p>
        </w:tc>
      </w:tr>
    </w:tbl>
    <w:p w14:paraId="1FFCAE39" w14:textId="77777777" w:rsidR="006A630C" w:rsidRPr="00756F70" w:rsidRDefault="006A630C" w:rsidP="004464AC">
      <w:pPr>
        <w:pStyle w:val="Source"/>
      </w:pPr>
      <w:r w:rsidRPr="00756F70">
        <w:t xml:space="preserve">Source: </w:t>
      </w:r>
      <w:proofErr w:type="spellStart"/>
      <w:r w:rsidRPr="00756F70">
        <w:t>Austroads</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103625" w:rsidRPr="00756F70" w14:paraId="6BDD6990" w14:textId="77777777" w:rsidTr="00441DFD">
        <w:trPr>
          <w:trHeight w:hRule="exact" w:val="284"/>
          <w:jc w:val="center"/>
        </w:trPr>
        <w:tc>
          <w:tcPr>
            <w:tcW w:w="9350" w:type="dxa"/>
            <w:shd w:val="clear" w:color="auto" w:fill="F2F2F2" w:themeFill="background1" w:themeFillShade="F2"/>
            <w:vAlign w:val="bottom"/>
          </w:tcPr>
          <w:p w14:paraId="17DBF1F1" w14:textId="4311B349" w:rsidR="00103625" w:rsidRPr="00756F70" w:rsidRDefault="00103625">
            <w:pPr>
              <w:pStyle w:val="CalloutBoxcaption"/>
              <w:keepNext/>
              <w:numPr>
                <w:ilvl w:val="0"/>
                <w:numId w:val="0"/>
              </w:numPr>
            </w:pPr>
          </w:p>
        </w:tc>
      </w:tr>
      <w:tr w:rsidR="00103625" w:rsidRPr="00756F70" w14:paraId="079F6515" w14:textId="77777777" w:rsidTr="00441DFD">
        <w:trPr>
          <w:jc w:val="center"/>
        </w:trPr>
        <w:tc>
          <w:tcPr>
            <w:tcW w:w="9350" w:type="dxa"/>
            <w:shd w:val="clear" w:color="auto" w:fill="F2F2F2" w:themeFill="background1" w:themeFillShade="F2"/>
            <w:vAlign w:val="bottom"/>
          </w:tcPr>
          <w:p w14:paraId="2827B04D" w14:textId="11BDFF14" w:rsidR="00103625" w:rsidRPr="00756F70" w:rsidRDefault="00103625" w:rsidP="00C55545">
            <w:pPr>
              <w:pStyle w:val="CalloutBoxcaption"/>
              <w:keepNext/>
              <w:tabs>
                <w:tab w:val="num" w:pos="360"/>
              </w:tabs>
            </w:pPr>
            <w:bookmarkStart w:id="26" w:name="_Ref124932161"/>
            <w:bookmarkStart w:id="27" w:name="_Toc130108274"/>
            <w:r w:rsidRPr="00756F70">
              <w:rPr>
                <w:b/>
                <w:bCs/>
              </w:rPr>
              <w:t>:</w:t>
            </w:r>
            <w:r w:rsidRPr="00756F70">
              <w:t xml:space="preserve"> Approach to assessing these options</w:t>
            </w:r>
            <w:bookmarkEnd w:id="26"/>
            <w:bookmarkEnd w:id="27"/>
          </w:p>
          <w:p w14:paraId="039CDDDF" w14:textId="247BDAFA" w:rsidR="00103625" w:rsidRPr="00756F70" w:rsidRDefault="00103625" w:rsidP="00103625">
            <w:pPr>
              <w:pStyle w:val="BodyText"/>
            </w:pPr>
            <w:r w:rsidRPr="00756F70">
              <w:t xml:space="preserve">A Decision RIS should assess how policy reform options lead to incremental changes in the benefits and costs for industry, </w:t>
            </w:r>
            <w:r w:rsidR="00300585" w:rsidRPr="00756F70">
              <w:t>government</w:t>
            </w:r>
            <w:r w:rsidRPr="00756F70">
              <w:t xml:space="preserve"> and the community. For this Decision RIS, a quantitative cost</w:t>
            </w:r>
            <w:r w:rsidR="00144F83" w:rsidRPr="00756F70">
              <w:rPr>
                <w:rFonts w:ascii="Calibri" w:hAnsi="Calibri" w:cs="Calibri"/>
                <w:szCs w:val="22"/>
              </w:rPr>
              <w:t>–</w:t>
            </w:r>
            <w:r w:rsidRPr="00756F70">
              <w:t>benefit analysis (CBA) has been prepared to inform the impact assessment.</w:t>
            </w:r>
            <w:r w:rsidRPr="00756F70">
              <w:rPr>
                <w:rStyle w:val="FootnoteReference"/>
              </w:rPr>
              <w:footnoteReference w:id="3"/>
            </w:r>
            <w:r w:rsidRPr="00756F70">
              <w:t xml:space="preserve"> This is also supported by qualitative assessment whic</w:t>
            </w:r>
            <w:r w:rsidRPr="00C14D7E">
              <w:t xml:space="preserve">h </w:t>
            </w:r>
            <w:r w:rsidR="00C14D7E">
              <w:t>identifies</w:t>
            </w:r>
            <w:r w:rsidRPr="00C14D7E">
              <w:t xml:space="preserve"> i</w:t>
            </w:r>
            <w:r w:rsidRPr="00756F70">
              <w:t xml:space="preserve">mpacts that could not be quantified. </w:t>
            </w:r>
          </w:p>
          <w:p w14:paraId="33F87833" w14:textId="750962D5" w:rsidR="00103625" w:rsidRPr="00756F70" w:rsidRDefault="00103625" w:rsidP="00103625">
            <w:pPr>
              <w:pStyle w:val="BodyText"/>
            </w:pPr>
            <w:r w:rsidRPr="00756F70">
              <w:t xml:space="preserve">A CBA is an assessment tool </w:t>
            </w:r>
            <w:r w:rsidR="00EA1CB5">
              <w:t>that</w:t>
            </w:r>
            <w:r w:rsidRPr="00756F70">
              <w:t xml:space="preserve"> compares the costs associated with a potential intervention with the benefits from society’s point of view.</w:t>
            </w:r>
            <w:r w:rsidRPr="00756F70">
              <w:rPr>
                <w:rStyle w:val="FootnoteReference"/>
              </w:rPr>
              <w:footnoteReference w:id="4"/>
            </w:r>
            <w:r w:rsidRPr="00756F70">
              <w:t xml:space="preserve"> A CBA is used to identify whether a particular reform option is of net benefit relative to a base case where no reform is undertaken. But also, to compare reform options to each other. </w:t>
            </w:r>
          </w:p>
          <w:p w14:paraId="5E27FB3E" w14:textId="5C5A5A4B" w:rsidR="00103625" w:rsidRPr="00756F70" w:rsidRDefault="00103625" w:rsidP="00103625">
            <w:pPr>
              <w:pStyle w:val="BodyText"/>
            </w:pPr>
            <w:r w:rsidRPr="00756F70">
              <w:t>The key cost categories include additional training and assessment costs for prospective drivers, supervised driving costs for industry</w:t>
            </w:r>
            <w:r w:rsidR="00EA1CB5">
              <w:t>,</w:t>
            </w:r>
            <w:r w:rsidRPr="00756F70">
              <w:t xml:space="preserve"> and implementation costs for governments. The main quantified benefit category considered in this analysis relate</w:t>
            </w:r>
            <w:r w:rsidR="00EA1CB5">
              <w:t>s</w:t>
            </w:r>
            <w:r w:rsidRPr="00756F70">
              <w:t xml:space="preserve"> to anticipated reductions in heavy vehicle crashes</w:t>
            </w:r>
            <w:r w:rsidR="00EA1CB5">
              <w:t>,</w:t>
            </w:r>
            <w:r w:rsidRPr="00756F70">
              <w:t xml:space="preserve"> while improvements in industry productivity are considered qualitatively.</w:t>
            </w:r>
          </w:p>
          <w:p w14:paraId="32A2C8F7" w14:textId="249359D0" w:rsidR="00103625" w:rsidRPr="00756F70" w:rsidRDefault="00103625" w:rsidP="00124C50">
            <w:pPr>
              <w:pStyle w:val="BodyText"/>
            </w:pPr>
            <w:r w:rsidRPr="00756F70">
              <w:t xml:space="preserve">The two key results of a CBA are the </w:t>
            </w:r>
            <w:r w:rsidRPr="00756F70">
              <w:rPr>
                <w:i/>
                <w:iCs/>
              </w:rPr>
              <w:t>benefit</w:t>
            </w:r>
            <w:r w:rsidR="006829D9" w:rsidRPr="00E2680C">
              <w:rPr>
                <w:i/>
                <w:iCs/>
              </w:rPr>
              <w:t>–</w:t>
            </w:r>
            <w:r w:rsidRPr="00756F70">
              <w:rPr>
                <w:i/>
                <w:iCs/>
              </w:rPr>
              <w:t>cost ratio</w:t>
            </w:r>
            <w:r w:rsidRPr="00756F70">
              <w:t xml:space="preserve"> (the total present value of benefits divided by the total present value of costs) and the </w:t>
            </w:r>
            <w:r w:rsidRPr="00756F70">
              <w:rPr>
                <w:i/>
                <w:iCs/>
              </w:rPr>
              <w:t>net present value</w:t>
            </w:r>
            <w:r w:rsidRPr="00756F70">
              <w:t xml:space="preserve"> (the total present value of benefits minus the total present value of costs). A </w:t>
            </w:r>
            <w:r w:rsidRPr="002601CC">
              <w:t>benefit</w:t>
            </w:r>
            <w:r w:rsidR="006829D9" w:rsidRPr="002601CC">
              <w:t>–</w:t>
            </w:r>
            <w:r w:rsidRPr="002601CC">
              <w:t xml:space="preserve">cost ratio </w:t>
            </w:r>
            <w:r w:rsidRPr="00756F70">
              <w:t xml:space="preserve">(BCR) of greater than </w:t>
            </w:r>
            <w:r w:rsidR="00C14D7E">
              <w:t>one</w:t>
            </w:r>
            <w:r w:rsidRPr="00C14D7E">
              <w:t xml:space="preserve"> and a </w:t>
            </w:r>
            <w:r w:rsidRPr="002601CC">
              <w:t>net present value</w:t>
            </w:r>
            <w:r w:rsidRPr="00C14D7E">
              <w:rPr>
                <w:i/>
                <w:iCs/>
              </w:rPr>
              <w:t xml:space="preserve"> </w:t>
            </w:r>
            <w:r w:rsidRPr="00947DD7">
              <w:t>(NPV)</w:t>
            </w:r>
            <w:r w:rsidRPr="00C14D7E">
              <w:rPr>
                <w:i/>
                <w:iCs/>
              </w:rPr>
              <w:t xml:space="preserve"> </w:t>
            </w:r>
            <w:r w:rsidRPr="00C14D7E">
              <w:t xml:space="preserve">of greater than </w:t>
            </w:r>
            <w:r w:rsidR="00C14D7E">
              <w:t>zero</w:t>
            </w:r>
            <w:r w:rsidRPr="00C14D7E">
              <w:t xml:space="preserve"> imp</w:t>
            </w:r>
            <w:r w:rsidRPr="00756F70">
              <w:t>ly the</w:t>
            </w:r>
            <w:r w:rsidRPr="00756F70">
              <w:rPr>
                <w:i/>
                <w:iCs/>
              </w:rPr>
              <w:t xml:space="preserve"> </w:t>
            </w:r>
            <w:r w:rsidRPr="00756F70">
              <w:t>reform option is of net benefit to society.</w:t>
            </w:r>
          </w:p>
          <w:p w14:paraId="2A04723D" w14:textId="3F8B49BA" w:rsidR="00103625" w:rsidRPr="00756F70" w:rsidRDefault="00103625" w:rsidP="004464AC">
            <w:pPr>
              <w:pStyle w:val="Source"/>
            </w:pPr>
            <w:r w:rsidRPr="00756F70">
              <w:rPr>
                <w:rFonts w:asciiTheme="minorHAnsi" w:hAnsiTheme="minorHAnsi"/>
              </w:rPr>
              <w:t xml:space="preserve">Source: </w:t>
            </w:r>
            <w:r w:rsidRPr="00756F70">
              <w:t>Frontier Economics</w:t>
            </w:r>
          </w:p>
        </w:tc>
      </w:tr>
      <w:tr w:rsidR="00103625" w:rsidRPr="00756F70" w14:paraId="4D0B1323" w14:textId="77777777" w:rsidTr="00441DFD">
        <w:trPr>
          <w:trHeight w:hRule="exact" w:val="284"/>
          <w:jc w:val="center"/>
        </w:trPr>
        <w:tc>
          <w:tcPr>
            <w:tcW w:w="9350" w:type="dxa"/>
            <w:shd w:val="clear" w:color="auto" w:fill="F2F2F2" w:themeFill="background1" w:themeFillShade="F2"/>
            <w:vAlign w:val="bottom"/>
          </w:tcPr>
          <w:p w14:paraId="08F57EB8" w14:textId="77777777" w:rsidR="00103625" w:rsidRPr="00756F70" w:rsidRDefault="00103625">
            <w:pPr>
              <w:pStyle w:val="CalloutBoxcaption"/>
              <w:numPr>
                <w:ilvl w:val="0"/>
                <w:numId w:val="0"/>
              </w:numPr>
            </w:pPr>
          </w:p>
        </w:tc>
      </w:tr>
    </w:tbl>
    <w:p w14:paraId="536899B3" w14:textId="27A5147B" w:rsidR="009A4E1A" w:rsidRPr="00756F70" w:rsidRDefault="009A4E1A" w:rsidP="00B3178F">
      <w:pPr>
        <w:pStyle w:val="Heading2"/>
      </w:pPr>
      <w:bookmarkStart w:id="28" w:name="_Toc124769780"/>
      <w:bookmarkStart w:id="29" w:name="_Toc124852382"/>
      <w:bookmarkStart w:id="30" w:name="_Toc125382711"/>
      <w:bookmarkStart w:id="31" w:name="_Toc125453924"/>
      <w:bookmarkStart w:id="32" w:name="_Toc125454017"/>
      <w:bookmarkStart w:id="33" w:name="_Toc125472064"/>
      <w:bookmarkStart w:id="34" w:name="_Toc130108155"/>
      <w:r w:rsidRPr="00756F70">
        <w:t>Option 1</w:t>
      </w:r>
      <w:r w:rsidR="00103625" w:rsidRPr="00756F70">
        <w:t xml:space="preserve"> ‘the competency refresh’</w:t>
      </w:r>
      <w:r w:rsidRPr="00756F70">
        <w:t xml:space="preserve"> </w:t>
      </w:r>
      <w:r w:rsidR="009B35D8" w:rsidRPr="00756F70">
        <w:t xml:space="preserve">is expected to </w:t>
      </w:r>
      <w:bookmarkEnd w:id="28"/>
      <w:bookmarkEnd w:id="29"/>
      <w:bookmarkEnd w:id="30"/>
      <w:bookmarkEnd w:id="31"/>
      <w:bookmarkEnd w:id="32"/>
      <w:bookmarkEnd w:id="33"/>
      <w:r w:rsidR="00745EEE" w:rsidRPr="00756F70">
        <w:t xml:space="preserve">generate safety and productivity </w:t>
      </w:r>
      <w:r w:rsidR="00EB1428" w:rsidRPr="00756F70">
        <w:t>benefits</w:t>
      </w:r>
      <w:bookmarkEnd w:id="34"/>
    </w:p>
    <w:p w14:paraId="19383E46" w14:textId="2076320D" w:rsidR="00125D47" w:rsidRPr="00756F70" w:rsidRDefault="005F6596" w:rsidP="007D562F">
      <w:pPr>
        <w:pStyle w:val="BodyText"/>
      </w:pPr>
      <w:r w:rsidRPr="00756F70">
        <w:fldChar w:fldCharType="begin"/>
      </w:r>
      <w:r w:rsidRPr="00756F70">
        <w:instrText xml:space="preserve"> REF _Ref124932211 \h </w:instrText>
      </w:r>
      <w:r w:rsidRPr="00756F70">
        <w:fldChar w:fldCharType="separate"/>
      </w:r>
      <w:r w:rsidR="000D2046" w:rsidRPr="00756F70">
        <w:rPr>
          <w:rStyle w:val="Bold"/>
        </w:rPr>
        <w:t xml:space="preserve">Table </w:t>
      </w:r>
      <w:r w:rsidR="000D2046">
        <w:rPr>
          <w:rStyle w:val="Bold"/>
          <w:noProof/>
        </w:rPr>
        <w:t>2</w:t>
      </w:r>
      <w:r w:rsidRPr="00756F70">
        <w:fldChar w:fldCharType="end"/>
      </w:r>
      <w:r w:rsidR="006A630C" w:rsidRPr="00756F70">
        <w:t xml:space="preserve"> below provides a summary of the costs and benefits associated with Option 1. </w:t>
      </w:r>
      <w:r w:rsidR="003502E1" w:rsidRPr="00756F70">
        <w:t>B</w:t>
      </w:r>
      <w:r w:rsidR="006A630C" w:rsidRPr="00756F70">
        <w:t xml:space="preserve">ased on the </w:t>
      </w:r>
      <w:r w:rsidR="00AF2E5D" w:rsidRPr="00756F70">
        <w:t xml:space="preserve">quantified </w:t>
      </w:r>
      <w:r w:rsidR="007E64E9" w:rsidRPr="00756F70">
        <w:t xml:space="preserve">road safety </w:t>
      </w:r>
      <w:r w:rsidR="006A630C" w:rsidRPr="00756F70">
        <w:t xml:space="preserve">benefits </w:t>
      </w:r>
      <w:r w:rsidR="007E64E9" w:rsidRPr="00756F70">
        <w:t xml:space="preserve">alone </w:t>
      </w:r>
      <w:r w:rsidR="006A630C" w:rsidRPr="00756F70">
        <w:t>the option does not appear to be of net benefit.</w:t>
      </w:r>
      <w:r w:rsidR="007D562F" w:rsidRPr="00756F70">
        <w:t xml:space="preserve"> However, we </w:t>
      </w:r>
      <w:r w:rsidR="00871727" w:rsidRPr="00756F70">
        <w:t>expect</w:t>
      </w:r>
      <w:r w:rsidR="007D562F" w:rsidRPr="00756F70">
        <w:t xml:space="preserve"> productivity benefits </w:t>
      </w:r>
      <w:r w:rsidR="00871727" w:rsidRPr="00756F70">
        <w:t>to</w:t>
      </w:r>
      <w:r w:rsidR="00380B3E" w:rsidRPr="00756F70">
        <w:t xml:space="preserve"> arise </w:t>
      </w:r>
      <w:r w:rsidR="007D562F" w:rsidRPr="00756F70">
        <w:t xml:space="preserve">from </w:t>
      </w:r>
      <w:r w:rsidR="00380B3E" w:rsidRPr="00756F70">
        <w:t>revisions to the progressive licen</w:t>
      </w:r>
      <w:r w:rsidR="005D2EE1" w:rsidRPr="00756F70">
        <w:t>s</w:t>
      </w:r>
      <w:r w:rsidR="00380B3E" w:rsidRPr="00756F70">
        <w:t>ing requirements</w:t>
      </w:r>
      <w:r w:rsidR="00D56F26">
        <w:t>,</w:t>
      </w:r>
      <w:r w:rsidR="00380B3E" w:rsidRPr="00756F70">
        <w:t xml:space="preserve"> </w:t>
      </w:r>
      <w:r w:rsidR="003502E1" w:rsidRPr="00756F70">
        <w:t xml:space="preserve">which </w:t>
      </w:r>
      <w:r w:rsidR="005A3F2F" w:rsidRPr="00756F70">
        <w:t>w</w:t>
      </w:r>
      <w:r w:rsidR="007E64E9" w:rsidRPr="00756F70">
        <w:t>ould</w:t>
      </w:r>
      <w:r w:rsidR="005A3F2F" w:rsidRPr="00756F70">
        <w:t xml:space="preserve"> enable </w:t>
      </w:r>
      <w:r w:rsidR="00380B3E" w:rsidRPr="00756F70">
        <w:t>driver</w:t>
      </w:r>
      <w:r w:rsidR="007269DF" w:rsidRPr="00756F70">
        <w:t>s</w:t>
      </w:r>
      <w:r w:rsidR="007D562F" w:rsidRPr="00756F70">
        <w:t xml:space="preserve"> to </w:t>
      </w:r>
      <w:r w:rsidR="007269DF" w:rsidRPr="00756F70">
        <w:t>operate</w:t>
      </w:r>
      <w:r w:rsidR="007D562F" w:rsidRPr="00756F70">
        <w:t xml:space="preserve"> larger more complex vehicle types</w:t>
      </w:r>
      <w:r w:rsidR="005A3F2F" w:rsidRPr="00756F70">
        <w:t xml:space="preserve"> more quickly</w:t>
      </w:r>
      <w:r w:rsidR="007D562F" w:rsidRPr="00756F70">
        <w:t>.</w:t>
      </w:r>
      <w:r w:rsidR="009A4C0D" w:rsidRPr="00756F70">
        <w:t xml:space="preserve"> </w:t>
      </w:r>
    </w:p>
    <w:p w14:paraId="17B00A6A" w14:textId="13E53654" w:rsidR="009F7AD9" w:rsidRPr="00756F70" w:rsidRDefault="002029C1" w:rsidP="009F7AD9">
      <w:pPr>
        <w:pStyle w:val="Quote-long"/>
        <w:keepNext w:val="0"/>
      </w:pPr>
      <w:r w:rsidRPr="00C14D7E">
        <w:t>For</w:t>
      </w:r>
      <w:r w:rsidR="009F7AD9" w:rsidRPr="00C14D7E">
        <w:t xml:space="preserve"> example</w:t>
      </w:r>
      <w:r w:rsidRPr="00C14D7E">
        <w:t>,</w:t>
      </w:r>
      <w:r w:rsidR="009F7AD9" w:rsidRPr="00C14D7E">
        <w:t xml:space="preserve"> a driver would be able to move from an MR to </w:t>
      </w:r>
      <w:r w:rsidR="00C14D7E">
        <w:t xml:space="preserve">an </w:t>
      </w:r>
      <w:r w:rsidR="009F7AD9" w:rsidRPr="00C14D7E">
        <w:t>MC licence in as little as 28</w:t>
      </w:r>
      <w:r w:rsidR="00C14D7E">
        <w:t> </w:t>
      </w:r>
      <w:r w:rsidR="009F7AD9" w:rsidRPr="00C14D7E">
        <w:t>weeks under the new supervision pathway compare</w:t>
      </w:r>
      <w:r w:rsidR="00037E75" w:rsidRPr="00C14D7E">
        <w:t>d</w:t>
      </w:r>
      <w:r w:rsidR="009F7AD9" w:rsidRPr="00C14D7E">
        <w:t xml:space="preserve"> </w:t>
      </w:r>
      <w:r w:rsidR="00C14D7E">
        <w:t>with</w:t>
      </w:r>
      <w:r w:rsidR="009F7AD9" w:rsidRPr="00C14D7E">
        <w:t xml:space="preserve"> </w:t>
      </w:r>
      <w:r w:rsidR="009C16E3" w:rsidRPr="00C14D7E">
        <w:t>12</w:t>
      </w:r>
      <w:r w:rsidR="009F7AD9" w:rsidRPr="00C14D7E">
        <w:t xml:space="preserve"> months under the existing</w:t>
      </w:r>
      <w:r w:rsidR="009F7AD9" w:rsidRPr="00756F70">
        <w:t xml:space="preserve"> tenure arrangements</w:t>
      </w:r>
      <w:r w:rsidRPr="00756F70">
        <w:t>.</w:t>
      </w:r>
    </w:p>
    <w:p w14:paraId="3B875EE1" w14:textId="54E6A909" w:rsidR="007D562F" w:rsidRPr="00756F70" w:rsidRDefault="009A4C0D" w:rsidP="007D562F">
      <w:pPr>
        <w:pStyle w:val="BodyText"/>
      </w:pPr>
      <w:r w:rsidRPr="00756F70">
        <w:t xml:space="preserve">This is expected to </w:t>
      </w:r>
      <w:r w:rsidR="00037E75" w:rsidRPr="00756F70">
        <w:t xml:space="preserve">enable </w:t>
      </w:r>
      <w:r w:rsidRPr="00756F70">
        <w:t>increase</w:t>
      </w:r>
      <w:r w:rsidR="005B5B5B" w:rsidRPr="00756F70">
        <w:t>d</w:t>
      </w:r>
      <w:r w:rsidRPr="00756F70">
        <w:t xml:space="preserve"> u</w:t>
      </w:r>
      <w:r w:rsidR="00F341C4" w:rsidRPr="00756F70">
        <w:t>tilisation</w:t>
      </w:r>
      <w:r w:rsidRPr="00756F70">
        <w:t xml:space="preserve"> of these </w:t>
      </w:r>
      <w:r w:rsidR="00F341C4" w:rsidRPr="00756F70">
        <w:t xml:space="preserve">more productive vehicles. </w:t>
      </w:r>
      <w:r w:rsidR="003502E1" w:rsidRPr="00756F70">
        <w:t>It is reasonable to expect these</w:t>
      </w:r>
      <w:r w:rsidR="007D562F" w:rsidRPr="00756F70">
        <w:t xml:space="preserve"> additional </w:t>
      </w:r>
      <w:r w:rsidR="003502E1" w:rsidRPr="00756F70">
        <w:t xml:space="preserve">unquantified </w:t>
      </w:r>
      <w:r w:rsidR="00B63BA4" w:rsidRPr="00756F70">
        <w:t xml:space="preserve">productivity </w:t>
      </w:r>
      <w:r w:rsidR="007D562F" w:rsidRPr="00756F70">
        <w:t>benefits would make</w:t>
      </w:r>
      <w:r w:rsidR="00CF337F" w:rsidRPr="00756F70">
        <w:t xml:space="preserve"> this reform</w:t>
      </w:r>
      <w:r w:rsidR="003502E1" w:rsidRPr="00756F70">
        <w:t xml:space="preserve"> element </w:t>
      </w:r>
      <w:r w:rsidR="00CF337F" w:rsidRPr="00C14D7E">
        <w:t xml:space="preserve">particularly valuable and </w:t>
      </w:r>
      <w:r w:rsidR="00B63BA4" w:rsidRPr="00C14D7E">
        <w:t xml:space="preserve">as a result </w:t>
      </w:r>
      <w:r w:rsidR="00CF337F" w:rsidRPr="00C14D7E">
        <w:t>make</w:t>
      </w:r>
      <w:r w:rsidR="007D562F" w:rsidRPr="00C14D7E">
        <w:t xml:space="preserve"> </w:t>
      </w:r>
      <w:r w:rsidR="00C14D7E" w:rsidRPr="00C14D7E">
        <w:t xml:space="preserve">Option </w:t>
      </w:r>
      <w:r w:rsidR="007D562F" w:rsidRPr="00C14D7E">
        <w:t>1 of net benefit overall.</w:t>
      </w:r>
    </w:p>
    <w:p w14:paraId="534FB9D3" w14:textId="5B61F4CE" w:rsidR="007D562F" w:rsidRPr="00756F70" w:rsidRDefault="00B2688E" w:rsidP="007D562F">
      <w:pPr>
        <w:pStyle w:val="BodyText"/>
      </w:pPr>
      <w:r w:rsidRPr="00756F70">
        <w:t>T</w:t>
      </w:r>
      <w:r w:rsidR="00BE1464" w:rsidRPr="00756F70">
        <w:t xml:space="preserve">here are equally plausible states of the world where the Option 1 reforms would be of </w:t>
      </w:r>
      <w:r w:rsidR="00037E75" w:rsidRPr="00756F70">
        <w:t>net benefit</w:t>
      </w:r>
      <w:r w:rsidR="00BE1464" w:rsidRPr="00756F70">
        <w:t xml:space="preserve"> without the unquantified productivity benefits</w:t>
      </w:r>
      <w:r w:rsidR="007D562F" w:rsidRPr="00756F70">
        <w:t>.</w:t>
      </w:r>
      <w:r w:rsidR="00072EB7" w:rsidRPr="00756F70">
        <w:t xml:space="preserve"> </w:t>
      </w:r>
      <w:r w:rsidR="002B76E6" w:rsidRPr="00756F70">
        <w:t xml:space="preserve">Based on the </w:t>
      </w:r>
      <w:r w:rsidR="00BE1464" w:rsidRPr="00756F70">
        <w:t xml:space="preserve">assumed </w:t>
      </w:r>
      <w:r w:rsidR="002B76E6" w:rsidRPr="00756F70">
        <w:t>costs the enhancements to the NHVDCF would only need to generate a further 0.</w:t>
      </w:r>
      <w:r w:rsidR="00927CBA" w:rsidRPr="00756F70">
        <w:t>5</w:t>
      </w:r>
      <w:r w:rsidR="002B76E6" w:rsidRPr="00756F70">
        <w:t>% reduction in the crash risk to be of net benefit</w:t>
      </w:r>
      <w:r w:rsidR="002544CA" w:rsidRPr="00756F70">
        <w:t>.</w:t>
      </w:r>
      <w:r w:rsidR="002544CA" w:rsidRPr="00756F70">
        <w:rPr>
          <w:rStyle w:val="FootnoteReference"/>
        </w:rPr>
        <w:footnoteReference w:id="5"/>
      </w:r>
    </w:p>
    <w:p w14:paraId="1ACA112A" w14:textId="64F0009D" w:rsidR="006A630C" w:rsidRPr="00756F70" w:rsidRDefault="006A630C" w:rsidP="00B2688E">
      <w:pPr>
        <w:pStyle w:val="Caption"/>
        <w:keepNext w:val="0"/>
      </w:pPr>
      <w:bookmarkStart w:id="35" w:name="_Ref124932211"/>
      <w:bookmarkStart w:id="36" w:name="_Ref124932202"/>
      <w:bookmarkStart w:id="37" w:name="_Toc130108221"/>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2</w:t>
      </w:r>
      <w:r w:rsidRPr="00756F70">
        <w:rPr>
          <w:rStyle w:val="Bold"/>
        </w:rPr>
        <w:fldChar w:fldCharType="end"/>
      </w:r>
      <w:bookmarkEnd w:id="35"/>
      <w:r w:rsidRPr="00756F70">
        <w:rPr>
          <w:rStyle w:val="Bold"/>
        </w:rPr>
        <w:t>:</w:t>
      </w:r>
      <w:r w:rsidRPr="00756F70">
        <w:t xml:space="preserve"> Breakdown of costs and benefits associated with Option 1</w:t>
      </w:r>
      <w:bookmarkEnd w:id="36"/>
      <w:bookmarkEnd w:id="37"/>
    </w:p>
    <w:tbl>
      <w:tblPr>
        <w:tblStyle w:val="FETableSty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841"/>
        <w:gridCol w:w="2391"/>
        <w:gridCol w:w="2828"/>
      </w:tblGrid>
      <w:tr w:rsidR="006A630C" w:rsidRPr="00756F70" w14:paraId="644137E9" w14:textId="77777777" w:rsidTr="002029C1">
        <w:trPr>
          <w:cnfStyle w:val="100000000000" w:firstRow="1" w:lastRow="0" w:firstColumn="0" w:lastColumn="0" w:oddVBand="0" w:evenVBand="0" w:oddHBand="0" w:evenHBand="0" w:firstRowFirstColumn="0" w:firstRowLastColumn="0" w:lastRowFirstColumn="0" w:lastRowLastColumn="0"/>
        </w:trPr>
        <w:tc>
          <w:tcPr>
            <w:tcW w:w="3841" w:type="dxa"/>
            <w:tcBorders>
              <w:bottom w:val="single" w:sz="4" w:space="0" w:color="auto"/>
            </w:tcBorders>
          </w:tcPr>
          <w:p w14:paraId="55013240" w14:textId="77777777" w:rsidR="006A630C" w:rsidRPr="00756F70" w:rsidRDefault="006A630C" w:rsidP="00B2688E">
            <w:pPr>
              <w:pStyle w:val="TableHeading"/>
              <w:keepNext w:val="0"/>
              <w:rPr>
                <w:b/>
              </w:rPr>
            </w:pPr>
            <w:r w:rsidRPr="00756F70">
              <w:rPr>
                <w:b/>
              </w:rPr>
              <w:t>Category</w:t>
            </w:r>
          </w:p>
        </w:tc>
        <w:tc>
          <w:tcPr>
            <w:tcW w:w="2391" w:type="dxa"/>
            <w:tcBorders>
              <w:bottom w:val="single" w:sz="4" w:space="0" w:color="auto"/>
            </w:tcBorders>
          </w:tcPr>
          <w:p w14:paraId="29F1B1B8" w14:textId="77777777" w:rsidR="006A630C" w:rsidRPr="00756F70" w:rsidRDefault="006A630C" w:rsidP="00B2688E">
            <w:pPr>
              <w:pStyle w:val="TableHeading"/>
              <w:keepNext w:val="0"/>
              <w:rPr>
                <w:b/>
              </w:rPr>
            </w:pPr>
            <w:r w:rsidRPr="00756F70">
              <w:rPr>
                <w:b/>
              </w:rPr>
              <w:t>Party</w:t>
            </w:r>
          </w:p>
        </w:tc>
        <w:tc>
          <w:tcPr>
            <w:tcW w:w="2828" w:type="dxa"/>
            <w:tcBorders>
              <w:bottom w:val="single" w:sz="4" w:space="0" w:color="auto"/>
            </w:tcBorders>
          </w:tcPr>
          <w:p w14:paraId="383BABF9" w14:textId="77777777" w:rsidR="006A630C" w:rsidRPr="00756F70" w:rsidRDefault="006A630C" w:rsidP="00B2688E">
            <w:pPr>
              <w:pStyle w:val="TableHeading"/>
              <w:keepNext w:val="0"/>
              <w:rPr>
                <w:b/>
              </w:rPr>
            </w:pPr>
            <w:r w:rsidRPr="00756F70">
              <w:rPr>
                <w:b/>
              </w:rPr>
              <w:t>Impact</w:t>
            </w:r>
          </w:p>
        </w:tc>
      </w:tr>
      <w:tr w:rsidR="006A630C" w:rsidRPr="00756F70" w14:paraId="2BDB8C24" w14:textId="77777777" w:rsidTr="002B5647">
        <w:trPr>
          <w:cnfStyle w:val="000000100000" w:firstRow="0" w:lastRow="0" w:firstColumn="0" w:lastColumn="0" w:oddVBand="0" w:evenVBand="0" w:oddHBand="1" w:evenHBand="0" w:firstRowFirstColumn="0" w:firstRowLastColumn="0" w:lastRowFirstColumn="0" w:lastRowLastColumn="0"/>
        </w:trPr>
        <w:tc>
          <w:tcPr>
            <w:tcW w:w="3841" w:type="dxa"/>
            <w:tcBorders>
              <w:top w:val="single" w:sz="4" w:space="0" w:color="auto"/>
              <w:left w:val="single" w:sz="4" w:space="0" w:color="auto"/>
              <w:bottom w:val="single" w:sz="4" w:space="0" w:color="auto"/>
            </w:tcBorders>
          </w:tcPr>
          <w:p w14:paraId="350AD849" w14:textId="77777777" w:rsidR="006A630C" w:rsidRPr="00756F70" w:rsidRDefault="006A630C" w:rsidP="00B2688E">
            <w:pPr>
              <w:pStyle w:val="TableText"/>
              <w:keepNext w:val="0"/>
              <w:rPr>
                <w:b/>
                <w:bCs/>
              </w:rPr>
            </w:pPr>
            <w:r w:rsidRPr="00756F70">
              <w:rPr>
                <w:b/>
                <w:bCs/>
              </w:rPr>
              <w:t>Costs by reform element</w:t>
            </w:r>
          </w:p>
        </w:tc>
        <w:tc>
          <w:tcPr>
            <w:tcW w:w="2391" w:type="dxa"/>
            <w:tcBorders>
              <w:top w:val="single" w:sz="4" w:space="0" w:color="auto"/>
              <w:bottom w:val="single" w:sz="4" w:space="0" w:color="auto"/>
            </w:tcBorders>
          </w:tcPr>
          <w:p w14:paraId="7C183EE9" w14:textId="77777777" w:rsidR="006A630C" w:rsidRPr="00756F70" w:rsidRDefault="006A630C" w:rsidP="00B2688E">
            <w:pPr>
              <w:pStyle w:val="TableText"/>
              <w:keepNext w:val="0"/>
              <w:rPr>
                <w:highlight w:val="yellow"/>
              </w:rPr>
            </w:pPr>
          </w:p>
        </w:tc>
        <w:tc>
          <w:tcPr>
            <w:tcW w:w="2828" w:type="dxa"/>
            <w:tcBorders>
              <w:top w:val="single" w:sz="4" w:space="0" w:color="auto"/>
              <w:bottom w:val="single" w:sz="4" w:space="0" w:color="auto"/>
              <w:right w:val="single" w:sz="4" w:space="0" w:color="auto"/>
            </w:tcBorders>
            <w:tcMar>
              <w:right w:w="1134" w:type="dxa"/>
            </w:tcMar>
          </w:tcPr>
          <w:p w14:paraId="49325B0B" w14:textId="77777777" w:rsidR="006A630C" w:rsidRPr="00756F70" w:rsidRDefault="006A630C" w:rsidP="002B5647">
            <w:pPr>
              <w:pStyle w:val="TableText"/>
              <w:keepNext w:val="0"/>
              <w:jc w:val="right"/>
            </w:pPr>
          </w:p>
        </w:tc>
      </w:tr>
      <w:tr w:rsidR="006A630C" w:rsidRPr="00756F70" w14:paraId="2C2DBC20" w14:textId="77777777" w:rsidTr="002B5647">
        <w:trPr>
          <w:cnfStyle w:val="000000010000" w:firstRow="0" w:lastRow="0" w:firstColumn="0" w:lastColumn="0" w:oddVBand="0" w:evenVBand="0" w:oddHBand="0" w:evenHBand="1" w:firstRowFirstColumn="0" w:firstRowLastColumn="0" w:lastRowFirstColumn="0" w:lastRowLastColumn="0"/>
        </w:trPr>
        <w:tc>
          <w:tcPr>
            <w:tcW w:w="3841" w:type="dxa"/>
            <w:vMerge w:val="restart"/>
            <w:tcBorders>
              <w:top w:val="single" w:sz="4" w:space="0" w:color="auto"/>
              <w:bottom w:val="none" w:sz="0" w:space="0" w:color="auto"/>
            </w:tcBorders>
            <w:shd w:val="clear" w:color="auto" w:fill="FFFFFF" w:themeFill="background1"/>
          </w:tcPr>
          <w:p w14:paraId="209BFE12" w14:textId="77777777" w:rsidR="006A630C" w:rsidRPr="00756F70" w:rsidRDefault="006A630C" w:rsidP="00B2688E">
            <w:pPr>
              <w:pStyle w:val="TableText"/>
              <w:keepNext w:val="0"/>
            </w:pPr>
            <w:r w:rsidRPr="00756F70">
              <w:t>Introduction of enhanced competencies AND online delivery of competencies and assessment</w:t>
            </w:r>
          </w:p>
        </w:tc>
        <w:tc>
          <w:tcPr>
            <w:tcW w:w="2391" w:type="dxa"/>
            <w:tcBorders>
              <w:top w:val="single" w:sz="4" w:space="0" w:color="auto"/>
              <w:bottom w:val="none" w:sz="0" w:space="0" w:color="auto"/>
            </w:tcBorders>
            <w:shd w:val="clear" w:color="auto" w:fill="FFFFFF" w:themeFill="background1"/>
          </w:tcPr>
          <w:p w14:paraId="1B6ECCD6" w14:textId="4B1BF076" w:rsidR="006A630C" w:rsidRPr="00756F70" w:rsidRDefault="006A630C" w:rsidP="00B2688E">
            <w:pPr>
              <w:pStyle w:val="TableText"/>
              <w:keepNext w:val="0"/>
            </w:pPr>
            <w:r w:rsidRPr="00756F70">
              <w:t>Jurisdictions</w:t>
            </w:r>
            <w:r w:rsidR="002E7B85" w:rsidRPr="00756F70">
              <w:t>/</w:t>
            </w:r>
            <w:proofErr w:type="spellStart"/>
            <w:r w:rsidRPr="00756F70">
              <w:t>Austroads</w:t>
            </w:r>
            <w:proofErr w:type="spellEnd"/>
          </w:p>
        </w:tc>
        <w:tc>
          <w:tcPr>
            <w:tcW w:w="2828" w:type="dxa"/>
            <w:tcBorders>
              <w:top w:val="single" w:sz="4" w:space="0" w:color="auto"/>
              <w:bottom w:val="none" w:sz="0" w:space="0" w:color="auto"/>
            </w:tcBorders>
            <w:shd w:val="clear" w:color="auto" w:fill="FFFFFF" w:themeFill="background1"/>
            <w:tcMar>
              <w:right w:w="1134" w:type="dxa"/>
            </w:tcMar>
          </w:tcPr>
          <w:p w14:paraId="04B4EE7C" w14:textId="765584F3" w:rsidR="006A630C" w:rsidRPr="00756F70" w:rsidRDefault="006A630C" w:rsidP="002B5647">
            <w:pPr>
              <w:pStyle w:val="TableText"/>
              <w:keepNext w:val="0"/>
              <w:jc w:val="right"/>
            </w:pPr>
            <w:r w:rsidRPr="00756F70">
              <w:t>$</w:t>
            </w:r>
            <w:r w:rsidR="009D064D" w:rsidRPr="00756F70">
              <w:t>30.</w:t>
            </w:r>
            <w:r w:rsidR="009D064D" w:rsidRPr="00C14D7E">
              <w:t>1</w:t>
            </w:r>
            <w:r w:rsidR="00F711FB" w:rsidRPr="00C14D7E">
              <w:t>m</w:t>
            </w:r>
          </w:p>
        </w:tc>
      </w:tr>
      <w:tr w:rsidR="006A630C" w:rsidRPr="00756F70" w14:paraId="68FCB828" w14:textId="77777777" w:rsidTr="002B5647">
        <w:trPr>
          <w:cnfStyle w:val="000000100000" w:firstRow="0" w:lastRow="0" w:firstColumn="0" w:lastColumn="0" w:oddVBand="0" w:evenVBand="0" w:oddHBand="1" w:evenHBand="0" w:firstRowFirstColumn="0" w:firstRowLastColumn="0" w:lastRowFirstColumn="0" w:lastRowLastColumn="0"/>
        </w:trPr>
        <w:tc>
          <w:tcPr>
            <w:tcW w:w="38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96F07D" w14:textId="77777777" w:rsidR="006A630C" w:rsidRPr="00756F70" w:rsidRDefault="006A630C" w:rsidP="00B2688E">
            <w:pPr>
              <w:pStyle w:val="TableText"/>
              <w:keepNext w:val="0"/>
            </w:pPr>
          </w:p>
        </w:tc>
        <w:tc>
          <w:tcPr>
            <w:tcW w:w="239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94D595" w14:textId="77777777" w:rsidR="006A630C" w:rsidRPr="00756F70" w:rsidRDefault="006A630C" w:rsidP="00B2688E">
            <w:pPr>
              <w:pStyle w:val="TableText"/>
              <w:keepNext w:val="0"/>
            </w:pPr>
            <w:r w:rsidRPr="00756F70">
              <w:t>Industry and licence applicants</w:t>
            </w:r>
          </w:p>
        </w:tc>
        <w:tc>
          <w:tcPr>
            <w:tcW w:w="2828" w:type="dxa"/>
            <w:tcBorders>
              <w:top w:val="none" w:sz="0" w:space="0" w:color="auto"/>
              <w:left w:val="none" w:sz="0" w:space="0" w:color="auto"/>
              <w:bottom w:val="none" w:sz="0" w:space="0" w:color="auto"/>
              <w:right w:val="none" w:sz="0" w:space="0" w:color="auto"/>
              <w:tl2br w:val="none" w:sz="0" w:space="0" w:color="auto"/>
              <w:tr2bl w:val="none" w:sz="0" w:space="0" w:color="auto"/>
            </w:tcBorders>
            <w:tcMar>
              <w:right w:w="1134" w:type="dxa"/>
            </w:tcMar>
          </w:tcPr>
          <w:p w14:paraId="56D29DCD" w14:textId="16D1F013" w:rsidR="006A630C" w:rsidRPr="00756F70" w:rsidRDefault="006A630C" w:rsidP="002B5647">
            <w:pPr>
              <w:pStyle w:val="TableText"/>
              <w:keepNext w:val="0"/>
              <w:jc w:val="right"/>
            </w:pPr>
            <w:r w:rsidRPr="00756F70">
              <w:t>$</w:t>
            </w:r>
            <w:r w:rsidR="00927CBA" w:rsidRPr="00756F70">
              <w:t>295m</w:t>
            </w:r>
          </w:p>
        </w:tc>
      </w:tr>
      <w:tr w:rsidR="006A630C" w:rsidRPr="00756F70" w14:paraId="02F03014" w14:textId="77777777" w:rsidTr="002B5647">
        <w:trPr>
          <w:cnfStyle w:val="000000010000" w:firstRow="0" w:lastRow="0" w:firstColumn="0" w:lastColumn="0" w:oddVBand="0" w:evenVBand="0" w:oddHBand="0" w:evenHBand="1" w:firstRowFirstColumn="0" w:firstRowLastColumn="0" w:lastRowFirstColumn="0" w:lastRowLastColumn="0"/>
        </w:trPr>
        <w:tc>
          <w:tcPr>
            <w:tcW w:w="3841" w:type="dxa"/>
            <w:shd w:val="clear" w:color="auto" w:fill="FFFFFF" w:themeFill="background1"/>
          </w:tcPr>
          <w:p w14:paraId="4231CBF2" w14:textId="77777777" w:rsidR="006A630C" w:rsidRPr="00756F70" w:rsidRDefault="006A630C" w:rsidP="00B2688E">
            <w:pPr>
              <w:pStyle w:val="TableText"/>
              <w:keepNext w:val="0"/>
            </w:pPr>
            <w:r w:rsidRPr="00756F70">
              <w:t>Supporting mechanisms to improve the quality of training</w:t>
            </w:r>
          </w:p>
        </w:tc>
        <w:tc>
          <w:tcPr>
            <w:tcW w:w="2391" w:type="dxa"/>
            <w:shd w:val="clear" w:color="auto" w:fill="FFFFFF" w:themeFill="background1"/>
          </w:tcPr>
          <w:p w14:paraId="0B69CE98" w14:textId="5957D390" w:rsidR="006A630C" w:rsidRPr="00756F70" w:rsidRDefault="006A630C" w:rsidP="00B2688E">
            <w:pPr>
              <w:pStyle w:val="TableText"/>
              <w:keepNext w:val="0"/>
            </w:pPr>
            <w:r w:rsidRPr="00756F70">
              <w:t>Jurisdictions</w:t>
            </w:r>
            <w:r w:rsidR="002E7B85" w:rsidRPr="00756F70">
              <w:t>/</w:t>
            </w:r>
            <w:proofErr w:type="spellStart"/>
            <w:r w:rsidR="002E7B85" w:rsidRPr="00756F70">
              <w:t>A</w:t>
            </w:r>
            <w:r w:rsidRPr="00756F70">
              <w:t>ustroads</w:t>
            </w:r>
            <w:proofErr w:type="spellEnd"/>
          </w:p>
        </w:tc>
        <w:tc>
          <w:tcPr>
            <w:tcW w:w="2828" w:type="dxa"/>
            <w:shd w:val="clear" w:color="auto" w:fill="FFFFFF" w:themeFill="background1"/>
            <w:tcMar>
              <w:right w:w="1134" w:type="dxa"/>
            </w:tcMar>
          </w:tcPr>
          <w:p w14:paraId="7527623A" w14:textId="56D998B7" w:rsidR="006A630C" w:rsidRPr="00756F70" w:rsidRDefault="006A630C" w:rsidP="002B5647">
            <w:pPr>
              <w:pStyle w:val="TableText"/>
              <w:keepNext w:val="0"/>
              <w:jc w:val="right"/>
            </w:pPr>
            <w:r w:rsidRPr="00756F70">
              <w:t>$</w:t>
            </w:r>
            <w:r w:rsidR="009D064D" w:rsidRPr="00756F70">
              <w:t>1.9</w:t>
            </w:r>
            <w:r w:rsidR="00927CBA" w:rsidRPr="00756F70">
              <w:t>m</w:t>
            </w:r>
          </w:p>
        </w:tc>
      </w:tr>
      <w:tr w:rsidR="006A630C" w:rsidRPr="00756F70" w14:paraId="6DEC0232" w14:textId="77777777" w:rsidTr="002B5647">
        <w:trPr>
          <w:cnfStyle w:val="000000100000" w:firstRow="0" w:lastRow="0" w:firstColumn="0" w:lastColumn="0" w:oddVBand="0" w:evenVBand="0" w:oddHBand="1" w:evenHBand="0" w:firstRowFirstColumn="0" w:firstRowLastColumn="0" w:lastRowFirstColumn="0" w:lastRowLastColumn="0"/>
        </w:trPr>
        <w:tc>
          <w:tcPr>
            <w:tcW w:w="3841" w:type="dxa"/>
            <w:tcBorders>
              <w:top w:val="single" w:sz="4" w:space="0" w:color="auto"/>
              <w:left w:val="single" w:sz="4" w:space="0" w:color="auto"/>
              <w:bottom w:val="single" w:sz="4" w:space="0" w:color="auto"/>
              <w:right w:val="single" w:sz="4" w:space="0" w:color="auto"/>
            </w:tcBorders>
          </w:tcPr>
          <w:p w14:paraId="53711D0C" w14:textId="169BBD7F" w:rsidR="006A630C" w:rsidRPr="00756F70" w:rsidRDefault="00647460" w:rsidP="00B2688E">
            <w:pPr>
              <w:pStyle w:val="TableText"/>
              <w:keepNext w:val="0"/>
            </w:pPr>
            <w:r w:rsidRPr="00756F70">
              <w:t>A</w:t>
            </w:r>
            <w:r w:rsidR="006A630C" w:rsidRPr="00756F70">
              <w:t>mendments to progressive licensing requirements</w:t>
            </w:r>
          </w:p>
        </w:tc>
        <w:tc>
          <w:tcPr>
            <w:tcW w:w="2391" w:type="dxa"/>
            <w:tcBorders>
              <w:top w:val="single" w:sz="4" w:space="0" w:color="auto"/>
              <w:left w:val="single" w:sz="4" w:space="0" w:color="auto"/>
              <w:bottom w:val="single" w:sz="4" w:space="0" w:color="auto"/>
              <w:right w:val="single" w:sz="4" w:space="0" w:color="auto"/>
            </w:tcBorders>
          </w:tcPr>
          <w:p w14:paraId="35742E87" w14:textId="77777777" w:rsidR="006A630C" w:rsidRPr="00756F70" w:rsidRDefault="006A630C" w:rsidP="00B2688E">
            <w:pPr>
              <w:pStyle w:val="TableText"/>
              <w:keepNext w:val="0"/>
            </w:pPr>
            <w:r w:rsidRPr="00756F70">
              <w:t>Jurisdictions</w:t>
            </w:r>
          </w:p>
        </w:tc>
        <w:tc>
          <w:tcPr>
            <w:tcW w:w="2828" w:type="dxa"/>
            <w:tcBorders>
              <w:top w:val="single" w:sz="4" w:space="0" w:color="auto"/>
              <w:left w:val="single" w:sz="4" w:space="0" w:color="auto"/>
              <w:bottom w:val="single" w:sz="4" w:space="0" w:color="auto"/>
              <w:right w:val="single" w:sz="4" w:space="0" w:color="auto"/>
            </w:tcBorders>
            <w:tcMar>
              <w:right w:w="1134" w:type="dxa"/>
            </w:tcMar>
          </w:tcPr>
          <w:p w14:paraId="4529C15E" w14:textId="2BD84411" w:rsidR="006A630C" w:rsidRPr="00756F70" w:rsidRDefault="006A630C" w:rsidP="002B5647">
            <w:pPr>
              <w:pStyle w:val="TableText"/>
              <w:keepNext w:val="0"/>
              <w:jc w:val="right"/>
            </w:pPr>
            <w:r w:rsidRPr="00756F70">
              <w:t>$</w:t>
            </w:r>
            <w:r w:rsidR="00CE2111" w:rsidRPr="00756F70">
              <w:t>9.6m</w:t>
            </w:r>
          </w:p>
        </w:tc>
      </w:tr>
      <w:tr w:rsidR="006A630C" w:rsidRPr="00756F70" w14:paraId="4F7862E5" w14:textId="77777777" w:rsidTr="002B5647">
        <w:trPr>
          <w:cnfStyle w:val="000000010000" w:firstRow="0" w:lastRow="0" w:firstColumn="0" w:lastColumn="0" w:oddVBand="0" w:evenVBand="0" w:oddHBand="0" w:evenHBand="1" w:firstRowFirstColumn="0" w:firstRowLastColumn="0" w:lastRowFirstColumn="0" w:lastRowLastColumn="0"/>
        </w:trPr>
        <w:tc>
          <w:tcPr>
            <w:tcW w:w="3841" w:type="dxa"/>
            <w:tcBorders>
              <w:top w:val="single" w:sz="4" w:space="0" w:color="auto"/>
              <w:left w:val="single" w:sz="4" w:space="0" w:color="auto"/>
              <w:bottom w:val="single" w:sz="4" w:space="0" w:color="auto"/>
              <w:right w:val="nil"/>
            </w:tcBorders>
          </w:tcPr>
          <w:p w14:paraId="121D2A35" w14:textId="77777777" w:rsidR="006A630C" w:rsidRPr="00756F70" w:rsidRDefault="006A630C" w:rsidP="00B2688E">
            <w:pPr>
              <w:pStyle w:val="TableText"/>
              <w:keepNext w:val="0"/>
              <w:rPr>
                <w:b/>
                <w:bCs/>
              </w:rPr>
            </w:pPr>
            <w:r w:rsidRPr="00756F70">
              <w:rPr>
                <w:b/>
                <w:bCs/>
              </w:rPr>
              <w:t>Total costs</w:t>
            </w:r>
          </w:p>
        </w:tc>
        <w:tc>
          <w:tcPr>
            <w:tcW w:w="2391" w:type="dxa"/>
            <w:tcBorders>
              <w:top w:val="single" w:sz="4" w:space="0" w:color="auto"/>
              <w:left w:val="nil"/>
              <w:bottom w:val="single" w:sz="4" w:space="0" w:color="auto"/>
              <w:right w:val="nil"/>
            </w:tcBorders>
          </w:tcPr>
          <w:p w14:paraId="03E8F86B" w14:textId="77777777" w:rsidR="006A630C" w:rsidRPr="00756F70" w:rsidRDefault="006A630C" w:rsidP="00B2688E">
            <w:pPr>
              <w:pStyle w:val="TableText"/>
              <w:keepNext w:val="0"/>
              <w:rPr>
                <w:b/>
                <w:bCs/>
              </w:rPr>
            </w:pPr>
          </w:p>
        </w:tc>
        <w:tc>
          <w:tcPr>
            <w:tcW w:w="2828" w:type="dxa"/>
            <w:tcBorders>
              <w:top w:val="single" w:sz="4" w:space="0" w:color="auto"/>
              <w:left w:val="nil"/>
              <w:bottom w:val="single" w:sz="4" w:space="0" w:color="auto"/>
              <w:right w:val="single" w:sz="4" w:space="0" w:color="auto"/>
            </w:tcBorders>
            <w:tcMar>
              <w:right w:w="1134" w:type="dxa"/>
            </w:tcMar>
          </w:tcPr>
          <w:p w14:paraId="1B8EC716" w14:textId="127FF6C1" w:rsidR="006A630C" w:rsidRPr="00756F70" w:rsidRDefault="006A630C" w:rsidP="002B5647">
            <w:pPr>
              <w:pStyle w:val="TableText"/>
              <w:keepNext w:val="0"/>
              <w:jc w:val="right"/>
              <w:rPr>
                <w:b/>
                <w:bCs/>
              </w:rPr>
            </w:pPr>
            <w:r w:rsidRPr="00756F70">
              <w:rPr>
                <w:b/>
                <w:bCs/>
              </w:rPr>
              <w:t>$</w:t>
            </w:r>
            <w:r w:rsidR="00927CBA" w:rsidRPr="00756F70">
              <w:rPr>
                <w:b/>
                <w:bCs/>
              </w:rPr>
              <w:t>33</w:t>
            </w:r>
            <w:r w:rsidR="009D064D" w:rsidRPr="00756F70">
              <w:rPr>
                <w:b/>
                <w:bCs/>
              </w:rPr>
              <w:t>6.5</w:t>
            </w:r>
            <w:r w:rsidRPr="00756F70">
              <w:rPr>
                <w:b/>
                <w:bCs/>
              </w:rPr>
              <w:t>m</w:t>
            </w:r>
          </w:p>
        </w:tc>
      </w:tr>
      <w:tr w:rsidR="00A66B26" w:rsidRPr="00756F70" w14:paraId="2351A4F6" w14:textId="77777777" w:rsidTr="002B5647">
        <w:trPr>
          <w:cnfStyle w:val="000000100000" w:firstRow="0" w:lastRow="0" w:firstColumn="0" w:lastColumn="0" w:oddVBand="0" w:evenVBand="0" w:oddHBand="1" w:evenHBand="0" w:firstRowFirstColumn="0" w:firstRowLastColumn="0" w:lastRowFirstColumn="0" w:lastRowLastColumn="0"/>
        </w:trPr>
        <w:tc>
          <w:tcPr>
            <w:tcW w:w="6232" w:type="dxa"/>
            <w:gridSpan w:val="2"/>
            <w:tcBorders>
              <w:top w:val="single" w:sz="4" w:space="0" w:color="auto"/>
              <w:left w:val="single" w:sz="4" w:space="0" w:color="auto"/>
              <w:bottom w:val="single" w:sz="4" w:space="0" w:color="auto"/>
            </w:tcBorders>
            <w:shd w:val="clear" w:color="auto" w:fill="F2F2F2" w:themeFill="background1" w:themeFillShade="F2"/>
          </w:tcPr>
          <w:p w14:paraId="62F079B5" w14:textId="77777777" w:rsidR="00A66B26" w:rsidRPr="00756F70" w:rsidRDefault="00A66B26" w:rsidP="00B2688E">
            <w:pPr>
              <w:pStyle w:val="TableText"/>
              <w:keepNext w:val="0"/>
              <w:rPr>
                <w:b/>
                <w:bCs/>
              </w:rPr>
            </w:pPr>
            <w:r w:rsidRPr="00756F70">
              <w:rPr>
                <w:b/>
                <w:bCs/>
              </w:rPr>
              <w:t>Total road safety benefits</w:t>
            </w:r>
          </w:p>
          <w:p w14:paraId="5F747572" w14:textId="4A73292D" w:rsidR="00A66B26" w:rsidRPr="00756F70" w:rsidRDefault="00A66B26" w:rsidP="00B2688E">
            <w:pPr>
              <w:pStyle w:val="TableText"/>
              <w:keepNext w:val="0"/>
            </w:pPr>
            <w:r w:rsidRPr="00756F70">
              <w:rPr>
                <w:i/>
                <w:iCs/>
              </w:rPr>
              <w:t>(</w:t>
            </w:r>
            <w:r w:rsidR="00300585" w:rsidRPr="00756F70">
              <w:rPr>
                <w:i/>
                <w:iCs/>
              </w:rPr>
              <w:t>Assumes</w:t>
            </w:r>
            <w:r w:rsidRPr="00756F70">
              <w:rPr>
                <w:i/>
                <w:iCs/>
              </w:rPr>
              <w:t xml:space="preserve"> 1.75% reduction in heavy vehicle crashes)</w:t>
            </w:r>
          </w:p>
        </w:tc>
        <w:tc>
          <w:tcPr>
            <w:tcW w:w="2828" w:type="dxa"/>
            <w:tcBorders>
              <w:top w:val="single" w:sz="4" w:space="0" w:color="auto"/>
              <w:bottom w:val="single" w:sz="4" w:space="0" w:color="auto"/>
              <w:right w:val="single" w:sz="4" w:space="0" w:color="auto"/>
            </w:tcBorders>
            <w:shd w:val="clear" w:color="auto" w:fill="F2F2F2" w:themeFill="background1" w:themeFillShade="F2"/>
            <w:tcMar>
              <w:right w:w="1134" w:type="dxa"/>
            </w:tcMar>
          </w:tcPr>
          <w:p w14:paraId="11CA920D" w14:textId="7B8BDCEE" w:rsidR="00A66B26" w:rsidRPr="00756F70" w:rsidRDefault="00A66B26" w:rsidP="002B5647">
            <w:pPr>
              <w:pStyle w:val="TableText"/>
              <w:keepNext w:val="0"/>
              <w:jc w:val="right"/>
            </w:pPr>
            <w:r w:rsidRPr="00756F70">
              <w:rPr>
                <w:b/>
                <w:bCs/>
              </w:rPr>
              <w:t>$261m</w:t>
            </w:r>
          </w:p>
        </w:tc>
      </w:tr>
      <w:tr w:rsidR="00B5411E" w:rsidRPr="00756F70" w14:paraId="701ACB30" w14:textId="77777777" w:rsidTr="002B5647">
        <w:trPr>
          <w:cnfStyle w:val="000000010000" w:firstRow="0" w:lastRow="0" w:firstColumn="0" w:lastColumn="0" w:oddVBand="0" w:evenVBand="0" w:oddHBand="0" w:evenHBand="1" w:firstRowFirstColumn="0" w:firstRowLastColumn="0" w:lastRowFirstColumn="0" w:lastRowLastColumn="0"/>
        </w:trPr>
        <w:tc>
          <w:tcPr>
            <w:tcW w:w="6232" w:type="dxa"/>
            <w:gridSpan w:val="2"/>
            <w:tcBorders>
              <w:top w:val="single" w:sz="4" w:space="0" w:color="auto"/>
              <w:left w:val="single" w:sz="4" w:space="0" w:color="auto"/>
              <w:bottom w:val="single" w:sz="4" w:space="0" w:color="auto"/>
              <w:right w:val="nil"/>
            </w:tcBorders>
            <w:shd w:val="clear" w:color="auto" w:fill="E8F1F5" w:themeFill="accent3" w:themeFillTint="33"/>
          </w:tcPr>
          <w:p w14:paraId="2A7BE0E6" w14:textId="38501B00" w:rsidR="00B5411E" w:rsidRPr="000760AC" w:rsidRDefault="00B5411E" w:rsidP="00B2688E">
            <w:pPr>
              <w:pStyle w:val="TableText"/>
              <w:keepNext w:val="0"/>
            </w:pPr>
            <w:r w:rsidRPr="000760AC">
              <w:rPr>
                <w:b/>
                <w:bCs/>
                <w:i/>
                <w:iCs/>
              </w:rPr>
              <w:t xml:space="preserve">Net </w:t>
            </w:r>
            <w:r w:rsidR="001D3400" w:rsidRPr="000760AC">
              <w:rPr>
                <w:b/>
                <w:bCs/>
                <w:i/>
                <w:iCs/>
              </w:rPr>
              <w:t>p</w:t>
            </w:r>
            <w:r w:rsidRPr="000760AC">
              <w:rPr>
                <w:b/>
                <w:bCs/>
                <w:i/>
                <w:iCs/>
              </w:rPr>
              <w:t xml:space="preserve">resent </w:t>
            </w:r>
            <w:r w:rsidR="001D3400" w:rsidRPr="000760AC">
              <w:rPr>
                <w:b/>
                <w:bCs/>
                <w:i/>
                <w:iCs/>
              </w:rPr>
              <w:t>v</w:t>
            </w:r>
            <w:r w:rsidRPr="000760AC">
              <w:rPr>
                <w:b/>
                <w:bCs/>
                <w:i/>
                <w:iCs/>
              </w:rPr>
              <w:t>alue</w:t>
            </w:r>
          </w:p>
        </w:tc>
        <w:tc>
          <w:tcPr>
            <w:tcW w:w="2828" w:type="dxa"/>
            <w:tcBorders>
              <w:top w:val="single" w:sz="4" w:space="0" w:color="auto"/>
              <w:left w:val="nil"/>
              <w:bottom w:val="single" w:sz="4" w:space="0" w:color="auto"/>
              <w:right w:val="single" w:sz="4" w:space="0" w:color="auto"/>
            </w:tcBorders>
            <w:shd w:val="clear" w:color="auto" w:fill="E8F1F5" w:themeFill="accent3" w:themeFillTint="33"/>
            <w:tcMar>
              <w:right w:w="1134" w:type="dxa"/>
            </w:tcMar>
          </w:tcPr>
          <w:p w14:paraId="6D6FABB2" w14:textId="747C2DE1" w:rsidR="00B5411E" w:rsidRPr="00756F70" w:rsidRDefault="00773B20" w:rsidP="002B5647">
            <w:pPr>
              <w:pStyle w:val="TableText"/>
              <w:keepNext w:val="0"/>
              <w:jc w:val="right"/>
              <w:rPr>
                <w:b/>
                <w:bCs/>
              </w:rPr>
            </w:pPr>
            <w:r w:rsidRPr="000760AC">
              <w:rPr>
                <w:rFonts w:ascii="Calibri" w:hAnsi="Calibri" w:cs="Calibri"/>
                <w:b/>
                <w:bCs/>
              </w:rPr>
              <w:t>−</w:t>
            </w:r>
            <w:r w:rsidR="00B5411E" w:rsidRPr="000760AC">
              <w:rPr>
                <w:b/>
                <w:bCs/>
              </w:rPr>
              <w:t>$</w:t>
            </w:r>
            <w:r w:rsidR="00D405D2" w:rsidRPr="000760AC">
              <w:rPr>
                <w:b/>
                <w:bCs/>
              </w:rPr>
              <w:t>7</w:t>
            </w:r>
            <w:r w:rsidR="0062254C" w:rsidRPr="000760AC">
              <w:rPr>
                <w:b/>
                <w:bCs/>
              </w:rPr>
              <w:t>5</w:t>
            </w:r>
            <w:r w:rsidR="00B5411E" w:rsidRPr="000760AC">
              <w:rPr>
                <w:b/>
                <w:bCs/>
              </w:rPr>
              <w:t>m</w:t>
            </w:r>
          </w:p>
        </w:tc>
      </w:tr>
      <w:tr w:rsidR="006A630C" w:rsidRPr="00756F70" w14:paraId="623288EA" w14:textId="77777777" w:rsidTr="002B5647">
        <w:trPr>
          <w:cnfStyle w:val="000000100000" w:firstRow="0" w:lastRow="0" w:firstColumn="0" w:lastColumn="0" w:oddVBand="0" w:evenVBand="0" w:oddHBand="1" w:evenHBand="0" w:firstRowFirstColumn="0" w:firstRowLastColumn="0" w:lastRowFirstColumn="0" w:lastRowLastColumn="0"/>
        </w:trPr>
        <w:tc>
          <w:tcPr>
            <w:tcW w:w="3841" w:type="dxa"/>
            <w:tcBorders>
              <w:top w:val="single" w:sz="4" w:space="0" w:color="auto"/>
              <w:left w:val="single" w:sz="4" w:space="0" w:color="auto"/>
              <w:bottom w:val="single" w:sz="4" w:space="0" w:color="auto"/>
            </w:tcBorders>
            <w:shd w:val="clear" w:color="auto" w:fill="E8F1F5" w:themeFill="accent3" w:themeFillTint="33"/>
          </w:tcPr>
          <w:p w14:paraId="4EF1F6A2" w14:textId="7A0A2704" w:rsidR="006A630C" w:rsidRPr="00756F70" w:rsidRDefault="006A630C" w:rsidP="00B2688E">
            <w:pPr>
              <w:pStyle w:val="TableText"/>
              <w:keepNext w:val="0"/>
              <w:rPr>
                <w:b/>
                <w:bCs/>
                <w:i/>
                <w:iCs/>
              </w:rPr>
            </w:pPr>
            <w:r w:rsidRPr="00756F70">
              <w:rPr>
                <w:b/>
                <w:bCs/>
                <w:i/>
                <w:iCs/>
              </w:rPr>
              <w:t>Benefit</w:t>
            </w:r>
            <w:r w:rsidR="001D3400" w:rsidRPr="00E2680C">
              <w:rPr>
                <w:rFonts w:cs="Open Sans"/>
                <w:b/>
                <w:bCs/>
              </w:rPr>
              <w:t>–</w:t>
            </w:r>
            <w:r w:rsidR="001D3400">
              <w:rPr>
                <w:b/>
                <w:bCs/>
                <w:i/>
                <w:iCs/>
              </w:rPr>
              <w:t>c</w:t>
            </w:r>
            <w:r w:rsidRPr="00756F70">
              <w:rPr>
                <w:b/>
                <w:bCs/>
                <w:i/>
                <w:iCs/>
              </w:rPr>
              <w:t>os</w:t>
            </w:r>
            <w:r w:rsidRPr="001D3400">
              <w:rPr>
                <w:b/>
                <w:bCs/>
                <w:i/>
                <w:iCs/>
              </w:rPr>
              <w:t xml:space="preserve">t </w:t>
            </w:r>
            <w:r w:rsidR="001D3400">
              <w:rPr>
                <w:b/>
                <w:bCs/>
                <w:i/>
                <w:iCs/>
              </w:rPr>
              <w:t>r</w:t>
            </w:r>
            <w:r w:rsidRPr="00756F70">
              <w:rPr>
                <w:b/>
                <w:bCs/>
                <w:i/>
                <w:iCs/>
              </w:rPr>
              <w:t>atio</w:t>
            </w:r>
          </w:p>
        </w:tc>
        <w:tc>
          <w:tcPr>
            <w:tcW w:w="2391" w:type="dxa"/>
            <w:tcBorders>
              <w:top w:val="single" w:sz="4" w:space="0" w:color="auto"/>
              <w:bottom w:val="single" w:sz="4" w:space="0" w:color="auto"/>
            </w:tcBorders>
            <w:shd w:val="clear" w:color="auto" w:fill="E8F1F5" w:themeFill="accent3" w:themeFillTint="33"/>
          </w:tcPr>
          <w:p w14:paraId="338F8AFB" w14:textId="77777777" w:rsidR="006A630C" w:rsidRPr="00756F70" w:rsidRDefault="006A630C" w:rsidP="00B2688E">
            <w:pPr>
              <w:pStyle w:val="TableText"/>
              <w:keepNext w:val="0"/>
            </w:pPr>
          </w:p>
        </w:tc>
        <w:tc>
          <w:tcPr>
            <w:tcW w:w="2828" w:type="dxa"/>
            <w:tcBorders>
              <w:top w:val="single" w:sz="4" w:space="0" w:color="auto"/>
              <w:bottom w:val="single" w:sz="4" w:space="0" w:color="auto"/>
              <w:right w:val="single" w:sz="4" w:space="0" w:color="auto"/>
            </w:tcBorders>
            <w:shd w:val="clear" w:color="auto" w:fill="E8F1F5" w:themeFill="accent3" w:themeFillTint="33"/>
            <w:tcMar>
              <w:right w:w="1134" w:type="dxa"/>
            </w:tcMar>
          </w:tcPr>
          <w:p w14:paraId="24D388C4" w14:textId="6B8BFD4A" w:rsidR="006A630C" w:rsidRPr="00756F70" w:rsidRDefault="006A630C" w:rsidP="002B5647">
            <w:pPr>
              <w:pStyle w:val="TableText"/>
              <w:keepNext w:val="0"/>
              <w:jc w:val="right"/>
              <w:rPr>
                <w:b/>
                <w:bCs/>
              </w:rPr>
            </w:pPr>
            <w:r w:rsidRPr="00756F70">
              <w:rPr>
                <w:b/>
                <w:bCs/>
              </w:rPr>
              <w:t>0.</w:t>
            </w:r>
            <w:r w:rsidR="00927CBA" w:rsidRPr="00756F70">
              <w:rPr>
                <w:b/>
                <w:bCs/>
              </w:rPr>
              <w:t>7</w:t>
            </w:r>
            <w:r w:rsidR="0062254C" w:rsidRPr="00756F70">
              <w:rPr>
                <w:b/>
                <w:bCs/>
              </w:rPr>
              <w:t>8</w:t>
            </w:r>
          </w:p>
        </w:tc>
      </w:tr>
      <w:tr w:rsidR="001606D4" w:rsidRPr="00756F70" w14:paraId="3EFC976B" w14:textId="77777777" w:rsidTr="000724A7">
        <w:trPr>
          <w:cnfStyle w:val="000000010000" w:firstRow="0" w:lastRow="0" w:firstColumn="0" w:lastColumn="0" w:oddVBand="0" w:evenVBand="0" w:oddHBand="0" w:evenHBand="1" w:firstRowFirstColumn="0" w:firstRowLastColumn="0" w:lastRowFirstColumn="0" w:lastRowLastColumn="0"/>
        </w:trPr>
        <w:tc>
          <w:tcPr>
            <w:tcW w:w="6232" w:type="dxa"/>
            <w:gridSpan w:val="2"/>
            <w:tcBorders>
              <w:top w:val="single" w:sz="4" w:space="0" w:color="auto"/>
              <w:left w:val="single" w:sz="4" w:space="0" w:color="auto"/>
              <w:bottom w:val="single" w:sz="4" w:space="0" w:color="auto"/>
              <w:right w:val="nil"/>
            </w:tcBorders>
            <w:shd w:val="clear" w:color="auto" w:fill="E8F1F5" w:themeFill="accent3" w:themeFillTint="33"/>
          </w:tcPr>
          <w:p w14:paraId="29EDFED5" w14:textId="296B18F9" w:rsidR="001606D4" w:rsidRPr="00756F70" w:rsidRDefault="00656BE0" w:rsidP="00B2688E">
            <w:pPr>
              <w:pStyle w:val="TableText"/>
              <w:keepNext w:val="0"/>
              <w:rPr>
                <w:i/>
                <w:iCs/>
                <w:highlight w:val="yellow"/>
              </w:rPr>
            </w:pPr>
            <w:r w:rsidRPr="00756F70">
              <w:rPr>
                <w:b/>
                <w:bCs/>
                <w:i/>
                <w:iCs/>
              </w:rPr>
              <w:t xml:space="preserve">Expected impact on driver availability </w:t>
            </w:r>
            <w:r w:rsidRPr="00756F70">
              <w:rPr>
                <w:b/>
                <w:bCs/>
                <w:i/>
                <w:iCs/>
              </w:rPr>
              <w:br/>
              <w:t>and productivity outcomes</w:t>
            </w:r>
            <w:r w:rsidR="001606D4" w:rsidRPr="00756F70">
              <w:rPr>
                <w:b/>
                <w:bCs/>
                <w:i/>
                <w:iCs/>
              </w:rPr>
              <w:t xml:space="preserve"> </w:t>
            </w:r>
          </w:p>
        </w:tc>
        <w:tc>
          <w:tcPr>
            <w:tcW w:w="2828" w:type="dxa"/>
            <w:tcBorders>
              <w:top w:val="single" w:sz="4" w:space="0" w:color="auto"/>
              <w:left w:val="nil"/>
              <w:bottom w:val="single" w:sz="4" w:space="0" w:color="auto"/>
              <w:right w:val="single" w:sz="4" w:space="0" w:color="auto"/>
            </w:tcBorders>
            <w:shd w:val="clear" w:color="auto" w:fill="E8F1F5" w:themeFill="accent3" w:themeFillTint="33"/>
          </w:tcPr>
          <w:p w14:paraId="2A55F74A" w14:textId="3B7BFB64" w:rsidR="001606D4" w:rsidRPr="00756F70" w:rsidRDefault="001606D4" w:rsidP="002B5647">
            <w:pPr>
              <w:pStyle w:val="TableText"/>
              <w:keepNext w:val="0"/>
              <w:jc w:val="center"/>
              <w:rPr>
                <w:b/>
                <w:bCs/>
              </w:rPr>
            </w:pPr>
            <w:r w:rsidRPr="00756F70">
              <w:rPr>
                <w:b/>
                <w:bCs/>
                <w:sz w:val="36"/>
                <w:szCs w:val="36"/>
              </w:rPr>
              <w:t>+</w:t>
            </w:r>
            <w:r w:rsidRPr="00756F70">
              <w:rPr>
                <w:b/>
                <w:bCs/>
              </w:rPr>
              <w:t xml:space="preserve"> </w:t>
            </w:r>
            <w:r w:rsidRPr="00756F70">
              <w:rPr>
                <w:b/>
                <w:bCs/>
              </w:rPr>
              <w:br/>
            </w:r>
            <w:r w:rsidRPr="00756F70">
              <w:rPr>
                <w:b/>
                <w:bCs/>
                <w:sz w:val="18"/>
                <w:szCs w:val="18"/>
              </w:rPr>
              <w:t xml:space="preserve">Benefits resulting from </w:t>
            </w:r>
            <w:r w:rsidR="005F7914" w:rsidRPr="00756F70">
              <w:rPr>
                <w:b/>
                <w:bCs/>
                <w:sz w:val="18"/>
                <w:szCs w:val="18"/>
              </w:rPr>
              <w:t>drivers being more able to more quickly progress to higher class licences</w:t>
            </w:r>
          </w:p>
        </w:tc>
      </w:tr>
    </w:tbl>
    <w:p w14:paraId="47BB5E50" w14:textId="77777777" w:rsidR="006A630C" w:rsidRPr="00756F70" w:rsidRDefault="006A630C" w:rsidP="004464AC">
      <w:pPr>
        <w:pStyle w:val="Source"/>
      </w:pPr>
      <w:r w:rsidRPr="00756F70">
        <w:t>Source: Frontier Economics</w:t>
      </w:r>
    </w:p>
    <w:p w14:paraId="2481C943" w14:textId="0E48C419" w:rsidR="009B35D8" w:rsidRPr="00756F70" w:rsidRDefault="009B35D8" w:rsidP="00B3178F">
      <w:pPr>
        <w:pStyle w:val="Heading2"/>
      </w:pPr>
      <w:bookmarkStart w:id="38" w:name="_Toc124769781"/>
      <w:bookmarkStart w:id="39" w:name="_Toc124852383"/>
      <w:bookmarkStart w:id="40" w:name="_Toc125382712"/>
      <w:bookmarkStart w:id="41" w:name="_Toc125453925"/>
      <w:bookmarkStart w:id="42" w:name="_Toc125454018"/>
      <w:bookmarkStart w:id="43" w:name="_Toc125472065"/>
      <w:bookmarkStart w:id="44" w:name="_Toc130108156"/>
      <w:r w:rsidRPr="00756F70">
        <w:t>Option 2</w:t>
      </w:r>
      <w:r w:rsidR="003153A6" w:rsidRPr="00756F70">
        <w:t>b</w:t>
      </w:r>
      <w:r w:rsidR="00DF625C" w:rsidRPr="00756F70">
        <w:t xml:space="preserve"> </w:t>
      </w:r>
      <w:bookmarkEnd w:id="38"/>
      <w:bookmarkEnd w:id="39"/>
      <w:r w:rsidR="003153A6" w:rsidRPr="00756F70">
        <w:t xml:space="preserve">would also deliver substantial net </w:t>
      </w:r>
      <w:r w:rsidR="003C6EA0" w:rsidRPr="00756F70">
        <w:t>benefits</w:t>
      </w:r>
      <w:bookmarkEnd w:id="40"/>
      <w:bookmarkEnd w:id="41"/>
      <w:bookmarkEnd w:id="42"/>
      <w:bookmarkEnd w:id="43"/>
      <w:bookmarkEnd w:id="44"/>
    </w:p>
    <w:p w14:paraId="2571707A" w14:textId="616FCE88" w:rsidR="006A630C" w:rsidRPr="00756F70" w:rsidRDefault="006A630C" w:rsidP="007D562F">
      <w:pPr>
        <w:pStyle w:val="BodyText"/>
      </w:pPr>
      <w:r w:rsidRPr="00756F70">
        <w:fldChar w:fldCharType="begin"/>
      </w:r>
      <w:r w:rsidRPr="00756F70">
        <w:instrText xml:space="preserve"> REF _Ref123728861 \h  \* MERGEFORMAT </w:instrText>
      </w:r>
      <w:r w:rsidRPr="00756F70">
        <w:fldChar w:fldCharType="separate"/>
      </w:r>
      <w:r w:rsidR="000D2046" w:rsidRPr="00756F70">
        <w:rPr>
          <w:rStyle w:val="Bold"/>
        </w:rPr>
        <w:t xml:space="preserve">Table </w:t>
      </w:r>
      <w:r w:rsidR="000D2046">
        <w:rPr>
          <w:rStyle w:val="Bold"/>
          <w:noProof/>
        </w:rPr>
        <w:t>3</w:t>
      </w:r>
      <w:r w:rsidRPr="00756F70">
        <w:fldChar w:fldCharType="end"/>
      </w:r>
      <w:r w:rsidRPr="00756F70">
        <w:t xml:space="preserve"> below provides a summary of the costs and benefits associated with Option 2. </w:t>
      </w:r>
      <w:r w:rsidR="003153A6" w:rsidRPr="00756F70">
        <w:t>B</w:t>
      </w:r>
      <w:r w:rsidRPr="00756F70">
        <w:t xml:space="preserve">ased on the benefits that have been quantified </w:t>
      </w:r>
      <w:r w:rsidR="00CF0CDB" w:rsidRPr="00756F70">
        <w:t>both sub</w:t>
      </w:r>
      <w:r w:rsidR="000D3A0D" w:rsidRPr="000D3A0D">
        <w:t>-</w:t>
      </w:r>
      <w:r w:rsidR="00CF0CDB" w:rsidRPr="000D3A0D">
        <w:t>o</w:t>
      </w:r>
      <w:r w:rsidR="00CF0CDB" w:rsidRPr="00756F70">
        <w:t>ptions are of</w:t>
      </w:r>
      <w:r w:rsidRPr="00756F70">
        <w:t xml:space="preserve"> net benefit.</w:t>
      </w:r>
    </w:p>
    <w:p w14:paraId="7C7206CB" w14:textId="2180A9BE" w:rsidR="003153A6" w:rsidRPr="00756F70" w:rsidRDefault="003C6EA0" w:rsidP="007D562F">
      <w:pPr>
        <w:pStyle w:val="BodyText"/>
      </w:pPr>
      <w:r w:rsidRPr="00756F70">
        <w:t xml:space="preserve">However </w:t>
      </w:r>
      <w:r w:rsidR="00EA4DC8" w:rsidRPr="00756F70">
        <w:t>Option 2b</w:t>
      </w:r>
      <w:r w:rsidR="00773B20">
        <w:t>,</w:t>
      </w:r>
      <w:r w:rsidR="003153A6" w:rsidRPr="00756F70">
        <w:t xml:space="preserve"> which prevents drivers with a licence suspension or disqualification within the last </w:t>
      </w:r>
      <w:r w:rsidR="00297E25">
        <w:t>two</w:t>
      </w:r>
      <w:r w:rsidR="003153A6" w:rsidRPr="00756F70">
        <w:t xml:space="preserve"> years from gaining</w:t>
      </w:r>
      <w:r w:rsidR="00645A48" w:rsidRPr="00756F70">
        <w:t xml:space="preserve"> (MR and above)</w:t>
      </w:r>
      <w:r w:rsidR="003153A6" w:rsidRPr="00756F70">
        <w:t xml:space="preserve"> or upgrading a heavy vehicle licence</w:t>
      </w:r>
      <w:r w:rsidR="00773B20">
        <w:t>,</w:t>
      </w:r>
      <w:r w:rsidR="00EA4DC8" w:rsidRPr="00756F70">
        <w:t xml:space="preserve"> </w:t>
      </w:r>
      <w:r w:rsidR="003153A6" w:rsidRPr="00756F70">
        <w:t>appears to</w:t>
      </w:r>
      <w:r w:rsidR="00EA4DC8" w:rsidRPr="00756F70">
        <w:t xml:space="preserve"> deliver </w:t>
      </w:r>
      <w:r w:rsidR="003153A6" w:rsidRPr="00756F70">
        <w:t xml:space="preserve">the most </w:t>
      </w:r>
      <w:r w:rsidR="00EA4DC8" w:rsidRPr="00756F70">
        <w:t xml:space="preserve">substantive road safety benefits. </w:t>
      </w:r>
      <w:r w:rsidR="003153A6" w:rsidRPr="00756F70">
        <w:t>This is because this eligibility criteria is better targeted at the most high</w:t>
      </w:r>
      <w:r w:rsidR="00264135" w:rsidRPr="00756F70">
        <w:t>-</w:t>
      </w:r>
      <w:r w:rsidR="003153A6" w:rsidRPr="00756F70">
        <w:t xml:space="preserve">risk drivers. </w:t>
      </w:r>
      <w:r w:rsidR="00E77128" w:rsidRPr="00756F70">
        <w:t xml:space="preserve">However, </w:t>
      </w:r>
      <w:r w:rsidR="005D7BEE" w:rsidRPr="00756F70">
        <w:t>while still minor</w:t>
      </w:r>
      <w:r w:rsidR="006E4994" w:rsidRPr="00756F70">
        <w:t>,</w:t>
      </w:r>
      <w:r w:rsidR="005D7BEE" w:rsidRPr="00756F70">
        <w:t xml:space="preserve"> </w:t>
      </w:r>
      <w:r w:rsidR="00E77128" w:rsidRPr="00756F70">
        <w:t xml:space="preserve">it may have a </w:t>
      </w:r>
      <w:r w:rsidR="005D7BEE" w:rsidRPr="00756F70">
        <w:t xml:space="preserve">relatively </w:t>
      </w:r>
      <w:r w:rsidR="006E4994" w:rsidRPr="00756F70">
        <w:t>bigger</w:t>
      </w:r>
      <w:r w:rsidR="00E77128" w:rsidRPr="00756F70">
        <w:t xml:space="preserve"> impact on driver availability when compared to Option 2a.</w:t>
      </w:r>
    </w:p>
    <w:p w14:paraId="2B885962" w14:textId="710921B3" w:rsidR="00EA4DC8" w:rsidRPr="00756F70" w:rsidRDefault="003153A6" w:rsidP="007D562F">
      <w:pPr>
        <w:pStyle w:val="BodyText"/>
      </w:pPr>
      <w:r w:rsidRPr="00756F70">
        <w:t xml:space="preserve">It should be noted that </w:t>
      </w:r>
      <w:r w:rsidR="00773B20">
        <w:t>j</w:t>
      </w:r>
      <w:r w:rsidRPr="00756F70">
        <w:t xml:space="preserve">urisdictions expressed concerns </w:t>
      </w:r>
      <w:r w:rsidR="00773B20">
        <w:t>about</w:t>
      </w:r>
      <w:r w:rsidRPr="00756F70">
        <w:t xml:space="preserve"> the legal and judicial implications of using an eligibility criterion that prevents individuals from being able to apply to drive a heavy vehicle </w:t>
      </w:r>
      <w:proofErr w:type="gramStart"/>
      <w:r w:rsidRPr="00756F70">
        <w:t>as a result</w:t>
      </w:r>
      <w:proofErr w:type="gramEnd"/>
      <w:r w:rsidRPr="00756F70">
        <w:t xml:space="preserve"> of past offences</w:t>
      </w:r>
      <w:r w:rsidR="00773B20">
        <w:t>,</w:t>
      </w:r>
      <w:r w:rsidRPr="00756F70">
        <w:t xml:space="preserve"> for which they have already been punished. </w:t>
      </w:r>
      <w:r w:rsidR="00652E61" w:rsidRPr="00756F70">
        <w:t>While this</w:t>
      </w:r>
      <w:r w:rsidR="000F4C5F">
        <w:t xml:space="preserve"> </w:t>
      </w:r>
      <w:r w:rsidRPr="00756F70">
        <w:t xml:space="preserve">concern </w:t>
      </w:r>
      <w:r w:rsidR="003C6EA0" w:rsidRPr="00756F70">
        <w:t>i</w:t>
      </w:r>
      <w:r w:rsidR="00652E61" w:rsidRPr="00756F70">
        <w:t>s</w:t>
      </w:r>
      <w:r w:rsidR="003C6EA0" w:rsidRPr="00756F70">
        <w:t xml:space="preserve"> noted</w:t>
      </w:r>
      <w:r w:rsidR="00652E61" w:rsidRPr="00756F70">
        <w:t xml:space="preserve">, there are </w:t>
      </w:r>
      <w:r w:rsidR="0055549F" w:rsidRPr="00756F70">
        <w:t xml:space="preserve">already existing instances where </w:t>
      </w:r>
      <w:proofErr w:type="gramStart"/>
      <w:r w:rsidR="0055549F" w:rsidRPr="00756F70">
        <w:t>past history</w:t>
      </w:r>
      <w:proofErr w:type="gramEnd"/>
      <w:r w:rsidR="0055549F" w:rsidRPr="00756F70">
        <w:t xml:space="preserve"> is taken into account in assessing future risk and decision</w:t>
      </w:r>
      <w:r w:rsidR="00FB3AAB" w:rsidRPr="00756F70">
        <w:t>-</w:t>
      </w:r>
      <w:r w:rsidR="0055549F" w:rsidRPr="00756F70">
        <w:t>making</w:t>
      </w:r>
      <w:r w:rsidR="00DF10BA" w:rsidRPr="00756F70">
        <w:t xml:space="preserve"> around transport</w:t>
      </w:r>
      <w:r w:rsidR="00773B20">
        <w:t>-</w:t>
      </w:r>
      <w:r w:rsidR="00DF10BA" w:rsidRPr="00756F70">
        <w:t>related access</w:t>
      </w:r>
      <w:r w:rsidRPr="00756F70">
        <w:t>.</w:t>
      </w:r>
      <w:r w:rsidR="000F4C5F">
        <w:t xml:space="preserve"> </w:t>
      </w:r>
    </w:p>
    <w:p w14:paraId="0BF4D05D" w14:textId="0B9BF215" w:rsidR="006A630C" w:rsidRPr="00756F70" w:rsidRDefault="006A630C" w:rsidP="00B2688E">
      <w:pPr>
        <w:pStyle w:val="Caption"/>
        <w:keepNext w:val="0"/>
      </w:pPr>
      <w:bookmarkStart w:id="45" w:name="_Ref123728861"/>
      <w:bookmarkStart w:id="46" w:name="_Toc130108222"/>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3</w:t>
      </w:r>
      <w:r w:rsidRPr="00756F70">
        <w:rPr>
          <w:rStyle w:val="Bold"/>
        </w:rPr>
        <w:fldChar w:fldCharType="end"/>
      </w:r>
      <w:bookmarkEnd w:id="45"/>
      <w:r w:rsidRPr="00756F70">
        <w:rPr>
          <w:rStyle w:val="Bold"/>
        </w:rPr>
        <w:t>:</w:t>
      </w:r>
      <w:r w:rsidRPr="00756F70">
        <w:t xml:space="preserve"> </w:t>
      </w:r>
      <w:r w:rsidR="00101EEB" w:rsidRPr="00756F70">
        <w:t xml:space="preserve">Costs and </w:t>
      </w:r>
      <w:r w:rsidRPr="00756F70">
        <w:t>benefits associated with Option 2</w:t>
      </w:r>
      <w:bookmarkEnd w:id="46"/>
    </w:p>
    <w:tbl>
      <w:tblPr>
        <w:tblStyle w:val="FETableSty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56"/>
        <w:gridCol w:w="2835"/>
        <w:gridCol w:w="2969"/>
      </w:tblGrid>
      <w:tr w:rsidR="006A630C" w:rsidRPr="00756F70" w14:paraId="764E3050" w14:textId="77777777" w:rsidTr="00FC2F9C">
        <w:trPr>
          <w:cnfStyle w:val="100000000000" w:firstRow="1" w:lastRow="0" w:firstColumn="0" w:lastColumn="0" w:oddVBand="0" w:evenVBand="0" w:oddHBand="0" w:evenHBand="0" w:firstRowFirstColumn="0" w:firstRowLastColumn="0" w:lastRowFirstColumn="0" w:lastRowLastColumn="0"/>
        </w:trPr>
        <w:tc>
          <w:tcPr>
            <w:tcW w:w="3256" w:type="dxa"/>
            <w:tcBorders>
              <w:bottom w:val="single" w:sz="4" w:space="0" w:color="auto"/>
            </w:tcBorders>
          </w:tcPr>
          <w:p w14:paraId="49EA43AB" w14:textId="0FA7FF47" w:rsidR="006A630C" w:rsidRPr="00756F70" w:rsidRDefault="00337555" w:rsidP="00B2688E">
            <w:pPr>
              <w:pStyle w:val="TableHeading"/>
              <w:keepNext w:val="0"/>
              <w:rPr>
                <w:b/>
              </w:rPr>
            </w:pPr>
            <w:r w:rsidRPr="00756F70">
              <w:rPr>
                <w:b/>
              </w:rPr>
              <w:t>Eligibility</w:t>
            </w:r>
            <w:r w:rsidR="00BB195B" w:rsidRPr="00756F70">
              <w:rPr>
                <w:b/>
              </w:rPr>
              <w:t xml:space="preserve"> </w:t>
            </w:r>
            <w:r w:rsidR="00773B20">
              <w:rPr>
                <w:b/>
              </w:rPr>
              <w:t>c</w:t>
            </w:r>
            <w:r w:rsidR="00BB195B" w:rsidRPr="00756F70">
              <w:rPr>
                <w:b/>
              </w:rPr>
              <w:t>riteria</w:t>
            </w:r>
          </w:p>
        </w:tc>
        <w:tc>
          <w:tcPr>
            <w:tcW w:w="2835" w:type="dxa"/>
            <w:tcBorders>
              <w:bottom w:val="single" w:sz="4" w:space="0" w:color="auto"/>
            </w:tcBorders>
          </w:tcPr>
          <w:p w14:paraId="3B32E6B1" w14:textId="776A8DBA" w:rsidR="006A630C" w:rsidRPr="00756F70" w:rsidRDefault="00C13FC2" w:rsidP="00B2688E">
            <w:pPr>
              <w:pStyle w:val="TableHeading"/>
              <w:keepNext w:val="0"/>
              <w:rPr>
                <w:b/>
              </w:rPr>
            </w:pPr>
            <w:r w:rsidRPr="00756F70">
              <w:rPr>
                <w:b/>
              </w:rPr>
              <w:t xml:space="preserve">Option 2a </w:t>
            </w:r>
            <w:r w:rsidR="00BB195B" w:rsidRPr="00756F70">
              <w:rPr>
                <w:b/>
              </w:rPr>
              <w:t>–</w:t>
            </w:r>
            <w:r w:rsidR="001C2466" w:rsidRPr="00756F70">
              <w:rPr>
                <w:b/>
              </w:rPr>
              <w:t xml:space="preserve"> </w:t>
            </w:r>
            <w:r w:rsidR="00BB195B" w:rsidRPr="00756F70">
              <w:rPr>
                <w:b/>
              </w:rPr>
              <w:t>requiring an open licence</w:t>
            </w:r>
          </w:p>
        </w:tc>
        <w:tc>
          <w:tcPr>
            <w:tcW w:w="2969" w:type="dxa"/>
            <w:tcBorders>
              <w:bottom w:val="single" w:sz="4" w:space="0" w:color="auto"/>
            </w:tcBorders>
          </w:tcPr>
          <w:p w14:paraId="2AC8D989" w14:textId="7F452C3E" w:rsidR="006A630C" w:rsidRPr="00756F70" w:rsidRDefault="00BB195B" w:rsidP="00B2688E">
            <w:pPr>
              <w:pStyle w:val="TableHeading"/>
              <w:keepNext w:val="0"/>
              <w:rPr>
                <w:b/>
              </w:rPr>
            </w:pPr>
            <w:r w:rsidRPr="00756F70">
              <w:rPr>
                <w:b/>
              </w:rPr>
              <w:t>Option 2b –</w:t>
            </w:r>
            <w:r w:rsidR="00E2680C">
              <w:rPr>
                <w:b/>
              </w:rPr>
              <w:t xml:space="preserve"> </w:t>
            </w:r>
            <w:r w:rsidR="00B52894" w:rsidRPr="00756F70">
              <w:rPr>
                <w:b/>
              </w:rPr>
              <w:t xml:space="preserve">excluding drivers with a licence suspension or disqualification within the last 2 years </w:t>
            </w:r>
          </w:p>
        </w:tc>
      </w:tr>
      <w:tr w:rsidR="00516210" w:rsidRPr="00756F70" w14:paraId="1F6DD0D8" w14:textId="77777777" w:rsidTr="00FC2F9C">
        <w:trPr>
          <w:cnfStyle w:val="000000100000" w:firstRow="0" w:lastRow="0" w:firstColumn="0" w:lastColumn="0" w:oddVBand="0" w:evenVBand="0" w:oddHBand="1" w:evenHBand="0" w:firstRowFirstColumn="0" w:firstRowLastColumn="0" w:lastRowFirstColumn="0" w:lastRowLastColumn="0"/>
        </w:trPr>
        <w:tc>
          <w:tcPr>
            <w:tcW w:w="3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A05B35" w14:textId="3AF90B0E" w:rsidR="00516210" w:rsidRPr="00756F70" w:rsidRDefault="00AF7F32" w:rsidP="00B2688E">
            <w:pPr>
              <w:pStyle w:val="TableText"/>
              <w:keepNext w:val="0"/>
              <w:rPr>
                <w:b/>
                <w:bCs/>
                <w:i/>
                <w:iCs/>
              </w:rPr>
            </w:pPr>
            <w:r w:rsidRPr="00756F70">
              <w:rPr>
                <w:b/>
                <w:bCs/>
              </w:rPr>
              <w:t xml:space="preserve">Total </w:t>
            </w:r>
            <w:r w:rsidR="00773B20">
              <w:rPr>
                <w:b/>
                <w:bCs/>
              </w:rPr>
              <w:t>c</w:t>
            </w:r>
            <w:r w:rsidR="00516210" w:rsidRPr="00756F70">
              <w:rPr>
                <w:b/>
                <w:bCs/>
              </w:rPr>
              <w:t xml:space="preserve">osts </w:t>
            </w:r>
            <w:r w:rsidRPr="00756F70">
              <w:rPr>
                <w:b/>
                <w:bCs/>
              </w:rPr>
              <w:t>(</w:t>
            </w:r>
            <w:r w:rsidR="00516210" w:rsidRPr="00756F70">
              <w:rPr>
                <w:b/>
                <w:bCs/>
              </w:rPr>
              <w:t>of implementing criteria</w:t>
            </w:r>
            <w:r w:rsidRPr="00756F70">
              <w:rPr>
                <w:b/>
                <w:bCs/>
              </w:rPr>
              <w:t>)</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567" w:type="dxa"/>
            </w:tcMar>
          </w:tcPr>
          <w:p w14:paraId="12D7DAB2" w14:textId="09BDD297" w:rsidR="00516210" w:rsidRPr="00756F70" w:rsidRDefault="003A7B28" w:rsidP="002B5647">
            <w:pPr>
              <w:pStyle w:val="TableText"/>
              <w:keepNext w:val="0"/>
              <w:jc w:val="right"/>
            </w:pPr>
            <w:r w:rsidRPr="00756F70">
              <w:t>$23.5m</w:t>
            </w:r>
          </w:p>
        </w:tc>
        <w:tc>
          <w:tcPr>
            <w:tcW w:w="2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567" w:type="dxa"/>
            </w:tcMar>
          </w:tcPr>
          <w:p w14:paraId="7DED9B5A" w14:textId="655133AF" w:rsidR="00516210" w:rsidRPr="00756F70" w:rsidRDefault="0082438F" w:rsidP="002B5647">
            <w:pPr>
              <w:pStyle w:val="TableText"/>
              <w:keepNext w:val="0"/>
              <w:jc w:val="right"/>
            </w:pPr>
            <w:r w:rsidRPr="00756F70">
              <w:t>$23.5m</w:t>
            </w:r>
          </w:p>
        </w:tc>
      </w:tr>
      <w:tr w:rsidR="000724A7" w:rsidRPr="00756F70" w14:paraId="2E852607" w14:textId="77777777" w:rsidTr="00FC2F9C">
        <w:trPr>
          <w:cnfStyle w:val="000000010000" w:firstRow="0" w:lastRow="0" w:firstColumn="0" w:lastColumn="0" w:oddVBand="0" w:evenVBand="0" w:oddHBand="0" w:evenHBand="1" w:firstRowFirstColumn="0" w:firstRowLastColumn="0" w:lastRowFirstColumn="0" w:lastRowLastColumn="0"/>
        </w:trPr>
        <w:tc>
          <w:tcPr>
            <w:tcW w:w="3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9FEC12" w14:textId="2CE0165A" w:rsidR="00AF7F32" w:rsidRPr="00756F70" w:rsidRDefault="00AF7F32" w:rsidP="00AF7F32">
            <w:pPr>
              <w:pStyle w:val="TableText"/>
              <w:keepNext w:val="0"/>
              <w:rPr>
                <w:b/>
                <w:bCs/>
              </w:rPr>
            </w:pPr>
            <w:r w:rsidRPr="00756F70">
              <w:rPr>
                <w:b/>
                <w:bCs/>
              </w:rPr>
              <w:t xml:space="preserve">Total benefits </w:t>
            </w:r>
            <w:r w:rsidR="00CA72D2" w:rsidRPr="00756F70">
              <w:rPr>
                <w:b/>
                <w:bCs/>
              </w:rPr>
              <w:t>(</w:t>
            </w:r>
            <w:r w:rsidRPr="00756F70">
              <w:rPr>
                <w:b/>
                <w:bCs/>
              </w:rPr>
              <w:t>road safety</w:t>
            </w:r>
            <w:r w:rsidR="00CA72D2" w:rsidRPr="00756F70">
              <w:rPr>
                <w:b/>
                <w:bCs/>
              </w:rPr>
              <w:t>)</w:t>
            </w:r>
          </w:p>
          <w:p w14:paraId="52F1BFC4" w14:textId="43BA1031" w:rsidR="00516210" w:rsidRPr="00756F70" w:rsidRDefault="00516210" w:rsidP="00AF7F32">
            <w:pPr>
              <w:pStyle w:val="TableText"/>
              <w:keepNext w:val="0"/>
            </w:pP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567" w:type="dxa"/>
            </w:tcMar>
          </w:tcPr>
          <w:p w14:paraId="2C0DE4FA" w14:textId="64093AEE" w:rsidR="003A7B28" w:rsidRPr="00756F70" w:rsidRDefault="003A7B28" w:rsidP="002B5647">
            <w:pPr>
              <w:pStyle w:val="TableText"/>
              <w:keepNext w:val="0"/>
              <w:jc w:val="right"/>
            </w:pPr>
            <w:r w:rsidRPr="00756F70">
              <w:t>$185m</w:t>
            </w:r>
          </w:p>
          <w:p w14:paraId="1F569F1E" w14:textId="69702635" w:rsidR="00516210" w:rsidRPr="00756F70" w:rsidRDefault="00CA72D2" w:rsidP="002B5647">
            <w:pPr>
              <w:pStyle w:val="TableText"/>
              <w:keepNext w:val="0"/>
              <w:jc w:val="right"/>
            </w:pPr>
            <w:r w:rsidRPr="00756F70">
              <w:rPr>
                <w:i/>
                <w:iCs/>
                <w:sz w:val="18"/>
                <w:szCs w:val="18"/>
              </w:rPr>
              <w:t>(</w:t>
            </w:r>
            <w:r w:rsidR="00863932" w:rsidRPr="00756F70">
              <w:rPr>
                <w:i/>
                <w:iCs/>
                <w:sz w:val="18"/>
                <w:szCs w:val="18"/>
              </w:rPr>
              <w:t>3.7</w:t>
            </w:r>
            <w:r w:rsidR="00773B20">
              <w:rPr>
                <w:rFonts w:ascii="Calibri" w:hAnsi="Calibri" w:cs="Calibri"/>
                <w:i/>
                <w:iCs/>
                <w:sz w:val="18"/>
                <w:szCs w:val="18"/>
              </w:rPr>
              <w:t>–</w:t>
            </w:r>
            <w:r w:rsidR="00863932" w:rsidRPr="00756F70">
              <w:rPr>
                <w:i/>
                <w:iCs/>
                <w:sz w:val="18"/>
                <w:szCs w:val="18"/>
              </w:rPr>
              <w:t>4.2</w:t>
            </w:r>
            <w:r w:rsidRPr="00756F70">
              <w:rPr>
                <w:i/>
                <w:iCs/>
                <w:sz w:val="18"/>
                <w:szCs w:val="18"/>
              </w:rPr>
              <w:t>% reduction in heavy vehicle crashes)</w:t>
            </w:r>
            <w:r w:rsidR="00863932" w:rsidRPr="00756F70">
              <w:rPr>
                <w:i/>
                <w:iCs/>
                <w:sz w:val="18"/>
                <w:szCs w:val="18"/>
              </w:rPr>
              <w:t>*</w:t>
            </w:r>
          </w:p>
        </w:tc>
        <w:tc>
          <w:tcPr>
            <w:tcW w:w="2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567" w:type="dxa"/>
            </w:tcMar>
          </w:tcPr>
          <w:p w14:paraId="274B24A5" w14:textId="6777A628" w:rsidR="00192415" w:rsidRPr="00756F70" w:rsidRDefault="00192415" w:rsidP="002B5647">
            <w:pPr>
              <w:pStyle w:val="TableText"/>
              <w:keepNext w:val="0"/>
              <w:jc w:val="right"/>
            </w:pPr>
            <w:r w:rsidRPr="00756F70">
              <w:t>$357</w:t>
            </w:r>
          </w:p>
          <w:p w14:paraId="5922FE5D" w14:textId="6F737F56" w:rsidR="00516210" w:rsidRPr="00756F70" w:rsidRDefault="00CA72D2" w:rsidP="002B5647">
            <w:pPr>
              <w:pStyle w:val="TableText"/>
              <w:keepNext w:val="0"/>
              <w:jc w:val="right"/>
            </w:pPr>
            <w:r w:rsidRPr="00756F70">
              <w:rPr>
                <w:i/>
                <w:iCs/>
                <w:sz w:val="18"/>
                <w:szCs w:val="18"/>
              </w:rPr>
              <w:t>(</w:t>
            </w:r>
            <w:r w:rsidR="00101EEB" w:rsidRPr="00756F70">
              <w:rPr>
                <w:i/>
                <w:iCs/>
                <w:sz w:val="18"/>
                <w:szCs w:val="18"/>
              </w:rPr>
              <w:t>6.5</w:t>
            </w:r>
            <w:r w:rsidR="00773B20">
              <w:rPr>
                <w:rFonts w:ascii="Calibri" w:hAnsi="Calibri" w:cs="Calibri"/>
                <w:i/>
                <w:iCs/>
                <w:sz w:val="18"/>
                <w:szCs w:val="18"/>
              </w:rPr>
              <w:t>–</w:t>
            </w:r>
            <w:r w:rsidR="001409B4" w:rsidRPr="00756F70">
              <w:rPr>
                <w:i/>
                <w:iCs/>
                <w:sz w:val="18"/>
                <w:szCs w:val="18"/>
              </w:rPr>
              <w:t>8.2</w:t>
            </w:r>
            <w:r w:rsidRPr="00756F70">
              <w:rPr>
                <w:i/>
                <w:iCs/>
                <w:sz w:val="18"/>
                <w:szCs w:val="18"/>
              </w:rPr>
              <w:t>% reduction in heavy vehicle crashes)</w:t>
            </w:r>
            <w:r w:rsidR="00863932" w:rsidRPr="00756F70">
              <w:rPr>
                <w:i/>
                <w:iCs/>
                <w:sz w:val="18"/>
                <w:szCs w:val="18"/>
              </w:rPr>
              <w:t>*</w:t>
            </w:r>
          </w:p>
        </w:tc>
      </w:tr>
      <w:tr w:rsidR="00AD5F77" w:rsidRPr="00756F70" w14:paraId="697C3998" w14:textId="77777777" w:rsidTr="00FC2F9C">
        <w:trPr>
          <w:cnfStyle w:val="000000100000" w:firstRow="0" w:lastRow="0" w:firstColumn="0" w:lastColumn="0" w:oddVBand="0" w:evenVBand="0" w:oddHBand="1" w:evenHBand="0" w:firstRowFirstColumn="0" w:firstRowLastColumn="0" w:lastRowFirstColumn="0" w:lastRowLastColumn="0"/>
        </w:trPr>
        <w:tc>
          <w:tcPr>
            <w:tcW w:w="3256" w:type="dxa"/>
            <w:tcBorders>
              <w:top w:val="single" w:sz="4" w:space="0" w:color="auto"/>
              <w:left w:val="single" w:sz="4" w:space="0" w:color="auto"/>
              <w:bottom w:val="single" w:sz="4" w:space="0" w:color="auto"/>
              <w:right w:val="single" w:sz="4" w:space="0" w:color="auto"/>
            </w:tcBorders>
            <w:shd w:val="clear" w:color="auto" w:fill="E8F1F5" w:themeFill="accent3" w:themeFillTint="33"/>
          </w:tcPr>
          <w:p w14:paraId="299040A4" w14:textId="41AC6B86" w:rsidR="00AD5F77" w:rsidRPr="00756F70" w:rsidRDefault="00AD5F77" w:rsidP="00AD5F77">
            <w:pPr>
              <w:pStyle w:val="TableText"/>
              <w:keepNext w:val="0"/>
            </w:pPr>
            <w:r w:rsidRPr="00756F70">
              <w:rPr>
                <w:b/>
                <w:bCs/>
                <w:i/>
                <w:iCs/>
              </w:rPr>
              <w:t xml:space="preserve">Net </w:t>
            </w:r>
            <w:r w:rsidR="001D3400">
              <w:rPr>
                <w:b/>
                <w:bCs/>
                <w:i/>
                <w:iCs/>
              </w:rPr>
              <w:t>p</w:t>
            </w:r>
            <w:r w:rsidRPr="00756F70">
              <w:rPr>
                <w:b/>
                <w:bCs/>
                <w:i/>
                <w:iCs/>
              </w:rPr>
              <w:t xml:space="preserve">resent </w:t>
            </w:r>
            <w:r w:rsidR="001D3400">
              <w:rPr>
                <w:b/>
                <w:bCs/>
                <w:i/>
                <w:iCs/>
              </w:rPr>
              <w:t>v</w:t>
            </w:r>
            <w:r w:rsidRPr="00756F70">
              <w:rPr>
                <w:b/>
                <w:bCs/>
                <w:i/>
                <w:iCs/>
              </w:rPr>
              <w:t>alue</w:t>
            </w:r>
          </w:p>
        </w:tc>
        <w:tc>
          <w:tcPr>
            <w:tcW w:w="2835" w:type="dxa"/>
            <w:tcBorders>
              <w:top w:val="single" w:sz="4" w:space="0" w:color="auto"/>
              <w:left w:val="single" w:sz="4" w:space="0" w:color="auto"/>
              <w:bottom w:val="single" w:sz="4" w:space="0" w:color="auto"/>
              <w:right w:val="single" w:sz="4" w:space="0" w:color="auto"/>
            </w:tcBorders>
            <w:shd w:val="clear" w:color="auto" w:fill="E8F1F5" w:themeFill="accent3" w:themeFillTint="33"/>
            <w:tcMar>
              <w:right w:w="567" w:type="dxa"/>
            </w:tcMar>
            <w:vAlign w:val="top"/>
          </w:tcPr>
          <w:p w14:paraId="1E0C9C7C" w14:textId="39E91186" w:rsidR="00AD5F77" w:rsidRPr="00756F70" w:rsidRDefault="00AD5F77" w:rsidP="002B5647">
            <w:pPr>
              <w:pStyle w:val="TableText"/>
              <w:keepNext w:val="0"/>
              <w:jc w:val="right"/>
            </w:pPr>
            <w:r w:rsidRPr="00756F70">
              <w:t>$161m</w:t>
            </w:r>
          </w:p>
        </w:tc>
        <w:tc>
          <w:tcPr>
            <w:tcW w:w="2969" w:type="dxa"/>
            <w:tcBorders>
              <w:top w:val="single" w:sz="4" w:space="0" w:color="auto"/>
              <w:left w:val="single" w:sz="4" w:space="0" w:color="auto"/>
              <w:bottom w:val="single" w:sz="4" w:space="0" w:color="auto"/>
              <w:right w:val="single" w:sz="4" w:space="0" w:color="auto"/>
            </w:tcBorders>
            <w:shd w:val="clear" w:color="auto" w:fill="E8F1F5" w:themeFill="accent3" w:themeFillTint="33"/>
            <w:tcMar>
              <w:right w:w="567" w:type="dxa"/>
            </w:tcMar>
            <w:vAlign w:val="top"/>
          </w:tcPr>
          <w:p w14:paraId="64DC10C5" w14:textId="13581F16" w:rsidR="00AD5F77" w:rsidRPr="00756F70" w:rsidRDefault="00AD5F77" w:rsidP="002B5647">
            <w:pPr>
              <w:pStyle w:val="TableText"/>
              <w:keepNext w:val="0"/>
              <w:jc w:val="right"/>
            </w:pPr>
            <w:r w:rsidRPr="00756F70">
              <w:t>$334m</w:t>
            </w:r>
          </w:p>
        </w:tc>
      </w:tr>
      <w:tr w:rsidR="00AD5F77" w:rsidRPr="00756F70" w14:paraId="1D735670" w14:textId="77777777" w:rsidTr="00FC2F9C">
        <w:trPr>
          <w:cnfStyle w:val="000000010000" w:firstRow="0" w:lastRow="0" w:firstColumn="0" w:lastColumn="0" w:oddVBand="0" w:evenVBand="0" w:oddHBand="0" w:evenHBand="1" w:firstRowFirstColumn="0" w:firstRowLastColumn="0" w:lastRowFirstColumn="0" w:lastRowLastColumn="0"/>
        </w:trPr>
        <w:tc>
          <w:tcPr>
            <w:tcW w:w="3256" w:type="dxa"/>
            <w:tcBorders>
              <w:top w:val="single" w:sz="4" w:space="0" w:color="auto"/>
              <w:left w:val="single" w:sz="4" w:space="0" w:color="auto"/>
              <w:bottom w:val="single" w:sz="4" w:space="0" w:color="auto"/>
            </w:tcBorders>
            <w:shd w:val="clear" w:color="auto" w:fill="E8F1F5" w:themeFill="accent3" w:themeFillTint="33"/>
          </w:tcPr>
          <w:p w14:paraId="35AFC990" w14:textId="72527933" w:rsidR="00AD5F77" w:rsidRPr="00756F70" w:rsidRDefault="00AD5F77" w:rsidP="00AD5F77">
            <w:pPr>
              <w:pStyle w:val="TableText"/>
              <w:keepNext w:val="0"/>
            </w:pPr>
            <w:r w:rsidRPr="00756F70">
              <w:rPr>
                <w:b/>
                <w:bCs/>
                <w:i/>
                <w:iCs/>
              </w:rPr>
              <w:t>Benefit</w:t>
            </w:r>
            <w:r w:rsidR="001D3400">
              <w:rPr>
                <w:rFonts w:ascii="Calibri" w:hAnsi="Calibri" w:cs="Calibri"/>
                <w:b/>
                <w:bCs/>
              </w:rPr>
              <w:t>–</w:t>
            </w:r>
            <w:r w:rsidR="001D3400">
              <w:rPr>
                <w:b/>
                <w:bCs/>
                <w:i/>
                <w:iCs/>
              </w:rPr>
              <w:t>c</w:t>
            </w:r>
            <w:r w:rsidRPr="00756F70">
              <w:rPr>
                <w:b/>
                <w:bCs/>
                <w:i/>
                <w:iCs/>
              </w:rPr>
              <w:t>os</w:t>
            </w:r>
            <w:r w:rsidRPr="001D3400">
              <w:rPr>
                <w:b/>
                <w:bCs/>
                <w:i/>
                <w:iCs/>
              </w:rPr>
              <w:t xml:space="preserve">t </w:t>
            </w:r>
            <w:r w:rsidR="001D3400">
              <w:rPr>
                <w:b/>
                <w:bCs/>
                <w:i/>
                <w:iCs/>
              </w:rPr>
              <w:t>r</w:t>
            </w:r>
            <w:r w:rsidRPr="001D3400">
              <w:rPr>
                <w:b/>
                <w:bCs/>
                <w:i/>
                <w:iCs/>
              </w:rPr>
              <w:t>ati</w:t>
            </w:r>
            <w:r w:rsidRPr="00756F70">
              <w:rPr>
                <w:b/>
                <w:bCs/>
                <w:i/>
                <w:iCs/>
              </w:rPr>
              <w:t>o</w:t>
            </w:r>
          </w:p>
        </w:tc>
        <w:tc>
          <w:tcPr>
            <w:tcW w:w="2835" w:type="dxa"/>
            <w:tcBorders>
              <w:top w:val="single" w:sz="4" w:space="0" w:color="auto"/>
              <w:bottom w:val="single" w:sz="4" w:space="0" w:color="auto"/>
              <w:right w:val="single" w:sz="4" w:space="0" w:color="auto"/>
            </w:tcBorders>
            <w:shd w:val="clear" w:color="auto" w:fill="E8F1F5" w:themeFill="accent3" w:themeFillTint="33"/>
            <w:tcMar>
              <w:right w:w="567" w:type="dxa"/>
            </w:tcMar>
            <w:vAlign w:val="top"/>
          </w:tcPr>
          <w:p w14:paraId="33D47540" w14:textId="4C3D471E" w:rsidR="00AD5F77" w:rsidRPr="00756F70" w:rsidRDefault="00AD5F77" w:rsidP="002B5647">
            <w:pPr>
              <w:pStyle w:val="TableText"/>
              <w:keepNext w:val="0"/>
              <w:jc w:val="right"/>
            </w:pPr>
            <w:r w:rsidRPr="00756F70">
              <w:t>7.</w:t>
            </w:r>
            <w:r w:rsidR="009964BE" w:rsidRPr="00756F70">
              <w:t>9</w:t>
            </w:r>
          </w:p>
        </w:tc>
        <w:tc>
          <w:tcPr>
            <w:tcW w:w="2969" w:type="dxa"/>
            <w:tcBorders>
              <w:bottom w:val="none" w:sz="0" w:space="0" w:color="auto"/>
            </w:tcBorders>
            <w:shd w:val="clear" w:color="auto" w:fill="E8F1F5" w:themeFill="accent3" w:themeFillTint="33"/>
            <w:tcMar>
              <w:right w:w="567" w:type="dxa"/>
            </w:tcMar>
            <w:vAlign w:val="top"/>
          </w:tcPr>
          <w:p w14:paraId="78A2ED37" w14:textId="55A6C60F" w:rsidR="00AD5F77" w:rsidRPr="00756F70" w:rsidRDefault="00AD5F77" w:rsidP="002B5647">
            <w:pPr>
              <w:pStyle w:val="TableText"/>
              <w:keepNext w:val="0"/>
              <w:jc w:val="right"/>
            </w:pPr>
            <w:r w:rsidRPr="00756F70">
              <w:t>15.2</w:t>
            </w:r>
          </w:p>
        </w:tc>
      </w:tr>
      <w:tr w:rsidR="00AF36FD" w:rsidRPr="00756F70" w14:paraId="1C3C44CA" w14:textId="77777777" w:rsidTr="00FC2F9C">
        <w:trPr>
          <w:cnfStyle w:val="000000100000" w:firstRow="0" w:lastRow="0" w:firstColumn="0" w:lastColumn="0" w:oddVBand="0" w:evenVBand="0" w:oddHBand="1" w:evenHBand="0" w:firstRowFirstColumn="0" w:firstRowLastColumn="0" w:lastRowFirstColumn="0" w:lastRowLastColumn="0"/>
        </w:trPr>
        <w:tc>
          <w:tcPr>
            <w:tcW w:w="3256" w:type="dxa"/>
            <w:tcBorders>
              <w:top w:val="single" w:sz="4" w:space="0" w:color="auto"/>
              <w:left w:val="single" w:sz="4" w:space="0" w:color="auto"/>
              <w:bottom w:val="single" w:sz="4" w:space="0" w:color="auto"/>
              <w:right w:val="single" w:sz="4" w:space="0" w:color="auto"/>
            </w:tcBorders>
            <w:shd w:val="clear" w:color="auto" w:fill="E8F1F5" w:themeFill="accent3" w:themeFillTint="33"/>
          </w:tcPr>
          <w:p w14:paraId="5DBA68DD" w14:textId="3CBEF14F" w:rsidR="00AF36FD" w:rsidRPr="00756F70" w:rsidRDefault="00AF36FD" w:rsidP="00AF36FD">
            <w:pPr>
              <w:pStyle w:val="TableText"/>
              <w:keepNext w:val="0"/>
              <w:rPr>
                <w:b/>
                <w:bCs/>
              </w:rPr>
            </w:pPr>
            <w:r w:rsidRPr="00756F70">
              <w:rPr>
                <w:b/>
                <w:bCs/>
                <w:i/>
                <w:iCs/>
              </w:rPr>
              <w:t xml:space="preserve">Expected impact on </w:t>
            </w:r>
            <w:r w:rsidRPr="00756F70">
              <w:rPr>
                <w:b/>
                <w:bCs/>
                <w:i/>
                <w:iCs/>
              </w:rPr>
              <w:br/>
              <w:t xml:space="preserve">driver availability </w:t>
            </w:r>
          </w:p>
        </w:tc>
        <w:tc>
          <w:tcPr>
            <w:tcW w:w="2835" w:type="dxa"/>
            <w:tcBorders>
              <w:top w:val="single" w:sz="4" w:space="0" w:color="auto"/>
              <w:left w:val="single" w:sz="4" w:space="0" w:color="auto"/>
              <w:bottom w:val="single" w:sz="4" w:space="0" w:color="auto"/>
              <w:right w:val="single" w:sz="4" w:space="0" w:color="auto"/>
            </w:tcBorders>
            <w:shd w:val="clear" w:color="auto" w:fill="E8F1F5" w:themeFill="accent3" w:themeFillTint="33"/>
            <w:tcMar>
              <w:right w:w="567" w:type="dxa"/>
            </w:tcMar>
          </w:tcPr>
          <w:p w14:paraId="5355CEA9" w14:textId="2B17C915" w:rsidR="00AF36FD" w:rsidRPr="00756F70" w:rsidRDefault="00AF36FD" w:rsidP="002B5647">
            <w:pPr>
              <w:pStyle w:val="TableText"/>
              <w:keepNext w:val="0"/>
              <w:jc w:val="right"/>
            </w:pPr>
            <w:r w:rsidRPr="00756F70">
              <w:rPr>
                <w:rFonts w:cs="Open Sans"/>
                <w:b/>
                <w:bCs/>
                <w:sz w:val="22"/>
                <w:szCs w:val="22"/>
              </w:rPr>
              <w:t>―</w:t>
            </w:r>
            <w:r w:rsidR="00C12678" w:rsidRPr="00756F70">
              <w:rPr>
                <w:rFonts w:cs="Open Sans"/>
                <w:b/>
                <w:bCs/>
                <w:sz w:val="22"/>
                <w:szCs w:val="22"/>
              </w:rPr>
              <w:t xml:space="preserve"> </w:t>
            </w:r>
            <w:r w:rsidR="00C12678" w:rsidRPr="00756F70">
              <w:rPr>
                <w:rFonts w:cs="Open Sans"/>
                <w:b/>
                <w:bCs/>
                <w:sz w:val="16"/>
                <w:szCs w:val="16"/>
              </w:rPr>
              <w:t>(</w:t>
            </w:r>
            <w:r w:rsidR="00367FDA" w:rsidRPr="00756F70">
              <w:rPr>
                <w:rFonts w:cs="Open Sans"/>
                <w:b/>
                <w:bCs/>
                <w:sz w:val="16"/>
                <w:szCs w:val="16"/>
              </w:rPr>
              <w:t xml:space="preserve">small </w:t>
            </w:r>
            <w:r w:rsidR="00C12678" w:rsidRPr="00756F70">
              <w:rPr>
                <w:rFonts w:cs="Open Sans"/>
                <w:b/>
                <w:bCs/>
                <w:sz w:val="16"/>
                <w:szCs w:val="16"/>
              </w:rPr>
              <w:t>negative</w:t>
            </w:r>
            <w:r w:rsidR="00367FDA" w:rsidRPr="00756F70">
              <w:rPr>
                <w:rFonts w:cs="Open Sans"/>
                <w:b/>
                <w:bCs/>
                <w:sz w:val="16"/>
                <w:szCs w:val="16"/>
              </w:rPr>
              <w:t xml:space="preserve"> impact</w:t>
            </w:r>
            <w:r w:rsidR="00C12678" w:rsidRPr="00756F70">
              <w:rPr>
                <w:rFonts w:cs="Open Sans"/>
                <w:b/>
                <w:bCs/>
                <w:sz w:val="16"/>
                <w:szCs w:val="16"/>
              </w:rPr>
              <w:t>)</w:t>
            </w:r>
            <w:r w:rsidRPr="00756F70">
              <w:rPr>
                <w:b/>
                <w:bCs/>
              </w:rPr>
              <w:br/>
            </w:r>
            <w:r w:rsidR="00C12678" w:rsidRPr="00756F70">
              <w:rPr>
                <w:i/>
                <w:iCs/>
                <w:sz w:val="18"/>
                <w:szCs w:val="18"/>
              </w:rPr>
              <w:t>6.4</w:t>
            </w:r>
            <w:r w:rsidRPr="00756F70">
              <w:rPr>
                <w:i/>
                <w:iCs/>
                <w:sz w:val="18"/>
                <w:szCs w:val="18"/>
              </w:rPr>
              <w:t>% of applicants</w:t>
            </w:r>
            <w:r w:rsidR="00673A5D" w:rsidRPr="00756F70">
              <w:rPr>
                <w:i/>
                <w:iCs/>
                <w:sz w:val="18"/>
                <w:szCs w:val="18"/>
              </w:rPr>
              <w:t xml:space="preserve"> may be affected</w:t>
            </w:r>
            <w:r w:rsidR="00A54666" w:rsidRPr="00756F70">
              <w:rPr>
                <w:i/>
                <w:iCs/>
                <w:sz w:val="18"/>
                <w:szCs w:val="18"/>
              </w:rPr>
              <w:t>^</w:t>
            </w:r>
          </w:p>
        </w:tc>
        <w:tc>
          <w:tcPr>
            <w:tcW w:w="2969" w:type="dxa"/>
            <w:tcBorders>
              <w:top w:val="none" w:sz="0" w:space="0" w:color="auto"/>
              <w:bottom w:val="single" w:sz="4" w:space="0" w:color="auto"/>
              <w:right w:val="none" w:sz="0" w:space="0" w:color="auto"/>
            </w:tcBorders>
            <w:shd w:val="clear" w:color="auto" w:fill="E8F1F5" w:themeFill="accent3" w:themeFillTint="33"/>
            <w:tcMar>
              <w:right w:w="567" w:type="dxa"/>
            </w:tcMar>
          </w:tcPr>
          <w:p w14:paraId="1DE60436" w14:textId="60775F64" w:rsidR="00AF36FD" w:rsidRPr="00756F70" w:rsidRDefault="00AF36FD" w:rsidP="002B5647">
            <w:pPr>
              <w:pStyle w:val="TableText"/>
              <w:keepNext w:val="0"/>
              <w:jc w:val="right"/>
              <w:rPr>
                <w:b/>
                <w:bCs/>
              </w:rPr>
            </w:pPr>
            <w:r w:rsidRPr="00756F70">
              <w:rPr>
                <w:rFonts w:cs="Open Sans"/>
                <w:b/>
                <w:bCs/>
                <w:sz w:val="22"/>
                <w:szCs w:val="22"/>
              </w:rPr>
              <w:t>―</w:t>
            </w:r>
            <w:r w:rsidR="00584104" w:rsidRPr="00756F70">
              <w:rPr>
                <w:rFonts w:cs="Open Sans"/>
                <w:b/>
                <w:bCs/>
                <w:sz w:val="22"/>
                <w:szCs w:val="22"/>
              </w:rPr>
              <w:t xml:space="preserve"> </w:t>
            </w:r>
            <w:r w:rsidR="00C12678" w:rsidRPr="00756F70">
              <w:rPr>
                <w:rFonts w:cs="Open Sans"/>
                <w:b/>
                <w:bCs/>
                <w:sz w:val="16"/>
                <w:szCs w:val="16"/>
              </w:rPr>
              <w:t>(</w:t>
            </w:r>
            <w:r w:rsidR="00367FDA" w:rsidRPr="00756F70">
              <w:rPr>
                <w:rFonts w:cs="Open Sans"/>
                <w:b/>
                <w:bCs/>
                <w:sz w:val="16"/>
                <w:szCs w:val="16"/>
              </w:rPr>
              <w:t xml:space="preserve">small </w:t>
            </w:r>
            <w:r w:rsidR="00C12678" w:rsidRPr="00756F70">
              <w:rPr>
                <w:rFonts w:cs="Open Sans"/>
                <w:b/>
                <w:bCs/>
                <w:sz w:val="16"/>
                <w:szCs w:val="16"/>
              </w:rPr>
              <w:t>negative</w:t>
            </w:r>
            <w:r w:rsidR="00367FDA" w:rsidRPr="00756F70">
              <w:rPr>
                <w:rFonts w:cs="Open Sans"/>
                <w:b/>
                <w:bCs/>
                <w:sz w:val="16"/>
                <w:szCs w:val="16"/>
              </w:rPr>
              <w:t xml:space="preserve"> impact</w:t>
            </w:r>
            <w:r w:rsidR="00C12678" w:rsidRPr="00756F70">
              <w:rPr>
                <w:rFonts w:cs="Open Sans"/>
                <w:b/>
                <w:bCs/>
                <w:sz w:val="16"/>
                <w:szCs w:val="16"/>
              </w:rPr>
              <w:t>)</w:t>
            </w:r>
            <w:r w:rsidRPr="00756F70">
              <w:rPr>
                <w:b/>
                <w:bCs/>
                <w:sz w:val="22"/>
                <w:szCs w:val="22"/>
              </w:rPr>
              <w:br/>
            </w:r>
            <w:r w:rsidR="00C12678" w:rsidRPr="00756F70">
              <w:rPr>
                <w:i/>
                <w:iCs/>
                <w:sz w:val="18"/>
                <w:szCs w:val="18"/>
              </w:rPr>
              <w:t>11</w:t>
            </w:r>
            <w:r w:rsidRPr="00756F70">
              <w:rPr>
                <w:i/>
                <w:iCs/>
                <w:sz w:val="18"/>
                <w:szCs w:val="18"/>
              </w:rPr>
              <w:t>% of applicants</w:t>
            </w:r>
            <w:r w:rsidR="00673A5D" w:rsidRPr="00756F70">
              <w:rPr>
                <w:i/>
                <w:iCs/>
                <w:sz w:val="18"/>
                <w:szCs w:val="18"/>
              </w:rPr>
              <w:t xml:space="preserve"> may be affected</w:t>
            </w:r>
            <w:r w:rsidR="00A54666" w:rsidRPr="00756F70">
              <w:rPr>
                <w:i/>
                <w:iCs/>
                <w:sz w:val="18"/>
                <w:szCs w:val="18"/>
              </w:rPr>
              <w:t>^</w:t>
            </w:r>
          </w:p>
        </w:tc>
      </w:tr>
      <w:tr w:rsidR="00C12678" w:rsidRPr="00756F70" w14:paraId="65409AEB" w14:textId="77777777" w:rsidTr="00FC2F9C">
        <w:trPr>
          <w:cnfStyle w:val="000000010000" w:firstRow="0" w:lastRow="0" w:firstColumn="0" w:lastColumn="0" w:oddVBand="0" w:evenVBand="0" w:oddHBand="0" w:evenHBand="1" w:firstRowFirstColumn="0" w:firstRowLastColumn="0" w:lastRowFirstColumn="0" w:lastRowLastColumn="0"/>
        </w:trPr>
        <w:tc>
          <w:tcPr>
            <w:tcW w:w="3256" w:type="dxa"/>
            <w:tcBorders>
              <w:top w:val="single" w:sz="4" w:space="0" w:color="auto"/>
              <w:left w:val="single" w:sz="4" w:space="0" w:color="auto"/>
              <w:bottom w:val="single" w:sz="4" w:space="0" w:color="auto"/>
            </w:tcBorders>
            <w:shd w:val="clear" w:color="auto" w:fill="E8F1F5" w:themeFill="accent3" w:themeFillTint="33"/>
          </w:tcPr>
          <w:p w14:paraId="39FB9986" w14:textId="6D7F7F3A" w:rsidR="00C12678" w:rsidRPr="00756F70" w:rsidRDefault="00C12678" w:rsidP="00AF36FD">
            <w:pPr>
              <w:pStyle w:val="TableText"/>
              <w:rPr>
                <w:b/>
                <w:bCs/>
                <w:i/>
                <w:iCs/>
              </w:rPr>
            </w:pPr>
            <w:r w:rsidRPr="00756F70">
              <w:rPr>
                <w:b/>
                <w:bCs/>
                <w:i/>
                <w:iCs/>
              </w:rPr>
              <w:t>Expected impact on productivity</w:t>
            </w:r>
          </w:p>
        </w:tc>
        <w:tc>
          <w:tcPr>
            <w:tcW w:w="2835" w:type="dxa"/>
            <w:tcBorders>
              <w:top w:val="single" w:sz="4" w:space="0" w:color="auto"/>
              <w:bottom w:val="single" w:sz="4" w:space="0" w:color="auto"/>
              <w:right w:val="single" w:sz="4" w:space="0" w:color="auto"/>
            </w:tcBorders>
            <w:shd w:val="clear" w:color="auto" w:fill="E8F1F5" w:themeFill="accent3" w:themeFillTint="33"/>
            <w:tcMar>
              <w:right w:w="567" w:type="dxa"/>
            </w:tcMar>
          </w:tcPr>
          <w:p w14:paraId="043D7CEE" w14:textId="20652D82" w:rsidR="00C12678" w:rsidRPr="00756F70" w:rsidRDefault="00C12678" w:rsidP="002B5647">
            <w:pPr>
              <w:pStyle w:val="TableText"/>
              <w:jc w:val="right"/>
              <w:rPr>
                <w:rFonts w:cs="Open Sans"/>
                <w:b/>
                <w:bCs/>
              </w:rPr>
            </w:pPr>
            <w:r w:rsidRPr="00756F70">
              <w:rPr>
                <w:rFonts w:cs="Open Sans"/>
                <w:b/>
                <w:bCs/>
              </w:rPr>
              <w:t>Neutral</w:t>
            </w:r>
          </w:p>
        </w:tc>
        <w:tc>
          <w:tcPr>
            <w:tcW w:w="2969" w:type="dxa"/>
            <w:tcBorders>
              <w:bottom w:val="single" w:sz="4" w:space="0" w:color="auto"/>
            </w:tcBorders>
            <w:shd w:val="clear" w:color="auto" w:fill="E8F1F5" w:themeFill="accent3" w:themeFillTint="33"/>
            <w:tcMar>
              <w:right w:w="567" w:type="dxa"/>
            </w:tcMar>
          </w:tcPr>
          <w:p w14:paraId="45EE625E" w14:textId="7A198317" w:rsidR="00C12678" w:rsidRPr="00756F70" w:rsidRDefault="00C12678" w:rsidP="002B5647">
            <w:pPr>
              <w:pStyle w:val="TableText"/>
              <w:jc w:val="right"/>
              <w:rPr>
                <w:rFonts w:cs="Open Sans"/>
                <w:b/>
                <w:bCs/>
              </w:rPr>
            </w:pPr>
            <w:r w:rsidRPr="00756F70">
              <w:rPr>
                <w:rFonts w:cs="Open Sans"/>
                <w:b/>
                <w:bCs/>
              </w:rPr>
              <w:t>Neutral</w:t>
            </w:r>
          </w:p>
        </w:tc>
      </w:tr>
    </w:tbl>
    <w:p w14:paraId="4248179A" w14:textId="7FD49398" w:rsidR="006A630C" w:rsidRPr="00756F70" w:rsidRDefault="006A630C" w:rsidP="004464AC">
      <w:pPr>
        <w:pStyle w:val="Source"/>
      </w:pPr>
      <w:r w:rsidRPr="00756F70">
        <w:t>Source: Frontier Economics</w:t>
      </w:r>
      <w:r w:rsidR="00863932" w:rsidRPr="00756F70">
        <w:br/>
        <w:t>*varies by crash type</w:t>
      </w:r>
      <w:r w:rsidR="00A54666" w:rsidRPr="00756F70">
        <w:br/>
        <w:t>^</w:t>
      </w:r>
      <w:r w:rsidR="002A7D05" w:rsidRPr="00756F70">
        <w:t xml:space="preserve"> </w:t>
      </w:r>
      <w:proofErr w:type="gramStart"/>
      <w:r w:rsidR="002A7D05" w:rsidRPr="00756F70">
        <w:t>This</w:t>
      </w:r>
      <w:proofErr w:type="gramEnd"/>
      <w:r w:rsidR="002A7D05" w:rsidRPr="00756F70">
        <w:t xml:space="preserve"> should not be read as the impact on the pool of </w:t>
      </w:r>
      <w:r w:rsidR="00EC4135" w:rsidRPr="00756F70">
        <w:t xml:space="preserve">available </w:t>
      </w:r>
      <w:r w:rsidR="002A7D05" w:rsidRPr="00756F70">
        <w:t xml:space="preserve">drivers. </w:t>
      </w:r>
      <w:r w:rsidR="00BE2214" w:rsidRPr="00756F70">
        <w:t>Commonly</w:t>
      </w:r>
      <w:r w:rsidR="00154B5C">
        <w:t>,</w:t>
      </w:r>
      <w:r w:rsidR="00303D88" w:rsidRPr="00756F70">
        <w:t xml:space="preserve"> licence</w:t>
      </w:r>
      <w:r w:rsidR="00BE2214" w:rsidRPr="00756F70">
        <w:t xml:space="preserve"> </w:t>
      </w:r>
      <w:r w:rsidR="00C56002" w:rsidRPr="00756F70">
        <w:t xml:space="preserve">applicants represent around </w:t>
      </w:r>
      <w:r w:rsidR="00BE2214" w:rsidRPr="00756F70">
        <w:t xml:space="preserve">2% </w:t>
      </w:r>
      <w:r w:rsidR="00C56002" w:rsidRPr="00756F70">
        <w:t>of all licence holders</w:t>
      </w:r>
      <w:r w:rsidR="00303D88" w:rsidRPr="00756F70">
        <w:t>.</w:t>
      </w:r>
      <w:r w:rsidR="00112C6A" w:rsidRPr="00756F70">
        <w:t xml:space="preserve"> </w:t>
      </w:r>
      <w:r w:rsidR="001D1C41" w:rsidRPr="00756F70">
        <w:t>Also</w:t>
      </w:r>
      <w:r w:rsidR="006E4994" w:rsidRPr="00756F70">
        <w:t>,</w:t>
      </w:r>
      <w:r w:rsidR="001D1C41" w:rsidRPr="00756F70">
        <w:t xml:space="preserve"> under the reforms</w:t>
      </w:r>
      <w:r w:rsidR="00154B5C">
        <w:t>,</w:t>
      </w:r>
      <w:r w:rsidR="001D1C41" w:rsidRPr="00756F70">
        <w:t xml:space="preserve"> </w:t>
      </w:r>
      <w:r w:rsidR="00112C6A" w:rsidRPr="00756F70">
        <w:t xml:space="preserve">applicants </w:t>
      </w:r>
      <w:r w:rsidR="001D1C41" w:rsidRPr="00756F70">
        <w:t>would</w:t>
      </w:r>
      <w:r w:rsidR="00112C6A" w:rsidRPr="00756F70">
        <w:t xml:space="preserve"> only </w:t>
      </w:r>
      <w:r w:rsidR="001D1C41" w:rsidRPr="00756F70">
        <w:t xml:space="preserve">be </w:t>
      </w:r>
      <w:r w:rsidR="00112C6A" w:rsidRPr="00756F70">
        <w:t xml:space="preserve">temporarily prevented from applying </w:t>
      </w:r>
      <w:r w:rsidR="00E91E20" w:rsidRPr="00756F70">
        <w:t xml:space="preserve">for, </w:t>
      </w:r>
      <w:r w:rsidR="00FA110A" w:rsidRPr="00756F70">
        <w:t>or upgrading</w:t>
      </w:r>
      <w:r w:rsidR="00E91E20" w:rsidRPr="00756F70">
        <w:t>,</w:t>
      </w:r>
      <w:r w:rsidR="00FA110A" w:rsidRPr="00756F70">
        <w:t xml:space="preserve"> </w:t>
      </w:r>
      <w:r w:rsidR="00112C6A" w:rsidRPr="00756F70">
        <w:t>a heavy vehicle lice</w:t>
      </w:r>
      <w:r w:rsidR="004835E0" w:rsidRPr="00756F70">
        <w:t>nce and so</w:t>
      </w:r>
      <w:r w:rsidR="00E91E20" w:rsidRPr="00756F70">
        <w:t xml:space="preserve"> any impact may be short</w:t>
      </w:r>
      <w:r w:rsidR="004727FF">
        <w:t>-</w:t>
      </w:r>
      <w:r w:rsidR="00E91E20" w:rsidRPr="00756F70">
        <w:t>lived.</w:t>
      </w:r>
    </w:p>
    <w:p w14:paraId="37AAC7D3" w14:textId="06DB6378" w:rsidR="006A630C" w:rsidRPr="00756F70" w:rsidRDefault="007C34BE" w:rsidP="00B3178F">
      <w:pPr>
        <w:pStyle w:val="Heading2"/>
      </w:pPr>
      <w:bookmarkStart w:id="47" w:name="_Toc125382713"/>
      <w:bookmarkStart w:id="48" w:name="_Toc125453926"/>
      <w:bookmarkStart w:id="49" w:name="_Toc125454019"/>
      <w:bookmarkStart w:id="50" w:name="_Toc125472066"/>
      <w:bookmarkStart w:id="51" w:name="_Toc130108157"/>
      <w:r w:rsidRPr="00756F70">
        <w:t>Next steps</w:t>
      </w:r>
      <w:bookmarkEnd w:id="47"/>
      <w:bookmarkEnd w:id="48"/>
      <w:bookmarkEnd w:id="49"/>
      <w:bookmarkEnd w:id="50"/>
      <w:bookmarkEnd w:id="51"/>
    </w:p>
    <w:p w14:paraId="548C07CD" w14:textId="03B9A7A2" w:rsidR="006A630C" w:rsidRPr="00756F70" w:rsidRDefault="00A31343" w:rsidP="008E64D5">
      <w:pPr>
        <w:pStyle w:val="BodyText"/>
        <w:keepNext/>
      </w:pPr>
      <w:r w:rsidRPr="00756F70">
        <w:t>B</w:t>
      </w:r>
      <w:r w:rsidR="006A630C" w:rsidRPr="00756F70">
        <w:t>ased on the impact assessment described above</w:t>
      </w:r>
      <w:r w:rsidR="00FB27D0" w:rsidRPr="00756F70">
        <w:t>,</w:t>
      </w:r>
      <w:r w:rsidR="00A05FDB" w:rsidRPr="00756F70">
        <w:t xml:space="preserve"> and stakeholder feedback received</w:t>
      </w:r>
      <w:r w:rsidRPr="00756F70">
        <w:t>, the preferred option</w:t>
      </w:r>
      <w:r w:rsidR="006A630C" w:rsidRPr="00756F70">
        <w:t xml:space="preserve"> </w:t>
      </w:r>
      <w:r w:rsidR="006A0950" w:rsidRPr="00756F70">
        <w:t xml:space="preserve">is </w:t>
      </w:r>
      <w:r w:rsidR="006A630C" w:rsidRPr="00756F70">
        <w:t xml:space="preserve">to proceed with the </w:t>
      </w:r>
      <w:r w:rsidR="00361C9A" w:rsidRPr="00756F70">
        <w:t>key</w:t>
      </w:r>
      <w:r w:rsidR="006A630C" w:rsidRPr="00756F70">
        <w:t xml:space="preserve"> </w:t>
      </w:r>
      <w:r w:rsidR="00A05FDB" w:rsidRPr="00756F70">
        <w:t xml:space="preserve">reform </w:t>
      </w:r>
      <w:r w:rsidR="006A630C" w:rsidRPr="00756F70">
        <w:t xml:space="preserve">elements </w:t>
      </w:r>
      <w:r w:rsidR="00A05FDB" w:rsidRPr="00756F70">
        <w:t>pro</w:t>
      </w:r>
      <w:r w:rsidR="006D69DE" w:rsidRPr="00756F70">
        <w:t>posed</w:t>
      </w:r>
      <w:r w:rsidR="006A630C" w:rsidRPr="00756F70">
        <w:t xml:space="preserve"> </w:t>
      </w:r>
      <w:r w:rsidR="00FD5D7F" w:rsidRPr="00756F70">
        <w:t xml:space="preserve">in </w:t>
      </w:r>
      <w:r w:rsidR="006A630C" w:rsidRPr="00756F70">
        <w:t>Option 1</w:t>
      </w:r>
      <w:r w:rsidR="00EA4DC8" w:rsidRPr="00756F70">
        <w:t xml:space="preserve"> and Option 2b</w:t>
      </w:r>
      <w:r w:rsidR="006A630C" w:rsidRPr="00756F70">
        <w:t>:</w:t>
      </w:r>
    </w:p>
    <w:p w14:paraId="1B142BA0" w14:textId="54F1AF0D" w:rsidR="006A630C" w:rsidRPr="00BA1EB1" w:rsidRDefault="00073196" w:rsidP="00E053EB">
      <w:pPr>
        <w:pStyle w:val="ListBullet1"/>
        <w:rPr>
          <w:lang w:val="en-AU"/>
        </w:rPr>
      </w:pPr>
      <w:r w:rsidRPr="00BA1EB1">
        <w:rPr>
          <w:lang w:val="en-AU"/>
        </w:rPr>
        <w:t>The introduction of enhanced and expanded</w:t>
      </w:r>
      <w:r w:rsidR="00E053EB" w:rsidRPr="00BA1EB1">
        <w:rPr>
          <w:lang w:val="en-AU"/>
        </w:rPr>
        <w:t xml:space="preserve"> competencies under the</w:t>
      </w:r>
      <w:r w:rsidRPr="00BA1EB1">
        <w:rPr>
          <w:lang w:val="en-AU"/>
        </w:rPr>
        <w:t xml:space="preserve"> NHVDCF</w:t>
      </w:r>
      <w:r w:rsidR="00C2520C" w:rsidRPr="00BA1EB1">
        <w:rPr>
          <w:lang w:val="en-AU"/>
        </w:rPr>
        <w:t>.</w:t>
      </w:r>
      <w:r w:rsidR="00FA0D9B" w:rsidRPr="00BA1EB1">
        <w:rPr>
          <w:lang w:val="en-AU"/>
        </w:rPr>
        <w:t xml:space="preserve"> </w:t>
      </w:r>
    </w:p>
    <w:p w14:paraId="5D521952" w14:textId="5DC138A0" w:rsidR="007B4FB4" w:rsidRPr="00756F70" w:rsidRDefault="007B4FB4" w:rsidP="007B4FB4">
      <w:pPr>
        <w:pStyle w:val="ListBullet1"/>
        <w:rPr>
          <w:lang w:val="en-AU"/>
        </w:rPr>
      </w:pPr>
      <w:r w:rsidRPr="00756F70">
        <w:rPr>
          <w:lang w:val="en-AU"/>
        </w:rPr>
        <w:t xml:space="preserve">Moving to online delivery of training and assessment for </w:t>
      </w:r>
      <w:r w:rsidR="001545B0" w:rsidRPr="00756F70">
        <w:rPr>
          <w:lang w:val="en-AU"/>
        </w:rPr>
        <w:t>knowledge-based</w:t>
      </w:r>
      <w:r w:rsidRPr="00756F70">
        <w:rPr>
          <w:lang w:val="en-AU"/>
        </w:rPr>
        <w:t xml:space="preserve"> learning</w:t>
      </w:r>
      <w:r w:rsidR="00D37D37" w:rsidRPr="00756F70">
        <w:rPr>
          <w:lang w:val="en-AU"/>
        </w:rPr>
        <w:t xml:space="preserve"> </w:t>
      </w:r>
      <w:r w:rsidR="00D52E34" w:rsidRPr="00756F70">
        <w:rPr>
          <w:lang w:val="en-AU"/>
        </w:rPr>
        <w:t>elements</w:t>
      </w:r>
      <w:r w:rsidRPr="00756F70">
        <w:rPr>
          <w:lang w:val="en-AU"/>
        </w:rPr>
        <w:t xml:space="preserve">. </w:t>
      </w:r>
    </w:p>
    <w:p w14:paraId="13F9B82C" w14:textId="03E539D2" w:rsidR="00FB27D0" w:rsidRPr="00756F70" w:rsidRDefault="0049734D" w:rsidP="007B4FB4">
      <w:pPr>
        <w:pStyle w:val="ListBullet1"/>
        <w:rPr>
          <w:lang w:val="en-AU"/>
        </w:rPr>
      </w:pPr>
      <w:r w:rsidRPr="00756F70">
        <w:rPr>
          <w:lang w:val="en-AU"/>
        </w:rPr>
        <w:t>Introducing s</w:t>
      </w:r>
      <w:r w:rsidR="00FB27D0" w:rsidRPr="00756F70">
        <w:rPr>
          <w:lang w:val="en-AU"/>
        </w:rPr>
        <w:t xml:space="preserve">upporting mechanisms to improve the quality of </w:t>
      </w:r>
      <w:r w:rsidRPr="00756F70">
        <w:rPr>
          <w:lang w:val="en-AU"/>
        </w:rPr>
        <w:t>training</w:t>
      </w:r>
      <w:r w:rsidR="00154B5C">
        <w:rPr>
          <w:lang w:val="en-AU"/>
        </w:rPr>
        <w:t>,</w:t>
      </w:r>
      <w:r w:rsidR="00C2520C" w:rsidRPr="00756F70">
        <w:rPr>
          <w:lang w:val="en-AU"/>
        </w:rPr>
        <w:t xml:space="preserve"> including the introduction of minimum training times.</w:t>
      </w:r>
    </w:p>
    <w:p w14:paraId="39CE58E3" w14:textId="3FC2C5BB" w:rsidR="00FB27D0" w:rsidRPr="00756F70" w:rsidRDefault="0049734D" w:rsidP="00FB27D0">
      <w:pPr>
        <w:pStyle w:val="ListBullet1"/>
        <w:rPr>
          <w:lang w:val="en-AU"/>
        </w:rPr>
      </w:pPr>
      <w:r w:rsidRPr="00756F70">
        <w:rPr>
          <w:lang w:val="en-AU"/>
        </w:rPr>
        <w:t>Amending</w:t>
      </w:r>
      <w:r w:rsidR="00FB27D0" w:rsidRPr="00756F70">
        <w:rPr>
          <w:lang w:val="en-AU"/>
        </w:rPr>
        <w:t xml:space="preserve"> progressive licensing requirements to intro</w:t>
      </w:r>
      <w:r w:rsidR="00FB27D0" w:rsidRPr="00BA1EB1">
        <w:rPr>
          <w:lang w:val="en-AU"/>
        </w:rPr>
        <w:t>duce two ne</w:t>
      </w:r>
      <w:r w:rsidR="00FB27D0" w:rsidRPr="00756F70">
        <w:rPr>
          <w:lang w:val="en-AU"/>
        </w:rPr>
        <w:t xml:space="preserve">w pathways (based on experience and participation in a supervision program) </w:t>
      </w:r>
      <w:r w:rsidRPr="00756F70">
        <w:rPr>
          <w:lang w:val="en-AU"/>
        </w:rPr>
        <w:t>to enable movement to higher tier licences more quickly.</w:t>
      </w:r>
    </w:p>
    <w:p w14:paraId="62B453FE" w14:textId="1FF717FB" w:rsidR="003C6EA0" w:rsidRPr="00756F70" w:rsidRDefault="003C6EA0" w:rsidP="003C6EA0">
      <w:pPr>
        <w:pStyle w:val="ListBullet1"/>
        <w:rPr>
          <w:lang w:val="en-AU"/>
        </w:rPr>
      </w:pPr>
      <w:r w:rsidRPr="00756F70">
        <w:rPr>
          <w:lang w:val="en-AU"/>
        </w:rPr>
        <w:t xml:space="preserve">Introducing eligibility criteria that excludes drivers with a licence suspension or disqualification within the last </w:t>
      </w:r>
      <w:r w:rsidR="00BA1EB1">
        <w:rPr>
          <w:lang w:val="en-AU"/>
        </w:rPr>
        <w:t>two</w:t>
      </w:r>
      <w:r w:rsidRPr="00756F70">
        <w:rPr>
          <w:lang w:val="en-AU"/>
        </w:rPr>
        <w:t xml:space="preserve"> years from gaining</w:t>
      </w:r>
      <w:r w:rsidR="00645A48" w:rsidRPr="00756F70">
        <w:rPr>
          <w:lang w:val="en-AU"/>
        </w:rPr>
        <w:t xml:space="preserve"> (MR and above)</w:t>
      </w:r>
      <w:r w:rsidRPr="00756F70">
        <w:rPr>
          <w:lang w:val="en-AU"/>
        </w:rPr>
        <w:t xml:space="preserve"> or upgrading a heavy vehicle licence.</w:t>
      </w:r>
    </w:p>
    <w:p w14:paraId="52BF64C6" w14:textId="77777777" w:rsidR="00B0485E" w:rsidRPr="00756F70" w:rsidRDefault="0049734D" w:rsidP="00B0485E">
      <w:pPr>
        <w:pStyle w:val="BodyText"/>
      </w:pPr>
      <w:r w:rsidRPr="00756F70">
        <w:t>The</w:t>
      </w:r>
      <w:r w:rsidR="00427BCD" w:rsidRPr="00756F70">
        <w:t xml:space="preserve"> details of these reform</w:t>
      </w:r>
      <w:r w:rsidRPr="00756F70">
        <w:t xml:space="preserve"> elements </w:t>
      </w:r>
      <w:r w:rsidR="006D69DE" w:rsidRPr="00756F70">
        <w:t xml:space="preserve">will </w:t>
      </w:r>
      <w:r w:rsidRPr="00756F70">
        <w:t xml:space="preserve">continue to </w:t>
      </w:r>
      <w:r w:rsidR="006D69DE" w:rsidRPr="00756F70">
        <w:t xml:space="preserve">be progressed </w:t>
      </w:r>
      <w:r w:rsidR="00427BCD" w:rsidRPr="00756F70">
        <w:t>in order to move to</w:t>
      </w:r>
      <w:r w:rsidR="006D69DE" w:rsidRPr="00756F70">
        <w:t xml:space="preserve"> implementation. </w:t>
      </w:r>
      <w:proofErr w:type="gramStart"/>
      <w:r w:rsidR="00B0485E" w:rsidRPr="00756F70">
        <w:t>It is possible that reform elements may</w:t>
      </w:r>
      <w:proofErr w:type="gramEnd"/>
      <w:r w:rsidR="00B0485E" w:rsidRPr="00756F70">
        <w:t xml:space="preserve"> be introduced in discrete packages over time. </w:t>
      </w:r>
    </w:p>
    <w:p w14:paraId="760E89D2" w14:textId="1A3E6A38" w:rsidR="00145F44" w:rsidRPr="00756F70" w:rsidRDefault="006E4A1F" w:rsidP="004464AC">
      <w:pPr>
        <w:pStyle w:val="BodyText"/>
      </w:pPr>
      <w:r w:rsidRPr="00756F70">
        <w:t>In addition</w:t>
      </w:r>
      <w:r w:rsidR="002426CA" w:rsidRPr="00756F70">
        <w:t>,</w:t>
      </w:r>
      <w:r w:rsidRPr="00756F70">
        <w:t xml:space="preserve"> further in</w:t>
      </w:r>
      <w:r w:rsidR="002426CA" w:rsidRPr="00756F70">
        <w:t xml:space="preserve">vestigations will be undertaken into the best approach to implementing </w:t>
      </w:r>
      <w:r w:rsidR="002A6BC2" w:rsidRPr="00B36D93">
        <w:t xml:space="preserve">increased training and assessment requirements for more </w:t>
      </w:r>
      <w:r w:rsidR="00026B4B" w:rsidRPr="00B36D93">
        <w:t>complex and larger MC class heavy</w:t>
      </w:r>
      <w:r w:rsidR="00026B4B" w:rsidRPr="00756F70">
        <w:t xml:space="preserve"> vehicles</w:t>
      </w:r>
      <w:r w:rsidR="00F97191" w:rsidRPr="00756F70">
        <w:rPr>
          <w:rStyle w:val="FootnoteReference"/>
        </w:rPr>
        <w:footnoteReference w:id="6"/>
      </w:r>
      <w:r w:rsidR="00F53369" w:rsidRPr="00756F70">
        <w:t xml:space="preserve"> in recognition of the </w:t>
      </w:r>
      <w:r w:rsidR="00483019" w:rsidRPr="00756F70">
        <w:t>higher crash rate</w:t>
      </w:r>
      <w:r w:rsidR="00154B5C">
        <w:t>,</w:t>
      </w:r>
      <w:r w:rsidR="00483019" w:rsidRPr="00756F70">
        <w:t xml:space="preserve"> and vehicle size and complexity</w:t>
      </w:r>
      <w:r w:rsidR="002426CA" w:rsidRPr="00756F70">
        <w:t xml:space="preserve">. </w:t>
      </w:r>
      <w:r w:rsidR="00C25088" w:rsidRPr="00756F70">
        <w:t>R</w:t>
      </w:r>
      <w:r w:rsidR="00344A10" w:rsidRPr="00756F70">
        <w:t xml:space="preserve">easonable concerns </w:t>
      </w:r>
      <w:r w:rsidR="00B36D93">
        <w:t xml:space="preserve">were raised in the course of the development of this RIS </w:t>
      </w:r>
      <w:r w:rsidR="00344A10" w:rsidRPr="00756F70">
        <w:t>around</w:t>
      </w:r>
      <w:r w:rsidR="00145F44" w:rsidRPr="00756F70">
        <w:t xml:space="preserve"> the heavy vehicle training industry’s ability to comprehensively and cost effectively support delivery of training and assessment programs for </w:t>
      </w:r>
      <w:r w:rsidR="00B86827" w:rsidRPr="00756F70">
        <w:t>the originally proposed split of the existing MC class</w:t>
      </w:r>
      <w:r w:rsidR="0053193E" w:rsidRPr="00756F70">
        <w:t xml:space="preserve"> (into three s</w:t>
      </w:r>
      <w:r w:rsidR="0053193E" w:rsidRPr="00D73CF5">
        <w:t>ub</w:t>
      </w:r>
      <w:r w:rsidR="00D73CF5" w:rsidRPr="00D73CF5">
        <w:t>-</w:t>
      </w:r>
      <w:r w:rsidR="0053193E" w:rsidRPr="00B36D93">
        <w:t>classes)</w:t>
      </w:r>
      <w:r w:rsidR="00145F44" w:rsidRPr="00B36D93">
        <w:t>.</w:t>
      </w:r>
      <w:r w:rsidR="000F4C5F" w:rsidRPr="00B36D93">
        <w:t xml:space="preserve"> </w:t>
      </w:r>
      <w:r w:rsidR="00CF1E0B" w:rsidRPr="00B36D93">
        <w:t>Further work is required to explore the options to address the increased risk associated</w:t>
      </w:r>
      <w:r w:rsidR="00CF1E0B" w:rsidRPr="00756F70">
        <w:t xml:space="preserve"> </w:t>
      </w:r>
      <w:r w:rsidR="00CF1E0B" w:rsidRPr="00B36D93">
        <w:t>with driving these very large combination vehicles</w:t>
      </w:r>
      <w:r w:rsidR="00971516" w:rsidRPr="00B36D93">
        <w:t>. For example</w:t>
      </w:r>
      <w:r w:rsidR="00930792" w:rsidRPr="00B36D93">
        <w:t>,</w:t>
      </w:r>
      <w:r w:rsidR="00971516" w:rsidRPr="00B36D93">
        <w:t xml:space="preserve"> this could </w:t>
      </w:r>
      <w:r w:rsidR="00EE28CA" w:rsidRPr="00B36D93">
        <w:t xml:space="preserve">be </w:t>
      </w:r>
      <w:r w:rsidR="00145F44" w:rsidRPr="00B36D93">
        <w:t>delivered through</w:t>
      </w:r>
      <w:r w:rsidR="00145F44" w:rsidRPr="00756F70">
        <w:t xml:space="preserve"> employer-based training and assessment programs </w:t>
      </w:r>
      <w:r w:rsidR="00026FD4">
        <w:t>that</w:t>
      </w:r>
      <w:r w:rsidR="00145F44" w:rsidRPr="00756F70">
        <w:t xml:space="preserve"> recognise employees </w:t>
      </w:r>
      <w:r w:rsidR="00026FD4">
        <w:t>who</w:t>
      </w:r>
      <w:r w:rsidR="00145F44" w:rsidRPr="00756F70">
        <w:t xml:space="preserve"> have the credential to drive these vehicle types rather than through the introduction of a formal new </w:t>
      </w:r>
      <w:r w:rsidR="00145F44" w:rsidRPr="00B36D93">
        <w:t>licence class. An employer-based approach may be best delivered through the Heavy Vehicle</w:t>
      </w:r>
      <w:r w:rsidR="00145F44" w:rsidRPr="00756F70">
        <w:t xml:space="preserve"> National La</w:t>
      </w:r>
      <w:r w:rsidR="00EE28CA" w:rsidRPr="00756F70">
        <w:t>w</w:t>
      </w:r>
      <w:r w:rsidR="00145F44" w:rsidRPr="00756F70">
        <w:t xml:space="preserve">. </w:t>
      </w:r>
    </w:p>
    <w:p w14:paraId="58F63B01" w14:textId="5CD80632" w:rsidR="005975DD" w:rsidRPr="00756F70" w:rsidRDefault="00B0485E" w:rsidP="001A18F9">
      <w:pPr>
        <w:pStyle w:val="BodyText"/>
      </w:pPr>
      <w:r w:rsidRPr="00B36D93">
        <w:t>F</w:t>
      </w:r>
      <w:r w:rsidR="00EA4DC8" w:rsidRPr="00B36D93">
        <w:t>u</w:t>
      </w:r>
      <w:r w:rsidRPr="00B36D93">
        <w:t>rther investigation will also be undertaken into</w:t>
      </w:r>
      <w:r w:rsidR="00654A41" w:rsidRPr="00B36D93">
        <w:t xml:space="preserve"> Option 2</w:t>
      </w:r>
      <w:r w:rsidR="00EA4DC8" w:rsidRPr="00B36D93">
        <w:t>a</w:t>
      </w:r>
      <w:r w:rsidR="00C03680" w:rsidRPr="00B36D93">
        <w:t xml:space="preserve"> and its impacts</w:t>
      </w:r>
      <w:r w:rsidR="00654A41" w:rsidRPr="00B36D93">
        <w:t xml:space="preserve"> </w:t>
      </w:r>
      <w:r w:rsidR="00B36D93">
        <w:t>– m</w:t>
      </w:r>
      <w:r w:rsidR="00654A41" w:rsidRPr="00B36D93">
        <w:t>ost notably</w:t>
      </w:r>
      <w:r w:rsidR="00026FD4" w:rsidRPr="00B36D93">
        <w:t>,</w:t>
      </w:r>
      <w:r w:rsidRPr="00B36D93">
        <w:t xml:space="preserve"> </w:t>
      </w:r>
      <w:r w:rsidR="00FA6F01" w:rsidRPr="00B36D93">
        <w:t>how</w:t>
      </w:r>
      <w:r w:rsidRPr="00756F70">
        <w:t xml:space="preserve"> </w:t>
      </w:r>
      <w:r w:rsidR="000F288A" w:rsidRPr="00756F70">
        <w:t>the eligibility criteria</w:t>
      </w:r>
      <w:r w:rsidR="00B36D93">
        <w:t xml:space="preserve"> (</w:t>
      </w:r>
      <w:r w:rsidR="00654A41" w:rsidRPr="00756F70">
        <w:t xml:space="preserve">which requires applicants to hold an open licence before being eligible for </w:t>
      </w:r>
      <w:r w:rsidR="00654A41" w:rsidRPr="00B36D93">
        <w:t>an MR or above licence</w:t>
      </w:r>
      <w:r w:rsidR="00B36D93">
        <w:t>)</w:t>
      </w:r>
      <w:r w:rsidR="00654A41" w:rsidRPr="00B36D93">
        <w:t xml:space="preserve"> </w:t>
      </w:r>
      <w:r w:rsidR="00FA6F01" w:rsidRPr="00B36D93">
        <w:t>impacts o</w:t>
      </w:r>
      <w:r w:rsidR="00631AEC" w:rsidRPr="00B36D93">
        <w:t xml:space="preserve">n </w:t>
      </w:r>
      <w:r w:rsidR="00FA6F01" w:rsidRPr="00B36D93">
        <w:t xml:space="preserve">industries. </w:t>
      </w:r>
      <w:proofErr w:type="gramStart"/>
      <w:r w:rsidR="00FA6F01" w:rsidRPr="00B36D93">
        <w:t>And also</w:t>
      </w:r>
      <w:r w:rsidR="00930792" w:rsidRPr="00B36D93">
        <w:t>,</w:t>
      </w:r>
      <w:proofErr w:type="gramEnd"/>
      <w:r w:rsidR="00FA6F01" w:rsidRPr="00B36D93">
        <w:t xml:space="preserve"> whether this </w:t>
      </w:r>
      <w:r w:rsidR="00C03680" w:rsidRPr="00B36D93">
        <w:t>could be implemented in</w:t>
      </w:r>
      <w:r w:rsidR="00C03680" w:rsidRPr="00756F70">
        <w:t xml:space="preserve"> combination with </w:t>
      </w:r>
      <w:r w:rsidR="007A4EA1" w:rsidRPr="00756F70">
        <w:t>an inexperienced</w:t>
      </w:r>
      <w:r w:rsidR="00C03680" w:rsidRPr="00756F70">
        <w:t xml:space="preserve"> </w:t>
      </w:r>
      <w:r w:rsidR="00631AEC" w:rsidRPr="00756F70">
        <w:t>driver’s</w:t>
      </w:r>
      <w:r w:rsidR="00C03680" w:rsidRPr="00756F70">
        <w:t xml:space="preserve"> </w:t>
      </w:r>
      <w:r w:rsidR="00FA6F01" w:rsidRPr="00756F70">
        <w:t>apprenticeship</w:t>
      </w:r>
      <w:r w:rsidR="00CF1E0B" w:rsidRPr="00756F70">
        <w:t xml:space="preserve"> or similar</w:t>
      </w:r>
      <w:r w:rsidR="00C03680" w:rsidRPr="00756F70">
        <w:t xml:space="preserve"> </w:t>
      </w:r>
      <w:r w:rsidR="00FA6F01" w:rsidRPr="00756F70">
        <w:t xml:space="preserve">scheme </w:t>
      </w:r>
      <w:r w:rsidR="00026FD4">
        <w:t>that</w:t>
      </w:r>
      <w:r w:rsidR="00E3526C" w:rsidRPr="00756F70">
        <w:t xml:space="preserve"> subjects these </w:t>
      </w:r>
      <w:r w:rsidR="00E3526C" w:rsidRPr="00B36D93">
        <w:t xml:space="preserve">drivers to </w:t>
      </w:r>
      <w:r w:rsidR="00B36D93">
        <w:t xml:space="preserve">a </w:t>
      </w:r>
      <w:r w:rsidR="00E3526C" w:rsidRPr="00B36D93">
        <w:t>more substantive training and assessment program.</w:t>
      </w:r>
      <w:r w:rsidR="00954A0E" w:rsidRPr="00B36D93">
        <w:t xml:space="preserve"> This </w:t>
      </w:r>
      <w:r w:rsidR="007A4EA1" w:rsidRPr="00B36D93">
        <w:t>is likely to</w:t>
      </w:r>
      <w:r w:rsidR="00954A0E" w:rsidRPr="00B36D93">
        <w:t xml:space="preserve"> start with a pilot</w:t>
      </w:r>
      <w:r w:rsidR="00954A0E" w:rsidRPr="00756F70">
        <w:t xml:space="preserve"> trial which will explore the effectiveness of </w:t>
      </w:r>
      <w:r w:rsidR="001A18F9" w:rsidRPr="00756F70">
        <w:t xml:space="preserve">more substantive training and assessment in reducing </w:t>
      </w:r>
      <w:r w:rsidR="001A18F9" w:rsidRPr="00B36D93">
        <w:t xml:space="preserve">crash risks among these </w:t>
      </w:r>
      <w:r w:rsidR="005975DD" w:rsidRPr="00B36D93">
        <w:t>target</w:t>
      </w:r>
      <w:r w:rsidR="00B36D93">
        <w:t>,</w:t>
      </w:r>
      <w:r w:rsidR="005975DD" w:rsidRPr="00B36D93">
        <w:t xml:space="preserve"> </w:t>
      </w:r>
      <w:r w:rsidR="001A18F9" w:rsidRPr="00B36D93">
        <w:t>inexperienced</w:t>
      </w:r>
      <w:r w:rsidR="005975DD" w:rsidRPr="00B36D93">
        <w:t xml:space="preserve"> drivers</w:t>
      </w:r>
      <w:r w:rsidR="001A18F9" w:rsidRPr="00B36D93">
        <w:t>.</w:t>
      </w:r>
      <w:r w:rsidR="005975DD" w:rsidRPr="00756F70">
        <w:t xml:space="preserve"> </w:t>
      </w:r>
    </w:p>
    <w:p w14:paraId="25BF8268" w14:textId="11804EF3" w:rsidR="006A630C" w:rsidRPr="00756F70" w:rsidRDefault="006A630C" w:rsidP="006A630C">
      <w:pPr>
        <w:pStyle w:val="BodyText"/>
      </w:pPr>
      <w:r w:rsidRPr="00352283">
        <w:t xml:space="preserve">This </w:t>
      </w:r>
      <w:r w:rsidR="009A61CD" w:rsidRPr="00352283">
        <w:t>Decision RIS</w:t>
      </w:r>
      <w:r w:rsidRPr="00352283">
        <w:t xml:space="preserve"> was developed for </w:t>
      </w:r>
      <w:r w:rsidR="00352283" w:rsidRPr="00352283">
        <w:t>m</w:t>
      </w:r>
      <w:r w:rsidRPr="00352283">
        <w:t xml:space="preserve">inisterial consideration, which is expected in </w:t>
      </w:r>
      <w:r w:rsidR="00D77190" w:rsidRPr="00352283">
        <w:t>June</w:t>
      </w:r>
      <w:r w:rsidRPr="00352283">
        <w:t xml:space="preserve"> 2023. </w:t>
      </w:r>
      <w:r w:rsidR="00352283">
        <w:t>After</w:t>
      </w:r>
      <w:r w:rsidRPr="00352283">
        <w:t xml:space="preserve"> </w:t>
      </w:r>
      <w:r w:rsidR="00352283">
        <w:t>m</w:t>
      </w:r>
      <w:r w:rsidRPr="00352283">
        <w:t>inisterial sign</w:t>
      </w:r>
      <w:r w:rsidR="0055595C">
        <w:t xml:space="preserve"> </w:t>
      </w:r>
      <w:r w:rsidRPr="00352283">
        <w:t>off</w:t>
      </w:r>
      <w:r w:rsidR="0055595C">
        <w:t>,</w:t>
      </w:r>
      <w:r w:rsidRPr="00352283">
        <w:t xml:space="preserve"> implementation timings and programs will be further developed.</w:t>
      </w:r>
    </w:p>
    <w:p w14:paraId="28DF9CAB" w14:textId="06DC2058" w:rsidR="0092223A" w:rsidRPr="00756F70" w:rsidRDefault="00494627" w:rsidP="00494627">
      <w:pPr>
        <w:pStyle w:val="Heading1numbered"/>
      </w:pPr>
      <w:bookmarkStart w:id="52" w:name="_Toc130108158"/>
      <w:r w:rsidRPr="00756F70">
        <w:t>Introduction</w:t>
      </w:r>
      <w:bookmarkEnd w:id="52"/>
    </w:p>
    <w:p w14:paraId="45D19427" w14:textId="56AAF0CA" w:rsidR="00494627" w:rsidRPr="00756F70" w:rsidRDefault="000E4EE3" w:rsidP="00B3178F">
      <w:pPr>
        <w:pStyle w:val="Heading2numbered"/>
      </w:pPr>
      <w:bookmarkStart w:id="53" w:name="_Toc130108159"/>
      <w:r w:rsidRPr="00756F70">
        <w:t>Background</w:t>
      </w:r>
      <w:bookmarkEnd w:id="53"/>
    </w:p>
    <w:p w14:paraId="32D31C74" w14:textId="75AEFAB2" w:rsidR="000E4EE3" w:rsidRPr="00756F70" w:rsidRDefault="000E4EE3" w:rsidP="000E4EE3">
      <w:pPr>
        <w:pStyle w:val="BodyText"/>
      </w:pPr>
      <w:r w:rsidRPr="00756F70">
        <w:t xml:space="preserve">The heavy vehicle fleet </w:t>
      </w:r>
      <w:r w:rsidR="0047236C" w:rsidRPr="00756F70">
        <w:t xml:space="preserve">comprises </w:t>
      </w:r>
      <w:r w:rsidRPr="00756F70">
        <w:t>a range of vehicle types (trucks, buses and special purpose vehicles).</w:t>
      </w:r>
      <w:r w:rsidR="000F4C5F">
        <w:t xml:space="preserve"> </w:t>
      </w:r>
      <w:r w:rsidRPr="00756F70">
        <w:t xml:space="preserve">Vehicles are used for a variety of purposes including for freight and passenger </w:t>
      </w:r>
      <w:r w:rsidRPr="00B36D93">
        <w:t xml:space="preserve">movement </w:t>
      </w:r>
      <w:r w:rsidR="00B36D93">
        <w:t>and</w:t>
      </w:r>
      <w:r w:rsidRPr="00B36D93">
        <w:t xml:space="preserve"> as ancillary support for a variety of business and community purposes.</w:t>
      </w:r>
    </w:p>
    <w:p w14:paraId="67F76A00" w14:textId="455706BA" w:rsidR="000E4EE3" w:rsidRPr="00756F70" w:rsidRDefault="000E4EE3" w:rsidP="000E4EE3">
      <w:pPr>
        <w:pStyle w:val="BodyText"/>
      </w:pPr>
      <w:r w:rsidRPr="005D6111">
        <w:t xml:space="preserve">General growth in </w:t>
      </w:r>
      <w:r w:rsidR="00B36D93" w:rsidRPr="005D6111">
        <w:t xml:space="preserve">the </w:t>
      </w:r>
      <w:r w:rsidRPr="005D6111">
        <w:t>population and the economy ha</w:t>
      </w:r>
      <w:r w:rsidR="005D6111">
        <w:t>s</w:t>
      </w:r>
      <w:r w:rsidRPr="005D6111">
        <w:t xml:space="preserve"> driven an increase in the heavy vehicle</w:t>
      </w:r>
      <w:r w:rsidRPr="00756F70">
        <w:t xml:space="preserve"> fleet over time.</w:t>
      </w:r>
      <w:r w:rsidR="000F4C5F">
        <w:t xml:space="preserve"> </w:t>
      </w:r>
      <w:r w:rsidRPr="00756F70">
        <w:t xml:space="preserve">In particular, the road freight task has increased markedly, growing at a </w:t>
      </w:r>
      <w:r w:rsidRPr="005D6111">
        <w:t xml:space="preserve">compounding rate of 2.6% per annum over the last </w:t>
      </w:r>
      <w:r w:rsidR="00C96B46" w:rsidRPr="005D6111">
        <w:t>20</w:t>
      </w:r>
      <w:r w:rsidRPr="005D6111">
        <w:t xml:space="preserve"> years (when considering gross tonne-</w:t>
      </w:r>
      <w:r w:rsidRPr="00756F70">
        <w:t>kilometres).</w:t>
      </w:r>
      <w:r w:rsidRPr="00756F70">
        <w:rPr>
          <w:rStyle w:val="FootnoteReference"/>
        </w:rPr>
        <w:footnoteReference w:id="7"/>
      </w:r>
      <w:r w:rsidRPr="00756F70">
        <w:t xml:space="preserve"> This has necessitated growth in both the heavy vehicle fleet and the number of heavy vehicle drivers. </w:t>
      </w:r>
    </w:p>
    <w:p w14:paraId="19AA765E" w14:textId="77777777" w:rsidR="000E4EE3" w:rsidRPr="00756F70" w:rsidRDefault="000E4EE3" w:rsidP="000E4EE3">
      <w:pPr>
        <w:pStyle w:val="BodyText"/>
      </w:pPr>
      <w:r w:rsidRPr="00756F70">
        <w:t>With more heavy vehicles on the road it is important to ensure the drivers of these vehicles are able to safely operate them in order to minimise the number and severity of crashes.</w:t>
      </w:r>
    </w:p>
    <w:p w14:paraId="3B8BAAFF" w14:textId="77777777" w:rsidR="000E4EE3" w:rsidRPr="00756F70" w:rsidRDefault="000E4EE3" w:rsidP="000E4EE3">
      <w:pPr>
        <w:pStyle w:val="BodyText"/>
      </w:pPr>
      <w:r w:rsidRPr="00756F70">
        <w:t xml:space="preserve">Heavy vehicle driver licensing is one mechanism for doing this and is the responsibility of jurisdictional governments. The National Heavy Vehicle Driver Competency Framework (NHVDCF) was developed collaboratively by governments to establish minimum competency and assessment standards for heavy vehicle drivers across Australia. </w:t>
      </w:r>
    </w:p>
    <w:p w14:paraId="49CF295E" w14:textId="77777777" w:rsidR="000E4EE3" w:rsidRPr="00756F70" w:rsidRDefault="000E4EE3" w:rsidP="00B3178F">
      <w:pPr>
        <w:pStyle w:val="Heading2numbered"/>
      </w:pPr>
      <w:bookmarkStart w:id="54" w:name="_Ref99625802"/>
      <w:bookmarkStart w:id="55" w:name="_Toc107917121"/>
      <w:bookmarkStart w:id="56" w:name="_Toc130108160"/>
      <w:r w:rsidRPr="00756F70">
        <w:t>The NHVDCF</w:t>
      </w:r>
      <w:bookmarkEnd w:id="54"/>
      <w:bookmarkEnd w:id="55"/>
      <w:bookmarkEnd w:id="56"/>
    </w:p>
    <w:p w14:paraId="2B72D1C4" w14:textId="77777777" w:rsidR="000E4EE3" w:rsidRPr="00756F70" w:rsidRDefault="000E4EE3" w:rsidP="000E4EE3">
      <w:pPr>
        <w:pStyle w:val="BodyText"/>
      </w:pPr>
      <w:r w:rsidRPr="00756F70">
        <w:t>The NHVDCF was endorsed in 2011 by the Standing Committee on Transport as part of a set of national road safety laws and guidelines.</w:t>
      </w:r>
      <w:r w:rsidRPr="00756F70">
        <w:rPr>
          <w:rStyle w:val="FootnoteReference"/>
        </w:rPr>
        <w:footnoteReference w:id="8"/>
      </w:r>
      <w:r w:rsidRPr="00756F70">
        <w:t xml:space="preserve"> </w:t>
      </w:r>
    </w:p>
    <w:p w14:paraId="6EE62524" w14:textId="36A9DDAB" w:rsidR="000E4EE3" w:rsidRPr="00756F70" w:rsidRDefault="000E4EE3" w:rsidP="000E4EE3">
      <w:pPr>
        <w:pStyle w:val="BodyText"/>
      </w:pPr>
      <w:r w:rsidRPr="00756F70">
        <w:t>The scope of the NHVDCF is specified as follows:</w:t>
      </w:r>
      <w:r w:rsidRPr="00756F70">
        <w:rPr>
          <w:rStyle w:val="FootnoteReference"/>
        </w:rPr>
        <w:footnoteReference w:id="9"/>
      </w:r>
    </w:p>
    <w:p w14:paraId="0E2BC739" w14:textId="77777777" w:rsidR="000E4EE3" w:rsidRPr="00756F70" w:rsidRDefault="000E4EE3">
      <w:pPr>
        <w:pStyle w:val="Quote"/>
        <w:numPr>
          <w:ilvl w:val="0"/>
          <w:numId w:val="13"/>
        </w:numPr>
        <w:jc w:val="left"/>
        <w:rPr>
          <w:color w:val="37424A" w:themeColor="text1"/>
        </w:rPr>
      </w:pPr>
      <w:r w:rsidRPr="005D6111">
        <w:rPr>
          <w:color w:val="37424A" w:themeColor="text1"/>
        </w:rPr>
        <w:t>The set of training and competency assessment requirements that an applicant must</w:t>
      </w:r>
      <w:r w:rsidRPr="00756F70">
        <w:rPr>
          <w:color w:val="37424A" w:themeColor="text1"/>
        </w:rPr>
        <w:t xml:space="preserve"> satisfy for a Licensing Authority (LA) to deem the applicant competent to be issued with a heavy vehicle driver licence (HVDL); and </w:t>
      </w:r>
    </w:p>
    <w:p w14:paraId="408693F9" w14:textId="77777777" w:rsidR="000E4EE3" w:rsidRPr="00756F70" w:rsidRDefault="000E4EE3">
      <w:pPr>
        <w:pStyle w:val="Quote"/>
        <w:numPr>
          <w:ilvl w:val="0"/>
          <w:numId w:val="13"/>
        </w:numPr>
        <w:jc w:val="left"/>
        <w:rPr>
          <w:color w:val="37424A" w:themeColor="text1"/>
        </w:rPr>
      </w:pPr>
      <w:r w:rsidRPr="00756F70">
        <w:rPr>
          <w:color w:val="37424A" w:themeColor="text1"/>
        </w:rPr>
        <w:t>The regulatory, policy and administrative arrangements to support the training and competency assessment process.</w:t>
      </w:r>
    </w:p>
    <w:p w14:paraId="05E78F21" w14:textId="73735D6B" w:rsidR="000E4EE3" w:rsidRPr="00756F70" w:rsidRDefault="000E4EE3" w:rsidP="000E4EE3">
      <w:pPr>
        <w:pStyle w:val="BodyText"/>
      </w:pPr>
      <w:r w:rsidRPr="00756F70">
        <w:t>While the NHVDCF states that it applies ‘across all Australian jurisdictions’</w:t>
      </w:r>
      <w:r w:rsidR="00C96B46">
        <w:t>,</w:t>
      </w:r>
      <w:r w:rsidRPr="00756F70">
        <w:rPr>
          <w:rStyle w:val="FootnoteReference"/>
        </w:rPr>
        <w:footnoteReference w:id="10"/>
      </w:r>
      <w:r w:rsidRPr="00756F70">
        <w:t xml:space="preserve"> the framework has (to</w:t>
      </w:r>
      <w:r w:rsidR="00C96B46">
        <w:t> </w:t>
      </w:r>
      <w:r w:rsidRPr="00756F70">
        <w:t xml:space="preserve">date) only been implemented in four jurisdictions: </w:t>
      </w:r>
      <w:bookmarkStart w:id="57" w:name="_Hlk99625874"/>
      <w:r w:rsidRPr="00756F70">
        <w:t xml:space="preserve">New South Wales, Tasmania, Victoria and the Northern Territory. </w:t>
      </w:r>
      <w:bookmarkEnd w:id="57"/>
      <w:r w:rsidRPr="00756F70">
        <w:t xml:space="preserve">As stated in </w:t>
      </w:r>
      <w:proofErr w:type="spellStart"/>
      <w:r w:rsidRPr="00756F70">
        <w:t>Austroads</w:t>
      </w:r>
      <w:proofErr w:type="spellEnd"/>
      <w:r w:rsidRPr="00756F70">
        <w:t xml:space="preserve"> 2018 review of the NHVDCF</w:t>
      </w:r>
      <w:r w:rsidR="00C96B46">
        <w:t>:</w:t>
      </w:r>
      <w:r w:rsidRPr="00756F70">
        <w:t xml:space="preserve"> ‘</w:t>
      </w:r>
      <w:r w:rsidR="00196776" w:rsidRPr="00756F70">
        <w:t>d</w:t>
      </w:r>
      <w:r w:rsidRPr="00756F70">
        <w:t>espite substantive efforts to achieve harmonisation, much of which has been successful and is to be acknowledged, there remains considerable variation in jurisdictional practice with regard to heavy vehicle licensing</w:t>
      </w:r>
      <w:r w:rsidR="00FF134B">
        <w:t>’</w:t>
      </w:r>
      <w:r w:rsidRPr="00756F70">
        <w:t>.</w:t>
      </w:r>
      <w:r w:rsidRPr="00756F70">
        <w:rPr>
          <w:rStyle w:val="FootnoteReference"/>
        </w:rPr>
        <w:footnoteReference w:id="11"/>
      </w:r>
      <w:r w:rsidRPr="00756F70">
        <w:t xml:space="preserve"> This includes variation between jurisdictions that have implemented the NHVDCF. </w:t>
      </w:r>
    </w:p>
    <w:p w14:paraId="1F6A8609" w14:textId="2B3B14E9" w:rsidR="000E4EE3" w:rsidRPr="00756F70" w:rsidRDefault="000E4EE3" w:rsidP="000E4EE3">
      <w:pPr>
        <w:pStyle w:val="BodyText"/>
      </w:pPr>
      <w:r w:rsidRPr="005D6111">
        <w:t>The NHVDCF, and potential options to make changes to the framework, is the subject of this</w:t>
      </w:r>
      <w:r w:rsidRPr="00756F70">
        <w:t xml:space="preserve"> </w:t>
      </w:r>
      <w:r w:rsidR="0096465C" w:rsidRPr="00756F70">
        <w:t>Decision Regulatory Impact Statement (Decision RIS).</w:t>
      </w:r>
    </w:p>
    <w:p w14:paraId="54A4BEB7" w14:textId="40ED728A" w:rsidR="000E4EE3" w:rsidRPr="00756F70" w:rsidRDefault="000E4EE3" w:rsidP="00B3178F">
      <w:pPr>
        <w:pStyle w:val="Heading2numbered"/>
      </w:pPr>
      <w:bookmarkStart w:id="58" w:name="_Toc107917122"/>
      <w:bookmarkStart w:id="59" w:name="_Toc130108161"/>
      <w:r w:rsidRPr="00756F70">
        <w:t xml:space="preserve">About this </w:t>
      </w:r>
      <w:bookmarkEnd w:id="58"/>
      <w:r w:rsidR="00F71817" w:rsidRPr="00756F70">
        <w:t xml:space="preserve">Decision </w:t>
      </w:r>
      <w:r w:rsidR="0096465C" w:rsidRPr="00756F70">
        <w:t>RIS</w:t>
      </w:r>
      <w:bookmarkEnd w:id="59"/>
    </w:p>
    <w:p w14:paraId="4F355C34" w14:textId="395CC588" w:rsidR="000E4EE3" w:rsidRPr="00756F70" w:rsidRDefault="000E4EE3" w:rsidP="000E4EE3">
      <w:pPr>
        <w:pStyle w:val="BodyText"/>
      </w:pPr>
      <w:r w:rsidRPr="00756F70">
        <w:t xml:space="preserve">The development of a </w:t>
      </w:r>
      <w:r w:rsidR="00D23B37" w:rsidRPr="00756F70">
        <w:t xml:space="preserve">Regulatory Impact </w:t>
      </w:r>
      <w:r w:rsidR="00AA5A84" w:rsidRPr="00756F70">
        <w:t>Statement</w:t>
      </w:r>
      <w:r w:rsidRPr="00756F70">
        <w:t xml:space="preserve"> is a </w:t>
      </w:r>
      <w:r w:rsidR="00F8122C">
        <w:t>two</w:t>
      </w:r>
      <w:r w:rsidRPr="00756F70">
        <w:t>-stage process comprising the preparation of:</w:t>
      </w:r>
    </w:p>
    <w:p w14:paraId="4D1F1C0B" w14:textId="6AC421AB" w:rsidR="000E4EE3" w:rsidRPr="00756F70" w:rsidRDefault="000E4EE3" w:rsidP="000E4EE3">
      <w:pPr>
        <w:pStyle w:val="ListBullet1"/>
        <w:tabs>
          <w:tab w:val="clear" w:pos="340"/>
          <w:tab w:val="num" w:pos="624"/>
        </w:tabs>
        <w:ind w:left="568"/>
        <w:rPr>
          <w:lang w:val="en-AU"/>
        </w:rPr>
      </w:pPr>
      <w:r w:rsidRPr="00756F70">
        <w:rPr>
          <w:lang w:val="en-AU"/>
        </w:rPr>
        <w:t xml:space="preserve">a draft </w:t>
      </w:r>
      <w:r w:rsidR="00D23B37" w:rsidRPr="00756F70">
        <w:rPr>
          <w:lang w:val="en-AU"/>
        </w:rPr>
        <w:t>Regulat</w:t>
      </w:r>
      <w:r w:rsidR="00E43510">
        <w:rPr>
          <w:lang w:val="en-AU"/>
        </w:rPr>
        <w:t>ion</w:t>
      </w:r>
      <w:r w:rsidR="00D23B37" w:rsidRPr="00756F70">
        <w:rPr>
          <w:lang w:val="en-AU"/>
        </w:rPr>
        <w:t xml:space="preserve"> Impact Statement </w:t>
      </w:r>
      <w:r w:rsidRPr="00756F70">
        <w:rPr>
          <w:lang w:val="en-AU"/>
        </w:rPr>
        <w:t>for consultation (Consultation RIS)</w:t>
      </w:r>
    </w:p>
    <w:p w14:paraId="3D83B414" w14:textId="57CBC325" w:rsidR="000E4EE3" w:rsidRPr="00756F70" w:rsidRDefault="000E4EE3" w:rsidP="000E4EE3">
      <w:pPr>
        <w:pStyle w:val="ListBullet1"/>
        <w:tabs>
          <w:tab w:val="clear" w:pos="340"/>
          <w:tab w:val="num" w:pos="624"/>
        </w:tabs>
        <w:ind w:left="568"/>
        <w:rPr>
          <w:lang w:val="en-AU"/>
        </w:rPr>
      </w:pPr>
      <w:proofErr w:type="gramStart"/>
      <w:r w:rsidRPr="00756F70">
        <w:rPr>
          <w:lang w:val="en-AU"/>
        </w:rPr>
        <w:t>a</w:t>
      </w:r>
      <w:proofErr w:type="gramEnd"/>
      <w:r w:rsidRPr="00756F70">
        <w:rPr>
          <w:lang w:val="en-AU"/>
        </w:rPr>
        <w:t xml:space="preserve"> final </w:t>
      </w:r>
      <w:r w:rsidR="00D23B37" w:rsidRPr="00756F70">
        <w:rPr>
          <w:lang w:val="en-AU"/>
        </w:rPr>
        <w:t xml:space="preserve">Decision Impact Assessment </w:t>
      </w:r>
      <w:r w:rsidR="00AA5A84" w:rsidRPr="00756F70">
        <w:rPr>
          <w:lang w:val="en-AU"/>
        </w:rPr>
        <w:t xml:space="preserve">or Decision Regulatory Impact Statement </w:t>
      </w:r>
      <w:r w:rsidR="00D23B37" w:rsidRPr="00756F70">
        <w:rPr>
          <w:lang w:val="en-AU"/>
        </w:rPr>
        <w:t>(D</w:t>
      </w:r>
      <w:r w:rsidR="00AA5A84" w:rsidRPr="00756F70">
        <w:rPr>
          <w:lang w:val="en-AU"/>
        </w:rPr>
        <w:t>ecision RIS</w:t>
      </w:r>
      <w:r w:rsidR="00D23B37" w:rsidRPr="00756F70">
        <w:rPr>
          <w:lang w:val="en-AU"/>
        </w:rPr>
        <w:t>)</w:t>
      </w:r>
      <w:r w:rsidRPr="00756F70">
        <w:rPr>
          <w:lang w:val="en-AU"/>
        </w:rPr>
        <w:t xml:space="preserve"> to inform the decision-making body</w:t>
      </w:r>
      <w:r w:rsidR="00D23B37" w:rsidRPr="00756F70">
        <w:rPr>
          <w:lang w:val="en-AU"/>
        </w:rPr>
        <w:t>.</w:t>
      </w:r>
    </w:p>
    <w:p w14:paraId="00A03431" w14:textId="2A7D2E5A" w:rsidR="000E4EE3" w:rsidRPr="00756F70" w:rsidRDefault="000E4EE3" w:rsidP="00953DD4">
      <w:pPr>
        <w:pStyle w:val="BodyText"/>
      </w:pPr>
      <w:r w:rsidRPr="00756F70">
        <w:t xml:space="preserve">This </w:t>
      </w:r>
      <w:r w:rsidR="001A3051" w:rsidRPr="00756F70">
        <w:t>Decision</w:t>
      </w:r>
      <w:r w:rsidRPr="00756F70">
        <w:t xml:space="preserve"> RIS focuses on the questions outlined below in</w:t>
      </w:r>
      <w:r w:rsidR="00707241" w:rsidRPr="00756F70">
        <w:t xml:space="preserve"> </w:t>
      </w:r>
      <w:r w:rsidR="00707241" w:rsidRPr="00BD4944">
        <w:rPr>
          <w:b/>
          <w:bCs/>
        </w:rPr>
        <w:fldChar w:fldCharType="begin"/>
      </w:r>
      <w:r w:rsidR="00707241" w:rsidRPr="00BD4944">
        <w:rPr>
          <w:b/>
          <w:bCs/>
        </w:rPr>
        <w:instrText xml:space="preserve"> REF _Ref108426408 \n \h </w:instrText>
      </w:r>
      <w:r w:rsidR="003932F8" w:rsidRPr="00BD4944">
        <w:rPr>
          <w:b/>
          <w:bCs/>
        </w:rPr>
        <w:instrText xml:space="preserve"> \* MERGEFORMAT </w:instrText>
      </w:r>
      <w:r w:rsidR="00707241" w:rsidRPr="00BD4944">
        <w:rPr>
          <w:b/>
          <w:bCs/>
        </w:rPr>
      </w:r>
      <w:r w:rsidR="00707241" w:rsidRPr="00BD4944">
        <w:rPr>
          <w:b/>
          <w:bCs/>
        </w:rPr>
        <w:fldChar w:fldCharType="separate"/>
      </w:r>
      <w:r w:rsidR="000D2046">
        <w:rPr>
          <w:b/>
          <w:bCs/>
        </w:rPr>
        <w:t>Box 2</w:t>
      </w:r>
      <w:r w:rsidR="00707241" w:rsidRPr="00BD4944">
        <w:rPr>
          <w:b/>
          <w:bCs/>
        </w:rPr>
        <w:fldChar w:fldCharType="end"/>
      </w:r>
      <w:r w:rsidRPr="00756F70">
        <w:t xml:space="preserve">. In other words, it seeks to </w:t>
      </w:r>
      <w:r w:rsidRPr="005D6111">
        <w:t>articulate the policy problem and why government action is needed</w:t>
      </w:r>
      <w:r w:rsidR="005D6111">
        <w:t>;</w:t>
      </w:r>
      <w:r w:rsidRPr="005D6111">
        <w:t xml:space="preserve"> outlines some policy options being considered to address these problems and identifies the likely net benefit of each of these options</w:t>
      </w:r>
      <w:r w:rsidR="005D6111">
        <w:t>;</w:t>
      </w:r>
      <w:r w:rsidR="001A3051" w:rsidRPr="005D6111">
        <w:t xml:space="preserve"> outlines the outcome of consultation</w:t>
      </w:r>
      <w:r w:rsidR="00953DD4" w:rsidRPr="005D6111">
        <w:t xml:space="preserve">, </w:t>
      </w:r>
      <w:r w:rsidR="001A3051" w:rsidRPr="005D6111">
        <w:t>the preferred option</w:t>
      </w:r>
      <w:r w:rsidR="00953DD4" w:rsidRPr="005D6111">
        <w:t xml:space="preserve"> and how it will be</w:t>
      </w:r>
      <w:r w:rsidR="00953DD4" w:rsidRPr="00756F70">
        <w:t xml:space="preserve"> i</w:t>
      </w:r>
      <w:r w:rsidR="001A3051" w:rsidRPr="00756F70">
        <w:t>mplemented and evaluated</w:t>
      </w:r>
      <w:r w:rsidR="00953DD4" w:rsidRPr="00756F70">
        <w:t>.</w:t>
      </w:r>
    </w:p>
    <w:p w14:paraId="76E467F2" w14:textId="5384DA81" w:rsidR="000E4EE3" w:rsidRPr="00756F70" w:rsidRDefault="00953DD4" w:rsidP="000E4EE3">
      <w:pPr>
        <w:pStyle w:val="BodyText"/>
      </w:pPr>
      <w:r w:rsidRPr="00756F70">
        <w:t>Essentially t</w:t>
      </w:r>
      <w:r w:rsidR="000E4EE3" w:rsidRPr="00756F70">
        <w:t xml:space="preserve">he </w:t>
      </w:r>
      <w:r w:rsidR="00AA5A84" w:rsidRPr="00756F70">
        <w:t>Decision RIS</w:t>
      </w:r>
      <w:r w:rsidR="000E4EE3" w:rsidRPr="00756F70">
        <w:t xml:space="preserve"> provides an evidence base and recommendations for consideration </w:t>
      </w:r>
      <w:r w:rsidR="000E4EE3" w:rsidRPr="00352283">
        <w:t>in decision</w:t>
      </w:r>
      <w:r w:rsidR="00FB3AAB" w:rsidRPr="00352283">
        <w:t>-</w:t>
      </w:r>
      <w:r w:rsidR="000E4EE3" w:rsidRPr="00352283">
        <w:t>making around the NHVDCF.</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0E4EE3" w:rsidRPr="00756F70" w14:paraId="32B95EFF" w14:textId="77777777" w:rsidTr="000E4EE3">
        <w:trPr>
          <w:trHeight w:hRule="exact" w:val="284"/>
        </w:trPr>
        <w:tc>
          <w:tcPr>
            <w:tcW w:w="9070" w:type="dxa"/>
            <w:shd w:val="clear" w:color="auto" w:fill="F2F2F2" w:themeFill="background1" w:themeFillShade="F2"/>
            <w:vAlign w:val="bottom"/>
          </w:tcPr>
          <w:p w14:paraId="6B764170" w14:textId="77777777" w:rsidR="000E4EE3" w:rsidRPr="00756F70" w:rsidRDefault="000E4EE3" w:rsidP="000E4EE3">
            <w:pPr>
              <w:pStyle w:val="CalloutBoxcaption"/>
              <w:keepNext/>
              <w:numPr>
                <w:ilvl w:val="0"/>
                <w:numId w:val="0"/>
              </w:numPr>
              <w:rPr>
                <w:highlight w:val="yellow"/>
              </w:rPr>
            </w:pPr>
          </w:p>
        </w:tc>
      </w:tr>
      <w:tr w:rsidR="000E4EE3" w:rsidRPr="00756F70" w14:paraId="20AB8510" w14:textId="77777777" w:rsidTr="000E4EE3">
        <w:tc>
          <w:tcPr>
            <w:tcW w:w="9070" w:type="dxa"/>
            <w:shd w:val="clear" w:color="auto" w:fill="F2F2F2" w:themeFill="background1" w:themeFillShade="F2"/>
            <w:vAlign w:val="bottom"/>
          </w:tcPr>
          <w:p w14:paraId="0C7E397A" w14:textId="57123B6A" w:rsidR="000E4EE3" w:rsidRPr="00756F70" w:rsidRDefault="000E4EE3" w:rsidP="000E4EE3">
            <w:pPr>
              <w:pStyle w:val="CalloutBoxcaption"/>
              <w:keepNext/>
              <w:tabs>
                <w:tab w:val="num" w:pos="360"/>
              </w:tabs>
            </w:pPr>
            <w:bookmarkStart w:id="60" w:name="_Ref108426408"/>
            <w:bookmarkStart w:id="61" w:name="_Toc130108275"/>
            <w:r w:rsidRPr="00756F70">
              <w:rPr>
                <w:b/>
                <w:bCs/>
              </w:rPr>
              <w:t>:</w:t>
            </w:r>
            <w:r w:rsidRPr="00756F70">
              <w:t xml:space="preserve"> Overview of the purpose and content of a Regulation Impact Statement</w:t>
            </w:r>
            <w:bookmarkEnd w:id="60"/>
            <w:r w:rsidR="00D23B37" w:rsidRPr="00756F70">
              <w:t xml:space="preserve"> or Decision Impact Asses</w:t>
            </w:r>
            <w:r w:rsidR="00021914" w:rsidRPr="00756F70">
              <w:t>s</w:t>
            </w:r>
            <w:r w:rsidR="00D23B37" w:rsidRPr="00756F70">
              <w:t>ment</w:t>
            </w:r>
            <w:bookmarkEnd w:id="61"/>
          </w:p>
          <w:p w14:paraId="1DA88067" w14:textId="0465D7E7" w:rsidR="000E4EE3" w:rsidRPr="00756F70" w:rsidRDefault="000E4EE3" w:rsidP="000E4EE3">
            <w:pPr>
              <w:pStyle w:val="BodyText"/>
            </w:pPr>
            <w:r w:rsidRPr="00756F70">
              <w:t>Guidance for undertaking a Regulation Impact Statement is provided by the</w:t>
            </w:r>
            <w:r w:rsidR="009F7B94" w:rsidRPr="00756F70">
              <w:t xml:space="preserve"> Office of Impact Analysis (previously</w:t>
            </w:r>
            <w:r w:rsidRPr="00756F70">
              <w:t xml:space="preserve"> Office of Best Practice and Regulation</w:t>
            </w:r>
            <w:r w:rsidR="009F7B94" w:rsidRPr="00756F70">
              <w:t>)</w:t>
            </w:r>
            <w:r w:rsidRPr="00756F70">
              <w:t xml:space="preserve"> with th</w:t>
            </w:r>
            <w:r w:rsidRPr="00947DD7">
              <w:t xml:space="preserve">e </w:t>
            </w:r>
            <w:r w:rsidR="001E1C5F" w:rsidRPr="001E1C5F">
              <w:rPr>
                <w:i/>
                <w:iCs/>
              </w:rPr>
              <w:t xml:space="preserve">Regulatory Impact Analysis Guide </w:t>
            </w:r>
            <w:r w:rsidR="001E1C5F">
              <w:rPr>
                <w:i/>
                <w:iCs/>
              </w:rPr>
              <w:t>f</w:t>
            </w:r>
            <w:r w:rsidR="001E1C5F" w:rsidRPr="001E1C5F">
              <w:rPr>
                <w:i/>
                <w:iCs/>
              </w:rPr>
              <w:t>or Ministers Meetings</w:t>
            </w:r>
            <w:r w:rsidR="001E1C5F">
              <w:rPr>
                <w:i/>
                <w:iCs/>
              </w:rPr>
              <w:t xml:space="preserve"> a</w:t>
            </w:r>
            <w:r w:rsidR="001E1C5F" w:rsidRPr="001E1C5F">
              <w:rPr>
                <w:i/>
                <w:iCs/>
              </w:rPr>
              <w:t>nd National Standard Setting Bodies</w:t>
            </w:r>
            <w:r w:rsidRPr="00756F70">
              <w:rPr>
                <w:rStyle w:val="FootnoteReference"/>
              </w:rPr>
              <w:footnoteReference w:id="12"/>
            </w:r>
            <w:r w:rsidRPr="00756F70">
              <w:t xml:space="preserve"> being a key point of reference for this </w:t>
            </w:r>
            <w:r w:rsidR="00AA5A84" w:rsidRPr="00756F70">
              <w:t>Decision RIS</w:t>
            </w:r>
            <w:r w:rsidRPr="00756F70">
              <w:t xml:space="preserve">. The guidelines contain the following descriptions of the purpose and content of a </w:t>
            </w:r>
            <w:r w:rsidR="00AA5A84" w:rsidRPr="00756F70">
              <w:t>Decision RIS</w:t>
            </w:r>
            <w:r w:rsidRPr="00756F70">
              <w:t>.</w:t>
            </w:r>
          </w:p>
          <w:p w14:paraId="6452B82C" w14:textId="2ECD8F26" w:rsidR="000E4EE3" w:rsidRPr="00756F70" w:rsidRDefault="000E4EE3" w:rsidP="000E4EE3">
            <w:pPr>
              <w:pStyle w:val="BodyText"/>
              <w:rPr>
                <w:b/>
                <w:bCs/>
              </w:rPr>
            </w:pPr>
            <w:r w:rsidRPr="00756F70">
              <w:rPr>
                <w:b/>
                <w:bCs/>
              </w:rPr>
              <w:t xml:space="preserve">Why </w:t>
            </w:r>
            <w:r w:rsidR="00820A48" w:rsidRPr="00756F70">
              <w:rPr>
                <w:b/>
                <w:bCs/>
              </w:rPr>
              <w:t xml:space="preserve">do </w:t>
            </w:r>
            <w:r w:rsidRPr="00756F70">
              <w:rPr>
                <w:b/>
                <w:bCs/>
              </w:rPr>
              <w:t xml:space="preserve">regulatory impact </w:t>
            </w:r>
            <w:r w:rsidR="0096465C" w:rsidRPr="00756F70">
              <w:rPr>
                <w:b/>
                <w:bCs/>
              </w:rPr>
              <w:t>statements</w:t>
            </w:r>
            <w:r w:rsidRPr="00756F70">
              <w:rPr>
                <w:b/>
                <w:bCs/>
              </w:rPr>
              <w:t xml:space="preserve"> matter?</w:t>
            </w:r>
          </w:p>
          <w:p w14:paraId="54705822" w14:textId="77777777" w:rsidR="000E4EE3" w:rsidRPr="00756F70" w:rsidRDefault="000E4EE3" w:rsidP="000E4EE3">
            <w:pPr>
              <w:pStyle w:val="BodyText"/>
            </w:pPr>
            <w:r w:rsidRPr="00756F70">
              <w:t>Regulation is an essential part of running a well-functioning economy and society but must be carefully designed so as not to have unintended or dist</w:t>
            </w:r>
            <w:r w:rsidRPr="005D6111">
              <w:t>ortionary</w:t>
            </w:r>
            <w:r w:rsidRPr="00756F70">
              <w:t xml:space="preserve"> effects, such as imposing unnecessarily onerous costs on those affected by the regulations or restricting competition. Assessing the impact of regulation, including analysing the costs and benefits, is therefore important to ensure that it delivers the intended objective without unduly causing adverse effects.</w:t>
            </w:r>
          </w:p>
          <w:p w14:paraId="74F1FC9F" w14:textId="49F3E99D" w:rsidR="000E4EE3" w:rsidRPr="00756F70" w:rsidRDefault="000E4EE3" w:rsidP="000E4EE3">
            <w:pPr>
              <w:pStyle w:val="BodyText"/>
            </w:pPr>
            <w:r w:rsidRPr="00756F70">
              <w:t>Put simply, a major decision can</w:t>
            </w:r>
            <w:r w:rsidR="005D6111">
              <w:t>no</w:t>
            </w:r>
            <w:r w:rsidRPr="00756F70">
              <w:t>t be</w:t>
            </w:r>
            <w:r w:rsidR="00FF134B">
              <w:t xml:space="preserve"> </w:t>
            </w:r>
            <w:r w:rsidR="00FF134B" w:rsidRPr="00E2680C">
              <w:t>–</w:t>
            </w:r>
            <w:r w:rsidR="00FF134B">
              <w:t xml:space="preserve"> </w:t>
            </w:r>
            <w:r w:rsidRPr="00756F70">
              <w:t>and should</w:t>
            </w:r>
            <w:r w:rsidR="005D6111">
              <w:t xml:space="preserve"> </w:t>
            </w:r>
            <w:r w:rsidRPr="00756F70">
              <w:t>n</w:t>
            </w:r>
            <w:r w:rsidR="005D6111">
              <w:t>o</w:t>
            </w:r>
            <w:r w:rsidRPr="00756F70">
              <w:t>t be</w:t>
            </w:r>
            <w:r w:rsidR="00FF134B">
              <w:t xml:space="preserve"> </w:t>
            </w:r>
            <w:r w:rsidR="00FF134B" w:rsidRPr="00E2680C">
              <w:t>–</w:t>
            </w:r>
            <w:r w:rsidR="00FF134B">
              <w:rPr>
                <w:rFonts w:ascii="Calibri" w:hAnsi="Calibri" w:cs="Calibri"/>
              </w:rPr>
              <w:t xml:space="preserve"> </w:t>
            </w:r>
            <w:r w:rsidRPr="00756F70">
              <w:t>made without a</w:t>
            </w:r>
            <w:r w:rsidR="00CF4A03" w:rsidRPr="00756F70">
              <w:t xml:space="preserve">n </w:t>
            </w:r>
            <w:r w:rsidR="005D6111">
              <w:t>i</w:t>
            </w:r>
            <w:r w:rsidR="00CF4A03" w:rsidRPr="005D6111">
              <w:t>mpact</w:t>
            </w:r>
            <w:r w:rsidR="00CF4A03" w:rsidRPr="00756F70">
              <w:t xml:space="preserve"> </w:t>
            </w:r>
            <w:r w:rsidR="005D6111">
              <w:t>a</w:t>
            </w:r>
            <w:r w:rsidR="00CF4A03" w:rsidRPr="00756F70">
              <w:t>ssessment</w:t>
            </w:r>
            <w:r w:rsidRPr="00756F70">
              <w:t>.</w:t>
            </w:r>
          </w:p>
          <w:p w14:paraId="02754BAA" w14:textId="2D560DBE" w:rsidR="000E4EE3" w:rsidRPr="00756F70" w:rsidRDefault="000E4EE3" w:rsidP="000E4EE3">
            <w:pPr>
              <w:pStyle w:val="BodyText"/>
            </w:pPr>
            <w:r w:rsidRPr="00756F70">
              <w:t>Regulation impact analysis is important because it helps polic</w:t>
            </w:r>
            <w:r w:rsidRPr="005D6111">
              <w:t>yma</w:t>
            </w:r>
            <w:r w:rsidRPr="00756F70">
              <w:t>kers focus on the potential impact of major decisions: In other words, the nature and extent of the impact on the community (including businesses, community organisations and individuals).</w:t>
            </w:r>
          </w:p>
          <w:p w14:paraId="68E45B73" w14:textId="65833A6D" w:rsidR="000E4EE3" w:rsidRPr="00756F70" w:rsidRDefault="000E4EE3" w:rsidP="000E4EE3">
            <w:pPr>
              <w:pStyle w:val="BodyText"/>
              <w:spacing w:before="240"/>
              <w:rPr>
                <w:b/>
                <w:bCs/>
              </w:rPr>
            </w:pPr>
            <w:r w:rsidRPr="00756F70">
              <w:rPr>
                <w:b/>
                <w:bCs/>
              </w:rPr>
              <w:t>The seven</w:t>
            </w:r>
            <w:r w:rsidR="00893671" w:rsidRPr="00756F70">
              <w:t xml:space="preserve"> </w:t>
            </w:r>
            <w:r w:rsidRPr="00756F70">
              <w:rPr>
                <w:b/>
                <w:bCs/>
              </w:rPr>
              <w:t>RIS questions</w:t>
            </w:r>
          </w:p>
          <w:p w14:paraId="1B952871" w14:textId="7A8F5301" w:rsidR="000E4EE3" w:rsidRPr="00756F70" w:rsidRDefault="000E4EE3" w:rsidP="000E4EE3">
            <w:pPr>
              <w:pStyle w:val="BodyText"/>
            </w:pPr>
            <w:r w:rsidRPr="00756F70">
              <w:t xml:space="preserve">One instructive section of this guidance distils the requirements for a </w:t>
            </w:r>
            <w:r w:rsidR="009F7B94" w:rsidRPr="00756F70">
              <w:t>Decision</w:t>
            </w:r>
            <w:r w:rsidR="00893671" w:rsidRPr="00756F70">
              <w:t xml:space="preserve"> RIS </w:t>
            </w:r>
            <w:r w:rsidR="00F9651E" w:rsidRPr="00756F70">
              <w:t xml:space="preserve">(soon to be </w:t>
            </w:r>
            <w:r w:rsidR="00893671" w:rsidRPr="00756F70">
              <w:t>a Decision</w:t>
            </w:r>
            <w:r w:rsidR="009F7B94" w:rsidRPr="00756F70">
              <w:t xml:space="preserve"> Impact </w:t>
            </w:r>
            <w:r w:rsidR="00CF4A03" w:rsidRPr="00756F70">
              <w:t>Assessment)</w:t>
            </w:r>
            <w:r w:rsidRPr="00756F70">
              <w:t xml:space="preserve"> down to seven key questions:</w:t>
            </w:r>
          </w:p>
          <w:p w14:paraId="443D437A" w14:textId="77777777" w:rsidR="000E4EE3" w:rsidRPr="00756F70" w:rsidRDefault="000E4EE3" w:rsidP="000E4EE3">
            <w:pPr>
              <w:pStyle w:val="ListNumber1"/>
              <w:rPr>
                <w:lang w:val="en-AU"/>
              </w:rPr>
            </w:pPr>
            <w:r w:rsidRPr="00756F70">
              <w:rPr>
                <w:lang w:val="en-AU"/>
              </w:rPr>
              <w:t>What is the policy problem you are trying to solve?</w:t>
            </w:r>
          </w:p>
          <w:p w14:paraId="7D5283A5" w14:textId="77777777" w:rsidR="000E4EE3" w:rsidRPr="00756F70" w:rsidRDefault="000E4EE3" w:rsidP="000E4EE3">
            <w:pPr>
              <w:pStyle w:val="ListNumber1"/>
              <w:rPr>
                <w:lang w:val="en-AU"/>
              </w:rPr>
            </w:pPr>
            <w:r w:rsidRPr="00756F70">
              <w:rPr>
                <w:lang w:val="en-AU"/>
              </w:rPr>
              <w:t>Why is government action needed?</w:t>
            </w:r>
          </w:p>
          <w:p w14:paraId="61915976" w14:textId="77777777" w:rsidR="000E4EE3" w:rsidRPr="00756F70" w:rsidRDefault="000E4EE3" w:rsidP="000E4EE3">
            <w:pPr>
              <w:pStyle w:val="ListNumber1"/>
              <w:rPr>
                <w:lang w:val="en-AU"/>
              </w:rPr>
            </w:pPr>
            <w:r w:rsidRPr="00756F70">
              <w:rPr>
                <w:lang w:val="en-AU"/>
              </w:rPr>
              <w:t>What policy options are to be considered?</w:t>
            </w:r>
          </w:p>
          <w:p w14:paraId="2021DBE9" w14:textId="77777777" w:rsidR="000E4EE3" w:rsidRPr="00756F70" w:rsidRDefault="000E4EE3" w:rsidP="000E4EE3">
            <w:pPr>
              <w:pStyle w:val="ListNumber1"/>
              <w:rPr>
                <w:lang w:val="en-AU"/>
              </w:rPr>
            </w:pPr>
            <w:r w:rsidRPr="00756F70">
              <w:rPr>
                <w:lang w:val="en-AU"/>
              </w:rPr>
              <w:t>What is the likely net benefit of each option?</w:t>
            </w:r>
          </w:p>
          <w:p w14:paraId="4DFE3D87" w14:textId="77777777" w:rsidR="000E4EE3" w:rsidRPr="00756F70" w:rsidRDefault="000E4EE3" w:rsidP="000E4EE3">
            <w:pPr>
              <w:pStyle w:val="ListNumber1"/>
              <w:rPr>
                <w:lang w:val="en-AU"/>
              </w:rPr>
            </w:pPr>
            <w:r w:rsidRPr="00756F70">
              <w:rPr>
                <w:lang w:val="en-AU"/>
              </w:rPr>
              <w:t>Who was consulted and how was their feedback incorporated?</w:t>
            </w:r>
          </w:p>
          <w:p w14:paraId="2D8B539D" w14:textId="77777777" w:rsidR="000E4EE3" w:rsidRPr="00756F70" w:rsidRDefault="000E4EE3" w:rsidP="000E4EE3">
            <w:pPr>
              <w:pStyle w:val="ListNumber1"/>
              <w:rPr>
                <w:lang w:val="en-AU"/>
              </w:rPr>
            </w:pPr>
            <w:r w:rsidRPr="00756F70">
              <w:rPr>
                <w:lang w:val="en-AU"/>
              </w:rPr>
              <w:t>What is the best option from those considered?</w:t>
            </w:r>
          </w:p>
          <w:p w14:paraId="152BF04B" w14:textId="48D8CA4A" w:rsidR="000E4EE3" w:rsidRPr="004727FF" w:rsidRDefault="000E4EE3" w:rsidP="000E4EE3">
            <w:pPr>
              <w:pStyle w:val="ListNumber1"/>
              <w:rPr>
                <w:lang w:val="en-AU"/>
              </w:rPr>
            </w:pPr>
            <w:r w:rsidRPr="00756F70">
              <w:rPr>
                <w:lang w:val="en-AU"/>
              </w:rPr>
              <w:t>How will the chosen option be implemente</w:t>
            </w:r>
            <w:r w:rsidRPr="004727FF">
              <w:rPr>
                <w:lang w:val="en-AU"/>
              </w:rPr>
              <w:t>d and evaluated?</w:t>
            </w:r>
          </w:p>
          <w:p w14:paraId="51AE2418" w14:textId="26606E88" w:rsidR="000E4EE3" w:rsidRPr="00FC2F9C" w:rsidRDefault="000E4EE3" w:rsidP="00FC2F9C">
            <w:pPr>
              <w:pStyle w:val="Source"/>
              <w:rPr>
                <w:highlight w:val="yellow"/>
              </w:rPr>
            </w:pPr>
            <w:r w:rsidRPr="00FC2F9C">
              <w:t xml:space="preserve">Source: Excerpts from the Office of Best Practice Regulation guidance. Commonwealth of Australia, Department of the Prime Minister and Cabinet, ‘Regulatory </w:t>
            </w:r>
            <w:r w:rsidR="00EE0F18" w:rsidRPr="00FC2F9C">
              <w:t>I</w:t>
            </w:r>
            <w:r w:rsidRPr="00FC2F9C">
              <w:t>mpact Analysis Guide for Ministers’ Meetings and National Standard Setting Bodies,’ May 2021.</w:t>
            </w:r>
          </w:p>
        </w:tc>
      </w:tr>
      <w:tr w:rsidR="000E4EE3" w:rsidRPr="00756F70" w14:paraId="31098057" w14:textId="77777777" w:rsidTr="000E4EE3">
        <w:trPr>
          <w:trHeight w:hRule="exact" w:val="284"/>
        </w:trPr>
        <w:tc>
          <w:tcPr>
            <w:tcW w:w="9070" w:type="dxa"/>
            <w:shd w:val="clear" w:color="auto" w:fill="F2F2F2" w:themeFill="background1" w:themeFillShade="F2"/>
            <w:vAlign w:val="bottom"/>
          </w:tcPr>
          <w:p w14:paraId="6F1C7034" w14:textId="77777777" w:rsidR="000E4EE3" w:rsidRPr="00756F70" w:rsidRDefault="000E4EE3" w:rsidP="000E4EE3">
            <w:pPr>
              <w:pStyle w:val="CalloutBoxcaption"/>
              <w:numPr>
                <w:ilvl w:val="0"/>
                <w:numId w:val="0"/>
              </w:numPr>
              <w:rPr>
                <w:highlight w:val="yellow"/>
              </w:rPr>
            </w:pPr>
          </w:p>
        </w:tc>
      </w:tr>
    </w:tbl>
    <w:p w14:paraId="7317628E" w14:textId="5AAD01CD" w:rsidR="000E4EE3" w:rsidRPr="00756F70" w:rsidRDefault="000E4EE3" w:rsidP="00B3178F">
      <w:pPr>
        <w:pStyle w:val="Heading2numbered"/>
      </w:pPr>
      <w:bookmarkStart w:id="62" w:name="_Toc107917124"/>
      <w:bookmarkStart w:id="63" w:name="_Toc130108162"/>
      <w:r w:rsidRPr="00756F70">
        <w:t xml:space="preserve">Structure of this </w:t>
      </w:r>
      <w:bookmarkEnd w:id="62"/>
      <w:r w:rsidR="00F9651E" w:rsidRPr="00756F70">
        <w:t>Decision RIS</w:t>
      </w:r>
      <w:bookmarkEnd w:id="63"/>
    </w:p>
    <w:p w14:paraId="632CE622" w14:textId="595A0677" w:rsidR="000E4EE3" w:rsidRPr="00756F70" w:rsidRDefault="000E4EE3" w:rsidP="000E4EE3">
      <w:pPr>
        <w:pStyle w:val="BodyText"/>
      </w:pPr>
      <w:r w:rsidRPr="00756F70">
        <w:t xml:space="preserve">The remaining sections of this </w:t>
      </w:r>
      <w:r w:rsidR="00F9651E" w:rsidRPr="00756F70">
        <w:t>Decis</w:t>
      </w:r>
      <w:r w:rsidR="00F9651E" w:rsidRPr="004654BC">
        <w:t xml:space="preserve">ion RIS </w:t>
      </w:r>
      <w:r w:rsidRPr="004654BC">
        <w:t>set out the</w:t>
      </w:r>
      <w:r w:rsidRPr="00756F70">
        <w:t xml:space="preserve"> following:</w:t>
      </w:r>
    </w:p>
    <w:p w14:paraId="4C858CA1" w14:textId="733A7205" w:rsidR="000E4EE3" w:rsidRPr="00756F70" w:rsidRDefault="00CD2F63" w:rsidP="008C24D8">
      <w:pPr>
        <w:pStyle w:val="ListBullet1"/>
        <w:rPr>
          <w:lang w:val="en-AU"/>
        </w:rPr>
      </w:pPr>
      <w:r w:rsidRPr="00756F70">
        <w:rPr>
          <w:lang w:val="en-AU"/>
        </w:rPr>
        <w:t xml:space="preserve">Section </w:t>
      </w:r>
      <w:r w:rsidRPr="00756F70">
        <w:rPr>
          <w:lang w:val="en-AU"/>
        </w:rPr>
        <w:fldChar w:fldCharType="begin"/>
      </w:r>
      <w:r w:rsidRPr="00756F70">
        <w:rPr>
          <w:lang w:val="en-AU"/>
        </w:rPr>
        <w:instrText xml:space="preserve"> REF _Ref108427166 \n \h </w:instrText>
      </w:r>
      <w:r w:rsidR="003932F8" w:rsidRPr="00756F70">
        <w:rPr>
          <w:lang w:val="en-AU"/>
        </w:rPr>
        <w:instrText xml:space="preserve"> \* MERGEFORMAT </w:instrText>
      </w:r>
      <w:r w:rsidRPr="00756F70">
        <w:rPr>
          <w:lang w:val="en-AU"/>
        </w:rPr>
      </w:r>
      <w:r w:rsidRPr="00756F70">
        <w:rPr>
          <w:lang w:val="en-AU"/>
        </w:rPr>
        <w:fldChar w:fldCharType="separate"/>
      </w:r>
      <w:r w:rsidR="000D2046">
        <w:rPr>
          <w:lang w:val="en-AU"/>
        </w:rPr>
        <w:t>2</w:t>
      </w:r>
      <w:r w:rsidRPr="00756F70">
        <w:rPr>
          <w:lang w:val="en-AU"/>
        </w:rPr>
        <w:fldChar w:fldCharType="end"/>
      </w:r>
      <w:r w:rsidR="000E4EE3" w:rsidRPr="00756F70">
        <w:rPr>
          <w:lang w:val="en-AU"/>
        </w:rPr>
        <w:t xml:space="preserve"> outlines the problems with the current NHVDCF</w:t>
      </w:r>
    </w:p>
    <w:p w14:paraId="3A70D401" w14:textId="250A4577" w:rsidR="000E4EE3" w:rsidRPr="00756F70" w:rsidRDefault="000E4EE3" w:rsidP="008C24D8">
      <w:pPr>
        <w:pStyle w:val="ListBullet1"/>
        <w:rPr>
          <w:lang w:val="en-AU"/>
        </w:rPr>
      </w:pPr>
      <w:r w:rsidRPr="00756F70">
        <w:rPr>
          <w:lang w:val="en-AU"/>
        </w:rPr>
        <w:t xml:space="preserve">Section </w:t>
      </w:r>
      <w:r w:rsidR="00CD2F63" w:rsidRPr="00756F70">
        <w:rPr>
          <w:lang w:val="en-AU"/>
        </w:rPr>
        <w:fldChar w:fldCharType="begin"/>
      </w:r>
      <w:r w:rsidR="00CD2F63" w:rsidRPr="00756F70">
        <w:rPr>
          <w:lang w:val="en-AU"/>
        </w:rPr>
        <w:instrText xml:space="preserve"> REF _Ref108427183 \n \h </w:instrText>
      </w:r>
      <w:r w:rsidR="003932F8" w:rsidRPr="00756F70">
        <w:rPr>
          <w:lang w:val="en-AU"/>
        </w:rPr>
        <w:instrText xml:space="preserve"> \* MERGEFORMAT </w:instrText>
      </w:r>
      <w:r w:rsidR="00CD2F63" w:rsidRPr="00756F70">
        <w:rPr>
          <w:lang w:val="en-AU"/>
        </w:rPr>
      </w:r>
      <w:r w:rsidR="00CD2F63" w:rsidRPr="00756F70">
        <w:rPr>
          <w:lang w:val="en-AU"/>
        </w:rPr>
        <w:fldChar w:fldCharType="separate"/>
      </w:r>
      <w:r w:rsidR="000D2046">
        <w:rPr>
          <w:lang w:val="en-AU"/>
        </w:rPr>
        <w:t>3</w:t>
      </w:r>
      <w:r w:rsidR="00CD2F63" w:rsidRPr="00756F70">
        <w:rPr>
          <w:lang w:val="en-AU"/>
        </w:rPr>
        <w:fldChar w:fldCharType="end"/>
      </w:r>
      <w:r w:rsidR="00CD2F63" w:rsidRPr="00756F70">
        <w:rPr>
          <w:lang w:val="en-AU"/>
        </w:rPr>
        <w:t xml:space="preserve"> </w:t>
      </w:r>
      <w:r w:rsidRPr="00756F70">
        <w:rPr>
          <w:lang w:val="en-AU"/>
        </w:rPr>
        <w:t>makes the case for government action</w:t>
      </w:r>
    </w:p>
    <w:p w14:paraId="15820A33" w14:textId="17381875" w:rsidR="000E4EE3" w:rsidRPr="00756F70" w:rsidRDefault="000E4EE3" w:rsidP="008C24D8">
      <w:pPr>
        <w:pStyle w:val="ListBullet1"/>
        <w:rPr>
          <w:lang w:val="en-AU"/>
        </w:rPr>
      </w:pPr>
      <w:r w:rsidRPr="00756F70">
        <w:rPr>
          <w:lang w:val="en-AU"/>
        </w:rPr>
        <w:t xml:space="preserve">Section </w:t>
      </w:r>
      <w:r w:rsidR="00BF2DA2" w:rsidRPr="00756F70">
        <w:rPr>
          <w:lang w:val="en-AU"/>
        </w:rPr>
        <w:t>4</w:t>
      </w:r>
      <w:r w:rsidR="00CD2F63" w:rsidRPr="00756F70">
        <w:rPr>
          <w:lang w:val="en-AU"/>
        </w:rPr>
        <w:t xml:space="preserve"> </w:t>
      </w:r>
      <w:r w:rsidRPr="00756F70">
        <w:rPr>
          <w:lang w:val="en-AU"/>
        </w:rPr>
        <w:t>summarises the current heavy vehicle competency and licensing arrangements</w:t>
      </w:r>
    </w:p>
    <w:p w14:paraId="52D154F4" w14:textId="6DB6F844" w:rsidR="000E4EE3" w:rsidRPr="00756F70" w:rsidRDefault="000E4EE3" w:rsidP="007B5AA7">
      <w:pPr>
        <w:pStyle w:val="ListBullet1"/>
        <w:rPr>
          <w:lang w:val="en-AU"/>
        </w:rPr>
      </w:pPr>
      <w:r w:rsidRPr="00756F70">
        <w:rPr>
          <w:lang w:val="en-AU"/>
        </w:rPr>
        <w:t xml:space="preserve">Section </w:t>
      </w:r>
      <w:r w:rsidR="00BF2DA2" w:rsidRPr="00756F70">
        <w:rPr>
          <w:lang w:val="en-AU"/>
        </w:rPr>
        <w:t>5</w:t>
      </w:r>
      <w:r w:rsidR="00CD2F63" w:rsidRPr="00756F70">
        <w:rPr>
          <w:lang w:val="en-AU"/>
        </w:rPr>
        <w:t xml:space="preserve"> </w:t>
      </w:r>
      <w:r w:rsidR="00DF3D45" w:rsidRPr="00756F70">
        <w:rPr>
          <w:lang w:val="en-AU"/>
        </w:rPr>
        <w:t xml:space="preserve">outlines who was consulted and how their feedback has been incorporated </w:t>
      </w:r>
    </w:p>
    <w:p w14:paraId="58730805" w14:textId="4B8C71E4" w:rsidR="00BF2DA2" w:rsidRPr="00756F70" w:rsidRDefault="00BF2DA2" w:rsidP="00BF2DA2">
      <w:pPr>
        <w:pStyle w:val="ListBullet1"/>
        <w:rPr>
          <w:lang w:val="en-AU"/>
        </w:rPr>
      </w:pPr>
      <w:r w:rsidRPr="00756F70">
        <w:rPr>
          <w:lang w:val="en-AU"/>
        </w:rPr>
        <w:t xml:space="preserve">Section 6 </w:t>
      </w:r>
      <w:r w:rsidR="00DF3D45" w:rsidRPr="00756F70">
        <w:rPr>
          <w:lang w:val="en-AU"/>
        </w:rPr>
        <w:t>sets out the reform options considered</w:t>
      </w:r>
    </w:p>
    <w:p w14:paraId="43B500D6" w14:textId="27BA6984" w:rsidR="000E4EE3" w:rsidRPr="00756F70" w:rsidRDefault="000E4EE3" w:rsidP="008C24D8">
      <w:pPr>
        <w:pStyle w:val="ListBullet1"/>
        <w:rPr>
          <w:lang w:val="en-AU"/>
        </w:rPr>
      </w:pPr>
      <w:r w:rsidRPr="00756F70">
        <w:rPr>
          <w:lang w:val="en-AU"/>
        </w:rPr>
        <w:t xml:space="preserve">Section </w:t>
      </w:r>
      <w:r w:rsidR="00031709" w:rsidRPr="00756F70">
        <w:rPr>
          <w:lang w:val="en-AU"/>
        </w:rPr>
        <w:fldChar w:fldCharType="begin"/>
      </w:r>
      <w:r w:rsidR="00031709" w:rsidRPr="00756F70">
        <w:rPr>
          <w:lang w:val="en-AU"/>
        </w:rPr>
        <w:instrText xml:space="preserve"> REF _Ref125464589 \r \h </w:instrText>
      </w:r>
      <w:r w:rsidR="00031709" w:rsidRPr="00756F70">
        <w:rPr>
          <w:lang w:val="en-AU"/>
        </w:rPr>
      </w:r>
      <w:r w:rsidR="00031709" w:rsidRPr="00756F70">
        <w:rPr>
          <w:lang w:val="en-AU"/>
        </w:rPr>
        <w:fldChar w:fldCharType="separate"/>
      </w:r>
      <w:r w:rsidR="000D2046">
        <w:rPr>
          <w:lang w:val="en-AU"/>
        </w:rPr>
        <w:t>7</w:t>
      </w:r>
      <w:r w:rsidR="00031709" w:rsidRPr="00756F70">
        <w:rPr>
          <w:lang w:val="en-AU"/>
        </w:rPr>
        <w:fldChar w:fldCharType="end"/>
      </w:r>
      <w:r w:rsidR="00CD2F63" w:rsidRPr="00756F70">
        <w:rPr>
          <w:lang w:val="en-AU"/>
        </w:rPr>
        <w:t xml:space="preserve"> </w:t>
      </w:r>
      <w:r w:rsidRPr="00756F70">
        <w:rPr>
          <w:lang w:val="en-AU"/>
        </w:rPr>
        <w:t>sets out a</w:t>
      </w:r>
      <w:r w:rsidR="007B5AA7" w:rsidRPr="00756F70">
        <w:rPr>
          <w:lang w:val="en-AU"/>
        </w:rPr>
        <w:t>n impact assessment</w:t>
      </w:r>
      <w:r w:rsidRPr="00756F70">
        <w:rPr>
          <w:lang w:val="en-AU"/>
        </w:rPr>
        <w:t xml:space="preserve"> of the proposed options</w:t>
      </w:r>
    </w:p>
    <w:p w14:paraId="281752B1" w14:textId="65037F0F" w:rsidR="007B5AA7" w:rsidRPr="00756F70" w:rsidRDefault="007B5AA7" w:rsidP="008C24D8">
      <w:pPr>
        <w:pStyle w:val="ListBullet1"/>
        <w:rPr>
          <w:lang w:val="en-AU"/>
        </w:rPr>
      </w:pPr>
      <w:r w:rsidRPr="00756F70">
        <w:rPr>
          <w:lang w:val="en-AU"/>
        </w:rPr>
        <w:t xml:space="preserve">Section 8 </w:t>
      </w:r>
      <w:r w:rsidR="00281718" w:rsidRPr="00756F70">
        <w:rPr>
          <w:lang w:val="en-AU"/>
        </w:rPr>
        <w:t xml:space="preserve">describes the preferred reform option </w:t>
      </w:r>
    </w:p>
    <w:p w14:paraId="11EDF6AC" w14:textId="26A506E8" w:rsidR="000E4EE3" w:rsidRPr="00756F70" w:rsidRDefault="000E4EE3" w:rsidP="008C24D8">
      <w:pPr>
        <w:pStyle w:val="ListBullet1"/>
        <w:rPr>
          <w:lang w:val="en-AU"/>
        </w:rPr>
      </w:pPr>
      <w:r w:rsidRPr="00756F70">
        <w:rPr>
          <w:lang w:val="en-AU"/>
        </w:rPr>
        <w:t xml:space="preserve">Section </w:t>
      </w:r>
      <w:r w:rsidR="00281718" w:rsidRPr="00756F70">
        <w:rPr>
          <w:lang w:val="en-AU"/>
        </w:rPr>
        <w:t>9</w:t>
      </w:r>
      <w:r w:rsidRPr="00756F70">
        <w:rPr>
          <w:lang w:val="en-AU"/>
        </w:rPr>
        <w:t xml:space="preserve"> details the </w:t>
      </w:r>
      <w:r w:rsidR="00281718" w:rsidRPr="00756F70">
        <w:rPr>
          <w:lang w:val="en-AU"/>
        </w:rPr>
        <w:t>implementation and evaluation strategy and next steps</w:t>
      </w:r>
      <w:r w:rsidRPr="00756F70">
        <w:rPr>
          <w:lang w:val="en-AU"/>
        </w:rPr>
        <w:t>.</w:t>
      </w:r>
    </w:p>
    <w:p w14:paraId="28B003BA" w14:textId="6E9ADC96" w:rsidR="000E4EE3" w:rsidRPr="00756F70" w:rsidRDefault="00670512" w:rsidP="006F5802">
      <w:pPr>
        <w:pStyle w:val="Heading1numbered"/>
      </w:pPr>
      <w:bookmarkStart w:id="64" w:name="_Ref108427166"/>
      <w:bookmarkStart w:id="65" w:name="_Toc130108163"/>
      <w:r w:rsidRPr="00756F70">
        <w:t>T</w:t>
      </w:r>
      <w:r w:rsidR="006F5802" w:rsidRPr="00756F70">
        <w:t>he problem</w:t>
      </w:r>
      <w:bookmarkEnd w:id="64"/>
      <w:bookmarkEnd w:id="6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021914" w:rsidRPr="00756F70" w14:paraId="30D57115" w14:textId="77777777" w:rsidTr="00441DFD">
        <w:trPr>
          <w:trHeight w:hRule="exact" w:val="284"/>
          <w:jc w:val="center"/>
        </w:trPr>
        <w:tc>
          <w:tcPr>
            <w:tcW w:w="9350" w:type="dxa"/>
            <w:shd w:val="clear" w:color="auto" w:fill="F2F2F2" w:themeFill="background1" w:themeFillShade="F2"/>
            <w:vAlign w:val="bottom"/>
          </w:tcPr>
          <w:p w14:paraId="71B7BCDD" w14:textId="77777777" w:rsidR="00021914" w:rsidRPr="00756F70" w:rsidRDefault="00021914" w:rsidP="005716C3">
            <w:pPr>
              <w:pStyle w:val="BodyText1"/>
            </w:pPr>
          </w:p>
        </w:tc>
      </w:tr>
      <w:tr w:rsidR="00021914" w:rsidRPr="00756F70" w14:paraId="54E12DDD" w14:textId="77777777" w:rsidTr="00441DFD">
        <w:trPr>
          <w:jc w:val="center"/>
        </w:trPr>
        <w:tc>
          <w:tcPr>
            <w:tcW w:w="9350" w:type="dxa"/>
            <w:shd w:val="clear" w:color="auto" w:fill="F2F2F2" w:themeFill="background1" w:themeFillShade="F2"/>
            <w:vAlign w:val="bottom"/>
          </w:tcPr>
          <w:p w14:paraId="1372B99D" w14:textId="77777777" w:rsidR="00452583" w:rsidRPr="00756F70" w:rsidRDefault="00452583" w:rsidP="005716C3">
            <w:pPr>
              <w:pStyle w:val="BodyText1"/>
              <w:rPr>
                <w:b/>
                <w:bCs/>
              </w:rPr>
            </w:pPr>
            <w:r w:rsidRPr="00756F70">
              <w:rPr>
                <w:b/>
                <w:bCs/>
              </w:rPr>
              <w:t>Key points</w:t>
            </w:r>
          </w:p>
          <w:p w14:paraId="36FEFB61" w14:textId="407CEBE6" w:rsidR="001F3F5E" w:rsidRPr="00756F70" w:rsidRDefault="001F3F5E" w:rsidP="004464AC">
            <w:pPr>
              <w:pStyle w:val="BodyText"/>
            </w:pPr>
            <w:r w:rsidRPr="00756F70">
              <w:t xml:space="preserve">The NHVDCF and existing heavy vehicle licensing regimes exist to help protect all road users by ensuring heavy vehicle drivers are sufficiently competent to safely drive the vehicle they are seeking to operate. </w:t>
            </w:r>
            <w:r w:rsidR="00A64398" w:rsidRPr="00756F70">
              <w:t>However, there are three key regulatory failures related the NH</w:t>
            </w:r>
            <w:r w:rsidR="00352C70" w:rsidRPr="00756F70">
              <w:t>VDCF:</w:t>
            </w:r>
          </w:p>
          <w:p w14:paraId="7C457FD4" w14:textId="1F5F3E45" w:rsidR="00FB6C14" w:rsidRPr="00756F70" w:rsidRDefault="00352C70" w:rsidP="00326C0C">
            <w:pPr>
              <w:pStyle w:val="ListBullet1"/>
              <w:rPr>
                <w:lang w:val="en-AU"/>
              </w:rPr>
            </w:pPr>
            <w:r w:rsidRPr="00756F70">
              <w:rPr>
                <w:b/>
                <w:bCs/>
                <w:lang w:val="en-AU"/>
              </w:rPr>
              <w:t>Problem 1</w:t>
            </w:r>
            <w:r w:rsidRPr="00756F70">
              <w:rPr>
                <w:lang w:val="en-AU"/>
              </w:rPr>
              <w:t>: Heavy vehicle driver licensing is not sufficiently focused on key risks</w:t>
            </w:r>
            <w:r w:rsidR="00D67FC5" w:rsidRPr="00756F70">
              <w:rPr>
                <w:lang w:val="en-AU"/>
              </w:rPr>
              <w:t xml:space="preserve"> and factors that improve the competency of heavy vehicle drivers</w:t>
            </w:r>
            <w:r w:rsidR="002C0E2D" w:rsidRPr="00756F70">
              <w:rPr>
                <w:lang w:val="en-AU"/>
              </w:rPr>
              <w:t>,</w:t>
            </w:r>
            <w:r w:rsidRPr="00756F70">
              <w:rPr>
                <w:lang w:val="en-AU"/>
              </w:rPr>
              <w:t xml:space="preserve"> based on latest data and analysis</w:t>
            </w:r>
            <w:r w:rsidR="00B35C17" w:rsidRPr="00756F70">
              <w:rPr>
                <w:lang w:val="en-AU"/>
              </w:rPr>
              <w:t xml:space="preserve">. </w:t>
            </w:r>
            <w:r w:rsidR="002C0E2D" w:rsidRPr="00756F70">
              <w:rPr>
                <w:lang w:val="en-AU"/>
              </w:rPr>
              <w:t xml:space="preserve">This includes hazard awareness/perception, driving attitude, </w:t>
            </w:r>
            <w:r w:rsidR="00D40690" w:rsidRPr="00756F70">
              <w:rPr>
                <w:lang w:val="en-AU"/>
              </w:rPr>
              <w:t xml:space="preserve">a lack of </w:t>
            </w:r>
            <w:r w:rsidR="002C0E2D" w:rsidRPr="00756F70">
              <w:rPr>
                <w:lang w:val="en-AU"/>
              </w:rPr>
              <w:t xml:space="preserve">past driving experience and </w:t>
            </w:r>
            <w:r w:rsidR="00D40690" w:rsidRPr="00756F70">
              <w:rPr>
                <w:lang w:val="en-AU"/>
              </w:rPr>
              <w:t xml:space="preserve">previous driving </w:t>
            </w:r>
            <w:r w:rsidR="00222C63" w:rsidRPr="00756F70">
              <w:rPr>
                <w:lang w:val="en-AU"/>
              </w:rPr>
              <w:t>offen</w:t>
            </w:r>
            <w:r w:rsidR="008F2FDC" w:rsidRPr="00756F70">
              <w:rPr>
                <w:lang w:val="en-AU"/>
              </w:rPr>
              <w:t>c</w:t>
            </w:r>
            <w:r w:rsidR="00222C63" w:rsidRPr="00756F70">
              <w:rPr>
                <w:lang w:val="en-AU"/>
              </w:rPr>
              <w:t>es</w:t>
            </w:r>
            <w:r w:rsidR="00326C0C" w:rsidRPr="00756F70">
              <w:rPr>
                <w:lang w:val="en-AU"/>
              </w:rPr>
              <w:t>.</w:t>
            </w:r>
            <w:r w:rsidR="000F4C5F">
              <w:rPr>
                <w:lang w:val="en-AU"/>
              </w:rPr>
              <w:t xml:space="preserve"> </w:t>
            </w:r>
            <w:r w:rsidR="00B35C17" w:rsidRPr="00756F70">
              <w:rPr>
                <w:rFonts w:eastAsiaTheme="minorHAnsi" w:cstheme="minorBidi"/>
                <w:szCs w:val="20"/>
                <w:lang w:val="en-AU"/>
              </w:rPr>
              <w:t>This could</w:t>
            </w:r>
            <w:r w:rsidR="00B142AC" w:rsidRPr="00756F70">
              <w:rPr>
                <w:rFonts w:eastAsiaTheme="minorHAnsi" w:cstheme="minorBidi"/>
                <w:szCs w:val="20"/>
                <w:lang w:val="en-AU"/>
              </w:rPr>
              <w:t xml:space="preserve"> be reducing the </w:t>
            </w:r>
            <w:r w:rsidR="00FA231D" w:rsidRPr="00756F70">
              <w:rPr>
                <w:rFonts w:eastAsiaTheme="minorHAnsi" w:cstheme="minorBidi"/>
                <w:szCs w:val="20"/>
                <w:lang w:val="en-AU"/>
              </w:rPr>
              <w:t xml:space="preserve">NHVDCF effectiveness in </w:t>
            </w:r>
            <w:r w:rsidR="00FA231D" w:rsidRPr="00106C4A">
              <w:rPr>
                <w:rFonts w:eastAsiaTheme="minorHAnsi" w:cstheme="minorBidi"/>
                <w:szCs w:val="20"/>
                <w:lang w:val="en-AU"/>
              </w:rPr>
              <w:t>impr</w:t>
            </w:r>
            <w:r w:rsidR="00FA231D" w:rsidRPr="00756F70">
              <w:rPr>
                <w:rFonts w:eastAsiaTheme="minorHAnsi" w:cstheme="minorBidi"/>
                <w:szCs w:val="20"/>
                <w:lang w:val="en-AU"/>
              </w:rPr>
              <w:t>oving road safety outcomes.</w:t>
            </w:r>
            <w:r w:rsidR="00B35C17" w:rsidRPr="00756F70">
              <w:rPr>
                <w:rFonts w:eastAsiaTheme="minorHAnsi" w:cstheme="minorBidi"/>
                <w:szCs w:val="20"/>
                <w:lang w:val="en-AU"/>
              </w:rPr>
              <w:t xml:space="preserve"> </w:t>
            </w:r>
          </w:p>
          <w:p w14:paraId="30072EDB" w14:textId="78DD3BD2" w:rsidR="005E1C6A" w:rsidRPr="00756F70" w:rsidRDefault="00352C70" w:rsidP="005E1C6A">
            <w:pPr>
              <w:pStyle w:val="ListBullet1"/>
              <w:rPr>
                <w:lang w:val="en-AU"/>
              </w:rPr>
            </w:pPr>
            <w:r w:rsidRPr="00756F70">
              <w:rPr>
                <w:b/>
                <w:bCs/>
                <w:lang w:val="en-AU"/>
              </w:rPr>
              <w:t>Problem 2</w:t>
            </w:r>
            <w:r w:rsidRPr="00756F70">
              <w:rPr>
                <w:lang w:val="en-AU"/>
              </w:rPr>
              <w:t>: Arrangements governing heavy vehicle training and assessment are affecting the quality of driver training</w:t>
            </w:r>
            <w:r w:rsidR="00D678B7" w:rsidRPr="00756F70">
              <w:rPr>
                <w:lang w:val="en-AU"/>
              </w:rPr>
              <w:t>.</w:t>
            </w:r>
            <w:r w:rsidR="005E1C6A" w:rsidRPr="00756F70">
              <w:rPr>
                <w:lang w:val="en-AU"/>
              </w:rPr>
              <w:t xml:space="preserve"> </w:t>
            </w:r>
            <w:r w:rsidR="008927D6" w:rsidRPr="00756F70">
              <w:rPr>
                <w:lang w:val="en-AU"/>
              </w:rPr>
              <w:t>In particular</w:t>
            </w:r>
            <w:r w:rsidR="0057588E" w:rsidRPr="00756F70">
              <w:rPr>
                <w:lang w:val="en-AU"/>
              </w:rPr>
              <w:t>,</w:t>
            </w:r>
            <w:r w:rsidR="008927D6" w:rsidRPr="00756F70">
              <w:rPr>
                <w:lang w:val="en-AU"/>
              </w:rPr>
              <w:t xml:space="preserve"> t</w:t>
            </w:r>
            <w:r w:rsidR="005E1C6A" w:rsidRPr="00756F70">
              <w:rPr>
                <w:lang w:val="en-AU"/>
              </w:rPr>
              <w:t xml:space="preserve">here </w:t>
            </w:r>
            <w:r w:rsidR="0057588E" w:rsidRPr="00756F70">
              <w:rPr>
                <w:lang w:val="en-AU"/>
              </w:rPr>
              <w:t>are</w:t>
            </w:r>
            <w:r w:rsidR="005E1C6A" w:rsidRPr="00756F70">
              <w:rPr>
                <w:lang w:val="en-AU"/>
              </w:rPr>
              <w:t xml:space="preserve"> no commercial consequences for training providers based on the competency of the heavy vehicle drivers they produce. </w:t>
            </w:r>
          </w:p>
          <w:p w14:paraId="6D1EE26C" w14:textId="1284366E" w:rsidR="00021914" w:rsidRPr="00756F70" w:rsidRDefault="00352C70" w:rsidP="002F5112">
            <w:pPr>
              <w:pStyle w:val="ListBullet1"/>
              <w:rPr>
                <w:lang w:val="en-AU"/>
              </w:rPr>
            </w:pPr>
            <w:r w:rsidRPr="00756F70">
              <w:rPr>
                <w:b/>
                <w:bCs/>
                <w:lang w:val="en-AU"/>
              </w:rPr>
              <w:t>Problem 3</w:t>
            </w:r>
            <w:r w:rsidRPr="00756F70">
              <w:rPr>
                <w:lang w:val="en-AU"/>
              </w:rPr>
              <w:t xml:space="preserve">: Heavy vehicle driver licensing is applied inconsistently even across jurisdictions </w:t>
            </w:r>
            <w:r w:rsidR="00FB4158">
              <w:rPr>
                <w:lang w:val="en-AU"/>
              </w:rPr>
              <w:t>that</w:t>
            </w:r>
            <w:r w:rsidRPr="00756F70">
              <w:rPr>
                <w:lang w:val="en-AU"/>
              </w:rPr>
              <w:t xml:space="preserve"> have adopted the NHVDCF.</w:t>
            </w:r>
            <w:r w:rsidR="0057588E" w:rsidRPr="00756F70">
              <w:rPr>
                <w:lang w:val="en-AU"/>
              </w:rPr>
              <w:t xml:space="preserve"> </w:t>
            </w:r>
            <w:r w:rsidR="00623021" w:rsidRPr="00756F70">
              <w:rPr>
                <w:lang w:val="en-AU"/>
              </w:rPr>
              <w:t xml:space="preserve">This creates a risk that interstate drivers may not meet the socially acceptable level of competency for all jurisdictions they operate in. </w:t>
            </w:r>
          </w:p>
        </w:tc>
      </w:tr>
      <w:tr w:rsidR="00021914" w:rsidRPr="00756F70" w14:paraId="43498DEB" w14:textId="77777777" w:rsidTr="00441DFD">
        <w:trPr>
          <w:trHeight w:hRule="exact" w:val="284"/>
          <w:jc w:val="center"/>
        </w:trPr>
        <w:tc>
          <w:tcPr>
            <w:tcW w:w="9350" w:type="dxa"/>
            <w:shd w:val="clear" w:color="auto" w:fill="F2F2F2" w:themeFill="background1" w:themeFillShade="F2"/>
            <w:vAlign w:val="bottom"/>
          </w:tcPr>
          <w:p w14:paraId="5DA94F06" w14:textId="77777777" w:rsidR="00021914" w:rsidRPr="00756F70" w:rsidRDefault="00021914">
            <w:pPr>
              <w:pStyle w:val="CalloutBoxcaption"/>
              <w:numPr>
                <w:ilvl w:val="0"/>
                <w:numId w:val="0"/>
              </w:numPr>
            </w:pPr>
          </w:p>
        </w:tc>
      </w:tr>
    </w:tbl>
    <w:p w14:paraId="40AB6A93" w14:textId="7D2E8F16" w:rsidR="006F5802" w:rsidRPr="00756F70" w:rsidRDefault="006F5802" w:rsidP="00B3178F">
      <w:pPr>
        <w:pStyle w:val="Heading2numbered"/>
      </w:pPr>
      <w:bookmarkStart w:id="66" w:name="_Ref99630671"/>
      <w:bookmarkStart w:id="67" w:name="_Toc107917127"/>
      <w:bookmarkStart w:id="68" w:name="_Toc130108164"/>
      <w:r w:rsidRPr="00756F70">
        <w:t xml:space="preserve">Overview </w:t>
      </w:r>
      <w:bookmarkEnd w:id="66"/>
      <w:r w:rsidRPr="00756F70">
        <w:t>and context</w:t>
      </w:r>
      <w:bookmarkEnd w:id="67"/>
      <w:bookmarkEnd w:id="68"/>
    </w:p>
    <w:p w14:paraId="14626338" w14:textId="6ACF139D" w:rsidR="00CF660E" w:rsidRPr="00756F70" w:rsidRDefault="00130D8B" w:rsidP="006F5802">
      <w:pPr>
        <w:pStyle w:val="BodyText"/>
      </w:pPr>
      <w:r w:rsidRPr="00756F70">
        <w:t>H</w:t>
      </w:r>
      <w:r w:rsidR="006F5802" w:rsidRPr="00756F70">
        <w:t xml:space="preserve">eavy </w:t>
      </w:r>
      <w:r w:rsidR="00B640EB" w:rsidRPr="00756F70">
        <w:t>v</w:t>
      </w:r>
      <w:r w:rsidR="006F5802" w:rsidRPr="00756F70">
        <w:t>ehicles are overrepresented in casualty crashes</w:t>
      </w:r>
      <w:r w:rsidR="00FB4158">
        <w:t xml:space="preserve"> </w:t>
      </w:r>
      <w:r w:rsidR="00FB4158" w:rsidRPr="00E2680C">
        <w:t>–</w:t>
      </w:r>
      <w:r w:rsidR="006F5802" w:rsidRPr="00756F70">
        <w:t xml:space="preserve"> particularly those involving a fatality</w:t>
      </w:r>
      <w:r w:rsidR="00106C4A">
        <w:t>.</w:t>
      </w:r>
      <w:r w:rsidR="006F5802" w:rsidRPr="00756F70">
        <w:t xml:space="preserve"> </w:t>
      </w:r>
      <w:r w:rsidR="00106C4A">
        <w:t>W</w:t>
      </w:r>
      <w:r w:rsidR="006F5802" w:rsidRPr="00106C4A">
        <w:t>hile</w:t>
      </w:r>
      <w:r w:rsidR="003C7823" w:rsidRPr="00106C4A">
        <w:t xml:space="preserve"> accounting for</w:t>
      </w:r>
      <w:r w:rsidR="006F5802" w:rsidRPr="00106C4A">
        <w:t xml:space="preserve"> approximately </w:t>
      </w:r>
      <w:r w:rsidR="003C7823" w:rsidRPr="00106C4A">
        <w:t>9</w:t>
      </w:r>
      <w:r w:rsidR="006F5802" w:rsidRPr="00106C4A">
        <w:t xml:space="preserve">% </w:t>
      </w:r>
      <w:r w:rsidR="00FB4158" w:rsidRPr="00106C4A">
        <w:t xml:space="preserve">of </w:t>
      </w:r>
      <w:r w:rsidR="003C7823" w:rsidRPr="00106C4A">
        <w:t>total vehicle kilometres travelled</w:t>
      </w:r>
      <w:r w:rsidR="00106C4A">
        <w:t>,</w:t>
      </w:r>
      <w:r w:rsidR="003C7823" w:rsidRPr="00106C4A">
        <w:rPr>
          <w:rStyle w:val="FootnoteReference"/>
        </w:rPr>
        <w:footnoteReference w:id="13"/>
      </w:r>
      <w:r w:rsidR="006F5802" w:rsidRPr="00106C4A">
        <w:t xml:space="preserve"> they are involved in</w:t>
      </w:r>
      <w:r w:rsidR="006F5802" w:rsidRPr="00756F70">
        <w:t xml:space="preserve"> 16% of road crash fatalities</w:t>
      </w:r>
      <w:r w:rsidR="00DA0B57" w:rsidRPr="00756F70">
        <w:t>.</w:t>
      </w:r>
      <w:r w:rsidR="006F5802" w:rsidRPr="00756F70">
        <w:t xml:space="preserve"> </w:t>
      </w:r>
      <w:r w:rsidR="00397128" w:rsidRPr="00756F70">
        <w:t xml:space="preserve">This is </w:t>
      </w:r>
      <w:r w:rsidR="006D3C60" w:rsidRPr="00756F70">
        <w:t xml:space="preserve">perhaps </w:t>
      </w:r>
      <w:r w:rsidR="00397128" w:rsidRPr="00756F70">
        <w:t xml:space="preserve">unsurprising given their relative weight and size. </w:t>
      </w:r>
      <w:r w:rsidR="0052543B" w:rsidRPr="00756F70">
        <w:t xml:space="preserve">In </w:t>
      </w:r>
      <w:r w:rsidR="0052543B" w:rsidRPr="00E43500">
        <w:t>2021</w:t>
      </w:r>
      <w:r w:rsidR="009A6996" w:rsidRPr="00E43500">
        <w:t>,</w:t>
      </w:r>
      <w:r w:rsidR="00662B21" w:rsidRPr="00E43500">
        <w:t xml:space="preserve"> </w:t>
      </w:r>
      <w:r w:rsidR="00E43500">
        <w:t xml:space="preserve">there were </w:t>
      </w:r>
      <w:r w:rsidR="00662B21" w:rsidRPr="00E43500">
        <w:t xml:space="preserve">163 people killed </w:t>
      </w:r>
      <w:r w:rsidR="003E78F2" w:rsidRPr="00E43500">
        <w:t>in crashes involving heavy vehicles</w:t>
      </w:r>
      <w:r w:rsidR="007D25DD" w:rsidRPr="00E43500">
        <w:t>.</w:t>
      </w:r>
      <w:r w:rsidR="00894760" w:rsidRPr="00E43500">
        <w:rPr>
          <w:rStyle w:val="FootnoteReference"/>
        </w:rPr>
        <w:footnoteReference w:id="14"/>
      </w:r>
      <w:r w:rsidR="003E78F2" w:rsidRPr="00E43500">
        <w:t xml:space="preserve"> </w:t>
      </w:r>
      <w:r w:rsidR="00535DB6" w:rsidRPr="00E43500">
        <w:t>Th</w:t>
      </w:r>
      <w:r w:rsidR="00BE3AEC" w:rsidRPr="00E43500">
        <w:t>e situation</w:t>
      </w:r>
      <w:r w:rsidR="00535DB6" w:rsidRPr="00E43500">
        <w:t xml:space="preserve"> has been</w:t>
      </w:r>
      <w:r w:rsidR="00535DB6" w:rsidRPr="00756F70">
        <w:t xml:space="preserve"> </w:t>
      </w:r>
      <w:r w:rsidR="00535DB6" w:rsidRPr="00977788">
        <w:t>improving over time</w:t>
      </w:r>
      <w:r w:rsidR="00B539A3" w:rsidRPr="00977788">
        <w:t xml:space="preserve"> </w:t>
      </w:r>
      <w:r w:rsidR="00FF716C" w:rsidRPr="00977788">
        <w:t xml:space="preserve">with deaths from crashes involving heavy trucks </w:t>
      </w:r>
      <w:r w:rsidR="002D0038" w:rsidRPr="00977788">
        <w:t>decreasing by 2.</w:t>
      </w:r>
      <w:r w:rsidR="007A358A" w:rsidRPr="00977788">
        <w:t>9</w:t>
      </w:r>
      <w:r w:rsidR="002D0038" w:rsidRPr="00977788">
        <w:t>% p</w:t>
      </w:r>
      <w:r w:rsidR="00977788">
        <w:t xml:space="preserve">er </w:t>
      </w:r>
      <w:r w:rsidR="002D0038" w:rsidRPr="00977788">
        <w:t>a</w:t>
      </w:r>
      <w:r w:rsidR="00977788" w:rsidRPr="00977788">
        <w:t>nnum</w:t>
      </w:r>
      <w:r w:rsidR="002D0038" w:rsidRPr="00977788">
        <w:t xml:space="preserve"> over the last 10 years.</w:t>
      </w:r>
      <w:r w:rsidR="008B1D2B" w:rsidRPr="00977788">
        <w:rPr>
          <w:rStyle w:val="FootnoteReference"/>
        </w:rPr>
        <w:footnoteReference w:id="15"/>
      </w:r>
      <w:r w:rsidR="002D0038" w:rsidRPr="00977788">
        <w:t xml:space="preserve"> </w:t>
      </w:r>
      <w:r w:rsidR="00C9002F" w:rsidRPr="00977788">
        <w:t xml:space="preserve">However, in recent years this </w:t>
      </w:r>
      <w:r w:rsidR="00D80C87" w:rsidRPr="00977788">
        <w:t>decline has stagnated.</w:t>
      </w:r>
      <w:r w:rsidR="00D80C87" w:rsidRPr="00756F70">
        <w:t xml:space="preserve"> </w:t>
      </w:r>
    </w:p>
    <w:p w14:paraId="22148B57" w14:textId="6BF20F63" w:rsidR="006F5802" w:rsidRPr="00756F70" w:rsidRDefault="00B941EF" w:rsidP="006F5802">
      <w:pPr>
        <w:pStyle w:val="BodyText"/>
      </w:pPr>
      <w:bookmarkStart w:id="69" w:name="_Hlk106297464"/>
      <w:r w:rsidRPr="00756F70">
        <w:t>Each year around 20,000 people apply for a heavy vehi</w:t>
      </w:r>
      <w:r w:rsidR="007D25DD" w:rsidRPr="00756F70">
        <w:t>cle licence.</w:t>
      </w:r>
      <w:r w:rsidR="007D25DD" w:rsidRPr="00756F70">
        <w:rPr>
          <w:rStyle w:val="FootnoteReference"/>
        </w:rPr>
        <w:footnoteReference w:id="16"/>
      </w:r>
      <w:r w:rsidR="007D25DD" w:rsidRPr="00756F70">
        <w:t xml:space="preserve"> </w:t>
      </w:r>
      <w:r w:rsidR="006666E9" w:rsidRPr="00756F70">
        <w:t>The</w:t>
      </w:r>
      <w:r w:rsidR="006F5802" w:rsidRPr="00756F70">
        <w:t xml:space="preserve"> NHVDCF and existing heavy vehicle licensing regimes exist to help protect all road users by ensuring heavy vehicle drivers are sufficiently competent to safely drive the vehicle they are seeking to operate. These existing regulatory regimes are intended to reduce the number and severity of crashes involving heavy vehicles and hence the costs for society associated with these crashes.</w:t>
      </w:r>
    </w:p>
    <w:bookmarkEnd w:id="69"/>
    <w:p w14:paraId="09324933" w14:textId="2530694B" w:rsidR="006F5802" w:rsidRPr="00756F70" w:rsidRDefault="006F5802" w:rsidP="006F5802">
      <w:pPr>
        <w:pStyle w:val="BodyText"/>
      </w:pPr>
      <w:r w:rsidRPr="00977788">
        <w:t xml:space="preserve">However, risk mitigation is not </w:t>
      </w:r>
      <w:r w:rsidR="00977788">
        <w:t xml:space="preserve">without </w:t>
      </w:r>
      <w:r w:rsidRPr="00977788">
        <w:t>cost. If existing heavy vehicle driver licensing arrangements</w:t>
      </w:r>
      <w:r w:rsidRPr="00756F70">
        <w:t xml:space="preserve"> focus on the wrong risk factors, have not kept pace with new learnings, or are inefficiently implemented, administered or enforced, then these regulations and policies may not be as effective or efficient as possible. This could:</w:t>
      </w:r>
    </w:p>
    <w:p w14:paraId="692ECCAB" w14:textId="4C9CB6DB" w:rsidR="006F5802" w:rsidRPr="00756F70" w:rsidRDefault="00E43510" w:rsidP="00E73DAE">
      <w:pPr>
        <w:pStyle w:val="ListBullet1"/>
        <w:rPr>
          <w:lang w:val="en-AU"/>
        </w:rPr>
      </w:pPr>
      <w:r>
        <w:rPr>
          <w:lang w:val="en-AU"/>
        </w:rPr>
        <w:t>r</w:t>
      </w:r>
      <w:r w:rsidR="006F5802" w:rsidRPr="00E43510">
        <w:rPr>
          <w:lang w:val="en-AU"/>
        </w:rPr>
        <w:t>educe the extent to which the risk of heavy vehicle crashes is minimised and hence the</w:t>
      </w:r>
      <w:r w:rsidR="006F5802" w:rsidRPr="00756F70">
        <w:rPr>
          <w:lang w:val="en-AU"/>
        </w:rPr>
        <w:t xml:space="preserve"> NHVDCF effectiveness in improving road safety outcomes</w:t>
      </w:r>
    </w:p>
    <w:p w14:paraId="436E9D3A" w14:textId="2B406206" w:rsidR="006F5802" w:rsidRPr="00756F70" w:rsidRDefault="00E43510" w:rsidP="00E73DAE">
      <w:pPr>
        <w:pStyle w:val="ListBullet1"/>
        <w:rPr>
          <w:lang w:val="en-AU"/>
        </w:rPr>
      </w:pPr>
      <w:proofErr w:type="gramStart"/>
      <w:r>
        <w:rPr>
          <w:lang w:val="en-AU"/>
        </w:rPr>
        <w:t>u</w:t>
      </w:r>
      <w:r w:rsidR="006F5802" w:rsidRPr="00756F70">
        <w:rPr>
          <w:lang w:val="en-AU"/>
        </w:rPr>
        <w:t>nnecessarily</w:t>
      </w:r>
      <w:proofErr w:type="gramEnd"/>
      <w:r w:rsidR="006F5802" w:rsidRPr="00756F70">
        <w:rPr>
          <w:lang w:val="en-AU"/>
        </w:rPr>
        <w:t xml:space="preserve"> increase regulatory burden</w:t>
      </w:r>
      <w:r w:rsidR="00170E05">
        <w:t xml:space="preserve"> </w:t>
      </w:r>
      <w:r w:rsidR="00170E05" w:rsidRPr="00E2680C">
        <w:t>–</w:t>
      </w:r>
      <w:r w:rsidR="00170E05">
        <w:t xml:space="preserve"> </w:t>
      </w:r>
      <w:r w:rsidR="006F5802" w:rsidRPr="00756F70">
        <w:rPr>
          <w:lang w:val="en-AU"/>
        </w:rPr>
        <w:t xml:space="preserve">the costs borne by drivers and industry and </w:t>
      </w:r>
      <w:r w:rsidR="006F5802" w:rsidRPr="00977788">
        <w:rPr>
          <w:lang w:val="en-AU"/>
        </w:rPr>
        <w:t xml:space="preserve">government entities. </w:t>
      </w:r>
      <w:r w:rsidR="00977788">
        <w:rPr>
          <w:lang w:val="en-AU"/>
        </w:rPr>
        <w:t>This</w:t>
      </w:r>
      <w:r w:rsidR="006F5802" w:rsidRPr="00977788">
        <w:rPr>
          <w:lang w:val="en-AU"/>
        </w:rPr>
        <w:t xml:space="preserve"> could, in turn, discourage potential drivers from entering the</w:t>
      </w:r>
      <w:r w:rsidR="006F5802" w:rsidRPr="00756F70">
        <w:rPr>
          <w:lang w:val="en-AU"/>
        </w:rPr>
        <w:t xml:space="preserve"> industry and worsen driver availability issues already being experienced in the sector. </w:t>
      </w:r>
    </w:p>
    <w:p w14:paraId="0592A380" w14:textId="1AC52F4E" w:rsidR="006F5802" w:rsidRPr="00756F70" w:rsidRDefault="006F5802" w:rsidP="006F5802">
      <w:pPr>
        <w:pStyle w:val="BodyText"/>
      </w:pPr>
      <w:r w:rsidRPr="00756F70">
        <w:t xml:space="preserve">Therefore, this </w:t>
      </w:r>
      <w:r w:rsidR="00F9651E" w:rsidRPr="00756F70">
        <w:t>Decision RIS</w:t>
      </w:r>
      <w:r w:rsidRPr="00756F70">
        <w:t xml:space="preserve"> focuses on whether there are ways to make the NHVDCF better by improving its effectiveness and efficiency. For the purpose of </w:t>
      </w:r>
      <w:r w:rsidR="0078181E" w:rsidRPr="00756F70">
        <w:t xml:space="preserve">the </w:t>
      </w:r>
      <w:r w:rsidR="000B1D00" w:rsidRPr="00756F70">
        <w:t>Decision RIS</w:t>
      </w:r>
      <w:r w:rsidRPr="00756F70">
        <w:t>, three key regulatory failures, related to the NHVDCF, have been identified, based on current knowledge and the latest evidence</w:t>
      </w:r>
      <w:r w:rsidR="0046588E" w:rsidRPr="00756F70">
        <w:t>. These are discussed in turn.</w:t>
      </w:r>
    </w:p>
    <w:p w14:paraId="2F225C54" w14:textId="77777777" w:rsidR="006F5802" w:rsidRPr="00756F70" w:rsidRDefault="006F5802" w:rsidP="00B3178F">
      <w:pPr>
        <w:pStyle w:val="Heading2numbered"/>
      </w:pPr>
      <w:bookmarkStart w:id="70" w:name="_Toc106136001"/>
      <w:bookmarkStart w:id="71" w:name="_Toc106136008"/>
      <w:bookmarkStart w:id="72" w:name="_Ref104217076"/>
      <w:bookmarkStart w:id="73" w:name="_Toc107917128"/>
      <w:bookmarkStart w:id="74" w:name="_Toc130108165"/>
      <w:bookmarkEnd w:id="70"/>
      <w:bookmarkEnd w:id="71"/>
      <w:r w:rsidRPr="00756F70">
        <w:t>Problem 1: Heavy vehicle licensing not sufficiently focused on key risks</w:t>
      </w:r>
      <w:bookmarkEnd w:id="72"/>
      <w:bookmarkEnd w:id="73"/>
      <w:bookmarkEnd w:id="74"/>
    </w:p>
    <w:p w14:paraId="543CC9FF" w14:textId="77777777" w:rsidR="006F5802" w:rsidRPr="00756F70" w:rsidRDefault="006F5802" w:rsidP="00B3178F">
      <w:pPr>
        <w:pStyle w:val="Heading4"/>
      </w:pPr>
      <w:r w:rsidRPr="00756F70">
        <w:t>Knowledge and skills taught and assessed</w:t>
      </w:r>
    </w:p>
    <w:p w14:paraId="3B1E206A" w14:textId="5FFD3A2C" w:rsidR="006F5802" w:rsidRPr="00756F70" w:rsidRDefault="006F5802" w:rsidP="006F5802">
      <w:pPr>
        <w:pStyle w:val="BodyText"/>
      </w:pPr>
      <w:r w:rsidRPr="00756F70">
        <w:t>There have been advances i</w:t>
      </w:r>
      <w:r w:rsidR="001F7249" w:rsidRPr="00756F70">
        <w:t>n</w:t>
      </w:r>
      <w:r w:rsidRPr="00756F70">
        <w:t xml:space="preserve"> our understanding of key driver skills</w:t>
      </w:r>
      <w:r w:rsidR="007232FB" w:rsidRPr="00756F70">
        <w:t xml:space="preserve">, </w:t>
      </w:r>
      <w:r w:rsidR="000C68D8" w:rsidRPr="00756F70">
        <w:t>competencies</w:t>
      </w:r>
      <w:r w:rsidR="007232FB" w:rsidRPr="00756F70">
        <w:t xml:space="preserve"> and behaviours</w:t>
      </w:r>
      <w:r w:rsidRPr="00756F70">
        <w:t xml:space="preserve"> important for safely operating a heavy vehicle. As a result, the NHVDCF could be improved to ensure it is sufficiently linked to key safety risks related to a driver’s competency in operating a specific heavy vehicle. </w:t>
      </w:r>
    </w:p>
    <w:p w14:paraId="0DCE681D" w14:textId="77777777" w:rsidR="006F5802" w:rsidRPr="00756F70" w:rsidRDefault="006F5802" w:rsidP="006F5802">
      <w:pPr>
        <w:pStyle w:val="BodyText"/>
      </w:pPr>
      <w:r w:rsidRPr="00756F70">
        <w:t>Some factors now understood to be important to improving the road safety awareness of heavy vehicle drivers are not currently covered or tested by the NHVDCF. Some notable factors known to improve driver competency, that are not adequately accounted for or assessed under the NHVDCF include:</w:t>
      </w:r>
    </w:p>
    <w:p w14:paraId="427CDFB3" w14:textId="6F0B2044" w:rsidR="006F5802" w:rsidRPr="00756F70" w:rsidRDefault="00AE291C" w:rsidP="00CF3C43">
      <w:pPr>
        <w:pStyle w:val="ListBullet1"/>
        <w:rPr>
          <w:lang w:val="en-AU"/>
        </w:rPr>
      </w:pPr>
      <w:r w:rsidRPr="00977788">
        <w:rPr>
          <w:b/>
          <w:bCs/>
          <w:lang w:val="en-AU"/>
        </w:rPr>
        <w:t>Driver h</w:t>
      </w:r>
      <w:r w:rsidR="006F5802" w:rsidRPr="00977788">
        <w:rPr>
          <w:b/>
          <w:bCs/>
          <w:lang w:val="en-AU"/>
        </w:rPr>
        <w:t>azard awareness/perception</w:t>
      </w:r>
      <w:r w:rsidR="00E30A0F" w:rsidRPr="00977788">
        <w:rPr>
          <w:b/>
          <w:bCs/>
          <w:lang w:val="en-AU"/>
        </w:rPr>
        <w:t xml:space="preserve"> </w:t>
      </w:r>
      <w:r w:rsidR="005F7C51" w:rsidRPr="00E2680C">
        <w:rPr>
          <w:rFonts w:cs="Open Sans"/>
          <w:b/>
          <w:bCs/>
          <w:lang w:val="en-AU"/>
        </w:rPr>
        <w:t>–</w:t>
      </w:r>
      <w:r w:rsidR="006F5802" w:rsidRPr="00977788">
        <w:rPr>
          <w:lang w:val="en-AU"/>
        </w:rPr>
        <w:t xml:space="preserve"> Work completed as part of the NHVDCF </w:t>
      </w:r>
      <w:r w:rsidR="00977788">
        <w:rPr>
          <w:lang w:val="en-AU"/>
        </w:rPr>
        <w:t>r</w:t>
      </w:r>
      <w:r w:rsidR="006F5802" w:rsidRPr="00977788">
        <w:rPr>
          <w:lang w:val="en-AU"/>
        </w:rPr>
        <w:t>eview</w:t>
      </w:r>
      <w:r w:rsidR="006F5802" w:rsidRPr="00756F70">
        <w:rPr>
          <w:lang w:val="en-AU"/>
        </w:rPr>
        <w:t xml:space="preserve"> concluded that </w:t>
      </w:r>
      <w:r w:rsidR="00686931" w:rsidRPr="00756F70">
        <w:rPr>
          <w:lang w:val="en-AU"/>
        </w:rPr>
        <w:t xml:space="preserve">improvements in a driver’s </w:t>
      </w:r>
      <w:r w:rsidR="006F5802" w:rsidRPr="00756F70">
        <w:rPr>
          <w:lang w:val="en-AU"/>
        </w:rPr>
        <w:t xml:space="preserve">hazard perception would improve the safety of heavy vehicle drivers. Literature suggests a correlation between a potential </w:t>
      </w:r>
      <w:proofErr w:type="gramStart"/>
      <w:r w:rsidR="006F5802" w:rsidRPr="00756F70">
        <w:rPr>
          <w:lang w:val="en-AU"/>
        </w:rPr>
        <w:t>driver’s</w:t>
      </w:r>
      <w:proofErr w:type="gramEnd"/>
      <w:r w:rsidR="006F5802" w:rsidRPr="00756F70">
        <w:rPr>
          <w:lang w:val="en-AU"/>
        </w:rPr>
        <w:t xml:space="preserve"> degree of hazard perception and the risk of being involved in a crash. Currently no hazard</w:t>
      </w:r>
      <w:r w:rsidR="009A7930" w:rsidRPr="00756F70">
        <w:rPr>
          <w:lang w:val="en-AU"/>
        </w:rPr>
        <w:t>-</w:t>
      </w:r>
      <w:r w:rsidR="006F5802" w:rsidRPr="00756F70">
        <w:rPr>
          <w:lang w:val="en-AU"/>
        </w:rPr>
        <w:t>perception tests depicting real-world footage and visible hazards from the heavy vehicle perspective are used within the existing licence frameworks.</w:t>
      </w:r>
      <w:r w:rsidR="00CF3C43" w:rsidRPr="00756F70">
        <w:rPr>
          <w:lang w:val="en-AU"/>
        </w:rPr>
        <w:t xml:space="preserve"> </w:t>
      </w:r>
    </w:p>
    <w:p w14:paraId="24ABE76A" w14:textId="724F33A3" w:rsidR="000B2DD4" w:rsidRPr="00756F70" w:rsidRDefault="0081732B" w:rsidP="000B2DD4">
      <w:pPr>
        <w:pStyle w:val="ListBullet1"/>
        <w:rPr>
          <w:lang w:val="en-AU"/>
        </w:rPr>
      </w:pPr>
      <w:r w:rsidRPr="00756F70">
        <w:rPr>
          <w:b/>
          <w:bCs/>
          <w:lang w:val="en-AU"/>
        </w:rPr>
        <w:t xml:space="preserve">Driver attitude and approach </w:t>
      </w:r>
      <w:r w:rsidR="005F7C51" w:rsidRPr="00E2680C">
        <w:rPr>
          <w:rFonts w:cs="Open Sans"/>
          <w:b/>
          <w:bCs/>
          <w:lang w:val="en-AU"/>
        </w:rPr>
        <w:t>–</w:t>
      </w:r>
      <w:r w:rsidRPr="00756F70">
        <w:rPr>
          <w:lang w:val="en-AU"/>
        </w:rPr>
        <w:t xml:space="preserve"> Work completed as part of the NHVDCF </w:t>
      </w:r>
      <w:r w:rsidR="001340B2">
        <w:rPr>
          <w:lang w:val="en-AU"/>
        </w:rPr>
        <w:t>r</w:t>
      </w:r>
      <w:r w:rsidRPr="00756F70">
        <w:rPr>
          <w:lang w:val="en-AU"/>
        </w:rPr>
        <w:t>eview concluded that improvements in a driver’s attitude and approach toward</w:t>
      </w:r>
      <w:r w:rsidR="005F7C51">
        <w:rPr>
          <w:lang w:val="en-AU"/>
        </w:rPr>
        <w:t>s</w:t>
      </w:r>
      <w:r w:rsidRPr="00756F70">
        <w:rPr>
          <w:lang w:val="en-AU"/>
        </w:rPr>
        <w:t xml:space="preserve"> driving, particularly in the areas of speeding and driving fatigue</w:t>
      </w:r>
      <w:r w:rsidR="005F7C51">
        <w:rPr>
          <w:lang w:val="en-AU"/>
        </w:rPr>
        <w:t>,</w:t>
      </w:r>
      <w:r w:rsidRPr="00756F70">
        <w:rPr>
          <w:lang w:val="en-AU"/>
        </w:rPr>
        <w:t xml:space="preserve"> would improve the safety of heavy vehicle drivers operating in the road environment.</w:t>
      </w:r>
      <w:r w:rsidR="000B2DD4" w:rsidRPr="00756F70">
        <w:rPr>
          <w:lang w:val="en-AU"/>
        </w:rPr>
        <w:t xml:space="preserve"> </w:t>
      </w:r>
      <w:r w:rsidR="004126D5" w:rsidRPr="00756F70">
        <w:rPr>
          <w:lang w:val="en-AU"/>
        </w:rPr>
        <w:t xml:space="preserve">Furthermore, the research also suggests that </w:t>
      </w:r>
      <w:r w:rsidR="00014133" w:rsidRPr="00756F70">
        <w:rPr>
          <w:lang w:val="en-AU"/>
        </w:rPr>
        <w:t xml:space="preserve">attitudinal training and </w:t>
      </w:r>
      <w:r w:rsidR="004126D5" w:rsidRPr="00756F70">
        <w:rPr>
          <w:lang w:val="en-AU"/>
        </w:rPr>
        <w:t>behaviour</w:t>
      </w:r>
      <w:r w:rsidR="00F3018C">
        <w:rPr>
          <w:lang w:val="en-AU"/>
        </w:rPr>
        <w:t>-</w:t>
      </w:r>
      <w:r w:rsidR="004126D5" w:rsidRPr="00756F70">
        <w:rPr>
          <w:lang w:val="en-AU"/>
        </w:rPr>
        <w:t xml:space="preserve">modification interventions can have positive impacts in reducing </w:t>
      </w:r>
      <w:r w:rsidR="004126D5" w:rsidRPr="00E43500">
        <w:rPr>
          <w:lang w:val="en-AU"/>
        </w:rPr>
        <w:t xml:space="preserve">crash involvement (see Section </w:t>
      </w:r>
      <w:r w:rsidR="004126D5" w:rsidRPr="00E43500">
        <w:rPr>
          <w:lang w:val="en-AU"/>
        </w:rPr>
        <w:fldChar w:fldCharType="begin"/>
      </w:r>
      <w:r w:rsidR="004126D5" w:rsidRPr="00E43500">
        <w:rPr>
          <w:lang w:val="en-AU"/>
        </w:rPr>
        <w:instrText xml:space="preserve"> REF _Ref119399497 \r \h  \* MERGEFORMAT </w:instrText>
      </w:r>
      <w:r w:rsidR="004126D5" w:rsidRPr="00E43500">
        <w:rPr>
          <w:lang w:val="en-AU"/>
        </w:rPr>
      </w:r>
      <w:r w:rsidR="004126D5" w:rsidRPr="00E43500">
        <w:rPr>
          <w:lang w:val="en-AU"/>
        </w:rPr>
        <w:fldChar w:fldCharType="separate"/>
      </w:r>
      <w:r w:rsidR="000D2046">
        <w:rPr>
          <w:lang w:val="en-AU"/>
        </w:rPr>
        <w:t>7.2.1</w:t>
      </w:r>
      <w:r w:rsidR="004126D5" w:rsidRPr="00E43500">
        <w:rPr>
          <w:lang w:val="en-AU"/>
        </w:rPr>
        <w:fldChar w:fldCharType="end"/>
      </w:r>
      <w:r w:rsidR="004126D5" w:rsidRPr="00E43500">
        <w:rPr>
          <w:lang w:val="en-AU"/>
        </w:rPr>
        <w:t xml:space="preserve"> for further details).</w:t>
      </w:r>
      <w:r w:rsidR="000F4C5F" w:rsidRPr="00E43500">
        <w:rPr>
          <w:lang w:val="en-AU"/>
        </w:rPr>
        <w:t xml:space="preserve"> </w:t>
      </w:r>
      <w:r w:rsidR="000B2DD4" w:rsidRPr="00E43500">
        <w:rPr>
          <w:lang w:val="en-AU"/>
        </w:rPr>
        <w:t>There is currently no focus on</w:t>
      </w:r>
      <w:r w:rsidR="000B2DD4" w:rsidRPr="00756F70">
        <w:rPr>
          <w:lang w:val="en-AU"/>
        </w:rPr>
        <w:t xml:space="preserve"> attitude and approach to driving within the NHVDCF.</w:t>
      </w:r>
    </w:p>
    <w:p w14:paraId="1A4BC0A4" w14:textId="484146A8" w:rsidR="006F5802" w:rsidRPr="00756F70" w:rsidRDefault="006F5802" w:rsidP="00E52147">
      <w:pPr>
        <w:pStyle w:val="ListBullet1"/>
        <w:rPr>
          <w:lang w:val="en-AU"/>
        </w:rPr>
      </w:pPr>
      <w:r w:rsidRPr="00756F70">
        <w:rPr>
          <w:b/>
          <w:bCs/>
          <w:lang w:val="en-AU"/>
        </w:rPr>
        <w:t>Other core skills and knowledge</w:t>
      </w:r>
      <w:r w:rsidRPr="00756F70">
        <w:rPr>
          <w:lang w:val="en-AU"/>
        </w:rPr>
        <w:t xml:space="preserve"> necessary to safely drive a heavy vehicle such as </w:t>
      </w:r>
      <w:r w:rsidR="00E52147" w:rsidRPr="00756F70">
        <w:rPr>
          <w:lang w:val="en-AU"/>
        </w:rPr>
        <w:t xml:space="preserve">vehicle and load dynamics, rollovers and driving in </w:t>
      </w:r>
      <w:r w:rsidR="00F3018C">
        <w:rPr>
          <w:lang w:val="en-AU"/>
        </w:rPr>
        <w:t xml:space="preserve">a </w:t>
      </w:r>
      <w:r w:rsidR="00E52147" w:rsidRPr="00756F70">
        <w:rPr>
          <w:lang w:val="en-AU"/>
        </w:rPr>
        <w:t>differing road environment</w:t>
      </w:r>
      <w:r w:rsidRPr="00756F70">
        <w:rPr>
          <w:lang w:val="en-AU"/>
        </w:rPr>
        <w:t>. The need to increase exposure to skill development has been a focus of coroners</w:t>
      </w:r>
      <w:r w:rsidR="00977788">
        <w:rPr>
          <w:lang w:val="en-AU"/>
        </w:rPr>
        <w:t>’</w:t>
      </w:r>
      <w:r w:rsidRPr="00756F70">
        <w:rPr>
          <w:lang w:val="en-AU"/>
        </w:rPr>
        <w:t xml:space="preserve"> findings and recommendations from the Senate Rural and Regional Affairs and Transport References </w:t>
      </w:r>
      <w:r w:rsidRPr="00E43500">
        <w:rPr>
          <w:lang w:val="en-AU"/>
        </w:rPr>
        <w:t xml:space="preserve">Committee’s </w:t>
      </w:r>
      <w:r w:rsidRPr="00E43500">
        <w:rPr>
          <w:i/>
          <w:iCs/>
          <w:lang w:val="en-AU"/>
        </w:rPr>
        <w:t>Aspects of Road Safety</w:t>
      </w:r>
      <w:r w:rsidR="00E43500">
        <w:rPr>
          <w:i/>
          <w:iCs/>
          <w:lang w:val="en-AU"/>
        </w:rPr>
        <w:t xml:space="preserve"> in Australia:</w:t>
      </w:r>
      <w:r w:rsidRPr="00E43500">
        <w:rPr>
          <w:i/>
          <w:iCs/>
          <w:lang w:val="en-AU"/>
        </w:rPr>
        <w:t xml:space="preserve"> Final Report</w:t>
      </w:r>
      <w:r w:rsidRPr="00E43500">
        <w:rPr>
          <w:lang w:val="en-AU"/>
        </w:rPr>
        <w:t>. While the current NHVDCF spells out the 15</w:t>
      </w:r>
      <w:r w:rsidRPr="00756F70">
        <w:rPr>
          <w:lang w:val="en-AU"/>
        </w:rPr>
        <w:t xml:space="preserve"> core areas for assessment and training, there is no standardised training material, and the short length of some courses means it would be very difficult for learners to become competent in the breadth of knowledge and skills identified.</w:t>
      </w:r>
      <w:r w:rsidR="00596161" w:rsidRPr="00756F70">
        <w:rPr>
          <w:lang w:val="en-AU"/>
        </w:rPr>
        <w:t xml:space="preserve"> </w:t>
      </w:r>
      <w:r w:rsidRPr="00756F70">
        <w:rPr>
          <w:lang w:val="en-AU"/>
        </w:rPr>
        <w:t>See</w:t>
      </w:r>
      <w:r w:rsidR="00E731FC" w:rsidRPr="00756F70">
        <w:rPr>
          <w:lang w:val="en-AU"/>
        </w:rPr>
        <w:t xml:space="preserve"> </w:t>
      </w:r>
      <w:r w:rsidR="00E731FC" w:rsidRPr="00BD4944">
        <w:rPr>
          <w:b/>
          <w:bCs/>
          <w:lang w:val="en-AU"/>
        </w:rPr>
        <w:fldChar w:fldCharType="begin"/>
      </w:r>
      <w:r w:rsidR="00E731FC" w:rsidRPr="00BD4944">
        <w:rPr>
          <w:b/>
          <w:bCs/>
          <w:lang w:val="en-AU"/>
        </w:rPr>
        <w:instrText xml:space="preserve"> REF _Ref108427536 \n \h </w:instrText>
      </w:r>
      <w:r w:rsidR="003932F8" w:rsidRPr="00BD4944">
        <w:rPr>
          <w:b/>
          <w:bCs/>
          <w:lang w:val="en-AU"/>
        </w:rPr>
        <w:instrText xml:space="preserve"> \* MERGEFORMAT </w:instrText>
      </w:r>
      <w:r w:rsidR="00E731FC" w:rsidRPr="00BD4944">
        <w:rPr>
          <w:b/>
          <w:bCs/>
          <w:lang w:val="en-AU"/>
        </w:rPr>
      </w:r>
      <w:r w:rsidR="00E731FC" w:rsidRPr="00BD4944">
        <w:rPr>
          <w:b/>
          <w:bCs/>
          <w:lang w:val="en-AU"/>
        </w:rPr>
        <w:fldChar w:fldCharType="separate"/>
      </w:r>
      <w:r w:rsidR="000D2046">
        <w:rPr>
          <w:b/>
          <w:bCs/>
          <w:lang w:val="en-AU"/>
        </w:rPr>
        <w:t>Box 3</w:t>
      </w:r>
      <w:r w:rsidR="00E731FC" w:rsidRPr="00BD4944">
        <w:rPr>
          <w:b/>
          <w:bCs/>
          <w:lang w:val="en-AU"/>
        </w:rPr>
        <w:fldChar w:fldCharType="end"/>
      </w:r>
      <w:r w:rsidRPr="00756F70">
        <w:rPr>
          <w:lang w:val="en-AU"/>
        </w:rPr>
        <w:t xml:space="preserve"> below for further details.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6F5802" w:rsidRPr="00756F70" w14:paraId="2DA5A6A6" w14:textId="77777777" w:rsidTr="00FD17C4">
        <w:trPr>
          <w:trHeight w:hRule="exact" w:val="284"/>
          <w:jc w:val="center"/>
        </w:trPr>
        <w:tc>
          <w:tcPr>
            <w:tcW w:w="9070" w:type="dxa"/>
            <w:shd w:val="clear" w:color="auto" w:fill="F2F2F2" w:themeFill="background1" w:themeFillShade="F2"/>
            <w:vAlign w:val="bottom"/>
          </w:tcPr>
          <w:p w14:paraId="1FE84B83" w14:textId="77777777" w:rsidR="006F5802" w:rsidRPr="00756F70" w:rsidRDefault="006F5802" w:rsidP="00EF12E0">
            <w:pPr>
              <w:pStyle w:val="CalloutBoxcaption"/>
              <w:keepNext/>
              <w:numPr>
                <w:ilvl w:val="0"/>
                <w:numId w:val="0"/>
              </w:numPr>
              <w:rPr>
                <w:highlight w:val="yellow"/>
              </w:rPr>
            </w:pPr>
          </w:p>
        </w:tc>
      </w:tr>
      <w:tr w:rsidR="006F5802" w:rsidRPr="00756F70" w14:paraId="5001558A" w14:textId="77777777" w:rsidTr="00FD17C4">
        <w:trPr>
          <w:jc w:val="center"/>
        </w:trPr>
        <w:tc>
          <w:tcPr>
            <w:tcW w:w="9070" w:type="dxa"/>
            <w:shd w:val="clear" w:color="auto" w:fill="F2F2F2" w:themeFill="background1" w:themeFillShade="F2"/>
            <w:vAlign w:val="bottom"/>
          </w:tcPr>
          <w:p w14:paraId="46F701C6" w14:textId="16B2C146" w:rsidR="006F5802" w:rsidRPr="00756F70" w:rsidRDefault="006F5802" w:rsidP="00C55545">
            <w:pPr>
              <w:pStyle w:val="CalloutBoxcaption"/>
              <w:keepNext/>
              <w:tabs>
                <w:tab w:val="num" w:pos="360"/>
              </w:tabs>
            </w:pPr>
            <w:bookmarkStart w:id="75" w:name="_Ref108427536"/>
            <w:bookmarkStart w:id="76" w:name="_Toc130108276"/>
            <w:r w:rsidRPr="00756F70">
              <w:rPr>
                <w:b/>
                <w:bCs/>
              </w:rPr>
              <w:t>:</w:t>
            </w:r>
            <w:r w:rsidRPr="00756F70">
              <w:t xml:space="preserve"> Some critical driver skills and knowledge not considered within the NHVDCF</w:t>
            </w:r>
            <w:bookmarkEnd w:id="75"/>
            <w:bookmarkEnd w:id="76"/>
          </w:p>
          <w:p w14:paraId="23262568" w14:textId="1E4656B4" w:rsidR="006F5802" w:rsidRPr="00756F70" w:rsidRDefault="006F5802" w:rsidP="006F5802">
            <w:pPr>
              <w:jc w:val="left"/>
            </w:pPr>
            <w:r w:rsidRPr="00756F70">
              <w:t xml:space="preserve">Licensing of heavy vehicle drivers is intended to ensure that people have the base skills to safely drive vehicles of the relevant class. While drivers will </w:t>
            </w:r>
            <w:proofErr w:type="gramStart"/>
            <w:r w:rsidRPr="00756F70">
              <w:t>almost always</w:t>
            </w:r>
            <w:proofErr w:type="gramEnd"/>
            <w:r w:rsidRPr="00756F70">
              <w:t xml:space="preserve"> need induction and upskilling to perform the specific duties of their job, industry is concerned that some drivers are gaining a licence without the requisite core skills for driving a heavy vehicle safely. The following are examples of skill</w:t>
            </w:r>
            <w:r w:rsidR="00F3018C">
              <w:t>-</w:t>
            </w:r>
            <w:r w:rsidRPr="00756F70">
              <w:t>related issues that have been reported by industry in prospective or newly employed drivers:</w:t>
            </w:r>
          </w:p>
          <w:p w14:paraId="0975C906" w14:textId="77777777" w:rsidR="006F5802" w:rsidRPr="00756F70" w:rsidRDefault="006F5802" w:rsidP="006F5802">
            <w:pPr>
              <w:pStyle w:val="ListBullet1"/>
              <w:tabs>
                <w:tab w:val="clear" w:pos="340"/>
                <w:tab w:val="num" w:pos="624"/>
              </w:tabs>
              <w:ind w:left="568"/>
              <w:rPr>
                <w:lang w:val="en-AU"/>
              </w:rPr>
            </w:pPr>
            <w:r w:rsidRPr="00756F70">
              <w:rPr>
                <w:lang w:val="en-AU"/>
              </w:rPr>
              <w:t>missed synchro uphill gear changes</w:t>
            </w:r>
          </w:p>
          <w:p w14:paraId="06AD8E2D" w14:textId="77777777" w:rsidR="006F5802" w:rsidRPr="00756F70" w:rsidRDefault="006F5802" w:rsidP="006F5802">
            <w:pPr>
              <w:pStyle w:val="ListBullet1"/>
              <w:tabs>
                <w:tab w:val="clear" w:pos="340"/>
                <w:tab w:val="num" w:pos="624"/>
              </w:tabs>
              <w:ind w:left="568"/>
              <w:rPr>
                <w:lang w:val="en-AU"/>
              </w:rPr>
            </w:pPr>
            <w:r w:rsidRPr="00E43510">
              <w:rPr>
                <w:lang w:val="en-AU"/>
              </w:rPr>
              <w:t>rollovers</w:t>
            </w:r>
            <w:r w:rsidRPr="00756F70">
              <w:rPr>
                <w:lang w:val="en-AU"/>
              </w:rPr>
              <w:t xml:space="preserve"> within first few weeks of employment</w:t>
            </w:r>
          </w:p>
          <w:p w14:paraId="4B340128" w14:textId="77777777" w:rsidR="006F5802" w:rsidRPr="00756F70" w:rsidRDefault="006F5802" w:rsidP="006F5802">
            <w:pPr>
              <w:pStyle w:val="ListBullet1"/>
              <w:tabs>
                <w:tab w:val="clear" w:pos="340"/>
                <w:tab w:val="num" w:pos="624"/>
              </w:tabs>
              <w:ind w:left="568"/>
              <w:rPr>
                <w:lang w:val="en-AU"/>
              </w:rPr>
            </w:pPr>
            <w:r w:rsidRPr="00756F70">
              <w:rPr>
                <w:lang w:val="en-AU"/>
              </w:rPr>
              <w:t>persistent hitting of shopfront eaves in narrow laneways</w:t>
            </w:r>
          </w:p>
          <w:p w14:paraId="251D26D6" w14:textId="4AF6B6DE" w:rsidR="006F5802" w:rsidRPr="00756F70" w:rsidRDefault="006F5802" w:rsidP="006F5802">
            <w:pPr>
              <w:pStyle w:val="ListBullet1"/>
              <w:tabs>
                <w:tab w:val="clear" w:pos="340"/>
                <w:tab w:val="num" w:pos="624"/>
              </w:tabs>
              <w:ind w:left="568"/>
              <w:rPr>
                <w:lang w:val="en-AU"/>
              </w:rPr>
            </w:pPr>
            <w:r w:rsidRPr="00756F70">
              <w:rPr>
                <w:lang w:val="en-AU"/>
              </w:rPr>
              <w:t>lack of knowledge about coupling and uncoupling dollies</w:t>
            </w:r>
            <w:r w:rsidR="00DF6F80" w:rsidRPr="00756F70">
              <w:rPr>
                <w:lang w:val="en-AU"/>
              </w:rPr>
              <w:t xml:space="preserve"> and </w:t>
            </w:r>
            <w:r w:rsidRPr="00756F70">
              <w:rPr>
                <w:lang w:val="en-AU"/>
              </w:rPr>
              <w:t>trailers</w:t>
            </w:r>
          </w:p>
          <w:p w14:paraId="6A67A845" w14:textId="77777777" w:rsidR="006F5802" w:rsidRPr="00756F70" w:rsidRDefault="006F5802" w:rsidP="006F5802">
            <w:pPr>
              <w:pStyle w:val="ListBullet1"/>
              <w:tabs>
                <w:tab w:val="clear" w:pos="340"/>
                <w:tab w:val="num" w:pos="624"/>
              </w:tabs>
              <w:ind w:left="568"/>
              <w:rPr>
                <w:lang w:val="en-AU"/>
              </w:rPr>
            </w:pPr>
            <w:r w:rsidRPr="00756F70">
              <w:rPr>
                <w:lang w:val="en-AU"/>
              </w:rPr>
              <w:t>inability to safely and confidently reverse into loading bays</w:t>
            </w:r>
          </w:p>
          <w:p w14:paraId="25AF58AD" w14:textId="4BD0A7B7" w:rsidR="006F5802" w:rsidRPr="00756F70" w:rsidRDefault="006F5802" w:rsidP="006F5802">
            <w:pPr>
              <w:pStyle w:val="ListBullet1"/>
              <w:tabs>
                <w:tab w:val="clear" w:pos="340"/>
                <w:tab w:val="num" w:pos="624"/>
              </w:tabs>
              <w:ind w:left="568"/>
              <w:rPr>
                <w:lang w:val="en-AU"/>
              </w:rPr>
            </w:pPr>
            <w:proofErr w:type="gramStart"/>
            <w:r w:rsidRPr="00756F70">
              <w:rPr>
                <w:lang w:val="en-AU"/>
              </w:rPr>
              <w:t>lack</w:t>
            </w:r>
            <w:proofErr w:type="gramEnd"/>
            <w:r w:rsidRPr="00756F70">
              <w:rPr>
                <w:lang w:val="en-AU"/>
              </w:rPr>
              <w:t xml:space="preserve"> of confidence in steering semi-automatic triple and quad road trains</w:t>
            </w:r>
            <w:r w:rsidR="00E43510">
              <w:rPr>
                <w:lang w:val="en-AU"/>
              </w:rPr>
              <w:t>.</w:t>
            </w:r>
          </w:p>
          <w:p w14:paraId="52E9B71E" w14:textId="0B78F0DD" w:rsidR="006F5802" w:rsidRPr="00756F70" w:rsidRDefault="006F5802" w:rsidP="00124C50">
            <w:pPr>
              <w:pStyle w:val="BodyText"/>
            </w:pPr>
            <w:r w:rsidRPr="00756F70">
              <w:t xml:space="preserve">These observed deficits in </w:t>
            </w:r>
            <w:r w:rsidR="009C5985" w:rsidRPr="00756F70">
              <w:t>licensed</w:t>
            </w:r>
            <w:r w:rsidRPr="00756F70">
              <w:t xml:space="preserve"> drivers support the need to strengthen skill and knowledge building as part of licence training and assessment.</w:t>
            </w:r>
          </w:p>
          <w:p w14:paraId="1E071A38" w14:textId="39BD0DFA" w:rsidR="006F5802" w:rsidRPr="00756F70" w:rsidRDefault="006F5802" w:rsidP="00124C50">
            <w:pPr>
              <w:pStyle w:val="BodyText"/>
            </w:pPr>
            <w:r w:rsidRPr="00756F70">
              <w:t>When Industry can</w:t>
            </w:r>
            <w:r w:rsidR="00F3018C">
              <w:t>not</w:t>
            </w:r>
            <w:r w:rsidRPr="00756F70">
              <w:t xml:space="preserve"> rely on driver training and licensing to put the necessary focus on building driver capability in these competencies, then the cost of doing this falls on industry and society more generally</w:t>
            </w:r>
            <w:r w:rsidR="00F3018C">
              <w:t>,</w:t>
            </w:r>
            <w:r w:rsidRPr="00756F70">
              <w:t xml:space="preserve"> where inadequate capabilities lead to an increase in the risk of crashes.</w:t>
            </w:r>
          </w:p>
          <w:p w14:paraId="1185AB17" w14:textId="7C800331" w:rsidR="006F5802" w:rsidRPr="00756F70" w:rsidRDefault="006F5802" w:rsidP="004464AC">
            <w:pPr>
              <w:pStyle w:val="Source"/>
              <w:rPr>
                <w:highlight w:val="yellow"/>
              </w:rPr>
            </w:pPr>
            <w:r w:rsidRPr="00756F70">
              <w:rPr>
                <w:rFonts w:asciiTheme="minorHAnsi" w:hAnsiTheme="minorHAnsi"/>
              </w:rPr>
              <w:t xml:space="preserve">Source: </w:t>
            </w:r>
            <w:proofErr w:type="spellStart"/>
            <w:r w:rsidR="00625727" w:rsidRPr="00756F70">
              <w:t>Austroads</w:t>
            </w:r>
            <w:proofErr w:type="spellEnd"/>
          </w:p>
        </w:tc>
      </w:tr>
      <w:tr w:rsidR="006F5802" w:rsidRPr="00756F70" w14:paraId="29E616BB" w14:textId="77777777" w:rsidTr="00FD17C4">
        <w:trPr>
          <w:trHeight w:hRule="exact" w:val="284"/>
          <w:jc w:val="center"/>
        </w:trPr>
        <w:tc>
          <w:tcPr>
            <w:tcW w:w="9070" w:type="dxa"/>
            <w:shd w:val="clear" w:color="auto" w:fill="F2F2F2" w:themeFill="background1" w:themeFillShade="F2"/>
            <w:vAlign w:val="bottom"/>
          </w:tcPr>
          <w:p w14:paraId="5E3B7436" w14:textId="77777777" w:rsidR="006F5802" w:rsidRPr="00756F70" w:rsidRDefault="006F5802" w:rsidP="00EF12E0">
            <w:pPr>
              <w:pStyle w:val="CalloutBoxcaption"/>
              <w:numPr>
                <w:ilvl w:val="0"/>
                <w:numId w:val="0"/>
              </w:numPr>
              <w:rPr>
                <w:highlight w:val="yellow"/>
              </w:rPr>
            </w:pPr>
          </w:p>
        </w:tc>
      </w:tr>
    </w:tbl>
    <w:p w14:paraId="2512DF02" w14:textId="0970220B" w:rsidR="00D24E91" w:rsidRPr="00756F70" w:rsidRDefault="00D24E91" w:rsidP="00FD17C4">
      <w:pPr>
        <w:pStyle w:val="Heading4"/>
        <w:spacing w:before="360"/>
      </w:pPr>
      <w:r w:rsidRPr="00756F70">
        <w:t>Driving experience</w:t>
      </w:r>
    </w:p>
    <w:p w14:paraId="73ED9654" w14:textId="24CDF26F" w:rsidR="00BC75A8" w:rsidRPr="00B3178F" w:rsidRDefault="00D24E91" w:rsidP="00B3178F">
      <w:pPr>
        <w:pStyle w:val="BodyText"/>
        <w:rPr>
          <w:vertAlign w:val="superscript"/>
        </w:rPr>
      </w:pPr>
      <w:r w:rsidRPr="00633E69">
        <w:t xml:space="preserve">Recent analysis by MUARC identified various factors associated with a lack of driving experience as being correlated with higher heavy vehicle crash rates (see Box 4). </w:t>
      </w:r>
      <w:r w:rsidR="00BC75A8" w:rsidRPr="00633E69">
        <w:t xml:space="preserve">People with less than </w:t>
      </w:r>
      <w:r w:rsidR="00F3018C" w:rsidRPr="00633E69">
        <w:t>five</w:t>
      </w:r>
      <w:r w:rsidR="00BC75A8" w:rsidRPr="00633E69">
        <w:t xml:space="preserve"> years driving experi</w:t>
      </w:r>
      <w:r w:rsidR="001F7249" w:rsidRPr="00633E69">
        <w:t>e</w:t>
      </w:r>
      <w:r w:rsidR="00BC75A8" w:rsidRPr="00633E69">
        <w:t>nce are more likely to be involved in crashes</w:t>
      </w:r>
      <w:r w:rsidR="00BC75A8" w:rsidRPr="00633E69">
        <w:rPr>
          <w:vertAlign w:val="superscript"/>
        </w:rPr>
        <w:t>.</w:t>
      </w:r>
      <w:r w:rsidR="00BC75A8" w:rsidRPr="00633E69">
        <w:rPr>
          <w:rStyle w:val="FootnoteReference"/>
        </w:rPr>
        <w:footnoteReference w:id="17"/>
      </w:r>
    </w:p>
    <w:p w14:paraId="54E8F91C" w14:textId="40329ED1" w:rsidR="00913EDA" w:rsidRPr="00756F70" w:rsidRDefault="00D24E91" w:rsidP="00B3178F">
      <w:pPr>
        <w:pStyle w:val="BodyText"/>
        <w:rPr>
          <w:rFonts w:cstheme="minorBidi"/>
          <w:noProof/>
        </w:rPr>
      </w:pPr>
      <w:r w:rsidRPr="00B3178F">
        <w:t>This is backed up by research showing that learner drivers (of light vehicles) who undertook mandated hours of supervised</w:t>
      </w:r>
      <w:r w:rsidRPr="00756F70">
        <w:rPr>
          <w:noProof/>
        </w:rPr>
        <w:t xml:space="preserve"> driving had significantly less traffic offending and a reduced risk of crashing (see </w:t>
      </w:r>
      <w:r w:rsidR="004B15BE" w:rsidRPr="00BD4944">
        <w:rPr>
          <w:b/>
          <w:bCs/>
          <w:noProof/>
        </w:rPr>
        <w:fldChar w:fldCharType="begin"/>
      </w:r>
      <w:r w:rsidR="004B15BE" w:rsidRPr="00BD4944">
        <w:rPr>
          <w:b/>
          <w:bCs/>
          <w:noProof/>
        </w:rPr>
        <w:instrText xml:space="preserve"> REF _Ref108427574 \r \h </w:instrText>
      </w:r>
      <w:r w:rsidR="00BD4944">
        <w:rPr>
          <w:b/>
          <w:bCs/>
          <w:noProof/>
        </w:rPr>
        <w:instrText xml:space="preserve"> \* MERGEFORMAT </w:instrText>
      </w:r>
      <w:r w:rsidR="004B15BE" w:rsidRPr="00BD4944">
        <w:rPr>
          <w:b/>
          <w:bCs/>
          <w:noProof/>
        </w:rPr>
      </w:r>
      <w:r w:rsidR="004B15BE" w:rsidRPr="00BD4944">
        <w:rPr>
          <w:b/>
          <w:bCs/>
          <w:noProof/>
        </w:rPr>
        <w:fldChar w:fldCharType="separate"/>
      </w:r>
      <w:r w:rsidR="000D2046">
        <w:rPr>
          <w:b/>
          <w:bCs/>
          <w:noProof/>
        </w:rPr>
        <w:t>Box 4</w:t>
      </w:r>
      <w:r w:rsidR="004B15BE" w:rsidRPr="00BD4944">
        <w:rPr>
          <w:b/>
          <w:bCs/>
          <w:noProof/>
        </w:rPr>
        <w:fldChar w:fldCharType="end"/>
      </w:r>
      <w:r w:rsidR="004B15BE" w:rsidRPr="00756F70">
        <w:rPr>
          <w:noProof/>
        </w:rPr>
        <w:t xml:space="preserve"> </w:t>
      </w:r>
      <w:r w:rsidRPr="00756F70">
        <w:rPr>
          <w:noProof/>
        </w:rPr>
        <w:t xml:space="preserve">for further </w:t>
      </w:r>
      <w:r w:rsidR="007070B1" w:rsidRPr="00756F70">
        <w:rPr>
          <w:noProof/>
        </w:rPr>
        <w:t>discussion of risk factors</w:t>
      </w:r>
      <w:r w:rsidRPr="00756F70">
        <w:rPr>
          <w:noProof/>
        </w:rPr>
        <w:t>).</w:t>
      </w:r>
      <w:r w:rsidRPr="00756F70">
        <w:rPr>
          <w:rFonts w:cstheme="minorBidi"/>
          <w:noProof/>
        </w:rPr>
        <w:t xml:space="preserve"> </w:t>
      </w:r>
    </w:p>
    <w:p w14:paraId="2F074F95" w14:textId="7456B91B" w:rsidR="00193FC2" w:rsidRPr="00756F70" w:rsidRDefault="00D24E91" w:rsidP="00B3178F">
      <w:pPr>
        <w:pStyle w:val="BodyText"/>
      </w:pPr>
      <w:r w:rsidRPr="00756F70">
        <w:rPr>
          <w:noProof/>
        </w:rPr>
        <w:t xml:space="preserve">Industry </w:t>
      </w:r>
      <w:r w:rsidRPr="00B3178F">
        <w:t>feedback</w:t>
      </w:r>
      <w:r w:rsidRPr="00756F70">
        <w:rPr>
          <w:noProof/>
        </w:rPr>
        <w:t xml:space="preserve"> has consistently pointed to the benefits of </w:t>
      </w:r>
      <w:r w:rsidR="00C34370" w:rsidRPr="00756F70">
        <w:rPr>
          <w:noProof/>
        </w:rPr>
        <w:t>behind-the-wheel</w:t>
      </w:r>
      <w:r w:rsidRPr="00756F70">
        <w:rPr>
          <w:noProof/>
        </w:rPr>
        <w:t xml:space="preserve"> experi</w:t>
      </w:r>
      <w:r w:rsidR="00F3018C">
        <w:rPr>
          <w:noProof/>
        </w:rPr>
        <w:t>e</w:t>
      </w:r>
      <w:r w:rsidRPr="00756F70">
        <w:rPr>
          <w:noProof/>
        </w:rPr>
        <w:t xml:space="preserve">nce, and </w:t>
      </w:r>
      <w:r w:rsidRPr="00977788">
        <w:rPr>
          <w:noProof/>
        </w:rPr>
        <w:t xml:space="preserve"> reflect</w:t>
      </w:r>
      <w:r w:rsidR="00977788">
        <w:rPr>
          <w:noProof/>
        </w:rPr>
        <w:t>s</w:t>
      </w:r>
      <w:r w:rsidRPr="00977788">
        <w:rPr>
          <w:noProof/>
        </w:rPr>
        <w:t xml:space="preserve"> this in the industry</w:t>
      </w:r>
      <w:r w:rsidR="00F3018C" w:rsidRPr="00977788">
        <w:rPr>
          <w:noProof/>
        </w:rPr>
        <w:t>-</w:t>
      </w:r>
      <w:r w:rsidRPr="00977788">
        <w:rPr>
          <w:noProof/>
        </w:rPr>
        <w:t>based training programs</w:t>
      </w:r>
      <w:r w:rsidR="00F3018C" w:rsidRPr="00977788">
        <w:rPr>
          <w:noProof/>
        </w:rPr>
        <w:t>,</w:t>
      </w:r>
      <w:r w:rsidRPr="00977788">
        <w:rPr>
          <w:noProof/>
        </w:rPr>
        <w:t xml:space="preserve"> and in supervised driving with newly</w:t>
      </w:r>
      <w:r w:rsidRPr="00756F70">
        <w:rPr>
          <w:noProof/>
        </w:rPr>
        <w:t xml:space="preserve"> engaged employees. </w:t>
      </w:r>
      <w:r w:rsidR="00193FC2" w:rsidRPr="00756F70">
        <w:t xml:space="preserve">A number of stakeholders have advised that industry looks for a person to have </w:t>
      </w:r>
      <w:r w:rsidR="00F3018C">
        <w:t>two</w:t>
      </w:r>
      <w:r w:rsidR="00193FC2" w:rsidRPr="00756F70">
        <w:t xml:space="preserve"> </w:t>
      </w:r>
      <w:r w:rsidR="000C68D8" w:rsidRPr="00756F70">
        <w:t>years’ experience</w:t>
      </w:r>
      <w:r w:rsidR="00193FC2" w:rsidRPr="00756F70">
        <w:t xml:space="preserve"> before they are considered a desirable employee</w:t>
      </w:r>
      <w:r w:rsidR="000C68D8" w:rsidRPr="00756F70">
        <w:t>.</w:t>
      </w:r>
    </w:p>
    <w:p w14:paraId="60BF339A" w14:textId="6679F1ED" w:rsidR="00951867" w:rsidRPr="00756F70" w:rsidRDefault="00951867" w:rsidP="00193FC2">
      <w:pPr>
        <w:pStyle w:val="BodyText"/>
        <w:rPr>
          <w:noProof/>
        </w:rPr>
      </w:pPr>
      <w:r w:rsidRPr="00756F70">
        <w:rPr>
          <w:rFonts w:cstheme="minorHAnsi"/>
          <w:noProof/>
        </w:rPr>
        <w:t>The value of experi</w:t>
      </w:r>
      <w:r w:rsidR="00F3018C">
        <w:rPr>
          <w:rFonts w:cstheme="minorHAnsi"/>
          <w:noProof/>
        </w:rPr>
        <w:t>e</w:t>
      </w:r>
      <w:r w:rsidRPr="00756F70">
        <w:rPr>
          <w:rFonts w:cstheme="minorHAnsi"/>
          <w:noProof/>
        </w:rPr>
        <w:t xml:space="preserve">nce in building competent and safe drivers is </w:t>
      </w:r>
      <w:r w:rsidR="00193FC2" w:rsidRPr="00756F70">
        <w:rPr>
          <w:rFonts w:cstheme="minorHAnsi"/>
          <w:noProof/>
        </w:rPr>
        <w:t xml:space="preserve">also </w:t>
      </w:r>
      <w:r w:rsidRPr="00756F70">
        <w:rPr>
          <w:rFonts w:cstheme="minorHAnsi"/>
          <w:noProof/>
        </w:rPr>
        <w:t>widely accepted within the insurance industry</w:t>
      </w:r>
      <w:r w:rsidR="00193FC2" w:rsidRPr="00756F70">
        <w:rPr>
          <w:rFonts w:cstheme="minorHAnsi"/>
          <w:noProof/>
        </w:rPr>
        <w:t xml:space="preserve">. </w:t>
      </w:r>
      <w:r w:rsidRPr="00756F70">
        <w:rPr>
          <w:noProof/>
        </w:rPr>
        <w:t>Insurers place higher excesses on inexperienced drivers in recogniton of their higher crash risk</w:t>
      </w:r>
      <w:r w:rsidR="00193FC2" w:rsidRPr="00756F70">
        <w:rPr>
          <w:noProof/>
        </w:rPr>
        <w:t>.</w:t>
      </w:r>
    </w:p>
    <w:p w14:paraId="21CF6DB3" w14:textId="1B7DC41F" w:rsidR="00D24E91" w:rsidRPr="00756F70" w:rsidRDefault="00D24E91" w:rsidP="00D24E91">
      <w:pPr>
        <w:pStyle w:val="BodyText"/>
      </w:pPr>
      <w:r w:rsidRPr="00756F70">
        <w:rPr>
          <w:noProof/>
        </w:rPr>
        <w:t xml:space="preserve">There </w:t>
      </w:r>
      <w:r w:rsidR="00F3018C">
        <w:rPr>
          <w:noProof/>
        </w:rPr>
        <w:t>are</w:t>
      </w:r>
      <w:r w:rsidRPr="00756F70">
        <w:rPr>
          <w:noProof/>
        </w:rPr>
        <w:t xml:space="preserve"> currently no minimum driving</w:t>
      </w:r>
      <w:r w:rsidR="00F3018C">
        <w:rPr>
          <w:noProof/>
        </w:rPr>
        <w:t>-</w:t>
      </w:r>
      <w:r w:rsidRPr="00756F70">
        <w:rPr>
          <w:noProof/>
        </w:rPr>
        <w:t>time requirements in pre-licensing training, and the current tenure</w:t>
      </w:r>
      <w:r w:rsidR="00F62A3E">
        <w:rPr>
          <w:noProof/>
        </w:rPr>
        <w:t>-</w:t>
      </w:r>
      <w:r w:rsidRPr="00756F70">
        <w:rPr>
          <w:noProof/>
        </w:rPr>
        <w:t>based progression model is based on time served rather than experience.</w:t>
      </w:r>
    </w:p>
    <w:p w14:paraId="21B06BC1" w14:textId="59E79A2F" w:rsidR="00FD17C4" w:rsidRPr="00756F70" w:rsidRDefault="00FD17C4" w:rsidP="00FD17C4">
      <w:pPr>
        <w:pStyle w:val="Heading4"/>
        <w:spacing w:before="360"/>
      </w:pPr>
      <w:r w:rsidRPr="00756F70">
        <w:t>Past driving behaviour and offences</w:t>
      </w:r>
    </w:p>
    <w:p w14:paraId="08229658" w14:textId="42D9A550" w:rsidR="00FD17C4" w:rsidRPr="00756F70" w:rsidRDefault="00FD17C4" w:rsidP="00FD17C4">
      <w:pPr>
        <w:pStyle w:val="BodyText"/>
      </w:pPr>
      <w:r w:rsidRPr="00756F70">
        <w:t>Currently</w:t>
      </w:r>
      <w:r w:rsidR="00F62A3E">
        <w:t>,</w:t>
      </w:r>
      <w:r w:rsidRPr="00756F70">
        <w:t xml:space="preserve"> eligibility to hold a heavy vehicle licence is based on age, evidence of period on a </w:t>
      </w:r>
      <w:r w:rsidR="00584104" w:rsidRPr="00756F70">
        <w:t>lower</w:t>
      </w:r>
      <w:r w:rsidR="00BA2016">
        <w:t xml:space="preserve"> </w:t>
      </w:r>
      <w:r w:rsidR="00584104" w:rsidRPr="00756F70">
        <w:t>class</w:t>
      </w:r>
      <w:r w:rsidRPr="00756F70">
        <w:t xml:space="preserve"> licence</w:t>
      </w:r>
      <w:r w:rsidR="00F62A3E">
        <w:t>,</w:t>
      </w:r>
      <w:r w:rsidRPr="00756F70">
        <w:t xml:space="preserve"> and completion of required assessment (which may also include a training component). Past driving behaviour is not taken into account in assessing eligibility or in the heavy vehicle licensing regime more generally.</w:t>
      </w:r>
    </w:p>
    <w:p w14:paraId="31EE6F88" w14:textId="1ECFD1F5" w:rsidR="00FD17C4" w:rsidRPr="00756F70" w:rsidRDefault="00BA2562" w:rsidP="00FD17C4">
      <w:pPr>
        <w:pStyle w:val="BodyText"/>
      </w:pPr>
      <w:r w:rsidRPr="00756F70">
        <w:t>In addition to a lack of driving experience, s</w:t>
      </w:r>
      <w:r w:rsidR="00FD17C4" w:rsidRPr="00756F70">
        <w:t>afety modelling undertaken by MUARC in Victoria</w:t>
      </w:r>
      <w:r w:rsidRPr="00756F70">
        <w:t xml:space="preserve"> and Queensland</w:t>
      </w:r>
      <w:r w:rsidR="00FD17C4" w:rsidRPr="00756F70">
        <w:t xml:space="preserve"> </w:t>
      </w:r>
      <w:r w:rsidRPr="00756F70">
        <w:t xml:space="preserve">also </w:t>
      </w:r>
      <w:r w:rsidR="0093399F" w:rsidRPr="00756F70">
        <w:t>suggests</w:t>
      </w:r>
      <w:r w:rsidR="00FD17C4" w:rsidRPr="00756F70">
        <w:t xml:space="preserve"> that there is a higher crash risk for heavy vehicle drivers with</w:t>
      </w:r>
      <w:r w:rsidR="00F62A3E">
        <w:t>:</w:t>
      </w:r>
      <w:r w:rsidR="00BB5BB6" w:rsidRPr="00756F70">
        <w:t xml:space="preserve"> </w:t>
      </w:r>
    </w:p>
    <w:p w14:paraId="71B3FCD3" w14:textId="77777777" w:rsidR="00FD17C4" w:rsidRPr="00756F70" w:rsidRDefault="00FD17C4" w:rsidP="00FD17C4">
      <w:pPr>
        <w:pStyle w:val="ListBullet1"/>
        <w:tabs>
          <w:tab w:val="clear" w:pos="340"/>
          <w:tab w:val="num" w:pos="624"/>
        </w:tabs>
        <w:ind w:left="568"/>
        <w:rPr>
          <w:lang w:val="en-AU"/>
        </w:rPr>
      </w:pPr>
      <w:r w:rsidRPr="00756F70">
        <w:rPr>
          <w:lang w:val="en-AU"/>
        </w:rPr>
        <w:t xml:space="preserve">a significant history of traffic offences or a serious offence </w:t>
      </w:r>
    </w:p>
    <w:p w14:paraId="20F718F3" w14:textId="77777777" w:rsidR="00FD17C4" w:rsidRPr="00756F70" w:rsidRDefault="00FD17C4" w:rsidP="00FD17C4">
      <w:pPr>
        <w:pStyle w:val="ListBullet1"/>
        <w:tabs>
          <w:tab w:val="clear" w:pos="340"/>
          <w:tab w:val="num" w:pos="624"/>
        </w:tabs>
        <w:ind w:left="568"/>
        <w:rPr>
          <w:lang w:val="en-AU"/>
        </w:rPr>
      </w:pPr>
      <w:proofErr w:type="gramStart"/>
      <w:r w:rsidRPr="00756F70">
        <w:rPr>
          <w:lang w:val="en-AU"/>
        </w:rPr>
        <w:t>prior</w:t>
      </w:r>
      <w:proofErr w:type="gramEnd"/>
      <w:r w:rsidRPr="00756F70">
        <w:rPr>
          <w:lang w:val="en-AU"/>
        </w:rPr>
        <w:t xml:space="preserve"> </w:t>
      </w:r>
      <w:r w:rsidRPr="00756F70">
        <w:rPr>
          <w:noProof/>
          <w:lang w:val="en-AU"/>
        </w:rPr>
        <w:t xml:space="preserve">crash involvement in a heavy vehicle. </w:t>
      </w:r>
    </w:p>
    <w:p w14:paraId="4284E424" w14:textId="3115BCB6" w:rsidR="00FD17C4" w:rsidRDefault="00FD17C4" w:rsidP="00FD17C4">
      <w:pPr>
        <w:pStyle w:val="ListBullet1"/>
        <w:numPr>
          <w:ilvl w:val="0"/>
          <w:numId w:val="0"/>
        </w:numPr>
        <w:rPr>
          <w:lang w:val="en-AU"/>
        </w:rPr>
      </w:pPr>
      <w:r w:rsidRPr="00756F70">
        <w:rPr>
          <w:noProof/>
          <w:lang w:val="en-AU"/>
        </w:rPr>
        <w:t>This research is summarised in</w:t>
      </w:r>
      <w:r w:rsidR="00E731FC" w:rsidRPr="00756F70">
        <w:rPr>
          <w:noProof/>
          <w:lang w:val="en-AU"/>
        </w:rPr>
        <w:t xml:space="preserve"> </w:t>
      </w:r>
      <w:r w:rsidR="00E731FC" w:rsidRPr="00BD4944">
        <w:rPr>
          <w:b/>
          <w:bCs/>
          <w:noProof/>
          <w:lang w:val="en-AU"/>
        </w:rPr>
        <w:fldChar w:fldCharType="begin"/>
      </w:r>
      <w:r w:rsidR="00E731FC" w:rsidRPr="00BD4944">
        <w:rPr>
          <w:b/>
          <w:bCs/>
          <w:noProof/>
          <w:lang w:val="en-AU"/>
        </w:rPr>
        <w:instrText xml:space="preserve"> REF _Ref108427574 \n \h </w:instrText>
      </w:r>
      <w:r w:rsidR="003932F8" w:rsidRPr="00BD4944">
        <w:rPr>
          <w:b/>
          <w:bCs/>
          <w:noProof/>
          <w:lang w:val="en-AU"/>
        </w:rPr>
        <w:instrText xml:space="preserve"> \* MERGEFORMAT </w:instrText>
      </w:r>
      <w:r w:rsidR="00E731FC" w:rsidRPr="00BD4944">
        <w:rPr>
          <w:b/>
          <w:bCs/>
          <w:noProof/>
          <w:lang w:val="en-AU"/>
        </w:rPr>
      </w:r>
      <w:r w:rsidR="00E731FC" w:rsidRPr="00BD4944">
        <w:rPr>
          <w:b/>
          <w:bCs/>
          <w:noProof/>
          <w:lang w:val="en-AU"/>
        </w:rPr>
        <w:fldChar w:fldCharType="separate"/>
      </w:r>
      <w:r w:rsidR="000D2046">
        <w:rPr>
          <w:b/>
          <w:bCs/>
          <w:noProof/>
          <w:lang w:val="en-AU"/>
        </w:rPr>
        <w:t>Box 4</w:t>
      </w:r>
      <w:r w:rsidR="00E731FC" w:rsidRPr="00BD4944">
        <w:rPr>
          <w:b/>
          <w:bCs/>
          <w:noProof/>
          <w:lang w:val="en-AU"/>
        </w:rPr>
        <w:fldChar w:fldCharType="end"/>
      </w:r>
      <w:r w:rsidRPr="00756F70">
        <w:rPr>
          <w:lang w:val="en-AU"/>
        </w:rPr>
        <w:t xml:space="preserve"> below. </w:t>
      </w:r>
    </w:p>
    <w:p w14:paraId="01F74269" w14:textId="77777777" w:rsidR="001F5AA5" w:rsidRPr="00756F70" w:rsidRDefault="001F5AA5" w:rsidP="00FD17C4">
      <w:pPr>
        <w:pStyle w:val="ListBullet1"/>
        <w:numPr>
          <w:ilvl w:val="0"/>
          <w:numId w:val="0"/>
        </w:numPr>
        <w:rPr>
          <w:lang w:val="en-AU"/>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FD17C4" w:rsidRPr="00756F70" w14:paraId="53E78B16" w14:textId="77777777" w:rsidTr="00FD17C4">
        <w:trPr>
          <w:trHeight w:hRule="exact" w:val="284"/>
        </w:trPr>
        <w:tc>
          <w:tcPr>
            <w:tcW w:w="9070" w:type="dxa"/>
            <w:shd w:val="clear" w:color="auto" w:fill="F2F2F2" w:themeFill="background1" w:themeFillShade="F2"/>
            <w:vAlign w:val="bottom"/>
          </w:tcPr>
          <w:p w14:paraId="5A679C64" w14:textId="77777777" w:rsidR="00FD17C4" w:rsidRPr="00756F70" w:rsidRDefault="00FD17C4" w:rsidP="00FD17C4">
            <w:pPr>
              <w:pStyle w:val="CalloutBoxcaption"/>
              <w:keepNext/>
              <w:numPr>
                <w:ilvl w:val="0"/>
                <w:numId w:val="0"/>
              </w:numPr>
            </w:pPr>
          </w:p>
        </w:tc>
      </w:tr>
      <w:tr w:rsidR="00FD17C4" w:rsidRPr="00756F70" w14:paraId="7B32D500" w14:textId="77777777" w:rsidTr="00FD17C4">
        <w:tc>
          <w:tcPr>
            <w:tcW w:w="9070" w:type="dxa"/>
            <w:shd w:val="clear" w:color="auto" w:fill="F2F2F2" w:themeFill="background1" w:themeFillShade="F2"/>
            <w:vAlign w:val="bottom"/>
          </w:tcPr>
          <w:p w14:paraId="74CFA4E7" w14:textId="56D8AB4A" w:rsidR="00FD17C4" w:rsidRPr="00756F70" w:rsidRDefault="00FD17C4" w:rsidP="0046588E">
            <w:pPr>
              <w:pStyle w:val="CalloutBoxcaption"/>
            </w:pPr>
            <w:bookmarkStart w:id="77" w:name="_Ref108427574"/>
            <w:bookmarkStart w:id="78" w:name="_Toc130108277"/>
            <w:r w:rsidRPr="00756F70">
              <w:rPr>
                <w:b/>
                <w:bCs/>
              </w:rPr>
              <w:t>:</w:t>
            </w:r>
            <w:r w:rsidRPr="00756F70">
              <w:t xml:space="preserve"> Summary of findings into heavy vehicle licensing risk factors</w:t>
            </w:r>
            <w:bookmarkEnd w:id="77"/>
            <w:bookmarkEnd w:id="78"/>
          </w:p>
          <w:p w14:paraId="0CA1C308" w14:textId="30C3C593" w:rsidR="00352D73" w:rsidRPr="00756F70" w:rsidRDefault="007C5844" w:rsidP="00FD17C4">
            <w:pPr>
              <w:pStyle w:val="BodyText"/>
              <w:rPr>
                <w:noProof/>
              </w:rPr>
            </w:pPr>
            <w:r w:rsidRPr="00756F70">
              <w:t>Two r</w:t>
            </w:r>
            <w:r w:rsidR="00FD17C4" w:rsidRPr="00756F70">
              <w:rPr>
                <w:noProof/>
              </w:rPr>
              <w:t>ecent MUARC analys</w:t>
            </w:r>
            <w:r w:rsidR="00F62A3E">
              <w:rPr>
                <w:noProof/>
              </w:rPr>
              <w:t>e</w:t>
            </w:r>
            <w:r w:rsidR="00FD17C4" w:rsidRPr="00756F70">
              <w:rPr>
                <w:noProof/>
              </w:rPr>
              <w:t>s into Victorian</w:t>
            </w:r>
            <w:r w:rsidR="00352D73" w:rsidRPr="00756F70">
              <w:rPr>
                <w:noProof/>
              </w:rPr>
              <w:t xml:space="preserve"> </w:t>
            </w:r>
            <w:r w:rsidRPr="00756F70">
              <w:rPr>
                <w:noProof/>
              </w:rPr>
              <w:t>and Queensland</w:t>
            </w:r>
            <w:r w:rsidR="00FD17C4" w:rsidRPr="00756F70">
              <w:rPr>
                <w:noProof/>
              </w:rPr>
              <w:t xml:space="preserve"> heavy vehicle drivers and crash rates identified and evaluated the relationship between pre-licensing risk factors and heavy vehicle </w:t>
            </w:r>
            <w:r w:rsidR="00671D3A" w:rsidRPr="00756F70">
              <w:rPr>
                <w:noProof/>
              </w:rPr>
              <w:t xml:space="preserve">road </w:t>
            </w:r>
            <w:r w:rsidR="00FD17C4" w:rsidRPr="00756F70">
              <w:rPr>
                <w:noProof/>
              </w:rPr>
              <w:t>safety outcomes</w:t>
            </w:r>
            <w:r w:rsidR="00A6143D" w:rsidRPr="00756F70">
              <w:rPr>
                <w:noProof/>
              </w:rPr>
              <w:t xml:space="preserve"> (casualty or serious casualty crashes)</w:t>
            </w:r>
            <w:r w:rsidR="00FD17C4" w:rsidRPr="00756F70">
              <w:rPr>
                <w:noProof/>
              </w:rPr>
              <w:t>.</w:t>
            </w:r>
            <w:r w:rsidR="000F4C5F">
              <w:rPr>
                <w:noProof/>
              </w:rPr>
              <w:t xml:space="preserve"> </w:t>
            </w:r>
          </w:p>
          <w:p w14:paraId="5F98C38A" w14:textId="6FEFD5F8" w:rsidR="00FD17C4" w:rsidRPr="00756F70" w:rsidRDefault="00FD17C4" w:rsidP="00FD17C4">
            <w:pPr>
              <w:pStyle w:val="BodyText"/>
              <w:rPr>
                <w:noProof/>
              </w:rPr>
            </w:pPr>
            <w:r w:rsidRPr="00756F70">
              <w:rPr>
                <w:noProof/>
              </w:rPr>
              <w:t>The stud</w:t>
            </w:r>
            <w:r w:rsidR="00352D73" w:rsidRPr="00756F70">
              <w:rPr>
                <w:noProof/>
              </w:rPr>
              <w:t>ies</w:t>
            </w:r>
            <w:r w:rsidRPr="00756F70">
              <w:rPr>
                <w:noProof/>
              </w:rPr>
              <w:t xml:space="preserve"> </w:t>
            </w:r>
            <w:r w:rsidR="00FE3AC6" w:rsidRPr="00756F70">
              <w:rPr>
                <w:noProof/>
              </w:rPr>
              <w:t>compare</w:t>
            </w:r>
            <w:r w:rsidR="003A76F5" w:rsidRPr="00756F70">
              <w:rPr>
                <w:noProof/>
              </w:rPr>
              <w:t>d</w:t>
            </w:r>
            <w:r w:rsidR="00FE3AC6" w:rsidRPr="00756F70">
              <w:rPr>
                <w:noProof/>
              </w:rPr>
              <w:t xml:space="preserve"> differences in the presence of </w:t>
            </w:r>
            <w:r w:rsidR="00417CB0" w:rsidRPr="00756F70">
              <w:rPr>
                <w:noProof/>
              </w:rPr>
              <w:t>various</w:t>
            </w:r>
            <w:r w:rsidR="00FE3AC6" w:rsidRPr="00756F70">
              <w:rPr>
                <w:noProof/>
              </w:rPr>
              <w:t xml:space="preserve"> factors for heavy vehicle drivers who crashed compared with those who did not.</w:t>
            </w:r>
            <w:r w:rsidR="000F4C5F">
              <w:rPr>
                <w:noProof/>
              </w:rPr>
              <w:t xml:space="preserve"> </w:t>
            </w:r>
            <w:r w:rsidR="00417CB0" w:rsidRPr="00756F70">
              <w:rPr>
                <w:noProof/>
              </w:rPr>
              <w:t xml:space="preserve">They </w:t>
            </w:r>
            <w:r w:rsidRPr="00756F70">
              <w:rPr>
                <w:noProof/>
              </w:rPr>
              <w:t>included drivers who have obtained a heavy vehicle licence endorsement for the first time in the period 2006</w:t>
            </w:r>
            <w:r w:rsidR="00F62A3E" w:rsidRPr="00E2680C">
              <w:rPr>
                <w:b/>
                <w:bCs/>
              </w:rPr>
              <w:t>–</w:t>
            </w:r>
            <w:r w:rsidRPr="00756F70">
              <w:rPr>
                <w:noProof/>
              </w:rPr>
              <w:t>2019</w:t>
            </w:r>
            <w:r w:rsidR="00BB0E41" w:rsidRPr="00756F70">
              <w:rPr>
                <w:noProof/>
              </w:rPr>
              <w:t xml:space="preserve"> in the case of the Victorian study and in the period </w:t>
            </w:r>
            <w:r w:rsidR="00755A78" w:rsidRPr="00756F70">
              <w:rPr>
                <w:noProof/>
              </w:rPr>
              <w:t>2011</w:t>
            </w:r>
            <w:r w:rsidR="00F62A3E" w:rsidRPr="00E2680C">
              <w:rPr>
                <w:b/>
                <w:bCs/>
              </w:rPr>
              <w:t>–</w:t>
            </w:r>
            <w:r w:rsidR="00755A78" w:rsidRPr="00756F70">
              <w:rPr>
                <w:noProof/>
              </w:rPr>
              <w:t>2021</w:t>
            </w:r>
            <w:r w:rsidR="00BB0E41" w:rsidRPr="00756F70">
              <w:rPr>
                <w:noProof/>
              </w:rPr>
              <w:t xml:space="preserve"> in the Queensland study</w:t>
            </w:r>
            <w:r w:rsidR="00DC4F5D" w:rsidRPr="00756F70">
              <w:rPr>
                <w:noProof/>
              </w:rPr>
              <w:t>. Drivers were</w:t>
            </w:r>
            <w:r w:rsidRPr="00756F70">
              <w:rPr>
                <w:noProof/>
              </w:rPr>
              <w:t xml:space="preserve"> broken into two groups:</w:t>
            </w:r>
          </w:p>
          <w:p w14:paraId="0292712F" w14:textId="5EF08EE4" w:rsidR="00FD17C4" w:rsidRPr="00756F70" w:rsidRDefault="00FD17C4" w:rsidP="00FD17C4">
            <w:pPr>
              <w:pStyle w:val="ListBullet1"/>
              <w:tabs>
                <w:tab w:val="clear" w:pos="340"/>
                <w:tab w:val="num" w:pos="624"/>
              </w:tabs>
              <w:ind w:left="568"/>
              <w:rPr>
                <w:noProof/>
                <w:lang w:val="en-AU"/>
              </w:rPr>
            </w:pPr>
            <w:r w:rsidRPr="00756F70">
              <w:rPr>
                <w:noProof/>
                <w:lang w:val="en-AU"/>
              </w:rPr>
              <w:t>Group A: Drivers who have gained an MR or HR licence from a car or LR licence</w:t>
            </w:r>
          </w:p>
          <w:p w14:paraId="470CC8B4" w14:textId="1EEC0093" w:rsidR="00FD17C4" w:rsidRPr="00756F70" w:rsidRDefault="00FD17C4" w:rsidP="00FD17C4">
            <w:pPr>
              <w:pStyle w:val="ListBullet1"/>
              <w:tabs>
                <w:tab w:val="clear" w:pos="340"/>
                <w:tab w:val="num" w:pos="624"/>
              </w:tabs>
              <w:ind w:left="568"/>
              <w:rPr>
                <w:noProof/>
                <w:lang w:val="en-AU"/>
              </w:rPr>
            </w:pPr>
            <w:r w:rsidRPr="00756F70">
              <w:rPr>
                <w:noProof/>
                <w:lang w:val="en-AU"/>
              </w:rPr>
              <w:t>Group B: Drivers who have gained an HC licence from an MR or LR licence</w:t>
            </w:r>
            <w:r w:rsidR="00E43510">
              <w:rPr>
                <w:noProof/>
                <w:lang w:val="en-AU"/>
              </w:rPr>
              <w:t>.</w:t>
            </w:r>
            <w:r w:rsidRPr="00756F70" w:rsidDel="001B628B">
              <w:rPr>
                <w:noProof/>
                <w:lang w:val="en-AU"/>
              </w:rPr>
              <w:t xml:space="preserve"> </w:t>
            </w:r>
          </w:p>
          <w:p w14:paraId="0B4D6A0C" w14:textId="77777777" w:rsidR="00BB0E41" w:rsidRPr="00756F70" w:rsidRDefault="00FD17C4" w:rsidP="00FD17C4">
            <w:pPr>
              <w:pStyle w:val="ListBullet1"/>
              <w:numPr>
                <w:ilvl w:val="0"/>
                <w:numId w:val="0"/>
              </w:numPr>
              <w:rPr>
                <w:noProof/>
                <w:lang w:val="en-AU"/>
              </w:rPr>
            </w:pPr>
            <w:r w:rsidRPr="00756F70">
              <w:rPr>
                <w:noProof/>
                <w:lang w:val="en-AU"/>
              </w:rPr>
              <w:t>The stud</w:t>
            </w:r>
            <w:r w:rsidR="00BB0E41" w:rsidRPr="00756F70">
              <w:rPr>
                <w:noProof/>
                <w:lang w:val="en-AU"/>
              </w:rPr>
              <w:t>ies</w:t>
            </w:r>
            <w:r w:rsidRPr="00756F70">
              <w:rPr>
                <w:noProof/>
                <w:lang w:val="en-AU"/>
              </w:rPr>
              <w:t xml:space="preserve"> identified a range of possible pre-licensing risk factors and then assessed the extent to which they were predictors of future heavy vehicle crash outcomes in these two groups. </w:t>
            </w:r>
          </w:p>
          <w:p w14:paraId="507C76CF" w14:textId="4DA69921" w:rsidR="00FD17C4" w:rsidRPr="00756F70" w:rsidRDefault="00FD17C4" w:rsidP="00FD17C4">
            <w:pPr>
              <w:pStyle w:val="ListBullet1"/>
              <w:numPr>
                <w:ilvl w:val="0"/>
                <w:numId w:val="0"/>
              </w:numPr>
              <w:rPr>
                <w:noProof/>
                <w:lang w:val="en-AU"/>
              </w:rPr>
            </w:pPr>
            <w:r w:rsidRPr="00756F70">
              <w:rPr>
                <w:noProof/>
                <w:lang w:val="en-AU"/>
              </w:rPr>
              <w:t xml:space="preserve">The study found that the following factors </w:t>
            </w:r>
            <w:r w:rsidR="00155338" w:rsidRPr="00756F70">
              <w:rPr>
                <w:noProof/>
                <w:lang w:val="en-AU"/>
              </w:rPr>
              <w:t>are statistically related</w:t>
            </w:r>
            <w:r w:rsidRPr="00756F70">
              <w:rPr>
                <w:noProof/>
                <w:lang w:val="en-AU"/>
              </w:rPr>
              <w:t xml:space="preserve"> to higher heavy vehicle crash rates.</w:t>
            </w:r>
          </w:p>
          <w:p w14:paraId="1FC8EDF3" w14:textId="6BFFCF9C" w:rsidR="00FD17C4" w:rsidRPr="00756F70" w:rsidRDefault="0014554D" w:rsidP="007C5844">
            <w:pPr>
              <w:pStyle w:val="ListBullet1"/>
              <w:rPr>
                <w:noProof/>
                <w:lang w:val="en-AU"/>
              </w:rPr>
            </w:pPr>
            <w:bookmarkStart w:id="79" w:name="_Hlk105675515"/>
            <w:r w:rsidRPr="008C71C6">
              <w:rPr>
                <w:noProof/>
                <w:lang w:val="en-AU"/>
              </w:rPr>
              <w:t>A l</w:t>
            </w:r>
            <w:r w:rsidR="00FD17C4" w:rsidRPr="008C71C6">
              <w:rPr>
                <w:noProof/>
                <w:lang w:val="en-AU"/>
              </w:rPr>
              <w:t>ack</w:t>
            </w:r>
            <w:r w:rsidR="00FD17C4" w:rsidRPr="00756F70">
              <w:rPr>
                <w:noProof/>
                <w:lang w:val="en-AU"/>
              </w:rPr>
              <w:t xml:space="preserve"> of driving experience</w:t>
            </w:r>
            <w:r w:rsidR="000F4C5F">
              <w:rPr>
                <w:noProof/>
                <w:lang w:val="en-AU"/>
              </w:rPr>
              <w:t xml:space="preserve"> </w:t>
            </w:r>
          </w:p>
          <w:p w14:paraId="0725C2BF" w14:textId="0E73C22C" w:rsidR="00AE2FA0" w:rsidRPr="00756F70" w:rsidRDefault="00AE2FA0" w:rsidP="00AE2FA0">
            <w:pPr>
              <w:pStyle w:val="ParaBullet2"/>
              <w:rPr>
                <w:noProof/>
                <w:lang w:val="en-AU"/>
              </w:rPr>
            </w:pPr>
            <w:r w:rsidRPr="00756F70">
              <w:rPr>
                <w:noProof/>
                <w:lang w:val="en-AU"/>
              </w:rPr>
              <w:t>gaining a</w:t>
            </w:r>
            <w:r w:rsidR="003D62A3" w:rsidRPr="00756F70">
              <w:rPr>
                <w:noProof/>
                <w:lang w:val="en-AU"/>
              </w:rPr>
              <w:t xml:space="preserve"> heavy vehicle licence or a</w:t>
            </w:r>
            <w:r w:rsidRPr="00756F70">
              <w:rPr>
                <w:noProof/>
                <w:lang w:val="en-AU"/>
              </w:rPr>
              <w:t>n upgrade</w:t>
            </w:r>
            <w:r w:rsidR="003D62A3" w:rsidRPr="00756F70">
              <w:rPr>
                <w:noProof/>
                <w:lang w:val="en-AU"/>
              </w:rPr>
              <w:t xml:space="preserve"> </w:t>
            </w:r>
            <w:r w:rsidRPr="00756F70">
              <w:rPr>
                <w:noProof/>
                <w:lang w:val="en-AU"/>
              </w:rPr>
              <w:t>whil</w:t>
            </w:r>
            <w:r w:rsidR="008F2FDC" w:rsidRPr="00756F70">
              <w:rPr>
                <w:noProof/>
                <w:lang w:val="en-AU"/>
              </w:rPr>
              <w:t>e</w:t>
            </w:r>
            <w:r w:rsidRPr="00756F70">
              <w:rPr>
                <w:noProof/>
                <w:lang w:val="en-AU"/>
              </w:rPr>
              <w:t xml:space="preserve"> holding a P proficiency </w:t>
            </w:r>
          </w:p>
          <w:p w14:paraId="401E2DDD" w14:textId="09ECC7B6" w:rsidR="00912267" w:rsidRPr="00756F70" w:rsidRDefault="00AE2FA0">
            <w:pPr>
              <w:pStyle w:val="ParaBullet2"/>
              <w:rPr>
                <w:noProof/>
                <w:lang w:val="en-AU"/>
              </w:rPr>
            </w:pPr>
            <w:r w:rsidRPr="00756F70">
              <w:rPr>
                <w:noProof/>
                <w:lang w:val="en-AU"/>
              </w:rPr>
              <w:t>accelerating rapidly through heavy vehicle classes</w:t>
            </w:r>
            <w:r w:rsidR="00C52EC8">
              <w:rPr>
                <w:noProof/>
                <w:lang w:val="en-AU"/>
              </w:rPr>
              <w:t>,</w:t>
            </w:r>
            <w:r w:rsidR="00912267" w:rsidRPr="00756F70">
              <w:rPr>
                <w:noProof/>
                <w:lang w:val="en-AU"/>
              </w:rPr>
              <w:t xml:space="preserve"> i.e.</w:t>
            </w:r>
            <w:r w:rsidR="00C52EC8">
              <w:rPr>
                <w:noProof/>
                <w:lang w:val="en-AU"/>
              </w:rPr>
              <w:t>,</w:t>
            </w:r>
            <w:r w:rsidR="00912267" w:rsidRPr="00756F70">
              <w:rPr>
                <w:noProof/>
                <w:lang w:val="en-AU"/>
              </w:rPr>
              <w:t xml:space="preserve"> </w:t>
            </w:r>
            <w:r w:rsidRPr="00756F70">
              <w:rPr>
                <w:noProof/>
                <w:lang w:val="en-AU"/>
              </w:rPr>
              <w:t>no</w:t>
            </w:r>
            <w:r w:rsidR="000C1A10" w:rsidRPr="00756F70">
              <w:rPr>
                <w:noProof/>
                <w:lang w:val="en-AU"/>
              </w:rPr>
              <w:t>t holding an</w:t>
            </w:r>
            <w:r w:rsidRPr="00756F70">
              <w:rPr>
                <w:noProof/>
                <w:lang w:val="en-AU"/>
              </w:rPr>
              <w:t xml:space="preserve"> MR class prior to an HR upgrade </w:t>
            </w:r>
          </w:p>
          <w:p w14:paraId="47A30CB8" w14:textId="7BCE1D3D" w:rsidR="00273AF2" w:rsidRPr="00756F70" w:rsidRDefault="00AE2FA0" w:rsidP="00273AF2">
            <w:pPr>
              <w:pStyle w:val="ParaBullet2"/>
              <w:rPr>
                <w:noProof/>
                <w:lang w:val="en-AU"/>
              </w:rPr>
            </w:pPr>
            <w:r w:rsidRPr="00756F70">
              <w:rPr>
                <w:noProof/>
                <w:lang w:val="en-AU"/>
              </w:rPr>
              <w:t xml:space="preserve">less than </w:t>
            </w:r>
            <w:r w:rsidR="008C71C6">
              <w:rPr>
                <w:noProof/>
                <w:lang w:val="en-AU"/>
              </w:rPr>
              <w:t>two</w:t>
            </w:r>
            <w:r w:rsidRPr="00756F70">
              <w:rPr>
                <w:noProof/>
                <w:lang w:val="en-AU"/>
              </w:rPr>
              <w:t xml:space="preserve"> years of experience on an open car licence prior to HC upgrade</w:t>
            </w:r>
          </w:p>
          <w:p w14:paraId="1F7F46AC" w14:textId="2D44ACFD" w:rsidR="006E287D" w:rsidRPr="00756F70" w:rsidRDefault="00273AF2" w:rsidP="00273AF2">
            <w:pPr>
              <w:pStyle w:val="ParaBullet2"/>
              <w:rPr>
                <w:noProof/>
                <w:lang w:val="en-AU"/>
              </w:rPr>
            </w:pPr>
            <w:r w:rsidRPr="00756F70">
              <w:rPr>
                <w:noProof/>
                <w:lang w:val="en-AU"/>
              </w:rPr>
              <w:t>an</w:t>
            </w:r>
            <w:r w:rsidR="006E287D" w:rsidRPr="00756F70">
              <w:rPr>
                <w:noProof/>
                <w:lang w:val="en-AU"/>
              </w:rPr>
              <w:t xml:space="preserve"> applicant </w:t>
            </w:r>
            <w:r w:rsidR="008C71C6">
              <w:rPr>
                <w:noProof/>
                <w:lang w:val="en-AU"/>
              </w:rPr>
              <w:t>who</w:t>
            </w:r>
            <w:r w:rsidRPr="00756F70">
              <w:rPr>
                <w:noProof/>
                <w:lang w:val="en-AU"/>
              </w:rPr>
              <w:t xml:space="preserve"> </w:t>
            </w:r>
            <w:r w:rsidR="006E287D" w:rsidRPr="00756F70">
              <w:rPr>
                <w:noProof/>
                <w:lang w:val="en-AU"/>
              </w:rPr>
              <w:t xml:space="preserve">did not achieve 120 hours </w:t>
            </w:r>
            <w:r w:rsidR="00F62A3E">
              <w:rPr>
                <w:noProof/>
                <w:lang w:val="en-AU"/>
              </w:rPr>
              <w:t xml:space="preserve">of </w:t>
            </w:r>
            <w:r w:rsidR="006E287D" w:rsidRPr="00756F70">
              <w:rPr>
                <w:noProof/>
                <w:lang w:val="en-AU"/>
              </w:rPr>
              <w:t xml:space="preserve">supervised learning experience for a car licence </w:t>
            </w:r>
          </w:p>
          <w:p w14:paraId="61157B81" w14:textId="3EAD3B41" w:rsidR="00AE2FA0" w:rsidRPr="00756F70" w:rsidRDefault="00AE2FA0" w:rsidP="00AE2FA0">
            <w:pPr>
              <w:pStyle w:val="ParaBullet2"/>
              <w:rPr>
                <w:noProof/>
                <w:lang w:val="en-AU"/>
              </w:rPr>
            </w:pPr>
            <w:r w:rsidRPr="00756F70">
              <w:rPr>
                <w:noProof/>
                <w:lang w:val="en-AU"/>
              </w:rPr>
              <w:t>an international car licence prior to an HR/MR upgrade</w:t>
            </w:r>
            <w:r w:rsidR="008C71C6">
              <w:rPr>
                <w:noProof/>
                <w:lang w:val="en-AU"/>
              </w:rPr>
              <w:t>.</w:t>
            </w:r>
            <w:r w:rsidRPr="00756F70">
              <w:rPr>
                <w:noProof/>
                <w:lang w:val="en-AU"/>
              </w:rPr>
              <w:t xml:space="preserve"> </w:t>
            </w:r>
          </w:p>
          <w:p w14:paraId="2A9ED40B" w14:textId="16C7022F" w:rsidR="00FD17C4" w:rsidRPr="00756F70" w:rsidRDefault="00FD17C4" w:rsidP="00420F87">
            <w:pPr>
              <w:pStyle w:val="ListBullet1"/>
              <w:rPr>
                <w:noProof/>
                <w:lang w:val="en-AU"/>
              </w:rPr>
            </w:pPr>
            <w:r w:rsidRPr="008C71C6">
              <w:rPr>
                <w:noProof/>
                <w:lang w:val="en-AU"/>
              </w:rPr>
              <w:t>Co</w:t>
            </w:r>
            <w:r w:rsidRPr="00756F70">
              <w:rPr>
                <w:noProof/>
                <w:lang w:val="en-AU"/>
              </w:rPr>
              <w:t>mmitting a large number of traffic offences</w:t>
            </w:r>
            <w:r w:rsidR="0014554D" w:rsidRPr="00756F70">
              <w:rPr>
                <w:noProof/>
                <w:lang w:val="en-AU"/>
              </w:rPr>
              <w:t xml:space="preserve">, </w:t>
            </w:r>
            <w:r w:rsidRPr="00756F70">
              <w:rPr>
                <w:noProof/>
                <w:lang w:val="en-AU"/>
              </w:rPr>
              <w:t>a serious offence</w:t>
            </w:r>
            <w:r w:rsidR="0014554D" w:rsidRPr="00756F70">
              <w:rPr>
                <w:noProof/>
                <w:lang w:val="en-AU"/>
              </w:rPr>
              <w:t xml:space="preserve"> or rec</w:t>
            </w:r>
            <w:r w:rsidR="00A07BA0" w:rsidRPr="00756F70">
              <w:rPr>
                <w:noProof/>
                <w:lang w:val="en-AU"/>
              </w:rPr>
              <w:t>ei</w:t>
            </w:r>
            <w:r w:rsidR="0014554D" w:rsidRPr="00756F70">
              <w:rPr>
                <w:noProof/>
                <w:lang w:val="en-AU"/>
              </w:rPr>
              <w:t>ving a licence ban</w:t>
            </w:r>
            <w:r w:rsidR="00176A84" w:rsidRPr="00756F70">
              <w:rPr>
                <w:noProof/>
                <w:lang w:val="en-AU"/>
              </w:rPr>
              <w:t xml:space="preserve"> or condition </w:t>
            </w:r>
            <w:r w:rsidR="0014554D" w:rsidRPr="00756F70">
              <w:rPr>
                <w:noProof/>
                <w:lang w:val="en-AU"/>
              </w:rPr>
              <w:t>in the recent past</w:t>
            </w:r>
            <w:r w:rsidR="00176A84" w:rsidRPr="00756F70">
              <w:rPr>
                <w:noProof/>
                <w:lang w:val="en-AU"/>
              </w:rPr>
              <w:t xml:space="preserve"> (in the two years prior).</w:t>
            </w:r>
            <w:r w:rsidR="0044121C" w:rsidRPr="00756F70">
              <w:rPr>
                <w:noProof/>
                <w:lang w:val="en-AU"/>
              </w:rPr>
              <w:t xml:space="preserve"> This could include</w:t>
            </w:r>
            <w:r w:rsidR="008C63D5" w:rsidRPr="00756F70">
              <w:rPr>
                <w:noProof/>
                <w:lang w:val="en-AU"/>
              </w:rPr>
              <w:t>:</w:t>
            </w:r>
          </w:p>
          <w:p w14:paraId="7E8A362D" w14:textId="736F0B6E" w:rsidR="00CC13F4" w:rsidRPr="00756F70" w:rsidRDefault="004E332C" w:rsidP="0044121C">
            <w:pPr>
              <w:pStyle w:val="ParaBullet2"/>
              <w:rPr>
                <w:noProof/>
                <w:lang w:val="en-AU"/>
              </w:rPr>
            </w:pPr>
            <w:r w:rsidRPr="00756F70">
              <w:rPr>
                <w:noProof/>
                <w:lang w:val="en-AU"/>
              </w:rPr>
              <w:t>a ban from driving</w:t>
            </w:r>
            <w:r w:rsidR="000F4C5F">
              <w:rPr>
                <w:noProof/>
                <w:lang w:val="en-AU"/>
              </w:rPr>
              <w:t xml:space="preserve"> </w:t>
            </w:r>
          </w:p>
          <w:p w14:paraId="174D5C2E" w14:textId="2EBAAE2F" w:rsidR="00CC13F4" w:rsidRPr="00053101" w:rsidRDefault="00CC13F4" w:rsidP="005F3595">
            <w:pPr>
              <w:pStyle w:val="ParaBullet2"/>
              <w:rPr>
                <w:noProof/>
                <w:lang w:val="en-AU"/>
              </w:rPr>
            </w:pPr>
            <w:r w:rsidRPr="00053101">
              <w:rPr>
                <w:noProof/>
                <w:lang w:val="en-AU"/>
              </w:rPr>
              <w:t>accr</w:t>
            </w:r>
            <w:r w:rsidR="00243D14" w:rsidRPr="00053101">
              <w:rPr>
                <w:noProof/>
                <w:lang w:val="en-AU"/>
              </w:rPr>
              <w:t>uing</w:t>
            </w:r>
            <w:r w:rsidRPr="00053101">
              <w:rPr>
                <w:noProof/>
                <w:lang w:val="en-AU"/>
              </w:rPr>
              <w:t xml:space="preserve"> </w:t>
            </w:r>
            <w:r w:rsidR="00053101" w:rsidRPr="00053101">
              <w:rPr>
                <w:noProof/>
                <w:lang w:val="en-AU"/>
              </w:rPr>
              <w:t>traffic infringement no</w:t>
            </w:r>
            <w:r w:rsidR="00B966E3" w:rsidRPr="00053101">
              <w:rPr>
                <w:noProof/>
                <w:lang w:val="en-AU"/>
              </w:rPr>
              <w:t>tice</w:t>
            </w:r>
            <w:r w:rsidRPr="00053101">
              <w:rPr>
                <w:noProof/>
                <w:lang w:val="en-AU"/>
              </w:rPr>
              <w:t xml:space="preserve"> demerit points </w:t>
            </w:r>
          </w:p>
          <w:p w14:paraId="0DD5FFB2" w14:textId="4AB9204F" w:rsidR="00CC13F4" w:rsidRPr="00053101" w:rsidRDefault="00CC13F4" w:rsidP="005F3595">
            <w:pPr>
              <w:pStyle w:val="ParaBullet2"/>
              <w:rPr>
                <w:noProof/>
                <w:lang w:val="en-AU"/>
              </w:rPr>
            </w:pPr>
            <w:r w:rsidRPr="00053101">
              <w:rPr>
                <w:noProof/>
                <w:lang w:val="en-AU"/>
              </w:rPr>
              <w:t>at least one licensing or registration traffic infringement (serious crash risk increased for TIN generally)</w:t>
            </w:r>
            <w:r w:rsidR="00AA39B9" w:rsidRPr="00053101">
              <w:rPr>
                <w:noProof/>
                <w:lang w:val="en-AU"/>
              </w:rPr>
              <w:t xml:space="preserve"> or</w:t>
            </w:r>
            <w:r w:rsidR="00240CA1" w:rsidRPr="00053101">
              <w:rPr>
                <w:noProof/>
                <w:lang w:val="en-AU"/>
              </w:rPr>
              <w:t xml:space="preserve"> </w:t>
            </w:r>
            <w:r w:rsidR="00AA39B9" w:rsidRPr="00053101">
              <w:rPr>
                <w:noProof/>
                <w:lang w:val="en-AU"/>
              </w:rPr>
              <w:t>court offence (in the case of a HC upgrade)</w:t>
            </w:r>
          </w:p>
          <w:p w14:paraId="180A8FC0" w14:textId="546D38BA" w:rsidR="00CC13F4" w:rsidRPr="00053101" w:rsidRDefault="008C63D5" w:rsidP="00292551">
            <w:pPr>
              <w:pStyle w:val="ParaBullet2"/>
              <w:rPr>
                <w:noProof/>
                <w:lang w:val="en-AU"/>
              </w:rPr>
            </w:pPr>
            <w:r w:rsidRPr="00053101">
              <w:rPr>
                <w:noProof/>
                <w:lang w:val="en-AU"/>
              </w:rPr>
              <w:t xml:space="preserve">application of a </w:t>
            </w:r>
            <w:r w:rsidR="00CC13F4" w:rsidRPr="00053101">
              <w:rPr>
                <w:noProof/>
                <w:lang w:val="en-AU"/>
              </w:rPr>
              <w:t>work</w:t>
            </w:r>
            <w:r w:rsidR="0055595C" w:rsidRPr="00053101">
              <w:rPr>
                <w:noProof/>
                <w:lang w:val="en-AU"/>
              </w:rPr>
              <w:t>-</w:t>
            </w:r>
            <w:r w:rsidR="00CC13F4" w:rsidRPr="00053101">
              <w:rPr>
                <w:noProof/>
                <w:lang w:val="en-AU"/>
              </w:rPr>
              <w:t xml:space="preserve">related licence conditions following offences </w:t>
            </w:r>
          </w:p>
          <w:p w14:paraId="6839670E" w14:textId="1CC2CB32" w:rsidR="00CC13F4" w:rsidRPr="00053101" w:rsidRDefault="00CC13F4" w:rsidP="00292551">
            <w:pPr>
              <w:pStyle w:val="ParaBullet2"/>
              <w:rPr>
                <w:noProof/>
                <w:lang w:val="en-AU"/>
              </w:rPr>
            </w:pPr>
            <w:r w:rsidRPr="00053101">
              <w:rPr>
                <w:noProof/>
                <w:lang w:val="en-AU"/>
              </w:rPr>
              <w:t xml:space="preserve">at least one court imposed fine (serious crash risk increased if more than </w:t>
            </w:r>
            <w:r w:rsidR="00170E05">
              <w:rPr>
                <w:noProof/>
                <w:lang w:val="en-AU"/>
              </w:rPr>
              <w:t>one</w:t>
            </w:r>
            <w:r w:rsidRPr="00053101">
              <w:rPr>
                <w:noProof/>
                <w:lang w:val="en-AU"/>
              </w:rPr>
              <w:t>)</w:t>
            </w:r>
          </w:p>
          <w:p w14:paraId="1CA6F397" w14:textId="7F9D09CC" w:rsidR="00CC13F4" w:rsidRPr="00756F70" w:rsidRDefault="00CC13F4" w:rsidP="00CC13F4">
            <w:pPr>
              <w:pStyle w:val="ParaBullet2"/>
              <w:rPr>
                <w:noProof/>
                <w:lang w:val="en-AU"/>
              </w:rPr>
            </w:pPr>
            <w:r w:rsidRPr="00756F70">
              <w:rPr>
                <w:noProof/>
                <w:lang w:val="en-AU"/>
              </w:rPr>
              <w:t>at least one lane chan</w:t>
            </w:r>
            <w:r w:rsidRPr="00C50E58">
              <w:rPr>
                <w:noProof/>
                <w:lang w:val="en-AU"/>
              </w:rPr>
              <w:t>ge/keep, di</w:t>
            </w:r>
            <w:r w:rsidRPr="00756F70">
              <w:rPr>
                <w:noProof/>
                <w:lang w:val="en-AU"/>
              </w:rPr>
              <w:t xml:space="preserve">straction or heavy vehicle fatigue traffic infringement notice </w:t>
            </w:r>
            <w:r w:rsidR="008C63D5" w:rsidRPr="00756F70">
              <w:rPr>
                <w:noProof/>
                <w:lang w:val="en-AU"/>
              </w:rPr>
              <w:t>(in case of a HC upgrad</w:t>
            </w:r>
            <w:r w:rsidR="008C63D5" w:rsidRPr="00C50E58">
              <w:rPr>
                <w:noProof/>
                <w:lang w:val="en-AU"/>
              </w:rPr>
              <w:t>e)</w:t>
            </w:r>
            <w:r w:rsidR="00C50E58">
              <w:rPr>
                <w:noProof/>
                <w:lang w:val="en-AU"/>
              </w:rPr>
              <w:t>.</w:t>
            </w:r>
          </w:p>
          <w:p w14:paraId="5E8B3311" w14:textId="44D7101F" w:rsidR="00FD17C4" w:rsidRPr="00756F70" w:rsidRDefault="00FD17C4" w:rsidP="00A46836">
            <w:pPr>
              <w:pStyle w:val="ListBullet1"/>
              <w:rPr>
                <w:noProof/>
                <w:lang w:val="en-AU"/>
              </w:rPr>
            </w:pPr>
            <w:r w:rsidRPr="00756F70">
              <w:rPr>
                <w:noProof/>
                <w:lang w:val="en-AU"/>
              </w:rPr>
              <w:t>Prior crash involvement in a heavy vehicle</w:t>
            </w:r>
            <w:r w:rsidR="00A46836" w:rsidRPr="00756F70">
              <w:rPr>
                <w:noProof/>
                <w:lang w:val="en-AU"/>
              </w:rPr>
              <w:t xml:space="preserve"> (</w:t>
            </w:r>
            <w:r w:rsidRPr="00756F70">
              <w:rPr>
                <w:noProof/>
                <w:lang w:val="en-AU"/>
              </w:rPr>
              <w:t>particularly with an illegal BAC</w:t>
            </w:r>
            <w:r w:rsidR="00A46836" w:rsidRPr="00756F70">
              <w:rPr>
                <w:noProof/>
                <w:lang w:val="en-AU"/>
              </w:rPr>
              <w:t xml:space="preserve"> </w:t>
            </w:r>
            <w:r w:rsidR="00F62A3E">
              <w:rPr>
                <w:noProof/>
                <w:lang w:val="en-AU"/>
              </w:rPr>
              <w:t>[</w:t>
            </w:r>
            <w:r w:rsidR="00C24FC1" w:rsidRPr="00756F70">
              <w:rPr>
                <w:noProof/>
                <w:lang w:val="en-AU"/>
              </w:rPr>
              <w:t>in the case of Group A</w:t>
            </w:r>
            <w:r w:rsidR="00F62A3E">
              <w:rPr>
                <w:noProof/>
                <w:lang w:val="en-AU"/>
              </w:rPr>
              <w:t>]</w:t>
            </w:r>
            <w:r w:rsidR="00A46836" w:rsidRPr="00756F70">
              <w:rPr>
                <w:noProof/>
                <w:lang w:val="en-AU"/>
              </w:rPr>
              <w:t>)</w:t>
            </w:r>
            <w:r w:rsidR="00C24FC1" w:rsidRPr="00756F70">
              <w:rPr>
                <w:noProof/>
                <w:lang w:val="en-AU"/>
              </w:rPr>
              <w:t xml:space="preserve"> or where associated with an offence (</w:t>
            </w:r>
            <w:r w:rsidR="00A46836" w:rsidRPr="00756F70">
              <w:rPr>
                <w:noProof/>
                <w:lang w:val="en-AU"/>
              </w:rPr>
              <w:t>for</w:t>
            </w:r>
            <w:r w:rsidR="00C24FC1" w:rsidRPr="00756F70">
              <w:rPr>
                <w:noProof/>
                <w:lang w:val="en-AU"/>
              </w:rPr>
              <w:t xml:space="preserve"> Group B)</w:t>
            </w:r>
            <w:r w:rsidRPr="00756F70">
              <w:rPr>
                <w:noProof/>
                <w:lang w:val="en-AU"/>
              </w:rPr>
              <w:t>.</w:t>
            </w:r>
          </w:p>
          <w:bookmarkEnd w:id="79"/>
          <w:p w14:paraId="0D831C0F" w14:textId="74B0E3A7" w:rsidR="00A46836" w:rsidRPr="00756F70" w:rsidRDefault="00FD17C4" w:rsidP="004464AC">
            <w:pPr>
              <w:pStyle w:val="BodyText"/>
              <w:rPr>
                <w:noProof/>
              </w:rPr>
            </w:pPr>
            <w:r w:rsidRPr="00756F70">
              <w:rPr>
                <w:noProof/>
              </w:rPr>
              <w:t>The stud</w:t>
            </w:r>
            <w:r w:rsidR="00E63E5E" w:rsidRPr="00756F70">
              <w:rPr>
                <w:noProof/>
              </w:rPr>
              <w:t>ies</w:t>
            </w:r>
            <w:r w:rsidRPr="00756F70">
              <w:rPr>
                <w:noProof/>
              </w:rPr>
              <w:t xml:space="preserve"> suggest potential road safety benefits from reforms that target these </w:t>
            </w:r>
            <w:r w:rsidR="00A46836" w:rsidRPr="00756F70">
              <w:rPr>
                <w:noProof/>
              </w:rPr>
              <w:t xml:space="preserve">key risk </w:t>
            </w:r>
            <w:r w:rsidRPr="00756F70">
              <w:rPr>
                <w:noProof/>
              </w:rPr>
              <w:t xml:space="preserve">factors. </w:t>
            </w:r>
          </w:p>
          <w:p w14:paraId="6BBFA313" w14:textId="4732C11E" w:rsidR="00FD17C4" w:rsidRPr="00756F70" w:rsidRDefault="00FD17C4" w:rsidP="004464AC">
            <w:pPr>
              <w:pStyle w:val="BodyText"/>
              <w:rPr>
                <w:noProof/>
              </w:rPr>
            </w:pPr>
            <w:r w:rsidRPr="00756F70">
              <w:rPr>
                <w:noProof/>
              </w:rPr>
              <w:t>There are some limitations to the study including the inability to identify who was a</w:t>
            </w:r>
            <w:r w:rsidR="006C2CBB">
              <w:rPr>
                <w:noProof/>
              </w:rPr>
              <w:t>t</w:t>
            </w:r>
            <w:r w:rsidRPr="00756F70">
              <w:rPr>
                <w:noProof/>
              </w:rPr>
              <w:t xml:space="preserve"> fault for a crash, and the number of kilometres travelled by individual licence holders (instead BITRE data on average kilometres was utilised to take into account driving exposure). Further details regarding the methodology and limitations of the study are contained in Appendix G.</w:t>
            </w:r>
          </w:p>
          <w:p w14:paraId="1E80D08B" w14:textId="6921C99A" w:rsidR="00236CF3" w:rsidRPr="00756F70" w:rsidRDefault="009F2F0E" w:rsidP="004464AC">
            <w:pPr>
              <w:pStyle w:val="BodyText"/>
            </w:pPr>
            <w:r w:rsidRPr="00756F70">
              <w:t xml:space="preserve">The Victorian study was completed first on behalf of the Victorian Government and then </w:t>
            </w:r>
            <w:proofErr w:type="spellStart"/>
            <w:r w:rsidR="00236CF3" w:rsidRPr="00756F70">
              <w:t>Austroads</w:t>
            </w:r>
            <w:proofErr w:type="spellEnd"/>
            <w:r w:rsidR="00236CF3" w:rsidRPr="00756F70">
              <w:t xml:space="preserve"> engaged MUARC to replicate the Victorian analysis in Queensland.</w:t>
            </w:r>
            <w:r w:rsidR="000F4C5F">
              <w:t xml:space="preserve"> </w:t>
            </w:r>
            <w:r w:rsidR="00236CF3" w:rsidRPr="00756F70">
              <w:t>The Queensland findings</w:t>
            </w:r>
            <w:r w:rsidR="00B940CA" w:rsidRPr="00756F70">
              <w:t xml:space="preserve"> largely</w:t>
            </w:r>
            <w:r w:rsidR="00236CF3" w:rsidRPr="00756F70">
              <w:t xml:space="preserve"> mirror the Victorian findings.</w:t>
            </w:r>
          </w:p>
          <w:p w14:paraId="31E00BD6" w14:textId="5D8E165C" w:rsidR="00FD17C4" w:rsidRPr="00756F70" w:rsidRDefault="00FD17C4" w:rsidP="004464AC">
            <w:pPr>
              <w:pStyle w:val="Source"/>
            </w:pPr>
            <w:r w:rsidRPr="00756F70">
              <w:rPr>
                <w:rFonts w:asciiTheme="minorHAnsi" w:hAnsiTheme="minorHAnsi"/>
              </w:rPr>
              <w:t xml:space="preserve">Source: </w:t>
            </w:r>
            <w:r w:rsidRPr="00756F70">
              <w:t>MUARC, Pre-heavy v</w:t>
            </w:r>
            <w:r w:rsidRPr="00EE0F18">
              <w:t>ehi</w:t>
            </w:r>
            <w:r w:rsidRPr="00756F70">
              <w:t>cle licensing factors predicting poor heavy vehicle driver safety outcomes, April 2022</w:t>
            </w:r>
            <w:r w:rsidR="00084BF3" w:rsidRPr="00756F70">
              <w:t>,</w:t>
            </w:r>
            <w:r w:rsidR="000F4C5F">
              <w:t xml:space="preserve"> </w:t>
            </w:r>
            <w:r w:rsidR="00084BF3" w:rsidRPr="00756F70">
              <w:t xml:space="preserve">MUARC, Draft report on Queensland </w:t>
            </w:r>
            <w:r w:rsidR="0022256B" w:rsidRPr="00756F70">
              <w:t>heavy vehicle licensing &amp; crash risk</w:t>
            </w:r>
            <w:r w:rsidR="00084BF3" w:rsidRPr="00756F70">
              <w:t>,</w:t>
            </w:r>
            <w:r w:rsidR="008678CD" w:rsidRPr="00756F70">
              <w:t xml:space="preserve"> January 2023, Draft V1</w:t>
            </w:r>
          </w:p>
        </w:tc>
      </w:tr>
      <w:tr w:rsidR="00FD17C4" w:rsidRPr="00756F70" w14:paraId="06F29C81" w14:textId="77777777" w:rsidTr="00FD17C4">
        <w:trPr>
          <w:trHeight w:hRule="exact" w:val="284"/>
        </w:trPr>
        <w:tc>
          <w:tcPr>
            <w:tcW w:w="9070" w:type="dxa"/>
            <w:shd w:val="clear" w:color="auto" w:fill="F2F2F2" w:themeFill="background1" w:themeFillShade="F2"/>
            <w:vAlign w:val="bottom"/>
          </w:tcPr>
          <w:p w14:paraId="68224D0B" w14:textId="77777777" w:rsidR="00FD17C4" w:rsidRPr="00756F70" w:rsidRDefault="00FD17C4" w:rsidP="00FD17C4">
            <w:pPr>
              <w:pStyle w:val="CalloutBoxcaption"/>
              <w:numPr>
                <w:ilvl w:val="0"/>
                <w:numId w:val="0"/>
              </w:numPr>
              <w:rPr>
                <w:highlight w:val="yellow"/>
              </w:rPr>
            </w:pPr>
          </w:p>
        </w:tc>
      </w:tr>
    </w:tbl>
    <w:p w14:paraId="3D7CF6AF" w14:textId="77777777" w:rsidR="001F5AA5" w:rsidRDefault="001F5AA5" w:rsidP="00BA5289">
      <w:pPr>
        <w:pStyle w:val="BodyText"/>
      </w:pPr>
    </w:p>
    <w:p w14:paraId="16E91C4A" w14:textId="33BEE5A7" w:rsidR="00E32265" w:rsidRPr="00756F70" w:rsidRDefault="00E32265" w:rsidP="00E32265">
      <w:pPr>
        <w:pStyle w:val="Heading4"/>
      </w:pPr>
      <w:r w:rsidRPr="00756F70">
        <w:t>Licence tenure requirements</w:t>
      </w:r>
    </w:p>
    <w:p w14:paraId="07EEF2EA" w14:textId="411A6811" w:rsidR="00E32265" w:rsidRPr="00756F70" w:rsidRDefault="00E32265" w:rsidP="00E32265">
      <w:pPr>
        <w:pStyle w:val="BodyText"/>
      </w:pPr>
      <w:r w:rsidRPr="00756F70">
        <w:t xml:space="preserve">Current licensing arrangements require a heavy vehicle driver to hold a </w:t>
      </w:r>
      <w:r w:rsidR="00E8649E" w:rsidRPr="00756F70">
        <w:t>lower-class</w:t>
      </w:r>
      <w:r w:rsidRPr="00756F70">
        <w:t xml:space="preserve"> heavy vehicle licence for a minimum of </w:t>
      </w:r>
      <w:r w:rsidR="006C2CBB">
        <w:t>one</w:t>
      </w:r>
      <w:r w:rsidRPr="00756F70">
        <w:t xml:space="preserve"> year before being eligible to apply to progress to a higher licence class. </w:t>
      </w:r>
      <w:r w:rsidR="009C1D2A" w:rsidRPr="00756F70">
        <w:t>These requirements were intended to promote progressive skills development.</w:t>
      </w:r>
      <w:r w:rsidR="000F4C5F">
        <w:t xml:space="preserve"> </w:t>
      </w:r>
      <w:r w:rsidR="009C1D2A" w:rsidRPr="00756F70">
        <w:t xml:space="preserve">However, they do not guarantee that a person has had any, or substantive, </w:t>
      </w:r>
      <w:r w:rsidR="00C34370" w:rsidRPr="00756F70">
        <w:t>behind-the-wheel</w:t>
      </w:r>
      <w:r w:rsidR="009C1D2A" w:rsidRPr="00756F70">
        <w:t xml:space="preserve"> experience and therefore do not guarantee competency at lower licensing levels before allowing progression to more complex heavy vehicles.</w:t>
      </w:r>
    </w:p>
    <w:p w14:paraId="39D17043" w14:textId="2D172B52" w:rsidR="001C2503" w:rsidRPr="00756F70" w:rsidRDefault="001C2503" w:rsidP="001C2503">
      <w:pPr>
        <w:pStyle w:val="BodyText"/>
      </w:pPr>
      <w:r w:rsidRPr="00756F70">
        <w:t xml:space="preserve">Rather than focusing on skill and experience, this approach places an arbitrary time-based barrier on </w:t>
      </w:r>
      <w:r w:rsidR="006C1AAC">
        <w:t xml:space="preserve">a </w:t>
      </w:r>
      <w:r w:rsidRPr="00756F70">
        <w:t>driver</w:t>
      </w:r>
      <w:r w:rsidR="006C1AAC">
        <w:t>’</w:t>
      </w:r>
      <w:r w:rsidRPr="00756F70">
        <w:t>s ability to drive more productive vehicles.</w:t>
      </w:r>
      <w:r w:rsidR="000F4C5F">
        <w:t xml:space="preserve"> </w:t>
      </w:r>
      <w:r w:rsidRPr="00756F70">
        <w:t xml:space="preserve">In addition to impacting the staging of skill development and consolidation through access to progressively more complex vehicles, </w:t>
      </w:r>
      <w:r w:rsidR="006C2CBB">
        <w:t>t</w:t>
      </w:r>
      <w:r w:rsidRPr="00756F70">
        <w:t>his may also exacerbate issues around driver shortage</w:t>
      </w:r>
      <w:r w:rsidR="006C2CBB">
        <w:t>s</w:t>
      </w:r>
      <w:r w:rsidRPr="00756F70">
        <w:t xml:space="preserve"> at higher licensing tiers. </w:t>
      </w:r>
    </w:p>
    <w:p w14:paraId="4652E023" w14:textId="7A24FA73" w:rsidR="00E32265" w:rsidRPr="00756F70" w:rsidRDefault="001C2503" w:rsidP="00E32265">
      <w:pPr>
        <w:pStyle w:val="BodyText"/>
      </w:pPr>
      <w:r w:rsidRPr="00756F70">
        <w:t>I</w:t>
      </w:r>
      <w:r w:rsidR="00E32265" w:rsidRPr="00756F70">
        <w:t>ncreasingly</w:t>
      </w:r>
      <w:r w:rsidR="006C2CBB">
        <w:t>,</w:t>
      </w:r>
      <w:r w:rsidR="00E32265" w:rsidRPr="00756F70">
        <w:t xml:space="preserve"> more of the road task is being done by larger combination vehicles and this trend is expected to continue. Over the last five years, the stock of newer</w:t>
      </w:r>
      <w:r w:rsidR="006C2CBB">
        <w:t>,</w:t>
      </w:r>
      <w:r w:rsidR="00E32265" w:rsidRPr="00756F70">
        <w:t xml:space="preserve"> high productivity vehicles </w:t>
      </w:r>
      <w:r w:rsidR="00E32265" w:rsidRPr="00D632A5">
        <w:t xml:space="preserve">(approved under the NHVR’s Performance Based Standards </w:t>
      </w:r>
      <w:r w:rsidR="006C2CBB" w:rsidRPr="00D632A5">
        <w:t>[</w:t>
      </w:r>
      <w:r w:rsidR="00E32265" w:rsidRPr="00D632A5">
        <w:t>PBS</w:t>
      </w:r>
      <w:r w:rsidR="006C2CBB" w:rsidRPr="00D632A5">
        <w:t>]</w:t>
      </w:r>
      <w:r w:rsidR="00E32265" w:rsidRPr="00D632A5">
        <w:t xml:space="preserve"> scheme) </w:t>
      </w:r>
      <w:r w:rsidR="006C2CBB" w:rsidRPr="00D632A5">
        <w:t xml:space="preserve">has </w:t>
      </w:r>
      <w:r w:rsidR="00E32265" w:rsidRPr="00D632A5">
        <w:t>increased at a</w:t>
      </w:r>
      <w:r w:rsidR="00E32265" w:rsidRPr="00756F70">
        <w:t xml:space="preserve"> compounding rate of almost 25% per annum.</w:t>
      </w:r>
      <w:r w:rsidR="00E32265" w:rsidRPr="00756F70">
        <w:rPr>
          <w:rStyle w:val="FootnoteReference"/>
        </w:rPr>
        <w:footnoteReference w:id="18"/>
      </w:r>
      <w:r w:rsidR="00E32265" w:rsidRPr="00756F70">
        <w:t xml:space="preserve"> Unsurprisingly</w:t>
      </w:r>
      <w:r w:rsidR="006C2CBB">
        <w:t>,</w:t>
      </w:r>
      <w:r w:rsidR="00E32265" w:rsidRPr="00756F70">
        <w:t xml:space="preserve"> demand for m</w:t>
      </w:r>
      <w:r w:rsidR="00E32265" w:rsidRPr="00CA77DB">
        <w:t>ulti</w:t>
      </w:r>
      <w:r w:rsidR="00CA77DB" w:rsidRPr="00CA77DB">
        <w:t>-</w:t>
      </w:r>
      <w:r w:rsidR="00E32265" w:rsidRPr="00CA77DB">
        <w:t>co</w:t>
      </w:r>
      <w:r w:rsidR="00E32265" w:rsidRPr="00756F70">
        <w:t xml:space="preserve">mbination licences has also increased at a relatively higher rate when compared to other licence categories. MC licences grew by 4.7% pa over the </w:t>
      </w:r>
      <w:r w:rsidR="00E8649E" w:rsidRPr="00756F70">
        <w:t>24-month</w:t>
      </w:r>
      <w:r w:rsidR="00E32265" w:rsidRPr="00756F70">
        <w:t xml:space="preserve"> period to October 2021</w:t>
      </w:r>
      <w:r w:rsidR="006C2CBB">
        <w:t>,</w:t>
      </w:r>
      <w:r w:rsidR="00E32265" w:rsidRPr="00756F70">
        <w:t xml:space="preserve"> while overall heavy vehicle licence numbers grew by only 2%. </w:t>
      </w:r>
    </w:p>
    <w:p w14:paraId="746D8224" w14:textId="2C397FF8" w:rsidR="00E32265" w:rsidRPr="00756F70" w:rsidRDefault="00E32265" w:rsidP="00E32265">
      <w:pPr>
        <w:pStyle w:val="BodyText"/>
      </w:pPr>
      <w:r w:rsidRPr="000E0A6D">
        <w:t>More generally</w:t>
      </w:r>
      <w:r w:rsidR="006C2CBB" w:rsidRPr="000E0A6D">
        <w:t>,</w:t>
      </w:r>
      <w:r w:rsidRPr="000E0A6D">
        <w:t xml:space="preserve"> i</w:t>
      </w:r>
      <w:r w:rsidRPr="000E0A6D" w:rsidDel="00A46AD0">
        <w:t>ndustry report</w:t>
      </w:r>
      <w:r w:rsidR="006C2CBB" w:rsidRPr="000E0A6D">
        <w:t>s</w:t>
      </w:r>
      <w:r w:rsidRPr="000E0A6D" w:rsidDel="00A46AD0">
        <w:t xml:space="preserve"> substantial shortfalls (</w:t>
      </w:r>
      <w:r w:rsidRPr="000E0A6D">
        <w:t>e.g.,</w:t>
      </w:r>
      <w:r w:rsidRPr="000E0A6D" w:rsidDel="00A46AD0">
        <w:t xml:space="preserve"> 1,000 to 2,000 </w:t>
      </w:r>
      <w:r w:rsidRPr="000E0A6D">
        <w:t xml:space="preserve">drivers </w:t>
      </w:r>
      <w:r w:rsidRPr="000E0A6D" w:rsidDel="00A46AD0">
        <w:t>per jurisdiction)</w:t>
      </w:r>
      <w:r w:rsidRPr="00756F70" w:rsidDel="00A46AD0">
        <w:t xml:space="preserve"> </w:t>
      </w:r>
      <w:r w:rsidRPr="000E0A6D" w:rsidDel="00A46AD0">
        <w:t xml:space="preserve">in the availability of drivers. </w:t>
      </w:r>
      <w:r w:rsidRPr="000E0A6D">
        <w:t xml:space="preserve">Hence, </w:t>
      </w:r>
      <w:r w:rsidR="000E0A6D">
        <w:t>it</w:t>
      </w:r>
      <w:r w:rsidRPr="000E0A6D">
        <w:t xml:space="preserve"> </w:t>
      </w:r>
      <w:r w:rsidR="000E0A6D">
        <w:t>is</w:t>
      </w:r>
      <w:r w:rsidRPr="000E0A6D">
        <w:t xml:space="preserve"> </w:t>
      </w:r>
      <w:r w:rsidRPr="000E0A6D" w:rsidDel="00A46AD0">
        <w:t>seeking to be able to progress competent and</w:t>
      </w:r>
      <w:r w:rsidRPr="00756F70" w:rsidDel="00A46AD0">
        <w:t xml:space="preserve"> experienced drivers through the licensing system more rapidly. </w:t>
      </w:r>
    </w:p>
    <w:p w14:paraId="2826A0B5" w14:textId="34EF115B" w:rsidR="00E32265" w:rsidRPr="00756F70" w:rsidRDefault="00E32265" w:rsidP="00E32265">
      <w:pPr>
        <w:pStyle w:val="BodyText"/>
      </w:pPr>
      <w:r w:rsidRPr="00756F70">
        <w:t xml:space="preserve">Arrangements </w:t>
      </w:r>
      <w:r w:rsidR="006C2CBB">
        <w:t>that</w:t>
      </w:r>
      <w:r w:rsidRPr="00756F70">
        <w:t xml:space="preserve"> unnecessarily delay drivers from operating higher productivity vehicles may reduce driver supply and prevent these vehicles from being utilised to their full potential. </w:t>
      </w:r>
    </w:p>
    <w:p w14:paraId="6CEFFC85" w14:textId="77777777" w:rsidR="00E32265" w:rsidRPr="00756F70" w:rsidRDefault="00E32265" w:rsidP="00B3178F">
      <w:pPr>
        <w:pStyle w:val="Heading2numbered"/>
      </w:pPr>
      <w:bookmarkStart w:id="80" w:name="_Toc107917129"/>
      <w:bookmarkStart w:id="81" w:name="_Toc130108166"/>
      <w:r w:rsidRPr="00756F70">
        <w:t>Problem 2: Arrangements governing heavy vehicle training and assessment are affecting the quality of driver training</w:t>
      </w:r>
      <w:bookmarkEnd w:id="80"/>
      <w:bookmarkEnd w:id="81"/>
    </w:p>
    <w:p w14:paraId="4DB76012" w14:textId="4A667BDF" w:rsidR="00E32265" w:rsidRPr="00756F70" w:rsidRDefault="00E32265" w:rsidP="00E32265">
      <w:pPr>
        <w:pStyle w:val="BodyText"/>
      </w:pPr>
      <w:r w:rsidRPr="00756F70">
        <w:t xml:space="preserve">Jurisdictions each manage their own approval process for heavy vehicle driver trainers and </w:t>
      </w:r>
      <w:r w:rsidRPr="000E0A6D">
        <w:t>assessors. The practice and standards of th</w:t>
      </w:r>
      <w:r w:rsidR="000E0A6D">
        <w:t>e</w:t>
      </w:r>
      <w:r w:rsidRPr="000E0A6D">
        <w:t>s</w:t>
      </w:r>
      <w:r w:rsidR="000E0A6D">
        <w:t>e</w:t>
      </w:r>
      <w:r w:rsidRPr="000E0A6D">
        <w:t xml:space="preserve"> approval process</w:t>
      </w:r>
      <w:r w:rsidR="000E0A6D">
        <w:t>es</w:t>
      </w:r>
      <w:r w:rsidRPr="000E0A6D">
        <w:t xml:space="preserve"> var</w:t>
      </w:r>
      <w:r w:rsidR="000E0A6D">
        <w:t>y</w:t>
      </w:r>
      <w:r w:rsidRPr="000E0A6D">
        <w:t xml:space="preserve"> between jurisdictions. In</w:t>
      </w:r>
      <w:r w:rsidRPr="00756F70">
        <w:t xml:space="preserve"> </w:t>
      </w:r>
      <w:r w:rsidRPr="000E0A6D">
        <w:t>addition, most jurisdictions have</w:t>
      </w:r>
      <w:r w:rsidR="000E0A6D">
        <w:t>,</w:t>
      </w:r>
      <w:r w:rsidRPr="000E0A6D">
        <w:t xml:space="preserve"> </w:t>
      </w:r>
      <w:r w:rsidR="003F00A8" w:rsidRPr="000E0A6D">
        <w:t>anecdotally</w:t>
      </w:r>
      <w:r w:rsidR="000E0A6D">
        <w:t>,</w:t>
      </w:r>
      <w:r w:rsidR="003F00A8" w:rsidRPr="000E0A6D">
        <w:t xml:space="preserve"> </w:t>
      </w:r>
      <w:r w:rsidRPr="000E0A6D">
        <w:t>had issues with fraud, malpractice or poor standard</w:t>
      </w:r>
      <w:r w:rsidRPr="00756F70">
        <w:t xml:space="preserve"> of delivery by some training and assessment providers</w:t>
      </w:r>
      <w:r w:rsidR="006C2CBB">
        <w:t>.</w:t>
      </w:r>
      <w:r w:rsidR="003F00A8" w:rsidRPr="00756F70">
        <w:rPr>
          <w:rStyle w:val="FootnoteReference"/>
        </w:rPr>
        <w:footnoteReference w:id="19"/>
      </w:r>
      <w:r w:rsidRPr="00756F70">
        <w:t xml:space="preserve"> This means that heavy vehicle licences may be granted to drivers who do not meet the level of competency required to achieve the desired safety outcomes.</w:t>
      </w:r>
    </w:p>
    <w:p w14:paraId="0EED5FCB" w14:textId="31C13F36" w:rsidR="00E32265" w:rsidRPr="00756F70" w:rsidRDefault="00E32265" w:rsidP="00E32265">
      <w:pPr>
        <w:pStyle w:val="BodyText"/>
      </w:pPr>
      <w:r w:rsidRPr="00756F70">
        <w:t>Independent heavy vehicle driver trainers and assessors also face commercial pressures</w:t>
      </w:r>
      <w:r w:rsidR="00EC6CAB">
        <w:t>,</w:t>
      </w:r>
      <w:r w:rsidRPr="00756F70">
        <w:t xml:space="preserve"> which are inconsistent with achieving socially optimal levels of driver competency. The NHVDCF does not specify minimum training course or assessment durations</w:t>
      </w:r>
      <w:r w:rsidR="00EC6CAB">
        <w:t>.</w:t>
      </w:r>
      <w:r w:rsidRPr="00756F70">
        <w:rPr>
          <w:rStyle w:val="FootnoteReference"/>
        </w:rPr>
        <w:footnoteReference w:id="20"/>
      </w:r>
      <w:r w:rsidRPr="00756F70">
        <w:t xml:space="preserve"> Therefore organisations may be able to reduce costs (and so increase profitability) by shortening training and assessment courses. </w:t>
      </w:r>
    </w:p>
    <w:p w14:paraId="4380ACA3" w14:textId="4F65160B" w:rsidR="00E32265" w:rsidRPr="00756F70" w:rsidRDefault="00E32265" w:rsidP="00E32265">
      <w:pPr>
        <w:pStyle w:val="BodyText"/>
      </w:pPr>
      <w:r w:rsidRPr="008C3D2E">
        <w:t>Building on this, industry do</w:t>
      </w:r>
      <w:r w:rsidR="008C3D2E">
        <w:t>es</w:t>
      </w:r>
      <w:r w:rsidRPr="008C3D2E">
        <w:t xml:space="preserve"> not know which training provider a heavy vehicle driver received</w:t>
      </w:r>
      <w:r w:rsidRPr="00756F70">
        <w:t xml:space="preserve"> their training from as this is not recorded on the licence documentation. This means that there is no feedback loop between training providers and operators on the competency of heavy vehicle drivers. It also means that operators cannot account for differences in quality in their hiring decisions and their approach to on-the-job training for drivers.</w:t>
      </w:r>
    </w:p>
    <w:p w14:paraId="3A6BC467" w14:textId="77777777" w:rsidR="00E32265" w:rsidRPr="00756F70" w:rsidRDefault="00E32265" w:rsidP="00E32265">
      <w:pPr>
        <w:pStyle w:val="BodyText"/>
      </w:pPr>
      <w:r w:rsidRPr="00756F70">
        <w:t xml:space="preserve">This creates a competitive environment where providers of higher quality heavy vehicle driver training lose their competitive advantage. </w:t>
      </w:r>
    </w:p>
    <w:p w14:paraId="535A7F6E" w14:textId="77777777" w:rsidR="00E32265" w:rsidRPr="00756F70" w:rsidRDefault="00E32265" w:rsidP="00B3178F">
      <w:pPr>
        <w:pStyle w:val="Heading2numbered"/>
      </w:pPr>
      <w:bookmarkStart w:id="82" w:name="_Toc107917130"/>
      <w:bookmarkStart w:id="83" w:name="_Toc130108167"/>
      <w:r w:rsidRPr="00756F70">
        <w:t>Problem 3: Driver licensing is inconsistently applied across jurisdictions</w:t>
      </w:r>
      <w:bookmarkEnd w:id="82"/>
      <w:bookmarkEnd w:id="83"/>
    </w:p>
    <w:p w14:paraId="51D77AE6" w14:textId="475DE620" w:rsidR="00E32265" w:rsidRPr="00756F70" w:rsidRDefault="00E32265" w:rsidP="00E32265">
      <w:pPr>
        <w:pStyle w:val="BodyText"/>
      </w:pPr>
      <w:r w:rsidRPr="00756F70">
        <w:t xml:space="preserve">As stated in </w:t>
      </w:r>
      <w:r w:rsidR="00E731FC" w:rsidRPr="00756F70">
        <w:t>S</w:t>
      </w:r>
      <w:r w:rsidRPr="00756F70">
        <w:t xml:space="preserve">ection </w:t>
      </w:r>
      <w:r w:rsidRPr="00756F70">
        <w:fldChar w:fldCharType="begin"/>
      </w:r>
      <w:r w:rsidRPr="00756F70">
        <w:instrText xml:space="preserve"> REF _Ref99625802 \r \h </w:instrText>
      </w:r>
      <w:r w:rsidR="003932F8" w:rsidRPr="00756F70">
        <w:instrText xml:space="preserve"> \* MERGEFORMAT </w:instrText>
      </w:r>
      <w:r w:rsidRPr="00756F70">
        <w:fldChar w:fldCharType="separate"/>
      </w:r>
      <w:r w:rsidR="000D2046">
        <w:t>1.2</w:t>
      </w:r>
      <w:r w:rsidRPr="00756F70">
        <w:fldChar w:fldCharType="end"/>
      </w:r>
      <w:r w:rsidRPr="00756F70">
        <w:t xml:space="preserve">, the NHVDCF has been implemented in four jurisdictions (New South Wales, Tasmania, Victoria and the Northern Territory). As stated in </w:t>
      </w:r>
      <w:proofErr w:type="spellStart"/>
      <w:r w:rsidRPr="00756F70">
        <w:t>Austroads</w:t>
      </w:r>
      <w:proofErr w:type="spellEnd"/>
      <w:r w:rsidRPr="00756F70">
        <w:t xml:space="preserve"> 2018 review of the NHVDCF, ‘despite substantive efforts to achieve harmonisation, much of which has been successful and is to be acknowledged, there remains considerable variation in jurisdictional practice with regard to heavy vehicle licensing’</w:t>
      </w:r>
      <w:r w:rsidR="00EC6CAB">
        <w:t>.</w:t>
      </w:r>
      <w:r w:rsidRPr="00756F70">
        <w:rPr>
          <w:rStyle w:val="FootnoteReference"/>
        </w:rPr>
        <w:footnoteReference w:id="21"/>
      </w:r>
      <w:r w:rsidRPr="00756F70">
        <w:t xml:space="preserve"> This includes variation between jurisdictions that have implemented the NHVDCF.</w:t>
      </w:r>
    </w:p>
    <w:p w14:paraId="52929E86" w14:textId="77777777" w:rsidR="00E32265" w:rsidRPr="00756F70" w:rsidRDefault="00E32265" w:rsidP="00E32265">
      <w:pPr>
        <w:pStyle w:val="BodyText"/>
      </w:pPr>
      <w:r w:rsidRPr="00756F70">
        <w:t xml:space="preserve">The lack of consistency in licensing practices across jurisdictions means that different standards are used to assess driver competency across jurisdictions. </w:t>
      </w:r>
    </w:p>
    <w:p w14:paraId="5DD853C5" w14:textId="12E062F6" w:rsidR="00E32265" w:rsidRPr="00756F70" w:rsidRDefault="00E32265" w:rsidP="00E32265">
      <w:pPr>
        <w:pStyle w:val="BodyText"/>
      </w:pPr>
      <w:r w:rsidRPr="00756F70">
        <w:t xml:space="preserve">A driver who receives their heavy vehicle licence in one jurisdiction is permitted to drive that class of heavy vehicle in another jurisdiction. This applies even if the second jurisdiction has a higher standard or more stringent criteria for assessing driver competency than the jurisdiction in which the licence was granted. This creates an incentive for heavy vehicle candidates to seek a licence in the least stringent jurisdiction. Since competency assessments differ across jurisdictions, there is a risk that interstate drivers may not meet the socially acceptable level of competency for all jurisdictions they operate in. </w:t>
      </w:r>
    </w:p>
    <w:p w14:paraId="32AC4BEA" w14:textId="45413675" w:rsidR="00E32265" w:rsidRPr="00756F70" w:rsidRDefault="00E32265" w:rsidP="00E32265">
      <w:pPr>
        <w:pStyle w:val="BodyText"/>
      </w:pPr>
      <w:r w:rsidRPr="00756F70">
        <w:t>This situation arises as a flow</w:t>
      </w:r>
      <w:r w:rsidR="009274CA">
        <w:t xml:space="preserve"> </w:t>
      </w:r>
      <w:r w:rsidRPr="00756F70">
        <w:t>on from Problems 1 and 2.</w:t>
      </w:r>
    </w:p>
    <w:p w14:paraId="001E115F" w14:textId="333EA435" w:rsidR="00D844DE" w:rsidRPr="00756F70" w:rsidRDefault="00D844DE" w:rsidP="00D844DE">
      <w:pPr>
        <w:pStyle w:val="BodyText"/>
      </w:pPr>
      <w:r w:rsidRPr="00756F70">
        <w:t xml:space="preserve">A number of respondents to the Consultation RIS commented on </w:t>
      </w:r>
      <w:r w:rsidR="007A281D" w:rsidRPr="00756F70">
        <w:t xml:space="preserve">the </w:t>
      </w:r>
      <w:r w:rsidRPr="00756F70">
        <w:t xml:space="preserve">lack of a national approach </w:t>
      </w:r>
      <w:r w:rsidR="007A281D" w:rsidRPr="00756F70">
        <w:t>noting that</w:t>
      </w:r>
      <w:r w:rsidRPr="00756F70">
        <w:t>:</w:t>
      </w:r>
    </w:p>
    <w:p w14:paraId="1C8D26E1" w14:textId="466AC585" w:rsidR="00D844DE" w:rsidRPr="00756F70" w:rsidRDefault="00135191" w:rsidP="00D844DE">
      <w:pPr>
        <w:pStyle w:val="ListBullet1"/>
        <w:rPr>
          <w:lang w:val="en-AU"/>
        </w:rPr>
      </w:pPr>
      <w:r>
        <w:rPr>
          <w:lang w:val="en-AU"/>
        </w:rPr>
        <w:t>T</w:t>
      </w:r>
      <w:r w:rsidR="00D844DE" w:rsidRPr="00135191">
        <w:rPr>
          <w:lang w:val="en-AU"/>
        </w:rPr>
        <w:t xml:space="preserve">here is unacceptable variation in jurisdictional heavy vehicle licensing, including between the jurisdictions that have adopted the </w:t>
      </w:r>
      <w:r>
        <w:rPr>
          <w:lang w:val="en-AU"/>
        </w:rPr>
        <w:t>f</w:t>
      </w:r>
      <w:r w:rsidR="00D844DE" w:rsidRPr="00135191">
        <w:rPr>
          <w:lang w:val="en-AU"/>
        </w:rPr>
        <w:t>ram</w:t>
      </w:r>
      <w:r w:rsidR="00D844DE" w:rsidRPr="00756F70">
        <w:rPr>
          <w:lang w:val="en-AU"/>
        </w:rPr>
        <w:t>ework</w:t>
      </w:r>
      <w:r w:rsidR="007A281D" w:rsidRPr="00756F70">
        <w:rPr>
          <w:lang w:val="en-AU"/>
        </w:rPr>
        <w:t>.</w:t>
      </w:r>
    </w:p>
    <w:p w14:paraId="6E195683" w14:textId="22E1C179" w:rsidR="00D844DE" w:rsidRPr="00756F70" w:rsidRDefault="00135191" w:rsidP="00D844DE">
      <w:pPr>
        <w:pStyle w:val="ListBullet1"/>
        <w:rPr>
          <w:lang w:val="en-AU"/>
        </w:rPr>
      </w:pPr>
      <w:r>
        <w:rPr>
          <w:lang w:val="en-AU"/>
        </w:rPr>
        <w:t>T</w:t>
      </w:r>
      <w:r w:rsidR="007A281D" w:rsidRPr="00756F70">
        <w:rPr>
          <w:lang w:val="en-AU"/>
        </w:rPr>
        <w:t xml:space="preserve">he </w:t>
      </w:r>
      <w:r w:rsidR="00D844DE" w:rsidRPr="00756F70">
        <w:rPr>
          <w:lang w:val="en-AU"/>
        </w:rPr>
        <w:t>lack of a consistent approach to licensing creates many problems including difficulties and unnecessary costs for companies trying to understand and work with the various nuances across the states. This unnecessary cost provides little benefit except maybe to those who wan</w:t>
      </w:r>
      <w:r w:rsidR="00D844DE" w:rsidRPr="00135191">
        <w:rPr>
          <w:lang w:val="en-AU"/>
        </w:rPr>
        <w:t xml:space="preserve">t to </w:t>
      </w:r>
      <w:r>
        <w:rPr>
          <w:lang w:val="en-AU"/>
        </w:rPr>
        <w:t>‘</w:t>
      </w:r>
      <w:r w:rsidR="00D844DE" w:rsidRPr="00135191">
        <w:rPr>
          <w:lang w:val="en-AU"/>
        </w:rPr>
        <w:t>shop aro</w:t>
      </w:r>
      <w:r w:rsidR="00D844DE" w:rsidRPr="00756F70">
        <w:rPr>
          <w:lang w:val="en-AU"/>
        </w:rPr>
        <w:t>und</w:t>
      </w:r>
      <w:r>
        <w:rPr>
          <w:lang w:val="en-AU"/>
        </w:rPr>
        <w:t>’</w:t>
      </w:r>
      <w:r w:rsidR="00D844DE" w:rsidRPr="00756F70">
        <w:rPr>
          <w:lang w:val="en-AU"/>
        </w:rPr>
        <w:t xml:space="preserve"> for the best or easiest option.</w:t>
      </w:r>
    </w:p>
    <w:p w14:paraId="7D389E4E" w14:textId="0ABBA2AD" w:rsidR="00D844DE" w:rsidRPr="00756F70" w:rsidRDefault="004712BF">
      <w:pPr>
        <w:pStyle w:val="ListBullet1"/>
        <w:rPr>
          <w:lang w:val="en-AU"/>
        </w:rPr>
      </w:pPr>
      <w:r w:rsidRPr="00756F70">
        <w:rPr>
          <w:lang w:val="en-AU"/>
        </w:rPr>
        <w:t xml:space="preserve">Given </w:t>
      </w:r>
      <w:r w:rsidR="009C5985" w:rsidRPr="00756F70">
        <w:rPr>
          <w:lang w:val="en-AU"/>
        </w:rPr>
        <w:t>licensed</w:t>
      </w:r>
      <w:r w:rsidRPr="00756F70">
        <w:rPr>
          <w:lang w:val="en-AU"/>
        </w:rPr>
        <w:t xml:space="preserve"> drivers are able to drive anywhere in Australia</w:t>
      </w:r>
      <w:r w:rsidR="00EC6CAB">
        <w:rPr>
          <w:lang w:val="en-AU"/>
        </w:rPr>
        <w:t>,</w:t>
      </w:r>
      <w:r w:rsidRPr="00756F70">
        <w:rPr>
          <w:lang w:val="en-AU"/>
        </w:rPr>
        <w:t xml:space="preserve"> </w:t>
      </w:r>
      <w:r w:rsidR="00D844DE" w:rsidRPr="00756F70">
        <w:rPr>
          <w:lang w:val="en-AU"/>
        </w:rPr>
        <w:t>modifications should</w:t>
      </w:r>
      <w:r w:rsidRPr="00756F70">
        <w:rPr>
          <w:lang w:val="en-AU"/>
        </w:rPr>
        <w:t xml:space="preserve"> not</w:t>
      </w:r>
      <w:r w:rsidR="00D844DE" w:rsidRPr="00756F70">
        <w:rPr>
          <w:lang w:val="en-AU"/>
        </w:rPr>
        <w:t xml:space="preserve"> be allowed to </w:t>
      </w:r>
      <w:r w:rsidR="007027CA" w:rsidRPr="00756F70">
        <w:rPr>
          <w:lang w:val="en-AU"/>
        </w:rPr>
        <w:t xml:space="preserve">licensing </w:t>
      </w:r>
      <w:r w:rsidR="00D844DE" w:rsidRPr="00756F70">
        <w:rPr>
          <w:lang w:val="en-AU"/>
        </w:rPr>
        <w:t xml:space="preserve">requirements. </w:t>
      </w:r>
    </w:p>
    <w:p w14:paraId="1BA83060" w14:textId="1E0A7A6C" w:rsidR="00E32265" w:rsidRPr="00756F70" w:rsidRDefault="00E8590E" w:rsidP="00E32265">
      <w:pPr>
        <w:pStyle w:val="Heading1numbered"/>
      </w:pPr>
      <w:bookmarkStart w:id="84" w:name="_Ref108427183"/>
      <w:bookmarkStart w:id="85" w:name="_Toc130108168"/>
      <w:r w:rsidRPr="00756F70">
        <w:t xml:space="preserve">Why government action </w:t>
      </w:r>
      <w:r w:rsidR="00670512" w:rsidRPr="00756F70">
        <w:t xml:space="preserve">is </w:t>
      </w:r>
      <w:r w:rsidRPr="00756F70">
        <w:t>needed</w:t>
      </w:r>
      <w:bookmarkEnd w:id="84"/>
      <w:bookmarkEnd w:id="8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352C70" w:rsidRPr="00756F70" w14:paraId="0C926B3D" w14:textId="77777777">
        <w:trPr>
          <w:trHeight w:hRule="exact" w:val="284"/>
          <w:jc w:val="center"/>
        </w:trPr>
        <w:tc>
          <w:tcPr>
            <w:tcW w:w="9350" w:type="dxa"/>
            <w:shd w:val="clear" w:color="auto" w:fill="F2F2F2" w:themeFill="background1" w:themeFillShade="F2"/>
            <w:vAlign w:val="bottom"/>
          </w:tcPr>
          <w:p w14:paraId="549C55BF" w14:textId="77777777" w:rsidR="00352C70" w:rsidRPr="00756F70" w:rsidRDefault="00352C70">
            <w:pPr>
              <w:pStyle w:val="CalloutBoxcaption"/>
              <w:keepNext/>
              <w:numPr>
                <w:ilvl w:val="0"/>
                <w:numId w:val="0"/>
              </w:numPr>
            </w:pPr>
          </w:p>
        </w:tc>
      </w:tr>
      <w:tr w:rsidR="00352C70" w:rsidRPr="00756F70" w14:paraId="734569AB" w14:textId="77777777">
        <w:trPr>
          <w:jc w:val="center"/>
        </w:trPr>
        <w:tc>
          <w:tcPr>
            <w:tcW w:w="9350" w:type="dxa"/>
            <w:shd w:val="clear" w:color="auto" w:fill="F2F2F2" w:themeFill="background1" w:themeFillShade="F2"/>
            <w:vAlign w:val="bottom"/>
          </w:tcPr>
          <w:p w14:paraId="6828B762" w14:textId="188A8BDF" w:rsidR="00352C70" w:rsidRPr="00756F70" w:rsidRDefault="00352C70" w:rsidP="00034C6F">
            <w:pPr>
              <w:pStyle w:val="ListBullet1"/>
              <w:numPr>
                <w:ilvl w:val="0"/>
                <w:numId w:val="0"/>
              </w:numPr>
              <w:rPr>
                <w:b/>
                <w:bCs/>
                <w:lang w:val="en-AU"/>
              </w:rPr>
            </w:pPr>
            <w:r w:rsidRPr="00756F70">
              <w:rPr>
                <w:b/>
                <w:bCs/>
                <w:lang w:val="en-AU"/>
              </w:rPr>
              <w:t xml:space="preserve">Key points </w:t>
            </w:r>
          </w:p>
          <w:p w14:paraId="5AD10E1F" w14:textId="243EE3B8" w:rsidR="00E5341A" w:rsidRPr="00756F70" w:rsidRDefault="007B2261" w:rsidP="00352C70">
            <w:pPr>
              <w:pStyle w:val="ListBullet1"/>
              <w:numPr>
                <w:ilvl w:val="0"/>
                <w:numId w:val="0"/>
              </w:numPr>
              <w:rPr>
                <w:lang w:val="en-AU"/>
              </w:rPr>
            </w:pPr>
            <w:r w:rsidRPr="00756F70">
              <w:rPr>
                <w:lang w:val="en-AU"/>
              </w:rPr>
              <w:t xml:space="preserve">Heavy vehicles are overrepresented in serious and fatal road incidents. </w:t>
            </w:r>
            <w:r w:rsidR="008F0120" w:rsidRPr="00756F70">
              <w:rPr>
                <w:lang w:val="en-AU"/>
              </w:rPr>
              <w:t>G</w:t>
            </w:r>
            <w:r w:rsidR="007B03B8" w:rsidRPr="00756F70">
              <w:rPr>
                <w:lang w:val="en-AU"/>
              </w:rPr>
              <w:t>overnments have a responsibility to attempt to protect road users.</w:t>
            </w:r>
            <w:r w:rsidRPr="00756F70">
              <w:rPr>
                <w:lang w:val="en-AU"/>
              </w:rPr>
              <w:t xml:space="preserve"> In the case of </w:t>
            </w:r>
            <w:r w:rsidR="006F384D" w:rsidRPr="00756F70">
              <w:rPr>
                <w:lang w:val="en-AU"/>
              </w:rPr>
              <w:t xml:space="preserve">crashes, </w:t>
            </w:r>
            <w:r w:rsidR="008D5B94" w:rsidRPr="00756F70">
              <w:rPr>
                <w:lang w:val="en-AU"/>
              </w:rPr>
              <w:t>externalities are</w:t>
            </w:r>
            <w:r w:rsidR="006F384D" w:rsidRPr="00756F70">
              <w:rPr>
                <w:lang w:val="en-AU"/>
              </w:rPr>
              <w:t xml:space="preserve"> create</w:t>
            </w:r>
            <w:r w:rsidR="008D5B94" w:rsidRPr="00756F70">
              <w:rPr>
                <w:lang w:val="en-AU"/>
              </w:rPr>
              <w:t>d</w:t>
            </w:r>
            <w:r w:rsidR="006B1B8C" w:rsidRPr="00756F70">
              <w:rPr>
                <w:lang w:val="en-AU"/>
              </w:rPr>
              <w:t xml:space="preserve">. </w:t>
            </w:r>
            <w:r w:rsidR="00E5341A" w:rsidRPr="00756F70">
              <w:rPr>
                <w:lang w:val="en-AU"/>
              </w:rPr>
              <w:t>An externality is a cost (or benefit) that affects a third party who was not involved in the action or activity.</w:t>
            </w:r>
          </w:p>
          <w:p w14:paraId="59E068E0" w14:textId="3421186F" w:rsidR="00E5341A" w:rsidRPr="00756F70" w:rsidRDefault="00E5341A" w:rsidP="000B51CB">
            <w:pPr>
              <w:pStyle w:val="BodyText"/>
            </w:pPr>
            <w:r w:rsidRPr="00756F70">
              <w:t>The</w:t>
            </w:r>
            <w:r w:rsidR="000B51CB" w:rsidRPr="00756F70">
              <w:t>refore</w:t>
            </w:r>
            <w:r w:rsidR="00452F65" w:rsidRPr="00756F70">
              <w:t>,</w:t>
            </w:r>
            <w:r w:rsidR="000B51CB" w:rsidRPr="00756F70">
              <w:t xml:space="preserve"> the</w:t>
            </w:r>
            <w:r w:rsidRPr="00756F70">
              <w:t xml:space="preserve"> proposed reforms to the NHVDCF considered in this </w:t>
            </w:r>
            <w:r w:rsidR="00F9651E" w:rsidRPr="00756F70">
              <w:t>Decision RIS</w:t>
            </w:r>
            <w:r w:rsidRPr="00756F70">
              <w:t xml:space="preserve"> are</w:t>
            </w:r>
            <w:r w:rsidR="008D5B94" w:rsidRPr="00756F70">
              <w:t>,</w:t>
            </w:r>
            <w:r w:rsidR="000B51CB" w:rsidRPr="00756F70">
              <w:t xml:space="preserve"> first and foremost</w:t>
            </w:r>
            <w:r w:rsidR="008D5B94" w:rsidRPr="00756F70">
              <w:t>,</w:t>
            </w:r>
            <w:r w:rsidRPr="00756F70">
              <w:t xml:space="preserve"> aimed at </w:t>
            </w:r>
            <w:r w:rsidR="000B51CB" w:rsidRPr="00756F70">
              <w:t>d</w:t>
            </w:r>
            <w:r w:rsidRPr="00756F70">
              <w:t>elivering improved road safety outcomes</w:t>
            </w:r>
            <w:r w:rsidR="000B51CB" w:rsidRPr="00756F70">
              <w:t xml:space="preserve"> by reducing crashes involving heavy vehicles.</w:t>
            </w:r>
          </w:p>
          <w:p w14:paraId="112434B7" w14:textId="2BCC8F17" w:rsidR="00E5341A" w:rsidRPr="00756F70" w:rsidRDefault="00B2095B" w:rsidP="004464AC">
            <w:pPr>
              <w:pStyle w:val="BodyText"/>
            </w:pPr>
            <w:r w:rsidRPr="00756F70">
              <w:t>In addition, t</w:t>
            </w:r>
            <w:r w:rsidR="00E5341A" w:rsidRPr="00756F70">
              <w:t xml:space="preserve">he licensing system should not create unnecessary barriers to the efficient and effective operation of the </w:t>
            </w:r>
            <w:r w:rsidR="008D788E" w:rsidRPr="00756F70">
              <w:t>freight and logistics</w:t>
            </w:r>
            <w:r w:rsidR="00E5341A" w:rsidRPr="00756F70">
              <w:t xml:space="preserve"> industry and </w:t>
            </w:r>
            <w:r w:rsidR="008D788E" w:rsidRPr="00756F70">
              <w:t xml:space="preserve">other sectors </w:t>
            </w:r>
            <w:r w:rsidR="00E5341A" w:rsidRPr="00756F70">
              <w:t>that rely on heavy vehicles. For this reason</w:t>
            </w:r>
            <w:r w:rsidR="000B51CB" w:rsidRPr="00756F70">
              <w:t>,</w:t>
            </w:r>
            <w:r w:rsidR="00E5341A" w:rsidRPr="00756F70">
              <w:t xml:space="preserve"> </w:t>
            </w:r>
            <w:r w:rsidR="00912BB6" w:rsidRPr="00756F70">
              <w:t>the following</w:t>
            </w:r>
            <w:r w:rsidR="00E5341A" w:rsidRPr="00756F70">
              <w:t xml:space="preserve"> secondary objectives </w:t>
            </w:r>
            <w:r w:rsidR="00912BB6" w:rsidRPr="00756F70">
              <w:t>have</w:t>
            </w:r>
            <w:r w:rsidR="00452F65" w:rsidRPr="00756F70">
              <w:t xml:space="preserve"> also </w:t>
            </w:r>
            <w:r w:rsidR="00912BB6" w:rsidRPr="00756F70">
              <w:t xml:space="preserve">been </w:t>
            </w:r>
            <w:r w:rsidR="00452F65" w:rsidRPr="00756F70">
              <w:t>considered in developing the reform</w:t>
            </w:r>
            <w:r w:rsidR="00912BB6" w:rsidRPr="00756F70">
              <w:t>s</w:t>
            </w:r>
            <w:r w:rsidR="00E5341A" w:rsidRPr="00756F70">
              <w:t xml:space="preserve">: </w:t>
            </w:r>
          </w:p>
          <w:p w14:paraId="35071411" w14:textId="49C80F5B" w:rsidR="00E5341A" w:rsidRPr="00756F70" w:rsidRDefault="00E5341A" w:rsidP="004464AC">
            <w:pPr>
              <w:pStyle w:val="ListBullet1"/>
              <w:rPr>
                <w:color w:val="000000"/>
              </w:rPr>
            </w:pPr>
            <w:r w:rsidRPr="00135191">
              <w:t>Not</w:t>
            </w:r>
            <w:r w:rsidRPr="00756F70">
              <w:t xml:space="preserve"> compromising the availability of heavy vehicle drivers and supporting use of high productivity vehicles</w:t>
            </w:r>
            <w:r w:rsidR="00135191">
              <w:t>.</w:t>
            </w:r>
          </w:p>
          <w:p w14:paraId="793EA4CE" w14:textId="3D102CAC" w:rsidR="00E5341A" w:rsidRPr="00756F70" w:rsidRDefault="00E5341A" w:rsidP="004464AC">
            <w:pPr>
              <w:pStyle w:val="ListBullet1"/>
            </w:pPr>
            <w:r w:rsidRPr="00756F70">
              <w:t>Providing reasonable access to heavy vehicle licences for social and personal benefit</w:t>
            </w:r>
            <w:r w:rsidR="00135191">
              <w:t>.</w:t>
            </w:r>
          </w:p>
        </w:tc>
      </w:tr>
      <w:tr w:rsidR="00352C70" w:rsidRPr="00756F70" w14:paraId="4B644D35" w14:textId="77777777">
        <w:trPr>
          <w:trHeight w:hRule="exact" w:val="284"/>
          <w:jc w:val="center"/>
        </w:trPr>
        <w:tc>
          <w:tcPr>
            <w:tcW w:w="9350" w:type="dxa"/>
            <w:shd w:val="clear" w:color="auto" w:fill="F2F2F2" w:themeFill="background1" w:themeFillShade="F2"/>
            <w:vAlign w:val="bottom"/>
          </w:tcPr>
          <w:p w14:paraId="48F3C89F" w14:textId="77777777" w:rsidR="00352C70" w:rsidRPr="00756F70" w:rsidRDefault="00352C70">
            <w:pPr>
              <w:pStyle w:val="CalloutBoxcaption"/>
              <w:numPr>
                <w:ilvl w:val="0"/>
                <w:numId w:val="0"/>
              </w:numPr>
            </w:pPr>
          </w:p>
        </w:tc>
      </w:tr>
    </w:tbl>
    <w:p w14:paraId="4451D183" w14:textId="77777777" w:rsidR="00352C70" w:rsidRPr="00756F70" w:rsidRDefault="00352C70" w:rsidP="00352C70">
      <w:pPr>
        <w:pStyle w:val="BodyText"/>
      </w:pPr>
    </w:p>
    <w:p w14:paraId="1F235598" w14:textId="77777777" w:rsidR="002315B6" w:rsidRPr="00756F70" w:rsidRDefault="002315B6" w:rsidP="00B3178F">
      <w:pPr>
        <w:pStyle w:val="Heading2numbered"/>
      </w:pPr>
      <w:bookmarkStart w:id="86" w:name="_Toc107917132"/>
      <w:bookmarkStart w:id="87" w:name="_Toc130108169"/>
      <w:r w:rsidRPr="00756F70">
        <w:t>The impetus for government involvement in heavy vehicle driver licensing remains unchanged</w:t>
      </w:r>
      <w:bookmarkEnd w:id="86"/>
      <w:bookmarkEnd w:id="87"/>
    </w:p>
    <w:p w14:paraId="299767E9" w14:textId="77777777" w:rsidR="002315B6" w:rsidRPr="00756F70" w:rsidRDefault="002315B6" w:rsidP="002315B6">
      <w:pPr>
        <w:pStyle w:val="BodyText"/>
      </w:pPr>
      <w:proofErr w:type="gramStart"/>
      <w:r w:rsidRPr="00756F70">
        <w:t>There are a number of reasons why governments are, and should continue to be, involved in licensing heavy vehicle drivers.</w:t>
      </w:r>
      <w:proofErr w:type="gramEnd"/>
    </w:p>
    <w:p w14:paraId="307A1842" w14:textId="1B01EC14" w:rsidR="002315B6" w:rsidRPr="00756F70" w:rsidRDefault="002315B6" w:rsidP="002315B6">
      <w:pPr>
        <w:pStyle w:val="BodyText"/>
      </w:pPr>
      <w:r w:rsidRPr="00756F70">
        <w:t>First, governments have a responsibility to attempt to protect road users. As previously outlined, heavy vehicles are overrepresented in serious and fatal road incidents. This should come as no surprise given heavy vehicles are heavier and larger and therefore crashes are more likely to result in fatalities and casualties. Data from the Bureau of Infrastructure and Transport Research Economics shows that heavy trucks were involved in 15% of fatal crashes in the year to December 2020</w:t>
      </w:r>
      <w:r w:rsidR="008203F2" w:rsidRPr="00756F70">
        <w:t>.</w:t>
      </w:r>
      <w:r w:rsidRPr="00756F70">
        <w:rPr>
          <w:rStyle w:val="FootnoteReference"/>
        </w:rPr>
        <w:footnoteReference w:id="22"/>
      </w:r>
      <w:r w:rsidRPr="00756F70">
        <w:t xml:space="preserve"> Data from the Australian Bureau of Statistics suggests that for the 12 months to June 2020 heavy trucks comprised 9% of total vehicle kilometres travelled.</w:t>
      </w:r>
      <w:r w:rsidRPr="00756F70">
        <w:rPr>
          <w:rStyle w:val="FootnoteReference"/>
        </w:rPr>
        <w:footnoteReference w:id="23"/>
      </w:r>
      <w:r w:rsidRPr="00756F70">
        <w:t xml:space="preserve"> The implication of this data is that heavy trucks are overrepresented in fatal crashes, compared to their share of road kilometres travelled, by a factor of two</w:t>
      </w:r>
      <w:r w:rsidR="00FB3AAB" w:rsidRPr="00756F70">
        <w:t>-</w:t>
      </w:r>
      <w:r w:rsidRPr="00756F70">
        <w:t xml:space="preserve">thirds. </w:t>
      </w:r>
    </w:p>
    <w:p w14:paraId="570161CF" w14:textId="77777777" w:rsidR="002315B6" w:rsidRPr="00756F70" w:rsidRDefault="002315B6" w:rsidP="002315B6">
      <w:pPr>
        <w:pStyle w:val="BodyText"/>
      </w:pPr>
      <w:r w:rsidRPr="00756F70">
        <w:t>Some proportion of the crashes involving a heavy vehicle will be attributable to heavy vehicle driver error which could potentially be improved through reforms to the NHVDCF and existing heavy vehicle driver licensing regimes. Available evidence suggests driver error could contribute to 20% of fatal crashes involving a heavy vehicle.</w:t>
      </w:r>
      <w:r w:rsidRPr="00756F70">
        <w:rPr>
          <w:rStyle w:val="FootnoteReference"/>
        </w:rPr>
        <w:footnoteReference w:id="24"/>
      </w:r>
      <w:r w:rsidRPr="00756F70">
        <w:t xml:space="preserve"> However, it is worth noting that assignment of fault is not necessarily feasible for all crashes. Insurance data suggests around 60% of non-fatal crashes and 20% of fatal crashes are attributed to heavy vehicle driver error. This includes crashes that result from inappropriate driving (e.g., poor vehicle positioning), inattention or </w:t>
      </w:r>
      <w:r w:rsidRPr="008C3D2E">
        <w:t>distraction, speeding and fatigue. It is worth noting that this is based on insurance data and</w:t>
      </w:r>
      <w:r w:rsidRPr="00756F70">
        <w:t xml:space="preserve"> therefore attributions determined for this purpose, rather than </w:t>
      </w:r>
      <w:proofErr w:type="gramStart"/>
      <w:r w:rsidRPr="00756F70">
        <w:t>as a result</w:t>
      </w:r>
      <w:proofErr w:type="gramEnd"/>
      <w:r w:rsidRPr="00756F70">
        <w:t xml:space="preserve"> of police investigation.</w:t>
      </w:r>
      <w:r w:rsidRPr="00756F70">
        <w:rPr>
          <w:rStyle w:val="FootnoteReference"/>
        </w:rPr>
        <w:footnoteReference w:id="25"/>
      </w:r>
      <w:r w:rsidRPr="00756F70">
        <w:t xml:space="preserve"> </w:t>
      </w:r>
    </w:p>
    <w:p w14:paraId="6B122720" w14:textId="7B099E08" w:rsidR="002315B6" w:rsidRPr="00756F70" w:rsidRDefault="002315B6" w:rsidP="002315B6">
      <w:pPr>
        <w:pStyle w:val="BodyText"/>
      </w:pPr>
      <w:r w:rsidRPr="00756F70">
        <w:t>Second, crashes create externalities. An externality is a cost (or benefit) that affects a third party who was not involved in the action or activity. In the case of crashes involving heavy vehicles, operators and drivers do not bear the full social costs of crashes.</w:t>
      </w:r>
      <w:r w:rsidRPr="00756F70">
        <w:rPr>
          <w:rStyle w:val="FootnoteReference"/>
        </w:rPr>
        <w:footnoteReference w:id="26"/>
      </w:r>
      <w:r w:rsidRPr="00756F70">
        <w:t xml:space="preserve"> Th</w:t>
      </w:r>
      <w:r w:rsidR="006F5718">
        <w:t>ese</w:t>
      </w:r>
      <w:r w:rsidRPr="00756F70">
        <w:t xml:space="preserve"> include: </w:t>
      </w:r>
    </w:p>
    <w:p w14:paraId="3273EA2A" w14:textId="77777777" w:rsidR="002315B6" w:rsidRPr="00756F70" w:rsidRDefault="002315B6" w:rsidP="002315B6">
      <w:pPr>
        <w:pStyle w:val="ListBullet1"/>
        <w:tabs>
          <w:tab w:val="clear" w:pos="340"/>
          <w:tab w:val="num" w:pos="624"/>
        </w:tabs>
        <w:ind w:left="568"/>
        <w:rPr>
          <w:lang w:val="en-AU"/>
        </w:rPr>
      </w:pPr>
      <w:r w:rsidRPr="00756F70">
        <w:rPr>
          <w:lang w:val="en-AU"/>
        </w:rPr>
        <w:t>costs associated with death and rehabilitation of people injured or killed in crashes</w:t>
      </w:r>
    </w:p>
    <w:p w14:paraId="23EB2AB2" w14:textId="77777777" w:rsidR="002315B6" w:rsidRPr="00756F70" w:rsidRDefault="002315B6" w:rsidP="002315B6">
      <w:pPr>
        <w:pStyle w:val="ListBullet1"/>
        <w:tabs>
          <w:tab w:val="clear" w:pos="340"/>
          <w:tab w:val="num" w:pos="624"/>
        </w:tabs>
        <w:ind w:left="568"/>
        <w:rPr>
          <w:lang w:val="en-AU"/>
        </w:rPr>
      </w:pPr>
      <w:r w:rsidRPr="00756F70">
        <w:rPr>
          <w:lang w:val="en-AU"/>
        </w:rPr>
        <w:t>property damage costs (i.e., costs to repair or replace other vehicles)</w:t>
      </w:r>
    </w:p>
    <w:p w14:paraId="0FD1B58D" w14:textId="77777777" w:rsidR="002315B6" w:rsidRPr="00756F70" w:rsidRDefault="002315B6" w:rsidP="002315B6">
      <w:pPr>
        <w:pStyle w:val="ListBullet1"/>
        <w:tabs>
          <w:tab w:val="clear" w:pos="340"/>
          <w:tab w:val="num" w:pos="624"/>
        </w:tabs>
        <w:ind w:left="568"/>
        <w:rPr>
          <w:lang w:val="en-AU"/>
        </w:rPr>
      </w:pPr>
      <w:r w:rsidRPr="00756F70">
        <w:rPr>
          <w:lang w:val="en-AU"/>
        </w:rPr>
        <w:t>costs associated with damage caused to road infrastructure (where applicable)</w:t>
      </w:r>
    </w:p>
    <w:p w14:paraId="7B2E8F40" w14:textId="77777777" w:rsidR="002315B6" w:rsidRPr="00756F70" w:rsidRDefault="002315B6" w:rsidP="002315B6">
      <w:pPr>
        <w:pStyle w:val="ListBullet1"/>
        <w:tabs>
          <w:tab w:val="clear" w:pos="340"/>
          <w:tab w:val="num" w:pos="624"/>
        </w:tabs>
        <w:ind w:left="568"/>
        <w:rPr>
          <w:lang w:val="en-AU"/>
        </w:rPr>
      </w:pPr>
      <w:r w:rsidRPr="00756F70">
        <w:rPr>
          <w:lang w:val="en-AU"/>
        </w:rPr>
        <w:t>productivity costs from delayed or lost freight</w:t>
      </w:r>
    </w:p>
    <w:p w14:paraId="443A90D2" w14:textId="3B00A0C0" w:rsidR="002315B6" w:rsidRPr="00756F70" w:rsidRDefault="002315B6" w:rsidP="002315B6">
      <w:pPr>
        <w:pStyle w:val="ListBullet1"/>
        <w:tabs>
          <w:tab w:val="clear" w:pos="340"/>
          <w:tab w:val="num" w:pos="624"/>
        </w:tabs>
        <w:ind w:left="568"/>
        <w:rPr>
          <w:lang w:val="en-AU"/>
        </w:rPr>
      </w:pPr>
      <w:proofErr w:type="gramStart"/>
      <w:r w:rsidRPr="00756F70">
        <w:rPr>
          <w:lang w:val="en-AU"/>
        </w:rPr>
        <w:t>costs</w:t>
      </w:r>
      <w:proofErr w:type="gramEnd"/>
      <w:r w:rsidRPr="00756F70">
        <w:rPr>
          <w:lang w:val="en-AU"/>
        </w:rPr>
        <w:t xml:space="preserve"> on other road users from resulting delays</w:t>
      </w:r>
      <w:r w:rsidR="006F5718">
        <w:rPr>
          <w:lang w:val="en-AU"/>
        </w:rPr>
        <w:t xml:space="preserve"> or </w:t>
      </w:r>
      <w:r w:rsidRPr="00756F70">
        <w:rPr>
          <w:lang w:val="en-AU"/>
        </w:rPr>
        <w:t>disruption to their journeys.</w:t>
      </w:r>
    </w:p>
    <w:p w14:paraId="15D2AAD3" w14:textId="024DB267" w:rsidR="002315B6" w:rsidRPr="00756F70" w:rsidRDefault="00155338" w:rsidP="002315B6">
      <w:pPr>
        <w:pStyle w:val="BodyText"/>
      </w:pPr>
      <w:r w:rsidRPr="00756F70">
        <w:t>Some of these costs will be internalised</w:t>
      </w:r>
      <w:r w:rsidR="003778E1" w:rsidRPr="00756F70">
        <w:t xml:space="preserve">. For example, </w:t>
      </w:r>
      <w:r w:rsidR="00EC6775" w:rsidRPr="00756F70">
        <w:t>an operator will incur</w:t>
      </w:r>
      <w:r w:rsidR="009A69E3" w:rsidRPr="00756F70">
        <w:t xml:space="preserve"> </w:t>
      </w:r>
      <w:r w:rsidR="00EC6775" w:rsidRPr="00756F70">
        <w:t>the costs associated with any l</w:t>
      </w:r>
      <w:r w:rsidR="009A69E3" w:rsidRPr="00756F70">
        <w:t>os</w:t>
      </w:r>
      <w:r w:rsidR="00EC6775" w:rsidRPr="00756F70">
        <w:t xml:space="preserve">t, </w:t>
      </w:r>
      <w:r w:rsidR="009A69E3" w:rsidRPr="00756F70">
        <w:t>damaged</w:t>
      </w:r>
      <w:r w:rsidR="00EC6775" w:rsidRPr="00756F70">
        <w:t xml:space="preserve"> or delayed freight </w:t>
      </w:r>
      <w:r w:rsidR="009A69E3" w:rsidRPr="00756F70">
        <w:t xml:space="preserve">and some property damage costs </w:t>
      </w:r>
      <w:r w:rsidR="007C350D" w:rsidRPr="00756F70">
        <w:t>in part</w:t>
      </w:r>
      <w:r w:rsidR="009A69E3" w:rsidRPr="00756F70">
        <w:t xml:space="preserve"> </w:t>
      </w:r>
      <w:r w:rsidRPr="00756F70">
        <w:t xml:space="preserve">through insurance regimes. However, </w:t>
      </w:r>
      <w:r w:rsidR="00FA66B5" w:rsidRPr="00756F70">
        <w:t xml:space="preserve">some </w:t>
      </w:r>
      <w:r w:rsidR="00602A59" w:rsidRPr="00756F70">
        <w:t xml:space="preserve">costs </w:t>
      </w:r>
      <w:r w:rsidR="00AF2298" w:rsidRPr="00756F70">
        <w:t xml:space="preserve">associated with </w:t>
      </w:r>
      <w:r w:rsidR="00A64695" w:rsidRPr="00756F70">
        <w:t xml:space="preserve">heavy vehicle </w:t>
      </w:r>
      <w:r w:rsidR="00AF2298" w:rsidRPr="00756F70">
        <w:t xml:space="preserve">crashes </w:t>
      </w:r>
      <w:r w:rsidR="00602A59" w:rsidRPr="00756F70">
        <w:t>will still be incurred by society</w:t>
      </w:r>
      <w:r w:rsidR="006462A4" w:rsidRPr="00756F70">
        <w:t xml:space="preserve"> such as</w:t>
      </w:r>
      <w:r w:rsidR="00AF2298" w:rsidRPr="00756F70">
        <w:t xml:space="preserve"> the delay and disruption costs</w:t>
      </w:r>
      <w:r w:rsidR="00BD7582">
        <w:t>,</w:t>
      </w:r>
      <w:r w:rsidR="00AF2298" w:rsidRPr="00756F70">
        <w:t xml:space="preserve"> and</w:t>
      </w:r>
      <w:r w:rsidR="006462A4" w:rsidRPr="00756F70">
        <w:t xml:space="preserve"> those associated with </w:t>
      </w:r>
      <w:r w:rsidR="00E57205" w:rsidRPr="00756F70">
        <w:t xml:space="preserve">the </w:t>
      </w:r>
      <w:r w:rsidR="006462A4" w:rsidRPr="00756F70">
        <w:t xml:space="preserve">ongoing rehabilitation </w:t>
      </w:r>
      <w:r w:rsidR="00E57205" w:rsidRPr="00756F70">
        <w:t xml:space="preserve">and care of any </w:t>
      </w:r>
      <w:r w:rsidR="006462A4" w:rsidRPr="00756F70">
        <w:t xml:space="preserve">injured </w:t>
      </w:r>
      <w:r w:rsidR="00E57205" w:rsidRPr="00756F70">
        <w:t>road users</w:t>
      </w:r>
      <w:r w:rsidR="0035150B" w:rsidRPr="00756F70">
        <w:t>. This means</w:t>
      </w:r>
      <w:r w:rsidR="00A64695" w:rsidRPr="00756F70">
        <w:t xml:space="preserve"> </w:t>
      </w:r>
      <w:r w:rsidR="002315B6" w:rsidRPr="00756F70">
        <w:t>that</w:t>
      </w:r>
      <w:r w:rsidR="00BD7582">
        <w:t>,</w:t>
      </w:r>
      <w:r w:rsidR="00A64695" w:rsidRPr="00756F70">
        <w:t xml:space="preserve"> in the absence of government policy</w:t>
      </w:r>
      <w:r w:rsidR="00BD7582">
        <w:t>,</w:t>
      </w:r>
      <w:r w:rsidR="002315B6" w:rsidRPr="00756F70">
        <w:t xml:space="preserve"> </w:t>
      </w:r>
      <w:r w:rsidRPr="00756F70">
        <w:t xml:space="preserve">some individual </w:t>
      </w:r>
      <w:r w:rsidR="002315B6" w:rsidRPr="00756F70">
        <w:t xml:space="preserve">heavy vehicle operators and drivers may not sufficiently invest in mitigating road safety risks (including investing in ensuring driver competency). This creates the risk that without government involvement the industry may not deliver road safety outcomes that would be valuable to society. </w:t>
      </w:r>
    </w:p>
    <w:p w14:paraId="63D37E88" w14:textId="197F8EA5" w:rsidR="00237D4D" w:rsidRPr="00756F70" w:rsidRDefault="004D549A" w:rsidP="004464AC">
      <w:pPr>
        <w:pStyle w:val="BodyText"/>
      </w:pPr>
      <w:r w:rsidRPr="00756F70">
        <w:t xml:space="preserve">In </w:t>
      </w:r>
      <w:r w:rsidR="00153497" w:rsidRPr="00756F70">
        <w:t>managing other</w:t>
      </w:r>
      <w:r w:rsidRPr="00756F70">
        <w:t xml:space="preserve"> </w:t>
      </w:r>
      <w:r w:rsidR="009551E5" w:rsidRPr="00756F70">
        <w:t xml:space="preserve">safety </w:t>
      </w:r>
      <w:r w:rsidR="00153497" w:rsidRPr="00756F70">
        <w:t>risks associated with</w:t>
      </w:r>
      <w:r w:rsidRPr="00756F70">
        <w:t xml:space="preserve"> heavy vehicle</w:t>
      </w:r>
      <w:r w:rsidR="009551E5" w:rsidRPr="00756F70">
        <w:t>s</w:t>
      </w:r>
      <w:r w:rsidR="00112955" w:rsidRPr="00756F70">
        <w:t>,</w:t>
      </w:r>
      <w:r w:rsidR="009551E5" w:rsidRPr="00756F70">
        <w:t xml:space="preserve"> </w:t>
      </w:r>
      <w:r w:rsidR="00F324C9" w:rsidRPr="00756F70">
        <w:t>employer</w:t>
      </w:r>
      <w:r w:rsidR="00BD7582">
        <w:t>-</w:t>
      </w:r>
      <w:r w:rsidR="00F324C9" w:rsidRPr="00756F70">
        <w:t xml:space="preserve"> </w:t>
      </w:r>
      <w:r w:rsidR="004A2D03" w:rsidRPr="00756F70">
        <w:t>or operator</w:t>
      </w:r>
      <w:r w:rsidR="00BD7582">
        <w:t>-</w:t>
      </w:r>
      <w:r w:rsidR="00F324C9" w:rsidRPr="00756F70">
        <w:t>focused</w:t>
      </w:r>
      <w:r w:rsidR="004A2D03" w:rsidRPr="00756F70">
        <w:t xml:space="preserve"> </w:t>
      </w:r>
      <w:r w:rsidR="00233366" w:rsidRPr="00756F70">
        <w:t>arrangements</w:t>
      </w:r>
      <w:r w:rsidR="009551E5" w:rsidRPr="00756F70">
        <w:t xml:space="preserve"> </w:t>
      </w:r>
      <w:r w:rsidR="00F22E50" w:rsidRPr="00756F70">
        <w:t>are commonly utilised</w:t>
      </w:r>
      <w:r w:rsidR="007A1F3B" w:rsidRPr="00756F70">
        <w:t xml:space="preserve"> including</w:t>
      </w:r>
      <w:r w:rsidR="00BD7582">
        <w:t>,</w:t>
      </w:r>
      <w:r w:rsidR="007A1F3B" w:rsidRPr="00756F70">
        <w:t xml:space="preserve"> for example</w:t>
      </w:r>
      <w:r w:rsidR="00BD7582">
        <w:t>,</w:t>
      </w:r>
      <w:r w:rsidR="007A1F3B" w:rsidRPr="00756F70">
        <w:t xml:space="preserve"> </w:t>
      </w:r>
      <w:r w:rsidR="00661D1A" w:rsidRPr="00756F70">
        <w:t xml:space="preserve">in </w:t>
      </w:r>
      <w:r w:rsidR="007A1F3B" w:rsidRPr="00756F70">
        <w:t>the Heavy Vehicle National Law. Th</w:t>
      </w:r>
      <w:r w:rsidR="00661D1A" w:rsidRPr="00756F70">
        <w:t>is law and its associated</w:t>
      </w:r>
      <w:r w:rsidR="007A1F3B" w:rsidRPr="00756F70">
        <w:t xml:space="preserve"> regulations</w:t>
      </w:r>
      <w:r w:rsidR="001243F5" w:rsidRPr="00756F70">
        <w:t xml:space="preserve"> in some areas</w:t>
      </w:r>
      <w:r w:rsidR="007A1F3B" w:rsidRPr="00756F70">
        <w:t xml:space="preserve"> </w:t>
      </w:r>
      <w:r w:rsidR="00A17E3E" w:rsidRPr="00756F70">
        <w:t>mandate</w:t>
      </w:r>
      <w:r w:rsidR="001243F5" w:rsidRPr="00756F70">
        <w:t>s</w:t>
      </w:r>
      <w:r w:rsidR="00A17E3E" w:rsidRPr="00756F70">
        <w:t xml:space="preserve"> </w:t>
      </w:r>
      <w:r w:rsidRPr="00756F70">
        <w:t>certain actions</w:t>
      </w:r>
      <w:r w:rsidR="001243F5" w:rsidRPr="00756F70">
        <w:t xml:space="preserve"> operators must take</w:t>
      </w:r>
      <w:r w:rsidR="00982679" w:rsidRPr="00756F70">
        <w:t xml:space="preserve"> and/or clarif</w:t>
      </w:r>
      <w:r w:rsidR="001243F5" w:rsidRPr="00756F70">
        <w:t>ies</w:t>
      </w:r>
      <w:r w:rsidR="00982679" w:rsidRPr="00756F70">
        <w:t xml:space="preserve"> an operator</w:t>
      </w:r>
      <w:r w:rsidR="00BD7582">
        <w:t>’</w:t>
      </w:r>
      <w:r w:rsidR="00982679" w:rsidRPr="00756F70">
        <w:t xml:space="preserve">s responsibilities in order to </w:t>
      </w:r>
      <w:r w:rsidR="003F3A08" w:rsidRPr="00756F70">
        <w:t xml:space="preserve">strengthen </w:t>
      </w:r>
      <w:r w:rsidR="00233366" w:rsidRPr="00756F70">
        <w:t>the penalties applied to irresponsible</w:t>
      </w:r>
      <w:r w:rsidR="00982679" w:rsidRPr="00756F70">
        <w:t xml:space="preserve"> operators</w:t>
      </w:r>
      <w:r w:rsidR="00233366" w:rsidRPr="00756F70">
        <w:t xml:space="preserve">. </w:t>
      </w:r>
    </w:p>
    <w:p w14:paraId="4ECFDCE5" w14:textId="0C2D7BF7" w:rsidR="00FA66B5" w:rsidRPr="00756F70" w:rsidRDefault="00237D4D" w:rsidP="004464AC">
      <w:pPr>
        <w:pStyle w:val="BodyText"/>
      </w:pPr>
      <w:r w:rsidRPr="00756F70">
        <w:t xml:space="preserve">However, not all </w:t>
      </w:r>
      <w:r w:rsidR="0088256C" w:rsidRPr="00756F70">
        <w:t xml:space="preserve">individuals that wish to drive a </w:t>
      </w:r>
      <w:r w:rsidRPr="00756F70">
        <w:t xml:space="preserve">heavy </w:t>
      </w:r>
      <w:r w:rsidR="0088256C" w:rsidRPr="00756F70">
        <w:t>vehicle</w:t>
      </w:r>
      <w:r w:rsidRPr="00756F70">
        <w:t xml:space="preserve"> are employed </w:t>
      </w:r>
      <w:r w:rsidR="0088256C" w:rsidRPr="00756F70">
        <w:t xml:space="preserve">as heavy vehicle </w:t>
      </w:r>
      <w:r w:rsidR="0088256C" w:rsidRPr="008C3D2E">
        <w:t>drivers</w:t>
      </w:r>
      <w:r w:rsidR="008C3D2E">
        <w:t>;</w:t>
      </w:r>
      <w:r w:rsidR="006722A7" w:rsidRPr="008C3D2E">
        <w:t xml:space="preserve"> rather they may be using this for personal benefit</w:t>
      </w:r>
      <w:r w:rsidR="0088256C" w:rsidRPr="008C3D2E">
        <w:t xml:space="preserve">. Therefore it is not feasible to </w:t>
      </w:r>
      <w:r w:rsidR="00DA46CB" w:rsidRPr="008C3D2E">
        <w:t>shift</w:t>
      </w:r>
      <w:r w:rsidR="00DA46CB" w:rsidRPr="00756F70">
        <w:t xml:space="preserve"> responsibility for managing the entirety of </w:t>
      </w:r>
      <w:r w:rsidR="006722A7" w:rsidRPr="00756F70">
        <w:t xml:space="preserve">the </w:t>
      </w:r>
      <w:r w:rsidR="00CC540E" w:rsidRPr="00756F70">
        <w:t>driver</w:t>
      </w:r>
      <w:r w:rsidR="00BD7582">
        <w:t>-</w:t>
      </w:r>
      <w:r w:rsidR="00CC540E" w:rsidRPr="00756F70">
        <w:t xml:space="preserve">related </w:t>
      </w:r>
      <w:r w:rsidR="006722A7" w:rsidRPr="00756F70">
        <w:t xml:space="preserve">risk to industry. </w:t>
      </w:r>
    </w:p>
    <w:p w14:paraId="6E6A932B" w14:textId="47F96CE0" w:rsidR="005D1EF7" w:rsidRPr="00756F70" w:rsidRDefault="00BD7582" w:rsidP="004464AC">
      <w:pPr>
        <w:pStyle w:val="BodyText"/>
      </w:pPr>
      <w:r>
        <w:t>D</w:t>
      </w:r>
      <w:r w:rsidR="002315B6" w:rsidRPr="00756F70">
        <w:t>river licensing remains a key lever that government has at its disposal to influence whether heavy vehicle drivers are able to safely operate their vehicles.</w:t>
      </w:r>
      <w:r w:rsidR="00A413D0" w:rsidRPr="00756F70">
        <w:t xml:space="preserve"> </w:t>
      </w:r>
      <w:bookmarkStart w:id="88" w:name="_Toc107917133"/>
      <w:bookmarkStart w:id="89" w:name="_Ref122357000"/>
    </w:p>
    <w:p w14:paraId="0D6F311B" w14:textId="14F0A159" w:rsidR="002315B6" w:rsidRPr="00756F70" w:rsidRDefault="002315B6" w:rsidP="00B3178F">
      <w:pPr>
        <w:pStyle w:val="Heading2numbered"/>
      </w:pPr>
      <w:bookmarkStart w:id="90" w:name="_Toc130108170"/>
      <w:r w:rsidRPr="00756F70">
        <w:t xml:space="preserve">Policy </w:t>
      </w:r>
      <w:r w:rsidR="006C3275" w:rsidRPr="00756F70">
        <w:t>o</w:t>
      </w:r>
      <w:r w:rsidRPr="00756F70">
        <w:t>bjectives</w:t>
      </w:r>
      <w:bookmarkEnd w:id="88"/>
      <w:bookmarkEnd w:id="89"/>
      <w:bookmarkEnd w:id="90"/>
    </w:p>
    <w:p w14:paraId="7DBB85C3" w14:textId="4D975B72" w:rsidR="002315B6" w:rsidRPr="00756F70" w:rsidRDefault="002315B6" w:rsidP="002315B6">
      <w:pPr>
        <w:pStyle w:val="BodyText"/>
      </w:pPr>
      <w:r w:rsidRPr="00756F70">
        <w:t xml:space="preserve">The proposed reforms to the NHVDCF considered in this </w:t>
      </w:r>
      <w:r w:rsidR="00F9651E" w:rsidRPr="00756F70">
        <w:t>Decision RIS</w:t>
      </w:r>
      <w:r w:rsidRPr="00756F70">
        <w:t xml:space="preserve"> are aimed at achieving the following </w:t>
      </w:r>
      <w:r w:rsidR="000E74C2">
        <w:t xml:space="preserve">primary </w:t>
      </w:r>
      <w:r w:rsidRPr="00756F70">
        <w:t>ob</w:t>
      </w:r>
      <w:r w:rsidRPr="00135191">
        <w:t>jective:</w:t>
      </w:r>
    </w:p>
    <w:p w14:paraId="1E078972" w14:textId="67E308E8" w:rsidR="002315B6" w:rsidRPr="00756F70" w:rsidRDefault="002315B6" w:rsidP="003154DF">
      <w:pPr>
        <w:pStyle w:val="ListBullet1"/>
        <w:rPr>
          <w:lang w:val="en-AU"/>
        </w:rPr>
      </w:pPr>
      <w:r w:rsidRPr="00756F70">
        <w:rPr>
          <w:b/>
          <w:bCs/>
          <w:lang w:val="en-AU"/>
        </w:rPr>
        <w:t>Delivering improved road safety outcomes</w:t>
      </w:r>
      <w:r w:rsidR="009F6C1B" w:rsidRPr="00756F70">
        <w:rPr>
          <w:b/>
          <w:bCs/>
          <w:lang w:val="en-AU"/>
        </w:rPr>
        <w:t xml:space="preserve"> by reducing crashes involving</w:t>
      </w:r>
      <w:r w:rsidRPr="00756F70">
        <w:rPr>
          <w:b/>
          <w:bCs/>
          <w:lang w:val="en-AU"/>
        </w:rPr>
        <w:t xml:space="preserve"> heavy vehicles</w:t>
      </w:r>
      <w:r w:rsidR="006B1653">
        <w:rPr>
          <w:b/>
          <w:bCs/>
          <w:lang w:val="en-AU"/>
        </w:rPr>
        <w:br/>
      </w:r>
      <w:proofErr w:type="gramStart"/>
      <w:r w:rsidRPr="00756F70">
        <w:rPr>
          <w:lang w:val="en-AU"/>
        </w:rPr>
        <w:t>For</w:t>
      </w:r>
      <w:proofErr w:type="gramEnd"/>
      <w:r w:rsidRPr="00756F70">
        <w:rPr>
          <w:lang w:val="en-AU"/>
        </w:rPr>
        <w:t xml:space="preserve"> this </w:t>
      </w:r>
      <w:r w:rsidR="00F9651E" w:rsidRPr="00756F70">
        <w:rPr>
          <w:lang w:val="en-AU"/>
        </w:rPr>
        <w:t>Decision RIS</w:t>
      </w:r>
      <w:r w:rsidRPr="00756F70">
        <w:rPr>
          <w:lang w:val="en-AU"/>
        </w:rPr>
        <w:t xml:space="preserve">, an improvement in safety outcomes refers to a reduction in the number </w:t>
      </w:r>
      <w:r w:rsidRPr="008C3D2E">
        <w:rPr>
          <w:lang w:val="en-AU"/>
        </w:rPr>
        <w:t>and/or severity of accidents involving heavy vehicles</w:t>
      </w:r>
      <w:r w:rsidR="008C3D2E">
        <w:rPr>
          <w:lang w:val="en-AU"/>
        </w:rPr>
        <w:t xml:space="preserve"> where</w:t>
      </w:r>
      <w:r w:rsidR="002C1618" w:rsidRPr="008C3D2E">
        <w:rPr>
          <w:lang w:val="en-AU"/>
        </w:rPr>
        <w:t xml:space="preserve"> the outcomes could be affected</w:t>
      </w:r>
      <w:r w:rsidR="002C1618" w:rsidRPr="00756F70">
        <w:rPr>
          <w:lang w:val="en-AU"/>
        </w:rPr>
        <w:t xml:space="preserve"> by heavy vehicle drivers</w:t>
      </w:r>
      <w:r w:rsidRPr="00756F70">
        <w:rPr>
          <w:lang w:val="en-AU"/>
        </w:rPr>
        <w:t xml:space="preserve">. Safety outcomes can be measured by metrics that reflect the incidence </w:t>
      </w:r>
      <w:r w:rsidRPr="008C3D2E">
        <w:rPr>
          <w:lang w:val="en-AU"/>
        </w:rPr>
        <w:t>of heavy vehicle crashes at different levels of severity</w:t>
      </w:r>
      <w:r w:rsidR="008C3D2E">
        <w:rPr>
          <w:lang w:val="en-AU"/>
        </w:rPr>
        <w:t>.</w:t>
      </w:r>
      <w:r w:rsidRPr="008C3D2E">
        <w:rPr>
          <w:lang w:val="en-AU"/>
        </w:rPr>
        <w:t xml:space="preserve"> </w:t>
      </w:r>
      <w:r w:rsidR="008C3D2E">
        <w:rPr>
          <w:lang w:val="en-AU"/>
        </w:rPr>
        <w:t>For example</w:t>
      </w:r>
      <w:r w:rsidRPr="008C3D2E">
        <w:rPr>
          <w:lang w:val="en-AU"/>
        </w:rPr>
        <w:t>, for a given year, the number of</w:t>
      </w:r>
      <w:r w:rsidRPr="00756F70">
        <w:rPr>
          <w:lang w:val="en-AU"/>
        </w:rPr>
        <w:t xml:space="preserve"> heavy vehicle crashes per kilometre travelled occasioning death, or serious injury, or property damage only.</w:t>
      </w:r>
    </w:p>
    <w:p w14:paraId="22309AC8" w14:textId="41CEE244" w:rsidR="002315B6" w:rsidRPr="00756F70" w:rsidRDefault="00714D2F" w:rsidP="004464AC">
      <w:pPr>
        <w:pStyle w:val="BodyText"/>
      </w:pPr>
      <w:bookmarkStart w:id="91" w:name="_Hlk107840331"/>
      <w:r w:rsidRPr="00756F70">
        <w:t>While the primary function of driver licensing is safety, the licensing system should not create unnecessary barriers to the efficient and effective operation of the heavy vehicle industry and entities that rely on heavy vehicles. For this reason</w:t>
      </w:r>
      <w:r w:rsidR="003154DF" w:rsidRPr="00756F70">
        <w:t>,</w:t>
      </w:r>
      <w:r w:rsidRPr="00756F70">
        <w:t xml:space="preserve"> t</w:t>
      </w:r>
      <w:r w:rsidR="002315B6" w:rsidRPr="00756F70">
        <w:t xml:space="preserve">here are also a couple of secondary objectives of this framework: </w:t>
      </w:r>
    </w:p>
    <w:p w14:paraId="76CC40AF" w14:textId="3F8AE103" w:rsidR="00D62433" w:rsidRPr="00756F70" w:rsidRDefault="002315B6" w:rsidP="00D62433">
      <w:pPr>
        <w:pStyle w:val="ListBullet1"/>
        <w:rPr>
          <w:lang w:val="en-AU"/>
        </w:rPr>
      </w:pPr>
      <w:r w:rsidRPr="00756F70">
        <w:rPr>
          <w:b/>
          <w:bCs/>
          <w:lang w:val="en-AU"/>
        </w:rPr>
        <w:t xml:space="preserve">Not </w:t>
      </w:r>
      <w:r w:rsidR="008D11E1" w:rsidRPr="00756F70">
        <w:rPr>
          <w:b/>
          <w:bCs/>
          <w:lang w:val="en-AU"/>
        </w:rPr>
        <w:t xml:space="preserve">creating unnecessary </w:t>
      </w:r>
      <w:r w:rsidR="00B66995" w:rsidRPr="00756F70">
        <w:rPr>
          <w:b/>
          <w:bCs/>
          <w:lang w:val="en-AU"/>
        </w:rPr>
        <w:t>barriers that constrain</w:t>
      </w:r>
      <w:r w:rsidR="008D11E1" w:rsidRPr="00756F70">
        <w:rPr>
          <w:b/>
          <w:bCs/>
          <w:lang w:val="en-AU"/>
        </w:rPr>
        <w:t xml:space="preserve"> </w:t>
      </w:r>
      <w:r w:rsidRPr="00756F70">
        <w:rPr>
          <w:b/>
          <w:bCs/>
          <w:lang w:val="en-AU"/>
        </w:rPr>
        <w:t xml:space="preserve">the availability of heavy vehicle drivers and </w:t>
      </w:r>
      <w:r w:rsidR="00B66995" w:rsidRPr="00756F70">
        <w:rPr>
          <w:b/>
          <w:bCs/>
          <w:lang w:val="en-AU"/>
        </w:rPr>
        <w:t xml:space="preserve">the </w:t>
      </w:r>
      <w:r w:rsidRPr="00756F70">
        <w:rPr>
          <w:b/>
          <w:bCs/>
          <w:lang w:val="en-AU"/>
        </w:rPr>
        <w:t>use of high productivity vehicles</w:t>
      </w:r>
      <w:r w:rsidR="006B1653">
        <w:rPr>
          <w:b/>
          <w:bCs/>
          <w:lang w:val="en-AU"/>
        </w:rPr>
        <w:br/>
      </w:r>
      <w:proofErr w:type="gramStart"/>
      <w:r w:rsidRPr="00756F70">
        <w:rPr>
          <w:lang w:val="en-AU"/>
        </w:rPr>
        <w:t>For</w:t>
      </w:r>
      <w:proofErr w:type="gramEnd"/>
      <w:r w:rsidRPr="00756F70">
        <w:rPr>
          <w:lang w:val="en-AU"/>
        </w:rPr>
        <w:t xml:space="preserve"> this </w:t>
      </w:r>
      <w:r w:rsidR="00977EEB" w:rsidRPr="00756F70">
        <w:rPr>
          <w:lang w:val="en-AU"/>
        </w:rPr>
        <w:t>Decision RIS</w:t>
      </w:r>
      <w:r w:rsidRPr="00756F70">
        <w:rPr>
          <w:lang w:val="en-AU"/>
        </w:rPr>
        <w:t xml:space="preserve">, ensuring the availability of heavy vehicle drivers means ensuring that there are a sufficient number of </w:t>
      </w:r>
      <w:r w:rsidR="009C5985" w:rsidRPr="00756F70">
        <w:rPr>
          <w:lang w:val="en-AU"/>
        </w:rPr>
        <w:t>licensed</w:t>
      </w:r>
      <w:r w:rsidRPr="00756F70">
        <w:rPr>
          <w:lang w:val="en-AU"/>
        </w:rPr>
        <w:t xml:space="preserve"> drivers to meet the heavy vehicle driving task for each type of heavy vehicle or licence class. Supporting driver progression through the licence classes to allow driving of higher productivity vehicles, which carry greater freight, will enable an overall productivity benefit</w:t>
      </w:r>
      <w:proofErr w:type="gramStart"/>
      <w:r w:rsidRPr="00756F70">
        <w:rPr>
          <w:lang w:val="en-AU"/>
        </w:rPr>
        <w:t xml:space="preserve">.  </w:t>
      </w:r>
      <w:proofErr w:type="gramEnd"/>
      <w:r w:rsidRPr="00756F70">
        <w:rPr>
          <w:lang w:val="en-AU"/>
        </w:rPr>
        <w:t>Availability can be measured by metrics that relate to the number of heavy vehicle drivers at each licence class relative to the fleet</w:t>
      </w:r>
      <w:r w:rsidR="000E74C2">
        <w:rPr>
          <w:lang w:val="en-AU"/>
        </w:rPr>
        <w:t>,</w:t>
      </w:r>
      <w:r w:rsidRPr="00756F70">
        <w:rPr>
          <w:lang w:val="en-AU"/>
        </w:rPr>
        <w:t xml:space="preserve"> or more specifically to the demand for drivers of particular classes of heavy vehicle. </w:t>
      </w:r>
      <w:r w:rsidR="00D62433" w:rsidRPr="00756F70">
        <w:rPr>
          <w:lang w:val="en-AU"/>
        </w:rPr>
        <w:t>Reforms that impact on the pool of individual</w:t>
      </w:r>
      <w:r w:rsidR="000E74C2">
        <w:rPr>
          <w:lang w:val="en-AU"/>
        </w:rPr>
        <w:t>s</w:t>
      </w:r>
      <w:r w:rsidR="00D62433" w:rsidRPr="00756F70">
        <w:rPr>
          <w:lang w:val="en-AU"/>
        </w:rPr>
        <w:t xml:space="preserve"> that can apply to be a heavy vehicle driver do not necessarily have a negative impact on productivity.</w:t>
      </w:r>
      <w:r w:rsidR="00D62433" w:rsidRPr="00756F70">
        <w:rPr>
          <w:rStyle w:val="FootnoteReference"/>
          <w:lang w:val="en-AU"/>
        </w:rPr>
        <w:footnoteReference w:id="27"/>
      </w:r>
      <w:r w:rsidR="00D62433" w:rsidRPr="00756F70">
        <w:rPr>
          <w:lang w:val="en-AU"/>
        </w:rPr>
        <w:t xml:space="preserve"> </w:t>
      </w:r>
    </w:p>
    <w:p w14:paraId="6F206E15" w14:textId="600F7F9A" w:rsidR="002315B6" w:rsidRPr="00756F70" w:rsidRDefault="002315B6" w:rsidP="00B71582">
      <w:pPr>
        <w:pStyle w:val="ListBullet1"/>
        <w:rPr>
          <w:lang w:val="en-AU"/>
        </w:rPr>
      </w:pPr>
      <w:r w:rsidRPr="00756F70">
        <w:rPr>
          <w:b/>
          <w:bCs/>
          <w:lang w:val="en-AU"/>
        </w:rPr>
        <w:t>Providing reasonable access to heavy vehicle licences for social and personal benefit</w:t>
      </w:r>
      <w:r w:rsidR="006B1653">
        <w:rPr>
          <w:b/>
          <w:bCs/>
          <w:lang w:val="en-AU"/>
        </w:rPr>
        <w:br/>
      </w:r>
      <w:proofErr w:type="gramStart"/>
      <w:r w:rsidRPr="00756F70">
        <w:rPr>
          <w:lang w:val="en-AU"/>
        </w:rPr>
        <w:t>For</w:t>
      </w:r>
      <w:proofErr w:type="gramEnd"/>
      <w:r w:rsidRPr="00756F70">
        <w:rPr>
          <w:lang w:val="en-AU"/>
        </w:rPr>
        <w:t xml:space="preserve"> this </w:t>
      </w:r>
      <w:r w:rsidR="00977EEB" w:rsidRPr="00756F70">
        <w:rPr>
          <w:lang w:val="en-AU"/>
        </w:rPr>
        <w:t>Decision RIS</w:t>
      </w:r>
      <w:r w:rsidRPr="00756F70">
        <w:rPr>
          <w:lang w:val="en-AU"/>
        </w:rPr>
        <w:t>, providing reasonable access to licensing pathways supports individuals to pursue personal and career goals</w:t>
      </w:r>
      <w:r w:rsidR="000E74C2">
        <w:rPr>
          <w:lang w:val="en-AU"/>
        </w:rPr>
        <w:t>,</w:t>
      </w:r>
      <w:r w:rsidRPr="00756F70">
        <w:rPr>
          <w:lang w:val="en-AU"/>
        </w:rPr>
        <w:t xml:space="preserve"> and to engage in a range of community and volunteer activities which require a heavy vehicle licence.  </w:t>
      </w:r>
    </w:p>
    <w:p w14:paraId="2B56B6D6" w14:textId="37F493DA" w:rsidR="00342EEF" w:rsidRPr="00756F70" w:rsidRDefault="00042B44" w:rsidP="00B3178F">
      <w:pPr>
        <w:pStyle w:val="Heading2numbered"/>
      </w:pPr>
      <w:bookmarkStart w:id="92" w:name="_Toc130108171"/>
      <w:bookmarkEnd w:id="91"/>
      <w:r w:rsidRPr="00756F70">
        <w:t>L</w:t>
      </w:r>
      <w:r w:rsidR="00342EEF" w:rsidRPr="00756F70">
        <w:t xml:space="preserve">imitations to government action </w:t>
      </w:r>
      <w:r w:rsidR="00EB0397" w:rsidRPr="00756F70">
        <w:t>and the</w:t>
      </w:r>
      <w:r w:rsidRPr="00756F70">
        <w:t xml:space="preserve"> scope of</w:t>
      </w:r>
      <w:r w:rsidR="00342EEF" w:rsidRPr="00756F70">
        <w:t xml:space="preserve"> the </w:t>
      </w:r>
      <w:r w:rsidR="00977EEB" w:rsidRPr="00756F70">
        <w:t>Decision RIS</w:t>
      </w:r>
      <w:bookmarkEnd w:id="92"/>
    </w:p>
    <w:p w14:paraId="2D9362BF" w14:textId="12CBAC17" w:rsidR="00F809D4" w:rsidRPr="00756F70" w:rsidRDefault="00F809D4" w:rsidP="00B3178F">
      <w:pPr>
        <w:pStyle w:val="Heading3numbered"/>
      </w:pPr>
      <w:r w:rsidRPr="00756F70">
        <w:t>Reforms relating to other legislative instruments</w:t>
      </w:r>
    </w:p>
    <w:p w14:paraId="5BD40603" w14:textId="4D9F16C7" w:rsidR="001B6E16" w:rsidRPr="00756F70" w:rsidRDefault="00F809D4" w:rsidP="001B6E16">
      <w:pPr>
        <w:pStyle w:val="BodyText"/>
      </w:pPr>
      <w:r w:rsidRPr="00756F70">
        <w:t>G</w:t>
      </w:r>
      <w:r w:rsidR="00342EEF" w:rsidRPr="00756F70">
        <w:t>overnments can influence road safety outcomes through a variety of mechanisms</w:t>
      </w:r>
      <w:r w:rsidR="000E74C2">
        <w:t>,</w:t>
      </w:r>
      <w:r w:rsidR="00342EEF" w:rsidRPr="00756F70">
        <w:t xml:space="preserve"> not just heavy vehicle </w:t>
      </w:r>
      <w:r w:rsidR="007027CA" w:rsidRPr="00756F70">
        <w:t>licensing</w:t>
      </w:r>
      <w:r w:rsidR="00342EEF" w:rsidRPr="00756F70">
        <w:t>.</w:t>
      </w:r>
      <w:r w:rsidR="004F25B7" w:rsidRPr="00756F70">
        <w:t xml:space="preserve"> </w:t>
      </w:r>
      <w:r w:rsidR="001B6E16" w:rsidRPr="00756F70">
        <w:t xml:space="preserve">This </w:t>
      </w:r>
      <w:r w:rsidR="00977EEB" w:rsidRPr="00756F70">
        <w:t xml:space="preserve">Decision RIS </w:t>
      </w:r>
      <w:r w:rsidR="000E74C2">
        <w:t xml:space="preserve">is </w:t>
      </w:r>
      <w:r w:rsidR="001B6E16" w:rsidRPr="00756F70">
        <w:t>concern</w:t>
      </w:r>
      <w:r w:rsidR="000E74C2">
        <w:t>ed</w:t>
      </w:r>
      <w:r w:rsidR="001B6E16" w:rsidRPr="00756F70">
        <w:t xml:space="preserve"> solely with how the heavy vehicle </w:t>
      </w:r>
      <w:r w:rsidR="007027CA" w:rsidRPr="00756F70">
        <w:t xml:space="preserve">licensing </w:t>
      </w:r>
      <w:r w:rsidR="001B6E16" w:rsidRPr="00756F70">
        <w:t xml:space="preserve">framework can be improved. </w:t>
      </w:r>
    </w:p>
    <w:p w14:paraId="38B0F8A6" w14:textId="6B39B658" w:rsidR="00342EEF" w:rsidRPr="00756F70" w:rsidRDefault="00837A2E" w:rsidP="00342EEF">
      <w:pPr>
        <w:pStyle w:val="BodyText"/>
      </w:pPr>
      <w:r w:rsidRPr="00756F70">
        <w:t>It</w:t>
      </w:r>
      <w:r w:rsidR="00342EEF" w:rsidRPr="00756F70">
        <w:t xml:space="preserve"> does not set out to make the case for how governments can best improve road safety</w:t>
      </w:r>
      <w:r w:rsidRPr="00756F70">
        <w:t xml:space="preserve"> </w:t>
      </w:r>
      <w:r w:rsidR="001B6E16" w:rsidRPr="00756F70">
        <w:t>more broadly</w:t>
      </w:r>
      <w:r w:rsidR="00342EEF" w:rsidRPr="00756F70">
        <w:t xml:space="preserve">. Nor does it seek to make a case for overarching reform to regulation of the heavy </w:t>
      </w:r>
      <w:r w:rsidR="00342EEF" w:rsidRPr="008C3D2E">
        <w:t>vehicles sector. Stakeholders interested in th</w:t>
      </w:r>
      <w:r w:rsidR="001B6E16" w:rsidRPr="008C3D2E">
        <w:t>ese broader reforms</w:t>
      </w:r>
      <w:r w:rsidR="00342EEF" w:rsidRPr="008C3D2E">
        <w:t xml:space="preserve"> are referred to the NTC’s </w:t>
      </w:r>
      <w:r w:rsidR="003E63FE" w:rsidRPr="008C3D2E">
        <w:t>work</w:t>
      </w:r>
      <w:r w:rsidR="003E63FE" w:rsidRPr="00756F70">
        <w:t xml:space="preserve"> on </w:t>
      </w:r>
      <w:r w:rsidR="00342EEF" w:rsidRPr="00756F70">
        <w:t>reforms</w:t>
      </w:r>
      <w:r w:rsidR="003E63FE" w:rsidRPr="00756F70">
        <w:t xml:space="preserve"> to the Heavy Vehicle National Law</w:t>
      </w:r>
      <w:r w:rsidR="00342EEF" w:rsidRPr="00756F70">
        <w:t>.</w:t>
      </w:r>
      <w:r w:rsidR="0069555A" w:rsidRPr="00756F70">
        <w:rPr>
          <w:rStyle w:val="FootnoteReference"/>
        </w:rPr>
        <w:footnoteReference w:id="28"/>
      </w:r>
    </w:p>
    <w:p w14:paraId="41E99893" w14:textId="201536F2" w:rsidR="00342EEF" w:rsidRPr="00756F70" w:rsidRDefault="00C014BA" w:rsidP="00B3178F">
      <w:pPr>
        <w:pStyle w:val="Heading3numbered"/>
      </w:pPr>
      <w:r w:rsidRPr="00756F70">
        <w:t>I</w:t>
      </w:r>
      <w:r w:rsidR="004F0B21" w:rsidRPr="00756F70">
        <w:t>mprov</w:t>
      </w:r>
      <w:r w:rsidRPr="00756F70">
        <w:t>ing</w:t>
      </w:r>
      <w:r w:rsidR="004F0B21" w:rsidRPr="00756F70">
        <w:t xml:space="preserve"> </w:t>
      </w:r>
      <w:r w:rsidR="004062AE" w:rsidRPr="00756F70">
        <w:t xml:space="preserve">the </w:t>
      </w:r>
      <w:r w:rsidR="00B6690C" w:rsidRPr="00756F70">
        <w:t>availability</w:t>
      </w:r>
      <w:r w:rsidR="004062AE" w:rsidRPr="00756F70">
        <w:t xml:space="preserve"> of </w:t>
      </w:r>
      <w:r w:rsidR="004F0B21" w:rsidRPr="00756F70">
        <w:t xml:space="preserve">heavy vehicle </w:t>
      </w:r>
      <w:r w:rsidR="004062AE" w:rsidRPr="00756F70">
        <w:t>drivers</w:t>
      </w:r>
    </w:p>
    <w:p w14:paraId="3A935915" w14:textId="09CB6D7F" w:rsidR="000439CA" w:rsidRPr="00756F70" w:rsidRDefault="00C71C43" w:rsidP="000439CA">
      <w:pPr>
        <w:pStyle w:val="BodyText"/>
      </w:pPr>
      <w:r w:rsidRPr="009E604B">
        <w:t xml:space="preserve">As discussed in </w:t>
      </w:r>
      <w:r w:rsidR="009E604B">
        <w:t>the s</w:t>
      </w:r>
      <w:r w:rsidR="00E03A3F" w:rsidRPr="009E604B">
        <w:t>ection</w:t>
      </w:r>
      <w:r w:rsidRPr="009E604B">
        <w:t xml:space="preserve"> above</w:t>
      </w:r>
      <w:r w:rsidR="00662589" w:rsidRPr="009E604B">
        <w:t xml:space="preserve">, </w:t>
      </w:r>
      <w:r w:rsidR="004062AE" w:rsidRPr="009E604B">
        <w:t>reform</w:t>
      </w:r>
      <w:r w:rsidRPr="009E604B">
        <w:t>s to the NHVDCF as</w:t>
      </w:r>
      <w:r w:rsidR="004062AE" w:rsidRPr="009E604B">
        <w:t xml:space="preserve"> described in the </w:t>
      </w:r>
      <w:r w:rsidR="00977EEB" w:rsidRPr="009E604B">
        <w:t xml:space="preserve">Decision RIS </w:t>
      </w:r>
      <w:r w:rsidRPr="009E604B">
        <w:t>could</w:t>
      </w:r>
      <w:r w:rsidRPr="00756F70">
        <w:t xml:space="preserve"> have an impact on the availability of heavy vehicle drivers.</w:t>
      </w:r>
      <w:r w:rsidR="00E25897" w:rsidRPr="00756F70">
        <w:t xml:space="preserve"> </w:t>
      </w:r>
      <w:proofErr w:type="gramStart"/>
      <w:r w:rsidR="00E25897" w:rsidRPr="00756F70">
        <w:t xml:space="preserve">This could be the case </w:t>
      </w:r>
      <w:r w:rsidR="00B6690C" w:rsidRPr="00756F70">
        <w:t>where</w:t>
      </w:r>
      <w:r w:rsidR="00E25897" w:rsidRPr="00756F70">
        <w:t xml:space="preserve"> the reforms </w:t>
      </w:r>
      <w:r w:rsidR="006326AC" w:rsidRPr="00756F70">
        <w:t xml:space="preserve">create or </w:t>
      </w:r>
      <w:r w:rsidR="00B6690C" w:rsidRPr="00756F70">
        <w:t xml:space="preserve">remove barriers to entry </w:t>
      </w:r>
      <w:r w:rsidR="003A7E98" w:rsidRPr="00756F70">
        <w:t xml:space="preserve">by virtue of </w:t>
      </w:r>
      <w:r w:rsidR="007027CA" w:rsidRPr="00756F70">
        <w:t xml:space="preserve">licensing </w:t>
      </w:r>
      <w:r w:rsidR="003A7E98" w:rsidRPr="00756F70">
        <w:t>requirements</w:t>
      </w:r>
      <w:r w:rsidR="000439CA" w:rsidRPr="00756F70">
        <w:t>.</w:t>
      </w:r>
      <w:proofErr w:type="gramEnd"/>
    </w:p>
    <w:p w14:paraId="67AF5F37" w14:textId="66146F4E" w:rsidR="00C8448D" w:rsidRPr="00756F70" w:rsidRDefault="000439CA" w:rsidP="00662589">
      <w:pPr>
        <w:pStyle w:val="BodyText"/>
      </w:pPr>
      <w:r w:rsidRPr="00756F70">
        <w:t xml:space="preserve">Industry </w:t>
      </w:r>
      <w:r w:rsidR="005D6C4E">
        <w:t xml:space="preserve">representatives </w:t>
      </w:r>
      <w:r w:rsidRPr="00756F70">
        <w:t xml:space="preserve">have raised </w:t>
      </w:r>
      <w:r w:rsidR="00F12CE7" w:rsidRPr="00756F70">
        <w:t xml:space="preserve">the lack of supply of </w:t>
      </w:r>
      <w:r w:rsidR="00A54811" w:rsidRPr="00756F70">
        <w:t xml:space="preserve">professional </w:t>
      </w:r>
      <w:r w:rsidR="00F12CE7" w:rsidRPr="00756F70">
        <w:t>heavy vehicle drivers as a pressing issue for the industry</w:t>
      </w:r>
      <w:r w:rsidR="00191007" w:rsidRPr="00756F70">
        <w:t>.</w:t>
      </w:r>
      <w:r w:rsidR="00F12CE7" w:rsidRPr="00756F70">
        <w:rPr>
          <w:rStyle w:val="FootnoteReference"/>
        </w:rPr>
        <w:footnoteReference w:id="29"/>
      </w:r>
      <w:r w:rsidR="003F01E5" w:rsidRPr="00756F70">
        <w:t xml:space="preserve"> </w:t>
      </w:r>
      <w:r w:rsidR="00662589" w:rsidRPr="00756F70">
        <w:t xml:space="preserve">There are </w:t>
      </w:r>
      <w:r w:rsidR="00A54811" w:rsidRPr="00756F70">
        <w:t xml:space="preserve">likely to be </w:t>
      </w:r>
      <w:r w:rsidR="00662589" w:rsidRPr="00756F70">
        <w:t xml:space="preserve">a large number of factors that contribute to current industry driver shortages </w:t>
      </w:r>
      <w:r w:rsidR="00A54811" w:rsidRPr="00756F70">
        <w:t>including the</w:t>
      </w:r>
      <w:r w:rsidR="00AB1270" w:rsidRPr="00756F70">
        <w:t xml:space="preserve"> </w:t>
      </w:r>
      <w:r w:rsidR="00A54811" w:rsidRPr="00756F70">
        <w:t>growing freight task and the aging workforce.</w:t>
      </w:r>
      <w:r w:rsidR="00AB1270" w:rsidRPr="00756F70">
        <w:t xml:space="preserve"> The industry’s ability to recruit more drivers could also be a</w:t>
      </w:r>
      <w:r w:rsidR="00D70806" w:rsidRPr="00756F70">
        <w:t>ffected by</w:t>
      </w:r>
      <w:r w:rsidR="00AB1270" w:rsidRPr="00756F70">
        <w:t xml:space="preserve"> drivers pay and</w:t>
      </w:r>
      <w:r w:rsidR="007D49E7" w:rsidRPr="00756F70">
        <w:t xml:space="preserve"> conditions</w:t>
      </w:r>
      <w:r w:rsidR="008023E7" w:rsidRPr="00756F70">
        <w:t>, personal lifestyle choices</w:t>
      </w:r>
      <w:r w:rsidR="00500D83" w:rsidRPr="00756F70">
        <w:t xml:space="preserve"> and</w:t>
      </w:r>
      <w:r w:rsidR="008023E7" w:rsidRPr="00756F70">
        <w:t xml:space="preserve"> perceived career paths within the sector</w:t>
      </w:r>
      <w:r w:rsidR="003C3A54" w:rsidRPr="00756F70">
        <w:t xml:space="preserve">. </w:t>
      </w:r>
    </w:p>
    <w:p w14:paraId="422A2BF7" w14:textId="5F31761C" w:rsidR="00DE0F3A" w:rsidRPr="00756F70" w:rsidRDefault="008023E7" w:rsidP="00DE0F3A">
      <w:pPr>
        <w:pStyle w:val="BodyText"/>
      </w:pPr>
      <w:r w:rsidRPr="00756F70">
        <w:t>M</w:t>
      </w:r>
      <w:r w:rsidR="00662589" w:rsidRPr="00756F70">
        <w:t>ost of these</w:t>
      </w:r>
      <w:r w:rsidR="003C3A54" w:rsidRPr="00756F70">
        <w:t xml:space="preserve"> factors</w:t>
      </w:r>
      <w:r w:rsidR="00662589" w:rsidRPr="00756F70">
        <w:t xml:space="preserve"> are outside the influence of licensing authorities</w:t>
      </w:r>
      <w:r w:rsidR="003C3A54" w:rsidRPr="00756F70">
        <w:t>.</w:t>
      </w:r>
      <w:r w:rsidR="00212D98" w:rsidRPr="00756F70">
        <w:t xml:space="preserve"> </w:t>
      </w:r>
      <w:r w:rsidR="00051425" w:rsidRPr="00756F70">
        <w:t>For this reason this</w:t>
      </w:r>
      <w:r w:rsidR="00C85E72" w:rsidRPr="00756F70">
        <w:t xml:space="preserve"> </w:t>
      </w:r>
      <w:r w:rsidR="00977EEB" w:rsidRPr="00756F70">
        <w:t xml:space="preserve">Decision RIS </w:t>
      </w:r>
      <w:r w:rsidR="00C85E72" w:rsidRPr="00756F70">
        <w:t xml:space="preserve">is not </w:t>
      </w:r>
      <w:r w:rsidR="005535BD" w:rsidRPr="00756F70">
        <w:t xml:space="preserve">focused on </w:t>
      </w:r>
      <w:r w:rsidR="006F0462" w:rsidRPr="00756F70">
        <w:t>addressing the problems of heavy vehicle driver shortages</w:t>
      </w:r>
      <w:r w:rsidR="005D6C4E">
        <w:t>;</w:t>
      </w:r>
      <w:r w:rsidR="006E635B" w:rsidRPr="00756F70">
        <w:t xml:space="preserve"> however, it is cognisant that </w:t>
      </w:r>
      <w:r w:rsidR="00770CB5" w:rsidRPr="00756F70">
        <w:t xml:space="preserve">the options considered could </w:t>
      </w:r>
      <w:r w:rsidR="004632A5" w:rsidRPr="00756F70">
        <w:t>have some impact on this</w:t>
      </w:r>
      <w:r w:rsidR="00E95020" w:rsidRPr="00756F70">
        <w:t xml:space="preserve">. </w:t>
      </w:r>
      <w:r w:rsidR="00051425" w:rsidRPr="00756F70">
        <w:t>Hence, the</w:t>
      </w:r>
      <w:r w:rsidR="00AA40F2" w:rsidRPr="00756F70">
        <w:t xml:space="preserve"> </w:t>
      </w:r>
      <w:r w:rsidR="00977EEB" w:rsidRPr="00756F70">
        <w:t>Decision RIS</w:t>
      </w:r>
      <w:r w:rsidR="0052537C" w:rsidRPr="00756F70">
        <w:t xml:space="preserve"> includes the</w:t>
      </w:r>
      <w:r w:rsidR="00DE0F3A" w:rsidRPr="00756F70">
        <w:t xml:space="preserve"> secondary objective of not compromising the availability of heavy vehicle drivers.</w:t>
      </w:r>
    </w:p>
    <w:p w14:paraId="2294617C" w14:textId="078CFD92" w:rsidR="00342EEF" w:rsidRPr="00756F70" w:rsidRDefault="00EF6967" w:rsidP="002315B6">
      <w:pPr>
        <w:pStyle w:val="BodyText"/>
      </w:pPr>
      <w:r w:rsidRPr="00756F70">
        <w:t>This is not to say that there are</w:t>
      </w:r>
      <w:r w:rsidR="005D6C4E">
        <w:t xml:space="preserve"> </w:t>
      </w:r>
      <w:proofErr w:type="gramStart"/>
      <w:r w:rsidRPr="00756F70">
        <w:t>n</w:t>
      </w:r>
      <w:r w:rsidR="005D6C4E">
        <w:t>o</w:t>
      </w:r>
      <w:r w:rsidRPr="00756F70">
        <w:t>t</w:t>
      </w:r>
      <w:proofErr w:type="gramEnd"/>
      <w:r w:rsidRPr="00756F70">
        <w:t xml:space="preserve"> </w:t>
      </w:r>
      <w:proofErr w:type="gramStart"/>
      <w:r w:rsidRPr="00756F70">
        <w:t>wider</w:t>
      </w:r>
      <w:proofErr w:type="gramEnd"/>
      <w:r w:rsidRPr="00756F70">
        <w:t xml:space="preserve"> government actions that can increase driver supply and availability such as change to migration policies.</w:t>
      </w:r>
      <w:r w:rsidR="00051425" w:rsidRPr="00756F70">
        <w:t xml:space="preserve"> D</w:t>
      </w:r>
      <w:r w:rsidR="004062AE" w:rsidRPr="00756F70">
        <w:t>ecisions about whether</w:t>
      </w:r>
      <w:r w:rsidRPr="00756F70">
        <w:t xml:space="preserve"> </w:t>
      </w:r>
      <w:r w:rsidR="00051425" w:rsidRPr="00756F70">
        <w:t xml:space="preserve">and how </w:t>
      </w:r>
      <w:r w:rsidR="00051425" w:rsidRPr="00E064AC">
        <w:t xml:space="preserve">government </w:t>
      </w:r>
      <w:r w:rsidR="00BC77C9" w:rsidRPr="00E064AC">
        <w:t xml:space="preserve">could address these concerns </w:t>
      </w:r>
      <w:r w:rsidR="004062AE" w:rsidRPr="00E064AC">
        <w:t xml:space="preserve">are best progressed by </w:t>
      </w:r>
      <w:r w:rsidR="00E064AC" w:rsidRPr="00E064AC">
        <w:t xml:space="preserve">ministers </w:t>
      </w:r>
      <w:r w:rsidR="004062AE" w:rsidRPr="00E064AC">
        <w:t xml:space="preserve">outside </w:t>
      </w:r>
      <w:r w:rsidR="00BC77C9" w:rsidRPr="00E064AC">
        <w:t xml:space="preserve">this </w:t>
      </w:r>
      <w:r w:rsidR="00977EEB" w:rsidRPr="00E064AC">
        <w:t>Decision</w:t>
      </w:r>
      <w:r w:rsidR="00977EEB" w:rsidRPr="00756F70">
        <w:t xml:space="preserve"> RIS</w:t>
      </w:r>
      <w:r w:rsidR="00BC77C9" w:rsidRPr="00756F70">
        <w:t xml:space="preserve"> process.</w:t>
      </w:r>
    </w:p>
    <w:p w14:paraId="5BADDBBD" w14:textId="7F932EEB" w:rsidR="002315B6" w:rsidRPr="00756F70" w:rsidRDefault="002315B6" w:rsidP="002315B6">
      <w:pPr>
        <w:pStyle w:val="Heading1numbered"/>
      </w:pPr>
      <w:bookmarkStart w:id="93" w:name="_Ref108427198"/>
      <w:bookmarkStart w:id="94" w:name="_Toc130108172"/>
      <w:r w:rsidRPr="00756F70">
        <w:t>Overview of current arrangements</w:t>
      </w:r>
      <w:bookmarkEnd w:id="93"/>
      <w:bookmarkEnd w:id="9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447603" w:rsidRPr="00756F70" w14:paraId="5E87C6FF" w14:textId="77777777">
        <w:trPr>
          <w:trHeight w:hRule="exact" w:val="284"/>
          <w:jc w:val="center"/>
        </w:trPr>
        <w:tc>
          <w:tcPr>
            <w:tcW w:w="9350" w:type="dxa"/>
            <w:shd w:val="clear" w:color="auto" w:fill="F2F2F2" w:themeFill="background1" w:themeFillShade="F2"/>
            <w:vAlign w:val="bottom"/>
          </w:tcPr>
          <w:p w14:paraId="658FF3C5" w14:textId="77777777" w:rsidR="00447603" w:rsidRPr="00756F70" w:rsidRDefault="00447603">
            <w:pPr>
              <w:pStyle w:val="CalloutBoxcaption"/>
              <w:keepNext/>
              <w:numPr>
                <w:ilvl w:val="0"/>
                <w:numId w:val="0"/>
              </w:numPr>
            </w:pPr>
          </w:p>
        </w:tc>
      </w:tr>
      <w:tr w:rsidR="00447603" w:rsidRPr="00756F70" w14:paraId="2DC4A5E3" w14:textId="77777777">
        <w:trPr>
          <w:jc w:val="center"/>
        </w:trPr>
        <w:tc>
          <w:tcPr>
            <w:tcW w:w="9350" w:type="dxa"/>
            <w:shd w:val="clear" w:color="auto" w:fill="F2F2F2" w:themeFill="background1" w:themeFillShade="F2"/>
            <w:vAlign w:val="bottom"/>
          </w:tcPr>
          <w:p w14:paraId="19EA1D33" w14:textId="1A6372AD" w:rsidR="00447603" w:rsidRPr="00756F70" w:rsidRDefault="00447603">
            <w:pPr>
              <w:pStyle w:val="ListBullet1"/>
              <w:numPr>
                <w:ilvl w:val="0"/>
                <w:numId w:val="0"/>
              </w:numPr>
              <w:rPr>
                <w:b/>
                <w:bCs/>
                <w:lang w:val="en-AU"/>
              </w:rPr>
            </w:pPr>
            <w:r w:rsidRPr="00756F70">
              <w:rPr>
                <w:b/>
                <w:bCs/>
                <w:lang w:val="en-AU"/>
              </w:rPr>
              <w:t xml:space="preserve">Key points </w:t>
            </w:r>
          </w:p>
          <w:p w14:paraId="099327FA" w14:textId="7406EA94" w:rsidR="002B197F" w:rsidRPr="00756F70" w:rsidRDefault="00D21714" w:rsidP="00D21714">
            <w:pPr>
              <w:pStyle w:val="BodyText"/>
              <w:rPr>
                <w:szCs w:val="22"/>
              </w:rPr>
            </w:pPr>
            <w:r w:rsidRPr="00756F70">
              <w:rPr>
                <w:szCs w:val="22"/>
              </w:rPr>
              <w:t>Hea</w:t>
            </w:r>
            <w:r w:rsidRPr="00023277">
              <w:rPr>
                <w:szCs w:val="22"/>
              </w:rPr>
              <w:t xml:space="preserve">vy </w:t>
            </w:r>
            <w:r w:rsidR="00023277">
              <w:rPr>
                <w:szCs w:val="22"/>
              </w:rPr>
              <w:t>v</w:t>
            </w:r>
            <w:r w:rsidRPr="00023277">
              <w:rPr>
                <w:szCs w:val="22"/>
              </w:rPr>
              <w:t>ehic</w:t>
            </w:r>
            <w:r w:rsidRPr="00756F70">
              <w:rPr>
                <w:szCs w:val="22"/>
              </w:rPr>
              <w:t xml:space="preserve">le </w:t>
            </w:r>
            <w:r w:rsidR="00324AF7" w:rsidRPr="00756F70">
              <w:rPr>
                <w:szCs w:val="22"/>
              </w:rPr>
              <w:t>licensing</w:t>
            </w:r>
            <w:r w:rsidR="007027CA" w:rsidRPr="00756F70">
              <w:rPr>
                <w:szCs w:val="22"/>
              </w:rPr>
              <w:t xml:space="preserve"> </w:t>
            </w:r>
            <w:r w:rsidRPr="00756F70">
              <w:rPr>
                <w:szCs w:val="22"/>
              </w:rPr>
              <w:t xml:space="preserve">is the responsibility of </w:t>
            </w:r>
            <w:r w:rsidR="00023277">
              <w:rPr>
                <w:szCs w:val="22"/>
              </w:rPr>
              <w:t>s</w:t>
            </w:r>
            <w:r w:rsidRPr="00756F70">
              <w:rPr>
                <w:szCs w:val="22"/>
              </w:rPr>
              <w:t xml:space="preserve">tate and </w:t>
            </w:r>
            <w:r w:rsidR="00023277">
              <w:rPr>
                <w:szCs w:val="22"/>
              </w:rPr>
              <w:t>t</w:t>
            </w:r>
            <w:r w:rsidRPr="00756F70">
              <w:rPr>
                <w:szCs w:val="22"/>
              </w:rPr>
              <w:t xml:space="preserve">erritory governments. </w:t>
            </w:r>
          </w:p>
          <w:p w14:paraId="3008BF8E" w14:textId="0AFBABFC" w:rsidR="00D22422" w:rsidRPr="00756F70" w:rsidRDefault="00F44B77" w:rsidP="00D21714">
            <w:pPr>
              <w:pStyle w:val="BodyText"/>
            </w:pPr>
            <w:r w:rsidRPr="00756F70">
              <w:rPr>
                <w:szCs w:val="22"/>
              </w:rPr>
              <w:t xml:space="preserve">There is some </w:t>
            </w:r>
            <w:r w:rsidR="00D21714" w:rsidRPr="00756F70">
              <w:rPr>
                <w:szCs w:val="22"/>
              </w:rPr>
              <w:t>commonality</w:t>
            </w:r>
            <w:r w:rsidRPr="00756F70">
              <w:rPr>
                <w:szCs w:val="22"/>
              </w:rPr>
              <w:t xml:space="preserve"> in the</w:t>
            </w:r>
            <w:r w:rsidR="00DF31B9" w:rsidRPr="00756F70">
              <w:rPr>
                <w:szCs w:val="22"/>
              </w:rPr>
              <w:t xml:space="preserve"> overall</w:t>
            </w:r>
            <w:r w:rsidRPr="00756F70">
              <w:rPr>
                <w:szCs w:val="22"/>
              </w:rPr>
              <w:t xml:space="preserve"> </w:t>
            </w:r>
            <w:r w:rsidR="00324AF7" w:rsidRPr="00756F70">
              <w:rPr>
                <w:szCs w:val="22"/>
              </w:rPr>
              <w:t>licensing</w:t>
            </w:r>
            <w:r w:rsidR="007027CA" w:rsidRPr="00756F70">
              <w:rPr>
                <w:szCs w:val="22"/>
              </w:rPr>
              <w:t xml:space="preserve"> </w:t>
            </w:r>
            <w:r w:rsidRPr="00756F70">
              <w:rPr>
                <w:szCs w:val="22"/>
              </w:rPr>
              <w:t xml:space="preserve">frameworks applied </w:t>
            </w:r>
            <w:r w:rsidR="00D21714" w:rsidRPr="00756F70">
              <w:rPr>
                <w:szCs w:val="22"/>
              </w:rPr>
              <w:t>across jurisdiction</w:t>
            </w:r>
            <w:r w:rsidR="002B197F" w:rsidRPr="00756F70">
              <w:rPr>
                <w:szCs w:val="22"/>
              </w:rPr>
              <w:t>, e</w:t>
            </w:r>
            <w:r w:rsidR="00D21714" w:rsidRPr="00756F70">
              <w:rPr>
                <w:szCs w:val="22"/>
              </w:rPr>
              <w:t xml:space="preserve">ven though </w:t>
            </w:r>
            <w:r w:rsidR="00D21714" w:rsidRPr="00756F70">
              <w:t xml:space="preserve">the NHVDCF has only been implemented in four jurisdictions: New South Wales, Tasmania, Victoria and the Northern Territory. </w:t>
            </w:r>
            <w:r w:rsidR="00A27D0B" w:rsidRPr="00756F70">
              <w:t xml:space="preserve">Notably licence classes are largely standardised </w:t>
            </w:r>
            <w:r w:rsidR="00F83912" w:rsidRPr="00756F70">
              <w:t>and l</w:t>
            </w:r>
            <w:r w:rsidR="00A27D0B" w:rsidRPr="00756F70">
              <w:t>icence progression is based on tenure at lower licence classes.</w:t>
            </w:r>
          </w:p>
          <w:p w14:paraId="5F0DC17C" w14:textId="1068CA5E" w:rsidR="0068325A" w:rsidRPr="00756F70" w:rsidRDefault="00BA4D6C" w:rsidP="00D21714">
            <w:pPr>
              <w:pStyle w:val="BodyText"/>
              <w:rPr>
                <w:szCs w:val="22"/>
              </w:rPr>
            </w:pPr>
            <w:proofErr w:type="gramStart"/>
            <w:r w:rsidRPr="00756F70">
              <w:rPr>
                <w:szCs w:val="22"/>
              </w:rPr>
              <w:t xml:space="preserve">More broadly, </w:t>
            </w:r>
            <w:r w:rsidR="002C7862" w:rsidRPr="00756F70">
              <w:rPr>
                <w:szCs w:val="22"/>
              </w:rPr>
              <w:t xml:space="preserve">there is </w:t>
            </w:r>
            <w:r w:rsidR="0028658D" w:rsidRPr="00756F70">
              <w:rPr>
                <w:szCs w:val="22"/>
              </w:rPr>
              <w:t xml:space="preserve">some minor </w:t>
            </w:r>
            <w:r w:rsidR="002C7862" w:rsidRPr="00756F70">
              <w:rPr>
                <w:szCs w:val="22"/>
              </w:rPr>
              <w:t>variation between jurisdictions in terms of eligibility</w:t>
            </w:r>
            <w:r w:rsidR="00D90533" w:rsidRPr="00756F70">
              <w:rPr>
                <w:szCs w:val="22"/>
              </w:rPr>
              <w:t xml:space="preserve">, </w:t>
            </w:r>
            <w:r w:rsidR="002C7862" w:rsidRPr="00756F70">
              <w:rPr>
                <w:szCs w:val="22"/>
              </w:rPr>
              <w:t>competency</w:t>
            </w:r>
            <w:r w:rsidR="00D90533" w:rsidRPr="00756F70">
              <w:rPr>
                <w:szCs w:val="22"/>
              </w:rPr>
              <w:t>, training and assessment requirements</w:t>
            </w:r>
            <w:r w:rsidR="008217A7" w:rsidRPr="00756F70">
              <w:rPr>
                <w:szCs w:val="22"/>
              </w:rPr>
              <w:t xml:space="preserve"> (even across those</w:t>
            </w:r>
            <w:r w:rsidR="00163622" w:rsidRPr="00756F70">
              <w:rPr>
                <w:szCs w:val="22"/>
              </w:rPr>
              <w:t xml:space="preserve"> </w:t>
            </w:r>
            <w:r w:rsidR="00335843" w:rsidRPr="00756F70">
              <w:rPr>
                <w:szCs w:val="22"/>
              </w:rPr>
              <w:t>jurisdictions</w:t>
            </w:r>
            <w:r w:rsidR="008217A7" w:rsidRPr="00756F70">
              <w:rPr>
                <w:szCs w:val="22"/>
              </w:rPr>
              <w:t xml:space="preserve"> that have implemented the NHVDCF)</w:t>
            </w:r>
            <w:r w:rsidR="00D90533" w:rsidRPr="00756F70">
              <w:rPr>
                <w:szCs w:val="22"/>
              </w:rPr>
              <w:t>.</w:t>
            </w:r>
            <w:proofErr w:type="gramEnd"/>
          </w:p>
        </w:tc>
      </w:tr>
      <w:tr w:rsidR="00447603" w:rsidRPr="00756F70" w14:paraId="273B812B" w14:textId="77777777">
        <w:trPr>
          <w:trHeight w:hRule="exact" w:val="284"/>
          <w:jc w:val="center"/>
        </w:trPr>
        <w:tc>
          <w:tcPr>
            <w:tcW w:w="9350" w:type="dxa"/>
            <w:shd w:val="clear" w:color="auto" w:fill="F2F2F2" w:themeFill="background1" w:themeFillShade="F2"/>
            <w:vAlign w:val="bottom"/>
          </w:tcPr>
          <w:p w14:paraId="6C1CC842" w14:textId="77777777" w:rsidR="00447603" w:rsidRPr="00756F70" w:rsidRDefault="00447603">
            <w:pPr>
              <w:pStyle w:val="CalloutBoxcaption"/>
              <w:numPr>
                <w:ilvl w:val="0"/>
                <w:numId w:val="0"/>
              </w:numPr>
            </w:pPr>
          </w:p>
        </w:tc>
      </w:tr>
    </w:tbl>
    <w:p w14:paraId="4F054E7B" w14:textId="77777777" w:rsidR="002E2D81" w:rsidRPr="00756F70" w:rsidRDefault="002E2D81" w:rsidP="00B3178F">
      <w:pPr>
        <w:pStyle w:val="Heading2numbered"/>
      </w:pPr>
      <w:bookmarkStart w:id="95" w:name="_Toc107917135"/>
      <w:bookmarkStart w:id="96" w:name="_Toc130108173"/>
      <w:r w:rsidRPr="00756F70">
        <w:t>Licence classes</w:t>
      </w:r>
      <w:bookmarkEnd w:id="95"/>
      <w:bookmarkEnd w:id="96"/>
    </w:p>
    <w:p w14:paraId="19A096F6" w14:textId="48622374" w:rsidR="002E2D81" w:rsidRPr="00756F70" w:rsidRDefault="002E2D81" w:rsidP="002E2D81">
      <w:pPr>
        <w:pStyle w:val="BodyText"/>
      </w:pPr>
      <w:r w:rsidRPr="00756F70">
        <w:t>Heavy vehicle licence classes are nationally agreed and fall into two main groups</w:t>
      </w:r>
      <w:r w:rsidR="00AF4726" w:rsidRPr="00756F70">
        <w:t xml:space="preserve"> relating to the type of vehicles that</w:t>
      </w:r>
      <w:r w:rsidR="00AF2EF2" w:rsidRPr="00756F70">
        <w:t xml:space="preserve"> can be driven</w:t>
      </w:r>
      <w:r w:rsidRPr="00756F70">
        <w:t xml:space="preserve">: </w:t>
      </w:r>
    </w:p>
    <w:p w14:paraId="40CC106B" w14:textId="333BCC6D" w:rsidR="002E2D81" w:rsidRPr="00756F70" w:rsidRDefault="002E2D81" w:rsidP="00163622">
      <w:pPr>
        <w:pStyle w:val="ListBullet1"/>
        <w:rPr>
          <w:lang w:val="en-AU"/>
        </w:rPr>
      </w:pPr>
      <w:proofErr w:type="spellStart"/>
      <w:r w:rsidRPr="00756F70">
        <w:rPr>
          <w:b/>
          <w:bCs/>
          <w:lang w:val="en-AU"/>
        </w:rPr>
        <w:t>Rigids</w:t>
      </w:r>
      <w:proofErr w:type="spellEnd"/>
      <w:r w:rsidRPr="00756F70">
        <w:rPr>
          <w:lang w:val="en-AU"/>
        </w:rPr>
        <w:t xml:space="preserve"> – </w:t>
      </w:r>
      <w:r w:rsidR="00093724">
        <w:rPr>
          <w:lang w:val="en-AU"/>
        </w:rPr>
        <w:t>l</w:t>
      </w:r>
      <w:r w:rsidRPr="00756F70">
        <w:rPr>
          <w:lang w:val="en-AU"/>
        </w:rPr>
        <w:t xml:space="preserve">ight </w:t>
      </w:r>
      <w:r w:rsidR="00093724">
        <w:rPr>
          <w:lang w:val="en-AU"/>
        </w:rPr>
        <w:t>r</w:t>
      </w:r>
      <w:r w:rsidRPr="00756F70">
        <w:rPr>
          <w:lang w:val="en-AU"/>
        </w:rPr>
        <w:t xml:space="preserve">igid (LR), </w:t>
      </w:r>
      <w:r w:rsidR="00EF6E0B">
        <w:rPr>
          <w:lang w:val="en-AU"/>
        </w:rPr>
        <w:t>medium rigid</w:t>
      </w:r>
      <w:r w:rsidRPr="00756F70">
        <w:rPr>
          <w:lang w:val="en-AU"/>
        </w:rPr>
        <w:t xml:space="preserve"> (MR) and </w:t>
      </w:r>
      <w:r w:rsidR="00093724">
        <w:rPr>
          <w:lang w:val="en-AU"/>
        </w:rPr>
        <w:t>h</w:t>
      </w:r>
      <w:r w:rsidRPr="00756F70">
        <w:rPr>
          <w:lang w:val="en-AU"/>
        </w:rPr>
        <w:t xml:space="preserve">eavy </w:t>
      </w:r>
      <w:r w:rsidR="00093724">
        <w:rPr>
          <w:lang w:val="en-AU"/>
        </w:rPr>
        <w:t>r</w:t>
      </w:r>
      <w:r w:rsidRPr="00756F70">
        <w:rPr>
          <w:lang w:val="en-AU"/>
        </w:rPr>
        <w:t xml:space="preserve">igid (HR) </w:t>
      </w:r>
    </w:p>
    <w:p w14:paraId="6F9EA36C" w14:textId="648CCB06" w:rsidR="002E2D81" w:rsidRPr="00756F70" w:rsidRDefault="002E2D81" w:rsidP="00163622">
      <w:pPr>
        <w:pStyle w:val="ListBullet1"/>
        <w:rPr>
          <w:lang w:val="en-AU"/>
        </w:rPr>
      </w:pPr>
      <w:r w:rsidRPr="00756F70">
        <w:rPr>
          <w:b/>
          <w:bCs/>
          <w:lang w:val="en-AU"/>
        </w:rPr>
        <w:t>Articulated/Combinations</w:t>
      </w:r>
      <w:r w:rsidRPr="00756F70">
        <w:rPr>
          <w:lang w:val="en-AU"/>
        </w:rPr>
        <w:t xml:space="preserve"> – </w:t>
      </w:r>
      <w:r w:rsidR="00093724">
        <w:rPr>
          <w:lang w:val="en-AU"/>
        </w:rPr>
        <w:t>h</w:t>
      </w:r>
      <w:r w:rsidRPr="00756F70">
        <w:rPr>
          <w:lang w:val="en-AU"/>
        </w:rPr>
        <w:t xml:space="preserve">eavy </w:t>
      </w:r>
      <w:r w:rsidR="00093724">
        <w:rPr>
          <w:lang w:val="en-AU"/>
        </w:rPr>
        <w:t>c</w:t>
      </w:r>
      <w:r w:rsidRPr="00756F70">
        <w:rPr>
          <w:lang w:val="en-AU"/>
        </w:rPr>
        <w:t xml:space="preserve">ombination (HC) and </w:t>
      </w:r>
      <w:r w:rsidR="00CA77DB">
        <w:rPr>
          <w:lang w:val="en-AU"/>
        </w:rPr>
        <w:t>m</w:t>
      </w:r>
      <w:r w:rsidRPr="00756F70">
        <w:rPr>
          <w:lang w:val="en-AU"/>
        </w:rPr>
        <w:t>ulti</w:t>
      </w:r>
      <w:r w:rsidR="00CA77DB">
        <w:rPr>
          <w:lang w:val="en-AU"/>
        </w:rPr>
        <w:t>-c</w:t>
      </w:r>
      <w:r w:rsidRPr="00756F70">
        <w:rPr>
          <w:lang w:val="en-AU"/>
        </w:rPr>
        <w:t xml:space="preserve">ombination (MC). </w:t>
      </w:r>
    </w:p>
    <w:p w14:paraId="33F05C2C" w14:textId="77777777" w:rsidR="002E2D81" w:rsidRPr="00756F70" w:rsidRDefault="002E2D81" w:rsidP="002E2D81">
      <w:pPr>
        <w:pStyle w:val="BodyText"/>
      </w:pPr>
      <w:r w:rsidRPr="00756F70">
        <w:t>The definition of these classes is largely standardised across jurisdictions, although there are some limited variations.</w:t>
      </w:r>
    </w:p>
    <w:p w14:paraId="270CDA3B" w14:textId="77777777" w:rsidR="002E2D81" w:rsidRPr="00756F70" w:rsidRDefault="002E2D81" w:rsidP="00B3178F">
      <w:pPr>
        <w:pStyle w:val="Heading2numbered"/>
      </w:pPr>
      <w:bookmarkStart w:id="97" w:name="_Toc107917136"/>
      <w:bookmarkStart w:id="98" w:name="_Toc130108174"/>
      <w:r w:rsidRPr="00756F70">
        <w:t>Eligibility</w:t>
      </w:r>
      <w:bookmarkEnd w:id="97"/>
      <w:bookmarkEnd w:id="98"/>
    </w:p>
    <w:p w14:paraId="331CBF88" w14:textId="085583F8" w:rsidR="002E2D81" w:rsidRPr="00756F70" w:rsidRDefault="002E2D81" w:rsidP="002E2D81">
      <w:pPr>
        <w:pStyle w:val="BodyText"/>
      </w:pPr>
      <w:r w:rsidRPr="00756F70">
        <w:t xml:space="preserve">Each jurisdiction has a set of criteria which an applicant must meet before they may be issued with a heavy vehicle driver licence – the ‘eligibility criteria’. The current eligibility criteria are similar, but not always identical, across jurisdictions and variously include, but are not limited to, </w:t>
      </w:r>
      <w:r w:rsidR="00CA77DB">
        <w:t xml:space="preserve">matters </w:t>
      </w:r>
      <w:r w:rsidRPr="00756F70">
        <w:t xml:space="preserve">such as: </w:t>
      </w:r>
    </w:p>
    <w:p w14:paraId="70ECA3CA" w14:textId="77777777" w:rsidR="002E2D81" w:rsidRPr="00756F70" w:rsidRDefault="002E2D81" w:rsidP="00B72598">
      <w:pPr>
        <w:pStyle w:val="ListBullet1"/>
        <w:rPr>
          <w:lang w:val="en-AU"/>
        </w:rPr>
      </w:pPr>
      <w:r w:rsidRPr="00756F70">
        <w:rPr>
          <w:lang w:val="en-AU"/>
        </w:rPr>
        <w:t xml:space="preserve">the age of the applicant </w:t>
      </w:r>
    </w:p>
    <w:p w14:paraId="41545EFD" w14:textId="77777777" w:rsidR="002E2D81" w:rsidRPr="00756F70" w:rsidRDefault="002E2D81" w:rsidP="00B72598">
      <w:pPr>
        <w:pStyle w:val="ListBullet1"/>
        <w:rPr>
          <w:lang w:val="en-AU"/>
        </w:rPr>
      </w:pPr>
      <w:r w:rsidRPr="00756F70">
        <w:rPr>
          <w:lang w:val="en-AU"/>
        </w:rPr>
        <w:t>period of holding a lower class driver licence (licence tenure)</w:t>
      </w:r>
    </w:p>
    <w:p w14:paraId="5CCCEB3F" w14:textId="77777777" w:rsidR="002E2D81" w:rsidRPr="00756F70" w:rsidRDefault="002E2D81" w:rsidP="00B72598">
      <w:pPr>
        <w:pStyle w:val="ListBullet1"/>
        <w:rPr>
          <w:lang w:val="en-AU"/>
        </w:rPr>
      </w:pPr>
      <w:r w:rsidRPr="00756F70">
        <w:rPr>
          <w:lang w:val="en-AU"/>
        </w:rPr>
        <w:t xml:space="preserve">medical requirements </w:t>
      </w:r>
    </w:p>
    <w:p w14:paraId="3C69B9D6" w14:textId="77777777" w:rsidR="002E2D81" w:rsidRPr="00756F70" w:rsidRDefault="002E2D81" w:rsidP="00B72598">
      <w:pPr>
        <w:pStyle w:val="ListBullet1"/>
        <w:rPr>
          <w:lang w:val="en-AU"/>
        </w:rPr>
      </w:pPr>
      <w:r w:rsidRPr="00756F70">
        <w:rPr>
          <w:lang w:val="en-AU"/>
        </w:rPr>
        <w:t xml:space="preserve">training requirements </w:t>
      </w:r>
    </w:p>
    <w:p w14:paraId="3F0B1A70" w14:textId="77777777" w:rsidR="002E2D81" w:rsidRPr="00756F70" w:rsidRDefault="002E2D81" w:rsidP="00B72598">
      <w:pPr>
        <w:pStyle w:val="ListBullet1"/>
        <w:rPr>
          <w:lang w:val="en-AU"/>
        </w:rPr>
      </w:pPr>
      <w:r w:rsidRPr="00756F70">
        <w:rPr>
          <w:lang w:val="en-AU"/>
        </w:rPr>
        <w:t xml:space="preserve">written or oral knowledge test </w:t>
      </w:r>
    </w:p>
    <w:p w14:paraId="28021068" w14:textId="77777777" w:rsidR="002E2D81" w:rsidRPr="00756F70" w:rsidRDefault="002E2D81" w:rsidP="00B72598">
      <w:pPr>
        <w:pStyle w:val="ListBullet1"/>
        <w:rPr>
          <w:lang w:val="en-AU"/>
        </w:rPr>
      </w:pPr>
      <w:proofErr w:type="gramStart"/>
      <w:r w:rsidRPr="00756F70">
        <w:rPr>
          <w:lang w:val="en-AU"/>
        </w:rPr>
        <w:t>practical</w:t>
      </w:r>
      <w:proofErr w:type="gramEnd"/>
      <w:r w:rsidRPr="00756F70">
        <w:rPr>
          <w:lang w:val="en-AU"/>
        </w:rPr>
        <w:t xml:space="preserve"> driving assessment.</w:t>
      </w:r>
    </w:p>
    <w:p w14:paraId="723C37D3" w14:textId="77777777" w:rsidR="002E2D81" w:rsidRPr="00756F70" w:rsidRDefault="002E2D81" w:rsidP="00B3178F">
      <w:pPr>
        <w:pStyle w:val="Heading2numbered"/>
      </w:pPr>
      <w:bookmarkStart w:id="99" w:name="_Toc107917137"/>
      <w:bookmarkStart w:id="100" w:name="_Toc130108175"/>
      <w:r w:rsidRPr="00756F70">
        <w:t>Competency</w:t>
      </w:r>
      <w:bookmarkEnd w:id="99"/>
      <w:bookmarkEnd w:id="100"/>
    </w:p>
    <w:p w14:paraId="0B3695E3" w14:textId="0D8893C2" w:rsidR="002E2D81" w:rsidRPr="00756F70" w:rsidRDefault="002E2D81" w:rsidP="002E2D81">
      <w:pPr>
        <w:pStyle w:val="BodyText"/>
      </w:pPr>
      <w:r w:rsidRPr="00756F70">
        <w:t>Eligible applicants are required to demonstrate their knowledge and competency to drive a heavy vehicle. The NHVDCF outlines 15 criteria for assessing heavy vehicle competency (</w:t>
      </w:r>
      <w:r w:rsidR="00E731FC" w:rsidRPr="00756F70">
        <w:t xml:space="preserve">see </w:t>
      </w:r>
      <w:r w:rsidR="00E731FC" w:rsidRPr="00756F70">
        <w:fldChar w:fldCharType="begin"/>
      </w:r>
      <w:r w:rsidR="00E731FC" w:rsidRPr="00756F70">
        <w:instrText xml:space="preserve"> REF _Ref108427652 \h </w:instrText>
      </w:r>
      <w:r w:rsidR="003932F8" w:rsidRPr="00756F70">
        <w:instrText xml:space="preserve"> \* MERGEFORMAT </w:instrText>
      </w:r>
      <w:r w:rsidR="00E731FC" w:rsidRPr="00756F70">
        <w:fldChar w:fldCharType="separate"/>
      </w:r>
      <w:r w:rsidR="000D2046" w:rsidRPr="00756F70">
        <w:rPr>
          <w:rStyle w:val="Bold"/>
        </w:rPr>
        <w:t xml:space="preserve">Table </w:t>
      </w:r>
      <w:r w:rsidR="000D2046">
        <w:rPr>
          <w:rStyle w:val="Bold"/>
          <w:noProof/>
        </w:rPr>
        <w:t>4</w:t>
      </w:r>
      <w:r w:rsidR="00E731FC" w:rsidRPr="00756F70">
        <w:fldChar w:fldCharType="end"/>
      </w:r>
      <w:r w:rsidRPr="00756F70">
        <w:t>).</w:t>
      </w:r>
    </w:p>
    <w:p w14:paraId="482AE15F" w14:textId="6B29F5B3" w:rsidR="002E2D81" w:rsidRPr="00756F70" w:rsidRDefault="002E2D81" w:rsidP="00EF12E0">
      <w:pPr>
        <w:pStyle w:val="Caption"/>
      </w:pPr>
      <w:bookmarkStart w:id="101" w:name="_Ref108427652"/>
      <w:bookmarkStart w:id="102" w:name="_Toc130108223"/>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4</w:t>
      </w:r>
      <w:r w:rsidRPr="00756F70">
        <w:rPr>
          <w:rStyle w:val="Bold"/>
        </w:rPr>
        <w:fldChar w:fldCharType="end"/>
      </w:r>
      <w:bookmarkEnd w:id="101"/>
      <w:r w:rsidRPr="00756F70">
        <w:rPr>
          <w:rStyle w:val="Bold"/>
        </w:rPr>
        <w:t>:</w:t>
      </w:r>
      <w:r w:rsidRPr="00756F70">
        <w:t xml:space="preserve"> The current NHVDCF criteria for assessing competency</w:t>
      </w:r>
      <w:bookmarkEnd w:id="102"/>
    </w:p>
    <w:tbl>
      <w:tblPr>
        <w:tblStyle w:val="FETableStyle"/>
        <w:tblW w:w="0" w:type="auto"/>
        <w:tblLook w:val="0420" w:firstRow="1" w:lastRow="0" w:firstColumn="0" w:lastColumn="0" w:noHBand="0" w:noVBand="1"/>
      </w:tblPr>
      <w:tblGrid>
        <w:gridCol w:w="4390"/>
        <w:gridCol w:w="4670"/>
      </w:tblGrid>
      <w:tr w:rsidR="002E2D81" w:rsidRPr="00756F70" w14:paraId="64EC523C" w14:textId="77777777" w:rsidTr="00062527">
        <w:trPr>
          <w:cnfStyle w:val="100000000000" w:firstRow="1" w:lastRow="0" w:firstColumn="0" w:lastColumn="0" w:oddVBand="0" w:evenVBand="0" w:oddHBand="0" w:evenHBand="0" w:firstRowFirstColumn="0" w:firstRowLastColumn="0" w:lastRowFirstColumn="0" w:lastRowLastColumn="0"/>
        </w:trPr>
        <w:tc>
          <w:tcPr>
            <w:tcW w:w="9060" w:type="dxa"/>
            <w:gridSpan w:val="2"/>
          </w:tcPr>
          <w:p w14:paraId="5FBCB157" w14:textId="483B2A42" w:rsidR="002E2D81" w:rsidRPr="00756F70" w:rsidRDefault="00415CCB" w:rsidP="00062527">
            <w:pPr>
              <w:pStyle w:val="TableHeading"/>
              <w:rPr>
                <w:b/>
              </w:rPr>
            </w:pPr>
            <w:r w:rsidRPr="00756F70">
              <w:rPr>
                <w:b/>
              </w:rPr>
              <w:t>NHVDCF c</w:t>
            </w:r>
            <w:r w:rsidR="002E2D81" w:rsidRPr="00756F70">
              <w:rPr>
                <w:b/>
              </w:rPr>
              <w:t>riteria</w:t>
            </w:r>
          </w:p>
        </w:tc>
      </w:tr>
      <w:tr w:rsidR="002E2D81" w:rsidRPr="00756F70" w14:paraId="6A0A8946" w14:textId="77777777" w:rsidTr="00062527">
        <w:trPr>
          <w:cnfStyle w:val="000000100000" w:firstRow="0" w:lastRow="0" w:firstColumn="0" w:lastColumn="0" w:oddVBand="0" w:evenVBand="0" w:oddHBand="1" w:evenHBand="0" w:firstRowFirstColumn="0" w:firstRowLastColumn="0" w:lastRowFirstColumn="0" w:lastRowLastColumn="0"/>
        </w:trPr>
        <w:tc>
          <w:tcPr>
            <w:tcW w:w="4390" w:type="dxa"/>
          </w:tcPr>
          <w:p w14:paraId="5B988262" w14:textId="53B46BF4" w:rsidR="002E2D81" w:rsidRPr="00756F70" w:rsidRDefault="002E2D81" w:rsidP="00062527">
            <w:pPr>
              <w:pStyle w:val="TableText"/>
            </w:pPr>
            <w:r w:rsidRPr="00756F70">
              <w:t>Pre-</w:t>
            </w:r>
            <w:r w:rsidR="00D9093D">
              <w:t>d</w:t>
            </w:r>
            <w:r w:rsidRPr="00756F70">
              <w:t>rive</w:t>
            </w:r>
          </w:p>
          <w:p w14:paraId="4E130E64" w14:textId="77777777" w:rsidR="002E2D81" w:rsidRPr="00756F70" w:rsidRDefault="002E2D81" w:rsidP="00062527">
            <w:pPr>
              <w:pStyle w:val="ListBullet1"/>
              <w:rPr>
                <w:lang w:val="en-AU"/>
              </w:rPr>
            </w:pPr>
            <w:r w:rsidRPr="00756F70">
              <w:rPr>
                <w:lang w:val="en-AU"/>
              </w:rPr>
              <w:t>Pre-operational check</w:t>
            </w:r>
          </w:p>
          <w:p w14:paraId="591BBCC2" w14:textId="1E1BC789" w:rsidR="002E2D81" w:rsidRPr="00756F70" w:rsidRDefault="002E2D81" w:rsidP="00062527">
            <w:pPr>
              <w:pStyle w:val="ListBullet1"/>
              <w:rPr>
                <w:lang w:val="en-AU"/>
              </w:rPr>
            </w:pPr>
            <w:r w:rsidRPr="00756F70">
              <w:rPr>
                <w:lang w:val="en-AU"/>
              </w:rPr>
              <w:t>Cabin drill</w:t>
            </w:r>
          </w:p>
        </w:tc>
        <w:tc>
          <w:tcPr>
            <w:tcW w:w="4670" w:type="dxa"/>
          </w:tcPr>
          <w:p w14:paraId="37452467" w14:textId="64D38B22" w:rsidR="002E2D81" w:rsidRPr="00756F70" w:rsidRDefault="00431E97" w:rsidP="00062527">
            <w:pPr>
              <w:pStyle w:val="TableText"/>
            </w:pPr>
            <w:r w:rsidRPr="00756F70">
              <w:t>Low</w:t>
            </w:r>
            <w:r w:rsidR="00D9093D">
              <w:t>-r</w:t>
            </w:r>
            <w:r w:rsidRPr="00756F70">
              <w:t xml:space="preserve">isk </w:t>
            </w:r>
            <w:r w:rsidR="00D9093D">
              <w:t>d</w:t>
            </w:r>
            <w:r w:rsidRPr="00756F70">
              <w:t xml:space="preserve">riving </w:t>
            </w:r>
            <w:r w:rsidR="00D9093D">
              <w:t>b</w:t>
            </w:r>
            <w:r w:rsidRPr="00756F70">
              <w:t>ehaviours</w:t>
            </w:r>
          </w:p>
          <w:p w14:paraId="68133068" w14:textId="33E2DC25" w:rsidR="002E2D81" w:rsidRPr="00756F70" w:rsidRDefault="00431E97" w:rsidP="00062527">
            <w:pPr>
              <w:pStyle w:val="ListBullet1"/>
              <w:rPr>
                <w:lang w:val="en-AU"/>
              </w:rPr>
            </w:pPr>
            <w:r w:rsidRPr="00756F70">
              <w:rPr>
                <w:lang w:val="en-AU"/>
              </w:rPr>
              <w:t>Create and maintain crash avoidance space</w:t>
            </w:r>
          </w:p>
          <w:p w14:paraId="18254D13" w14:textId="1209C038" w:rsidR="002E2D81" w:rsidRPr="00756F70" w:rsidRDefault="00431E97" w:rsidP="00062527">
            <w:pPr>
              <w:pStyle w:val="ListBullet1"/>
              <w:rPr>
                <w:lang w:val="en-AU"/>
              </w:rPr>
            </w:pPr>
            <w:r w:rsidRPr="00756F70">
              <w:rPr>
                <w:lang w:val="en-AU"/>
              </w:rPr>
              <w:t>Protect crash avoidance space</w:t>
            </w:r>
          </w:p>
        </w:tc>
      </w:tr>
      <w:tr w:rsidR="002E2D81" w:rsidRPr="00756F70" w14:paraId="4708E90A" w14:textId="77777777" w:rsidTr="00062527">
        <w:trPr>
          <w:cnfStyle w:val="000000010000" w:firstRow="0" w:lastRow="0" w:firstColumn="0" w:lastColumn="0" w:oddVBand="0" w:evenVBand="0" w:oddHBand="0" w:evenHBand="1" w:firstRowFirstColumn="0" w:firstRowLastColumn="0" w:lastRowFirstColumn="0" w:lastRowLastColumn="0"/>
        </w:trPr>
        <w:tc>
          <w:tcPr>
            <w:tcW w:w="4390" w:type="dxa"/>
          </w:tcPr>
          <w:p w14:paraId="0B6B105F" w14:textId="285309EE" w:rsidR="002E2D81" w:rsidRPr="00756F70" w:rsidRDefault="00431E97" w:rsidP="00062527">
            <w:pPr>
              <w:pStyle w:val="TableText"/>
            </w:pPr>
            <w:r w:rsidRPr="00756F70">
              <w:t xml:space="preserve">Vehicle </w:t>
            </w:r>
            <w:r w:rsidR="00D9093D">
              <w:t>o</w:t>
            </w:r>
            <w:r w:rsidRPr="00756F70">
              <w:t xml:space="preserve">peration and </w:t>
            </w:r>
            <w:r w:rsidR="00D9093D">
              <w:t>c</w:t>
            </w:r>
            <w:r w:rsidRPr="00756F70">
              <w:t>ontrol</w:t>
            </w:r>
          </w:p>
          <w:p w14:paraId="674CB916" w14:textId="2CF91D5E" w:rsidR="002E2D81" w:rsidRPr="00756F70" w:rsidRDefault="002E2D81" w:rsidP="00062527">
            <w:pPr>
              <w:pStyle w:val="ListBullet1"/>
              <w:rPr>
                <w:lang w:val="en-AU"/>
              </w:rPr>
            </w:pPr>
            <w:r w:rsidRPr="00756F70">
              <w:rPr>
                <w:lang w:val="en-AU"/>
              </w:rPr>
              <w:t>Staff off, move off, shut down and secure</w:t>
            </w:r>
          </w:p>
          <w:p w14:paraId="66B34FB7" w14:textId="77777777" w:rsidR="002E2D81" w:rsidRPr="00756F70" w:rsidRDefault="002E2D81" w:rsidP="00062527">
            <w:pPr>
              <w:pStyle w:val="ListBullet1"/>
              <w:rPr>
                <w:lang w:val="en-AU"/>
              </w:rPr>
            </w:pPr>
            <w:r w:rsidRPr="00756F70">
              <w:rPr>
                <w:lang w:val="en-AU"/>
              </w:rPr>
              <w:t>Manages steering</w:t>
            </w:r>
          </w:p>
          <w:p w14:paraId="685F3DF5" w14:textId="77777777" w:rsidR="002E2D81" w:rsidRPr="00756F70" w:rsidRDefault="002E2D81" w:rsidP="00062527">
            <w:pPr>
              <w:pStyle w:val="ListBullet1"/>
              <w:rPr>
                <w:lang w:val="en-AU"/>
              </w:rPr>
            </w:pPr>
            <w:r w:rsidRPr="00756F70">
              <w:rPr>
                <w:lang w:val="en-AU"/>
              </w:rPr>
              <w:t>Manages gears</w:t>
            </w:r>
          </w:p>
          <w:p w14:paraId="2C54BDF2" w14:textId="14B0B8BE" w:rsidR="002E2D81" w:rsidRPr="00756F70" w:rsidRDefault="002E2D81" w:rsidP="00062527">
            <w:pPr>
              <w:pStyle w:val="ListBullet1"/>
              <w:rPr>
                <w:lang w:val="en-AU"/>
              </w:rPr>
            </w:pPr>
            <w:r w:rsidRPr="00756F70">
              <w:rPr>
                <w:lang w:val="en-AU"/>
              </w:rPr>
              <w:t>Manages br</w:t>
            </w:r>
            <w:r w:rsidR="00D9093D">
              <w:rPr>
                <w:lang w:val="en-AU"/>
              </w:rPr>
              <w:t>akes</w:t>
            </w:r>
          </w:p>
          <w:p w14:paraId="31412530" w14:textId="722E7113" w:rsidR="002E2D81" w:rsidRPr="00756F70" w:rsidRDefault="002E2D81" w:rsidP="00062527">
            <w:pPr>
              <w:pStyle w:val="ListBullet1"/>
              <w:rPr>
                <w:lang w:val="en-AU"/>
              </w:rPr>
            </w:pPr>
            <w:r w:rsidRPr="00756F70">
              <w:rPr>
                <w:lang w:val="en-AU"/>
              </w:rPr>
              <w:t>Manages accelerator</w:t>
            </w:r>
          </w:p>
        </w:tc>
        <w:tc>
          <w:tcPr>
            <w:tcW w:w="4670" w:type="dxa"/>
          </w:tcPr>
          <w:p w14:paraId="1E68419D" w14:textId="17EA097F" w:rsidR="00431E97" w:rsidRPr="00756F70" w:rsidRDefault="00431E97" w:rsidP="00062527">
            <w:pPr>
              <w:pStyle w:val="TableText"/>
            </w:pPr>
            <w:r w:rsidRPr="00756F70">
              <w:t xml:space="preserve">Additional </w:t>
            </w:r>
            <w:r w:rsidR="00D9093D">
              <w:t>r</w:t>
            </w:r>
            <w:r w:rsidRPr="00756F70">
              <w:t xml:space="preserve">isk </w:t>
            </w:r>
            <w:r w:rsidR="00D9093D">
              <w:t>m</w:t>
            </w:r>
            <w:r w:rsidRPr="00756F70">
              <w:t>anagement</w:t>
            </w:r>
          </w:p>
          <w:p w14:paraId="20A9EDFE" w14:textId="1BFDD4CD" w:rsidR="00431E97" w:rsidRPr="00756F70" w:rsidRDefault="00431E97" w:rsidP="00062527">
            <w:pPr>
              <w:pStyle w:val="ListBullet1"/>
              <w:rPr>
                <w:lang w:val="en-AU"/>
              </w:rPr>
            </w:pPr>
            <w:r w:rsidRPr="00756F70">
              <w:rPr>
                <w:lang w:val="en-AU"/>
              </w:rPr>
              <w:t>Reverse</w:t>
            </w:r>
          </w:p>
          <w:p w14:paraId="321BE777" w14:textId="150539AE" w:rsidR="00431E97" w:rsidRPr="00756F70" w:rsidRDefault="00431E97" w:rsidP="00062527">
            <w:pPr>
              <w:pStyle w:val="ListBullet1"/>
              <w:rPr>
                <w:lang w:val="en-AU"/>
              </w:rPr>
            </w:pPr>
            <w:r w:rsidRPr="00756F70">
              <w:rPr>
                <w:lang w:val="en-AU"/>
              </w:rPr>
              <w:t>Hill stop/start</w:t>
            </w:r>
          </w:p>
          <w:p w14:paraId="738B90ED" w14:textId="17A51119" w:rsidR="00431E97" w:rsidRPr="00756F70" w:rsidRDefault="00431E97" w:rsidP="00062527">
            <w:pPr>
              <w:pStyle w:val="ListBullet1"/>
              <w:rPr>
                <w:lang w:val="en-AU"/>
              </w:rPr>
            </w:pPr>
            <w:r w:rsidRPr="00756F70">
              <w:rPr>
                <w:lang w:val="en-AU"/>
              </w:rPr>
              <w:t>Load securing</w:t>
            </w:r>
          </w:p>
          <w:p w14:paraId="4C43C5FD" w14:textId="37B17E1E" w:rsidR="00431E97" w:rsidRPr="00756F70" w:rsidRDefault="00431E97" w:rsidP="00062527">
            <w:pPr>
              <w:pStyle w:val="ListBullet1"/>
              <w:rPr>
                <w:lang w:val="en-AU"/>
              </w:rPr>
            </w:pPr>
            <w:r w:rsidRPr="00756F70">
              <w:rPr>
                <w:lang w:val="en-AU"/>
              </w:rPr>
              <w:t>Coupling/uncoupling</w:t>
            </w:r>
          </w:p>
          <w:p w14:paraId="2B3C655A" w14:textId="05624C37" w:rsidR="002E2D81" w:rsidRPr="00756F70" w:rsidRDefault="00431E97" w:rsidP="00062527">
            <w:pPr>
              <w:pStyle w:val="ListBullet1"/>
              <w:rPr>
                <w:lang w:val="en-AU"/>
              </w:rPr>
            </w:pPr>
            <w:r w:rsidRPr="00756F70">
              <w:rPr>
                <w:lang w:val="en-AU"/>
              </w:rPr>
              <w:t>Bus stop procedure</w:t>
            </w:r>
          </w:p>
        </w:tc>
      </w:tr>
      <w:tr w:rsidR="002E2D81" w:rsidRPr="00756F70" w14:paraId="2AD4E6C0" w14:textId="77777777" w:rsidTr="00062527">
        <w:trPr>
          <w:cnfStyle w:val="000000100000" w:firstRow="0" w:lastRow="0" w:firstColumn="0" w:lastColumn="0" w:oddVBand="0" w:evenVBand="0" w:oddHBand="1" w:evenHBand="0" w:firstRowFirstColumn="0" w:firstRowLastColumn="0" w:lastRowFirstColumn="0" w:lastRowLastColumn="0"/>
        </w:trPr>
        <w:tc>
          <w:tcPr>
            <w:tcW w:w="4390" w:type="dxa"/>
          </w:tcPr>
          <w:p w14:paraId="26F756FE" w14:textId="2B31CB59" w:rsidR="002E2D81" w:rsidRPr="00756F70" w:rsidRDefault="00431E97" w:rsidP="00062527">
            <w:pPr>
              <w:pStyle w:val="TableText"/>
            </w:pPr>
            <w:r w:rsidRPr="00756F70">
              <w:t>Compliance</w:t>
            </w:r>
          </w:p>
          <w:p w14:paraId="3BE0F914" w14:textId="52970261" w:rsidR="002E2D81" w:rsidRPr="00756F70" w:rsidRDefault="002E2D81" w:rsidP="00062527">
            <w:pPr>
              <w:pStyle w:val="ListBullet1"/>
              <w:rPr>
                <w:lang w:val="en-AU"/>
              </w:rPr>
            </w:pPr>
            <w:r w:rsidRPr="00756F70">
              <w:rPr>
                <w:lang w:val="en-AU"/>
              </w:rPr>
              <w:t>Road rules and directions</w:t>
            </w:r>
          </w:p>
        </w:tc>
        <w:tc>
          <w:tcPr>
            <w:tcW w:w="4670" w:type="dxa"/>
          </w:tcPr>
          <w:p w14:paraId="40C042F1" w14:textId="77777777" w:rsidR="002E2D81" w:rsidRPr="00756F70" w:rsidRDefault="002E2D81" w:rsidP="00062527">
            <w:pPr>
              <w:pStyle w:val="TableText"/>
            </w:pPr>
          </w:p>
        </w:tc>
      </w:tr>
    </w:tbl>
    <w:p w14:paraId="2A02B51C" w14:textId="4EA55ED8" w:rsidR="002E2D81" w:rsidRPr="004464AC" w:rsidRDefault="002E2D81" w:rsidP="004464AC">
      <w:pPr>
        <w:pStyle w:val="Source"/>
        <w:spacing w:after="360"/>
      </w:pPr>
      <w:r w:rsidRPr="004464AC">
        <w:t>Source: NHVDCF</w:t>
      </w:r>
    </w:p>
    <w:p w14:paraId="05DDE93F" w14:textId="20D11120" w:rsidR="00431E97" w:rsidRPr="00756F70" w:rsidRDefault="00431E97" w:rsidP="00431E97">
      <w:pPr>
        <w:pStyle w:val="BodyText"/>
      </w:pPr>
      <w:r w:rsidRPr="00756F70">
        <w:t>While the NHVDCF states that it applies ‘across all Australian jurisdictions,’</w:t>
      </w:r>
      <w:r w:rsidR="00415CCB" w:rsidRPr="00756F70">
        <w:t xml:space="preserve"> </w:t>
      </w:r>
      <w:r w:rsidRPr="00756F70">
        <w:rPr>
          <w:rStyle w:val="FootnoteReference"/>
        </w:rPr>
        <w:footnoteReference w:id="30"/>
      </w:r>
      <w:r w:rsidRPr="00756F70">
        <w:t xml:space="preserve"> the framework has only been implemented in four jurisdictions: New South Wales, Tasmania, Victoria and the Northern Territory. Even within these jurisdictions, there are variations in how the NHVDCF has been implemented. </w:t>
      </w:r>
    </w:p>
    <w:p w14:paraId="2D49BF66" w14:textId="77777777" w:rsidR="00431E97" w:rsidRPr="00756F70" w:rsidRDefault="00431E97" w:rsidP="00B3178F">
      <w:pPr>
        <w:pStyle w:val="Heading2numbered"/>
      </w:pPr>
      <w:bookmarkStart w:id="103" w:name="_Ref104287380"/>
      <w:bookmarkStart w:id="104" w:name="_Toc107917138"/>
      <w:bookmarkStart w:id="105" w:name="_Toc130108176"/>
      <w:r w:rsidRPr="00756F70">
        <w:t>Licence progression</w:t>
      </w:r>
      <w:bookmarkEnd w:id="103"/>
      <w:bookmarkEnd w:id="104"/>
      <w:bookmarkEnd w:id="105"/>
    </w:p>
    <w:p w14:paraId="014077A9" w14:textId="77777777" w:rsidR="00431E97" w:rsidRPr="00756F70" w:rsidRDefault="00431E97" w:rsidP="00431E97">
      <w:pPr>
        <w:pStyle w:val="Heading4"/>
      </w:pPr>
      <w:r w:rsidRPr="00756F70">
        <w:t>Licence progression is based on tenure at lower licence classes</w:t>
      </w:r>
    </w:p>
    <w:p w14:paraId="213B4C70" w14:textId="77777777" w:rsidR="00431E97" w:rsidRPr="00756F70" w:rsidRDefault="00431E97" w:rsidP="00431E97">
      <w:pPr>
        <w:pStyle w:val="BodyText"/>
      </w:pPr>
      <w:r w:rsidRPr="00756F70">
        <w:t xml:space="preserve">In general, licence progression is based on time served on a lower licence class. That is, in order for a heavy vehicle driver to be eligible to apply to progress to a higher licence class, the driver must hold a licence for a lighter vehicle class for a minimum period of one year. </w:t>
      </w:r>
    </w:p>
    <w:p w14:paraId="7AF02772" w14:textId="362C4DB5" w:rsidR="00431E97" w:rsidRPr="00756F70" w:rsidRDefault="00431E97" w:rsidP="00431E97">
      <w:pPr>
        <w:pStyle w:val="BodyText"/>
      </w:pPr>
      <w:r w:rsidRPr="00756F70">
        <w:t xml:space="preserve">The imposition of minimum </w:t>
      </w:r>
      <w:proofErr w:type="gramStart"/>
      <w:r w:rsidRPr="00756F70">
        <w:t>time periods</w:t>
      </w:r>
      <w:proofErr w:type="gramEnd"/>
      <w:r w:rsidRPr="00756F70">
        <w:t xml:space="preserve"> before progression is based on the assumption of paced skill development with the aim of maximising safety outcomes. However, licence tenure requirements are simply a requirement to hold a licence for a </w:t>
      </w:r>
      <w:proofErr w:type="gramStart"/>
      <w:r w:rsidRPr="00756F70">
        <w:t>period of time</w:t>
      </w:r>
      <w:proofErr w:type="gramEnd"/>
      <w:r w:rsidRPr="00756F70">
        <w:t xml:space="preserve"> and there is no guarantee of how much, if any, </w:t>
      </w:r>
      <w:r w:rsidR="00C34370" w:rsidRPr="00756F70">
        <w:t>behind-the-wheel</w:t>
      </w:r>
      <w:r w:rsidRPr="00756F70">
        <w:t xml:space="preserve"> experience a person has had during the period.</w:t>
      </w:r>
    </w:p>
    <w:p w14:paraId="6A26460C" w14:textId="77777777" w:rsidR="00431E97" w:rsidRPr="00756F70" w:rsidRDefault="00431E97" w:rsidP="00431E97">
      <w:pPr>
        <w:pStyle w:val="Heading4"/>
        <w:rPr>
          <w:shd w:val="clear" w:color="auto" w:fill="FFFFFF"/>
        </w:rPr>
      </w:pPr>
      <w:r w:rsidRPr="00756F70">
        <w:rPr>
          <w:shd w:val="clear" w:color="auto" w:fill="FFFFFF"/>
        </w:rPr>
        <w:t>The tenure system increases the time required to obtain higher tier licences</w:t>
      </w:r>
    </w:p>
    <w:p w14:paraId="595A25BB" w14:textId="4651BF54" w:rsidR="00431E97" w:rsidRPr="00756F70" w:rsidRDefault="00431E97" w:rsidP="00431E97">
      <w:pPr>
        <w:pStyle w:val="BodyText"/>
        <w:rPr>
          <w:shd w:val="clear" w:color="auto" w:fill="FFFFFF"/>
        </w:rPr>
      </w:pPr>
      <w:r w:rsidRPr="00756F70">
        <w:rPr>
          <w:shd w:val="clear" w:color="auto" w:fill="FFFFFF"/>
        </w:rPr>
        <w:t xml:space="preserve">The concept of minimum periods for progression (or tenure) is central to the current licensing regime. </w:t>
      </w:r>
      <w:r w:rsidR="00E731FC" w:rsidRPr="00756F70">
        <w:rPr>
          <w:shd w:val="clear" w:color="auto" w:fill="FFFFFF"/>
        </w:rPr>
        <w:fldChar w:fldCharType="begin"/>
      </w:r>
      <w:r w:rsidR="00E731FC" w:rsidRPr="00756F70">
        <w:rPr>
          <w:shd w:val="clear" w:color="auto" w:fill="FFFFFF"/>
        </w:rPr>
        <w:instrText xml:space="preserve"> REF _Ref108427674 \h </w:instrText>
      </w:r>
      <w:r w:rsidR="003932F8" w:rsidRPr="00756F70">
        <w:rPr>
          <w:shd w:val="clear" w:color="auto" w:fill="FFFFFF"/>
        </w:rPr>
        <w:instrText xml:space="preserve"> \* MERGEFORMAT </w:instrText>
      </w:r>
      <w:r w:rsidR="00E731FC" w:rsidRPr="00756F70">
        <w:rPr>
          <w:shd w:val="clear" w:color="auto" w:fill="FFFFFF"/>
        </w:rPr>
      </w:r>
      <w:r w:rsidR="00E731FC" w:rsidRPr="00756F70">
        <w:rPr>
          <w:shd w:val="clear" w:color="auto" w:fill="FFFFFF"/>
        </w:rPr>
        <w:fldChar w:fldCharType="separate"/>
      </w:r>
      <w:r w:rsidR="000D2046" w:rsidRPr="00756F70">
        <w:rPr>
          <w:rStyle w:val="Bold"/>
        </w:rPr>
        <w:t xml:space="preserve">Figure </w:t>
      </w:r>
      <w:r w:rsidR="000D2046">
        <w:rPr>
          <w:rStyle w:val="Bold"/>
          <w:noProof/>
        </w:rPr>
        <w:t>1</w:t>
      </w:r>
      <w:r w:rsidR="00E731FC" w:rsidRPr="00756F70">
        <w:rPr>
          <w:shd w:val="clear" w:color="auto" w:fill="FFFFFF"/>
        </w:rPr>
        <w:fldChar w:fldCharType="end"/>
      </w:r>
      <w:r w:rsidR="00E731FC" w:rsidRPr="00756F70">
        <w:rPr>
          <w:shd w:val="clear" w:color="auto" w:fill="FFFFFF"/>
        </w:rPr>
        <w:t xml:space="preserve"> </w:t>
      </w:r>
      <w:r w:rsidRPr="00756F70">
        <w:rPr>
          <w:shd w:val="clear" w:color="auto" w:fill="FFFFFF"/>
        </w:rPr>
        <w:t>shows two possible pathways for licence holders to progress fro</w:t>
      </w:r>
      <w:r w:rsidRPr="000002FA">
        <w:rPr>
          <w:shd w:val="clear" w:color="auto" w:fill="FFFFFF"/>
        </w:rPr>
        <w:t xml:space="preserve">m </w:t>
      </w:r>
      <w:r w:rsidR="000002FA" w:rsidRPr="000002FA">
        <w:rPr>
          <w:shd w:val="clear" w:color="auto" w:fill="FFFFFF"/>
        </w:rPr>
        <w:t>clas</w:t>
      </w:r>
      <w:r w:rsidR="000002FA" w:rsidRPr="00756F70">
        <w:rPr>
          <w:shd w:val="clear" w:color="auto" w:fill="FFFFFF"/>
        </w:rPr>
        <w:t xml:space="preserve">s </w:t>
      </w:r>
      <w:r w:rsidRPr="00756F70">
        <w:rPr>
          <w:shd w:val="clear" w:color="auto" w:fill="FFFFFF"/>
        </w:rPr>
        <w:t xml:space="preserve">C to </w:t>
      </w:r>
      <w:r w:rsidR="00D94F92" w:rsidRPr="00756F70">
        <w:rPr>
          <w:shd w:val="clear" w:color="auto" w:fill="FFFFFF"/>
        </w:rPr>
        <w:t xml:space="preserve">class </w:t>
      </w:r>
      <w:r w:rsidRPr="00756F70">
        <w:rPr>
          <w:shd w:val="clear" w:color="auto" w:fill="FFFFFF"/>
        </w:rPr>
        <w:t>MC. In both cases, the minimum period for this progression is 36 months. At present, apart from testing to secure the next class in the progression, licence holders are not required to gain specified or evidenced on road driving experience.</w:t>
      </w:r>
    </w:p>
    <w:p w14:paraId="540EB8F3" w14:textId="6605072D" w:rsidR="00F57D9A" w:rsidRPr="00756F70" w:rsidRDefault="00F57D9A" w:rsidP="00EF12E0">
      <w:pPr>
        <w:pStyle w:val="Caption"/>
      </w:pPr>
      <w:bookmarkStart w:id="106" w:name="_Ref108427674"/>
      <w:bookmarkStart w:id="107" w:name="_Toc130108256"/>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1</w:t>
      </w:r>
      <w:r w:rsidRPr="00756F70">
        <w:rPr>
          <w:rStyle w:val="Bold"/>
        </w:rPr>
        <w:fldChar w:fldCharType="end"/>
      </w:r>
      <w:bookmarkEnd w:id="106"/>
      <w:r w:rsidRPr="00756F70">
        <w:t xml:space="preserve">: </w:t>
      </w:r>
      <w:r w:rsidR="006650F4" w:rsidRPr="00756F70">
        <w:t xml:space="preserve">Pathways for licence holders to progress from </w:t>
      </w:r>
      <w:r w:rsidR="000002FA" w:rsidRPr="000002FA">
        <w:t>cla</w:t>
      </w:r>
      <w:r w:rsidR="000002FA" w:rsidRPr="00756F70">
        <w:t xml:space="preserve">ss </w:t>
      </w:r>
      <w:r w:rsidR="006650F4" w:rsidRPr="00756F70">
        <w:t xml:space="preserve">C to </w:t>
      </w:r>
      <w:r w:rsidR="000002FA" w:rsidRPr="00756F70">
        <w:t xml:space="preserve">class </w:t>
      </w:r>
      <w:r w:rsidR="006650F4" w:rsidRPr="00756F70">
        <w:t>MC</w:t>
      </w:r>
      <w:bookmarkEnd w:id="107"/>
    </w:p>
    <w:p w14:paraId="53DA2F13" w14:textId="4CCA8154" w:rsidR="00F57D9A" w:rsidRPr="00756F70" w:rsidRDefault="00E772A3" w:rsidP="00EF12E0">
      <w:pPr>
        <w:pStyle w:val="Image-Page1fullwidth"/>
        <w:keepNext/>
        <w:framePr w:w="0" w:hSpace="0" w:wrap="auto" w:vAnchor="margin" w:yAlign="inline"/>
        <w:spacing w:after="0" w:line="240" w:lineRule="auto"/>
      </w:pPr>
      <w:r w:rsidRPr="00756F70">
        <w:rPr>
          <w:lang w:eastAsia="en-AU"/>
        </w:rPr>
        <w:drawing>
          <wp:inline distT="0" distB="0" distL="0" distR="0" wp14:anchorId="0FD05021" wp14:editId="6805364C">
            <wp:extent cx="5759450" cy="2500797"/>
            <wp:effectExtent l="0" t="0" r="0" b="0"/>
            <wp:docPr id="22" name="Picture 2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500797"/>
                    </a:xfrm>
                    <a:prstGeom prst="rect">
                      <a:avLst/>
                    </a:prstGeom>
                    <a:noFill/>
                  </pic:spPr>
                </pic:pic>
              </a:graphicData>
            </a:graphic>
          </wp:inline>
        </w:drawing>
      </w:r>
    </w:p>
    <w:p w14:paraId="744CBBD9" w14:textId="7EBE11D7" w:rsidR="00F57D9A" w:rsidRPr="004464AC" w:rsidRDefault="00F57D9A" w:rsidP="004464AC">
      <w:pPr>
        <w:pStyle w:val="Source"/>
        <w:spacing w:after="360"/>
      </w:pPr>
      <w:r w:rsidRPr="004464AC">
        <w:t xml:space="preserve">Source: </w:t>
      </w:r>
      <w:proofErr w:type="spellStart"/>
      <w:r w:rsidR="006650F4" w:rsidRPr="004464AC">
        <w:t>Austroads</w:t>
      </w:r>
      <w:proofErr w:type="spellEnd"/>
    </w:p>
    <w:p w14:paraId="0BB420BF" w14:textId="1A911551" w:rsidR="006650F4" w:rsidRPr="00756F70" w:rsidRDefault="006650F4" w:rsidP="006650F4">
      <w:pPr>
        <w:pStyle w:val="BodyText"/>
        <w:rPr>
          <w:shd w:val="clear" w:color="auto" w:fill="FFFFFF"/>
        </w:rPr>
      </w:pPr>
      <w:r w:rsidRPr="00756F70">
        <w:rPr>
          <w:shd w:val="clear" w:color="auto" w:fill="FFFFFF"/>
        </w:rPr>
        <w:t xml:space="preserve">The minimum age at which an individual can hold a provisional car licence determines the minimum age at which they can hold licences for categories of heavy vehicles. </w:t>
      </w:r>
      <w:proofErr w:type="gramStart"/>
      <w:r w:rsidRPr="00756F70">
        <w:rPr>
          <w:shd w:val="clear" w:color="auto" w:fill="FFFFFF"/>
        </w:rPr>
        <w:t>As a result</w:t>
      </w:r>
      <w:proofErr w:type="gramEnd"/>
      <w:r w:rsidRPr="00756F70">
        <w:rPr>
          <w:shd w:val="clear" w:color="auto" w:fill="FFFFFF"/>
        </w:rPr>
        <w:t xml:space="preserve"> of these requirements and the heavy vehicle licence progression system, in most jurisdictions the earliest </w:t>
      </w:r>
      <w:r w:rsidR="00D9093D">
        <w:rPr>
          <w:shd w:val="clear" w:color="auto" w:fill="FFFFFF"/>
        </w:rPr>
        <w:t xml:space="preserve">age </w:t>
      </w:r>
      <w:r w:rsidRPr="00756F70">
        <w:rPr>
          <w:shd w:val="clear" w:color="auto" w:fill="FFFFFF"/>
        </w:rPr>
        <w:t>that an individual could apply for a</w:t>
      </w:r>
      <w:r w:rsidR="00D9093D">
        <w:rPr>
          <w:shd w:val="clear" w:color="auto" w:fill="FFFFFF"/>
        </w:rPr>
        <w:t>n</w:t>
      </w:r>
      <w:r w:rsidRPr="00756F70">
        <w:rPr>
          <w:shd w:val="clear" w:color="auto" w:fill="FFFFFF"/>
        </w:rPr>
        <w:t xml:space="preserve"> HC licence is 19 years, and for an MC licence is 20 years.</w:t>
      </w:r>
      <w:r w:rsidRPr="00756F70">
        <w:rPr>
          <w:rStyle w:val="CommentReference"/>
          <w:rFonts w:ascii="Arial" w:eastAsiaTheme="minorEastAsia" w:hAnsi="Arial" w:cs="Arial"/>
          <w:color w:val="374249"/>
          <w:lang w:eastAsia="en-AU"/>
        </w:rPr>
        <w:t xml:space="preserve"> </w:t>
      </w:r>
    </w:p>
    <w:p w14:paraId="1858EEAB" w14:textId="77777777" w:rsidR="006650F4" w:rsidRPr="00756F70" w:rsidRDefault="006650F4" w:rsidP="006650F4">
      <w:pPr>
        <w:pStyle w:val="Heading4"/>
        <w:rPr>
          <w:shd w:val="clear" w:color="auto" w:fill="FFFFFF"/>
        </w:rPr>
      </w:pPr>
      <w:r w:rsidRPr="00756F70">
        <w:rPr>
          <w:shd w:val="clear" w:color="auto" w:fill="FFFFFF"/>
        </w:rPr>
        <w:t xml:space="preserve">There are limited exemptions from the licence tenure requirements </w:t>
      </w:r>
    </w:p>
    <w:p w14:paraId="26C8E133" w14:textId="77777777" w:rsidR="006650F4" w:rsidRPr="00756F70" w:rsidRDefault="006650F4" w:rsidP="006650F4">
      <w:pPr>
        <w:pStyle w:val="BodyText"/>
        <w:rPr>
          <w:shd w:val="clear" w:color="auto" w:fill="FFFFFF"/>
        </w:rPr>
      </w:pPr>
      <w:r w:rsidRPr="00756F70">
        <w:rPr>
          <w:shd w:val="clear" w:color="auto" w:fill="FFFFFF"/>
        </w:rPr>
        <w:t xml:space="preserve">All jurisdictions have the regulatory capacity to make exemptions from their standard graduated scheme to allow for accelerated licence progression in certain circumstances. Jurisdictions have different arrangements for these accelerated models and there is no national consistency. </w:t>
      </w:r>
    </w:p>
    <w:p w14:paraId="03743B85" w14:textId="74ECB503" w:rsidR="006650F4" w:rsidRPr="00756F70" w:rsidRDefault="006650F4" w:rsidP="006650F4">
      <w:pPr>
        <w:pStyle w:val="BodyText"/>
        <w:rPr>
          <w:shd w:val="clear" w:color="auto" w:fill="FFFFFF"/>
        </w:rPr>
      </w:pPr>
      <w:r w:rsidRPr="00756F70">
        <w:rPr>
          <w:shd w:val="clear" w:color="auto" w:fill="FFFFFF"/>
        </w:rPr>
        <w:t xml:space="preserve">The circumstances under which exemptions can be granted include particular employment needs including for the agriculture sector, personal/ family hardship, remote operation, or membership of the </w:t>
      </w:r>
      <w:r w:rsidR="003328CA">
        <w:rPr>
          <w:shd w:val="clear" w:color="auto" w:fill="FFFFFF"/>
        </w:rPr>
        <w:t>D</w:t>
      </w:r>
      <w:r w:rsidRPr="00756F70">
        <w:rPr>
          <w:shd w:val="clear" w:color="auto" w:fill="FFFFFF"/>
        </w:rPr>
        <w:t xml:space="preserve">efence </w:t>
      </w:r>
      <w:r w:rsidR="003328CA">
        <w:rPr>
          <w:shd w:val="clear" w:color="auto" w:fill="FFFFFF"/>
        </w:rPr>
        <w:t>F</w:t>
      </w:r>
      <w:r w:rsidRPr="00756F70">
        <w:rPr>
          <w:shd w:val="clear" w:color="auto" w:fill="FFFFFF"/>
        </w:rPr>
        <w:t>orce. In addition, South Australia operates a Training In Lieu of Experience (TILE) program under the exemption framework. When an exemption is granted, it may be conditional upon factors such as driving history, participation in driver training and continued employment with the same employer. Exemptions are in many cases only available to people with certain attributes such as age or Australian driving experience.</w:t>
      </w:r>
    </w:p>
    <w:p w14:paraId="1D1C1690" w14:textId="77777777" w:rsidR="006650F4" w:rsidRPr="00756F70" w:rsidRDefault="006650F4" w:rsidP="00B3178F">
      <w:pPr>
        <w:pStyle w:val="Heading2numbered"/>
      </w:pPr>
      <w:bookmarkStart w:id="108" w:name="_Toc107917139"/>
      <w:bookmarkStart w:id="109" w:name="_Ref125723224"/>
      <w:bookmarkStart w:id="110" w:name="_Toc130108177"/>
      <w:r w:rsidRPr="00756F70">
        <w:t>Training</w:t>
      </w:r>
      <w:bookmarkEnd w:id="108"/>
      <w:bookmarkEnd w:id="109"/>
      <w:bookmarkEnd w:id="110"/>
      <w:r w:rsidRPr="00756F70">
        <w:t xml:space="preserve"> </w:t>
      </w:r>
    </w:p>
    <w:p w14:paraId="599A6375" w14:textId="77777777" w:rsidR="006650F4" w:rsidRPr="00756F70" w:rsidRDefault="006650F4" w:rsidP="006650F4">
      <w:pPr>
        <w:pStyle w:val="Heading4"/>
      </w:pPr>
      <w:r w:rsidRPr="00756F70">
        <w:t>Driver training is typically provided by the VET sector</w:t>
      </w:r>
    </w:p>
    <w:p w14:paraId="12E674D8" w14:textId="2EEC177F" w:rsidR="006650F4" w:rsidRPr="00756F70" w:rsidRDefault="006650F4" w:rsidP="006650F4">
      <w:pPr>
        <w:pStyle w:val="BodyText"/>
      </w:pPr>
      <w:r w:rsidRPr="00756F70">
        <w:t xml:space="preserve">Driver training is not a precursor to assessment and licensing in all jurisdictions. In jurisdictions </w:t>
      </w:r>
      <w:r w:rsidRPr="006B1653">
        <w:t xml:space="preserve">where driver training is mandated, this is typically delivered through one of two </w:t>
      </w:r>
      <w:r w:rsidR="006B1653" w:rsidRPr="006B1653">
        <w:t>vocational</w:t>
      </w:r>
      <w:r w:rsidR="006B1653" w:rsidRPr="00756F70">
        <w:t xml:space="preserve"> education and training </w:t>
      </w:r>
      <w:r w:rsidRPr="00756F70">
        <w:t>(VET) sector programs</w:t>
      </w:r>
      <w:r w:rsidR="007752DA" w:rsidRPr="00756F70">
        <w:t xml:space="preserve"> – </w:t>
      </w:r>
      <w:r w:rsidRPr="00756F70">
        <w:rPr>
          <w:i/>
          <w:iCs/>
        </w:rPr>
        <w:t>Drive a Heavy Vehicle</w:t>
      </w:r>
      <w:r w:rsidRPr="00756F70">
        <w:t xml:space="preserve"> units and the </w:t>
      </w:r>
      <w:r w:rsidRPr="00756F70">
        <w:rPr>
          <w:i/>
          <w:iCs/>
        </w:rPr>
        <w:t>Licence to Drive a Heavy Vehicle</w:t>
      </w:r>
      <w:r w:rsidRPr="00756F70">
        <w:t xml:space="preserve"> units (see </w:t>
      </w:r>
      <w:r w:rsidR="00E731FC" w:rsidRPr="00756F70">
        <w:fldChar w:fldCharType="begin"/>
      </w:r>
      <w:r w:rsidR="00E731FC" w:rsidRPr="00756F70">
        <w:instrText xml:space="preserve"> REF _Ref108427700 \h </w:instrText>
      </w:r>
      <w:r w:rsidR="003932F8" w:rsidRPr="00756F70">
        <w:instrText xml:space="preserve"> \* MERGEFORMAT </w:instrText>
      </w:r>
      <w:r w:rsidR="00E731FC" w:rsidRPr="00756F70">
        <w:fldChar w:fldCharType="separate"/>
      </w:r>
      <w:r w:rsidR="000D2046" w:rsidRPr="00756F70">
        <w:rPr>
          <w:rStyle w:val="Bold"/>
        </w:rPr>
        <w:t xml:space="preserve">Table </w:t>
      </w:r>
      <w:r w:rsidR="000D2046">
        <w:rPr>
          <w:rStyle w:val="Bold"/>
          <w:noProof/>
        </w:rPr>
        <w:t>5</w:t>
      </w:r>
      <w:r w:rsidR="00E731FC" w:rsidRPr="00756F70">
        <w:fldChar w:fldCharType="end"/>
      </w:r>
      <w:r w:rsidR="00E731FC" w:rsidRPr="00756F70">
        <w:t xml:space="preserve"> </w:t>
      </w:r>
      <w:r w:rsidRPr="00756F70">
        <w:t xml:space="preserve">below). Appendix A provides further details in relation to these arrangements. </w:t>
      </w:r>
    </w:p>
    <w:p w14:paraId="261B0B64" w14:textId="2FD5CE9B" w:rsidR="00E95B73" w:rsidRPr="00756F70" w:rsidRDefault="00E95B73" w:rsidP="00EF12E0">
      <w:pPr>
        <w:pStyle w:val="Caption"/>
      </w:pPr>
      <w:bookmarkStart w:id="111" w:name="_Ref108427700"/>
      <w:bookmarkStart w:id="112" w:name="_Toc130108224"/>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5</w:t>
      </w:r>
      <w:r w:rsidRPr="00756F70">
        <w:rPr>
          <w:rStyle w:val="Bold"/>
        </w:rPr>
        <w:fldChar w:fldCharType="end"/>
      </w:r>
      <w:bookmarkEnd w:id="111"/>
      <w:r w:rsidRPr="00756F70">
        <w:rPr>
          <w:rStyle w:val="Bold"/>
        </w:rPr>
        <w:t>:</w:t>
      </w:r>
      <w:r w:rsidRPr="00756F70">
        <w:t xml:space="preserve"> Driver training units</w:t>
      </w:r>
      <w:bookmarkEnd w:id="112"/>
    </w:p>
    <w:tbl>
      <w:tblPr>
        <w:tblStyle w:val="FETableStyle"/>
        <w:tblW w:w="0" w:type="auto"/>
        <w:tblLook w:val="04A0" w:firstRow="1" w:lastRow="0" w:firstColumn="1" w:lastColumn="0" w:noHBand="0" w:noVBand="1"/>
      </w:tblPr>
      <w:tblGrid>
        <w:gridCol w:w="1276"/>
        <w:gridCol w:w="3544"/>
        <w:gridCol w:w="1417"/>
        <w:gridCol w:w="2833"/>
      </w:tblGrid>
      <w:tr w:rsidR="00E95B73" w:rsidRPr="00756F70" w14:paraId="0C8567B2" w14:textId="77777777" w:rsidTr="00D47E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9881B38" w14:textId="04BC5EB5" w:rsidR="00E95B73" w:rsidRPr="00756F70" w:rsidRDefault="00E95B73" w:rsidP="00E95B73">
            <w:pPr>
              <w:jc w:val="left"/>
              <w:rPr>
                <w:color w:val="F2F2F2" w:themeColor="background2"/>
              </w:rPr>
            </w:pPr>
            <w:r w:rsidRPr="00756F70">
              <w:rPr>
                <w:color w:val="F2F2F2" w:themeColor="background2"/>
              </w:rPr>
              <w:t xml:space="preserve">Unit </w:t>
            </w:r>
            <w:r w:rsidR="00C53028">
              <w:rPr>
                <w:color w:val="F2F2F2" w:themeColor="background2"/>
              </w:rPr>
              <w:t>c</w:t>
            </w:r>
            <w:r w:rsidRPr="00756F70">
              <w:rPr>
                <w:color w:val="F2F2F2" w:themeColor="background2"/>
              </w:rPr>
              <w:t>ode</w:t>
            </w:r>
          </w:p>
        </w:tc>
        <w:tc>
          <w:tcPr>
            <w:tcW w:w="3544" w:type="dxa"/>
          </w:tcPr>
          <w:p w14:paraId="6588FC3F" w14:textId="4FEB5E6C" w:rsidR="00E95B73" w:rsidRPr="00756F70" w:rsidRDefault="00E95B73" w:rsidP="00E95B73">
            <w:pPr>
              <w:jc w:val="left"/>
              <w:cnfStyle w:val="100000000000" w:firstRow="1" w:lastRow="0" w:firstColumn="0" w:lastColumn="0" w:oddVBand="0" w:evenVBand="0" w:oddHBand="0" w:evenHBand="0" w:firstRowFirstColumn="0" w:firstRowLastColumn="0" w:lastRowFirstColumn="0" w:lastRowLastColumn="0"/>
              <w:rPr>
                <w:color w:val="F2F2F2" w:themeColor="background2"/>
              </w:rPr>
            </w:pPr>
            <w:r w:rsidRPr="00756F70">
              <w:rPr>
                <w:color w:val="F2F2F2" w:themeColor="background2"/>
              </w:rPr>
              <w:t>Pre-</w:t>
            </w:r>
            <w:r w:rsidR="00C53028">
              <w:rPr>
                <w:color w:val="F2F2F2" w:themeColor="background2"/>
              </w:rPr>
              <w:t>f</w:t>
            </w:r>
            <w:r w:rsidRPr="00756F70">
              <w:rPr>
                <w:color w:val="F2F2F2" w:themeColor="background2"/>
              </w:rPr>
              <w:t xml:space="preserve">ramework </w:t>
            </w:r>
            <w:r w:rsidR="00C53028">
              <w:rPr>
                <w:color w:val="F2F2F2" w:themeColor="background2"/>
              </w:rPr>
              <w:t>u</w:t>
            </w:r>
            <w:r w:rsidRPr="00756F70">
              <w:rPr>
                <w:color w:val="F2F2F2" w:themeColor="background2"/>
              </w:rPr>
              <w:t>nits</w:t>
            </w:r>
          </w:p>
        </w:tc>
        <w:tc>
          <w:tcPr>
            <w:tcW w:w="1417" w:type="dxa"/>
          </w:tcPr>
          <w:p w14:paraId="5341F2F9" w14:textId="1392226A" w:rsidR="00E95B73" w:rsidRPr="00756F70" w:rsidRDefault="00E95B73" w:rsidP="00E95B73">
            <w:pPr>
              <w:jc w:val="left"/>
              <w:cnfStyle w:val="100000000000" w:firstRow="1" w:lastRow="0" w:firstColumn="0" w:lastColumn="0" w:oddVBand="0" w:evenVBand="0" w:oddHBand="0" w:evenHBand="0" w:firstRowFirstColumn="0" w:firstRowLastColumn="0" w:lastRowFirstColumn="0" w:lastRowLastColumn="0"/>
              <w:rPr>
                <w:color w:val="F2F2F2" w:themeColor="background2"/>
              </w:rPr>
            </w:pPr>
            <w:r w:rsidRPr="00756F70">
              <w:rPr>
                <w:color w:val="F2F2F2" w:themeColor="background2"/>
              </w:rPr>
              <w:t xml:space="preserve">Unit </w:t>
            </w:r>
            <w:r w:rsidR="00C53028">
              <w:rPr>
                <w:color w:val="F2F2F2" w:themeColor="background2"/>
              </w:rPr>
              <w:t>c</w:t>
            </w:r>
            <w:r w:rsidRPr="00756F70">
              <w:rPr>
                <w:color w:val="F2F2F2" w:themeColor="background2"/>
              </w:rPr>
              <w:t>ode</w:t>
            </w:r>
          </w:p>
        </w:tc>
        <w:tc>
          <w:tcPr>
            <w:tcW w:w="2833" w:type="dxa"/>
          </w:tcPr>
          <w:p w14:paraId="24131E7D" w14:textId="520DA245" w:rsidR="00E95B73" w:rsidRPr="00756F70" w:rsidRDefault="00E95B73" w:rsidP="00E95B73">
            <w:pPr>
              <w:jc w:val="left"/>
              <w:cnfStyle w:val="100000000000" w:firstRow="1" w:lastRow="0" w:firstColumn="0" w:lastColumn="0" w:oddVBand="0" w:evenVBand="0" w:oddHBand="0" w:evenHBand="0" w:firstRowFirstColumn="0" w:firstRowLastColumn="0" w:lastRowFirstColumn="0" w:lastRowLastColumn="0"/>
              <w:rPr>
                <w:color w:val="F2F2F2" w:themeColor="background2"/>
              </w:rPr>
            </w:pPr>
            <w:r w:rsidRPr="00756F70">
              <w:rPr>
                <w:color w:val="F2F2F2" w:themeColor="background2"/>
              </w:rPr>
              <w:t>Framework</w:t>
            </w:r>
            <w:r w:rsidR="00C53028">
              <w:rPr>
                <w:color w:val="F2F2F2" w:themeColor="background2"/>
              </w:rPr>
              <w:t>-r</w:t>
            </w:r>
            <w:r w:rsidRPr="00756F70">
              <w:rPr>
                <w:color w:val="F2F2F2" w:themeColor="background2"/>
              </w:rPr>
              <w:t xml:space="preserve">elated </w:t>
            </w:r>
            <w:r w:rsidR="00C53028">
              <w:rPr>
                <w:color w:val="F2F2F2" w:themeColor="background2"/>
              </w:rPr>
              <w:t>u</w:t>
            </w:r>
            <w:r w:rsidRPr="00756F70">
              <w:rPr>
                <w:color w:val="F2F2F2" w:themeColor="background2"/>
              </w:rPr>
              <w:t>nits</w:t>
            </w:r>
          </w:p>
        </w:tc>
      </w:tr>
      <w:tr w:rsidR="00E95B73" w:rsidRPr="00756F70" w14:paraId="30B2B88C" w14:textId="77777777" w:rsidTr="00D47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4E7D9AC" w14:textId="3D701A89" w:rsidR="00E95B73" w:rsidRPr="00756F70" w:rsidRDefault="00E95B73" w:rsidP="00E95B73">
            <w:pPr>
              <w:jc w:val="left"/>
              <w:rPr>
                <w:b w:val="0"/>
                <w:caps w:val="0"/>
              </w:rPr>
            </w:pPr>
            <w:r w:rsidRPr="00756F70">
              <w:rPr>
                <w:b w:val="0"/>
                <w:caps w:val="0"/>
              </w:rPr>
              <w:t>TLIC 2002</w:t>
            </w:r>
          </w:p>
        </w:tc>
        <w:tc>
          <w:tcPr>
            <w:tcW w:w="3544" w:type="dxa"/>
          </w:tcPr>
          <w:p w14:paraId="7D969CA8" w14:textId="45B2DFA7" w:rsidR="00E95B73" w:rsidRPr="00756F70" w:rsidRDefault="00E95B73" w:rsidP="00E95B73">
            <w:pPr>
              <w:jc w:val="left"/>
              <w:cnfStyle w:val="000000100000" w:firstRow="0" w:lastRow="0" w:firstColumn="0" w:lastColumn="0" w:oddVBand="0" w:evenVBand="0" w:oddHBand="1" w:evenHBand="0" w:firstRowFirstColumn="0" w:firstRowLastColumn="0" w:lastRowFirstColumn="0" w:lastRowLastColumn="0"/>
            </w:pPr>
            <w:r w:rsidRPr="00756F70">
              <w:t>Drive a Light Rigid Vehicle</w:t>
            </w:r>
          </w:p>
        </w:tc>
        <w:tc>
          <w:tcPr>
            <w:tcW w:w="1417" w:type="dxa"/>
          </w:tcPr>
          <w:p w14:paraId="1604DEEE" w14:textId="463D6F26" w:rsidR="00E95B73" w:rsidRPr="00756F70" w:rsidRDefault="00E95B73" w:rsidP="00E95B73">
            <w:pPr>
              <w:jc w:val="left"/>
              <w:cnfStyle w:val="000000100000" w:firstRow="0" w:lastRow="0" w:firstColumn="0" w:lastColumn="0" w:oddVBand="0" w:evenVBand="0" w:oddHBand="1" w:evenHBand="0" w:firstRowFirstColumn="0" w:firstRowLastColumn="0" w:lastRowFirstColumn="0" w:lastRowLastColumn="0"/>
            </w:pPr>
            <w:r w:rsidRPr="00756F70">
              <w:t>TLILIC 2014</w:t>
            </w:r>
          </w:p>
        </w:tc>
        <w:tc>
          <w:tcPr>
            <w:tcW w:w="2833" w:type="dxa"/>
          </w:tcPr>
          <w:p w14:paraId="53E91AB7" w14:textId="50D20B06" w:rsidR="00E95B73" w:rsidRPr="00756F70" w:rsidRDefault="0027077E" w:rsidP="00E95B73">
            <w:pPr>
              <w:jc w:val="left"/>
              <w:cnfStyle w:val="000000100000" w:firstRow="0" w:lastRow="0" w:firstColumn="0" w:lastColumn="0" w:oddVBand="0" w:evenVBand="0" w:oddHBand="1" w:evenHBand="0" w:firstRowFirstColumn="0" w:firstRowLastColumn="0" w:lastRowFirstColumn="0" w:lastRowLastColumn="0"/>
            </w:pPr>
            <w:r w:rsidRPr="00756F70">
              <w:t>Licence to Drive a Light Rigid Vehicle</w:t>
            </w:r>
          </w:p>
        </w:tc>
      </w:tr>
      <w:tr w:rsidR="00E95B73" w:rsidRPr="00756F70" w14:paraId="251E7983" w14:textId="77777777" w:rsidTr="00D47E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35E9312" w14:textId="73A2B476" w:rsidR="00E95B73" w:rsidRPr="00756F70" w:rsidRDefault="00E95B73" w:rsidP="00E95B73">
            <w:pPr>
              <w:jc w:val="left"/>
              <w:rPr>
                <w:b w:val="0"/>
                <w:caps w:val="0"/>
              </w:rPr>
            </w:pPr>
            <w:r w:rsidRPr="00756F70">
              <w:rPr>
                <w:b w:val="0"/>
                <w:caps w:val="0"/>
              </w:rPr>
              <w:t>TLIC 3003</w:t>
            </w:r>
          </w:p>
        </w:tc>
        <w:tc>
          <w:tcPr>
            <w:tcW w:w="3544" w:type="dxa"/>
          </w:tcPr>
          <w:p w14:paraId="6E3D0CED" w14:textId="6A51E82F" w:rsidR="00E95B73" w:rsidRPr="00756F70" w:rsidRDefault="00E95B73" w:rsidP="00E95B73">
            <w:pPr>
              <w:jc w:val="left"/>
              <w:cnfStyle w:val="000000010000" w:firstRow="0" w:lastRow="0" w:firstColumn="0" w:lastColumn="0" w:oddVBand="0" w:evenVBand="0" w:oddHBand="0" w:evenHBand="1" w:firstRowFirstColumn="0" w:firstRowLastColumn="0" w:lastRowFirstColumn="0" w:lastRowLastColumn="0"/>
            </w:pPr>
            <w:r w:rsidRPr="00756F70">
              <w:t>Drive a Medium Rigid Vehicle</w:t>
            </w:r>
          </w:p>
        </w:tc>
        <w:tc>
          <w:tcPr>
            <w:tcW w:w="1417" w:type="dxa"/>
          </w:tcPr>
          <w:p w14:paraId="3725D5D0" w14:textId="37122961" w:rsidR="00E95B73" w:rsidRPr="00756F70" w:rsidRDefault="00E95B73" w:rsidP="00E95B73">
            <w:pPr>
              <w:jc w:val="left"/>
              <w:cnfStyle w:val="000000010000" w:firstRow="0" w:lastRow="0" w:firstColumn="0" w:lastColumn="0" w:oddVBand="0" w:evenVBand="0" w:oddHBand="0" w:evenHBand="1" w:firstRowFirstColumn="0" w:firstRowLastColumn="0" w:lastRowFirstColumn="0" w:lastRowLastColumn="0"/>
            </w:pPr>
            <w:r w:rsidRPr="00756F70">
              <w:t>TLILIC 2015</w:t>
            </w:r>
          </w:p>
        </w:tc>
        <w:tc>
          <w:tcPr>
            <w:tcW w:w="2833" w:type="dxa"/>
          </w:tcPr>
          <w:p w14:paraId="41884DD3" w14:textId="439F5253" w:rsidR="00E95B73" w:rsidRPr="00756F70" w:rsidRDefault="0027077E" w:rsidP="00E95B73">
            <w:pPr>
              <w:jc w:val="left"/>
              <w:cnfStyle w:val="000000010000" w:firstRow="0" w:lastRow="0" w:firstColumn="0" w:lastColumn="0" w:oddVBand="0" w:evenVBand="0" w:oddHBand="0" w:evenHBand="1" w:firstRowFirstColumn="0" w:firstRowLastColumn="0" w:lastRowFirstColumn="0" w:lastRowLastColumn="0"/>
            </w:pPr>
            <w:r w:rsidRPr="00756F70">
              <w:t>Licence to Drive a Medium Rigid Vehicle</w:t>
            </w:r>
          </w:p>
        </w:tc>
      </w:tr>
      <w:tr w:rsidR="00E95B73" w:rsidRPr="00756F70" w14:paraId="7A4585A4" w14:textId="77777777" w:rsidTr="00D47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D28529C" w14:textId="29DB7AED" w:rsidR="00E95B73" w:rsidRPr="00756F70" w:rsidRDefault="00E95B73" w:rsidP="00E95B73">
            <w:pPr>
              <w:jc w:val="left"/>
              <w:rPr>
                <w:b w:val="0"/>
                <w:caps w:val="0"/>
              </w:rPr>
            </w:pPr>
            <w:r w:rsidRPr="00756F70">
              <w:rPr>
                <w:b w:val="0"/>
                <w:caps w:val="0"/>
              </w:rPr>
              <w:t>TLIC 3004</w:t>
            </w:r>
          </w:p>
        </w:tc>
        <w:tc>
          <w:tcPr>
            <w:tcW w:w="3544" w:type="dxa"/>
          </w:tcPr>
          <w:p w14:paraId="2EF5F11B" w14:textId="5F8B2BFF" w:rsidR="00E95B73" w:rsidRPr="00756F70" w:rsidRDefault="00E95B73" w:rsidP="00E95B73">
            <w:pPr>
              <w:jc w:val="left"/>
              <w:cnfStyle w:val="000000100000" w:firstRow="0" w:lastRow="0" w:firstColumn="0" w:lastColumn="0" w:oddVBand="0" w:evenVBand="0" w:oddHBand="1" w:evenHBand="0" w:firstRowFirstColumn="0" w:firstRowLastColumn="0" w:lastRowFirstColumn="0" w:lastRowLastColumn="0"/>
            </w:pPr>
            <w:r w:rsidRPr="00756F70">
              <w:t>Drive a Heavy Rigid Vehicle</w:t>
            </w:r>
          </w:p>
        </w:tc>
        <w:tc>
          <w:tcPr>
            <w:tcW w:w="1417" w:type="dxa"/>
          </w:tcPr>
          <w:p w14:paraId="2C2F68C2" w14:textId="21296E68" w:rsidR="00E95B73" w:rsidRPr="00756F70" w:rsidRDefault="00E95B73" w:rsidP="00E95B73">
            <w:pPr>
              <w:jc w:val="left"/>
              <w:cnfStyle w:val="000000100000" w:firstRow="0" w:lastRow="0" w:firstColumn="0" w:lastColumn="0" w:oddVBand="0" w:evenVBand="0" w:oddHBand="1" w:evenHBand="0" w:firstRowFirstColumn="0" w:firstRowLastColumn="0" w:lastRowFirstColumn="0" w:lastRowLastColumn="0"/>
            </w:pPr>
            <w:r w:rsidRPr="00756F70">
              <w:t>TLILIC 2016</w:t>
            </w:r>
          </w:p>
        </w:tc>
        <w:tc>
          <w:tcPr>
            <w:tcW w:w="2833" w:type="dxa"/>
          </w:tcPr>
          <w:p w14:paraId="31D2AD0C" w14:textId="2EC6694A" w:rsidR="00E95B73" w:rsidRPr="00756F70" w:rsidRDefault="0027077E" w:rsidP="00E95B73">
            <w:pPr>
              <w:jc w:val="left"/>
              <w:cnfStyle w:val="000000100000" w:firstRow="0" w:lastRow="0" w:firstColumn="0" w:lastColumn="0" w:oddVBand="0" w:evenVBand="0" w:oddHBand="1" w:evenHBand="0" w:firstRowFirstColumn="0" w:firstRowLastColumn="0" w:lastRowFirstColumn="0" w:lastRowLastColumn="0"/>
            </w:pPr>
            <w:r w:rsidRPr="00756F70">
              <w:t>Licence to Drive a Heavy Rigid Vehicle</w:t>
            </w:r>
          </w:p>
        </w:tc>
      </w:tr>
      <w:tr w:rsidR="00E95B73" w:rsidRPr="00756F70" w14:paraId="5320A52C" w14:textId="77777777" w:rsidTr="00D47E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824CE13" w14:textId="040C1066" w:rsidR="00E95B73" w:rsidRPr="00756F70" w:rsidRDefault="00E95B73" w:rsidP="00E95B73">
            <w:pPr>
              <w:jc w:val="left"/>
              <w:rPr>
                <w:b w:val="0"/>
                <w:caps w:val="0"/>
              </w:rPr>
            </w:pPr>
            <w:r w:rsidRPr="00756F70">
              <w:rPr>
                <w:b w:val="0"/>
                <w:caps w:val="0"/>
              </w:rPr>
              <w:t>TLIC 3005</w:t>
            </w:r>
          </w:p>
        </w:tc>
        <w:tc>
          <w:tcPr>
            <w:tcW w:w="3544" w:type="dxa"/>
          </w:tcPr>
          <w:p w14:paraId="1702A584" w14:textId="3FA51AA3" w:rsidR="00E95B73" w:rsidRPr="00756F70" w:rsidRDefault="00E95B73" w:rsidP="00E95B73">
            <w:pPr>
              <w:jc w:val="left"/>
              <w:cnfStyle w:val="000000010000" w:firstRow="0" w:lastRow="0" w:firstColumn="0" w:lastColumn="0" w:oddVBand="0" w:evenVBand="0" w:oddHBand="0" w:evenHBand="1" w:firstRowFirstColumn="0" w:firstRowLastColumn="0" w:lastRowFirstColumn="0" w:lastRowLastColumn="0"/>
            </w:pPr>
            <w:r w:rsidRPr="00756F70">
              <w:t>Drive a Heavy Combination Vehicle</w:t>
            </w:r>
          </w:p>
        </w:tc>
        <w:tc>
          <w:tcPr>
            <w:tcW w:w="1417" w:type="dxa"/>
          </w:tcPr>
          <w:p w14:paraId="5B948108" w14:textId="767E71CD" w:rsidR="00E95B73" w:rsidRPr="00756F70" w:rsidRDefault="00E95B73" w:rsidP="00E95B73">
            <w:pPr>
              <w:jc w:val="left"/>
              <w:cnfStyle w:val="000000010000" w:firstRow="0" w:lastRow="0" w:firstColumn="0" w:lastColumn="0" w:oddVBand="0" w:evenVBand="0" w:oddHBand="0" w:evenHBand="1" w:firstRowFirstColumn="0" w:firstRowLastColumn="0" w:lastRowFirstColumn="0" w:lastRowLastColumn="0"/>
            </w:pPr>
            <w:r w:rsidRPr="00756F70">
              <w:t>TLILIC 3017</w:t>
            </w:r>
          </w:p>
        </w:tc>
        <w:tc>
          <w:tcPr>
            <w:tcW w:w="2833" w:type="dxa"/>
          </w:tcPr>
          <w:p w14:paraId="6B270611" w14:textId="585C4256" w:rsidR="00E95B73" w:rsidRPr="00756F70" w:rsidRDefault="0027077E" w:rsidP="00E95B73">
            <w:pPr>
              <w:jc w:val="left"/>
              <w:cnfStyle w:val="000000010000" w:firstRow="0" w:lastRow="0" w:firstColumn="0" w:lastColumn="0" w:oddVBand="0" w:evenVBand="0" w:oddHBand="0" w:evenHBand="1" w:firstRowFirstColumn="0" w:firstRowLastColumn="0" w:lastRowFirstColumn="0" w:lastRowLastColumn="0"/>
            </w:pPr>
            <w:r w:rsidRPr="00756F70">
              <w:t>Licence to Drive a Heavy Combination Vehicle</w:t>
            </w:r>
          </w:p>
        </w:tc>
      </w:tr>
      <w:tr w:rsidR="00E95B73" w:rsidRPr="00756F70" w14:paraId="2169C649" w14:textId="77777777" w:rsidTr="00D47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66D7183" w14:textId="561B78AC" w:rsidR="00E95B73" w:rsidRPr="00756F70" w:rsidRDefault="00E95B73" w:rsidP="00E95B73">
            <w:pPr>
              <w:jc w:val="left"/>
              <w:rPr>
                <w:b w:val="0"/>
                <w:caps w:val="0"/>
              </w:rPr>
            </w:pPr>
            <w:r w:rsidRPr="00756F70">
              <w:rPr>
                <w:b w:val="0"/>
                <w:caps w:val="0"/>
              </w:rPr>
              <w:t>TLIC 4006</w:t>
            </w:r>
          </w:p>
        </w:tc>
        <w:tc>
          <w:tcPr>
            <w:tcW w:w="3544" w:type="dxa"/>
          </w:tcPr>
          <w:p w14:paraId="4FA870FA" w14:textId="010928E7" w:rsidR="00E95B73" w:rsidRPr="00756F70" w:rsidRDefault="00E95B73" w:rsidP="00E95B73">
            <w:pPr>
              <w:jc w:val="left"/>
              <w:cnfStyle w:val="000000100000" w:firstRow="0" w:lastRow="0" w:firstColumn="0" w:lastColumn="0" w:oddVBand="0" w:evenVBand="0" w:oddHBand="1" w:evenHBand="0" w:firstRowFirstColumn="0" w:firstRowLastColumn="0" w:lastRowFirstColumn="0" w:lastRowLastColumn="0"/>
            </w:pPr>
            <w:r w:rsidRPr="00756F70">
              <w:t>Drive a Multi-Combination Vehicle</w:t>
            </w:r>
          </w:p>
        </w:tc>
        <w:tc>
          <w:tcPr>
            <w:tcW w:w="1417" w:type="dxa"/>
          </w:tcPr>
          <w:p w14:paraId="0C02FE1E" w14:textId="6C9B17ED" w:rsidR="00E95B73" w:rsidRPr="00756F70" w:rsidRDefault="00E95B73" w:rsidP="00E95B73">
            <w:pPr>
              <w:jc w:val="left"/>
              <w:cnfStyle w:val="000000100000" w:firstRow="0" w:lastRow="0" w:firstColumn="0" w:lastColumn="0" w:oddVBand="0" w:evenVBand="0" w:oddHBand="1" w:evenHBand="0" w:firstRowFirstColumn="0" w:firstRowLastColumn="0" w:lastRowFirstColumn="0" w:lastRowLastColumn="0"/>
            </w:pPr>
            <w:r w:rsidRPr="00756F70">
              <w:t>TLILIC 3018</w:t>
            </w:r>
          </w:p>
        </w:tc>
        <w:tc>
          <w:tcPr>
            <w:tcW w:w="2833" w:type="dxa"/>
          </w:tcPr>
          <w:p w14:paraId="69DB6976" w14:textId="27D27334" w:rsidR="00E95B73" w:rsidRPr="00756F70" w:rsidRDefault="0027077E" w:rsidP="00E95B73">
            <w:pPr>
              <w:jc w:val="left"/>
              <w:cnfStyle w:val="000000100000" w:firstRow="0" w:lastRow="0" w:firstColumn="0" w:lastColumn="0" w:oddVBand="0" w:evenVBand="0" w:oddHBand="1" w:evenHBand="0" w:firstRowFirstColumn="0" w:firstRowLastColumn="0" w:lastRowFirstColumn="0" w:lastRowLastColumn="0"/>
            </w:pPr>
            <w:r w:rsidRPr="00756F70">
              <w:t>Licence to Drive a Multi-Combination Vehicle</w:t>
            </w:r>
          </w:p>
        </w:tc>
      </w:tr>
    </w:tbl>
    <w:p w14:paraId="2B68DA27" w14:textId="0542B492" w:rsidR="00E95B73" w:rsidRPr="00756F70" w:rsidRDefault="00E95B73" w:rsidP="004464AC">
      <w:pPr>
        <w:pStyle w:val="Source"/>
        <w:spacing w:after="360"/>
      </w:pPr>
      <w:r w:rsidRPr="00756F70">
        <w:t xml:space="preserve">Source: </w:t>
      </w:r>
      <w:proofErr w:type="spellStart"/>
      <w:r w:rsidR="0027077E" w:rsidRPr="00756F70">
        <w:t>Austroads</w:t>
      </w:r>
      <w:proofErr w:type="spellEnd"/>
    </w:p>
    <w:p w14:paraId="4B341403" w14:textId="309253F2" w:rsidR="006025AB" w:rsidRPr="00756F70" w:rsidRDefault="0027077E" w:rsidP="0027077E">
      <w:pPr>
        <w:pStyle w:val="BodyText"/>
      </w:pPr>
      <w:r w:rsidRPr="00756F70">
        <w:t>These training courses are provided by outsourced organisations.</w:t>
      </w:r>
      <w:r w:rsidR="000F4C5F">
        <w:t xml:space="preserve"> </w:t>
      </w:r>
      <w:r w:rsidRPr="00756F70">
        <w:t xml:space="preserve">In some but not all jurisdictions training providers are required to be </w:t>
      </w:r>
      <w:r w:rsidR="00C53028">
        <w:t>r</w:t>
      </w:r>
      <w:r w:rsidRPr="00756F70">
        <w:t xml:space="preserve">egistered </w:t>
      </w:r>
      <w:r w:rsidR="00C53028">
        <w:t>t</w:t>
      </w:r>
      <w:r w:rsidRPr="00756F70">
        <w:t xml:space="preserve">raining </w:t>
      </w:r>
      <w:r w:rsidR="00C53028">
        <w:t>o</w:t>
      </w:r>
      <w:r w:rsidRPr="00756F70">
        <w:t>rganisations (RTOs). These are training providers registered by the Australian Skills Quality Authority (ASQA) or state</w:t>
      </w:r>
      <w:r w:rsidR="0055595C">
        <w:t>-</w:t>
      </w:r>
      <w:r w:rsidRPr="00756F70">
        <w:t xml:space="preserve">based </w:t>
      </w:r>
      <w:r w:rsidRPr="006B1653">
        <w:t>VET regulators. The two courses are only a sub-set of the available heavy vehicle</w:t>
      </w:r>
      <w:r w:rsidR="00C53028" w:rsidRPr="006B1653">
        <w:rPr>
          <w:rFonts w:ascii="Calibri" w:hAnsi="Calibri" w:cs="Calibri"/>
        </w:rPr>
        <w:t>–</w:t>
      </w:r>
      <w:r w:rsidRPr="006B1653">
        <w:t>related</w:t>
      </w:r>
      <w:r w:rsidRPr="00756F70">
        <w:t xml:space="preserve"> approved VET offerings. There are over 4,000 RTOs in Australia, of which about 200</w:t>
      </w:r>
      <w:r w:rsidR="00C53028">
        <w:rPr>
          <w:rFonts w:ascii="Calibri" w:hAnsi="Calibri" w:cs="Calibri"/>
        </w:rPr>
        <w:t>–</w:t>
      </w:r>
      <w:r w:rsidRPr="00756F70">
        <w:t xml:space="preserve">250 are registered to deliver some aspect of heavy vehicle driver training, ranging from full certificate courses (such as the TLI31216 Certificate III in Driving Operations) to individual units of competency (such as TLILIC2016 </w:t>
      </w:r>
      <w:r w:rsidRPr="00756F70">
        <w:rPr>
          <w:i/>
          <w:iCs/>
        </w:rPr>
        <w:t>Licence to Drive a Heavy Rigid Vehicle</w:t>
      </w:r>
      <w:r w:rsidRPr="00756F70">
        <w:t>).</w:t>
      </w:r>
    </w:p>
    <w:p w14:paraId="693DE77B" w14:textId="615EE1A1" w:rsidR="0027077E" w:rsidRPr="00756F70" w:rsidRDefault="0027077E" w:rsidP="006025AB">
      <w:pPr>
        <w:pStyle w:val="Heading4"/>
      </w:pPr>
      <w:r w:rsidRPr="00756F70">
        <w:t>Training requirements differ across jurisdictions</w:t>
      </w:r>
      <w:r w:rsidR="00B72598" w:rsidRPr="00756F70">
        <w:t>.</w:t>
      </w:r>
    </w:p>
    <w:p w14:paraId="06E65475" w14:textId="7F436BEF" w:rsidR="0027077E" w:rsidRPr="00756F70" w:rsidRDefault="0027077E" w:rsidP="0027077E">
      <w:pPr>
        <w:pStyle w:val="BodyText"/>
      </w:pPr>
      <w:r w:rsidRPr="00756F70">
        <w:t xml:space="preserve">The </w:t>
      </w:r>
      <w:r w:rsidRPr="00756F70">
        <w:rPr>
          <w:i/>
          <w:iCs/>
        </w:rPr>
        <w:t xml:space="preserve">Drive a Heavy Vehicle </w:t>
      </w:r>
      <w:r w:rsidRPr="00756F70">
        <w:t xml:space="preserve">training units pre-existed the </w:t>
      </w:r>
      <w:r w:rsidRPr="00756F70">
        <w:rPr>
          <w:i/>
          <w:iCs/>
        </w:rPr>
        <w:t xml:space="preserve">Licence to Drive </w:t>
      </w:r>
      <w:r w:rsidRPr="00756F70">
        <w:t xml:space="preserve">training units and are still largely used by jurisdictions </w:t>
      </w:r>
      <w:r w:rsidR="00C53028">
        <w:t>that</w:t>
      </w:r>
      <w:r w:rsidRPr="00756F70">
        <w:t xml:space="preserve"> have not adopted the NHVDCF. The </w:t>
      </w:r>
      <w:r w:rsidRPr="00756F70">
        <w:rPr>
          <w:i/>
          <w:iCs/>
        </w:rPr>
        <w:t xml:space="preserve">Licence to Drive </w:t>
      </w:r>
      <w:r w:rsidRPr="00756F70">
        <w:t xml:space="preserve">units were developed to align with the NHVDCF and are mostly utilised by jurisdictions </w:t>
      </w:r>
      <w:r w:rsidR="00C53028">
        <w:t>that</w:t>
      </w:r>
      <w:r w:rsidRPr="00756F70">
        <w:t xml:space="preserve"> have adopted the NHVDCF, as well as some other jurisdictions </w:t>
      </w:r>
      <w:r w:rsidR="00C53028">
        <w:t>that</w:t>
      </w:r>
      <w:r w:rsidRPr="00756F70">
        <w:t xml:space="preserve"> have also nominated these units.</w:t>
      </w:r>
    </w:p>
    <w:p w14:paraId="4D42C48D" w14:textId="77777777" w:rsidR="0027077E" w:rsidRPr="00756F70" w:rsidRDefault="0027077E" w:rsidP="0027077E">
      <w:pPr>
        <w:pStyle w:val="BodyText"/>
        <w:keepNext/>
      </w:pPr>
      <w:r w:rsidRPr="00756F70">
        <w:t>Key features of note:</w:t>
      </w:r>
    </w:p>
    <w:p w14:paraId="157B29F8" w14:textId="5890ACF4" w:rsidR="0027077E" w:rsidRPr="00756F70" w:rsidRDefault="0027077E" w:rsidP="00FC2F9C">
      <w:pPr>
        <w:pStyle w:val="ListBullet1"/>
        <w:rPr>
          <w:lang w:val="en-AU"/>
        </w:rPr>
      </w:pPr>
      <w:r w:rsidRPr="00756F70">
        <w:rPr>
          <w:b/>
          <w:bCs/>
          <w:lang w:val="en-AU"/>
        </w:rPr>
        <w:t>NHVDCF jurisdictions:</w:t>
      </w:r>
      <w:r w:rsidRPr="00756F70">
        <w:rPr>
          <w:lang w:val="en-AU"/>
        </w:rPr>
        <w:t xml:space="preserve"> </w:t>
      </w:r>
      <w:r w:rsidRPr="00FC2F9C">
        <w:t>Victoria</w:t>
      </w:r>
      <w:r w:rsidRPr="00756F70">
        <w:rPr>
          <w:lang w:val="en-AU"/>
        </w:rPr>
        <w:t xml:space="preserve"> and the Northern Territory offer NHVDCF based options only. New South Wales offers NHVDCF as the main path and a non-NHVDCF path for those with special needs or in remote areas, however training is not mandated even under NHVDCF pathways. Tasmania offers primarily NHVDCF options however has alternate arrangements resulting in a restricted licence for residents of King and Flinders Island and bus drivers for </w:t>
      </w:r>
      <w:r w:rsidR="00C53028">
        <w:rPr>
          <w:lang w:val="en-AU"/>
        </w:rPr>
        <w:t>m</w:t>
      </w:r>
      <w:r w:rsidRPr="00756F70">
        <w:rPr>
          <w:lang w:val="en-AU"/>
        </w:rPr>
        <w:t>etro</w:t>
      </w:r>
      <w:r w:rsidR="00C53028">
        <w:rPr>
          <w:lang w:val="en-AU"/>
        </w:rPr>
        <w:t>politan</w:t>
      </w:r>
      <w:r w:rsidRPr="00756F70">
        <w:rPr>
          <w:lang w:val="en-AU"/>
        </w:rPr>
        <w:t xml:space="preserve"> Tasmania.</w:t>
      </w:r>
    </w:p>
    <w:p w14:paraId="3105D348" w14:textId="77777777" w:rsidR="0027077E" w:rsidRPr="00756F70" w:rsidRDefault="0027077E" w:rsidP="00FC2F9C">
      <w:pPr>
        <w:pStyle w:val="ListBullet1"/>
        <w:rPr>
          <w:lang w:val="en-AU"/>
        </w:rPr>
      </w:pPr>
      <w:r w:rsidRPr="00756F70">
        <w:rPr>
          <w:b/>
          <w:bCs/>
          <w:lang w:val="en-AU"/>
        </w:rPr>
        <w:t xml:space="preserve">Non-NHVDCF jurisdictions: </w:t>
      </w:r>
      <w:r w:rsidRPr="00756F70">
        <w:rPr>
          <w:lang w:val="en-AU"/>
        </w:rPr>
        <w:t xml:space="preserve">For LR to HC classes, there are a number of options including: practical test with a departmental officer, practical test with an external approved provider, and training and assessment (TLIC </w:t>
      </w:r>
      <w:r w:rsidRPr="00756F70">
        <w:rPr>
          <w:i/>
          <w:lang w:val="en-AU"/>
        </w:rPr>
        <w:t>Drive a Heavy</w:t>
      </w:r>
      <w:r w:rsidRPr="00756F70">
        <w:rPr>
          <w:lang w:val="en-AU"/>
        </w:rPr>
        <w:t xml:space="preserve"> </w:t>
      </w:r>
      <w:r w:rsidRPr="00756F70">
        <w:rPr>
          <w:i/>
          <w:lang w:val="en-AU"/>
        </w:rPr>
        <w:t>Vehicle</w:t>
      </w:r>
      <w:r w:rsidRPr="00756F70">
        <w:rPr>
          <w:lang w:val="en-AU"/>
        </w:rPr>
        <w:t xml:space="preserve"> or TLILC </w:t>
      </w:r>
      <w:r w:rsidRPr="00756F70">
        <w:rPr>
          <w:i/>
          <w:lang w:val="en-AU"/>
        </w:rPr>
        <w:t>Licence to Drive a Heavy</w:t>
      </w:r>
      <w:r w:rsidRPr="00756F70">
        <w:rPr>
          <w:lang w:val="en-AU"/>
        </w:rPr>
        <w:t xml:space="preserve"> </w:t>
      </w:r>
      <w:r w:rsidRPr="00756F70">
        <w:rPr>
          <w:i/>
          <w:lang w:val="en-AU"/>
        </w:rPr>
        <w:t>Vehicle</w:t>
      </w:r>
      <w:r w:rsidRPr="00756F70">
        <w:rPr>
          <w:lang w:val="en-AU"/>
        </w:rPr>
        <w:t xml:space="preserve"> dependent on the jurisdiction). For the MC class, there are also a number of options including: training and assessment (TLIC </w:t>
      </w:r>
      <w:r w:rsidRPr="00756F70">
        <w:rPr>
          <w:i/>
          <w:lang w:val="en-AU"/>
        </w:rPr>
        <w:t>Drive a Heavy Vehicle</w:t>
      </w:r>
      <w:r w:rsidRPr="00756F70">
        <w:rPr>
          <w:lang w:val="en-AU"/>
        </w:rPr>
        <w:t xml:space="preserve"> or TLILC </w:t>
      </w:r>
      <w:r w:rsidRPr="00756F70">
        <w:rPr>
          <w:i/>
          <w:lang w:val="en-AU"/>
        </w:rPr>
        <w:t>Licence to Drive a Heavy</w:t>
      </w:r>
      <w:r w:rsidRPr="00756F70">
        <w:rPr>
          <w:lang w:val="en-AU"/>
        </w:rPr>
        <w:t xml:space="preserve"> </w:t>
      </w:r>
      <w:r w:rsidRPr="00756F70">
        <w:rPr>
          <w:i/>
          <w:lang w:val="en-AU"/>
        </w:rPr>
        <w:t xml:space="preserve">Vehicle </w:t>
      </w:r>
      <w:r w:rsidRPr="00756F70">
        <w:rPr>
          <w:lang w:val="en-AU"/>
        </w:rPr>
        <w:t>dependent on the jurisdiction), log book hours only, and practical test with an external approved provider.</w:t>
      </w:r>
    </w:p>
    <w:p w14:paraId="47872FDF" w14:textId="54834267" w:rsidR="0027077E" w:rsidRPr="00756F70" w:rsidRDefault="0027077E" w:rsidP="0027077E">
      <w:pPr>
        <w:pStyle w:val="BodyText"/>
      </w:pPr>
      <w:r w:rsidRPr="00756F70">
        <w:t>Further information on jurisdictional requirements for training and assessment is provided in Appendix</w:t>
      </w:r>
      <w:r w:rsidRPr="00756F70">
        <w:fldChar w:fldCharType="begin"/>
      </w:r>
      <w:r w:rsidRPr="00756F70">
        <w:instrText xml:space="preserve"> REF _Ref104286263 \r \h </w:instrText>
      </w:r>
      <w:r w:rsidR="003932F8" w:rsidRPr="00756F70">
        <w:instrText xml:space="preserve"> \* MERGEFORMAT </w:instrText>
      </w:r>
      <w:r w:rsidRPr="00756F70">
        <w:fldChar w:fldCharType="separate"/>
      </w:r>
      <w:r w:rsidR="000D2046">
        <w:t xml:space="preserve"> A</w:t>
      </w:r>
      <w:r w:rsidRPr="00756F70">
        <w:fldChar w:fldCharType="end"/>
      </w:r>
      <w:r w:rsidRPr="00756F70">
        <w:t>.</w:t>
      </w:r>
    </w:p>
    <w:p w14:paraId="28445920" w14:textId="77777777" w:rsidR="0027077E" w:rsidRPr="00756F70" w:rsidRDefault="0027077E" w:rsidP="0027077E">
      <w:pPr>
        <w:pStyle w:val="Heading4"/>
      </w:pPr>
      <w:r w:rsidRPr="00756F70">
        <w:t>There are differences in the training programs offered</w:t>
      </w:r>
    </w:p>
    <w:p w14:paraId="611BF5AB" w14:textId="487CF7B1" w:rsidR="0027077E" w:rsidRPr="00756F70" w:rsidRDefault="0027077E" w:rsidP="0027077E">
      <w:pPr>
        <w:pStyle w:val="BodyText"/>
      </w:pPr>
      <w:r w:rsidRPr="00756F70">
        <w:t>Competency</w:t>
      </w:r>
      <w:r w:rsidR="009274CA">
        <w:t>-</w:t>
      </w:r>
      <w:r w:rsidRPr="00756F70">
        <w:t>based training programs assess students against agreed industry standards. Progression through a competency</w:t>
      </w:r>
      <w:r w:rsidR="006829D9" w:rsidRPr="00756F70">
        <w:t>-</w:t>
      </w:r>
      <w:r w:rsidRPr="00756F70">
        <w:t xml:space="preserve">based training program is determined by the student demonstrating that they have met the competency standards, and is not linked to the time spent in training. Nationally recognised qualifications in the VET sector all have a </w:t>
      </w:r>
      <w:r w:rsidR="00C53028">
        <w:t>v</w:t>
      </w:r>
      <w:r w:rsidRPr="00756F70">
        <w:t xml:space="preserve">olume of </w:t>
      </w:r>
      <w:r w:rsidR="00C53028">
        <w:t>l</w:t>
      </w:r>
      <w:r w:rsidRPr="00756F70">
        <w:t>earning range (minimum – maximum) which is intended to provide guidance on the time that a qualification will take to obtain. However, these learning ranges are not mandatory.</w:t>
      </w:r>
    </w:p>
    <w:p w14:paraId="08AC812F" w14:textId="77777777" w:rsidR="0027077E" w:rsidRPr="00756F70" w:rsidRDefault="0027077E" w:rsidP="0027077E">
      <w:pPr>
        <w:pStyle w:val="BodyText"/>
      </w:pPr>
      <w:r w:rsidRPr="00756F70">
        <w:t xml:space="preserve">There are large differences in the depth and breadth of heavy vehicle driver training offered by different training providers. One reason for this is the lack of a nationally agreed set of learning and assessment materials to support training and assessment activity. The duration of training also differs, noting the NHVDCF does not mandate minimum training and assessment durations. </w:t>
      </w:r>
    </w:p>
    <w:p w14:paraId="5CE4964E" w14:textId="77777777" w:rsidR="0027077E" w:rsidRPr="00756F70" w:rsidRDefault="0027077E" w:rsidP="0027077E">
      <w:pPr>
        <w:pStyle w:val="Heading4"/>
      </w:pPr>
      <w:r w:rsidRPr="00756F70">
        <w:t>Limited regulatory oversight of training</w:t>
      </w:r>
    </w:p>
    <w:p w14:paraId="48670AF2" w14:textId="7D371571" w:rsidR="0027077E" w:rsidRPr="00756F70" w:rsidRDefault="0027077E" w:rsidP="0027077E">
      <w:pPr>
        <w:pStyle w:val="BodyText"/>
      </w:pPr>
      <w:r w:rsidRPr="00756F70">
        <w:t xml:space="preserve">While there is existing regulatory oversight of RTOs, this oversight is not focused on the subject matter or the quality or suitability of the training itself. Existing VET regulators (such as the ASQA) monitor RTO performance against the </w:t>
      </w:r>
      <w:r w:rsidRPr="00756F70">
        <w:rPr>
          <w:i/>
          <w:iCs/>
        </w:rPr>
        <w:t xml:space="preserve">Standards for Registered Training Organisations – </w:t>
      </w:r>
      <w:r w:rsidRPr="00756F70">
        <w:t>but</w:t>
      </w:r>
      <w:r w:rsidRPr="00756F70">
        <w:rPr>
          <w:i/>
          <w:iCs/>
        </w:rPr>
        <w:t xml:space="preserve"> </w:t>
      </w:r>
      <w:r w:rsidRPr="00756F70">
        <w:t>they do not develop or approve training content.</w:t>
      </w:r>
      <w:r w:rsidRPr="00756F70">
        <w:rPr>
          <w:rStyle w:val="FootnoteReference"/>
        </w:rPr>
        <w:footnoteReference w:id="31"/>
      </w:r>
    </w:p>
    <w:p w14:paraId="341BD33C" w14:textId="77777777" w:rsidR="0027077E" w:rsidRPr="00756F70" w:rsidRDefault="0027077E" w:rsidP="0027077E">
      <w:pPr>
        <w:pStyle w:val="BodyText"/>
      </w:pPr>
      <w:r w:rsidRPr="00756F70">
        <w:t>While VET regulators provide a level of assurance and oversight, they are not aware of, nor focused on, licensing risks and issues. They are not subject matter experts with respect to heavy vehicles, and are unable to assess whether the training package is ‘fit for purpose’.</w:t>
      </w:r>
    </w:p>
    <w:p w14:paraId="2A837F29" w14:textId="77777777" w:rsidR="0027077E" w:rsidRPr="00756F70" w:rsidRDefault="0027077E" w:rsidP="00B3178F">
      <w:pPr>
        <w:pStyle w:val="Heading2numbered"/>
      </w:pPr>
      <w:bookmarkStart w:id="113" w:name="_Toc107917140"/>
      <w:bookmarkStart w:id="114" w:name="_Toc130108178"/>
      <w:r w:rsidRPr="00756F70">
        <w:t>Assessment</w:t>
      </w:r>
      <w:bookmarkEnd w:id="113"/>
      <w:bookmarkEnd w:id="114"/>
    </w:p>
    <w:p w14:paraId="11B223FC" w14:textId="77777777" w:rsidR="0027077E" w:rsidRPr="00756F70" w:rsidRDefault="0027077E" w:rsidP="0027077E">
      <w:pPr>
        <w:pStyle w:val="Heading4"/>
      </w:pPr>
      <w:r w:rsidRPr="00756F70">
        <w:t>Assessment of driver competency varies across jurisdictions</w:t>
      </w:r>
    </w:p>
    <w:p w14:paraId="7A1B3716" w14:textId="77777777" w:rsidR="0027077E" w:rsidRPr="00756F70" w:rsidRDefault="0027077E" w:rsidP="0027077E">
      <w:pPr>
        <w:pStyle w:val="BodyText"/>
      </w:pPr>
      <w:r w:rsidRPr="00756F70">
        <w:t xml:space="preserve">The process for assessing the competency of licence applicants is a mixture of VET assessment against the licensing units of competency and transport regulators’ jurisdictionally developed assessment processes and instruments. </w:t>
      </w:r>
    </w:p>
    <w:p w14:paraId="011D3E35" w14:textId="77777777" w:rsidR="0027077E" w:rsidRPr="00756F70" w:rsidRDefault="0027077E" w:rsidP="0027077E">
      <w:pPr>
        <w:pStyle w:val="BodyText"/>
      </w:pPr>
      <w:r w:rsidRPr="00756F70">
        <w:t>Currently in New South Wales, Queensland, South Australia, and Western Australia assessment is undertaken by jurisdictional agencies although in some cases this may be restricted (e.g. only in remote locations) (see Appendix A for further details).</w:t>
      </w:r>
    </w:p>
    <w:p w14:paraId="59E82A6E" w14:textId="453E8F94" w:rsidR="0027077E" w:rsidRPr="00756F70" w:rsidRDefault="0027077E" w:rsidP="0027077E">
      <w:pPr>
        <w:pStyle w:val="BodyText"/>
      </w:pPr>
      <w:r w:rsidRPr="00756F70">
        <w:t xml:space="preserve">Since assessment tools used by state and territory licensing authorities differ, it is likely that a driver </w:t>
      </w:r>
      <w:r w:rsidR="009C5985" w:rsidRPr="00756F70">
        <w:t>licensed</w:t>
      </w:r>
      <w:r w:rsidRPr="00756F70">
        <w:t xml:space="preserve"> in one jurisdiction will not </w:t>
      </w:r>
      <w:r w:rsidR="00C53028">
        <w:t xml:space="preserve">have </w:t>
      </w:r>
      <w:r w:rsidRPr="00756F70">
        <w:t xml:space="preserve">demonstrated exactly the same set of competencies as a driver </w:t>
      </w:r>
      <w:r w:rsidR="009C5985" w:rsidRPr="00756F70">
        <w:t>licensed</w:t>
      </w:r>
      <w:r w:rsidRPr="00756F70">
        <w:t xml:space="preserve"> in the neighbouring jurisdiction. The NHVDCF allows </w:t>
      </w:r>
      <w:proofErr w:type="gramStart"/>
      <w:r w:rsidRPr="00756F70">
        <w:t>for two</w:t>
      </w:r>
      <w:proofErr w:type="gramEnd"/>
      <w:r w:rsidRPr="00756F70">
        <w:t xml:space="preserve"> paths to demonstrate competency: </w:t>
      </w:r>
    </w:p>
    <w:p w14:paraId="3AB09A20" w14:textId="697ED3A2" w:rsidR="0027077E" w:rsidRPr="00FC2F9C" w:rsidRDefault="005F3FEF" w:rsidP="00FC2F9C">
      <w:pPr>
        <w:pStyle w:val="ListBullet1"/>
      </w:pPr>
      <w:r w:rsidRPr="00FC2F9C">
        <w:t>P</w:t>
      </w:r>
      <w:r w:rsidR="0027077E" w:rsidRPr="00FC2F9C">
        <w:t>rogressive assessment (linked to training provision) and then a final competency assessment (FCA), including on</w:t>
      </w:r>
      <w:r w:rsidR="00BA2016" w:rsidRPr="00FC2F9C">
        <w:t>-</w:t>
      </w:r>
      <w:r w:rsidR="0027077E" w:rsidRPr="00FC2F9C">
        <w:t xml:space="preserve">road assessment </w:t>
      </w:r>
    </w:p>
    <w:p w14:paraId="24158C9A" w14:textId="4189D6D4" w:rsidR="0027077E" w:rsidRPr="00756F70" w:rsidRDefault="005F3FEF" w:rsidP="00FC2F9C">
      <w:pPr>
        <w:pStyle w:val="ListBullet1"/>
        <w:rPr>
          <w:lang w:val="en-AU"/>
        </w:rPr>
      </w:pPr>
      <w:r w:rsidRPr="00FC2F9C">
        <w:t>A</w:t>
      </w:r>
      <w:r w:rsidR="0027077E" w:rsidRPr="00FC2F9C">
        <w:t xml:space="preserve"> competency</w:t>
      </w:r>
      <w:r w:rsidR="0027077E" w:rsidRPr="00756F70">
        <w:rPr>
          <w:lang w:val="en-AU"/>
        </w:rPr>
        <w:t xml:space="preserve"> test (CT), which is available for rigid classes only. </w:t>
      </w:r>
    </w:p>
    <w:p w14:paraId="69BFB4A7" w14:textId="600348D9" w:rsidR="0027077E" w:rsidRPr="00756F70" w:rsidRDefault="0027077E" w:rsidP="0027077E">
      <w:pPr>
        <w:pStyle w:val="BodyText"/>
      </w:pPr>
      <w:r w:rsidRPr="00756F70">
        <w:t xml:space="preserve">Importantly, the FCA does not include a final assessment of an applicant’s ability to perform </w:t>
      </w:r>
      <w:r w:rsidRPr="00756F70">
        <w:rPr>
          <w:i/>
          <w:iCs/>
        </w:rPr>
        <w:t xml:space="preserve">all </w:t>
      </w:r>
      <w:r w:rsidRPr="00756F70">
        <w:t>competency criteria.</w:t>
      </w:r>
      <w:r w:rsidRPr="00756F70">
        <w:rPr>
          <w:rStyle w:val="FootnoteReference"/>
        </w:rPr>
        <w:footnoteReference w:id="32"/>
      </w:r>
      <w:r w:rsidRPr="00756F70">
        <w:t xml:space="preserve"> As a result, there is a risk that short cuts are being taken when training the criteria that is not included in the FCA. This includes critical skills such as securing a load, reversing, coupling and uncoupling of trailers. </w:t>
      </w:r>
    </w:p>
    <w:p w14:paraId="7A825A28" w14:textId="2B350789" w:rsidR="0027077E" w:rsidRPr="00756F70" w:rsidRDefault="0027077E" w:rsidP="0027077E">
      <w:pPr>
        <w:pStyle w:val="BodyText"/>
      </w:pPr>
      <w:r w:rsidRPr="00756F70">
        <w:t>Further information on jurisdictional requirements for assessment are provided in Appendix</w:t>
      </w:r>
      <w:r w:rsidRPr="00756F70">
        <w:fldChar w:fldCharType="begin"/>
      </w:r>
      <w:r w:rsidRPr="00756F70">
        <w:instrText xml:space="preserve"> REF _Ref104286263 \r \h </w:instrText>
      </w:r>
      <w:r w:rsidR="003932F8" w:rsidRPr="00756F70">
        <w:instrText xml:space="preserve"> \* MERGEFORMAT </w:instrText>
      </w:r>
      <w:r w:rsidRPr="00756F70">
        <w:fldChar w:fldCharType="separate"/>
      </w:r>
      <w:r w:rsidR="000D2046">
        <w:t xml:space="preserve"> A</w:t>
      </w:r>
      <w:r w:rsidRPr="00756F70">
        <w:fldChar w:fldCharType="end"/>
      </w:r>
      <w:r w:rsidRPr="00756F70">
        <w:t>.</w:t>
      </w:r>
    </w:p>
    <w:p w14:paraId="75C9BB85" w14:textId="77777777" w:rsidR="0027077E" w:rsidRPr="00756F70" w:rsidRDefault="0027077E" w:rsidP="0027077E">
      <w:pPr>
        <w:pStyle w:val="Heading4"/>
      </w:pPr>
      <w:r w:rsidRPr="00756F70">
        <w:t>Required qualifications for assessors varies across jurisdictions</w:t>
      </w:r>
    </w:p>
    <w:p w14:paraId="572BDB6B" w14:textId="77777777" w:rsidR="0027077E" w:rsidRPr="00756F70" w:rsidRDefault="0027077E" w:rsidP="0027077E">
      <w:pPr>
        <w:spacing w:before="0" w:after="0" w:line="240" w:lineRule="auto"/>
        <w:jc w:val="left"/>
      </w:pPr>
      <w:r w:rsidRPr="00756F70">
        <w:t xml:space="preserve">The requirements for approving assessors similarly varies across jurisdictions. Most, but not all jurisdictions, require approved assessors to also be approved as driving instructors under relevant legislation. The qualifications and additional characteristics required of heavy vehicle driver trainers and assessors reflect interaction between: </w:t>
      </w:r>
    </w:p>
    <w:p w14:paraId="488D8CAF" w14:textId="77777777" w:rsidR="0027077E" w:rsidRPr="001D00C3" w:rsidRDefault="0027077E" w:rsidP="001D00C3">
      <w:pPr>
        <w:pStyle w:val="ListBullet1"/>
      </w:pPr>
      <w:r w:rsidRPr="001D00C3">
        <w:t xml:space="preserve">the mandated professional qualifications as prescribed by the RTO Standards and therefore as conditions for the registration of a training organisation </w:t>
      </w:r>
    </w:p>
    <w:p w14:paraId="795AF63B" w14:textId="77777777" w:rsidR="0027077E" w:rsidRPr="001D00C3" w:rsidRDefault="0027077E" w:rsidP="001D00C3">
      <w:pPr>
        <w:pStyle w:val="ListBullet1"/>
      </w:pPr>
      <w:r w:rsidRPr="001D00C3">
        <w:t xml:space="preserve">the requirements and conditions imposed by jurisdictional transport authorities for approval/authorisation of instructors, assessing organisations and/or individual assessors </w:t>
      </w:r>
    </w:p>
    <w:p w14:paraId="31A51B6A" w14:textId="77777777" w:rsidR="0027077E" w:rsidRPr="001D00C3" w:rsidRDefault="0027077E" w:rsidP="001D00C3">
      <w:pPr>
        <w:pStyle w:val="ListBullet1"/>
      </w:pPr>
      <w:proofErr w:type="gramStart"/>
      <w:r w:rsidRPr="001D00C3">
        <w:t>the</w:t>
      </w:r>
      <w:proofErr w:type="gramEnd"/>
      <w:r w:rsidRPr="001D00C3">
        <w:t xml:space="preserve"> requirements of individual RTOs. </w:t>
      </w:r>
    </w:p>
    <w:p w14:paraId="26196D3A" w14:textId="31A10616" w:rsidR="0027077E" w:rsidRPr="00756F70" w:rsidRDefault="0027077E" w:rsidP="0027077E">
      <w:pPr>
        <w:pStyle w:val="BodyText"/>
      </w:pPr>
      <w:r w:rsidRPr="00756F70">
        <w:t>Further information on jurisdictional requirements for approving assessors is in Appendix</w:t>
      </w:r>
      <w:r w:rsidRPr="00756F70">
        <w:fldChar w:fldCharType="begin"/>
      </w:r>
      <w:r w:rsidRPr="00756F70">
        <w:instrText xml:space="preserve"> REF _Ref104286263 \r \h </w:instrText>
      </w:r>
      <w:r w:rsidR="003932F8" w:rsidRPr="00756F70">
        <w:instrText xml:space="preserve"> \* MERGEFORMAT </w:instrText>
      </w:r>
      <w:r w:rsidRPr="00756F70">
        <w:fldChar w:fldCharType="separate"/>
      </w:r>
      <w:r w:rsidR="000D2046">
        <w:t xml:space="preserve"> A</w:t>
      </w:r>
      <w:r w:rsidRPr="00756F70">
        <w:fldChar w:fldCharType="end"/>
      </w:r>
      <w:r w:rsidRPr="00756F70">
        <w:t>.</w:t>
      </w:r>
    </w:p>
    <w:p w14:paraId="39DDC9AA" w14:textId="77777777" w:rsidR="00E252E3" w:rsidRPr="00756F70" w:rsidRDefault="00E252E3" w:rsidP="00E252E3">
      <w:pPr>
        <w:pStyle w:val="Heading1numbered"/>
      </w:pPr>
      <w:bookmarkStart w:id="115" w:name="_Toc130108179"/>
      <w:bookmarkStart w:id="116" w:name="_Ref122349188"/>
      <w:bookmarkStart w:id="117" w:name="_Ref108426260"/>
      <w:r w:rsidRPr="00756F70">
        <w:t>Consultation outcomes</w:t>
      </w:r>
      <w:bookmarkEnd w:id="11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E252E3" w:rsidRPr="00756F70" w14:paraId="4D81E4E4" w14:textId="77777777">
        <w:trPr>
          <w:trHeight w:hRule="exact" w:val="284"/>
          <w:jc w:val="center"/>
        </w:trPr>
        <w:tc>
          <w:tcPr>
            <w:tcW w:w="9350" w:type="dxa"/>
            <w:shd w:val="clear" w:color="auto" w:fill="F2F2F2" w:themeFill="background1" w:themeFillShade="F2"/>
            <w:vAlign w:val="bottom"/>
          </w:tcPr>
          <w:p w14:paraId="0C8E633D" w14:textId="77777777" w:rsidR="00E252E3" w:rsidRPr="00756F70" w:rsidRDefault="00E252E3">
            <w:pPr>
              <w:pStyle w:val="CalloutBoxcaption"/>
              <w:keepNext/>
              <w:numPr>
                <w:ilvl w:val="0"/>
                <w:numId w:val="0"/>
              </w:numPr>
            </w:pPr>
          </w:p>
        </w:tc>
      </w:tr>
      <w:tr w:rsidR="00E252E3" w:rsidRPr="00756F70" w14:paraId="3FEB735D" w14:textId="77777777">
        <w:trPr>
          <w:jc w:val="center"/>
        </w:trPr>
        <w:tc>
          <w:tcPr>
            <w:tcW w:w="9350" w:type="dxa"/>
            <w:shd w:val="clear" w:color="auto" w:fill="F2F2F2" w:themeFill="background1" w:themeFillShade="F2"/>
            <w:vAlign w:val="bottom"/>
          </w:tcPr>
          <w:p w14:paraId="0B36CE7B" w14:textId="77777777" w:rsidR="00E252E3" w:rsidRPr="006B1653" w:rsidRDefault="00E252E3">
            <w:pPr>
              <w:pStyle w:val="ListBullet1"/>
              <w:numPr>
                <w:ilvl w:val="0"/>
                <w:numId w:val="0"/>
              </w:numPr>
              <w:rPr>
                <w:b/>
                <w:bCs/>
                <w:lang w:val="en-AU"/>
              </w:rPr>
            </w:pPr>
            <w:r w:rsidRPr="006B1653">
              <w:rPr>
                <w:b/>
                <w:bCs/>
                <w:lang w:val="en-AU"/>
              </w:rPr>
              <w:t xml:space="preserve">Key points </w:t>
            </w:r>
          </w:p>
          <w:p w14:paraId="509BFB61" w14:textId="108CECAA" w:rsidR="00E252E3" w:rsidRPr="006B1653" w:rsidRDefault="00E252E3">
            <w:pPr>
              <w:pStyle w:val="BodyText"/>
            </w:pPr>
            <w:r w:rsidRPr="006B1653">
              <w:rPr>
                <w:szCs w:val="22"/>
              </w:rPr>
              <w:t xml:space="preserve">Consultation has underpinned the development of this Decision RIS. A key element of this was seeking feedback on the Consultation RIS. </w:t>
            </w:r>
            <w:proofErr w:type="spellStart"/>
            <w:r w:rsidRPr="006B1653">
              <w:t>Austroads</w:t>
            </w:r>
            <w:proofErr w:type="spellEnd"/>
            <w:r w:rsidRPr="006B1653">
              <w:t xml:space="preserve"> received around 250 </w:t>
            </w:r>
            <w:r w:rsidR="00E63D44" w:rsidRPr="006B1653">
              <w:t>responses</w:t>
            </w:r>
            <w:r w:rsidR="00205D6F" w:rsidRPr="006B1653">
              <w:t xml:space="preserve"> in the form of either </w:t>
            </w:r>
            <w:r w:rsidRPr="006B1653">
              <w:t>formal</w:t>
            </w:r>
            <w:r w:rsidR="00434A72" w:rsidRPr="006B1653">
              <w:t xml:space="preserve"> submission</w:t>
            </w:r>
            <w:r w:rsidR="00C05AB3" w:rsidRPr="006B1653">
              <w:t>s</w:t>
            </w:r>
            <w:r w:rsidRPr="006B1653">
              <w:t xml:space="preserve"> </w:t>
            </w:r>
            <w:r w:rsidR="00205D6F" w:rsidRPr="006B1653">
              <w:t>or survey</w:t>
            </w:r>
            <w:r w:rsidR="00434A72" w:rsidRPr="006B1653">
              <w:t xml:space="preserve"> response</w:t>
            </w:r>
            <w:r w:rsidR="00205D6F" w:rsidRPr="006B1653">
              <w:t>s</w:t>
            </w:r>
            <w:r w:rsidRPr="006B1653">
              <w:t>.</w:t>
            </w:r>
          </w:p>
          <w:p w14:paraId="7F83D9E9" w14:textId="77777777" w:rsidR="00AE0EB9" w:rsidRPr="006B1653" w:rsidRDefault="00E252E3">
            <w:pPr>
              <w:pStyle w:val="BodyText"/>
              <w:rPr>
                <w:szCs w:val="22"/>
              </w:rPr>
            </w:pPr>
            <w:r w:rsidRPr="006B1653">
              <w:rPr>
                <w:szCs w:val="22"/>
              </w:rPr>
              <w:t xml:space="preserve">Following feedback provided by industry, the initiatives proposed in the Consultation RIS were further developed. </w:t>
            </w:r>
          </w:p>
          <w:p w14:paraId="0B07A902" w14:textId="095FF454" w:rsidR="00E252E3" w:rsidRPr="00756F70" w:rsidRDefault="00E252E3">
            <w:pPr>
              <w:pStyle w:val="BodyText"/>
              <w:rPr>
                <w:szCs w:val="22"/>
              </w:rPr>
            </w:pPr>
            <w:r w:rsidRPr="006B1653">
              <w:rPr>
                <w:szCs w:val="22"/>
              </w:rPr>
              <w:t>Most notably</w:t>
            </w:r>
            <w:r w:rsidR="00C05AB3" w:rsidRPr="006B1653">
              <w:rPr>
                <w:szCs w:val="22"/>
              </w:rPr>
              <w:t>,</w:t>
            </w:r>
            <w:r w:rsidR="00AE0EB9" w:rsidRPr="006B1653">
              <w:rPr>
                <w:szCs w:val="22"/>
              </w:rPr>
              <w:t xml:space="preserve"> an option to impose</w:t>
            </w:r>
            <w:r w:rsidRPr="006B1653">
              <w:rPr>
                <w:szCs w:val="22"/>
              </w:rPr>
              <w:t xml:space="preserve"> minimum requirements for supervised </w:t>
            </w:r>
            <w:r w:rsidR="00C34370" w:rsidRPr="006B1653">
              <w:rPr>
                <w:szCs w:val="22"/>
              </w:rPr>
              <w:t>behind-the-wheel</w:t>
            </w:r>
            <w:r w:rsidRPr="006B1653">
              <w:rPr>
                <w:szCs w:val="22"/>
              </w:rPr>
              <w:t xml:space="preserve"> driving hours after applicants have obtained or upgraded their heavy vehicle licence has not been pursued based on feedback received.</w:t>
            </w:r>
          </w:p>
        </w:tc>
      </w:tr>
      <w:tr w:rsidR="00E252E3" w:rsidRPr="00756F70" w14:paraId="3F26940A" w14:textId="77777777">
        <w:trPr>
          <w:trHeight w:hRule="exact" w:val="284"/>
          <w:jc w:val="center"/>
        </w:trPr>
        <w:tc>
          <w:tcPr>
            <w:tcW w:w="9350" w:type="dxa"/>
            <w:shd w:val="clear" w:color="auto" w:fill="F2F2F2" w:themeFill="background1" w:themeFillShade="F2"/>
            <w:vAlign w:val="bottom"/>
          </w:tcPr>
          <w:p w14:paraId="46B5951F" w14:textId="77777777" w:rsidR="00E252E3" w:rsidRPr="00756F70" w:rsidRDefault="00E252E3">
            <w:pPr>
              <w:pStyle w:val="CalloutBoxcaption"/>
              <w:numPr>
                <w:ilvl w:val="0"/>
                <w:numId w:val="0"/>
              </w:numPr>
            </w:pPr>
          </w:p>
        </w:tc>
      </w:tr>
    </w:tbl>
    <w:p w14:paraId="460A0BF0" w14:textId="77777777" w:rsidR="00E252E3" w:rsidRPr="00756F70" w:rsidRDefault="00E252E3" w:rsidP="00B3178F">
      <w:pPr>
        <w:pStyle w:val="Heading2numbered"/>
      </w:pPr>
      <w:bookmarkStart w:id="118" w:name="_Ref102995777"/>
      <w:bookmarkStart w:id="119" w:name="_Toc107917123"/>
      <w:bookmarkStart w:id="120" w:name="_Toc130108180"/>
      <w:r w:rsidRPr="00756F70">
        <w:t xml:space="preserve">Consultation and past analysis informing </w:t>
      </w:r>
      <w:bookmarkEnd w:id="118"/>
      <w:r w:rsidRPr="00756F70">
        <w:t>this RIS</w:t>
      </w:r>
      <w:bookmarkEnd w:id="119"/>
      <w:bookmarkEnd w:id="120"/>
    </w:p>
    <w:p w14:paraId="0A78DAE5" w14:textId="5E04274E" w:rsidR="00E252E3" w:rsidRPr="00756F70" w:rsidRDefault="00E252E3" w:rsidP="00E252E3">
      <w:pPr>
        <w:pStyle w:val="BodyText"/>
      </w:pPr>
      <w:r w:rsidRPr="00352283">
        <w:t xml:space="preserve">At the request of </w:t>
      </w:r>
      <w:r w:rsidR="00EF28DE" w:rsidRPr="00352283">
        <w:t>transport mi</w:t>
      </w:r>
      <w:r w:rsidRPr="00352283">
        <w:t xml:space="preserve">nisters in 2017, </w:t>
      </w:r>
      <w:proofErr w:type="spellStart"/>
      <w:r w:rsidRPr="00352283">
        <w:t>Austroads</w:t>
      </w:r>
      <w:proofErr w:type="spellEnd"/>
      <w:r w:rsidRPr="00352283">
        <w:t xml:space="preserve"> has been undertaking an extensive</w:t>
      </w:r>
      <w:r w:rsidRPr="00756F70">
        <w:t xml:space="preserve"> program of work to review and improve the NHVDCF.</w:t>
      </w:r>
      <w:r w:rsidR="000F4C5F">
        <w:t xml:space="preserve"> </w:t>
      </w:r>
      <w:r w:rsidRPr="00756F70">
        <w:t xml:space="preserve">The work has also been informed by the </w:t>
      </w:r>
      <w:r w:rsidRPr="00E43500">
        <w:t xml:space="preserve">findings of the Senate Rural and Regional Affairs and Transport References Committee – </w:t>
      </w:r>
      <w:r w:rsidRPr="00053101">
        <w:rPr>
          <w:i/>
          <w:iCs/>
        </w:rPr>
        <w:t>Aspects of Road Safety</w:t>
      </w:r>
      <w:r w:rsidR="00E43500" w:rsidRPr="00053101">
        <w:rPr>
          <w:i/>
          <w:iCs/>
        </w:rPr>
        <w:t xml:space="preserve"> in Australia:</w:t>
      </w:r>
      <w:r w:rsidRPr="00053101">
        <w:rPr>
          <w:i/>
          <w:iCs/>
        </w:rPr>
        <w:t xml:space="preserve"> Final Report</w:t>
      </w:r>
      <w:r w:rsidRPr="00756F70">
        <w:t xml:space="preserve"> published in 2017. </w:t>
      </w:r>
    </w:p>
    <w:p w14:paraId="59723B76" w14:textId="77777777" w:rsidR="00E252E3" w:rsidRPr="00756F70" w:rsidRDefault="00E252E3" w:rsidP="00E252E3">
      <w:pPr>
        <w:pStyle w:val="BodyText"/>
      </w:pPr>
      <w:r w:rsidRPr="00756F70">
        <w:t>This work has been undertaken in three stages:</w:t>
      </w:r>
    </w:p>
    <w:p w14:paraId="0E600785" w14:textId="77777777" w:rsidR="00E252E3" w:rsidRPr="00756F70" w:rsidRDefault="00E252E3" w:rsidP="00E252E3">
      <w:pPr>
        <w:pStyle w:val="ListBullet1"/>
        <w:rPr>
          <w:lang w:val="en-AU"/>
        </w:rPr>
      </w:pPr>
      <w:r w:rsidRPr="00756F70">
        <w:rPr>
          <w:lang w:val="en-AU"/>
        </w:rPr>
        <w:t>Stage 1 provided a comprehensive review of heavy vehicle licensing in Australia.</w:t>
      </w:r>
    </w:p>
    <w:p w14:paraId="150D3124" w14:textId="77777777" w:rsidR="00E252E3" w:rsidRPr="00756F70" w:rsidRDefault="00E252E3" w:rsidP="00E252E3">
      <w:pPr>
        <w:pStyle w:val="ListBullet1"/>
        <w:rPr>
          <w:lang w:val="en-AU"/>
        </w:rPr>
      </w:pPr>
      <w:r w:rsidRPr="00756F70">
        <w:rPr>
          <w:lang w:val="en-AU"/>
        </w:rPr>
        <w:t xml:space="preserve">Stage 2 investigated best practice overseas experience and available research. </w:t>
      </w:r>
    </w:p>
    <w:p w14:paraId="3622F1EB" w14:textId="412CE154" w:rsidR="00E252E3" w:rsidRPr="00756F70" w:rsidRDefault="00E252E3" w:rsidP="00E252E3">
      <w:pPr>
        <w:pStyle w:val="ListBullet1"/>
        <w:rPr>
          <w:lang w:val="en-AU"/>
        </w:rPr>
      </w:pPr>
      <w:r w:rsidRPr="00756F70">
        <w:rPr>
          <w:lang w:val="en-AU"/>
        </w:rPr>
        <w:t>Stage 3, which is nearing completion, has used evidence from research and industry to develop strengthened licence training and assessment standards based in a more comprehensive heavy vehicle driver preparation framework.</w:t>
      </w:r>
      <w:r w:rsidR="000F4C5F">
        <w:rPr>
          <w:lang w:val="en-AU"/>
        </w:rPr>
        <w:t xml:space="preserve"> </w:t>
      </w:r>
      <w:r w:rsidRPr="00756F70">
        <w:rPr>
          <w:lang w:val="en-AU"/>
        </w:rPr>
        <w:t>This has included a review of licensing arrangements more broadly</w:t>
      </w:r>
      <w:r w:rsidR="00C05AB3">
        <w:rPr>
          <w:lang w:val="en-AU"/>
        </w:rPr>
        <w:t>,</w:t>
      </w:r>
      <w:r w:rsidRPr="00756F70">
        <w:rPr>
          <w:lang w:val="en-AU"/>
        </w:rPr>
        <w:t xml:space="preserve"> including consideration of licence class eligibility and progression.</w:t>
      </w:r>
    </w:p>
    <w:p w14:paraId="75A794EB" w14:textId="790E91C2" w:rsidR="00E252E3" w:rsidRPr="00756F70" w:rsidRDefault="00E252E3" w:rsidP="00E252E3">
      <w:pPr>
        <w:pStyle w:val="BodyText"/>
      </w:pPr>
      <w:r w:rsidRPr="00756F70">
        <w:t xml:space="preserve">The heavy vehicle industry, driver training industry and licensing authorities have been engaged throughout all stages of this review work. </w:t>
      </w:r>
    </w:p>
    <w:p w14:paraId="3908DF54" w14:textId="32B27DE4" w:rsidR="00E252E3" w:rsidRPr="00756F70" w:rsidRDefault="00E252E3" w:rsidP="00E252E3">
      <w:pPr>
        <w:pStyle w:val="BodyText"/>
      </w:pPr>
      <w:r w:rsidRPr="00E064AC">
        <w:t xml:space="preserve">In January 2022 </w:t>
      </w:r>
      <w:r w:rsidR="00352283" w:rsidRPr="00E064AC">
        <w:t>m</w:t>
      </w:r>
      <w:r w:rsidRPr="00E064AC">
        <w:t xml:space="preserve">inisters and National Cabinet also </w:t>
      </w:r>
      <w:r w:rsidR="00352283" w:rsidRPr="00E064AC">
        <w:t>asked</w:t>
      </w:r>
      <w:r w:rsidRPr="00E064AC">
        <w:t xml:space="preserve"> </w:t>
      </w:r>
      <w:proofErr w:type="spellStart"/>
      <w:r w:rsidRPr="00E064AC">
        <w:t>Austroads</w:t>
      </w:r>
      <w:proofErr w:type="spellEnd"/>
      <w:r w:rsidRPr="00E064AC">
        <w:t xml:space="preserve"> to include within</w:t>
      </w:r>
      <w:r w:rsidRPr="00756F70">
        <w:t xml:space="preserve"> this program of work, a competency-based licensing framework for heavy vehicle licence class progression.</w:t>
      </w:r>
    </w:p>
    <w:p w14:paraId="246C58FB" w14:textId="00CBA462" w:rsidR="00E252E3" w:rsidRPr="00756F70" w:rsidRDefault="00E252E3" w:rsidP="00E252E3">
      <w:pPr>
        <w:pStyle w:val="BodyText"/>
      </w:pPr>
      <w:r w:rsidRPr="00756F70">
        <w:t>As part of this review process</w:t>
      </w:r>
      <w:r w:rsidR="00F153A6">
        <w:t>,</w:t>
      </w:r>
      <w:r w:rsidRPr="00756F70">
        <w:t xml:space="preserve"> and during the development of the policy proposals included within this RIS, there was extensive consultation with industry and regulators. This included:</w:t>
      </w:r>
    </w:p>
    <w:p w14:paraId="6B9E6940" w14:textId="04945AB7" w:rsidR="00E252E3" w:rsidRPr="00756F70" w:rsidRDefault="00F153A6" w:rsidP="00E252E3">
      <w:pPr>
        <w:pStyle w:val="ListBullet1"/>
        <w:rPr>
          <w:lang w:val="en-AU"/>
        </w:rPr>
      </w:pPr>
      <w:r>
        <w:rPr>
          <w:lang w:val="en-AU"/>
        </w:rPr>
        <w:t>t</w:t>
      </w:r>
      <w:r w:rsidR="00E252E3" w:rsidRPr="00756F70">
        <w:rPr>
          <w:lang w:val="en-AU"/>
        </w:rPr>
        <w:t>rucking associations</w:t>
      </w:r>
    </w:p>
    <w:p w14:paraId="3E66A06B" w14:textId="022510CD" w:rsidR="00924A55" w:rsidRPr="00756F70" w:rsidRDefault="00F153A6" w:rsidP="00E252E3">
      <w:pPr>
        <w:pStyle w:val="ListBullet1"/>
        <w:rPr>
          <w:lang w:val="en-AU"/>
        </w:rPr>
      </w:pPr>
      <w:r>
        <w:rPr>
          <w:lang w:val="en-AU"/>
        </w:rPr>
        <w:t>b</w:t>
      </w:r>
      <w:r w:rsidR="00E252E3" w:rsidRPr="00756F70">
        <w:rPr>
          <w:lang w:val="en-AU"/>
        </w:rPr>
        <w:t>us associations</w:t>
      </w:r>
    </w:p>
    <w:p w14:paraId="157D4D15" w14:textId="0846B4A5" w:rsidR="00E252E3" w:rsidRPr="00924A55" w:rsidRDefault="00F153A6" w:rsidP="00924A55">
      <w:pPr>
        <w:pStyle w:val="ListBullet1"/>
        <w:rPr>
          <w:lang w:val="en-AU"/>
        </w:rPr>
      </w:pPr>
      <w:r w:rsidRPr="00924A55">
        <w:rPr>
          <w:lang w:val="en-AU"/>
        </w:rPr>
        <w:t>o</w:t>
      </w:r>
      <w:r w:rsidR="00E252E3" w:rsidRPr="00924A55">
        <w:rPr>
          <w:lang w:val="en-AU"/>
        </w:rPr>
        <w:t>ther heavy vehicle</w:t>
      </w:r>
      <w:r w:rsidR="0055595C" w:rsidRPr="00924A55">
        <w:rPr>
          <w:lang w:val="en-AU"/>
        </w:rPr>
        <w:t>–</w:t>
      </w:r>
      <w:r w:rsidR="00E252E3" w:rsidRPr="00924A55">
        <w:rPr>
          <w:lang w:val="en-AU"/>
        </w:rPr>
        <w:t>related industry associations</w:t>
      </w:r>
    </w:p>
    <w:p w14:paraId="0302D6FB" w14:textId="63023979" w:rsidR="00E252E3" w:rsidRPr="00756F70" w:rsidRDefault="00F153A6" w:rsidP="00E252E3">
      <w:pPr>
        <w:pStyle w:val="ListBullet1"/>
        <w:rPr>
          <w:lang w:val="en-AU"/>
        </w:rPr>
      </w:pPr>
      <w:r>
        <w:rPr>
          <w:lang w:val="en-AU"/>
        </w:rPr>
        <w:t>h</w:t>
      </w:r>
      <w:r w:rsidR="00E252E3" w:rsidRPr="00756F70">
        <w:rPr>
          <w:lang w:val="en-AU"/>
        </w:rPr>
        <w:t>eavy vehicle operators</w:t>
      </w:r>
    </w:p>
    <w:p w14:paraId="1EFDFF14" w14:textId="6763CF38" w:rsidR="00E252E3" w:rsidRPr="00756F70" w:rsidRDefault="00F153A6" w:rsidP="00E252E3">
      <w:pPr>
        <w:pStyle w:val="ListBullet1"/>
        <w:rPr>
          <w:lang w:val="en-AU"/>
        </w:rPr>
      </w:pPr>
      <w:r>
        <w:rPr>
          <w:lang w:val="en-AU"/>
        </w:rPr>
        <w:t>t</w:t>
      </w:r>
      <w:r w:rsidR="00E252E3" w:rsidRPr="00756F70">
        <w:rPr>
          <w:lang w:val="en-AU"/>
        </w:rPr>
        <w:t>raining providers</w:t>
      </w:r>
    </w:p>
    <w:p w14:paraId="112F55F9" w14:textId="7B117646" w:rsidR="00E252E3" w:rsidRPr="00756F70" w:rsidRDefault="00F153A6" w:rsidP="00E252E3">
      <w:pPr>
        <w:pStyle w:val="ListBullet1"/>
        <w:rPr>
          <w:lang w:val="en-AU"/>
        </w:rPr>
      </w:pPr>
      <w:r>
        <w:rPr>
          <w:lang w:val="en-AU"/>
        </w:rPr>
        <w:t>h</w:t>
      </w:r>
      <w:r w:rsidR="00E252E3" w:rsidRPr="00756F70">
        <w:rPr>
          <w:lang w:val="en-AU"/>
        </w:rPr>
        <w:t>eavy vehicle insurers</w:t>
      </w:r>
    </w:p>
    <w:p w14:paraId="6001E24F" w14:textId="67F360F3" w:rsidR="00E252E3" w:rsidRPr="00756F70" w:rsidRDefault="00F153A6" w:rsidP="00E252E3">
      <w:pPr>
        <w:pStyle w:val="ListBullet1"/>
        <w:rPr>
          <w:lang w:val="en-AU"/>
        </w:rPr>
      </w:pPr>
      <w:r>
        <w:rPr>
          <w:lang w:val="en-AU"/>
        </w:rPr>
        <w:t>l</w:t>
      </w:r>
      <w:r w:rsidR="00E252E3" w:rsidRPr="00756F70">
        <w:rPr>
          <w:lang w:val="en-AU"/>
        </w:rPr>
        <w:t>icensing authorities</w:t>
      </w:r>
    </w:p>
    <w:p w14:paraId="4353DB06" w14:textId="7EDB3E7D" w:rsidR="00E252E3" w:rsidRPr="00756F70" w:rsidRDefault="00F153A6" w:rsidP="00E252E3">
      <w:pPr>
        <w:pStyle w:val="ListBullet1"/>
        <w:rPr>
          <w:lang w:val="en-AU"/>
        </w:rPr>
      </w:pPr>
      <w:proofErr w:type="gramStart"/>
      <w:r>
        <w:rPr>
          <w:lang w:val="en-AU"/>
        </w:rPr>
        <w:t>s</w:t>
      </w:r>
      <w:r w:rsidR="00E252E3" w:rsidRPr="00756F70">
        <w:rPr>
          <w:lang w:val="en-AU"/>
        </w:rPr>
        <w:t>tate</w:t>
      </w:r>
      <w:proofErr w:type="gramEnd"/>
      <w:r w:rsidR="00E252E3" w:rsidRPr="00756F70">
        <w:rPr>
          <w:lang w:val="en-AU"/>
        </w:rPr>
        <w:t xml:space="preserve"> and national regulators</w:t>
      </w:r>
      <w:r w:rsidR="005F3FEF">
        <w:rPr>
          <w:lang w:val="en-AU"/>
        </w:rPr>
        <w:t>.</w:t>
      </w:r>
    </w:p>
    <w:p w14:paraId="0306455B" w14:textId="62C1A817" w:rsidR="00E252E3" w:rsidRPr="00756F70" w:rsidRDefault="00E252E3" w:rsidP="00E252E3">
      <w:pPr>
        <w:pStyle w:val="BodyText1"/>
      </w:pPr>
      <w:bookmarkStart w:id="121" w:name="_Hlk124859919"/>
      <w:r w:rsidRPr="00756F70">
        <w:t xml:space="preserve">Stakeholders and all members of the public were also able to submit on the Consultation RIS through a formal submission and/or by completing a survey on key policy proposals via the </w:t>
      </w:r>
      <w:proofErr w:type="spellStart"/>
      <w:r w:rsidRPr="00756F70">
        <w:t>Austroads</w:t>
      </w:r>
      <w:proofErr w:type="spellEnd"/>
      <w:r w:rsidRPr="00756F70">
        <w:t xml:space="preserve"> website. </w:t>
      </w:r>
    </w:p>
    <w:bookmarkEnd w:id="121"/>
    <w:p w14:paraId="229F752C" w14:textId="147238A4" w:rsidR="00E252E3" w:rsidRPr="00756F70" w:rsidRDefault="00E252E3" w:rsidP="00E252E3">
      <w:pPr>
        <w:pStyle w:val="BodyText"/>
      </w:pPr>
      <w:r w:rsidRPr="00756F70">
        <w:t>The Consultation RIS was up for comment between 24 August 2022 and 28 October 2022,</w:t>
      </w:r>
      <w:r w:rsidRPr="00756F70">
        <w:rPr>
          <w:rStyle w:val="FootnoteReference"/>
        </w:rPr>
        <w:footnoteReference w:id="33"/>
      </w:r>
      <w:r w:rsidRPr="00756F70">
        <w:t xml:space="preserve"> with an online briefing session held on 14 September 2022.</w:t>
      </w:r>
      <w:r w:rsidR="000F4C5F">
        <w:t xml:space="preserve"> </w:t>
      </w:r>
      <w:r w:rsidR="00241946" w:rsidRPr="00756F70">
        <w:t xml:space="preserve">There was extensive </w:t>
      </w:r>
      <w:r w:rsidR="00593FED" w:rsidRPr="00756F70">
        <w:t>promotion of the online briefing session</w:t>
      </w:r>
      <w:r w:rsidR="00F153A6">
        <w:t>,</w:t>
      </w:r>
      <w:r w:rsidR="00593FED" w:rsidRPr="00756F70">
        <w:t xml:space="preserve"> with </w:t>
      </w:r>
      <w:r w:rsidR="005F3071" w:rsidRPr="00756F70">
        <w:t>organisations</w:t>
      </w:r>
      <w:r w:rsidR="002B2E68" w:rsidRPr="00756F70">
        <w:t xml:space="preserve"> and individuals registered with </w:t>
      </w:r>
      <w:proofErr w:type="spellStart"/>
      <w:r w:rsidR="002B2E68" w:rsidRPr="00756F70">
        <w:t>Austroads</w:t>
      </w:r>
      <w:proofErr w:type="spellEnd"/>
      <w:r w:rsidR="002B2E68" w:rsidRPr="00756F70">
        <w:t xml:space="preserve"> as interested in heavy vehicle </w:t>
      </w:r>
      <w:r w:rsidR="005F3071" w:rsidRPr="00756F70">
        <w:t>matters receiving an invite.</w:t>
      </w:r>
      <w:r w:rsidR="000F4C5F">
        <w:t xml:space="preserve"> </w:t>
      </w:r>
      <w:r w:rsidR="005F3071" w:rsidRPr="00756F70">
        <w:t>For those unable to attend the session</w:t>
      </w:r>
      <w:r w:rsidR="005159E1" w:rsidRPr="00756F70">
        <w:t xml:space="preserve">, a recording of the session was made available on the </w:t>
      </w:r>
      <w:proofErr w:type="spellStart"/>
      <w:r w:rsidR="005159E1" w:rsidRPr="00756F70">
        <w:t>Austroads</w:t>
      </w:r>
      <w:proofErr w:type="spellEnd"/>
      <w:r w:rsidR="005159E1" w:rsidRPr="00756F70">
        <w:t xml:space="preserve"> website.</w:t>
      </w:r>
      <w:r w:rsidR="000F4C5F">
        <w:t xml:space="preserve"> </w:t>
      </w:r>
    </w:p>
    <w:p w14:paraId="33CA91F7" w14:textId="47929B2D" w:rsidR="000A3A70" w:rsidRPr="00756F70" w:rsidRDefault="000A3A70" w:rsidP="000A3A70">
      <w:pPr>
        <w:pStyle w:val="BodyText1"/>
      </w:pPr>
      <w:r w:rsidRPr="00756F70">
        <w:t xml:space="preserve">In addition to </w:t>
      </w:r>
      <w:r w:rsidR="00052D57" w:rsidRPr="00756F70">
        <w:t xml:space="preserve">the </w:t>
      </w:r>
      <w:r w:rsidRPr="00756F70">
        <w:t>online briefing session there were also:</w:t>
      </w:r>
    </w:p>
    <w:p w14:paraId="7D4E852C" w14:textId="3939D2DC" w:rsidR="000A3A70" w:rsidRPr="00756F70" w:rsidRDefault="00F153A6" w:rsidP="000A3A70">
      <w:pPr>
        <w:pStyle w:val="ListBullet1"/>
        <w:rPr>
          <w:lang w:val="en-AU"/>
        </w:rPr>
      </w:pPr>
      <w:r>
        <w:rPr>
          <w:lang w:val="en-AU"/>
        </w:rPr>
        <w:t>p</w:t>
      </w:r>
      <w:r w:rsidR="000A3A70" w:rsidRPr="00756F70">
        <w:rPr>
          <w:lang w:val="en-AU"/>
        </w:rPr>
        <w:t>resentations made to industry forums which were held during the consultation period</w:t>
      </w:r>
    </w:p>
    <w:p w14:paraId="4857DE06" w14:textId="7A5B0C3F" w:rsidR="000A3A70" w:rsidRPr="00924A55" w:rsidRDefault="00F153A6" w:rsidP="000A3A70">
      <w:pPr>
        <w:pStyle w:val="ListBullet1"/>
      </w:pPr>
      <w:proofErr w:type="gramStart"/>
      <w:r>
        <w:rPr>
          <w:lang w:val="en-AU"/>
        </w:rPr>
        <w:t>o</w:t>
      </w:r>
      <w:r w:rsidR="000A3A70" w:rsidRPr="00756F70">
        <w:rPr>
          <w:lang w:val="en-AU"/>
        </w:rPr>
        <w:t>ne-on-one</w:t>
      </w:r>
      <w:proofErr w:type="gramEnd"/>
      <w:r w:rsidR="000A3A70" w:rsidRPr="00756F70">
        <w:rPr>
          <w:lang w:val="en-AU"/>
        </w:rPr>
        <w:t xml:space="preserve"> engagement with some peak representational bodies and </w:t>
      </w:r>
      <w:r w:rsidR="000A3A70" w:rsidRPr="00924A55">
        <w:t>individuals.</w:t>
      </w:r>
    </w:p>
    <w:p w14:paraId="5E7902BE" w14:textId="1F03D1E1" w:rsidR="00C770FA" w:rsidRPr="00756F70" w:rsidRDefault="00C770FA" w:rsidP="00E252E3">
      <w:pPr>
        <w:pStyle w:val="BodyText"/>
      </w:pPr>
      <w:r w:rsidRPr="00756F70">
        <w:t xml:space="preserve">To </w:t>
      </w:r>
      <w:r w:rsidR="00CB2E3F" w:rsidRPr="00756F70">
        <w:t xml:space="preserve">ensure as many interested stakeholders as possible were made aware of the release of the </w:t>
      </w:r>
      <w:r w:rsidR="00CB2E3F" w:rsidRPr="006B1653">
        <w:t>Consultation RIS the following actions were undertaken:</w:t>
      </w:r>
    </w:p>
    <w:p w14:paraId="27584332" w14:textId="11F1D449" w:rsidR="00CB2E3F" w:rsidRPr="00756F70" w:rsidRDefault="00F153A6" w:rsidP="00C835E1">
      <w:pPr>
        <w:pStyle w:val="ListBullet1"/>
        <w:rPr>
          <w:lang w:val="en-AU"/>
        </w:rPr>
      </w:pPr>
      <w:r>
        <w:rPr>
          <w:lang w:val="en-AU"/>
        </w:rPr>
        <w:t>m</w:t>
      </w:r>
      <w:r w:rsidR="00CB2E3F" w:rsidRPr="00756F70">
        <w:rPr>
          <w:lang w:val="en-AU"/>
        </w:rPr>
        <w:t>edia release including targeted distribution to heavy vehicle focused media outlets</w:t>
      </w:r>
    </w:p>
    <w:p w14:paraId="34D3800B" w14:textId="0569B0B1" w:rsidR="00CB2E3F" w:rsidRPr="00756F70" w:rsidRDefault="00F153A6" w:rsidP="00C835E1">
      <w:pPr>
        <w:pStyle w:val="ListBullet1"/>
        <w:rPr>
          <w:lang w:val="en-AU"/>
        </w:rPr>
      </w:pPr>
      <w:r>
        <w:rPr>
          <w:lang w:val="en-AU"/>
        </w:rPr>
        <w:t>a</w:t>
      </w:r>
      <w:r w:rsidR="00CB2E3F" w:rsidRPr="00756F70">
        <w:rPr>
          <w:lang w:val="en-AU"/>
        </w:rPr>
        <w:t xml:space="preserve">dvice to </w:t>
      </w:r>
      <w:proofErr w:type="spellStart"/>
      <w:r w:rsidR="00CB2E3F" w:rsidRPr="00756F70">
        <w:rPr>
          <w:lang w:val="en-AU"/>
        </w:rPr>
        <w:t>Austroads</w:t>
      </w:r>
      <w:proofErr w:type="spellEnd"/>
      <w:r w:rsidR="00CB2E3F" w:rsidRPr="00756F70">
        <w:rPr>
          <w:lang w:val="en-AU"/>
        </w:rPr>
        <w:t xml:space="preserve"> news subscribers</w:t>
      </w:r>
    </w:p>
    <w:p w14:paraId="6A141281" w14:textId="42AC244F" w:rsidR="00987AD9" w:rsidRPr="00756F70" w:rsidRDefault="00F153A6" w:rsidP="00C835E1">
      <w:pPr>
        <w:pStyle w:val="ListBullet1"/>
        <w:rPr>
          <w:lang w:val="en-AU"/>
        </w:rPr>
      </w:pPr>
      <w:r>
        <w:rPr>
          <w:lang w:val="en-AU"/>
        </w:rPr>
        <w:t>u</w:t>
      </w:r>
      <w:r w:rsidR="00987AD9" w:rsidRPr="00756F70">
        <w:rPr>
          <w:lang w:val="en-AU"/>
        </w:rPr>
        <w:t xml:space="preserve">pdates via </w:t>
      </w:r>
      <w:proofErr w:type="spellStart"/>
      <w:r w:rsidR="00CB2E3F" w:rsidRPr="00756F70">
        <w:rPr>
          <w:lang w:val="en-AU"/>
        </w:rPr>
        <w:t>Austroads</w:t>
      </w:r>
      <w:proofErr w:type="spellEnd"/>
      <w:r w:rsidR="00CB2E3F" w:rsidRPr="00756F70">
        <w:rPr>
          <w:lang w:val="en-AU"/>
        </w:rPr>
        <w:t xml:space="preserve"> social media channels including LinkedIn, Twitter and Facebook</w:t>
      </w:r>
    </w:p>
    <w:p w14:paraId="68A8C3B8" w14:textId="60F9B267" w:rsidR="00987AD9" w:rsidRPr="00756F70" w:rsidRDefault="00F153A6" w:rsidP="00C835E1">
      <w:pPr>
        <w:pStyle w:val="ListBullet1"/>
        <w:rPr>
          <w:lang w:val="en-AU"/>
        </w:rPr>
      </w:pPr>
      <w:r>
        <w:rPr>
          <w:lang w:val="en-AU"/>
        </w:rPr>
        <w:t>i</w:t>
      </w:r>
      <w:r w:rsidR="00987AD9" w:rsidRPr="00756F70">
        <w:rPr>
          <w:lang w:val="en-AU"/>
        </w:rPr>
        <w:t xml:space="preserve">nclusion in the </w:t>
      </w:r>
      <w:proofErr w:type="spellStart"/>
      <w:r w:rsidR="00CB2E3F" w:rsidRPr="00756F70">
        <w:rPr>
          <w:lang w:val="en-AU"/>
        </w:rPr>
        <w:t>Austroads</w:t>
      </w:r>
      <w:proofErr w:type="spellEnd"/>
      <w:r w:rsidR="00CB2E3F" w:rsidRPr="00756F70">
        <w:rPr>
          <w:lang w:val="en-AU"/>
        </w:rPr>
        <w:t xml:space="preserve"> monthly newsletter</w:t>
      </w:r>
    </w:p>
    <w:p w14:paraId="6EE91833" w14:textId="663E1319" w:rsidR="00F02E6D" w:rsidRPr="00756F70" w:rsidRDefault="00F153A6" w:rsidP="00C835E1">
      <w:pPr>
        <w:pStyle w:val="ListBullet1"/>
        <w:rPr>
          <w:lang w:val="en-AU"/>
        </w:rPr>
      </w:pPr>
      <w:proofErr w:type="gramStart"/>
      <w:r>
        <w:rPr>
          <w:lang w:val="en-AU"/>
        </w:rPr>
        <w:t>a</w:t>
      </w:r>
      <w:r w:rsidR="00CB2E3F" w:rsidRPr="00756F70">
        <w:rPr>
          <w:lang w:val="en-AU"/>
        </w:rPr>
        <w:t>dvice</w:t>
      </w:r>
      <w:proofErr w:type="gramEnd"/>
      <w:r w:rsidR="00CB2E3F" w:rsidRPr="00756F70">
        <w:rPr>
          <w:lang w:val="en-AU"/>
        </w:rPr>
        <w:t xml:space="preserve"> to heavy vehicle and driver training associations</w:t>
      </w:r>
      <w:r w:rsidR="001A5E24">
        <w:rPr>
          <w:lang w:val="en-AU"/>
        </w:rPr>
        <w:t>.</w:t>
      </w:r>
      <w:r w:rsidR="00F02E6D" w:rsidRPr="00756F70">
        <w:rPr>
          <w:lang w:val="en-AU"/>
        </w:rPr>
        <w:t xml:space="preserve"> </w:t>
      </w:r>
    </w:p>
    <w:p w14:paraId="029C3A5F" w14:textId="2B8BAEF7" w:rsidR="001D6F8B" w:rsidRPr="00756F70" w:rsidRDefault="001D6F8B" w:rsidP="00E73DAE">
      <w:pPr>
        <w:pStyle w:val="BodyText"/>
      </w:pPr>
      <w:r w:rsidRPr="00756F70">
        <w:t xml:space="preserve">It was recognised that many people who would be interested in </w:t>
      </w:r>
      <w:r w:rsidR="00940000" w:rsidRPr="00756F70">
        <w:t xml:space="preserve">the </w:t>
      </w:r>
      <w:r w:rsidRPr="00756F70">
        <w:t xml:space="preserve">potential reforms would </w:t>
      </w:r>
      <w:r w:rsidR="00705627" w:rsidRPr="00756F70">
        <w:t xml:space="preserve">be seeking a succinct summary of the proposals being considered and the opportunity to provide </w:t>
      </w:r>
      <w:r w:rsidR="00705627" w:rsidRPr="006B1653">
        <w:t>quick feedback on th</w:t>
      </w:r>
      <w:r w:rsidR="006B1653">
        <w:t>e</w:t>
      </w:r>
      <w:r w:rsidR="00705627" w:rsidRPr="006B1653">
        <w:t xml:space="preserve"> areas th</w:t>
      </w:r>
      <w:r w:rsidR="00F001D1">
        <w:t>at</w:t>
      </w:r>
      <w:r w:rsidR="00705627" w:rsidRPr="006B1653">
        <w:t xml:space="preserve"> interested</w:t>
      </w:r>
      <w:r w:rsidR="006B1653">
        <w:t xml:space="preserve"> </w:t>
      </w:r>
      <w:r w:rsidR="00F001D1">
        <w:t>them</w:t>
      </w:r>
      <w:r w:rsidR="00705627" w:rsidRPr="006B1653">
        <w:t>.</w:t>
      </w:r>
      <w:r w:rsidR="000F4C5F" w:rsidRPr="006B1653">
        <w:t xml:space="preserve"> </w:t>
      </w:r>
      <w:r w:rsidR="00705627" w:rsidRPr="006B1653">
        <w:t>To maximise audience reach</w:t>
      </w:r>
      <w:r w:rsidR="00B30B9A" w:rsidRPr="006B1653">
        <w:t>,</w:t>
      </w:r>
      <w:r w:rsidR="00705627" w:rsidRPr="006B1653">
        <w:t xml:space="preserve"> a series</w:t>
      </w:r>
      <w:r w:rsidR="00705627" w:rsidRPr="00756F70">
        <w:t xml:space="preserve"> of easily consumed fact sheets and videos were developed</w:t>
      </w:r>
      <w:r w:rsidR="00C93CC2" w:rsidRPr="00756F70">
        <w:t xml:space="preserve"> and a simple survey made available.</w:t>
      </w:r>
      <w:r w:rsidR="000F4C5F">
        <w:t xml:space="preserve"> </w:t>
      </w:r>
      <w:r w:rsidR="00C93CC2" w:rsidRPr="00756F70">
        <w:t xml:space="preserve">These fact sheets, videos and the survey were </w:t>
      </w:r>
      <w:r w:rsidR="002676BA" w:rsidRPr="00756F70">
        <w:t>heavily promoted through all communication activities to ensure maximum engagement.</w:t>
      </w:r>
      <w:r w:rsidR="000F4C5F">
        <w:t xml:space="preserve"> </w:t>
      </w:r>
      <w:r w:rsidR="00C6032D" w:rsidRPr="00756F70">
        <w:t>The large number of survey respondents (over 200) points to the success of this strategy</w:t>
      </w:r>
      <w:r w:rsidR="002D30C3" w:rsidRPr="00756F70">
        <w:t>.</w:t>
      </w:r>
    </w:p>
    <w:p w14:paraId="5ECB5AA6" w14:textId="28C40FD3" w:rsidR="00EC528F" w:rsidRPr="00924A55" w:rsidRDefault="00EC528F" w:rsidP="00924A55">
      <w:pPr>
        <w:pStyle w:val="BodyText"/>
      </w:pPr>
      <w:r w:rsidRPr="00924A55">
        <w:t>The objective of the engagement processes was to gather input, additional evidence and data on the extent of the problem</w:t>
      </w:r>
      <w:r w:rsidR="001A5E24" w:rsidRPr="00924A55">
        <w:t>,</w:t>
      </w:r>
      <w:r w:rsidRPr="00924A55">
        <w:t xml:space="preserve"> and to seek views on the benefits, costs and implementation challenges associated with the options outlined. </w:t>
      </w:r>
    </w:p>
    <w:p w14:paraId="3E6C9EF0" w14:textId="5FF0821B" w:rsidR="00D5072B" w:rsidRPr="00924A55" w:rsidRDefault="00D5072B" w:rsidP="00924A55">
      <w:pPr>
        <w:pStyle w:val="BodyText"/>
      </w:pPr>
      <w:proofErr w:type="spellStart"/>
      <w:r w:rsidRPr="00924A55">
        <w:t>Austroads</w:t>
      </w:r>
      <w:proofErr w:type="spellEnd"/>
      <w:r w:rsidRPr="00924A55">
        <w:t xml:space="preserve"> received around 250 formal and survey submissions.</w:t>
      </w:r>
      <w:r w:rsidR="000F4C5F" w:rsidRPr="00924A55">
        <w:t xml:space="preserve"> </w:t>
      </w:r>
    </w:p>
    <w:p w14:paraId="104D2A10" w14:textId="77777777" w:rsidR="00E252E3" w:rsidRPr="00756F70" w:rsidRDefault="00E252E3" w:rsidP="00B3178F">
      <w:pPr>
        <w:pStyle w:val="Heading2numbered"/>
      </w:pPr>
      <w:bookmarkStart w:id="122" w:name="_Toc130108181"/>
      <w:r w:rsidRPr="00756F70">
        <w:t>Options included in the Consultation RIS</w:t>
      </w:r>
      <w:bookmarkEnd w:id="122"/>
    </w:p>
    <w:p w14:paraId="7B535704" w14:textId="68803194" w:rsidR="00E252E3" w:rsidRPr="00756F70" w:rsidRDefault="00E252E3" w:rsidP="00E252E3">
      <w:pPr>
        <w:pStyle w:val="BodyText"/>
        <w:rPr>
          <w:rStyle w:val="Bold"/>
          <w:rFonts w:cstheme="minorBidi"/>
        </w:rPr>
      </w:pPr>
      <w:r w:rsidRPr="00756F70">
        <w:t xml:space="preserve">A summary of the options taken to the Consultation RIS is provided in </w:t>
      </w:r>
      <w:r w:rsidRPr="00756F70">
        <w:fldChar w:fldCharType="begin"/>
      </w:r>
      <w:r w:rsidRPr="00756F70">
        <w:instrText xml:space="preserve"> REF _Ref124514300 \h </w:instrText>
      </w:r>
      <w:r w:rsidRPr="00756F70">
        <w:fldChar w:fldCharType="separate"/>
      </w:r>
      <w:r w:rsidR="000D2046" w:rsidRPr="00756F70">
        <w:rPr>
          <w:rStyle w:val="Bold"/>
        </w:rPr>
        <w:t xml:space="preserve">Table </w:t>
      </w:r>
      <w:r w:rsidR="000D2046">
        <w:rPr>
          <w:rStyle w:val="Bold"/>
          <w:noProof/>
        </w:rPr>
        <w:t>6</w:t>
      </w:r>
      <w:r w:rsidRPr="00756F70">
        <w:fldChar w:fldCharType="end"/>
      </w:r>
      <w:r w:rsidRPr="00756F70">
        <w:t>.</w:t>
      </w:r>
    </w:p>
    <w:p w14:paraId="473E1EED" w14:textId="7FACECBF" w:rsidR="00E252E3" w:rsidRPr="00756F70" w:rsidRDefault="00E252E3" w:rsidP="00E252E3">
      <w:pPr>
        <w:pStyle w:val="Caption"/>
      </w:pPr>
      <w:bookmarkStart w:id="123" w:name="_Ref124514300"/>
      <w:bookmarkStart w:id="124" w:name="_Toc130108225"/>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6</w:t>
      </w:r>
      <w:r w:rsidRPr="00756F70">
        <w:rPr>
          <w:rStyle w:val="Bold"/>
        </w:rPr>
        <w:fldChar w:fldCharType="end"/>
      </w:r>
      <w:bookmarkEnd w:id="123"/>
      <w:r w:rsidRPr="00756F70">
        <w:rPr>
          <w:rStyle w:val="Bold"/>
        </w:rPr>
        <w:t>:</w:t>
      </w:r>
      <w:r w:rsidRPr="00756F70">
        <w:t xml:space="preserve"> Summary of proposed initiatives included in the Consultation RIS</w:t>
      </w:r>
      <w:bookmarkEnd w:id="124"/>
    </w:p>
    <w:tbl>
      <w:tblPr>
        <w:tblStyle w:val="FETableStyle"/>
        <w:tblpPr w:leftFromText="180" w:rightFromText="180" w:vertAnchor="text" w:tblpY="1"/>
        <w:tblOverlap w:val="never"/>
        <w:tblW w:w="5000" w:type="pct"/>
        <w:tblLook w:val="0420" w:firstRow="1" w:lastRow="0" w:firstColumn="0" w:lastColumn="0" w:noHBand="0" w:noVBand="1"/>
      </w:tblPr>
      <w:tblGrid>
        <w:gridCol w:w="2268"/>
        <w:gridCol w:w="6802"/>
      </w:tblGrid>
      <w:tr w:rsidR="00E252E3" w:rsidRPr="00756F70" w14:paraId="4BD311F8" w14:textId="77777777">
        <w:trPr>
          <w:cnfStyle w:val="100000000000" w:firstRow="1" w:lastRow="0" w:firstColumn="0" w:lastColumn="0" w:oddVBand="0" w:evenVBand="0" w:oddHBand="0" w:evenHBand="0" w:firstRowFirstColumn="0" w:firstRowLastColumn="0" w:lastRowFirstColumn="0" w:lastRowLastColumn="0"/>
        </w:trPr>
        <w:tc>
          <w:tcPr>
            <w:tcW w:w="2268" w:type="dxa"/>
          </w:tcPr>
          <w:p w14:paraId="35354849" w14:textId="77777777" w:rsidR="00E252E3" w:rsidRPr="00756F70" w:rsidRDefault="00E252E3">
            <w:pPr>
              <w:pStyle w:val="TableHeading"/>
              <w:rPr>
                <w:b/>
              </w:rPr>
            </w:pPr>
            <w:r w:rsidRPr="00756F70">
              <w:rPr>
                <w:b/>
              </w:rPr>
              <w:t>Option</w:t>
            </w:r>
          </w:p>
        </w:tc>
        <w:tc>
          <w:tcPr>
            <w:tcW w:w="6802" w:type="dxa"/>
          </w:tcPr>
          <w:p w14:paraId="5822D85B" w14:textId="77777777" w:rsidR="00E252E3" w:rsidRPr="00756F70" w:rsidRDefault="00E252E3">
            <w:pPr>
              <w:pStyle w:val="TableHeading"/>
              <w:rPr>
                <w:b/>
              </w:rPr>
            </w:pPr>
            <w:r w:rsidRPr="00756F70">
              <w:rPr>
                <w:b/>
              </w:rPr>
              <w:t>Initiative</w:t>
            </w:r>
          </w:p>
        </w:tc>
      </w:tr>
      <w:tr w:rsidR="00E252E3" w:rsidRPr="00756F70" w14:paraId="06ECE3FD" w14:textId="77777777">
        <w:trPr>
          <w:cnfStyle w:val="000000100000" w:firstRow="0" w:lastRow="0" w:firstColumn="0" w:lastColumn="0" w:oddVBand="0" w:evenVBand="0" w:oddHBand="1" w:evenHBand="0" w:firstRowFirstColumn="0" w:firstRowLastColumn="0" w:lastRowFirstColumn="0" w:lastRowLastColumn="0"/>
        </w:trPr>
        <w:tc>
          <w:tcPr>
            <w:tcW w:w="2268" w:type="dxa"/>
            <w:vAlign w:val="top"/>
          </w:tcPr>
          <w:p w14:paraId="7B653B0B" w14:textId="77777777" w:rsidR="00E252E3" w:rsidRPr="00756F70" w:rsidRDefault="00E252E3">
            <w:pPr>
              <w:pStyle w:val="TableText"/>
            </w:pPr>
            <w:r w:rsidRPr="00756F70">
              <w:rPr>
                <w:b/>
              </w:rPr>
              <w:t>Option 1</w:t>
            </w:r>
            <w:r w:rsidRPr="00756F70">
              <w:t xml:space="preserve"> – Competency refresh</w:t>
            </w:r>
          </w:p>
        </w:tc>
        <w:tc>
          <w:tcPr>
            <w:tcW w:w="6802" w:type="dxa"/>
          </w:tcPr>
          <w:p w14:paraId="75972109" w14:textId="2B1B9264" w:rsidR="00E252E3" w:rsidRPr="00756F70" w:rsidRDefault="00E252E3" w:rsidP="00AD439B">
            <w:pPr>
              <w:pStyle w:val="ListNumber1"/>
              <w:numPr>
                <w:ilvl w:val="0"/>
                <w:numId w:val="19"/>
              </w:numPr>
              <w:rPr>
                <w:lang w:val="en-AU"/>
              </w:rPr>
            </w:pPr>
            <w:r w:rsidRPr="00756F70">
              <w:rPr>
                <w:lang w:val="en-AU"/>
              </w:rPr>
              <w:t xml:space="preserve">Expanding the existing 15 elements in the Licence to </w:t>
            </w:r>
            <w:proofErr w:type="gramStart"/>
            <w:r w:rsidRPr="00756F70">
              <w:rPr>
                <w:lang w:val="en-AU"/>
              </w:rPr>
              <w:t>Drive</w:t>
            </w:r>
            <w:proofErr w:type="gramEnd"/>
            <w:r w:rsidRPr="00756F70">
              <w:rPr>
                <w:lang w:val="en-AU"/>
              </w:rPr>
              <w:t xml:space="preserve"> units to identify </w:t>
            </w:r>
            <w:r w:rsidR="00735124" w:rsidRPr="00756F70">
              <w:rPr>
                <w:lang w:val="en-AU"/>
              </w:rPr>
              <w:t xml:space="preserve">over 150 </w:t>
            </w:r>
            <w:r w:rsidRPr="00756F70">
              <w:rPr>
                <w:lang w:val="en-AU"/>
              </w:rPr>
              <w:t>areas for learning and assessment.</w:t>
            </w:r>
            <w:r w:rsidR="000F4C5F">
              <w:rPr>
                <w:lang w:val="en-AU"/>
              </w:rPr>
              <w:t xml:space="preserve"> </w:t>
            </w:r>
            <w:r w:rsidRPr="00756F70">
              <w:rPr>
                <w:lang w:val="en-AU"/>
              </w:rPr>
              <w:t>This includes introducing online training for knowledge</w:t>
            </w:r>
            <w:r w:rsidR="001A5E24">
              <w:rPr>
                <w:lang w:val="en-AU"/>
              </w:rPr>
              <w:t>-</w:t>
            </w:r>
            <w:r w:rsidRPr="00756F70">
              <w:rPr>
                <w:lang w:val="en-AU"/>
              </w:rPr>
              <w:t xml:space="preserve">based learning and </w:t>
            </w:r>
            <w:r w:rsidRPr="00F001D1">
              <w:rPr>
                <w:lang w:val="en-AU"/>
              </w:rPr>
              <w:t>heavy</w:t>
            </w:r>
            <w:r w:rsidR="00F001D1">
              <w:rPr>
                <w:lang w:val="en-AU"/>
              </w:rPr>
              <w:t xml:space="preserve"> </w:t>
            </w:r>
            <w:r w:rsidRPr="00756F70">
              <w:rPr>
                <w:lang w:val="en-AU"/>
              </w:rPr>
              <w:t>vehicle</w:t>
            </w:r>
            <w:r w:rsidR="00F001D1">
              <w:rPr>
                <w:lang w:val="en-AU"/>
              </w:rPr>
              <w:t>–</w:t>
            </w:r>
            <w:r w:rsidRPr="00756F70">
              <w:rPr>
                <w:lang w:val="en-AU"/>
              </w:rPr>
              <w:t>specific hazard</w:t>
            </w:r>
            <w:r w:rsidR="009A7930" w:rsidRPr="00756F70">
              <w:rPr>
                <w:lang w:val="en-AU"/>
              </w:rPr>
              <w:t>-</w:t>
            </w:r>
            <w:r w:rsidRPr="00756F70">
              <w:rPr>
                <w:lang w:val="en-AU"/>
              </w:rPr>
              <w:t>perception skills</w:t>
            </w:r>
          </w:p>
          <w:p w14:paraId="41DB42D7" w14:textId="3D7C32E0" w:rsidR="00E252E3" w:rsidRPr="00756F70" w:rsidRDefault="00E252E3" w:rsidP="00AD439B">
            <w:pPr>
              <w:pStyle w:val="ListNumber1"/>
              <w:numPr>
                <w:ilvl w:val="0"/>
                <w:numId w:val="19"/>
              </w:numPr>
              <w:rPr>
                <w:lang w:val="en-AU"/>
              </w:rPr>
            </w:pPr>
            <w:r w:rsidRPr="00756F70">
              <w:rPr>
                <w:lang w:val="en-AU"/>
              </w:rPr>
              <w:t xml:space="preserve">Introducing minimum training hours including </w:t>
            </w:r>
            <w:r w:rsidR="00C34370" w:rsidRPr="00756F70">
              <w:rPr>
                <w:lang w:val="en-AU"/>
              </w:rPr>
              <w:t>behind-the-wheel</w:t>
            </w:r>
            <w:r w:rsidRPr="00756F70">
              <w:rPr>
                <w:lang w:val="en-AU"/>
              </w:rPr>
              <w:t xml:space="preserve"> hours</w:t>
            </w:r>
          </w:p>
          <w:p w14:paraId="13A01397" w14:textId="77777777" w:rsidR="00E252E3" w:rsidRPr="00756F70" w:rsidRDefault="00E252E3" w:rsidP="00AD439B">
            <w:pPr>
              <w:pStyle w:val="ListNumber1"/>
              <w:numPr>
                <w:ilvl w:val="0"/>
                <w:numId w:val="19"/>
              </w:numPr>
              <w:rPr>
                <w:lang w:val="en-AU"/>
              </w:rPr>
            </w:pPr>
            <w:r w:rsidRPr="00756F70">
              <w:rPr>
                <w:lang w:val="en-AU"/>
              </w:rPr>
              <w:t>Maintenance of existing tenure-based licence progression arrangements, with introduction of two alternate experience-based options for progression:</w:t>
            </w:r>
          </w:p>
          <w:p w14:paraId="7F1C4764" w14:textId="5BCBDAC5" w:rsidR="00E252E3" w:rsidRPr="00756F70" w:rsidRDefault="001A5E24">
            <w:pPr>
              <w:pStyle w:val="ParaBullet2"/>
              <w:rPr>
                <w:lang w:val="en-AU"/>
              </w:rPr>
            </w:pPr>
            <w:r>
              <w:rPr>
                <w:lang w:val="en-AU"/>
              </w:rPr>
              <w:t>d</w:t>
            </w:r>
            <w:r w:rsidR="00E252E3" w:rsidRPr="00756F70">
              <w:rPr>
                <w:lang w:val="en-AU"/>
              </w:rPr>
              <w:t>riving experience</w:t>
            </w:r>
          </w:p>
          <w:p w14:paraId="7AEBC8BA" w14:textId="3694AC9B" w:rsidR="00E252E3" w:rsidRPr="00756F70" w:rsidRDefault="001A5E24">
            <w:pPr>
              <w:pStyle w:val="ParaBullet2"/>
              <w:rPr>
                <w:lang w:val="en-AU"/>
              </w:rPr>
            </w:pPr>
            <w:r>
              <w:rPr>
                <w:lang w:val="en-AU"/>
              </w:rPr>
              <w:t>s</w:t>
            </w:r>
            <w:r w:rsidR="00E252E3" w:rsidRPr="00756F70">
              <w:rPr>
                <w:lang w:val="en-AU"/>
              </w:rPr>
              <w:t>upervision program</w:t>
            </w:r>
          </w:p>
          <w:p w14:paraId="42807C15" w14:textId="77777777" w:rsidR="00E252E3" w:rsidRPr="00756F70" w:rsidRDefault="00E252E3" w:rsidP="00AD439B">
            <w:pPr>
              <w:pStyle w:val="ListNumber1"/>
              <w:numPr>
                <w:ilvl w:val="0"/>
                <w:numId w:val="19"/>
              </w:numPr>
              <w:rPr>
                <w:lang w:val="en-AU"/>
              </w:rPr>
            </w:pPr>
            <w:r w:rsidRPr="00756F70">
              <w:rPr>
                <w:lang w:val="en-AU"/>
              </w:rPr>
              <w:t>Splitting the MC licence class into three</w:t>
            </w:r>
          </w:p>
          <w:p w14:paraId="56251CDA" w14:textId="1375364D" w:rsidR="00E252E3" w:rsidRPr="00756F70" w:rsidRDefault="00E252E3" w:rsidP="00AD439B">
            <w:pPr>
              <w:pStyle w:val="ListNumber1"/>
              <w:numPr>
                <w:ilvl w:val="0"/>
                <w:numId w:val="19"/>
              </w:numPr>
              <w:rPr>
                <w:lang w:val="en-AU"/>
              </w:rPr>
            </w:pPr>
            <w:r w:rsidRPr="00756F70">
              <w:rPr>
                <w:lang w:val="en-AU"/>
              </w:rPr>
              <w:t>Requirement to hold a</w:t>
            </w:r>
            <w:r w:rsidR="001A5E24">
              <w:rPr>
                <w:lang w:val="en-AU"/>
              </w:rPr>
              <w:t>n</w:t>
            </w:r>
            <w:r w:rsidRPr="00756F70">
              <w:rPr>
                <w:lang w:val="en-AU"/>
              </w:rPr>
              <w:t xml:space="preserve"> HC licence class before gaining an MC licence</w:t>
            </w:r>
          </w:p>
          <w:p w14:paraId="68D0AE43" w14:textId="77777777" w:rsidR="00E252E3" w:rsidRPr="00756F70" w:rsidRDefault="00E252E3" w:rsidP="00AD439B">
            <w:pPr>
              <w:pStyle w:val="ListNumber1"/>
              <w:numPr>
                <w:ilvl w:val="0"/>
                <w:numId w:val="19"/>
              </w:numPr>
              <w:rPr>
                <w:lang w:val="en-AU"/>
              </w:rPr>
            </w:pPr>
            <w:r w:rsidRPr="00756F70">
              <w:rPr>
                <w:lang w:val="en-AU"/>
              </w:rPr>
              <w:t>Development of standard training and assessment materials for the revised Licence to Drive units</w:t>
            </w:r>
          </w:p>
          <w:p w14:paraId="28BA1CBA" w14:textId="00AE8583" w:rsidR="00E252E3" w:rsidRPr="00756F70" w:rsidRDefault="00E252E3" w:rsidP="00AD439B">
            <w:pPr>
              <w:pStyle w:val="ListNumber1"/>
              <w:numPr>
                <w:ilvl w:val="0"/>
                <w:numId w:val="19"/>
              </w:numPr>
              <w:rPr>
                <w:lang w:val="en-AU"/>
              </w:rPr>
            </w:pPr>
            <w:r w:rsidRPr="00756F70">
              <w:rPr>
                <w:lang w:val="en-AU"/>
              </w:rPr>
              <w:t>Development of national sound</w:t>
            </w:r>
            <w:r w:rsidR="001A5E24">
              <w:rPr>
                <w:lang w:val="en-AU"/>
              </w:rPr>
              <w:t>-</w:t>
            </w:r>
            <w:r w:rsidRPr="00756F70">
              <w:rPr>
                <w:lang w:val="en-AU"/>
              </w:rPr>
              <w:t>practice governance and compliance monitoring including tools and templates</w:t>
            </w:r>
          </w:p>
        </w:tc>
      </w:tr>
      <w:tr w:rsidR="00E252E3" w:rsidRPr="00756F70" w14:paraId="53B8DC69" w14:textId="77777777">
        <w:trPr>
          <w:cnfStyle w:val="000000010000" w:firstRow="0" w:lastRow="0" w:firstColumn="0" w:lastColumn="0" w:oddVBand="0" w:evenVBand="0" w:oddHBand="0" w:evenHBand="1" w:firstRowFirstColumn="0" w:firstRowLastColumn="0" w:lastRowFirstColumn="0" w:lastRowLastColumn="0"/>
        </w:trPr>
        <w:tc>
          <w:tcPr>
            <w:tcW w:w="2268" w:type="dxa"/>
            <w:vAlign w:val="top"/>
          </w:tcPr>
          <w:p w14:paraId="48F32146" w14:textId="77777777" w:rsidR="00E252E3" w:rsidRPr="004464AC" w:rsidRDefault="00E252E3">
            <w:pPr>
              <w:pStyle w:val="TableText"/>
            </w:pPr>
            <w:r w:rsidRPr="004464AC">
              <w:rPr>
                <w:b/>
                <w:bCs/>
              </w:rPr>
              <w:t>Option 2</w:t>
            </w:r>
            <w:r w:rsidRPr="004464AC">
              <w:t xml:space="preserve"> – Competency refresh plus eligibility criteria</w:t>
            </w:r>
          </w:p>
        </w:tc>
        <w:tc>
          <w:tcPr>
            <w:tcW w:w="6802" w:type="dxa"/>
          </w:tcPr>
          <w:p w14:paraId="32505565" w14:textId="4244A5D7" w:rsidR="00E252E3" w:rsidRPr="00756F70" w:rsidRDefault="00E252E3">
            <w:pPr>
              <w:pStyle w:val="ListNumber1"/>
              <w:rPr>
                <w:lang w:val="en-AU"/>
              </w:rPr>
            </w:pPr>
            <w:r w:rsidRPr="00756F70">
              <w:rPr>
                <w:lang w:val="en-AU"/>
              </w:rPr>
              <w:t>Excluding drivers with recent high</w:t>
            </w:r>
            <w:r w:rsidR="00264135" w:rsidRPr="00756F70">
              <w:rPr>
                <w:lang w:val="en-AU"/>
              </w:rPr>
              <w:t>-</w:t>
            </w:r>
            <w:r w:rsidRPr="00756F70">
              <w:rPr>
                <w:lang w:val="en-AU"/>
              </w:rPr>
              <w:t>risk driving history from gaining or upgrading a heavy vehicle licence</w:t>
            </w:r>
          </w:p>
          <w:p w14:paraId="4EE8CACC" w14:textId="58C051AF" w:rsidR="00E252E3" w:rsidRPr="00756F70" w:rsidRDefault="00E252E3">
            <w:pPr>
              <w:pStyle w:val="ListNumber1"/>
              <w:rPr>
                <w:lang w:val="en-AU"/>
              </w:rPr>
            </w:pPr>
            <w:r w:rsidRPr="00756F70">
              <w:rPr>
                <w:lang w:val="en-AU"/>
              </w:rPr>
              <w:t>Requiring a person to hold an open licence before gaining an MR or above licence</w:t>
            </w:r>
          </w:p>
        </w:tc>
      </w:tr>
      <w:tr w:rsidR="00E252E3" w:rsidRPr="00756F70" w14:paraId="798090A0" w14:textId="77777777">
        <w:trPr>
          <w:cnfStyle w:val="000000100000" w:firstRow="0" w:lastRow="0" w:firstColumn="0" w:lastColumn="0" w:oddVBand="0" w:evenVBand="0" w:oddHBand="1" w:evenHBand="0" w:firstRowFirstColumn="0" w:firstRowLastColumn="0" w:lastRowFirstColumn="0" w:lastRowLastColumn="0"/>
        </w:trPr>
        <w:tc>
          <w:tcPr>
            <w:tcW w:w="2268" w:type="dxa"/>
            <w:vAlign w:val="top"/>
          </w:tcPr>
          <w:p w14:paraId="75EC7BFC" w14:textId="77777777" w:rsidR="00E252E3" w:rsidRPr="004464AC" w:rsidRDefault="00E252E3">
            <w:pPr>
              <w:pStyle w:val="TableText"/>
            </w:pPr>
            <w:r w:rsidRPr="004464AC">
              <w:rPr>
                <w:b/>
                <w:bCs/>
              </w:rPr>
              <w:t>Option 3</w:t>
            </w:r>
            <w:r w:rsidRPr="004464AC">
              <w:t xml:space="preserve"> – Competency refresh, eligibility criteria plus supervised driving</w:t>
            </w:r>
          </w:p>
        </w:tc>
        <w:tc>
          <w:tcPr>
            <w:tcW w:w="6802" w:type="dxa"/>
          </w:tcPr>
          <w:p w14:paraId="0C5D7C91" w14:textId="5E9B0C3C" w:rsidR="00E252E3" w:rsidRPr="00756F70" w:rsidRDefault="007528E9">
            <w:pPr>
              <w:pStyle w:val="ListNumber1"/>
              <w:rPr>
                <w:lang w:val="en-AU"/>
              </w:rPr>
            </w:pPr>
            <w:r w:rsidRPr="00756F70">
              <w:rPr>
                <w:lang w:val="en-AU"/>
              </w:rPr>
              <w:t>Requiring a period of post</w:t>
            </w:r>
            <w:r w:rsidR="00BA2016">
              <w:rPr>
                <w:lang w:val="en-AU"/>
              </w:rPr>
              <w:t>-</w:t>
            </w:r>
            <w:r w:rsidRPr="00756F70">
              <w:rPr>
                <w:lang w:val="en-AU"/>
              </w:rPr>
              <w:t>licence supervised driving</w:t>
            </w:r>
          </w:p>
        </w:tc>
      </w:tr>
    </w:tbl>
    <w:p w14:paraId="5439550B" w14:textId="77777777" w:rsidR="00E252E3" w:rsidRPr="00756F70" w:rsidRDefault="00E252E3" w:rsidP="004464AC">
      <w:pPr>
        <w:pStyle w:val="Source"/>
      </w:pPr>
      <w:r w:rsidRPr="00756F70">
        <w:t>Source: Frontier Economics</w:t>
      </w:r>
    </w:p>
    <w:p w14:paraId="368057D8" w14:textId="77777777" w:rsidR="00E252E3" w:rsidRPr="00756F70" w:rsidRDefault="00E252E3" w:rsidP="00B3178F">
      <w:pPr>
        <w:pStyle w:val="Heading2numbered"/>
      </w:pPr>
      <w:bookmarkStart w:id="125" w:name="_Toc130108182"/>
      <w:r w:rsidRPr="00756F70">
        <w:t>Views of stakeholders</w:t>
      </w:r>
      <w:bookmarkEnd w:id="125"/>
    </w:p>
    <w:p w14:paraId="74B6D2EE" w14:textId="6B927AC5" w:rsidR="00E252E3" w:rsidRPr="00756F70" w:rsidRDefault="00E252E3" w:rsidP="00E252E3">
      <w:pPr>
        <w:pStyle w:val="BodyText"/>
      </w:pPr>
      <w:r w:rsidRPr="00756F70">
        <w:t xml:space="preserve">This section focuses on analysing stakeholders’ views as expressed formally through submissions to </w:t>
      </w:r>
      <w:proofErr w:type="spellStart"/>
      <w:r w:rsidRPr="00756F70">
        <w:t>Austroads</w:t>
      </w:r>
      <w:proofErr w:type="spellEnd"/>
      <w:r w:rsidRPr="00756F70">
        <w:t xml:space="preserve"> on the Consultation RIS. Stakeholder responses were also gauged via a survey published on </w:t>
      </w:r>
      <w:r w:rsidR="001A5E24">
        <w:t xml:space="preserve">the </w:t>
      </w:r>
      <w:proofErr w:type="spellStart"/>
      <w:r w:rsidRPr="00756F70">
        <w:t>Austroads</w:t>
      </w:r>
      <w:proofErr w:type="spellEnd"/>
      <w:r w:rsidRPr="00756F70">
        <w:t xml:space="preserve"> website. A summary of </w:t>
      </w:r>
      <w:r w:rsidR="00F71046" w:rsidRPr="00756F70">
        <w:t>survey</w:t>
      </w:r>
      <w:r w:rsidRPr="00756F70">
        <w:t xml:space="preserve"> responses to the Consultation RIS are provided in Appendix</w:t>
      </w:r>
      <w:r w:rsidRPr="00756F70">
        <w:fldChar w:fldCharType="begin"/>
      </w:r>
      <w:r w:rsidRPr="00756F70">
        <w:instrText xml:space="preserve"> REF _Ref121757808 \n \h </w:instrText>
      </w:r>
      <w:r w:rsidRPr="00756F70">
        <w:fldChar w:fldCharType="separate"/>
      </w:r>
      <w:r w:rsidR="000D2046">
        <w:t xml:space="preserve"> H</w:t>
      </w:r>
      <w:r w:rsidRPr="00756F70">
        <w:fldChar w:fldCharType="end"/>
      </w:r>
      <w:r w:rsidRPr="00756F70">
        <w:t>.</w:t>
      </w:r>
    </w:p>
    <w:p w14:paraId="3E7F2CD5" w14:textId="035D0983" w:rsidR="007528E9" w:rsidRPr="00756F70" w:rsidRDefault="00E252E3" w:rsidP="007528E9">
      <w:pPr>
        <w:pStyle w:val="BodyText"/>
      </w:pPr>
      <w:proofErr w:type="gramStart"/>
      <w:r w:rsidRPr="00756F70">
        <w:t>Stakeholder views varied by initiative.</w:t>
      </w:r>
      <w:proofErr w:type="gramEnd"/>
      <w:r w:rsidRPr="00756F70">
        <w:t xml:space="preserve"> </w:t>
      </w:r>
      <w:r w:rsidRPr="00756F70">
        <w:fldChar w:fldCharType="begin"/>
      </w:r>
      <w:r w:rsidRPr="00756F70">
        <w:instrText xml:space="preserve"> REF _Ref122018807 \h </w:instrText>
      </w:r>
      <w:r w:rsidRPr="00756F70">
        <w:fldChar w:fldCharType="separate"/>
      </w:r>
      <w:r w:rsidR="000D2046" w:rsidRPr="00756F70">
        <w:rPr>
          <w:rStyle w:val="Bold"/>
        </w:rPr>
        <w:t xml:space="preserve">Figure </w:t>
      </w:r>
      <w:r w:rsidR="000D2046">
        <w:rPr>
          <w:rStyle w:val="Bold"/>
          <w:noProof/>
        </w:rPr>
        <w:t>2</w:t>
      </w:r>
      <w:r w:rsidRPr="00756F70">
        <w:fldChar w:fldCharType="end"/>
      </w:r>
      <w:r w:rsidRPr="00756F70">
        <w:t xml:space="preserve"> illustrates the extent to which industry responded in favour of each proposed initiative. </w:t>
      </w:r>
      <w:r w:rsidR="00441595" w:rsidRPr="00756F70">
        <w:t>The majority of</w:t>
      </w:r>
      <w:r w:rsidR="007C110D" w:rsidRPr="00756F70">
        <w:t xml:space="preserve"> proposed initiatives were broadly supported</w:t>
      </w:r>
      <w:r w:rsidR="00441595" w:rsidRPr="00756F70">
        <w:t>. However, t</w:t>
      </w:r>
      <w:r w:rsidR="007528E9" w:rsidRPr="00756F70">
        <w:t xml:space="preserve">he following </w:t>
      </w:r>
      <w:r w:rsidR="00441595" w:rsidRPr="00756F70">
        <w:t xml:space="preserve">specific </w:t>
      </w:r>
      <w:r w:rsidR="007528E9" w:rsidRPr="00756F70">
        <w:t>p</w:t>
      </w:r>
      <w:r w:rsidRPr="00756F70">
        <w:t xml:space="preserve">roposals </w:t>
      </w:r>
      <w:r w:rsidR="007528E9" w:rsidRPr="00756F70">
        <w:t>faced pushback:</w:t>
      </w:r>
      <w:r w:rsidR="000F4C5F">
        <w:t xml:space="preserve"> </w:t>
      </w:r>
    </w:p>
    <w:p w14:paraId="1AFB341D" w14:textId="67179D89" w:rsidR="007528E9" w:rsidRPr="00756F70" w:rsidRDefault="007528E9" w:rsidP="007528E9">
      <w:pPr>
        <w:pStyle w:val="ListBullet1"/>
        <w:rPr>
          <w:lang w:val="en-AU"/>
        </w:rPr>
      </w:pPr>
      <w:r w:rsidRPr="005F3FEF">
        <w:rPr>
          <w:lang w:val="en-AU"/>
        </w:rPr>
        <w:t>Splitting t</w:t>
      </w:r>
      <w:r w:rsidRPr="00756F70">
        <w:rPr>
          <w:lang w:val="en-AU"/>
        </w:rPr>
        <w:t>he MC licence class into three sub</w:t>
      </w:r>
      <w:r w:rsidR="00D73CF5">
        <w:rPr>
          <w:lang w:val="en-AU"/>
        </w:rPr>
        <w:t>-</w:t>
      </w:r>
      <w:r w:rsidRPr="00756F70">
        <w:rPr>
          <w:lang w:val="en-AU"/>
        </w:rPr>
        <w:t>classes</w:t>
      </w:r>
      <w:r w:rsidR="00794109" w:rsidRPr="00756F70">
        <w:rPr>
          <w:lang w:val="en-AU"/>
        </w:rPr>
        <w:t xml:space="preserve"> (Proposal 4)</w:t>
      </w:r>
    </w:p>
    <w:p w14:paraId="2075EEB2" w14:textId="650A8DE6" w:rsidR="007528E9" w:rsidRPr="00756F70" w:rsidRDefault="007528E9" w:rsidP="007528E9">
      <w:pPr>
        <w:pStyle w:val="ListBullet1"/>
        <w:rPr>
          <w:lang w:val="en-AU"/>
        </w:rPr>
      </w:pPr>
      <w:r w:rsidRPr="00756F70">
        <w:rPr>
          <w:lang w:val="en-AU"/>
        </w:rPr>
        <w:t>Requiring a person to hold an open licence before gaining an MR or above licence</w:t>
      </w:r>
      <w:r w:rsidR="00794109" w:rsidRPr="00756F70">
        <w:rPr>
          <w:lang w:val="en-AU"/>
        </w:rPr>
        <w:t xml:space="preserve"> (Proposal 9)</w:t>
      </w:r>
    </w:p>
    <w:p w14:paraId="53AF79EB" w14:textId="10037CE5" w:rsidR="007528E9" w:rsidRPr="00756F70" w:rsidRDefault="007528E9" w:rsidP="007528E9">
      <w:pPr>
        <w:pStyle w:val="ListBullet1"/>
        <w:rPr>
          <w:lang w:val="en-AU"/>
        </w:rPr>
      </w:pPr>
      <w:r w:rsidRPr="00756F70">
        <w:rPr>
          <w:lang w:val="en-AU"/>
        </w:rPr>
        <w:t>Requiring a period of post</w:t>
      </w:r>
      <w:r w:rsidR="00D73CF5">
        <w:rPr>
          <w:lang w:val="en-AU"/>
        </w:rPr>
        <w:t>-</w:t>
      </w:r>
      <w:r w:rsidRPr="00756F70">
        <w:rPr>
          <w:lang w:val="en-AU"/>
        </w:rPr>
        <w:t>licence supervised driving</w:t>
      </w:r>
      <w:r w:rsidR="00794109" w:rsidRPr="00756F70">
        <w:rPr>
          <w:lang w:val="en-AU"/>
        </w:rPr>
        <w:t xml:space="preserve"> (Proposal 10)</w:t>
      </w:r>
      <w:r w:rsidR="005F3FEF">
        <w:rPr>
          <w:lang w:val="en-AU"/>
        </w:rPr>
        <w:t>.</w:t>
      </w:r>
    </w:p>
    <w:p w14:paraId="6BD520D0" w14:textId="77777777" w:rsidR="00441595" w:rsidRPr="00756F70" w:rsidRDefault="00441595" w:rsidP="004464AC">
      <w:pPr>
        <w:pStyle w:val="BodyText"/>
      </w:pPr>
      <w:r w:rsidRPr="00756F70">
        <w:t xml:space="preserve">Feedback received through the survey was mostly consistent with this. </w:t>
      </w:r>
    </w:p>
    <w:p w14:paraId="604F08FB" w14:textId="70DB14C9" w:rsidR="003F32DC" w:rsidRPr="00756F70" w:rsidRDefault="00441595" w:rsidP="004464AC">
      <w:pPr>
        <w:pStyle w:val="BodyText"/>
      </w:pPr>
      <w:r w:rsidRPr="00756F70">
        <w:t>Some</w:t>
      </w:r>
      <w:r w:rsidR="003F32DC" w:rsidRPr="00756F70">
        <w:t xml:space="preserve"> </w:t>
      </w:r>
      <w:r w:rsidR="00547CB4" w:rsidRPr="00756F70">
        <w:t xml:space="preserve">more specific concerns were raised </w:t>
      </w:r>
      <w:r w:rsidR="00D73CF5">
        <w:t>about</w:t>
      </w:r>
      <w:r w:rsidR="00547CB4" w:rsidRPr="00756F70">
        <w:t xml:space="preserve"> the details of reform elements and the approach to their implementation</w:t>
      </w:r>
      <w:r w:rsidR="00E252E3" w:rsidRPr="00756F70">
        <w:t>.</w:t>
      </w:r>
      <w:r w:rsidR="000F4C5F">
        <w:t xml:space="preserve"> </w:t>
      </w:r>
    </w:p>
    <w:p w14:paraId="7EF2B785" w14:textId="5DDAC2EB" w:rsidR="00E252E3" w:rsidRPr="00756F70" w:rsidRDefault="00E252E3" w:rsidP="00E252E3">
      <w:pPr>
        <w:pStyle w:val="Caption"/>
      </w:pPr>
      <w:bookmarkStart w:id="126" w:name="_Ref122018807"/>
      <w:bookmarkStart w:id="127" w:name="_Toc130108257"/>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2</w:t>
      </w:r>
      <w:r w:rsidRPr="00756F70">
        <w:rPr>
          <w:rStyle w:val="Bold"/>
        </w:rPr>
        <w:fldChar w:fldCharType="end"/>
      </w:r>
      <w:bookmarkEnd w:id="126"/>
      <w:r w:rsidRPr="00756F70">
        <w:t>: Summary of industry support by initiative</w:t>
      </w:r>
      <w:bookmarkEnd w:id="127"/>
    </w:p>
    <w:p w14:paraId="40776300" w14:textId="019F69AF" w:rsidR="00E252E3" w:rsidRPr="00756F70" w:rsidRDefault="00A429AF" w:rsidP="00E252E3">
      <w:pPr>
        <w:pStyle w:val="Image-Page1fullwidth"/>
        <w:keepNext/>
        <w:framePr w:w="0" w:hSpace="0" w:wrap="auto" w:vAnchor="margin" w:yAlign="inline"/>
        <w:spacing w:after="0" w:line="240" w:lineRule="auto"/>
      </w:pPr>
      <w:r>
        <w:rPr>
          <w:lang w:eastAsia="en-AU"/>
        </w:rPr>
        <w:drawing>
          <wp:inline distT="0" distB="0" distL="0" distR="0" wp14:anchorId="2EE1CB37" wp14:editId="5BA60AA1">
            <wp:extent cx="5761355" cy="27006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2700655"/>
                    </a:xfrm>
                    <a:prstGeom prst="rect">
                      <a:avLst/>
                    </a:prstGeom>
                    <a:noFill/>
                  </pic:spPr>
                </pic:pic>
              </a:graphicData>
            </a:graphic>
          </wp:inline>
        </w:drawing>
      </w:r>
    </w:p>
    <w:p w14:paraId="3F1DD03D" w14:textId="34F186B5" w:rsidR="00E252E3" w:rsidRPr="00002ED0" w:rsidRDefault="00E252E3" w:rsidP="00002ED0">
      <w:pPr>
        <w:pStyle w:val="Source"/>
        <w:spacing w:after="360"/>
      </w:pPr>
      <w:r w:rsidRPr="00002ED0">
        <w:t>Source: Frontier Economics analysis of formal responses to Consultation RIS</w:t>
      </w:r>
    </w:p>
    <w:p w14:paraId="75CA9ACF" w14:textId="40C874CD" w:rsidR="00E252E3" w:rsidRPr="00756F70" w:rsidRDefault="00433AD0" w:rsidP="00B3178F">
      <w:pPr>
        <w:pStyle w:val="Heading2numbered"/>
      </w:pPr>
      <w:bookmarkStart w:id="128" w:name="_Toc130108183"/>
      <w:r w:rsidRPr="00756F70">
        <w:t>Key i</w:t>
      </w:r>
      <w:r w:rsidR="00E252E3" w:rsidRPr="00756F70">
        <w:t>ssues raised and changes made</w:t>
      </w:r>
      <w:bookmarkEnd w:id="128"/>
    </w:p>
    <w:p w14:paraId="36F4FC77" w14:textId="0F6AB447" w:rsidR="007E5116" w:rsidRPr="00756F70" w:rsidRDefault="007E5116" w:rsidP="007E5116">
      <w:pPr>
        <w:pStyle w:val="BodyText"/>
      </w:pPr>
      <w:bookmarkStart w:id="129" w:name="_Ref108427510"/>
      <w:r w:rsidRPr="00756F70">
        <w:t>Following feedback provided by industry, the initiatives proposed in the Consultation RIS were further developed. This section focuses on significant issues raised by industry</w:t>
      </w:r>
      <w:r w:rsidR="00D73CF5">
        <w:t xml:space="preserve"> representatives</w:t>
      </w:r>
      <w:r w:rsidRPr="00756F70">
        <w:t>.</w:t>
      </w:r>
    </w:p>
    <w:p w14:paraId="4F79096C" w14:textId="64E9C941" w:rsidR="008F3170" w:rsidRPr="00756F70" w:rsidRDefault="008F3170" w:rsidP="007E5116">
      <w:pPr>
        <w:pStyle w:val="BodyText"/>
      </w:pPr>
      <w:r w:rsidRPr="00F001D1">
        <w:t>Where</w:t>
      </w:r>
      <w:r w:rsidR="007E02A2" w:rsidRPr="00F001D1">
        <w:t xml:space="preserve"> </w:t>
      </w:r>
      <w:r w:rsidR="00896904" w:rsidRPr="00F001D1">
        <w:t>more specific</w:t>
      </w:r>
      <w:r w:rsidRPr="00F001D1">
        <w:t xml:space="preserve"> </w:t>
      </w:r>
      <w:r w:rsidR="007E02A2" w:rsidRPr="00F001D1">
        <w:t xml:space="preserve">changes have been made to </w:t>
      </w:r>
      <w:r w:rsidR="00896904" w:rsidRPr="00F001D1">
        <w:t xml:space="preserve">a reform proposal </w:t>
      </w:r>
      <w:r w:rsidR="007E02A2" w:rsidRPr="00F001D1">
        <w:t xml:space="preserve">in order to address </w:t>
      </w:r>
      <w:r w:rsidRPr="00F001D1">
        <w:t>feedback</w:t>
      </w:r>
      <w:r w:rsidRPr="00756F70">
        <w:t xml:space="preserve"> </w:t>
      </w:r>
      <w:r w:rsidR="00580685" w:rsidRPr="00756F70">
        <w:t>received,</w:t>
      </w:r>
      <w:r w:rsidRPr="00756F70">
        <w:t xml:space="preserve"> we have discussed this </w:t>
      </w:r>
      <w:r w:rsidR="00483D19" w:rsidRPr="00756F70">
        <w:t xml:space="preserve">feedback </w:t>
      </w:r>
      <w:r w:rsidR="002B2C13" w:rsidRPr="00756F70">
        <w:t xml:space="preserve">when describing the reform </w:t>
      </w:r>
      <w:r w:rsidR="00483D19" w:rsidRPr="00756F70">
        <w:t>to which it relates</w:t>
      </w:r>
      <w:r w:rsidRPr="00756F70">
        <w:t>.</w:t>
      </w:r>
      <w:r w:rsidR="000F4C5F">
        <w:t xml:space="preserve"> </w:t>
      </w:r>
    </w:p>
    <w:p w14:paraId="77BCC640" w14:textId="4EAE82B5" w:rsidR="00E252E3" w:rsidRPr="00756F70" w:rsidRDefault="0042777A" w:rsidP="00B3178F">
      <w:pPr>
        <w:pStyle w:val="Heading3numbered"/>
      </w:pPr>
      <w:r w:rsidRPr="00756F70">
        <w:t>I</w:t>
      </w:r>
      <w:r w:rsidR="00E252E3" w:rsidRPr="00756F70">
        <w:t xml:space="preserve">ntroduction of eligibility criteria </w:t>
      </w:r>
    </w:p>
    <w:p w14:paraId="5AC24063" w14:textId="77777777" w:rsidR="00993706" w:rsidRPr="00756F70" w:rsidRDefault="00993706" w:rsidP="00993706">
      <w:pPr>
        <w:pStyle w:val="BodyText1"/>
      </w:pPr>
      <w:r w:rsidRPr="00756F70">
        <w:t>Option 2 (‘supervised driving plus eligibility criteria’) in the Consultation RIS proposed that:</w:t>
      </w:r>
    </w:p>
    <w:p w14:paraId="000ED470" w14:textId="08E6A760" w:rsidR="00993706" w:rsidRPr="00756F70" w:rsidRDefault="00D73CF5" w:rsidP="00107341">
      <w:pPr>
        <w:pStyle w:val="ListBullet1"/>
        <w:rPr>
          <w:lang w:val="en-AU"/>
        </w:rPr>
      </w:pPr>
      <w:r>
        <w:rPr>
          <w:lang w:val="en-AU"/>
        </w:rPr>
        <w:t>P</w:t>
      </w:r>
      <w:r w:rsidR="00993706" w:rsidRPr="00756F70">
        <w:rPr>
          <w:lang w:val="en-AU"/>
        </w:rPr>
        <w:t xml:space="preserve">ersons on a provisional/probationary car licence would be ineligible to apply for a </w:t>
      </w:r>
      <w:r w:rsidR="00093724">
        <w:rPr>
          <w:lang w:val="en-AU"/>
        </w:rPr>
        <w:t>m</w:t>
      </w:r>
      <w:r w:rsidR="00993706" w:rsidRPr="00756F70">
        <w:rPr>
          <w:lang w:val="en-AU"/>
        </w:rPr>
        <w:t xml:space="preserve">edium </w:t>
      </w:r>
      <w:r w:rsidR="00093724">
        <w:rPr>
          <w:lang w:val="en-AU"/>
        </w:rPr>
        <w:t>r</w:t>
      </w:r>
      <w:r w:rsidR="00993706" w:rsidRPr="00756F70">
        <w:rPr>
          <w:lang w:val="en-AU"/>
        </w:rPr>
        <w:t xml:space="preserve">igid (MR) or </w:t>
      </w:r>
      <w:r w:rsidR="00093724">
        <w:rPr>
          <w:lang w:val="en-AU"/>
        </w:rPr>
        <w:t>h</w:t>
      </w:r>
      <w:r w:rsidR="00993706" w:rsidRPr="00756F70">
        <w:rPr>
          <w:lang w:val="en-AU"/>
        </w:rPr>
        <w:t xml:space="preserve">eavy </w:t>
      </w:r>
      <w:r w:rsidR="00093724">
        <w:rPr>
          <w:lang w:val="en-AU"/>
        </w:rPr>
        <w:t>r</w:t>
      </w:r>
      <w:r w:rsidR="00993706" w:rsidRPr="00756F70">
        <w:rPr>
          <w:lang w:val="en-AU"/>
        </w:rPr>
        <w:t>igid (HR) licence.</w:t>
      </w:r>
    </w:p>
    <w:p w14:paraId="53F87BD1" w14:textId="13AFB8D0" w:rsidR="00993706" w:rsidRPr="00756F70" w:rsidRDefault="00D73CF5" w:rsidP="0028178E">
      <w:pPr>
        <w:pStyle w:val="ListBullet1"/>
        <w:rPr>
          <w:lang w:val="en-AU"/>
        </w:rPr>
      </w:pPr>
      <w:r>
        <w:rPr>
          <w:lang w:val="en-AU"/>
        </w:rPr>
        <w:t>H</w:t>
      </w:r>
      <w:r w:rsidR="00993706" w:rsidRPr="00756F70">
        <w:rPr>
          <w:lang w:val="en-AU"/>
        </w:rPr>
        <w:t>igh-risk drivers (based on their recent driving history) would be excluded from applying for their first heavy vehicle licence or from upgrading to a higher heavy vehicle licence class</w:t>
      </w:r>
      <w:r w:rsidR="009B55A2" w:rsidRPr="00756F70">
        <w:rPr>
          <w:lang w:val="en-AU"/>
        </w:rPr>
        <w:t>.</w:t>
      </w:r>
    </w:p>
    <w:p w14:paraId="7EB2E46E" w14:textId="76B11E17" w:rsidR="00993706" w:rsidRPr="00756F70" w:rsidRDefault="00993706" w:rsidP="004464AC">
      <w:pPr>
        <w:pStyle w:val="BodyText"/>
      </w:pPr>
      <w:r w:rsidRPr="00756F70">
        <w:t>Significant concerns were raised about the proposal to prevent a person on a provisional/probationary licence from gaining or upgrading a heavy vehicle licence. The main concerns raised were that:</w:t>
      </w:r>
    </w:p>
    <w:p w14:paraId="2FF23FD5" w14:textId="66777478" w:rsidR="00993706" w:rsidRPr="00756F70" w:rsidRDefault="00993706" w:rsidP="00D80618">
      <w:pPr>
        <w:pStyle w:val="ListBullet1"/>
        <w:rPr>
          <w:lang w:val="en-AU"/>
        </w:rPr>
      </w:pPr>
      <w:r w:rsidRPr="00756F70">
        <w:rPr>
          <w:lang w:val="en-AU"/>
        </w:rPr>
        <w:t>The proposal will exacerbate the problem of attracting young people to the industry, limiting supply of heavy vehicle drivers and therefore long-term industry viability.</w:t>
      </w:r>
    </w:p>
    <w:p w14:paraId="7B878932" w14:textId="5751BA1C" w:rsidR="00993706" w:rsidRPr="00756F70" w:rsidRDefault="00993706" w:rsidP="00D80618">
      <w:pPr>
        <w:pStyle w:val="ListBullet1"/>
        <w:rPr>
          <w:lang w:val="en-AU"/>
        </w:rPr>
      </w:pPr>
      <w:r w:rsidRPr="00756F70">
        <w:rPr>
          <w:lang w:val="en-AU"/>
        </w:rPr>
        <w:t>It targets the wrong issue, namely</w:t>
      </w:r>
      <w:r w:rsidR="00297E25">
        <w:rPr>
          <w:lang w:val="en-AU"/>
        </w:rPr>
        <w:t>,</w:t>
      </w:r>
      <w:r w:rsidRPr="00756F70">
        <w:rPr>
          <w:lang w:val="en-AU"/>
        </w:rPr>
        <w:t xml:space="preserve"> the issue that drivers are not adequately competent, which could be addressed by further training. There is insufficient evidence to put this measure in place. </w:t>
      </w:r>
    </w:p>
    <w:p w14:paraId="2EEF9FE2" w14:textId="4CC0DA06" w:rsidR="00993706" w:rsidRPr="00756F70" w:rsidRDefault="00993706" w:rsidP="004464AC">
      <w:pPr>
        <w:pStyle w:val="BodyText"/>
      </w:pPr>
      <w:r w:rsidRPr="00756F70">
        <w:t>There were also concerns raised by some respondents around excluding persons with a recent significant traffic offence history.</w:t>
      </w:r>
      <w:r w:rsidR="000F4C5F">
        <w:t xml:space="preserve"> </w:t>
      </w:r>
      <w:r w:rsidRPr="00756F70">
        <w:t>Some respondents considered that this would effectively punish a person twice and impact on driver availability.</w:t>
      </w:r>
      <w:r w:rsidR="000F4C5F">
        <w:t xml:space="preserve"> </w:t>
      </w:r>
      <w:r w:rsidRPr="00756F70">
        <w:t xml:space="preserve">Others supported the proposal in </w:t>
      </w:r>
      <w:r w:rsidR="00915EA3" w:rsidRPr="00756F70">
        <w:t>principle but</w:t>
      </w:r>
      <w:r w:rsidRPr="00756F70">
        <w:t xml:space="preserve"> would like to see traffic offence history reported to employers with any action taken by employers not by government.</w:t>
      </w:r>
      <w:r w:rsidR="000F4C5F">
        <w:t xml:space="preserve"> </w:t>
      </w:r>
    </w:p>
    <w:p w14:paraId="0B16CFD3" w14:textId="4A65AF25" w:rsidR="00BF6D80" w:rsidRPr="00756F70" w:rsidRDefault="004C0E89" w:rsidP="004464AC">
      <w:pPr>
        <w:pStyle w:val="BodyText"/>
      </w:pPr>
      <w:r w:rsidRPr="00756F70">
        <w:t xml:space="preserve">The </w:t>
      </w:r>
      <w:r w:rsidR="00CC3414" w:rsidRPr="00756F70">
        <w:t xml:space="preserve">option </w:t>
      </w:r>
      <w:r w:rsidR="008D301C" w:rsidRPr="00756F70">
        <w:t xml:space="preserve">to prevent persons on a provisional/probationary licence from gaining an MR </w:t>
      </w:r>
      <w:r w:rsidRPr="00756F70">
        <w:t>licence</w:t>
      </w:r>
      <w:r w:rsidR="008D301C" w:rsidRPr="00756F70">
        <w:t xml:space="preserve"> or above</w:t>
      </w:r>
      <w:r w:rsidR="007F31E3" w:rsidRPr="00756F70">
        <w:t xml:space="preserve"> </w:t>
      </w:r>
      <w:r w:rsidR="00CC3414" w:rsidRPr="00756F70">
        <w:t>has been dropped</w:t>
      </w:r>
      <w:r w:rsidR="004314D4" w:rsidRPr="00756F70">
        <w:t xml:space="preserve"> from consideration at this time</w:t>
      </w:r>
      <w:r w:rsidR="007F31E3" w:rsidRPr="00756F70">
        <w:t>. C</w:t>
      </w:r>
      <w:r w:rsidR="00BF6D80" w:rsidRPr="00756F70">
        <w:t xml:space="preserve">oncerns </w:t>
      </w:r>
      <w:r w:rsidR="007F31E3" w:rsidRPr="00756F70">
        <w:t xml:space="preserve">related to </w:t>
      </w:r>
      <w:r w:rsidR="000033E3" w:rsidRPr="00756F70">
        <w:t>imposition of a criteria related to a recent high</w:t>
      </w:r>
      <w:r w:rsidR="00264135" w:rsidRPr="00756F70">
        <w:t>-</w:t>
      </w:r>
      <w:r w:rsidR="000033E3" w:rsidRPr="00756F70">
        <w:t xml:space="preserve">risk driving history </w:t>
      </w:r>
      <w:r w:rsidR="00BF6D80" w:rsidRPr="00756F70">
        <w:t xml:space="preserve">are considered further in the impact assessment (see </w:t>
      </w:r>
      <w:r w:rsidR="00E03A3F" w:rsidRPr="00756F70">
        <w:t xml:space="preserve">Section </w:t>
      </w:r>
      <w:r w:rsidR="00BF6D80" w:rsidRPr="00756F70">
        <w:fldChar w:fldCharType="begin"/>
      </w:r>
      <w:r w:rsidR="00BF6D80" w:rsidRPr="00756F70">
        <w:instrText xml:space="preserve"> REF _Ref124860752 \r \h </w:instrText>
      </w:r>
      <w:r w:rsidR="00CC3414" w:rsidRPr="00756F70">
        <w:instrText xml:space="preserve"> \* MERGEFORMAT </w:instrText>
      </w:r>
      <w:r w:rsidR="00BF6D80" w:rsidRPr="00756F70">
        <w:fldChar w:fldCharType="separate"/>
      </w:r>
      <w:r w:rsidR="000D2046">
        <w:t>7.3</w:t>
      </w:r>
      <w:r w:rsidR="00BF6D80" w:rsidRPr="00756F70">
        <w:fldChar w:fldCharType="end"/>
      </w:r>
      <w:r w:rsidR="00BF6D80" w:rsidRPr="00756F70">
        <w:t>).</w:t>
      </w:r>
    </w:p>
    <w:p w14:paraId="7B2BBFCE" w14:textId="3E3C7742" w:rsidR="00E252E3" w:rsidRPr="00756F70" w:rsidRDefault="00E252E3" w:rsidP="00B3178F">
      <w:pPr>
        <w:pStyle w:val="Heading3numbered"/>
      </w:pPr>
      <w:r w:rsidRPr="00756F70">
        <w:t>Post</w:t>
      </w:r>
      <w:r w:rsidR="00BA2016">
        <w:t>-</w:t>
      </w:r>
      <w:r w:rsidRPr="00756F70">
        <w:t>licence supervised driving</w:t>
      </w:r>
      <w:bookmarkEnd w:id="129"/>
      <w:r w:rsidRPr="00756F70">
        <w:t xml:space="preserve"> (Option 3</w:t>
      </w:r>
      <w:r w:rsidR="00437ABB" w:rsidRPr="00756F70">
        <w:t xml:space="preserve"> in the C</w:t>
      </w:r>
      <w:r w:rsidR="00766951">
        <w:t xml:space="preserve">onsultation </w:t>
      </w:r>
      <w:r w:rsidR="00437ABB" w:rsidRPr="00756F70">
        <w:t>RIS</w:t>
      </w:r>
      <w:r w:rsidRPr="00756F70">
        <w:t xml:space="preserve">) </w:t>
      </w:r>
    </w:p>
    <w:p w14:paraId="586A4C27" w14:textId="30B801BC" w:rsidR="00E252E3" w:rsidRPr="00756F70" w:rsidRDefault="00E252E3" w:rsidP="00E252E3">
      <w:pPr>
        <w:pStyle w:val="BodyText"/>
      </w:pPr>
      <w:r w:rsidRPr="00756F70">
        <w:t xml:space="preserve">The Consultation RIS included Option 3 (the ‘supervised driving, eligibility and refresh’ option), which included minimum requirements for supervised </w:t>
      </w:r>
      <w:r w:rsidR="00C34370" w:rsidRPr="00756F70">
        <w:t>behind-the-wheel</w:t>
      </w:r>
      <w:r w:rsidRPr="00756F70">
        <w:t xml:space="preserve"> driving</w:t>
      </w:r>
      <w:r w:rsidRPr="00756F70">
        <w:rPr>
          <w:b/>
          <w:bCs/>
        </w:rPr>
        <w:t xml:space="preserve"> </w:t>
      </w:r>
      <w:r w:rsidRPr="00756F70">
        <w:t xml:space="preserve">hours </w:t>
      </w:r>
      <w:r w:rsidRPr="00756F70">
        <w:rPr>
          <w:u w:val="single"/>
        </w:rPr>
        <w:t>after</w:t>
      </w:r>
      <w:r w:rsidRPr="00756F70">
        <w:t xml:space="preserve"> applicants have obtained or upgraded their heavy vehicle licence.</w:t>
      </w:r>
      <w:r w:rsidRPr="00756F70">
        <w:rPr>
          <w:rStyle w:val="FootnoteReference"/>
        </w:rPr>
        <w:footnoteReference w:id="34"/>
      </w:r>
      <w:r w:rsidRPr="00756F70">
        <w:t xml:space="preserve"> Supervised driving would need to be delivered by an authorised supervisor.</w:t>
      </w:r>
    </w:p>
    <w:p w14:paraId="00F85A00" w14:textId="64A36EF5" w:rsidR="00E252E3" w:rsidRPr="00756F70" w:rsidRDefault="00E252E3" w:rsidP="00E252E3">
      <w:pPr>
        <w:pStyle w:val="BodyText"/>
      </w:pPr>
      <w:r w:rsidRPr="00756F70">
        <w:t xml:space="preserve">There was significant pushback and strong concerns </w:t>
      </w:r>
      <w:r w:rsidR="0089209E">
        <w:t xml:space="preserve">were </w:t>
      </w:r>
      <w:r w:rsidRPr="00756F70">
        <w:t>raised about this proposal. The main concerns include:</w:t>
      </w:r>
    </w:p>
    <w:p w14:paraId="52A15FB5" w14:textId="6F3436C6" w:rsidR="00E252E3" w:rsidRPr="00756F70" w:rsidRDefault="00E252E3" w:rsidP="00E252E3">
      <w:pPr>
        <w:pStyle w:val="ListBullet1"/>
        <w:rPr>
          <w:lang w:val="en-AU"/>
        </w:rPr>
      </w:pPr>
      <w:r w:rsidRPr="00756F70">
        <w:rPr>
          <w:lang w:val="en-AU"/>
        </w:rPr>
        <w:t xml:space="preserve">Benefits are limited as industry already </w:t>
      </w:r>
      <w:r w:rsidR="005F3FEF">
        <w:rPr>
          <w:lang w:val="en-AU"/>
        </w:rPr>
        <w:t xml:space="preserve">implements </w:t>
      </w:r>
      <w:r w:rsidRPr="00756F70">
        <w:rPr>
          <w:lang w:val="en-AU"/>
        </w:rPr>
        <w:t xml:space="preserve">(or </w:t>
      </w:r>
      <w:r w:rsidR="0089209E">
        <w:rPr>
          <w:lang w:val="en-AU"/>
        </w:rPr>
        <w:t>is</w:t>
      </w:r>
      <w:r w:rsidRPr="00756F70">
        <w:rPr>
          <w:lang w:val="en-AU"/>
        </w:rPr>
        <w:t xml:space="preserve"> expected to)</w:t>
      </w:r>
      <w:r w:rsidRPr="005F3FEF">
        <w:rPr>
          <w:lang w:val="en-AU"/>
        </w:rPr>
        <w:t xml:space="preserve"> s</w:t>
      </w:r>
      <w:r w:rsidRPr="00756F70">
        <w:rPr>
          <w:lang w:val="en-AU"/>
        </w:rPr>
        <w:t xml:space="preserve">imilar requirements. A number of industry associations have already implemented, or are progressing implementation of, voluntary programs </w:t>
      </w:r>
      <w:r w:rsidR="0089209E">
        <w:rPr>
          <w:lang w:val="en-AU"/>
        </w:rPr>
        <w:t>that</w:t>
      </w:r>
      <w:r w:rsidRPr="00756F70">
        <w:rPr>
          <w:lang w:val="en-AU"/>
        </w:rPr>
        <w:t xml:space="preserve"> have a strong focus on </w:t>
      </w:r>
      <w:r w:rsidR="00C34370" w:rsidRPr="00756F70">
        <w:rPr>
          <w:lang w:val="en-AU"/>
        </w:rPr>
        <w:t>behind-the-wheel</w:t>
      </w:r>
      <w:r w:rsidRPr="00756F70">
        <w:rPr>
          <w:lang w:val="en-AU"/>
        </w:rPr>
        <w:t xml:space="preserve"> components. In addition, </w:t>
      </w:r>
      <w:proofErr w:type="gramStart"/>
      <w:r w:rsidRPr="00756F70">
        <w:rPr>
          <w:lang w:val="en-AU"/>
        </w:rPr>
        <w:t>most larger</w:t>
      </w:r>
      <w:proofErr w:type="gramEnd"/>
      <w:r w:rsidRPr="00756F70">
        <w:rPr>
          <w:lang w:val="en-AU"/>
        </w:rPr>
        <w:t xml:space="preserve"> transport operators already have in place new employee programs that include supervised driving.</w:t>
      </w:r>
    </w:p>
    <w:p w14:paraId="13E174F4" w14:textId="54500AFE" w:rsidR="00E252E3" w:rsidRPr="00756F70" w:rsidRDefault="00E252E3" w:rsidP="00E252E3">
      <w:pPr>
        <w:pStyle w:val="ListBullet1"/>
        <w:rPr>
          <w:lang w:val="en-AU"/>
        </w:rPr>
      </w:pPr>
      <w:r w:rsidRPr="00756F70">
        <w:rPr>
          <w:lang w:val="en-AU"/>
        </w:rPr>
        <w:t xml:space="preserve">There may be </w:t>
      </w:r>
      <w:r w:rsidR="0089209E">
        <w:rPr>
          <w:lang w:val="en-AU"/>
        </w:rPr>
        <w:t xml:space="preserve">a </w:t>
      </w:r>
      <w:r w:rsidRPr="00756F70">
        <w:rPr>
          <w:lang w:val="en-AU"/>
        </w:rPr>
        <w:t>significant cost impost for smaller operators and those with limited vehicle fleets. A significant proportion of heavy vehicle drivers do not work for transport operators, or work for small</w:t>
      </w:r>
      <w:r w:rsidR="0089209E">
        <w:rPr>
          <w:lang w:val="en-AU"/>
        </w:rPr>
        <w:t>-</w:t>
      </w:r>
      <w:r w:rsidRPr="00756F70">
        <w:rPr>
          <w:lang w:val="en-AU"/>
        </w:rPr>
        <w:t>to</w:t>
      </w:r>
      <w:r w:rsidR="0089209E">
        <w:rPr>
          <w:lang w:val="en-AU"/>
        </w:rPr>
        <w:t>-</w:t>
      </w:r>
      <w:r w:rsidRPr="00756F70">
        <w:rPr>
          <w:lang w:val="en-AU"/>
        </w:rPr>
        <w:t xml:space="preserve">medium entities </w:t>
      </w:r>
      <w:r w:rsidR="0089209E">
        <w:rPr>
          <w:lang w:val="en-AU"/>
        </w:rPr>
        <w:t>that</w:t>
      </w:r>
      <w:r w:rsidRPr="00756F70">
        <w:rPr>
          <w:lang w:val="en-AU"/>
        </w:rPr>
        <w:t xml:space="preserve"> have limited capacity to support post</w:t>
      </w:r>
      <w:r w:rsidR="0089209E">
        <w:rPr>
          <w:lang w:val="en-AU"/>
        </w:rPr>
        <w:t>-</w:t>
      </w:r>
      <w:r w:rsidRPr="00756F70">
        <w:rPr>
          <w:lang w:val="en-AU"/>
        </w:rPr>
        <w:t>licence supervised driving.</w:t>
      </w:r>
    </w:p>
    <w:p w14:paraId="4B507D8C" w14:textId="1DC299D4" w:rsidR="00E252E3" w:rsidRPr="00756F70" w:rsidRDefault="00E252E3" w:rsidP="00E252E3">
      <w:pPr>
        <w:pStyle w:val="ListBullet1"/>
        <w:rPr>
          <w:lang w:val="en-AU"/>
        </w:rPr>
      </w:pPr>
      <w:r w:rsidRPr="00756F70">
        <w:rPr>
          <w:lang w:val="en-AU"/>
        </w:rPr>
        <w:t xml:space="preserve">There may be operational and compliance issues for jurisdictions. There may be significant legislative, policy and system complexity in managing licence regression if supervision requirements are not met. Further, there </w:t>
      </w:r>
      <w:r w:rsidR="0089209E">
        <w:rPr>
          <w:lang w:val="en-AU"/>
        </w:rPr>
        <w:t>are</w:t>
      </w:r>
      <w:r w:rsidRPr="00756F70">
        <w:rPr>
          <w:lang w:val="en-AU"/>
        </w:rPr>
        <w:t xml:space="preserve"> expected to be significant administration and compliance costs in ensuring that supervision was properly undertaken.</w:t>
      </w:r>
    </w:p>
    <w:p w14:paraId="69ED3395" w14:textId="5B8AEE85" w:rsidR="00E252E3" w:rsidRPr="00756F70" w:rsidRDefault="00E252E3" w:rsidP="004464AC">
      <w:pPr>
        <w:pStyle w:val="BodyText"/>
      </w:pPr>
      <w:proofErr w:type="gramStart"/>
      <w:r w:rsidRPr="00756F70">
        <w:t>As a result</w:t>
      </w:r>
      <w:proofErr w:type="gramEnd"/>
      <w:r w:rsidRPr="00756F70">
        <w:t xml:space="preserve"> of this feedback, the proposal has not been pursued. As noted in submissions, extra </w:t>
      </w:r>
      <w:r w:rsidR="00C34370" w:rsidRPr="00756F70">
        <w:t>behind-the-wheel</w:t>
      </w:r>
      <w:r w:rsidRPr="00756F70">
        <w:t xml:space="preserve"> experience required pre-licence could result in similar outcomes. This is achieved through Proposal 2, which pursues introducing minimum training hours (including </w:t>
      </w:r>
      <w:r w:rsidR="00C34370" w:rsidRPr="00756F70">
        <w:t>behind-the-wheel</w:t>
      </w:r>
      <w:r w:rsidRPr="00756F70">
        <w:t xml:space="preserve"> hours).</w:t>
      </w:r>
    </w:p>
    <w:p w14:paraId="4BE0BF28" w14:textId="77777777" w:rsidR="00E252E3" w:rsidRPr="00756F70" w:rsidRDefault="00E252E3" w:rsidP="00B3178F">
      <w:pPr>
        <w:pStyle w:val="Heading3numbered"/>
      </w:pPr>
      <w:bookmarkStart w:id="130" w:name="_Ref125469609"/>
      <w:r w:rsidRPr="00756F70">
        <w:t>Revisions to the MC licence class</w:t>
      </w:r>
      <w:bookmarkEnd w:id="130"/>
      <w:r w:rsidRPr="00756F70">
        <w:t xml:space="preserve"> </w:t>
      </w:r>
    </w:p>
    <w:p w14:paraId="08124E2E" w14:textId="24DFCE4C" w:rsidR="00E252E3" w:rsidRPr="00756F70" w:rsidRDefault="00437ABB" w:rsidP="004464AC">
      <w:pPr>
        <w:pStyle w:val="BodyText"/>
      </w:pPr>
      <w:r w:rsidRPr="00756F70">
        <w:t>Option 1 in the</w:t>
      </w:r>
      <w:r w:rsidR="00E252E3" w:rsidRPr="00756F70">
        <w:t xml:space="preserve"> Consultation RIS </w:t>
      </w:r>
      <w:r w:rsidRPr="00756F70">
        <w:t>(</w:t>
      </w:r>
      <w:r w:rsidR="00E252E3" w:rsidRPr="00756F70">
        <w:t>the ‘competency refresh’ option), included a proposal to split the MC licence class into three.</w:t>
      </w:r>
      <w:r w:rsidR="00E252E3" w:rsidRPr="00756F70">
        <w:rPr>
          <w:rStyle w:val="FootnoteReference"/>
        </w:rPr>
        <w:footnoteReference w:id="35"/>
      </w:r>
    </w:p>
    <w:p w14:paraId="633B035E" w14:textId="74186A7B" w:rsidR="00647460" w:rsidRPr="00756F70" w:rsidRDefault="00647460" w:rsidP="00647460">
      <w:pPr>
        <w:pStyle w:val="BodyText"/>
      </w:pPr>
      <w:r w:rsidRPr="00756F70">
        <w:t xml:space="preserve">This </w:t>
      </w:r>
      <w:r w:rsidR="00437ABB" w:rsidRPr="00756F70">
        <w:t>wa</w:t>
      </w:r>
      <w:r w:rsidRPr="00756F70">
        <w:t>s</w:t>
      </w:r>
      <w:r w:rsidR="00F001D1">
        <w:t>,</w:t>
      </w:r>
      <w:r w:rsidRPr="00756F70">
        <w:t xml:space="preserve"> in part</w:t>
      </w:r>
      <w:r w:rsidR="00F001D1">
        <w:t>,</w:t>
      </w:r>
      <w:r w:rsidRPr="00756F70">
        <w:t xml:space="preserve"> to account for the significant variation in vehicle types and hence vehicle dynamics within the MC class </w:t>
      </w:r>
      <w:r w:rsidR="00F001D1">
        <w:t>(</w:t>
      </w:r>
      <w:r w:rsidRPr="00756F70">
        <w:t>which has expanded substantially since it was first introduced</w:t>
      </w:r>
      <w:r w:rsidR="00F001D1">
        <w:t>)</w:t>
      </w:r>
      <w:r w:rsidRPr="00756F70">
        <w:rPr>
          <w:rStyle w:val="FootnoteReference"/>
        </w:rPr>
        <w:footnoteReference w:id="36"/>
      </w:r>
      <w:r w:rsidRPr="00756F70">
        <w:t xml:space="preserve"> </w:t>
      </w:r>
      <w:r w:rsidR="00F001D1">
        <w:t>b</w:t>
      </w:r>
      <w:r w:rsidRPr="00F001D1">
        <w:t xml:space="preserve">ut also to account for the significant variation in crash rates between vehicle types (as shown </w:t>
      </w:r>
      <w:proofErr w:type="gramStart"/>
      <w:r w:rsidRPr="00F001D1">
        <w:t>in</w:t>
      </w:r>
      <w:r w:rsidRPr="00756F70">
        <w:t xml:space="preserve">  </w:t>
      </w:r>
      <w:r w:rsidRPr="00756F70">
        <w:fldChar w:fldCharType="begin"/>
      </w:r>
      <w:r w:rsidRPr="00756F70">
        <w:instrText xml:space="preserve"> REF _Ref123565613 \h </w:instrText>
      </w:r>
      <w:r w:rsidRPr="00756F70">
        <w:fldChar w:fldCharType="separate"/>
      </w:r>
      <w:r w:rsidR="000D2046" w:rsidRPr="00756F70">
        <w:rPr>
          <w:rStyle w:val="Bold"/>
        </w:rPr>
        <w:t xml:space="preserve">Table </w:t>
      </w:r>
      <w:r w:rsidR="000D2046">
        <w:rPr>
          <w:rStyle w:val="Bold"/>
          <w:noProof/>
        </w:rPr>
        <w:t>7</w:t>
      </w:r>
      <w:r w:rsidRPr="00756F70">
        <w:fldChar w:fldCharType="end"/>
      </w:r>
      <w:proofErr w:type="gramEnd"/>
      <w:r w:rsidRPr="00756F70">
        <w:t xml:space="preserve"> below).</w:t>
      </w:r>
    </w:p>
    <w:p w14:paraId="06B013F4" w14:textId="030BD363" w:rsidR="00647460" w:rsidRPr="00756F70" w:rsidRDefault="00647460" w:rsidP="00647460">
      <w:pPr>
        <w:pStyle w:val="Caption"/>
      </w:pPr>
      <w:bookmarkStart w:id="131" w:name="_Ref123565613"/>
      <w:bookmarkStart w:id="132" w:name="_Toc107917178"/>
      <w:bookmarkStart w:id="133" w:name="_Toc108709525"/>
      <w:bookmarkStart w:id="134" w:name="_Toc130108226"/>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7</w:t>
      </w:r>
      <w:r w:rsidRPr="00756F70">
        <w:rPr>
          <w:rStyle w:val="Bold"/>
        </w:rPr>
        <w:fldChar w:fldCharType="end"/>
      </w:r>
      <w:bookmarkEnd w:id="131"/>
      <w:r w:rsidRPr="00756F70">
        <w:rPr>
          <w:rStyle w:val="Bold"/>
        </w:rPr>
        <w:t>:</w:t>
      </w:r>
      <w:r w:rsidRPr="00756F70">
        <w:t xml:space="preserve"> Major </w:t>
      </w:r>
      <w:r w:rsidR="00C05AB3">
        <w:t>c</w:t>
      </w:r>
      <w:r w:rsidRPr="00756F70">
        <w:t>rash rates for MC licensed vehicles 2009</w:t>
      </w:r>
      <w:r w:rsidR="007752DA" w:rsidRPr="00756F70">
        <w:t>–</w:t>
      </w:r>
      <w:r w:rsidRPr="00756F70">
        <w:t>2019</w:t>
      </w:r>
      <w:r w:rsidRPr="00756F70">
        <w:rPr>
          <w:rStyle w:val="FootnoteReference"/>
        </w:rPr>
        <w:footnoteReference w:id="37"/>
      </w:r>
      <w:bookmarkEnd w:id="132"/>
      <w:bookmarkEnd w:id="133"/>
      <w:bookmarkEnd w:id="134"/>
    </w:p>
    <w:tbl>
      <w:tblPr>
        <w:tblStyle w:val="FETableStyle"/>
        <w:tblW w:w="5000" w:type="pct"/>
        <w:tblLook w:val="0420" w:firstRow="1" w:lastRow="0" w:firstColumn="0" w:lastColumn="0" w:noHBand="0" w:noVBand="1"/>
      </w:tblPr>
      <w:tblGrid>
        <w:gridCol w:w="853"/>
        <w:gridCol w:w="4148"/>
        <w:gridCol w:w="1793"/>
        <w:gridCol w:w="2276"/>
      </w:tblGrid>
      <w:tr w:rsidR="00647460" w:rsidRPr="00756F70" w14:paraId="54A66752" w14:textId="77777777">
        <w:trPr>
          <w:cnfStyle w:val="100000000000" w:firstRow="1" w:lastRow="0" w:firstColumn="0" w:lastColumn="0" w:oddVBand="0" w:evenVBand="0" w:oddHBand="0" w:evenHBand="0" w:firstRowFirstColumn="0" w:firstRowLastColumn="0" w:lastRowFirstColumn="0" w:lastRowLastColumn="0"/>
        </w:trPr>
        <w:tc>
          <w:tcPr>
            <w:tcW w:w="853" w:type="dxa"/>
          </w:tcPr>
          <w:p w14:paraId="2BFA27E5" w14:textId="77777777" w:rsidR="00647460" w:rsidRPr="00756F70" w:rsidRDefault="00647460">
            <w:pPr>
              <w:pStyle w:val="TableHeading"/>
              <w:rPr>
                <w:b/>
              </w:rPr>
            </w:pPr>
            <w:r w:rsidRPr="00756F70">
              <w:rPr>
                <w:b/>
              </w:rPr>
              <w:t>Level</w:t>
            </w:r>
          </w:p>
        </w:tc>
        <w:tc>
          <w:tcPr>
            <w:tcW w:w="4148" w:type="dxa"/>
            <w:noWrap/>
            <w:hideMark/>
          </w:tcPr>
          <w:p w14:paraId="36D95522" w14:textId="70CD2B8C" w:rsidR="00647460" w:rsidRPr="00756F70" w:rsidRDefault="00647460">
            <w:pPr>
              <w:pStyle w:val="TableHeading"/>
              <w:rPr>
                <w:b/>
              </w:rPr>
            </w:pPr>
            <w:r w:rsidRPr="00756F70">
              <w:rPr>
                <w:b/>
              </w:rPr>
              <w:t xml:space="preserve">Vehicle </w:t>
            </w:r>
            <w:r w:rsidR="00C05AB3">
              <w:rPr>
                <w:b/>
              </w:rPr>
              <w:t>t</w:t>
            </w:r>
            <w:r w:rsidRPr="00756F70">
              <w:rPr>
                <w:b/>
              </w:rPr>
              <w:t>ype</w:t>
            </w:r>
          </w:p>
        </w:tc>
        <w:tc>
          <w:tcPr>
            <w:tcW w:w="1793" w:type="dxa"/>
            <w:noWrap/>
            <w:hideMark/>
          </w:tcPr>
          <w:p w14:paraId="4AA3C421" w14:textId="0A0C7CC5" w:rsidR="00647460" w:rsidRPr="00756F70" w:rsidRDefault="00647460">
            <w:pPr>
              <w:pStyle w:val="TableHeading"/>
              <w:rPr>
                <w:b/>
              </w:rPr>
            </w:pPr>
            <w:r w:rsidRPr="00756F70">
              <w:rPr>
                <w:b/>
              </w:rPr>
              <w:t xml:space="preserve">Crash </w:t>
            </w:r>
            <w:r w:rsidR="00C05AB3">
              <w:rPr>
                <w:b/>
              </w:rPr>
              <w:t>r</w:t>
            </w:r>
            <w:r w:rsidRPr="00756F70">
              <w:rPr>
                <w:b/>
              </w:rPr>
              <w:t xml:space="preserve">ate /100m </w:t>
            </w:r>
            <w:proofErr w:type="spellStart"/>
            <w:r w:rsidRPr="00756F70">
              <w:rPr>
                <w:b/>
              </w:rPr>
              <w:t>kms</w:t>
            </w:r>
            <w:proofErr w:type="spellEnd"/>
            <w:r w:rsidRPr="00756F70">
              <w:rPr>
                <w:rStyle w:val="FootnoteReference"/>
                <w:b/>
              </w:rPr>
              <w:footnoteReference w:id="38"/>
            </w:r>
          </w:p>
        </w:tc>
        <w:tc>
          <w:tcPr>
            <w:tcW w:w="2276" w:type="dxa"/>
            <w:noWrap/>
            <w:hideMark/>
          </w:tcPr>
          <w:p w14:paraId="07A80A79" w14:textId="5BDB9830" w:rsidR="00647460" w:rsidRPr="00756F70" w:rsidRDefault="00647460">
            <w:pPr>
              <w:pStyle w:val="TableHeading"/>
              <w:rPr>
                <w:b/>
              </w:rPr>
            </w:pPr>
            <w:r w:rsidRPr="00756F70">
              <w:rPr>
                <w:b/>
              </w:rPr>
              <w:t xml:space="preserve">Crash </w:t>
            </w:r>
            <w:r w:rsidR="00C05AB3">
              <w:rPr>
                <w:b/>
              </w:rPr>
              <w:t>r</w:t>
            </w:r>
            <w:r w:rsidRPr="00756F70">
              <w:rPr>
                <w:b/>
              </w:rPr>
              <w:t>ate/10K vehicles</w:t>
            </w:r>
          </w:p>
        </w:tc>
      </w:tr>
      <w:tr w:rsidR="00647460" w:rsidRPr="00756F70" w14:paraId="09BDD9E3" w14:textId="77777777" w:rsidTr="002B5647">
        <w:trPr>
          <w:cnfStyle w:val="000000100000" w:firstRow="0" w:lastRow="0" w:firstColumn="0" w:lastColumn="0" w:oddVBand="0" w:evenVBand="0" w:oddHBand="1" w:evenHBand="0" w:firstRowFirstColumn="0" w:firstRowLastColumn="0" w:lastRowFirstColumn="0" w:lastRowLastColumn="0"/>
        </w:trPr>
        <w:tc>
          <w:tcPr>
            <w:tcW w:w="853" w:type="dxa"/>
          </w:tcPr>
          <w:p w14:paraId="0ED6AACE" w14:textId="77777777" w:rsidR="00647460" w:rsidRPr="00756F70" w:rsidRDefault="00647460">
            <w:pPr>
              <w:pStyle w:val="TableText"/>
            </w:pPr>
            <w:r w:rsidRPr="00756F70">
              <w:t>1a</w:t>
            </w:r>
          </w:p>
        </w:tc>
        <w:tc>
          <w:tcPr>
            <w:tcW w:w="4148" w:type="dxa"/>
            <w:noWrap/>
            <w:hideMark/>
          </w:tcPr>
          <w:p w14:paraId="5C635788" w14:textId="126A3EA2" w:rsidR="00647460" w:rsidRPr="00756F70" w:rsidRDefault="00647460">
            <w:pPr>
              <w:pStyle w:val="TableText"/>
            </w:pPr>
            <w:r w:rsidRPr="00756F70">
              <w:t>B-</w:t>
            </w:r>
            <w:r w:rsidR="00C05AB3">
              <w:t>d</w:t>
            </w:r>
            <w:r w:rsidRPr="00756F70">
              <w:t>ouble</w:t>
            </w:r>
          </w:p>
        </w:tc>
        <w:tc>
          <w:tcPr>
            <w:tcW w:w="1793" w:type="dxa"/>
            <w:noWrap/>
            <w:tcMar>
              <w:right w:w="851" w:type="dxa"/>
            </w:tcMar>
            <w:hideMark/>
          </w:tcPr>
          <w:p w14:paraId="6A21ED2C" w14:textId="77777777" w:rsidR="00647460" w:rsidRPr="00756F70" w:rsidRDefault="00647460" w:rsidP="002B5647">
            <w:pPr>
              <w:pStyle w:val="TableText"/>
              <w:jc w:val="right"/>
            </w:pPr>
            <w:r w:rsidRPr="00756F70">
              <w:t>9.6</w:t>
            </w:r>
          </w:p>
        </w:tc>
        <w:tc>
          <w:tcPr>
            <w:tcW w:w="2276" w:type="dxa"/>
            <w:noWrap/>
            <w:tcMar>
              <w:right w:w="851" w:type="dxa"/>
            </w:tcMar>
            <w:hideMark/>
          </w:tcPr>
          <w:p w14:paraId="329498FC" w14:textId="77777777" w:rsidR="00647460" w:rsidRPr="00756F70" w:rsidRDefault="00647460" w:rsidP="002B5647">
            <w:pPr>
              <w:pStyle w:val="TableText"/>
              <w:jc w:val="right"/>
            </w:pPr>
            <w:r w:rsidRPr="00756F70">
              <w:t>141.5</w:t>
            </w:r>
          </w:p>
        </w:tc>
      </w:tr>
      <w:tr w:rsidR="00647460" w:rsidRPr="00756F70" w14:paraId="6F10E40A" w14:textId="77777777" w:rsidTr="002B5647">
        <w:trPr>
          <w:cnfStyle w:val="000000010000" w:firstRow="0" w:lastRow="0" w:firstColumn="0" w:lastColumn="0" w:oddVBand="0" w:evenVBand="0" w:oddHBand="0" w:evenHBand="1" w:firstRowFirstColumn="0" w:firstRowLastColumn="0" w:lastRowFirstColumn="0" w:lastRowLastColumn="0"/>
        </w:trPr>
        <w:tc>
          <w:tcPr>
            <w:tcW w:w="853" w:type="dxa"/>
          </w:tcPr>
          <w:p w14:paraId="535C80E0" w14:textId="77777777" w:rsidR="00647460" w:rsidRPr="00756F70" w:rsidRDefault="00647460">
            <w:pPr>
              <w:pStyle w:val="TableText"/>
            </w:pPr>
            <w:r w:rsidRPr="00756F70">
              <w:t>1b</w:t>
            </w:r>
          </w:p>
        </w:tc>
        <w:tc>
          <w:tcPr>
            <w:tcW w:w="4148" w:type="dxa"/>
            <w:noWrap/>
            <w:hideMark/>
          </w:tcPr>
          <w:p w14:paraId="1EC9000C" w14:textId="10F1947C" w:rsidR="00647460" w:rsidRPr="00756F70" w:rsidRDefault="00647460">
            <w:pPr>
              <w:pStyle w:val="TableText"/>
            </w:pPr>
            <w:r w:rsidRPr="00756F70">
              <w:t>B-</w:t>
            </w:r>
            <w:r w:rsidR="00C05AB3">
              <w:t>t</w:t>
            </w:r>
            <w:r w:rsidRPr="00756F70">
              <w:t>riple* (PBS B-coupled only)</w:t>
            </w:r>
          </w:p>
        </w:tc>
        <w:tc>
          <w:tcPr>
            <w:tcW w:w="1793" w:type="dxa"/>
            <w:noWrap/>
            <w:tcMar>
              <w:right w:w="851" w:type="dxa"/>
            </w:tcMar>
            <w:hideMark/>
          </w:tcPr>
          <w:p w14:paraId="20138AB4" w14:textId="77777777" w:rsidR="00647460" w:rsidRPr="00756F70" w:rsidRDefault="00647460" w:rsidP="002B5647">
            <w:pPr>
              <w:pStyle w:val="TableText"/>
              <w:jc w:val="right"/>
            </w:pPr>
            <w:r w:rsidRPr="00756F70">
              <w:t>3.8</w:t>
            </w:r>
          </w:p>
        </w:tc>
        <w:tc>
          <w:tcPr>
            <w:tcW w:w="2276" w:type="dxa"/>
            <w:noWrap/>
            <w:tcMar>
              <w:right w:w="851" w:type="dxa"/>
            </w:tcMar>
            <w:hideMark/>
          </w:tcPr>
          <w:p w14:paraId="28BCD3AA" w14:textId="77777777" w:rsidR="00647460" w:rsidRPr="00756F70" w:rsidRDefault="00647460" w:rsidP="002B5647">
            <w:pPr>
              <w:pStyle w:val="TableText"/>
              <w:jc w:val="right"/>
            </w:pPr>
            <w:r w:rsidRPr="00756F70">
              <w:t>77.0</w:t>
            </w:r>
          </w:p>
        </w:tc>
      </w:tr>
      <w:tr w:rsidR="00647460" w:rsidRPr="00756F70" w14:paraId="26705FE8" w14:textId="77777777" w:rsidTr="002B5647">
        <w:trPr>
          <w:cnfStyle w:val="000000100000" w:firstRow="0" w:lastRow="0" w:firstColumn="0" w:lastColumn="0" w:oddVBand="0" w:evenVBand="0" w:oddHBand="1" w:evenHBand="0" w:firstRowFirstColumn="0" w:firstRowLastColumn="0" w:lastRowFirstColumn="0" w:lastRowLastColumn="0"/>
        </w:trPr>
        <w:tc>
          <w:tcPr>
            <w:tcW w:w="853" w:type="dxa"/>
          </w:tcPr>
          <w:p w14:paraId="7609582E" w14:textId="77777777" w:rsidR="00647460" w:rsidRPr="00756F70" w:rsidRDefault="00647460">
            <w:pPr>
              <w:pStyle w:val="TableText"/>
            </w:pPr>
            <w:r w:rsidRPr="00756F70">
              <w:t>2a</w:t>
            </w:r>
          </w:p>
        </w:tc>
        <w:tc>
          <w:tcPr>
            <w:tcW w:w="4148" w:type="dxa"/>
            <w:noWrap/>
            <w:hideMark/>
          </w:tcPr>
          <w:p w14:paraId="5F88C2FD" w14:textId="07B9C09B" w:rsidR="00647460" w:rsidRPr="00756F70" w:rsidRDefault="00647460">
            <w:pPr>
              <w:pStyle w:val="TableText"/>
            </w:pPr>
            <w:r w:rsidRPr="00756F70">
              <w:t xml:space="preserve">Road </w:t>
            </w:r>
            <w:r w:rsidR="00C05AB3">
              <w:t>t</w:t>
            </w:r>
            <w:r w:rsidRPr="00756F70">
              <w:t xml:space="preserve">rain </w:t>
            </w:r>
            <w:r w:rsidRPr="00144A1F">
              <w:t>(</w:t>
            </w:r>
            <w:r w:rsidR="00144A1F" w:rsidRPr="00144A1F">
              <w:t>t</w:t>
            </w:r>
            <w:r w:rsidRPr="00144A1F">
              <w:t>y</w:t>
            </w:r>
            <w:r w:rsidRPr="00756F70">
              <w:t xml:space="preserve">pe </w:t>
            </w:r>
            <w:r w:rsidR="00144A1F">
              <w:t>1</w:t>
            </w:r>
            <w:r w:rsidRPr="00756F70">
              <w:t xml:space="preserve">) </w:t>
            </w:r>
            <w:r w:rsidR="00C05AB3">
              <w:t>s</w:t>
            </w:r>
            <w:r w:rsidRPr="00756F70">
              <w:t xml:space="preserve">ingle </w:t>
            </w:r>
            <w:r w:rsidR="00C05AB3">
              <w:t>d</w:t>
            </w:r>
            <w:r w:rsidRPr="00756F70">
              <w:t>olly</w:t>
            </w:r>
          </w:p>
        </w:tc>
        <w:tc>
          <w:tcPr>
            <w:tcW w:w="1793" w:type="dxa"/>
            <w:noWrap/>
            <w:tcMar>
              <w:right w:w="851" w:type="dxa"/>
            </w:tcMar>
            <w:hideMark/>
          </w:tcPr>
          <w:p w14:paraId="1CAD3B81" w14:textId="77777777" w:rsidR="00647460" w:rsidRPr="00756F70" w:rsidRDefault="00647460" w:rsidP="002B5647">
            <w:pPr>
              <w:pStyle w:val="TableText"/>
              <w:jc w:val="right"/>
            </w:pPr>
            <w:r w:rsidRPr="00756F70">
              <w:t>23.0</w:t>
            </w:r>
          </w:p>
        </w:tc>
        <w:tc>
          <w:tcPr>
            <w:tcW w:w="2276" w:type="dxa"/>
            <w:noWrap/>
            <w:tcMar>
              <w:right w:w="851" w:type="dxa"/>
            </w:tcMar>
            <w:hideMark/>
          </w:tcPr>
          <w:p w14:paraId="3CD0844D" w14:textId="77777777" w:rsidR="00647460" w:rsidRPr="00756F70" w:rsidRDefault="00647460" w:rsidP="002B5647">
            <w:pPr>
              <w:pStyle w:val="TableText"/>
              <w:jc w:val="right"/>
            </w:pPr>
            <w:r w:rsidRPr="00756F70">
              <w:t>286.8</w:t>
            </w:r>
          </w:p>
        </w:tc>
      </w:tr>
      <w:tr w:rsidR="00647460" w:rsidRPr="00756F70" w14:paraId="7E5E3A76" w14:textId="77777777" w:rsidTr="002B5647">
        <w:trPr>
          <w:cnfStyle w:val="000000010000" w:firstRow="0" w:lastRow="0" w:firstColumn="0" w:lastColumn="0" w:oddVBand="0" w:evenVBand="0" w:oddHBand="0" w:evenHBand="1" w:firstRowFirstColumn="0" w:firstRowLastColumn="0" w:lastRowFirstColumn="0" w:lastRowLastColumn="0"/>
        </w:trPr>
        <w:tc>
          <w:tcPr>
            <w:tcW w:w="853" w:type="dxa"/>
          </w:tcPr>
          <w:p w14:paraId="401C0A44" w14:textId="77777777" w:rsidR="00647460" w:rsidRPr="00756F70" w:rsidRDefault="00647460">
            <w:pPr>
              <w:pStyle w:val="TableText"/>
            </w:pPr>
            <w:r w:rsidRPr="00756F70">
              <w:t>2b</w:t>
            </w:r>
          </w:p>
        </w:tc>
        <w:tc>
          <w:tcPr>
            <w:tcW w:w="4148" w:type="dxa"/>
            <w:noWrap/>
            <w:hideMark/>
          </w:tcPr>
          <w:p w14:paraId="0EC2BB62" w14:textId="7CD09972" w:rsidR="00647460" w:rsidRPr="00756F70" w:rsidRDefault="00647460">
            <w:pPr>
              <w:pStyle w:val="TableText"/>
            </w:pPr>
            <w:r w:rsidRPr="00756F70">
              <w:t>A-</w:t>
            </w:r>
            <w:r w:rsidR="00C05AB3">
              <w:t>d</w:t>
            </w:r>
            <w:r w:rsidRPr="00756F70">
              <w:t>ouble</w:t>
            </w:r>
            <w:r w:rsidRPr="00756F70">
              <w:rPr>
                <w:vertAlign w:val="superscript"/>
              </w:rPr>
              <w:t>*</w:t>
            </w:r>
            <w:r w:rsidRPr="00756F70">
              <w:t xml:space="preserve"> (PBS </w:t>
            </w:r>
            <w:r w:rsidR="00C05AB3">
              <w:t>r</w:t>
            </w:r>
            <w:r w:rsidRPr="00756F70">
              <w:t xml:space="preserve">oad </w:t>
            </w:r>
            <w:r w:rsidR="00C05AB3">
              <w:t>t</w:t>
            </w:r>
            <w:r w:rsidRPr="00756F70">
              <w:t xml:space="preserve">rain) </w:t>
            </w:r>
            <w:r w:rsidR="00C05AB3">
              <w:t>s</w:t>
            </w:r>
            <w:r w:rsidRPr="00756F70">
              <w:t>ingle dolly</w:t>
            </w:r>
          </w:p>
        </w:tc>
        <w:tc>
          <w:tcPr>
            <w:tcW w:w="1793" w:type="dxa"/>
            <w:noWrap/>
            <w:tcMar>
              <w:right w:w="851" w:type="dxa"/>
            </w:tcMar>
            <w:hideMark/>
          </w:tcPr>
          <w:p w14:paraId="5F9B488F" w14:textId="77777777" w:rsidR="00647460" w:rsidRPr="00756F70" w:rsidRDefault="00647460" w:rsidP="002B5647">
            <w:pPr>
              <w:pStyle w:val="TableText"/>
              <w:jc w:val="right"/>
            </w:pPr>
            <w:r w:rsidRPr="00756F70">
              <w:t>11.4</w:t>
            </w:r>
          </w:p>
        </w:tc>
        <w:tc>
          <w:tcPr>
            <w:tcW w:w="2276" w:type="dxa"/>
            <w:noWrap/>
            <w:tcMar>
              <w:right w:w="851" w:type="dxa"/>
            </w:tcMar>
            <w:hideMark/>
          </w:tcPr>
          <w:p w14:paraId="633B8B5C" w14:textId="77777777" w:rsidR="00647460" w:rsidRPr="00756F70" w:rsidRDefault="00647460" w:rsidP="002B5647">
            <w:pPr>
              <w:pStyle w:val="TableText"/>
              <w:jc w:val="right"/>
            </w:pPr>
            <w:r w:rsidRPr="00756F70">
              <w:t>149.1</w:t>
            </w:r>
          </w:p>
        </w:tc>
      </w:tr>
      <w:tr w:rsidR="00647460" w:rsidRPr="00756F70" w14:paraId="12CE05E9" w14:textId="77777777" w:rsidTr="002B5647">
        <w:trPr>
          <w:cnfStyle w:val="000000100000" w:firstRow="0" w:lastRow="0" w:firstColumn="0" w:lastColumn="0" w:oddVBand="0" w:evenVBand="0" w:oddHBand="1" w:evenHBand="0" w:firstRowFirstColumn="0" w:firstRowLastColumn="0" w:lastRowFirstColumn="0" w:lastRowLastColumn="0"/>
        </w:trPr>
        <w:tc>
          <w:tcPr>
            <w:tcW w:w="853" w:type="dxa"/>
          </w:tcPr>
          <w:p w14:paraId="7FF5AC3C" w14:textId="77777777" w:rsidR="00647460" w:rsidRPr="00756F70" w:rsidRDefault="00647460">
            <w:pPr>
              <w:pStyle w:val="TableText"/>
            </w:pPr>
            <w:r w:rsidRPr="00756F70">
              <w:t>2a</w:t>
            </w:r>
          </w:p>
        </w:tc>
        <w:tc>
          <w:tcPr>
            <w:tcW w:w="4148" w:type="dxa"/>
            <w:noWrap/>
            <w:hideMark/>
          </w:tcPr>
          <w:p w14:paraId="0EDD853E" w14:textId="173D3D29" w:rsidR="00647460" w:rsidRPr="00756F70" w:rsidRDefault="00647460">
            <w:pPr>
              <w:pStyle w:val="TableText"/>
            </w:pPr>
            <w:r w:rsidRPr="00756F70">
              <w:t xml:space="preserve">Triple </w:t>
            </w:r>
            <w:r w:rsidR="00C05AB3">
              <w:t>r</w:t>
            </w:r>
            <w:r w:rsidRPr="00756F70">
              <w:t xml:space="preserve">oad </w:t>
            </w:r>
            <w:r w:rsidR="00C05AB3">
              <w:t>t</w:t>
            </w:r>
            <w:r w:rsidRPr="00756F70">
              <w:t>rain (</w:t>
            </w:r>
            <w:r w:rsidR="00144A1F">
              <w:t>t</w:t>
            </w:r>
            <w:r w:rsidRPr="00756F70">
              <w:t xml:space="preserve">ype </w:t>
            </w:r>
            <w:r w:rsidR="00144A1F">
              <w:t>2</w:t>
            </w:r>
            <w:r w:rsidRPr="00756F70">
              <w:t>) (multi dolly)</w:t>
            </w:r>
          </w:p>
        </w:tc>
        <w:tc>
          <w:tcPr>
            <w:tcW w:w="1793" w:type="dxa"/>
            <w:noWrap/>
            <w:tcMar>
              <w:right w:w="851" w:type="dxa"/>
            </w:tcMar>
            <w:hideMark/>
          </w:tcPr>
          <w:p w14:paraId="634D5059" w14:textId="77777777" w:rsidR="00647460" w:rsidRPr="00756F70" w:rsidRDefault="00647460" w:rsidP="002B5647">
            <w:pPr>
              <w:pStyle w:val="TableText"/>
              <w:jc w:val="right"/>
            </w:pPr>
            <w:r w:rsidRPr="00756F70">
              <w:t>23.9</w:t>
            </w:r>
          </w:p>
        </w:tc>
        <w:tc>
          <w:tcPr>
            <w:tcW w:w="2276" w:type="dxa"/>
            <w:noWrap/>
            <w:tcMar>
              <w:right w:w="851" w:type="dxa"/>
            </w:tcMar>
            <w:hideMark/>
          </w:tcPr>
          <w:p w14:paraId="28104259" w14:textId="77777777" w:rsidR="00647460" w:rsidRPr="00756F70" w:rsidRDefault="00647460" w:rsidP="002B5647">
            <w:pPr>
              <w:pStyle w:val="TableText"/>
              <w:jc w:val="right"/>
            </w:pPr>
            <w:r w:rsidRPr="00756F70">
              <w:t>296.4</w:t>
            </w:r>
          </w:p>
        </w:tc>
      </w:tr>
      <w:tr w:rsidR="00647460" w:rsidRPr="00756F70" w14:paraId="21C2D106" w14:textId="77777777" w:rsidTr="00106834">
        <w:trPr>
          <w:cnfStyle w:val="000000010000" w:firstRow="0" w:lastRow="0" w:firstColumn="0" w:lastColumn="0" w:oddVBand="0" w:evenVBand="0" w:oddHBand="0" w:evenHBand="1" w:firstRowFirstColumn="0" w:firstRowLastColumn="0" w:lastRowFirstColumn="0" w:lastRowLastColumn="0"/>
        </w:trPr>
        <w:tc>
          <w:tcPr>
            <w:tcW w:w="853" w:type="dxa"/>
          </w:tcPr>
          <w:p w14:paraId="04C56A41" w14:textId="77777777" w:rsidR="00647460" w:rsidRPr="00756F70" w:rsidRDefault="00647460">
            <w:pPr>
              <w:pStyle w:val="TableText"/>
            </w:pPr>
            <w:r w:rsidRPr="00756F70">
              <w:t>3a</w:t>
            </w:r>
          </w:p>
        </w:tc>
        <w:tc>
          <w:tcPr>
            <w:tcW w:w="4148" w:type="dxa"/>
            <w:noWrap/>
            <w:hideMark/>
          </w:tcPr>
          <w:p w14:paraId="2489F257" w14:textId="364F3D9B" w:rsidR="00647460" w:rsidRPr="00756F70" w:rsidRDefault="00647460">
            <w:pPr>
              <w:pStyle w:val="TableText"/>
            </w:pPr>
            <w:r w:rsidRPr="00756F70">
              <w:t xml:space="preserve">Quad </w:t>
            </w:r>
            <w:r w:rsidR="00C05AB3">
              <w:t>r</w:t>
            </w:r>
            <w:r w:rsidRPr="00756F70">
              <w:t xml:space="preserve">oad </w:t>
            </w:r>
            <w:r w:rsidR="00C05AB3">
              <w:t>t</w:t>
            </w:r>
            <w:r w:rsidRPr="00756F70">
              <w:t>rain (non PBS) (multi dolly)</w:t>
            </w:r>
          </w:p>
        </w:tc>
        <w:tc>
          <w:tcPr>
            <w:tcW w:w="1793" w:type="dxa"/>
            <w:noWrap/>
            <w:tcMar>
              <w:right w:w="680" w:type="dxa"/>
            </w:tcMar>
            <w:hideMark/>
          </w:tcPr>
          <w:p w14:paraId="5B22CC52" w14:textId="77777777" w:rsidR="00647460" w:rsidRPr="00756F70" w:rsidRDefault="00647460" w:rsidP="002B5647">
            <w:pPr>
              <w:pStyle w:val="TableText"/>
              <w:jc w:val="right"/>
            </w:pPr>
            <w:r w:rsidRPr="00756F70">
              <w:t>41.6</w:t>
            </w:r>
            <w:r w:rsidRPr="00756F70">
              <w:rPr>
                <w:vertAlign w:val="superscript"/>
              </w:rPr>
              <w:t>**</w:t>
            </w:r>
          </w:p>
        </w:tc>
        <w:tc>
          <w:tcPr>
            <w:tcW w:w="2276" w:type="dxa"/>
            <w:noWrap/>
            <w:tcMar>
              <w:right w:w="680" w:type="dxa"/>
            </w:tcMar>
            <w:hideMark/>
          </w:tcPr>
          <w:p w14:paraId="61054206" w14:textId="77777777" w:rsidR="00647460" w:rsidRPr="00756F70" w:rsidRDefault="00647460" w:rsidP="002B5647">
            <w:pPr>
              <w:pStyle w:val="TableText"/>
              <w:jc w:val="right"/>
            </w:pPr>
            <w:r w:rsidRPr="00756F70">
              <w:t>493.1</w:t>
            </w:r>
            <w:r w:rsidRPr="00756F70">
              <w:rPr>
                <w:vertAlign w:val="superscript"/>
              </w:rPr>
              <w:t>**</w:t>
            </w:r>
          </w:p>
        </w:tc>
      </w:tr>
    </w:tbl>
    <w:p w14:paraId="49D99BC9" w14:textId="17D05758" w:rsidR="00647460" w:rsidRPr="004464AC" w:rsidRDefault="00647460" w:rsidP="004464AC">
      <w:pPr>
        <w:pStyle w:val="Source"/>
        <w:spacing w:after="360"/>
      </w:pPr>
      <w:r w:rsidRPr="004464AC">
        <w:t xml:space="preserve">Notes: *A PBS </w:t>
      </w:r>
      <w:r w:rsidR="00EE0F18" w:rsidRPr="004464AC">
        <w:t>c</w:t>
      </w:r>
      <w:r w:rsidRPr="004464AC">
        <w:t>lass of vehicle</w:t>
      </w:r>
      <w:r w:rsidR="00EE0F18" w:rsidRPr="004464AC">
        <w:t xml:space="preserve">  </w:t>
      </w:r>
      <w:r w:rsidRPr="004464AC">
        <w:t xml:space="preserve"> **Referenced publications plus </w:t>
      </w:r>
      <w:r w:rsidR="00EE0F18" w:rsidRPr="004464AC">
        <w:t>t</w:t>
      </w:r>
      <w:r w:rsidRPr="004464AC">
        <w:t>ow truck operator data 2022 (averaged</w:t>
      </w:r>
      <w:proofErr w:type="gramStart"/>
      <w:r w:rsidRPr="004464AC">
        <w:t>)</w:t>
      </w:r>
      <w:proofErr w:type="gramEnd"/>
      <w:r w:rsidRPr="004464AC">
        <w:br/>
      </w:r>
      <w:r w:rsidRPr="00002ED0">
        <w:t xml:space="preserve">Source: </w:t>
      </w:r>
      <w:proofErr w:type="spellStart"/>
      <w:r w:rsidRPr="00002ED0">
        <w:t>Austroads</w:t>
      </w:r>
      <w:proofErr w:type="spellEnd"/>
      <w:r w:rsidRPr="00002ED0">
        <w:t xml:space="preserve"> 2014, NTC 2017, NHVR 2021 (averaged)</w:t>
      </w:r>
      <w:r w:rsidRPr="004464AC">
        <w:t xml:space="preserve"> </w:t>
      </w:r>
    </w:p>
    <w:p w14:paraId="2566BA7B" w14:textId="77B95FBE" w:rsidR="00647460" w:rsidRPr="00756F70" w:rsidRDefault="00647460" w:rsidP="004464AC">
      <w:pPr>
        <w:pStyle w:val="BodyText"/>
      </w:pPr>
      <w:r w:rsidRPr="00756F70">
        <w:t>There was some in</w:t>
      </w:r>
      <w:r w:rsidR="0089209E">
        <w:t>-</w:t>
      </w:r>
      <w:r w:rsidRPr="00756F70">
        <w:t xml:space="preserve">principle support for this reform element. In parts of the country where there is extensive use of more complex combination vehicles, there was some industry support for the provision of more targeted skills development in very large vehicles. </w:t>
      </w:r>
    </w:p>
    <w:p w14:paraId="511AF3BD" w14:textId="1205736D" w:rsidR="00495A47" w:rsidRPr="00756F70" w:rsidRDefault="00495A47" w:rsidP="004464AC">
      <w:pPr>
        <w:pStyle w:val="BodyText"/>
      </w:pPr>
      <w:r w:rsidRPr="00756F70">
        <w:t xml:space="preserve">Jurisdictions noted that the introduction of new sub-classes of MC licences will create costs and implementation issues associated with integrating the new classes into existing licensing arrangements. They noted that system changes for some states and territories could be quite complex. </w:t>
      </w:r>
    </w:p>
    <w:p w14:paraId="2B6620C3" w14:textId="5EC6456E" w:rsidR="00437ABB" w:rsidRPr="00756F70" w:rsidRDefault="00495A47" w:rsidP="004464AC">
      <w:pPr>
        <w:pStyle w:val="BodyText"/>
      </w:pPr>
      <w:r w:rsidRPr="00756F70">
        <w:t>S</w:t>
      </w:r>
      <w:r w:rsidR="00437ABB" w:rsidRPr="00756F70">
        <w:t>ome</w:t>
      </w:r>
      <w:r w:rsidR="00E252E3" w:rsidRPr="00756F70">
        <w:t xml:space="preserve"> concerns were </w:t>
      </w:r>
      <w:r w:rsidRPr="00756F70">
        <w:t xml:space="preserve">also </w:t>
      </w:r>
      <w:r w:rsidR="00E252E3" w:rsidRPr="00756F70">
        <w:t xml:space="preserve">raised about </w:t>
      </w:r>
      <w:r w:rsidR="00437ABB" w:rsidRPr="00756F70">
        <w:t>the sufficiency of the</w:t>
      </w:r>
      <w:r w:rsidR="00E252E3" w:rsidRPr="00756F70">
        <w:t xml:space="preserve"> evidence base for splitting MC1 and MC2.</w:t>
      </w:r>
      <w:r w:rsidR="00437ABB" w:rsidRPr="00756F70">
        <w:t xml:space="preserve"> </w:t>
      </w:r>
    </w:p>
    <w:p w14:paraId="0D29CBD2" w14:textId="16549BDB" w:rsidR="00354447" w:rsidRPr="00756F70" w:rsidRDefault="00354447" w:rsidP="004464AC">
      <w:pPr>
        <w:pStyle w:val="BodyText"/>
      </w:pPr>
      <w:r w:rsidRPr="00756F70">
        <w:t xml:space="preserve">Finally, consultation also highlighted practical access issues and limitations in the availability of training providers to provide learning and assessment for vehicles in the MC2 and, in particular, MC3 proposed classes. It was noted that there are limited routes on which very heavy combination vehicles can operate. </w:t>
      </w:r>
      <w:proofErr w:type="gramStart"/>
      <w:r w:rsidRPr="00756F70">
        <w:t>As a consequence</w:t>
      </w:r>
      <w:proofErr w:type="gramEnd"/>
      <w:r w:rsidRPr="00756F70">
        <w:t xml:space="preserve">, a number of existing MC licence training providers may be unable to offer services for the proposed MC2 or MC3 classes. </w:t>
      </w:r>
    </w:p>
    <w:p w14:paraId="4DC88972" w14:textId="77777777" w:rsidR="002410DA" w:rsidRDefault="00354447" w:rsidP="004464AC">
      <w:pPr>
        <w:pStyle w:val="BodyText"/>
      </w:pPr>
      <w:r w:rsidRPr="00756F70">
        <w:t xml:space="preserve">In response to the feedback, </w:t>
      </w:r>
      <w:proofErr w:type="spellStart"/>
      <w:r w:rsidRPr="00756F70">
        <w:t>Austroads</w:t>
      </w:r>
      <w:proofErr w:type="spellEnd"/>
      <w:r w:rsidRPr="00756F70">
        <w:t xml:space="preserve"> then considered splitting the MC licence class into two instead of three. The two classes being</w:t>
      </w:r>
      <w:r w:rsidR="002410DA">
        <w:t>:</w:t>
      </w:r>
      <w:r w:rsidRPr="00756F70">
        <w:t xml:space="preserve"> </w:t>
      </w:r>
    </w:p>
    <w:p w14:paraId="3E67A382" w14:textId="6045AA95" w:rsidR="002410DA" w:rsidRDefault="00144A1F" w:rsidP="002410DA">
      <w:pPr>
        <w:pStyle w:val="ListNumber1"/>
        <w:numPr>
          <w:ilvl w:val="0"/>
          <w:numId w:val="27"/>
        </w:numPr>
      </w:pPr>
      <w:r>
        <w:t>s</w:t>
      </w:r>
      <w:r w:rsidR="00354447" w:rsidRPr="00756F70">
        <w:t xml:space="preserve">uper </w:t>
      </w:r>
      <w:r>
        <w:t>c</w:t>
      </w:r>
      <w:r w:rsidR="00354447" w:rsidRPr="00756F70">
        <w:t xml:space="preserve">ombination (SC) – </w:t>
      </w:r>
      <w:r>
        <w:t>t</w:t>
      </w:r>
      <w:r w:rsidR="00354447" w:rsidRPr="00756F70">
        <w:t xml:space="preserve">riple road trains and vehicles with </w:t>
      </w:r>
      <w:r>
        <w:t>four</w:t>
      </w:r>
      <w:r w:rsidR="00354447" w:rsidRPr="00756F70">
        <w:t xml:space="preserve"> or more trailers</w:t>
      </w:r>
    </w:p>
    <w:p w14:paraId="177CEE4A" w14:textId="0C06C152" w:rsidR="00354447" w:rsidRPr="00756F70" w:rsidRDefault="00354447" w:rsidP="002410DA">
      <w:pPr>
        <w:pStyle w:val="ListNumber1"/>
      </w:pPr>
      <w:r w:rsidRPr="00756F70">
        <w:t xml:space="preserve">MC – all existing MC vehicles excluding those in the new SC class. </w:t>
      </w:r>
    </w:p>
    <w:p w14:paraId="0F562AF8" w14:textId="09543BB0" w:rsidR="00C63B7D" w:rsidRPr="00756F70" w:rsidRDefault="00C63B7D" w:rsidP="004464AC">
      <w:pPr>
        <w:pStyle w:val="BodyText"/>
      </w:pPr>
      <w:r w:rsidRPr="00756F70">
        <w:t>However, the same issues which would have been encountered in delivering training and assessment for MC2 and MC3 class vehicles would be experienced with the proposed SC class.</w:t>
      </w:r>
      <w:r w:rsidR="000F4C5F">
        <w:t xml:space="preserve"> </w:t>
      </w:r>
      <w:r w:rsidRPr="00756F70">
        <w:t>Some states expected that they would have no training providers available in SC class.</w:t>
      </w:r>
      <w:r w:rsidR="000F4C5F">
        <w:t xml:space="preserve"> </w:t>
      </w:r>
    </w:p>
    <w:p w14:paraId="77BB287C" w14:textId="77777777" w:rsidR="00C63B7D" w:rsidRPr="00756F70" w:rsidRDefault="00C63B7D" w:rsidP="004464AC">
      <w:pPr>
        <w:pStyle w:val="BodyText"/>
      </w:pPr>
      <w:r w:rsidRPr="00756F70">
        <w:t xml:space="preserve">This suggests that the ability of the training market to cost effectively support delivery of programs for any split of the current MC class is questionable and that it may be worth considering a mechanism, other than licensing, for increasing competency development for people driving very large heavy vehicles. Therefore, this reform element is not being progressed as part of Option 1. </w:t>
      </w:r>
    </w:p>
    <w:p w14:paraId="290F0A1E" w14:textId="6191FAB3" w:rsidR="00647460" w:rsidRPr="00756F70" w:rsidRDefault="00495A47" w:rsidP="004464AC">
      <w:pPr>
        <w:pStyle w:val="BodyText"/>
      </w:pPr>
      <w:r w:rsidRPr="00756F70">
        <w:t xml:space="preserve">That said, </w:t>
      </w:r>
      <w:proofErr w:type="spellStart"/>
      <w:r w:rsidRPr="00756F70">
        <w:t>Austroads</w:t>
      </w:r>
      <w:proofErr w:type="spellEnd"/>
      <w:r w:rsidRPr="00756F70">
        <w:t xml:space="preserve"> will investigate options for pursuing the outcome of enhanced skill development for this small cohort of drivers through mechanisms other than licensing </w:t>
      </w:r>
      <w:r w:rsidR="00647460" w:rsidRPr="00756F70">
        <w:t xml:space="preserve">(see </w:t>
      </w:r>
      <w:r w:rsidR="00E03A3F" w:rsidRPr="00756F70">
        <w:t>Section</w:t>
      </w:r>
      <w:r w:rsidR="00647460" w:rsidRPr="00756F70">
        <w:t xml:space="preserve"> </w:t>
      </w:r>
      <w:r w:rsidR="00647460" w:rsidRPr="00756F70">
        <w:fldChar w:fldCharType="begin"/>
      </w:r>
      <w:r w:rsidR="00647460" w:rsidRPr="00756F70">
        <w:instrText xml:space="preserve"> REF _Ref123566150 \r \h </w:instrText>
      </w:r>
      <w:r w:rsidR="00A31436" w:rsidRPr="00756F70">
        <w:instrText xml:space="preserve"> \* MERGEFORMAT </w:instrText>
      </w:r>
      <w:r w:rsidR="00647460" w:rsidRPr="00756F70">
        <w:fldChar w:fldCharType="separate"/>
      </w:r>
      <w:r w:rsidR="000D2046">
        <w:t>9.2</w:t>
      </w:r>
      <w:r w:rsidR="00647460" w:rsidRPr="00756F70">
        <w:fldChar w:fldCharType="end"/>
      </w:r>
      <w:r w:rsidR="00647460" w:rsidRPr="00756F70">
        <w:t>).</w:t>
      </w:r>
    </w:p>
    <w:p w14:paraId="48A6740A" w14:textId="5E611207" w:rsidR="001A3CDB" w:rsidRPr="00756F70" w:rsidRDefault="00B4186D" w:rsidP="00B3178F">
      <w:pPr>
        <w:pStyle w:val="Heading3numbered"/>
      </w:pPr>
      <w:bookmarkStart w:id="135" w:name="_Ref125465596"/>
      <w:r w:rsidRPr="00756F70">
        <w:t>Progression from HR to MC</w:t>
      </w:r>
      <w:bookmarkEnd w:id="135"/>
    </w:p>
    <w:p w14:paraId="18348301" w14:textId="1C25BDEE" w:rsidR="00B4186D" w:rsidRPr="00756F70" w:rsidRDefault="00B4186D" w:rsidP="00B4186D">
      <w:pPr>
        <w:pStyle w:val="BodyText"/>
      </w:pPr>
      <w:r w:rsidRPr="00756F70">
        <w:t>The Consultation RIS included within Option 1 a new requirement to hold a</w:t>
      </w:r>
      <w:r w:rsidR="00144A1F">
        <w:t>n</w:t>
      </w:r>
      <w:r w:rsidRPr="00756F70">
        <w:t xml:space="preserve"> HC licence class before gaining an MC licence. Currently some jurisdictions allow applicants to move directly from a</w:t>
      </w:r>
      <w:r w:rsidR="00144A1F">
        <w:t>n</w:t>
      </w:r>
      <w:r w:rsidRPr="00756F70">
        <w:t xml:space="preserve"> HR licence to an MC licence, therefore skipping the HC class. Therefore, under the reform</w:t>
      </w:r>
      <w:r w:rsidR="00936AFA" w:rsidRPr="00756F70">
        <w:t xml:space="preserve"> elements in Option 1 this would be prevented</w:t>
      </w:r>
      <w:r w:rsidRPr="00756F70">
        <w:t>.</w:t>
      </w:r>
    </w:p>
    <w:p w14:paraId="5B728918" w14:textId="29402BA1" w:rsidR="00B4186D" w:rsidRPr="00756F70" w:rsidRDefault="00BB3E41" w:rsidP="00B4186D">
      <w:pPr>
        <w:pStyle w:val="BodyText"/>
      </w:pPr>
      <w:r w:rsidRPr="00756F70">
        <w:t xml:space="preserve">Feedback from </w:t>
      </w:r>
      <w:r w:rsidR="00B4186D" w:rsidRPr="00756F70">
        <w:t>stakeholders commented that it was more important to focus on competency, not time on lower class licences.</w:t>
      </w:r>
    </w:p>
    <w:p w14:paraId="54023C94" w14:textId="4266B1DF" w:rsidR="00B4186D" w:rsidRPr="00756F70" w:rsidRDefault="00B4186D" w:rsidP="00B4186D">
      <w:pPr>
        <w:pStyle w:val="BodyText"/>
      </w:pPr>
      <w:r w:rsidRPr="00756F70">
        <w:t xml:space="preserve">In </w:t>
      </w:r>
      <w:r w:rsidR="00936AFA" w:rsidRPr="00756F70">
        <w:t>reviewing this element</w:t>
      </w:r>
      <w:r w:rsidR="00916E03">
        <w:t>,</w:t>
      </w:r>
      <w:r w:rsidRPr="00756F70">
        <w:t xml:space="preserve"> consideration was given to the experience of countries </w:t>
      </w:r>
      <w:r w:rsidR="00916E03">
        <w:t>that</w:t>
      </w:r>
      <w:r w:rsidRPr="00756F70">
        <w:t xml:space="preserve"> allow rapid progression. In the European Union, Canada, and the United States it is possible to progress directly from a car licence to the heaviest vehicle class licence</w:t>
      </w:r>
      <w:r w:rsidR="00916E03">
        <w:t>;</w:t>
      </w:r>
      <w:r w:rsidRPr="00756F70">
        <w:t xml:space="preserve"> however, training requirements are generally substantially greater than in Australia.</w:t>
      </w:r>
      <w:r w:rsidR="000F4C5F">
        <w:t xml:space="preserve"> </w:t>
      </w:r>
      <w:r w:rsidRPr="00756F70">
        <w:t>Training programs typically range from 120–280 hours.</w:t>
      </w:r>
      <w:r w:rsidR="000F4C5F">
        <w:t xml:space="preserve"> </w:t>
      </w:r>
      <w:r w:rsidRPr="00756F70">
        <w:t>Therefore rapid progression to higher class vehicles is enabled by more stringent experience and skill</w:t>
      </w:r>
      <w:r w:rsidR="00916E03">
        <w:t>-</w:t>
      </w:r>
      <w:r w:rsidRPr="00756F70">
        <w:t>building during the pre-licensing phase.</w:t>
      </w:r>
      <w:r w:rsidR="000F4C5F">
        <w:t xml:space="preserve"> </w:t>
      </w:r>
    </w:p>
    <w:p w14:paraId="734C1014" w14:textId="5BB865FC" w:rsidR="00B4186D" w:rsidRPr="00756F70" w:rsidRDefault="00936AFA" w:rsidP="00B4186D">
      <w:pPr>
        <w:pStyle w:val="BodyText"/>
      </w:pPr>
      <w:r w:rsidRPr="00756F70">
        <w:t xml:space="preserve">These arrangements are not all that different from what is proposed under Option 1 more generally. This is because the new progression pathways will enable applicants to progress more quickly with greater </w:t>
      </w:r>
      <w:r w:rsidR="00C34370" w:rsidRPr="00756F70">
        <w:t>behind-the-wheel</w:t>
      </w:r>
      <w:r w:rsidRPr="00756F70">
        <w:t xml:space="preserve"> experience</w:t>
      </w:r>
      <w:r w:rsidR="00916E03">
        <w:t>,</w:t>
      </w:r>
      <w:r w:rsidRPr="00756F70">
        <w:t xml:space="preserve"> or with direct supervision to enable additional skill development</w:t>
      </w:r>
      <w:r w:rsidR="00B4186D" w:rsidRPr="00756F70">
        <w:t xml:space="preserve">. </w:t>
      </w:r>
      <w:r w:rsidRPr="00756F70">
        <w:t xml:space="preserve">On this basis this reform element remains a part of Option 1. </w:t>
      </w:r>
    </w:p>
    <w:p w14:paraId="456BC258" w14:textId="058BCAF2" w:rsidR="00CD304A" w:rsidRPr="00756F70" w:rsidRDefault="00CD304A" w:rsidP="00B3178F">
      <w:pPr>
        <w:pStyle w:val="Heading3numbered"/>
      </w:pPr>
      <w:r w:rsidRPr="00756F70">
        <w:t xml:space="preserve">Support for a </w:t>
      </w:r>
      <w:r w:rsidR="00FA486E">
        <w:t>n</w:t>
      </w:r>
      <w:r w:rsidRPr="00756F70">
        <w:t xml:space="preserve">ational </w:t>
      </w:r>
      <w:r w:rsidR="00FA486E">
        <w:t>a</w:t>
      </w:r>
      <w:r w:rsidRPr="00756F70">
        <w:t>pproach</w:t>
      </w:r>
    </w:p>
    <w:p w14:paraId="42BBEA47" w14:textId="5B9FEF9F" w:rsidR="002D30E0" w:rsidRPr="00756F70" w:rsidRDefault="00CD304A" w:rsidP="00B4186D">
      <w:pPr>
        <w:pStyle w:val="BodyText"/>
      </w:pPr>
      <w:r w:rsidRPr="00756F70">
        <w:t xml:space="preserve">As outlined in </w:t>
      </w:r>
      <w:r w:rsidR="001C402B" w:rsidRPr="00756F70">
        <w:t>Section 2.4 one of the problems with the current approach to heavy vehicle licensing is the lack of consistency in approach across jurisdictions.</w:t>
      </w:r>
      <w:r w:rsidR="000F4C5F">
        <w:t xml:space="preserve"> </w:t>
      </w:r>
      <w:r w:rsidR="001C402B" w:rsidRPr="00756F70">
        <w:t xml:space="preserve">A number of </w:t>
      </w:r>
      <w:r w:rsidR="002D30E0" w:rsidRPr="00756F70">
        <w:t>stakeholders highlighted the importance of this moving forward.</w:t>
      </w:r>
    </w:p>
    <w:p w14:paraId="1A3B0954" w14:textId="7C939B32" w:rsidR="00537664" w:rsidRPr="00756F70" w:rsidRDefault="002410DA" w:rsidP="00053780">
      <w:pPr>
        <w:pStyle w:val="ListBullet1"/>
        <w:rPr>
          <w:lang w:val="en-AU" w:eastAsia="en-AU"/>
        </w:rPr>
      </w:pPr>
      <w:r>
        <w:rPr>
          <w:lang w:val="en-AU" w:eastAsia="en-AU"/>
        </w:rPr>
        <w:t>“</w:t>
      </w:r>
      <w:r w:rsidR="00537664" w:rsidRPr="00756F70">
        <w:rPr>
          <w:lang w:val="en-AU" w:eastAsia="en-AU"/>
        </w:rPr>
        <w:t>There is unacceptable variation in jurisdictional practice with regard to heavy vehicle licensing, including between the jurisdictions that have adopted the Framework</w:t>
      </w:r>
      <w:proofErr w:type="gramStart"/>
      <w:r w:rsidR="0023721A" w:rsidRPr="00756F70">
        <w:rPr>
          <w:lang w:val="en-AU" w:eastAsia="en-AU"/>
        </w:rPr>
        <w:t>.</w:t>
      </w:r>
      <w:r>
        <w:rPr>
          <w:lang w:val="en-AU" w:eastAsia="en-AU"/>
        </w:rPr>
        <w:t>“</w:t>
      </w:r>
      <w:proofErr w:type="gramEnd"/>
      <w:r>
        <w:rPr>
          <w:lang w:val="en-AU" w:eastAsia="en-AU"/>
        </w:rPr>
        <w:t xml:space="preserve"> </w:t>
      </w:r>
      <w:r w:rsidR="00537664" w:rsidRPr="00756F70">
        <w:rPr>
          <w:rStyle w:val="FootnoteReference"/>
          <w:rFonts w:ascii="Calibri" w:eastAsia="Times New Roman" w:hAnsi="Calibri" w:cs="Calibri"/>
          <w:i/>
          <w:iCs/>
          <w:color w:val="000000"/>
          <w:sz w:val="22"/>
          <w:lang w:val="en-AU" w:eastAsia="en-AU"/>
        </w:rPr>
        <w:footnoteReference w:id="39"/>
      </w:r>
    </w:p>
    <w:p w14:paraId="1150F658" w14:textId="79E3520B" w:rsidR="00D51BD1" w:rsidRPr="00756F70" w:rsidRDefault="0023721A" w:rsidP="00053780">
      <w:pPr>
        <w:pStyle w:val="ListBullet1"/>
        <w:rPr>
          <w:lang w:val="en-AU" w:eastAsia="en-AU"/>
        </w:rPr>
      </w:pPr>
      <w:r w:rsidRPr="00756F70">
        <w:rPr>
          <w:lang w:val="en-AU" w:eastAsia="en-AU"/>
        </w:rPr>
        <w:t>“</w:t>
      </w:r>
      <w:r w:rsidR="00D51BD1" w:rsidRPr="00756F70">
        <w:rPr>
          <w:lang w:val="en-AU" w:eastAsia="en-AU"/>
        </w:rPr>
        <w:t>The Consultation RIS rightly points out that despite past agreements to adopt a consistent approach to heavy vehicle driver licensing, the reality is that each state has different and varying requirements that undermine this objective and create many problems. This includes difficulties and unnecessary costs for companies trying to understand and work with the various nuances across the states. This unnecessary cost provides little benefit except maybe to those who want to “shop around” for the best or easiest option</w:t>
      </w:r>
      <w:r w:rsidRPr="00756F70">
        <w:rPr>
          <w:lang w:val="en-AU" w:eastAsia="en-AU"/>
        </w:rPr>
        <w:t>.</w:t>
      </w:r>
      <w:r w:rsidR="002410DA">
        <w:rPr>
          <w:lang w:val="en-AU" w:eastAsia="en-AU"/>
        </w:rPr>
        <w:t>”</w:t>
      </w:r>
      <w:r w:rsidR="00CB5F03">
        <w:rPr>
          <w:lang w:val="en-AU" w:eastAsia="en-AU"/>
        </w:rPr>
        <w:t xml:space="preserve"> </w:t>
      </w:r>
      <w:r w:rsidR="009413AB" w:rsidRPr="00756F70">
        <w:rPr>
          <w:rStyle w:val="FootnoteReference"/>
          <w:rFonts w:ascii="Calibri" w:eastAsia="Times New Roman" w:hAnsi="Calibri" w:cs="Calibri"/>
          <w:i/>
          <w:iCs/>
          <w:color w:val="000000"/>
          <w:sz w:val="22"/>
          <w:lang w:val="en-AU" w:eastAsia="en-AU"/>
        </w:rPr>
        <w:footnoteReference w:id="40"/>
      </w:r>
    </w:p>
    <w:p w14:paraId="268DD3A4" w14:textId="41252E00" w:rsidR="00C03E99" w:rsidRPr="00756F70" w:rsidRDefault="00D33BD3" w:rsidP="00053780">
      <w:pPr>
        <w:pStyle w:val="ListBullet1"/>
        <w:rPr>
          <w:lang w:val="en-AU"/>
        </w:rPr>
      </w:pPr>
      <w:r w:rsidRPr="00756F70">
        <w:rPr>
          <w:lang w:val="en-AU"/>
        </w:rPr>
        <w:t>“</w:t>
      </w:r>
      <w:r w:rsidR="000D7746" w:rsidRPr="00756F70">
        <w:rPr>
          <w:lang w:val="en-AU"/>
        </w:rPr>
        <w:t>A national a</w:t>
      </w:r>
      <w:r w:rsidR="000D7746" w:rsidRPr="00916E03">
        <w:rPr>
          <w:lang w:val="en-AU"/>
        </w:rPr>
        <w:t>nd standardized approach is strongly supported …. (</w:t>
      </w:r>
      <w:proofErr w:type="gramStart"/>
      <w:r w:rsidR="00F04EE0" w:rsidRPr="00916E03">
        <w:rPr>
          <w:lang w:val="en-AU"/>
        </w:rPr>
        <w:t>this</w:t>
      </w:r>
      <w:proofErr w:type="gramEnd"/>
      <w:r w:rsidR="00F04EE0" w:rsidRPr="00916E03">
        <w:rPr>
          <w:lang w:val="en-AU"/>
        </w:rPr>
        <w:t>) will</w:t>
      </w:r>
      <w:r w:rsidR="000D7746" w:rsidRPr="00916E03">
        <w:rPr>
          <w:lang w:val="en-AU"/>
        </w:rPr>
        <w:t xml:space="preserve"> better clarify and agree the core safety requirements and criteria associated with heavy vehicle licensing for government and across the transport supply chain. A standardiz</w:t>
      </w:r>
      <w:r w:rsidR="000D7746" w:rsidRPr="00756F70">
        <w:rPr>
          <w:lang w:val="en-AU"/>
        </w:rPr>
        <w:t>ed approach will remove the incentive to obtain a licence in a state or territory that is perceived to have less onerous licence assessments procedures and transferring to another state with more perceived stringent requirements</w:t>
      </w:r>
      <w:r w:rsidRPr="00756F70">
        <w:rPr>
          <w:lang w:val="en-AU"/>
        </w:rPr>
        <w:t>.</w:t>
      </w:r>
      <w:r w:rsidR="002410DA">
        <w:rPr>
          <w:lang w:val="en-AU"/>
        </w:rPr>
        <w:t>”</w:t>
      </w:r>
      <w:r w:rsidR="00CB5F03">
        <w:rPr>
          <w:lang w:val="en-AU"/>
        </w:rPr>
        <w:t xml:space="preserve"> </w:t>
      </w:r>
      <w:r w:rsidR="00FD1EA9" w:rsidRPr="00756F70">
        <w:rPr>
          <w:rStyle w:val="FootnoteReference"/>
          <w:i/>
          <w:iCs/>
          <w:lang w:val="en-AU"/>
        </w:rPr>
        <w:footnoteReference w:id="41"/>
      </w:r>
    </w:p>
    <w:p w14:paraId="7C8A2FD6" w14:textId="296F073F" w:rsidR="00D47ECB" w:rsidRPr="00756F70" w:rsidRDefault="00FD5241" w:rsidP="00D47ECB">
      <w:pPr>
        <w:pStyle w:val="Heading1numbered"/>
      </w:pPr>
      <w:bookmarkStart w:id="136" w:name="_Toc130108184"/>
      <w:r w:rsidRPr="00756F70">
        <w:t xml:space="preserve">Reform </w:t>
      </w:r>
      <w:r w:rsidR="007B2096" w:rsidRPr="00756F70">
        <w:t>o</w:t>
      </w:r>
      <w:r w:rsidR="00D47ECB" w:rsidRPr="00756F70">
        <w:t>ptions</w:t>
      </w:r>
      <w:r w:rsidRPr="00756F70">
        <w:t xml:space="preserve"> considered</w:t>
      </w:r>
      <w:bookmarkEnd w:id="116"/>
      <w:r w:rsidR="00D47ECB" w:rsidRPr="00756F70">
        <w:t xml:space="preserve"> </w:t>
      </w:r>
      <w:bookmarkEnd w:id="117"/>
      <w:r w:rsidR="00EA4D56" w:rsidRPr="00756F70">
        <w:t xml:space="preserve">in the </w:t>
      </w:r>
      <w:r w:rsidR="00EA4D56" w:rsidRPr="005F3FEF">
        <w:t>Decision RIS</w:t>
      </w:r>
      <w:bookmarkEnd w:id="13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F0431B" w:rsidRPr="00756F70" w14:paraId="0B0D1C4A" w14:textId="77777777">
        <w:trPr>
          <w:trHeight w:hRule="exact" w:val="284"/>
          <w:jc w:val="center"/>
        </w:trPr>
        <w:tc>
          <w:tcPr>
            <w:tcW w:w="9350" w:type="dxa"/>
            <w:shd w:val="clear" w:color="auto" w:fill="F2F2F2" w:themeFill="background1" w:themeFillShade="F2"/>
            <w:vAlign w:val="bottom"/>
          </w:tcPr>
          <w:p w14:paraId="31D31D05" w14:textId="77777777" w:rsidR="00F0431B" w:rsidRPr="00756F70" w:rsidRDefault="00F0431B">
            <w:pPr>
              <w:pStyle w:val="CalloutBoxcaption"/>
              <w:keepNext/>
              <w:numPr>
                <w:ilvl w:val="0"/>
                <w:numId w:val="0"/>
              </w:numPr>
            </w:pPr>
          </w:p>
        </w:tc>
      </w:tr>
      <w:tr w:rsidR="00F0431B" w:rsidRPr="00756F70" w14:paraId="2497AF7E" w14:textId="77777777">
        <w:trPr>
          <w:jc w:val="center"/>
        </w:trPr>
        <w:tc>
          <w:tcPr>
            <w:tcW w:w="9350" w:type="dxa"/>
            <w:shd w:val="clear" w:color="auto" w:fill="F2F2F2" w:themeFill="background1" w:themeFillShade="F2"/>
            <w:vAlign w:val="bottom"/>
          </w:tcPr>
          <w:p w14:paraId="110303B3" w14:textId="225A05FE" w:rsidR="00F0431B" w:rsidRPr="00F044AA" w:rsidRDefault="00F0431B">
            <w:pPr>
              <w:pStyle w:val="ListBullet1"/>
              <w:numPr>
                <w:ilvl w:val="0"/>
                <w:numId w:val="0"/>
              </w:numPr>
              <w:rPr>
                <w:b/>
                <w:bCs/>
                <w:lang w:val="en-AU"/>
              </w:rPr>
            </w:pPr>
            <w:r w:rsidRPr="00F044AA">
              <w:rPr>
                <w:b/>
                <w:bCs/>
                <w:lang w:val="en-AU"/>
              </w:rPr>
              <w:t xml:space="preserve">Key points </w:t>
            </w:r>
          </w:p>
          <w:p w14:paraId="50F2B636" w14:textId="77777777" w:rsidR="00771B9C" w:rsidRPr="00F044AA" w:rsidRDefault="00771B9C" w:rsidP="00771B9C">
            <w:pPr>
              <w:pStyle w:val="BodyText"/>
            </w:pPr>
            <w:r w:rsidRPr="00F044AA">
              <w:t>Two options for improving the NHVDCF have been proposed:</w:t>
            </w:r>
          </w:p>
          <w:p w14:paraId="0A4516E1" w14:textId="4A627F34" w:rsidR="00771B9C" w:rsidRPr="00F044AA" w:rsidRDefault="00771B9C" w:rsidP="009E3922">
            <w:pPr>
              <w:pStyle w:val="ListBullet1"/>
              <w:rPr>
                <w:lang w:val="en-AU"/>
              </w:rPr>
            </w:pPr>
            <w:r w:rsidRPr="00F044AA">
              <w:rPr>
                <w:b/>
                <w:bCs/>
                <w:lang w:val="en-AU"/>
              </w:rPr>
              <w:t>Option 1</w:t>
            </w:r>
            <w:r w:rsidRPr="00F044AA">
              <w:rPr>
                <w:lang w:val="en-AU"/>
              </w:rPr>
              <w:t xml:space="preserve"> (‘competency refresh’ option) </w:t>
            </w:r>
            <w:r w:rsidR="009E3922" w:rsidRPr="00F044AA">
              <w:rPr>
                <w:lang w:val="en-AU"/>
              </w:rPr>
              <w:t>consists of a number of elements designed to enhance the standard of driver training and assessment by increasing the focus on factors known to improve driver competency</w:t>
            </w:r>
            <w:r w:rsidR="00864E74" w:rsidRPr="00F044AA">
              <w:rPr>
                <w:lang w:val="en-AU"/>
              </w:rPr>
              <w:t xml:space="preserve">. It </w:t>
            </w:r>
            <w:r w:rsidRPr="00F044AA">
              <w:rPr>
                <w:lang w:val="en-AU"/>
              </w:rPr>
              <w:t xml:space="preserve">was developed by packaging together proposed reform elements that were complementary and well supported. </w:t>
            </w:r>
          </w:p>
          <w:p w14:paraId="0BC316DC" w14:textId="3FB6D97D" w:rsidR="00F0431B" w:rsidRPr="00F044AA" w:rsidRDefault="009E3922" w:rsidP="009E3922">
            <w:pPr>
              <w:pStyle w:val="ListBullet1"/>
              <w:rPr>
                <w:lang w:val="en-AU"/>
              </w:rPr>
            </w:pPr>
            <w:r w:rsidRPr="00F044AA">
              <w:rPr>
                <w:b/>
                <w:bCs/>
                <w:lang w:val="en-AU"/>
              </w:rPr>
              <w:t>Option 2</w:t>
            </w:r>
            <w:r w:rsidRPr="00F044AA">
              <w:rPr>
                <w:lang w:val="en-AU"/>
              </w:rPr>
              <w:t xml:space="preserve"> (‘eligibility criteria’ option) aims to ensure </w:t>
            </w:r>
            <w:r w:rsidR="00324AF7" w:rsidRPr="00F044AA">
              <w:rPr>
                <w:lang w:val="en-AU"/>
              </w:rPr>
              <w:t>licensing</w:t>
            </w:r>
            <w:r w:rsidR="007027CA" w:rsidRPr="00F044AA">
              <w:rPr>
                <w:lang w:val="en-AU"/>
              </w:rPr>
              <w:t xml:space="preserve"> </w:t>
            </w:r>
            <w:r w:rsidRPr="00F044AA">
              <w:rPr>
                <w:lang w:val="en-AU"/>
              </w:rPr>
              <w:t xml:space="preserve">arrangements take into account the key factors known to increase an applicant’s future risk of crashing. It does this by preventing inexperienced drivers and individuals with a </w:t>
            </w:r>
            <w:r w:rsidR="004C3A93" w:rsidRPr="00F044AA">
              <w:rPr>
                <w:lang w:val="en-AU"/>
              </w:rPr>
              <w:t>recent</w:t>
            </w:r>
            <w:r w:rsidRPr="00F044AA">
              <w:rPr>
                <w:lang w:val="en-AU"/>
              </w:rPr>
              <w:t xml:space="preserve"> history of driving </w:t>
            </w:r>
            <w:r w:rsidR="004C3A93" w:rsidRPr="00F044AA">
              <w:rPr>
                <w:lang w:val="en-AU"/>
              </w:rPr>
              <w:t xml:space="preserve">bans </w:t>
            </w:r>
            <w:r w:rsidRPr="00F044AA">
              <w:rPr>
                <w:lang w:val="en-AU"/>
              </w:rPr>
              <w:t xml:space="preserve">from obtaining </w:t>
            </w:r>
            <w:r w:rsidR="002B10DE" w:rsidRPr="00F044AA">
              <w:rPr>
                <w:lang w:val="en-AU"/>
              </w:rPr>
              <w:t xml:space="preserve">or upgrading </w:t>
            </w:r>
            <w:r w:rsidRPr="00F044AA">
              <w:rPr>
                <w:lang w:val="en-AU"/>
              </w:rPr>
              <w:t>a</w:t>
            </w:r>
            <w:r w:rsidR="002B10DE" w:rsidRPr="00F044AA">
              <w:rPr>
                <w:lang w:val="en-AU"/>
              </w:rPr>
              <w:t xml:space="preserve"> heavy vehicle</w:t>
            </w:r>
            <w:r w:rsidRPr="00F044AA">
              <w:rPr>
                <w:lang w:val="en-AU"/>
              </w:rPr>
              <w:t xml:space="preserve"> licence through the introduction of</w:t>
            </w:r>
            <w:r w:rsidR="004C3A93" w:rsidRPr="00F044AA">
              <w:rPr>
                <w:lang w:val="en-AU"/>
              </w:rPr>
              <w:t xml:space="preserve"> heavy vehicle</w:t>
            </w:r>
            <w:r w:rsidRPr="00F044AA">
              <w:rPr>
                <w:lang w:val="en-AU"/>
              </w:rPr>
              <w:t xml:space="preserve"> licence eligibility criteria. T</w:t>
            </w:r>
            <w:r w:rsidR="009B1AB3" w:rsidRPr="00F044AA">
              <w:rPr>
                <w:lang w:val="en-AU"/>
              </w:rPr>
              <w:t xml:space="preserve">wo criteria are considered </w:t>
            </w:r>
            <w:r w:rsidR="0035598C" w:rsidRPr="00F044AA">
              <w:rPr>
                <w:lang w:val="en-AU"/>
              </w:rPr>
              <w:t>in separate sub-options. T</w:t>
            </w:r>
            <w:r w:rsidRPr="00F044AA">
              <w:rPr>
                <w:lang w:val="en-AU"/>
              </w:rPr>
              <w:t>hese criteria could be implemented in isolation or in combination.</w:t>
            </w:r>
          </w:p>
          <w:p w14:paraId="28A387A6" w14:textId="1B05EC79" w:rsidR="00352152" w:rsidRPr="00F044AA" w:rsidRDefault="00352152" w:rsidP="00352152">
            <w:pPr>
              <w:pStyle w:val="BodyText1"/>
            </w:pPr>
            <w:r w:rsidRPr="00F044AA">
              <w:t>In practice Option 1 and Option 2 could be implemented together.</w:t>
            </w:r>
          </w:p>
        </w:tc>
      </w:tr>
      <w:tr w:rsidR="00F0431B" w:rsidRPr="00756F70" w14:paraId="6FA81D85" w14:textId="77777777">
        <w:trPr>
          <w:trHeight w:hRule="exact" w:val="284"/>
          <w:jc w:val="center"/>
        </w:trPr>
        <w:tc>
          <w:tcPr>
            <w:tcW w:w="9350" w:type="dxa"/>
            <w:shd w:val="clear" w:color="auto" w:fill="F2F2F2" w:themeFill="background1" w:themeFillShade="F2"/>
            <w:vAlign w:val="bottom"/>
          </w:tcPr>
          <w:p w14:paraId="6A34337C" w14:textId="77777777" w:rsidR="00F0431B" w:rsidRPr="00756F70" w:rsidRDefault="00F0431B">
            <w:pPr>
              <w:pStyle w:val="CalloutBoxcaption"/>
              <w:numPr>
                <w:ilvl w:val="0"/>
                <w:numId w:val="0"/>
              </w:numPr>
            </w:pPr>
          </w:p>
        </w:tc>
      </w:tr>
    </w:tbl>
    <w:p w14:paraId="4688641C" w14:textId="77777777" w:rsidR="00D47ECB" w:rsidRPr="00756F70" w:rsidRDefault="00D47ECB" w:rsidP="00B3178F">
      <w:pPr>
        <w:pStyle w:val="Heading2numbered"/>
      </w:pPr>
      <w:bookmarkStart w:id="137" w:name="_Toc107917142"/>
      <w:bookmarkStart w:id="138" w:name="_Ref122358823"/>
      <w:bookmarkStart w:id="139" w:name="_Toc130108185"/>
      <w:r w:rsidRPr="00756F70">
        <w:t>Overview</w:t>
      </w:r>
      <w:bookmarkEnd w:id="137"/>
      <w:bookmarkEnd w:id="138"/>
      <w:bookmarkEnd w:id="139"/>
    </w:p>
    <w:p w14:paraId="797554D8" w14:textId="61E6F0AE" w:rsidR="00D47ECB" w:rsidRPr="00756F70" w:rsidRDefault="00D47ECB" w:rsidP="00D47ECB">
      <w:pPr>
        <w:pStyle w:val="BodyText"/>
      </w:pPr>
      <w:r w:rsidRPr="00756F70">
        <w:t xml:space="preserve">A summary of the reform options being considered are set out </w:t>
      </w:r>
      <w:r w:rsidR="009804B2" w:rsidRPr="00756F70">
        <w:t>in this section</w:t>
      </w:r>
      <w:r w:rsidRPr="00756F70">
        <w:t xml:space="preserve">. </w:t>
      </w:r>
    </w:p>
    <w:p w14:paraId="2E5BB111" w14:textId="77777777" w:rsidR="001A77A9" w:rsidRPr="00756F70" w:rsidRDefault="009804B2" w:rsidP="00D47ECB">
      <w:pPr>
        <w:pStyle w:val="BodyText"/>
      </w:pPr>
      <w:r w:rsidRPr="00756F70">
        <w:t>Option 1 was</w:t>
      </w:r>
      <w:r w:rsidR="00D47ECB" w:rsidRPr="00756F70">
        <w:t xml:space="preserve"> developed by packaging together proposed reform elements</w:t>
      </w:r>
      <w:r w:rsidR="00E748AB" w:rsidRPr="00756F70">
        <w:t xml:space="preserve"> that were complementary and well supported. </w:t>
      </w:r>
    </w:p>
    <w:p w14:paraId="254E7FC2" w14:textId="5C8AE214" w:rsidR="00CD69DC" w:rsidRPr="00756F70" w:rsidRDefault="00B32BC7" w:rsidP="00D47ECB">
      <w:pPr>
        <w:pStyle w:val="BodyText"/>
      </w:pPr>
      <w:r w:rsidRPr="00756F70">
        <w:t xml:space="preserve">Option 2 </w:t>
      </w:r>
      <w:r w:rsidR="0007566F" w:rsidRPr="00756F70">
        <w:t xml:space="preserve">relates to the introduction of </w:t>
      </w:r>
      <w:r w:rsidR="00062527" w:rsidRPr="00756F70">
        <w:t xml:space="preserve">new licence </w:t>
      </w:r>
      <w:r w:rsidR="0007566F" w:rsidRPr="00756F70">
        <w:t>eligibility criteria</w:t>
      </w:r>
      <w:r w:rsidR="002407B6" w:rsidRPr="00756F70">
        <w:t xml:space="preserve">. Two </w:t>
      </w:r>
      <w:r w:rsidR="00062527" w:rsidRPr="00756F70">
        <w:t>criteria</w:t>
      </w:r>
      <w:r w:rsidR="00C47768" w:rsidRPr="00756F70">
        <w:t xml:space="preserve"> are considered</w:t>
      </w:r>
      <w:r w:rsidR="00062527" w:rsidRPr="00756F70">
        <w:t>. T</w:t>
      </w:r>
      <w:r w:rsidR="002407B6" w:rsidRPr="00756F70">
        <w:t>he</w:t>
      </w:r>
      <w:r w:rsidR="00062527" w:rsidRPr="00756F70">
        <w:t xml:space="preserve">se </w:t>
      </w:r>
      <w:r w:rsidR="002407B6" w:rsidRPr="00756F70">
        <w:t>could be implemented in isolation or in combination</w:t>
      </w:r>
      <w:r w:rsidR="00C47768" w:rsidRPr="00756F70">
        <w:t xml:space="preserve">. </w:t>
      </w:r>
    </w:p>
    <w:p w14:paraId="2544D808" w14:textId="65451CBE" w:rsidR="00D47ECB" w:rsidRPr="00756F70" w:rsidRDefault="00D47ECB" w:rsidP="00D47ECB">
      <w:pPr>
        <w:pStyle w:val="BodyText"/>
      </w:pPr>
      <w:r w:rsidRPr="00756F70">
        <w:t>Each option has been compared to a business-as-usual base case.</w:t>
      </w:r>
      <w:r w:rsidR="00991239" w:rsidRPr="00756F70">
        <w:t xml:space="preserve"> However, Option</w:t>
      </w:r>
      <w:r w:rsidR="000D3A0D">
        <w:t>s</w:t>
      </w:r>
      <w:r w:rsidR="00991239" w:rsidRPr="00756F70">
        <w:t xml:space="preserve"> 1 and 2 are complementary in the sense that they can both be adopted. </w:t>
      </w:r>
    </w:p>
    <w:p w14:paraId="35F4E9E3" w14:textId="2AA2FF0E" w:rsidR="00D47ECB" w:rsidRPr="00756F70" w:rsidRDefault="00D47ECB" w:rsidP="00EF12E0">
      <w:pPr>
        <w:pStyle w:val="Caption"/>
      </w:pPr>
      <w:bookmarkStart w:id="140" w:name="_Toc130108227"/>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8</w:t>
      </w:r>
      <w:r w:rsidRPr="00756F70">
        <w:rPr>
          <w:rStyle w:val="Bold"/>
        </w:rPr>
        <w:fldChar w:fldCharType="end"/>
      </w:r>
      <w:r w:rsidRPr="00756F70">
        <w:rPr>
          <w:rStyle w:val="Bold"/>
        </w:rPr>
        <w:t>:</w:t>
      </w:r>
      <w:r w:rsidRPr="00756F70">
        <w:t xml:space="preserve"> </w:t>
      </w:r>
      <w:r w:rsidR="004C4E1B" w:rsidRPr="00756F70">
        <w:t xml:space="preserve">Overview of </w:t>
      </w:r>
      <w:r w:rsidR="00062527" w:rsidRPr="00756F70">
        <w:t xml:space="preserve">key elements of </w:t>
      </w:r>
      <w:r w:rsidR="004C4E1B" w:rsidRPr="00756F70">
        <w:t>reform options</w:t>
      </w:r>
      <w:bookmarkEnd w:id="140"/>
      <w:r w:rsidR="004C4E1B" w:rsidRPr="00756F70">
        <w:t xml:space="preserve"> </w:t>
      </w:r>
    </w:p>
    <w:tbl>
      <w:tblPr>
        <w:tblStyle w:val="FETableStyle"/>
        <w:tblW w:w="5000" w:type="pct"/>
        <w:tblLook w:val="0420" w:firstRow="1" w:lastRow="0" w:firstColumn="0" w:lastColumn="0" w:noHBand="0" w:noVBand="1"/>
      </w:tblPr>
      <w:tblGrid>
        <w:gridCol w:w="993"/>
        <w:gridCol w:w="8077"/>
      </w:tblGrid>
      <w:tr w:rsidR="00D47ECB" w:rsidRPr="00756F70" w14:paraId="63C55CBF" w14:textId="77777777" w:rsidTr="004464AC">
        <w:trPr>
          <w:cnfStyle w:val="100000000000" w:firstRow="1" w:lastRow="0" w:firstColumn="0" w:lastColumn="0" w:oddVBand="0" w:evenVBand="0" w:oddHBand="0" w:evenHBand="0" w:firstRowFirstColumn="0" w:firstRowLastColumn="0" w:lastRowFirstColumn="0" w:lastRowLastColumn="0"/>
          <w:tblHeader/>
        </w:trPr>
        <w:tc>
          <w:tcPr>
            <w:tcW w:w="993" w:type="dxa"/>
          </w:tcPr>
          <w:p w14:paraId="58C32D77" w14:textId="77777777" w:rsidR="00D47ECB" w:rsidRPr="00756F70" w:rsidRDefault="00D47ECB" w:rsidP="00002ED0">
            <w:pPr>
              <w:pStyle w:val="TableHeading"/>
              <w:jc w:val="center"/>
              <w:rPr>
                <w:b/>
              </w:rPr>
            </w:pPr>
            <w:r w:rsidRPr="00756F70">
              <w:rPr>
                <w:b/>
              </w:rPr>
              <w:t>No.</w:t>
            </w:r>
          </w:p>
        </w:tc>
        <w:tc>
          <w:tcPr>
            <w:tcW w:w="8077" w:type="dxa"/>
          </w:tcPr>
          <w:p w14:paraId="52B42391" w14:textId="77777777" w:rsidR="00D47ECB" w:rsidRPr="00756F70" w:rsidRDefault="00D47ECB" w:rsidP="00002ED0">
            <w:pPr>
              <w:pStyle w:val="TableHeading"/>
              <w:rPr>
                <w:b/>
              </w:rPr>
            </w:pPr>
            <w:r w:rsidRPr="00756F70">
              <w:rPr>
                <w:b/>
              </w:rPr>
              <w:t>Reform option</w:t>
            </w:r>
          </w:p>
        </w:tc>
      </w:tr>
      <w:tr w:rsidR="00D47ECB" w:rsidRPr="00756F70" w14:paraId="533C6E5E" w14:textId="77777777" w:rsidTr="00EF12E0">
        <w:trPr>
          <w:cnfStyle w:val="000000100000" w:firstRow="0" w:lastRow="0" w:firstColumn="0" w:lastColumn="0" w:oddVBand="0" w:evenVBand="0" w:oddHBand="1" w:evenHBand="0" w:firstRowFirstColumn="0" w:firstRowLastColumn="0" w:lastRowFirstColumn="0" w:lastRowLastColumn="0"/>
        </w:trPr>
        <w:tc>
          <w:tcPr>
            <w:tcW w:w="9070" w:type="dxa"/>
            <w:gridSpan w:val="2"/>
          </w:tcPr>
          <w:p w14:paraId="2583FAE2" w14:textId="64C263F4" w:rsidR="00D47ECB" w:rsidRPr="00756F70" w:rsidRDefault="00D47ECB" w:rsidP="00002ED0">
            <w:pPr>
              <w:pStyle w:val="TableText"/>
              <w:rPr>
                <w:b/>
                <w:bCs/>
              </w:rPr>
            </w:pPr>
            <w:bookmarkStart w:id="141" w:name="_Hlk118977974"/>
            <w:r w:rsidRPr="00756F70">
              <w:rPr>
                <w:b/>
                <w:bCs/>
              </w:rPr>
              <w:t xml:space="preserve">Option 1: Competency </w:t>
            </w:r>
            <w:r w:rsidR="000D3A0D">
              <w:rPr>
                <w:b/>
                <w:bCs/>
              </w:rPr>
              <w:t>r</w:t>
            </w:r>
            <w:r w:rsidRPr="00756F70">
              <w:rPr>
                <w:b/>
                <w:bCs/>
              </w:rPr>
              <w:t xml:space="preserve">efresh </w:t>
            </w:r>
          </w:p>
        </w:tc>
      </w:tr>
      <w:tr w:rsidR="00D47ECB" w:rsidRPr="00756F70" w14:paraId="020FEAB1" w14:textId="77777777" w:rsidTr="00EF12E0">
        <w:trPr>
          <w:cnfStyle w:val="000000010000" w:firstRow="0" w:lastRow="0" w:firstColumn="0" w:lastColumn="0" w:oddVBand="0" w:evenVBand="0" w:oddHBand="0" w:evenHBand="1" w:firstRowFirstColumn="0" w:firstRowLastColumn="0" w:lastRowFirstColumn="0" w:lastRowLastColumn="0"/>
        </w:trPr>
        <w:tc>
          <w:tcPr>
            <w:tcW w:w="993" w:type="dxa"/>
          </w:tcPr>
          <w:p w14:paraId="5062E3D0" w14:textId="4EC50990" w:rsidR="00D47ECB" w:rsidRPr="00756F70" w:rsidRDefault="008216EA" w:rsidP="00002ED0">
            <w:pPr>
              <w:pStyle w:val="TableText"/>
              <w:jc w:val="center"/>
            </w:pPr>
            <w:r w:rsidRPr="00756F70">
              <w:t>1.</w:t>
            </w:r>
            <w:r w:rsidR="00D47ECB" w:rsidRPr="00756F70">
              <w:t>1</w:t>
            </w:r>
          </w:p>
        </w:tc>
        <w:tc>
          <w:tcPr>
            <w:tcW w:w="8077" w:type="dxa"/>
          </w:tcPr>
          <w:p w14:paraId="7CCA9054" w14:textId="5CDBAD41" w:rsidR="00D47ECB" w:rsidRPr="00756F70" w:rsidRDefault="00D47ECB" w:rsidP="00002ED0">
            <w:pPr>
              <w:pStyle w:val="TableText"/>
            </w:pPr>
            <w:r w:rsidRPr="00756F70">
              <w:t xml:space="preserve">Introduction of enhanced </w:t>
            </w:r>
            <w:r w:rsidR="007F22AB" w:rsidRPr="00756F70">
              <w:t xml:space="preserve">and expanded </w:t>
            </w:r>
            <w:r w:rsidRPr="00756F70">
              <w:t>competencies</w:t>
            </w:r>
          </w:p>
        </w:tc>
      </w:tr>
      <w:tr w:rsidR="00D47ECB" w:rsidRPr="00756F70" w14:paraId="45312EF2" w14:textId="77777777" w:rsidTr="00EF12E0">
        <w:trPr>
          <w:cnfStyle w:val="000000100000" w:firstRow="0" w:lastRow="0" w:firstColumn="0" w:lastColumn="0" w:oddVBand="0" w:evenVBand="0" w:oddHBand="1" w:evenHBand="0" w:firstRowFirstColumn="0" w:firstRowLastColumn="0" w:lastRowFirstColumn="0" w:lastRowLastColumn="0"/>
        </w:trPr>
        <w:tc>
          <w:tcPr>
            <w:tcW w:w="993" w:type="dxa"/>
          </w:tcPr>
          <w:p w14:paraId="37AB4BAA" w14:textId="5D0A0A5D" w:rsidR="00D47ECB" w:rsidRPr="00756F70" w:rsidRDefault="008216EA" w:rsidP="00002ED0">
            <w:pPr>
              <w:pStyle w:val="TableText"/>
              <w:jc w:val="center"/>
            </w:pPr>
            <w:r w:rsidRPr="00756F70">
              <w:t>1.</w:t>
            </w:r>
            <w:r w:rsidR="00D47ECB" w:rsidRPr="00756F70">
              <w:t>2</w:t>
            </w:r>
          </w:p>
        </w:tc>
        <w:tc>
          <w:tcPr>
            <w:tcW w:w="8077" w:type="dxa"/>
          </w:tcPr>
          <w:p w14:paraId="4182778D" w14:textId="0414889C" w:rsidR="00D47ECB" w:rsidRPr="00756F70" w:rsidRDefault="00D47ECB" w:rsidP="00002ED0">
            <w:pPr>
              <w:pStyle w:val="TableText"/>
            </w:pPr>
            <w:r w:rsidRPr="00756F70">
              <w:t xml:space="preserve">Online delivery of </w:t>
            </w:r>
            <w:r w:rsidR="00844931" w:rsidRPr="00756F70">
              <w:t>knowledge-based element</w:t>
            </w:r>
            <w:r w:rsidR="00D824CB" w:rsidRPr="00756F70">
              <w:t>s of assessment</w:t>
            </w:r>
          </w:p>
        </w:tc>
      </w:tr>
      <w:tr w:rsidR="00D47ECB" w:rsidRPr="00756F70" w14:paraId="383E06A7" w14:textId="77777777" w:rsidTr="00EF12E0">
        <w:trPr>
          <w:cnfStyle w:val="000000010000" w:firstRow="0" w:lastRow="0" w:firstColumn="0" w:lastColumn="0" w:oddVBand="0" w:evenVBand="0" w:oddHBand="0" w:evenHBand="1" w:firstRowFirstColumn="0" w:firstRowLastColumn="0" w:lastRowFirstColumn="0" w:lastRowLastColumn="0"/>
        </w:trPr>
        <w:tc>
          <w:tcPr>
            <w:tcW w:w="993" w:type="dxa"/>
          </w:tcPr>
          <w:p w14:paraId="0AE2C1C6" w14:textId="74F8E09B" w:rsidR="00D47ECB" w:rsidRPr="00756F70" w:rsidRDefault="008216EA" w:rsidP="00EF12E0">
            <w:pPr>
              <w:pStyle w:val="TableText"/>
              <w:keepNext w:val="0"/>
              <w:jc w:val="center"/>
            </w:pPr>
            <w:r w:rsidRPr="00756F70">
              <w:t>1.</w:t>
            </w:r>
            <w:r w:rsidR="00D47ECB" w:rsidRPr="00756F70">
              <w:t>3</w:t>
            </w:r>
          </w:p>
        </w:tc>
        <w:tc>
          <w:tcPr>
            <w:tcW w:w="8077" w:type="dxa"/>
          </w:tcPr>
          <w:p w14:paraId="383083D3" w14:textId="2EF4237B" w:rsidR="00D47ECB" w:rsidRPr="00756F70" w:rsidRDefault="000112DB" w:rsidP="00EF12E0">
            <w:pPr>
              <w:pStyle w:val="TableText"/>
              <w:keepNext w:val="0"/>
            </w:pPr>
            <w:r w:rsidRPr="00756F70">
              <w:t>Supporting mechanisms to improve the quality of training</w:t>
            </w:r>
            <w:r w:rsidR="00D47ECB" w:rsidRPr="00756F70">
              <w:t xml:space="preserve"> </w:t>
            </w:r>
            <w:r w:rsidR="0023721A" w:rsidRPr="00756F70">
              <w:t>including minimum training times.</w:t>
            </w:r>
          </w:p>
        </w:tc>
      </w:tr>
      <w:tr w:rsidR="00D47ECB" w:rsidRPr="00756F70" w14:paraId="132B0123" w14:textId="77777777" w:rsidTr="00EF12E0">
        <w:trPr>
          <w:cnfStyle w:val="000000100000" w:firstRow="0" w:lastRow="0" w:firstColumn="0" w:lastColumn="0" w:oddVBand="0" w:evenVBand="0" w:oddHBand="1" w:evenHBand="0" w:firstRowFirstColumn="0" w:firstRowLastColumn="0" w:lastRowFirstColumn="0" w:lastRowLastColumn="0"/>
        </w:trPr>
        <w:tc>
          <w:tcPr>
            <w:tcW w:w="993" w:type="dxa"/>
          </w:tcPr>
          <w:p w14:paraId="3E91F5B5" w14:textId="08F0307B" w:rsidR="00D47ECB" w:rsidRPr="00756F70" w:rsidRDefault="008216EA" w:rsidP="00EF12E0">
            <w:pPr>
              <w:pStyle w:val="TableText"/>
              <w:jc w:val="center"/>
            </w:pPr>
            <w:r w:rsidRPr="00756F70">
              <w:t>1.</w:t>
            </w:r>
            <w:r w:rsidR="00D47ECB" w:rsidRPr="00756F70">
              <w:t>4</w:t>
            </w:r>
          </w:p>
        </w:tc>
        <w:tc>
          <w:tcPr>
            <w:tcW w:w="8077" w:type="dxa"/>
          </w:tcPr>
          <w:p w14:paraId="008BEDB6" w14:textId="5194C2D9" w:rsidR="00D47ECB" w:rsidRPr="00756F70" w:rsidRDefault="009E3922" w:rsidP="00EF12E0">
            <w:pPr>
              <w:pStyle w:val="TableText"/>
            </w:pPr>
            <w:r w:rsidRPr="00756F70">
              <w:t>A</w:t>
            </w:r>
            <w:r w:rsidR="00D47ECB" w:rsidRPr="00756F70">
              <w:t>mendments to progressive licensing requirements</w:t>
            </w:r>
            <w:r w:rsidR="00D47ECB" w:rsidRPr="00756F70" w:rsidDel="00673E13">
              <w:t xml:space="preserve"> </w:t>
            </w:r>
          </w:p>
        </w:tc>
      </w:tr>
      <w:bookmarkEnd w:id="141"/>
      <w:tr w:rsidR="00D47ECB" w:rsidRPr="00756F70" w14:paraId="05863299" w14:textId="77777777" w:rsidTr="00EF12E0">
        <w:trPr>
          <w:cnfStyle w:val="000000010000" w:firstRow="0" w:lastRow="0" w:firstColumn="0" w:lastColumn="0" w:oddVBand="0" w:evenVBand="0" w:oddHBand="0" w:evenHBand="1" w:firstRowFirstColumn="0" w:firstRowLastColumn="0" w:lastRowFirstColumn="0" w:lastRowLastColumn="0"/>
        </w:trPr>
        <w:tc>
          <w:tcPr>
            <w:tcW w:w="9070" w:type="dxa"/>
            <w:gridSpan w:val="2"/>
          </w:tcPr>
          <w:p w14:paraId="10CF8DF9" w14:textId="108175CA" w:rsidR="00D47ECB" w:rsidRPr="00756F70" w:rsidRDefault="00D47ECB" w:rsidP="00EF12E0">
            <w:pPr>
              <w:pStyle w:val="TableText"/>
            </w:pPr>
            <w:r w:rsidRPr="00756F70">
              <w:rPr>
                <w:b/>
                <w:bCs/>
              </w:rPr>
              <w:t xml:space="preserve">Option 2: Eligibility </w:t>
            </w:r>
            <w:r w:rsidR="000D3A0D">
              <w:rPr>
                <w:b/>
                <w:bCs/>
              </w:rPr>
              <w:t>c</w:t>
            </w:r>
            <w:r w:rsidRPr="00756F70">
              <w:rPr>
                <w:b/>
                <w:bCs/>
              </w:rPr>
              <w:t>riteria</w:t>
            </w:r>
          </w:p>
        </w:tc>
      </w:tr>
      <w:tr w:rsidR="00D47ECB" w:rsidRPr="00756F70" w14:paraId="7740E849" w14:textId="77777777" w:rsidTr="00EF12E0">
        <w:trPr>
          <w:cnfStyle w:val="000000100000" w:firstRow="0" w:lastRow="0" w:firstColumn="0" w:lastColumn="0" w:oddVBand="0" w:evenVBand="0" w:oddHBand="1" w:evenHBand="0" w:firstRowFirstColumn="0" w:firstRowLastColumn="0" w:lastRowFirstColumn="0" w:lastRowLastColumn="0"/>
        </w:trPr>
        <w:tc>
          <w:tcPr>
            <w:tcW w:w="993" w:type="dxa"/>
          </w:tcPr>
          <w:p w14:paraId="084FC059" w14:textId="5E48E95B" w:rsidR="00D47ECB" w:rsidRPr="00756F70" w:rsidRDefault="00F12492" w:rsidP="00EF12E0">
            <w:pPr>
              <w:pStyle w:val="TableText"/>
              <w:jc w:val="center"/>
            </w:pPr>
            <w:r w:rsidRPr="00756F70">
              <w:t>2</w:t>
            </w:r>
          </w:p>
        </w:tc>
        <w:tc>
          <w:tcPr>
            <w:tcW w:w="8077" w:type="dxa"/>
          </w:tcPr>
          <w:p w14:paraId="7692C29D" w14:textId="51907A4F" w:rsidR="008216EA" w:rsidRPr="00756F70" w:rsidRDefault="00B32BC7" w:rsidP="00EF12E0">
            <w:pPr>
              <w:pStyle w:val="TableText"/>
            </w:pPr>
            <w:r w:rsidRPr="00756F70">
              <w:t xml:space="preserve">Introduction of eligibility criteria </w:t>
            </w:r>
            <w:r w:rsidR="00A73BD7" w:rsidRPr="00756F70">
              <w:t>(sub</w:t>
            </w:r>
            <w:r w:rsidR="000D3A0D">
              <w:t>-</w:t>
            </w:r>
            <w:r w:rsidR="00A73BD7" w:rsidRPr="00756F70">
              <w:t>options</w:t>
            </w:r>
            <w:r w:rsidR="00143152" w:rsidRPr="00756F70">
              <w:t xml:space="preserve"> below</w:t>
            </w:r>
            <w:r w:rsidR="00A73BD7" w:rsidRPr="00756F70">
              <w:t>)</w:t>
            </w:r>
          </w:p>
        </w:tc>
      </w:tr>
      <w:tr w:rsidR="008216EA" w:rsidRPr="00756F70" w14:paraId="5F94716E" w14:textId="77777777" w:rsidTr="008216EA">
        <w:trPr>
          <w:cnfStyle w:val="000000010000" w:firstRow="0" w:lastRow="0" w:firstColumn="0" w:lastColumn="0" w:oddVBand="0" w:evenVBand="0" w:oddHBand="0" w:evenHBand="1" w:firstRowFirstColumn="0" w:firstRowLastColumn="0" w:lastRowFirstColumn="0" w:lastRowLastColumn="0"/>
        </w:trPr>
        <w:tc>
          <w:tcPr>
            <w:tcW w:w="993" w:type="dxa"/>
            <w:shd w:val="clear" w:color="auto" w:fill="auto"/>
          </w:tcPr>
          <w:p w14:paraId="4212FB96" w14:textId="599812A7" w:rsidR="008216EA" w:rsidRPr="00756F70" w:rsidRDefault="008873AD" w:rsidP="00EF12E0">
            <w:pPr>
              <w:pStyle w:val="TableText"/>
              <w:jc w:val="center"/>
            </w:pPr>
            <w:r w:rsidRPr="00756F70">
              <w:t>2</w:t>
            </w:r>
            <w:r w:rsidR="008216EA" w:rsidRPr="00756F70">
              <w:t>a</w:t>
            </w:r>
          </w:p>
        </w:tc>
        <w:tc>
          <w:tcPr>
            <w:tcW w:w="8077" w:type="dxa"/>
            <w:shd w:val="clear" w:color="auto" w:fill="auto"/>
          </w:tcPr>
          <w:p w14:paraId="6D4A89C6" w14:textId="78BA8C8D" w:rsidR="008216EA" w:rsidRPr="00756F70" w:rsidRDefault="000F2A53" w:rsidP="00EF12E0">
            <w:pPr>
              <w:pStyle w:val="TableText"/>
            </w:pPr>
            <w:r w:rsidRPr="00756F70">
              <w:t xml:space="preserve">Requiring an open licence before </w:t>
            </w:r>
            <w:r w:rsidR="000607F8" w:rsidRPr="00756F70">
              <w:t xml:space="preserve">a driver is eligible for </w:t>
            </w:r>
            <w:r w:rsidRPr="00756F70">
              <w:t>a</w:t>
            </w:r>
            <w:r w:rsidR="000D3A0D">
              <w:t>n</w:t>
            </w:r>
            <w:r w:rsidRPr="00756F70">
              <w:t xml:space="preserve"> MR or above licence</w:t>
            </w:r>
          </w:p>
        </w:tc>
      </w:tr>
      <w:tr w:rsidR="008216EA" w:rsidRPr="00756F70" w14:paraId="0C338C7B" w14:textId="77777777" w:rsidTr="009E3922">
        <w:trPr>
          <w:cnfStyle w:val="000000100000" w:firstRow="0" w:lastRow="0" w:firstColumn="0" w:lastColumn="0" w:oddVBand="0" w:evenVBand="0" w:oddHBand="1" w:evenHBand="0" w:firstRowFirstColumn="0" w:firstRowLastColumn="0" w:lastRowFirstColumn="0" w:lastRowLastColumn="0"/>
        </w:trPr>
        <w:tc>
          <w:tcPr>
            <w:tcW w:w="993" w:type="dxa"/>
            <w:shd w:val="clear" w:color="auto" w:fill="EBECED" w:themeFill="accent4" w:themeFillTint="33"/>
          </w:tcPr>
          <w:p w14:paraId="7EF3ABF6" w14:textId="254FF5FE" w:rsidR="008216EA" w:rsidRPr="00756F70" w:rsidRDefault="008873AD" w:rsidP="00EF12E0">
            <w:pPr>
              <w:pStyle w:val="TableText"/>
              <w:jc w:val="center"/>
            </w:pPr>
            <w:r w:rsidRPr="00756F70">
              <w:t>2</w:t>
            </w:r>
            <w:r w:rsidR="008216EA" w:rsidRPr="00756F70">
              <w:t>b</w:t>
            </w:r>
          </w:p>
        </w:tc>
        <w:tc>
          <w:tcPr>
            <w:tcW w:w="8077" w:type="dxa"/>
            <w:shd w:val="clear" w:color="auto" w:fill="EBECED" w:themeFill="accent4" w:themeFillTint="33"/>
          </w:tcPr>
          <w:p w14:paraId="65190722" w14:textId="2EB0FDD2" w:rsidR="008216EA" w:rsidRPr="00756F70" w:rsidRDefault="00F06704" w:rsidP="00EF12E0">
            <w:pPr>
              <w:pStyle w:val="TableText"/>
            </w:pPr>
            <w:r w:rsidRPr="00F044AA">
              <w:t>Excluding</w:t>
            </w:r>
            <w:r w:rsidRPr="00756F70">
              <w:t xml:space="preserve"> drivers with a licence suspension or disqualification within the last </w:t>
            </w:r>
            <w:r w:rsidR="000D3A0D">
              <w:t>two</w:t>
            </w:r>
            <w:r w:rsidRPr="00756F70">
              <w:t xml:space="preserve"> years from gaining </w:t>
            </w:r>
            <w:r w:rsidR="008910E0" w:rsidRPr="00756F70">
              <w:t xml:space="preserve">a first MR or HR heavy vehicle licence </w:t>
            </w:r>
            <w:r w:rsidRPr="00756F70">
              <w:t>or upgradi</w:t>
            </w:r>
            <w:r w:rsidRPr="00F044AA">
              <w:t>ng a</w:t>
            </w:r>
            <w:r w:rsidRPr="00756F70">
              <w:t xml:space="preserve"> heavy vehicle licence.</w:t>
            </w:r>
          </w:p>
        </w:tc>
      </w:tr>
    </w:tbl>
    <w:p w14:paraId="72D94AB9" w14:textId="0C8A112C" w:rsidR="00D47ECB" w:rsidRPr="00756F70" w:rsidRDefault="00D47ECB" w:rsidP="004464AC">
      <w:pPr>
        <w:pStyle w:val="Source"/>
        <w:spacing w:after="360"/>
      </w:pPr>
      <w:r w:rsidRPr="00756F70">
        <w:t xml:space="preserve">Source: </w:t>
      </w:r>
      <w:proofErr w:type="spellStart"/>
      <w:r w:rsidRPr="00756F70">
        <w:t>Austroads</w:t>
      </w:r>
      <w:proofErr w:type="spellEnd"/>
    </w:p>
    <w:p w14:paraId="5E7BB050" w14:textId="570621F3" w:rsidR="004C4E1B" w:rsidRPr="00756F70" w:rsidRDefault="004C4E1B" w:rsidP="00B3178F">
      <w:pPr>
        <w:pStyle w:val="Heading2numbered"/>
      </w:pPr>
      <w:bookmarkStart w:id="142" w:name="_Toc130108186"/>
      <w:r w:rsidRPr="00756F70">
        <w:t xml:space="preserve">Option 1 – Competency </w:t>
      </w:r>
      <w:r w:rsidR="00B34747" w:rsidRPr="00756F70">
        <w:t>r</w:t>
      </w:r>
      <w:r w:rsidRPr="00756F70">
        <w:t>efresh</w:t>
      </w:r>
      <w:bookmarkEnd w:id="142"/>
    </w:p>
    <w:p w14:paraId="4A27E818" w14:textId="21515E1E" w:rsidR="004C4E1B" w:rsidRPr="00756F70" w:rsidRDefault="004C4E1B" w:rsidP="004464AC">
      <w:pPr>
        <w:pStyle w:val="BodyText"/>
      </w:pPr>
      <w:r w:rsidRPr="00756F70">
        <w:t xml:space="preserve">Option 1 consists of </w:t>
      </w:r>
      <w:r w:rsidR="00956DBC">
        <w:t>four</w:t>
      </w:r>
      <w:r w:rsidRPr="00756F70">
        <w:t xml:space="preserve"> key features designed to enhance the standard of driver training and assessment. It also includes elements aimed at reducing regulatory burden, namely</w:t>
      </w:r>
      <w:r w:rsidR="00297E25">
        <w:t>,</w:t>
      </w:r>
      <w:r w:rsidRPr="00756F70">
        <w:t xml:space="preserve"> moving to online </w:t>
      </w:r>
      <w:r w:rsidR="00365B95" w:rsidRPr="00756F70">
        <w:t xml:space="preserve">delivery of </w:t>
      </w:r>
      <w:r w:rsidRPr="00756F70">
        <w:t xml:space="preserve">training and assessment </w:t>
      </w:r>
      <w:r w:rsidR="001545B0" w:rsidRPr="00756F70">
        <w:t>for knowledge-based elements</w:t>
      </w:r>
      <w:r w:rsidRPr="00756F70">
        <w:t xml:space="preserve"> and amending the current licence progression framework.</w:t>
      </w:r>
    </w:p>
    <w:p w14:paraId="77FFC44C" w14:textId="1E8A8AAC" w:rsidR="004C4E1B" w:rsidRPr="00756F70" w:rsidRDefault="004C4E1B" w:rsidP="00B3178F">
      <w:pPr>
        <w:pStyle w:val="Heading3numbered"/>
      </w:pPr>
      <w:r w:rsidRPr="00756F70">
        <w:t xml:space="preserve">Introduction of enhanced competencies </w:t>
      </w:r>
    </w:p>
    <w:p w14:paraId="4138524E" w14:textId="1F14ECD1" w:rsidR="00C713AB" w:rsidRPr="00756F70" w:rsidRDefault="00C713AB" w:rsidP="00C713AB">
      <w:pPr>
        <w:pStyle w:val="Heading4"/>
      </w:pPr>
      <w:r w:rsidRPr="00756F70">
        <w:t>Expanded set of knowledge and skills</w:t>
      </w:r>
    </w:p>
    <w:p w14:paraId="66C1B993" w14:textId="2881320B" w:rsidR="00DA2E80" w:rsidRPr="00756F70" w:rsidRDefault="004C4E1B" w:rsidP="004464AC">
      <w:pPr>
        <w:pStyle w:val="BodyText"/>
      </w:pPr>
      <w:r w:rsidRPr="00756F70">
        <w:t xml:space="preserve">Under this </w:t>
      </w:r>
      <w:r w:rsidR="005D2A00" w:rsidRPr="00756F70">
        <w:t>reform initiative</w:t>
      </w:r>
      <w:r w:rsidRPr="00756F70">
        <w:t xml:space="preserve"> the list of competencies that are assessed under the NHVDCF will be expanded to cover a wider set of knowledge and skills that are necessary to drive a heavy vehicle safely. While the 15 modules of the current NHVDCF are essentially sound, they provided insufficient specificity to ensure the full suite of required skills and knowledge were covered.</w:t>
      </w:r>
      <w:r w:rsidR="000F4C5F">
        <w:t xml:space="preserve"> </w:t>
      </w:r>
    </w:p>
    <w:p w14:paraId="1BB40E67" w14:textId="49945B85" w:rsidR="001163AB" w:rsidRPr="00756F70" w:rsidRDefault="004C4E1B" w:rsidP="004464AC">
      <w:pPr>
        <w:pStyle w:val="BodyText"/>
      </w:pPr>
      <w:r w:rsidRPr="00756F70">
        <w:t xml:space="preserve">The overall new proposed competency program includes </w:t>
      </w:r>
      <w:r w:rsidR="006610F8" w:rsidRPr="00756F70">
        <w:t xml:space="preserve">over 150 </w:t>
      </w:r>
      <w:r w:rsidRPr="00756F70">
        <w:t xml:space="preserve">elements (see Appendix B). These </w:t>
      </w:r>
      <w:r w:rsidR="00A5028F" w:rsidRPr="00756F70">
        <w:t xml:space="preserve">address deficiencies </w:t>
      </w:r>
      <w:r w:rsidR="00AF1858" w:rsidRPr="00756F70">
        <w:t xml:space="preserve">with the current NHVDCF and </w:t>
      </w:r>
      <w:r w:rsidR="001163AB" w:rsidRPr="00756F70">
        <w:t>jurisdictional</w:t>
      </w:r>
      <w:r w:rsidR="00AF1858" w:rsidRPr="00756F70">
        <w:t xml:space="preserve"> licensing training and assessment approaches</w:t>
      </w:r>
      <w:r w:rsidR="001E0A71" w:rsidRPr="00756F70">
        <w:t>,</w:t>
      </w:r>
      <w:r w:rsidR="00AF1858" w:rsidRPr="00756F70">
        <w:t xml:space="preserve"> </w:t>
      </w:r>
      <w:r w:rsidR="001163AB" w:rsidRPr="00756F70">
        <w:t>identified through:</w:t>
      </w:r>
    </w:p>
    <w:p w14:paraId="1AEAFFC1" w14:textId="685D8135" w:rsidR="0032592A" w:rsidRPr="00517E1E" w:rsidRDefault="0032592A" w:rsidP="0032592A">
      <w:pPr>
        <w:pStyle w:val="ListBullet1"/>
        <w:rPr>
          <w:lang w:val="en-AU"/>
        </w:rPr>
      </w:pPr>
      <w:r w:rsidRPr="00517E1E">
        <w:rPr>
          <w:lang w:val="en-AU"/>
        </w:rPr>
        <w:t>Consistent i</w:t>
      </w:r>
      <w:r w:rsidR="001163AB" w:rsidRPr="00517E1E">
        <w:rPr>
          <w:lang w:val="en-AU"/>
        </w:rPr>
        <w:t xml:space="preserve">ndustry feedback which suggested </w:t>
      </w:r>
      <w:r w:rsidRPr="00517E1E">
        <w:rPr>
          <w:lang w:val="en-AU"/>
        </w:rPr>
        <w:t>that newly licensed drivers are not sufficiently skilled or job ready</w:t>
      </w:r>
      <w:r w:rsidR="00D3228E" w:rsidRPr="00517E1E">
        <w:rPr>
          <w:lang w:val="en-AU"/>
        </w:rPr>
        <w:t>,</w:t>
      </w:r>
      <w:r w:rsidRPr="00517E1E">
        <w:rPr>
          <w:lang w:val="en-AU"/>
        </w:rPr>
        <w:t xml:space="preserve"> </w:t>
      </w:r>
      <w:r w:rsidR="00407D13" w:rsidRPr="00517E1E">
        <w:rPr>
          <w:lang w:val="en-AU"/>
        </w:rPr>
        <w:t xml:space="preserve">and industry views </w:t>
      </w:r>
      <w:r w:rsidR="00CE78D3" w:rsidRPr="00517E1E">
        <w:rPr>
          <w:lang w:val="en-AU"/>
        </w:rPr>
        <w:t xml:space="preserve">(gained from past </w:t>
      </w:r>
      <w:proofErr w:type="spellStart"/>
      <w:r w:rsidR="00CE78D3" w:rsidRPr="00517E1E">
        <w:rPr>
          <w:lang w:val="en-AU"/>
        </w:rPr>
        <w:t>Austroads</w:t>
      </w:r>
      <w:proofErr w:type="spellEnd"/>
      <w:r w:rsidR="00CE78D3" w:rsidRPr="00517E1E">
        <w:rPr>
          <w:lang w:val="en-AU"/>
        </w:rPr>
        <w:t xml:space="preserve"> industry surveys) of the importance of </w:t>
      </w:r>
      <w:r w:rsidR="00C34370" w:rsidRPr="00517E1E">
        <w:rPr>
          <w:lang w:val="en-AU"/>
        </w:rPr>
        <w:t>behind-the-wheel</w:t>
      </w:r>
      <w:r w:rsidR="00CE78D3" w:rsidRPr="00517E1E">
        <w:rPr>
          <w:lang w:val="en-AU"/>
        </w:rPr>
        <w:t xml:space="preserve"> experience in training programs.</w:t>
      </w:r>
    </w:p>
    <w:p w14:paraId="244EF17A" w14:textId="314BE6F3" w:rsidR="00CE78D3" w:rsidRPr="00756F70" w:rsidRDefault="00CE78D3" w:rsidP="0032592A">
      <w:pPr>
        <w:pStyle w:val="ListBullet1"/>
        <w:rPr>
          <w:lang w:val="en-AU"/>
        </w:rPr>
      </w:pPr>
      <w:r w:rsidRPr="00756F70">
        <w:rPr>
          <w:lang w:val="en-AU"/>
        </w:rPr>
        <w:t>Findings of various coroner’s investigations</w:t>
      </w:r>
      <w:r w:rsidR="00517E1E">
        <w:rPr>
          <w:lang w:val="en-AU"/>
        </w:rPr>
        <w:t>.</w:t>
      </w:r>
    </w:p>
    <w:p w14:paraId="1950AB7F" w14:textId="116786B5" w:rsidR="00EE1935" w:rsidRPr="00053101" w:rsidRDefault="00EE1935" w:rsidP="0032592A">
      <w:pPr>
        <w:pStyle w:val="ListBullet1"/>
        <w:rPr>
          <w:lang w:val="en-AU"/>
        </w:rPr>
      </w:pPr>
      <w:r w:rsidRPr="00756F70">
        <w:rPr>
          <w:lang w:val="en-AU"/>
        </w:rPr>
        <w:t xml:space="preserve">Findings from the </w:t>
      </w:r>
      <w:r w:rsidR="001E0A71" w:rsidRPr="00756F70">
        <w:rPr>
          <w:lang w:val="en-AU"/>
        </w:rPr>
        <w:t xml:space="preserve">Senate Rural and Regional Affairs and Transport Reference Committee – </w:t>
      </w:r>
      <w:r w:rsidR="001E0A71" w:rsidRPr="00053101">
        <w:rPr>
          <w:i/>
          <w:iCs/>
          <w:lang w:val="en-AU"/>
        </w:rPr>
        <w:t>Aspects of Road Safety</w:t>
      </w:r>
      <w:r w:rsidR="00053101" w:rsidRPr="00053101">
        <w:rPr>
          <w:i/>
          <w:iCs/>
          <w:lang w:val="en-AU"/>
        </w:rPr>
        <w:t xml:space="preserve"> in Australia:</w:t>
      </w:r>
      <w:r w:rsidR="001E0A71" w:rsidRPr="00053101">
        <w:rPr>
          <w:i/>
          <w:iCs/>
          <w:lang w:val="en-AU"/>
        </w:rPr>
        <w:t xml:space="preserve"> Final Report</w:t>
      </w:r>
      <w:r w:rsidR="001E0A71" w:rsidRPr="00053101">
        <w:rPr>
          <w:lang w:val="en-AU"/>
        </w:rPr>
        <w:t>.</w:t>
      </w:r>
      <w:r w:rsidR="000F4C5F" w:rsidRPr="00053101">
        <w:rPr>
          <w:lang w:val="en-AU"/>
        </w:rPr>
        <w:t xml:space="preserve"> </w:t>
      </w:r>
    </w:p>
    <w:p w14:paraId="2A1A80CF" w14:textId="4213BF1F" w:rsidR="004C4E1B" w:rsidRPr="00756F70" w:rsidRDefault="001E0A71" w:rsidP="001E0A71">
      <w:pPr>
        <w:pStyle w:val="BodyText"/>
      </w:pPr>
      <w:r w:rsidRPr="00756F70">
        <w:t xml:space="preserve">The revised </w:t>
      </w:r>
      <w:r w:rsidR="006610F8" w:rsidRPr="00756F70">
        <w:t xml:space="preserve">and expanded </w:t>
      </w:r>
      <w:r w:rsidRPr="00756F70">
        <w:t xml:space="preserve">elements were developed </w:t>
      </w:r>
      <w:r w:rsidR="004C4E1B" w:rsidRPr="00756F70">
        <w:t xml:space="preserve">based on research, industry input, a review of overseas </w:t>
      </w:r>
      <w:r w:rsidR="001105BC" w:rsidRPr="00756F70">
        <w:t>approaches and domestic and international heavy vehicle training material</w:t>
      </w:r>
      <w:r w:rsidR="00A35FA8" w:rsidRPr="00756F70">
        <w:t>. T</w:t>
      </w:r>
      <w:r w:rsidR="00DA2E80" w:rsidRPr="00756F70">
        <w:t xml:space="preserve">rainers and selected training providers (including the </w:t>
      </w:r>
      <w:r w:rsidR="00DA2E80" w:rsidRPr="00517E1E">
        <w:t>Def</w:t>
      </w:r>
      <w:r w:rsidR="00DA2E80" w:rsidRPr="00756F70">
        <w:t xml:space="preserve">ence Force) </w:t>
      </w:r>
      <w:r w:rsidR="00A35FA8" w:rsidRPr="00756F70">
        <w:t xml:space="preserve">were also engaged </w:t>
      </w:r>
      <w:r w:rsidR="00DA2E80" w:rsidRPr="00756F70">
        <w:t>to develop and refine the elements</w:t>
      </w:r>
      <w:r w:rsidR="00A35FA8" w:rsidRPr="00756F70">
        <w:t>.</w:t>
      </w:r>
    </w:p>
    <w:p w14:paraId="3C57E5A2" w14:textId="4F0A14FD" w:rsidR="005000D4" w:rsidRPr="00756F70" w:rsidRDefault="005000D4" w:rsidP="005000D4">
      <w:pPr>
        <w:pStyle w:val="BodyText"/>
      </w:pPr>
      <w:r w:rsidRPr="00756F70">
        <w:t xml:space="preserve">While competency elements are repeated across vehicle classes, the content and learning </w:t>
      </w:r>
      <w:r w:rsidR="00A450A2" w:rsidRPr="00756F70">
        <w:t>are</w:t>
      </w:r>
      <w:r w:rsidRPr="00756F70">
        <w:t xml:space="preserve"> vehicle </w:t>
      </w:r>
      <w:r w:rsidR="007616B4" w:rsidRPr="00756F70">
        <w:t>specific,</w:t>
      </w:r>
      <w:r w:rsidRPr="00756F70">
        <w:t xml:space="preserve"> and </w:t>
      </w:r>
      <w:r w:rsidR="00A450A2" w:rsidRPr="00756F70">
        <w:t xml:space="preserve">the framework </w:t>
      </w:r>
      <w:r w:rsidRPr="00756F70">
        <w:t>assume</w:t>
      </w:r>
      <w:r w:rsidR="00A450A2" w:rsidRPr="00756F70">
        <w:t>s</w:t>
      </w:r>
      <w:r w:rsidRPr="00756F70">
        <w:t xml:space="preserve"> that capability in lower</w:t>
      </w:r>
      <w:r w:rsidR="00BA2016">
        <w:t>-</w:t>
      </w:r>
      <w:r w:rsidRPr="00756F70">
        <w:t>class heavy vehicles has already been achieved.</w:t>
      </w:r>
      <w:r w:rsidR="000F4C5F">
        <w:t xml:space="preserve"> </w:t>
      </w:r>
      <w:r w:rsidRPr="00756F70">
        <w:t>Therefore</w:t>
      </w:r>
      <w:r w:rsidR="00A450A2" w:rsidRPr="00756F70">
        <w:t>,</w:t>
      </w:r>
      <w:r w:rsidRPr="00756F70">
        <w:t xml:space="preserve"> for each upgraded licence class the trainee will be learning knowledge and skill</w:t>
      </w:r>
      <w:r w:rsidR="00D3228E">
        <w:t>s</w:t>
      </w:r>
      <w:r w:rsidRPr="00756F70">
        <w:t xml:space="preserve"> that </w:t>
      </w:r>
      <w:r w:rsidR="00D3228E">
        <w:t>are</w:t>
      </w:r>
      <w:r w:rsidRPr="00756F70">
        <w:t xml:space="preserve"> specifically focused on that vehicle class.</w:t>
      </w:r>
      <w:r w:rsidR="000F4C5F">
        <w:t xml:space="preserve"> </w:t>
      </w:r>
      <w:r w:rsidR="0081119C" w:rsidRPr="00756F70">
        <w:t>In other words</w:t>
      </w:r>
      <w:r w:rsidR="00D3228E">
        <w:t>,</w:t>
      </w:r>
      <w:r w:rsidRPr="00756F70">
        <w:t xml:space="preserve"> previously obtained capability</w:t>
      </w:r>
      <w:r w:rsidR="0081119C" w:rsidRPr="00756F70">
        <w:t xml:space="preserve"> is not </w:t>
      </w:r>
      <w:r w:rsidR="0081119C" w:rsidRPr="00F044AA">
        <w:t>re</w:t>
      </w:r>
      <w:r w:rsidR="00F044AA">
        <w:t>viewed</w:t>
      </w:r>
      <w:r w:rsidRPr="00F044AA">
        <w:t>.</w:t>
      </w:r>
      <w:r w:rsidR="000F4C5F">
        <w:t xml:space="preserve"> </w:t>
      </w:r>
    </w:p>
    <w:p w14:paraId="72D845E6" w14:textId="7D541AC8" w:rsidR="00C713AB" w:rsidRPr="00756F70" w:rsidRDefault="00D40EE7" w:rsidP="00D40EE7">
      <w:pPr>
        <w:pStyle w:val="Heading4"/>
      </w:pPr>
      <w:r w:rsidRPr="00756F70">
        <w:t>Attitudinal training</w:t>
      </w:r>
    </w:p>
    <w:p w14:paraId="55CC5FF0" w14:textId="50D3FF0F" w:rsidR="004C4E1B" w:rsidRPr="00756F70" w:rsidRDefault="004C4E1B" w:rsidP="004C4573">
      <w:pPr>
        <w:pStyle w:val="BodyText"/>
      </w:pPr>
      <w:r w:rsidRPr="00756F70">
        <w:t xml:space="preserve">In addition </w:t>
      </w:r>
      <w:r w:rsidRPr="00756F70">
        <w:rPr>
          <w:rFonts w:eastAsia="Calibri" w:cs="Arial"/>
          <w:szCs w:val="22"/>
        </w:rPr>
        <w:t>to focusing on skills and knowledge</w:t>
      </w:r>
      <w:r w:rsidR="00D3228E">
        <w:rPr>
          <w:rFonts w:eastAsia="Calibri" w:cs="Arial"/>
          <w:szCs w:val="22"/>
        </w:rPr>
        <w:t>,</w:t>
      </w:r>
      <w:r w:rsidRPr="00756F70">
        <w:rPr>
          <w:rFonts w:eastAsia="Calibri" w:cs="Arial"/>
          <w:szCs w:val="22"/>
        </w:rPr>
        <w:t xml:space="preserve"> the</w:t>
      </w:r>
      <w:r w:rsidR="00A8658E" w:rsidRPr="00756F70">
        <w:rPr>
          <w:rFonts w:eastAsia="Calibri" w:cs="Arial"/>
          <w:szCs w:val="22"/>
        </w:rPr>
        <w:t xml:space="preserve"> enhanced NHVDCF </w:t>
      </w:r>
      <w:r w:rsidRPr="00756F70">
        <w:rPr>
          <w:rFonts w:eastAsia="Calibri" w:cs="Arial"/>
          <w:szCs w:val="22"/>
        </w:rPr>
        <w:t>also include</w:t>
      </w:r>
      <w:r w:rsidR="00A8658E" w:rsidRPr="00756F70">
        <w:rPr>
          <w:rFonts w:eastAsia="Calibri" w:cs="Arial"/>
          <w:szCs w:val="22"/>
        </w:rPr>
        <w:t>s</w:t>
      </w:r>
      <w:r w:rsidR="00C12462" w:rsidRPr="00756F70">
        <w:rPr>
          <w:rFonts w:eastAsia="Calibri" w:cs="Arial"/>
          <w:szCs w:val="22"/>
        </w:rPr>
        <w:t xml:space="preserve"> </w:t>
      </w:r>
      <w:r w:rsidR="00F84F98" w:rsidRPr="00756F70">
        <w:rPr>
          <w:rFonts w:eastAsia="Calibri" w:cs="Arial"/>
          <w:szCs w:val="22"/>
        </w:rPr>
        <w:t>a unit</w:t>
      </w:r>
      <w:r w:rsidRPr="00756F70">
        <w:rPr>
          <w:rFonts w:eastAsia="Calibri" w:cs="Arial"/>
          <w:szCs w:val="22"/>
        </w:rPr>
        <w:t xml:space="preserve"> focused on a driver’s attitudes and approach to the driving task </w:t>
      </w:r>
      <w:r w:rsidR="00C12462" w:rsidRPr="00756F70">
        <w:rPr>
          <w:rFonts w:eastAsia="Calibri" w:cs="Arial"/>
          <w:szCs w:val="22"/>
        </w:rPr>
        <w:t>(or affective state)</w:t>
      </w:r>
      <w:r w:rsidR="004C4573" w:rsidRPr="00756F70">
        <w:rPr>
          <w:rFonts w:eastAsia="Calibri" w:cs="Arial"/>
          <w:szCs w:val="22"/>
        </w:rPr>
        <w:t xml:space="preserve">. </w:t>
      </w:r>
      <w:r w:rsidR="00D3228E">
        <w:rPr>
          <w:rFonts w:eastAsia="Calibri" w:cs="Arial"/>
          <w:szCs w:val="22"/>
        </w:rPr>
        <w:t>F</w:t>
      </w:r>
      <w:r w:rsidR="004C4573" w:rsidRPr="00756F70">
        <w:rPr>
          <w:rFonts w:eastAsia="Calibri" w:cs="Arial"/>
          <w:szCs w:val="22"/>
        </w:rPr>
        <w:t>ollowing are the key focus area</w:t>
      </w:r>
      <w:r w:rsidR="00D3228E">
        <w:rPr>
          <w:rFonts w:eastAsia="Calibri" w:cs="Arial"/>
          <w:szCs w:val="22"/>
        </w:rPr>
        <w:t>s</w:t>
      </w:r>
      <w:r w:rsidR="004C4573" w:rsidRPr="00756F70">
        <w:rPr>
          <w:rFonts w:eastAsia="Calibri" w:cs="Arial"/>
          <w:szCs w:val="22"/>
        </w:rPr>
        <w:t xml:space="preserve"> of the planned unit</w:t>
      </w:r>
      <w:r w:rsidRPr="00756F70">
        <w:t>:</w:t>
      </w:r>
    </w:p>
    <w:p w14:paraId="1C8952C1" w14:textId="665F674E" w:rsidR="004C4E1B" w:rsidRPr="00756F70" w:rsidRDefault="004C4E1B" w:rsidP="004464AC">
      <w:pPr>
        <w:pStyle w:val="ListBullet1"/>
      </w:pPr>
      <w:r w:rsidRPr="00756F70">
        <w:t>rais</w:t>
      </w:r>
      <w:r w:rsidR="004C4573" w:rsidRPr="00756F70">
        <w:t>ing</w:t>
      </w:r>
      <w:r w:rsidRPr="00756F70">
        <w:t xml:space="preserve"> awareness of relevant road safety issues </w:t>
      </w:r>
      <w:r w:rsidR="004C4573" w:rsidRPr="00756F70">
        <w:t xml:space="preserve">and their impact </w:t>
      </w:r>
      <w:r w:rsidRPr="00756F70">
        <w:t>(e.g., fatigue)</w:t>
      </w:r>
    </w:p>
    <w:p w14:paraId="44D06EF1" w14:textId="43AE2B84" w:rsidR="004C4573" w:rsidRPr="00756F70" w:rsidRDefault="004C4573" w:rsidP="004464AC">
      <w:pPr>
        <w:pStyle w:val="ListBullet1"/>
      </w:pPr>
      <w:r w:rsidRPr="00756F70">
        <w:t xml:space="preserve">challenging drivers’ key beliefs regarding unsafe behaviour (e.g., sharing the road environment) </w:t>
      </w:r>
    </w:p>
    <w:p w14:paraId="61B3C2E1" w14:textId="1B790849" w:rsidR="004C4573" w:rsidRPr="00756F70" w:rsidRDefault="004C4573" w:rsidP="004464AC">
      <w:pPr>
        <w:pStyle w:val="ListBullet1"/>
      </w:pPr>
      <w:r w:rsidRPr="00756F70">
        <w:t>motivating drivers to generate strategies to avoid situations that may place themselves and others at risk on the road (e.g., show courtesy when driving)</w:t>
      </w:r>
    </w:p>
    <w:p w14:paraId="48481CF6" w14:textId="0D3F8C73" w:rsidR="004C4573" w:rsidRPr="00756F70" w:rsidRDefault="004C4573" w:rsidP="004464AC">
      <w:pPr>
        <w:pStyle w:val="ListBullet1"/>
      </w:pPr>
      <w:proofErr w:type="gramStart"/>
      <w:r w:rsidRPr="00756F70">
        <w:t>achieving</w:t>
      </w:r>
      <w:proofErr w:type="gramEnd"/>
      <w:r w:rsidRPr="00756F70">
        <w:t xml:space="preserve"> a commitment to incorporate one chosen risk reduction strategy in each driver</w:t>
      </w:r>
      <w:r w:rsidR="00604BEA" w:rsidRPr="00756F70">
        <w:t>’</w:t>
      </w:r>
      <w:r w:rsidRPr="00756F70">
        <w:t>s daily driving.</w:t>
      </w:r>
    </w:p>
    <w:p w14:paraId="5DF81548" w14:textId="1A6B8AD1" w:rsidR="00FB4C4B" w:rsidRPr="00756F70" w:rsidRDefault="004C4573" w:rsidP="00FB4C4B">
      <w:pPr>
        <w:pStyle w:val="BodyText"/>
      </w:pPr>
      <w:r w:rsidRPr="00756F70">
        <w:t xml:space="preserve">This unit is expected to be interactive and delivered by approved trainers virtually via Zoom/Teams. </w:t>
      </w:r>
      <w:r w:rsidR="00F043C0" w:rsidRPr="00756F70">
        <w:t xml:space="preserve">It is estimated it will </w:t>
      </w:r>
      <w:r w:rsidRPr="00756F70">
        <w:t xml:space="preserve">take two hours to complete. </w:t>
      </w:r>
      <w:proofErr w:type="spellStart"/>
      <w:r w:rsidRPr="00756F70">
        <w:t>Austroads</w:t>
      </w:r>
      <w:proofErr w:type="spellEnd"/>
      <w:r w:rsidRPr="00756F70">
        <w:t xml:space="preserve"> will lead work to identify and approve suitable persons/organisations to deliver this training.</w:t>
      </w:r>
      <w:r w:rsidR="000F4C5F">
        <w:t xml:space="preserve"> </w:t>
      </w:r>
      <w:r w:rsidR="00FB4C4B" w:rsidRPr="00756F70">
        <w:t xml:space="preserve">This </w:t>
      </w:r>
      <w:r w:rsidR="00750771" w:rsidRPr="00756F70">
        <w:t>unit</w:t>
      </w:r>
      <w:r w:rsidR="00FB4C4B" w:rsidRPr="00756F70">
        <w:t xml:space="preserve"> will</w:t>
      </w:r>
      <w:r w:rsidR="00750771" w:rsidRPr="00756F70">
        <w:t xml:space="preserve"> only need to</w:t>
      </w:r>
      <w:r w:rsidR="00FB4C4B" w:rsidRPr="00756F70">
        <w:t xml:space="preserve"> be conducted once, as part of gaining a first heavy vehicle licence</w:t>
      </w:r>
      <w:r w:rsidR="00D3228E">
        <w:t>,</w:t>
      </w:r>
      <w:r w:rsidRPr="00756F70">
        <w:t xml:space="preserve"> </w:t>
      </w:r>
      <w:r w:rsidR="00CE4346" w:rsidRPr="00756F70">
        <w:t>a</w:t>
      </w:r>
      <w:r w:rsidR="00CA1F97" w:rsidRPr="00756F70">
        <w:t>nd</w:t>
      </w:r>
      <w:r w:rsidR="00CE4346" w:rsidRPr="00756F70">
        <w:t xml:space="preserve"> so is expected to </w:t>
      </w:r>
      <w:r w:rsidR="00D9376F" w:rsidRPr="00756F70">
        <w:t>encourage</w:t>
      </w:r>
      <w:r w:rsidR="00CE4346" w:rsidRPr="00756F70">
        <w:t xml:space="preserve"> </w:t>
      </w:r>
      <w:r w:rsidR="00CA1F97" w:rsidRPr="00756F70">
        <w:t>positive behaviour</w:t>
      </w:r>
      <w:r w:rsidR="00D9376F" w:rsidRPr="00756F70">
        <w:t>s and attitudes</w:t>
      </w:r>
      <w:r w:rsidR="00CE4346" w:rsidRPr="00756F70">
        <w:t xml:space="preserve"> in inexperienced drivers</w:t>
      </w:r>
      <w:r w:rsidR="00FB4C4B" w:rsidRPr="00756F70">
        <w:t>.</w:t>
      </w:r>
      <w:r w:rsidR="000F4C5F">
        <w:t xml:space="preserve"> </w:t>
      </w:r>
    </w:p>
    <w:p w14:paraId="28CBCB9C" w14:textId="59FBC688" w:rsidR="00D40EE7" w:rsidRPr="00756F70" w:rsidRDefault="0017688D" w:rsidP="0017688D">
      <w:pPr>
        <w:pStyle w:val="Heading4"/>
      </w:pPr>
      <w:r w:rsidRPr="00756F70">
        <w:t>Hazard</w:t>
      </w:r>
      <w:r w:rsidR="00BC4557">
        <w:t>-</w:t>
      </w:r>
      <w:r w:rsidRPr="00756F70">
        <w:t xml:space="preserve">perception </w:t>
      </w:r>
      <w:r w:rsidR="001C7AA7" w:rsidRPr="00756F70">
        <w:t>training and assessment</w:t>
      </w:r>
    </w:p>
    <w:p w14:paraId="14CB64FE" w14:textId="7132D976" w:rsidR="001E67F5" w:rsidRPr="00756F70" w:rsidRDefault="002811BF" w:rsidP="001E67F5">
      <w:pPr>
        <w:pStyle w:val="BodyText"/>
      </w:pPr>
      <w:r w:rsidRPr="00756F70">
        <w:t>Option 1</w:t>
      </w:r>
      <w:r w:rsidR="001E67F5" w:rsidRPr="00756F70">
        <w:t xml:space="preserve"> </w:t>
      </w:r>
      <w:r w:rsidR="00EA2C9B" w:rsidRPr="00756F70">
        <w:t xml:space="preserve">also </w:t>
      </w:r>
      <w:r w:rsidR="001E67F5" w:rsidRPr="00756F70">
        <w:t xml:space="preserve">involves introducing </w:t>
      </w:r>
      <w:r w:rsidR="007A7283" w:rsidRPr="00756F70">
        <w:t>heavy</w:t>
      </w:r>
      <w:r w:rsidR="00F001D1">
        <w:t xml:space="preserve"> </w:t>
      </w:r>
      <w:r w:rsidR="007A7283" w:rsidRPr="00756F70">
        <w:t>vehicle</w:t>
      </w:r>
      <w:r w:rsidR="00F001D1">
        <w:t>–</w:t>
      </w:r>
      <w:r w:rsidR="007A7283" w:rsidRPr="00756F70">
        <w:t>specific hazard</w:t>
      </w:r>
      <w:r w:rsidR="009A7930" w:rsidRPr="00756F70">
        <w:t>-</w:t>
      </w:r>
      <w:r w:rsidR="007A7283" w:rsidRPr="00756F70">
        <w:t>perception training and assessment on gaining of a first heavy vehicle licence</w:t>
      </w:r>
      <w:r w:rsidR="00864A56" w:rsidRPr="00756F70">
        <w:t>.</w:t>
      </w:r>
      <w:r w:rsidR="007A7283" w:rsidRPr="00756F70">
        <w:t xml:space="preserve"> </w:t>
      </w:r>
      <w:r w:rsidR="001E67F5" w:rsidRPr="00756F70">
        <w:t>Research has found a strong connection between hazard</w:t>
      </w:r>
      <w:r w:rsidR="009A7930" w:rsidRPr="00756F70">
        <w:t>-</w:t>
      </w:r>
      <w:r w:rsidR="001E67F5" w:rsidRPr="00756F70">
        <w:t>perception testing</w:t>
      </w:r>
      <w:r w:rsidR="00B45227" w:rsidRPr="00756F70">
        <w:t xml:space="preserve"> (HPT)</w:t>
      </w:r>
      <w:r w:rsidR="001E67F5" w:rsidRPr="00756F70">
        <w:t xml:space="preserve"> results and real</w:t>
      </w:r>
      <w:r w:rsidR="00BA2016">
        <w:t>-</w:t>
      </w:r>
      <w:r w:rsidR="001E67F5" w:rsidRPr="00756F70">
        <w:t>world crashes.</w:t>
      </w:r>
      <w:r w:rsidR="001E67F5" w:rsidRPr="00756F70">
        <w:rPr>
          <w:rStyle w:val="FootnoteReference"/>
        </w:rPr>
        <w:footnoteReference w:id="42"/>
      </w:r>
      <w:r w:rsidR="001E67F5" w:rsidRPr="00756F70">
        <w:t xml:space="preserve"> Research has also found that hazard</w:t>
      </w:r>
      <w:r w:rsidR="009A7930" w:rsidRPr="00756F70">
        <w:t>-</w:t>
      </w:r>
      <w:r w:rsidR="001E67F5" w:rsidRPr="00756F70">
        <w:t>perception training can improve safe on</w:t>
      </w:r>
      <w:r w:rsidR="00D3228E">
        <w:t>-</w:t>
      </w:r>
      <w:r w:rsidR="001E67F5" w:rsidRPr="00756F70">
        <w:t>road driving. Light vehicle licensing already includes HPT and is being introduced for motorcycle licensing in some jurisdictions.</w:t>
      </w:r>
      <w:r w:rsidR="000F4C5F">
        <w:t xml:space="preserve"> </w:t>
      </w:r>
      <w:r w:rsidR="001E67F5" w:rsidRPr="00756F70">
        <w:t>It is anticipated that one HPT will be developed</w:t>
      </w:r>
      <w:r w:rsidR="00D86195" w:rsidRPr="00756F70">
        <w:t xml:space="preserve"> to be </w:t>
      </w:r>
      <w:r w:rsidR="00354545" w:rsidRPr="00756F70">
        <w:t xml:space="preserve">undertaken </w:t>
      </w:r>
      <w:r w:rsidR="001E67F5" w:rsidRPr="00756F70">
        <w:t>when first obtaining a rigid licence.</w:t>
      </w:r>
    </w:p>
    <w:p w14:paraId="3AD8183B" w14:textId="46CD741D" w:rsidR="00A25766" w:rsidRPr="00756F70" w:rsidRDefault="00A25766" w:rsidP="004464AC">
      <w:pPr>
        <w:pStyle w:val="BodyText"/>
      </w:pPr>
      <w:r w:rsidRPr="00756F70">
        <w:t>Industry report</w:t>
      </w:r>
      <w:r w:rsidR="00D3228E">
        <w:t>s</w:t>
      </w:r>
      <w:r w:rsidRPr="00756F70">
        <w:t xml:space="preserve"> that drivers are often not job ready and that additional investment is required by employers to bring them up to standard. The enhancement and strengthening of competencies could improve the safety</w:t>
      </w:r>
      <w:r w:rsidR="00A01C7C">
        <w:t>-</w:t>
      </w:r>
      <w:r w:rsidRPr="00756F70">
        <w:t>related skills of new drivers and so address an element of this concern.</w:t>
      </w:r>
    </w:p>
    <w:p w14:paraId="3DC4F569" w14:textId="12E29774" w:rsidR="002811BF" w:rsidRPr="00756F70" w:rsidRDefault="002811BF" w:rsidP="004464AC">
      <w:pPr>
        <w:pStyle w:val="BodyText"/>
      </w:pPr>
      <w:r w:rsidRPr="00756F70">
        <w:t>T</w:t>
      </w:r>
      <w:r w:rsidR="001C7AA7" w:rsidRPr="00756F70">
        <w:t>h</w:t>
      </w:r>
      <w:r w:rsidR="00227A13" w:rsidRPr="00756F70">
        <w:t>is</w:t>
      </w:r>
      <w:r w:rsidR="001C7AA7" w:rsidRPr="00756F70">
        <w:t xml:space="preserve"> additional </w:t>
      </w:r>
      <w:r w:rsidR="00227A13" w:rsidRPr="00756F70">
        <w:t>training</w:t>
      </w:r>
      <w:r w:rsidR="001C7AA7" w:rsidRPr="00756F70">
        <w:t xml:space="preserve"> </w:t>
      </w:r>
      <w:r w:rsidR="00227A13" w:rsidRPr="00756F70">
        <w:t>is</w:t>
      </w:r>
      <w:r w:rsidRPr="00756F70">
        <w:t xml:space="preserve"> intended to develop higher order cognitive skills, in addition to vehicle handling and driver knowledge</w:t>
      </w:r>
      <w:r w:rsidR="00BD1203" w:rsidRPr="00756F70">
        <w:t>,</w:t>
      </w:r>
      <w:r w:rsidRPr="00756F70">
        <w:t xml:space="preserve"> and research suggests </w:t>
      </w:r>
      <w:r w:rsidR="00BD1203" w:rsidRPr="00756F70">
        <w:t xml:space="preserve">this </w:t>
      </w:r>
      <w:r w:rsidRPr="00756F70">
        <w:t xml:space="preserve">will produce better safety outcomes (see </w:t>
      </w:r>
      <w:r w:rsidR="00E03A3F" w:rsidRPr="00756F70">
        <w:t>Section</w:t>
      </w:r>
      <w:r w:rsidRPr="00756F70">
        <w:t xml:space="preserve"> </w:t>
      </w:r>
      <w:r w:rsidRPr="00756F70">
        <w:fldChar w:fldCharType="begin"/>
      </w:r>
      <w:r w:rsidRPr="00756F70">
        <w:instrText xml:space="preserve"> REF _Ref119399497 \r \h  \* MERGEFORMAT </w:instrText>
      </w:r>
      <w:r w:rsidRPr="00756F70">
        <w:fldChar w:fldCharType="separate"/>
      </w:r>
      <w:r w:rsidR="000D2046">
        <w:t>7.2.1</w:t>
      </w:r>
      <w:r w:rsidRPr="00756F70">
        <w:fldChar w:fldCharType="end"/>
      </w:r>
      <w:r w:rsidRPr="00756F70">
        <w:t>).</w:t>
      </w:r>
      <w:r w:rsidR="000F4C5F">
        <w:t xml:space="preserve"> </w:t>
      </w:r>
    </w:p>
    <w:p w14:paraId="3DE0316E" w14:textId="5C0D226A" w:rsidR="007C62F9" w:rsidRPr="00756F70" w:rsidRDefault="001E67F5" w:rsidP="004464AC">
      <w:pPr>
        <w:pStyle w:val="BodyText"/>
      </w:pPr>
      <w:r w:rsidRPr="00756F70">
        <w:t>The competencies and training and assessment approach have been based on research and adult learning principles. More detail about the learning framework is provided in Appendix C.</w:t>
      </w:r>
      <w:r w:rsidR="000F4C5F">
        <w:t xml:space="preserve"> </w:t>
      </w:r>
    </w:p>
    <w:p w14:paraId="5126AF95" w14:textId="07D86D39" w:rsidR="003225F8" w:rsidRPr="00756F70" w:rsidRDefault="007C62F9" w:rsidP="00B3178F">
      <w:pPr>
        <w:pStyle w:val="Heading3numbered"/>
      </w:pPr>
      <w:bookmarkStart w:id="143" w:name="_Ref122598084"/>
      <w:bookmarkStart w:id="144" w:name="_Ref124964114"/>
      <w:r w:rsidRPr="00756F70">
        <w:t>Incorporating online d</w:t>
      </w:r>
      <w:r w:rsidR="003225F8" w:rsidRPr="00756F70">
        <w:t xml:space="preserve">elivery of </w:t>
      </w:r>
      <w:bookmarkEnd w:id="143"/>
      <w:r w:rsidR="00365B95" w:rsidRPr="00756F70">
        <w:t>knowledge-based elements</w:t>
      </w:r>
      <w:bookmarkEnd w:id="144"/>
      <w:r w:rsidR="003225F8" w:rsidRPr="00756F70">
        <w:t xml:space="preserve"> </w:t>
      </w:r>
    </w:p>
    <w:p w14:paraId="0C8827F4" w14:textId="77777777" w:rsidR="00135686" w:rsidRPr="00756F70" w:rsidRDefault="003F5EE7" w:rsidP="004464AC">
      <w:pPr>
        <w:pStyle w:val="BodyText"/>
      </w:pPr>
      <w:r w:rsidRPr="00756F70">
        <w:t xml:space="preserve">Training and assessment against the enhanced </w:t>
      </w:r>
      <w:r w:rsidR="00664EF4" w:rsidRPr="00756F70">
        <w:t xml:space="preserve">competencies is expected to increase the </w:t>
      </w:r>
      <w:r w:rsidR="00A1691B" w:rsidRPr="00756F70">
        <w:t xml:space="preserve">length of training required. </w:t>
      </w:r>
    </w:p>
    <w:p w14:paraId="14E22453" w14:textId="4DFFC676" w:rsidR="00F12B0E" w:rsidRPr="00756F70" w:rsidRDefault="00A1691B" w:rsidP="004464AC">
      <w:pPr>
        <w:pStyle w:val="BodyText"/>
      </w:pPr>
      <w:r w:rsidRPr="00756F70">
        <w:t>To counter this</w:t>
      </w:r>
      <w:r w:rsidR="00A01C7C">
        <w:t>,</w:t>
      </w:r>
      <w:r w:rsidRPr="00756F70">
        <w:t xml:space="preserve"> </w:t>
      </w:r>
      <w:r w:rsidR="00A01C7C">
        <w:t>O</w:t>
      </w:r>
      <w:r w:rsidRPr="00756F70">
        <w:t>ption 1 also envisages that online</w:t>
      </w:r>
      <w:r w:rsidR="00F12B0E" w:rsidRPr="00756F70">
        <w:t xml:space="preserve"> learning</w:t>
      </w:r>
      <w:r w:rsidRPr="00756F70">
        <w:t xml:space="preserve"> will be used</w:t>
      </w:r>
      <w:r w:rsidR="000830EA" w:rsidRPr="00756F70">
        <w:t xml:space="preserve"> as a </w:t>
      </w:r>
      <w:r w:rsidR="00187507" w:rsidRPr="00756F70">
        <w:t>cost-effective</w:t>
      </w:r>
      <w:r w:rsidR="000830EA" w:rsidRPr="00756F70">
        <w:t xml:space="preserve"> way of building prospective </w:t>
      </w:r>
      <w:r w:rsidR="00B8708C" w:rsidRPr="00756F70">
        <w:t>drivers’</w:t>
      </w:r>
      <w:r w:rsidR="000830EA" w:rsidRPr="00756F70">
        <w:t xml:space="preserve"> </w:t>
      </w:r>
      <w:r w:rsidR="00F12B0E" w:rsidRPr="00756F70">
        <w:t>foundational knowledge</w:t>
      </w:r>
      <w:r w:rsidR="00B8708C" w:rsidRPr="00756F70">
        <w:t xml:space="preserve"> in some areas</w:t>
      </w:r>
      <w:r w:rsidR="00AB711C" w:rsidRPr="00756F70">
        <w:t>, reserving classroom and practical work for more complex integration and application</w:t>
      </w:r>
      <w:r w:rsidR="00A01C7C">
        <w:t>-</w:t>
      </w:r>
      <w:r w:rsidR="00AB711C" w:rsidRPr="00756F70">
        <w:t>focused learning</w:t>
      </w:r>
      <w:r w:rsidR="00F12B0E" w:rsidRPr="00756F70">
        <w:t xml:space="preserve">. </w:t>
      </w:r>
      <w:r w:rsidR="00135686" w:rsidRPr="00756F70">
        <w:t>Online learning</w:t>
      </w:r>
      <w:r w:rsidR="00F12B0E" w:rsidRPr="00756F70">
        <w:t xml:space="preserve"> approaches </w:t>
      </w:r>
      <w:r w:rsidR="00135686" w:rsidRPr="00756F70">
        <w:t>have the potential to be</w:t>
      </w:r>
      <w:r w:rsidR="00F12B0E" w:rsidRPr="00756F70">
        <w:t xml:space="preserve"> more engaging than the current </w:t>
      </w:r>
      <w:r w:rsidR="00187507" w:rsidRPr="00756F70">
        <w:t>paper-based</w:t>
      </w:r>
      <w:r w:rsidR="00F12B0E" w:rsidRPr="00756F70">
        <w:t xml:space="preserve"> theory approaches used by most training organisations. </w:t>
      </w:r>
      <w:r w:rsidR="00135686" w:rsidRPr="00756F70">
        <w:t>Online learning programs can also be done progressively at a place and time that suits the learner.</w:t>
      </w:r>
      <w:r w:rsidR="005E1022" w:rsidRPr="00756F70">
        <w:t xml:space="preserve"> </w:t>
      </w:r>
    </w:p>
    <w:p w14:paraId="1383B004" w14:textId="7E8CDD1F" w:rsidR="00EF780E" w:rsidRPr="00756F70" w:rsidRDefault="00187507" w:rsidP="004464AC">
      <w:pPr>
        <w:pStyle w:val="BodyText"/>
      </w:pPr>
      <w:r w:rsidRPr="00756F70">
        <w:t>Of course,</w:t>
      </w:r>
      <w:r w:rsidR="00705DBC" w:rsidRPr="00756F70">
        <w:t xml:space="preserve"> </w:t>
      </w:r>
      <w:r w:rsidR="00386750" w:rsidRPr="00756F70">
        <w:t>face</w:t>
      </w:r>
      <w:r w:rsidR="00A01C7C">
        <w:t>-</w:t>
      </w:r>
      <w:r w:rsidR="00386750" w:rsidRPr="00756F70">
        <w:t>to</w:t>
      </w:r>
      <w:r w:rsidR="00A01C7C">
        <w:t>-</w:t>
      </w:r>
      <w:r w:rsidR="00386750" w:rsidRPr="00756F70">
        <w:t>face and hands</w:t>
      </w:r>
      <w:r w:rsidR="00FB3AAB" w:rsidRPr="00756F70">
        <w:t>-</w:t>
      </w:r>
      <w:r w:rsidR="00386750" w:rsidRPr="00756F70">
        <w:t>on behind</w:t>
      </w:r>
      <w:r w:rsidR="00FB3AAB" w:rsidRPr="00756F70">
        <w:t>-</w:t>
      </w:r>
      <w:r w:rsidR="00386750" w:rsidRPr="00756F70">
        <w:t>the</w:t>
      </w:r>
      <w:r w:rsidR="00FB3AAB" w:rsidRPr="00756F70">
        <w:t>-</w:t>
      </w:r>
      <w:r w:rsidR="00386750" w:rsidRPr="00756F70">
        <w:t xml:space="preserve">wheel training is critical. </w:t>
      </w:r>
      <w:r w:rsidR="001820A2" w:rsidRPr="00756F70">
        <w:t>I</w:t>
      </w:r>
      <w:r w:rsidRPr="00756F70">
        <w:t>n</w:t>
      </w:r>
      <w:r w:rsidR="001820A2" w:rsidRPr="00756F70">
        <w:t xml:space="preserve"> order to get the </w:t>
      </w:r>
      <w:r w:rsidR="001820A2" w:rsidRPr="001340B2">
        <w:t>balance right t</w:t>
      </w:r>
      <w:r w:rsidR="002A7B57" w:rsidRPr="001340B2">
        <w:t xml:space="preserve">he NHVDCF </w:t>
      </w:r>
      <w:r w:rsidR="001340B2">
        <w:t>r</w:t>
      </w:r>
      <w:r w:rsidR="002A7B57" w:rsidRPr="001340B2">
        <w:t xml:space="preserve">eview considered </w:t>
      </w:r>
      <w:r w:rsidR="00DD6C52" w:rsidRPr="001340B2">
        <w:t xml:space="preserve">and identified the most appropriate </w:t>
      </w:r>
      <w:r w:rsidR="004C4E1B" w:rsidRPr="001340B2">
        <w:t>method of</w:t>
      </w:r>
      <w:r w:rsidR="004C4E1B" w:rsidRPr="00756F70">
        <w:t xml:space="preserve"> delivery and assessment for each individual</w:t>
      </w:r>
      <w:r w:rsidR="00875E9E" w:rsidRPr="00756F70">
        <w:t xml:space="preserve"> </w:t>
      </w:r>
      <w:r w:rsidR="002316F0" w:rsidRPr="00756F70">
        <w:t>competency</w:t>
      </w:r>
      <w:r w:rsidR="004C4E1B" w:rsidRPr="00756F70">
        <w:t xml:space="preserve"> element </w:t>
      </w:r>
      <w:r w:rsidR="00DD6C52" w:rsidRPr="00756F70">
        <w:t>included in the framework</w:t>
      </w:r>
      <w:r w:rsidR="00D76960" w:rsidRPr="00756F70">
        <w:t xml:space="preserve">. This </w:t>
      </w:r>
      <w:r w:rsidR="008C02DC" w:rsidRPr="00756F70">
        <w:t xml:space="preserve">was informed by </w:t>
      </w:r>
      <w:r w:rsidR="00D76960" w:rsidRPr="00756F70">
        <w:t xml:space="preserve">research on the ways that people learn. </w:t>
      </w:r>
    </w:p>
    <w:p w14:paraId="68F26C23" w14:textId="0CDD7BBA" w:rsidR="004C4E1B" w:rsidRPr="00756F70" w:rsidRDefault="00DD6C52" w:rsidP="004464AC">
      <w:pPr>
        <w:pStyle w:val="BodyText"/>
      </w:pPr>
      <w:proofErr w:type="gramStart"/>
      <w:r w:rsidRPr="00756F70">
        <w:t>As a result</w:t>
      </w:r>
      <w:proofErr w:type="gramEnd"/>
      <w:r w:rsidRPr="00756F70">
        <w:t xml:space="preserve"> of this</w:t>
      </w:r>
      <w:r w:rsidR="00A01C7C">
        <w:t>,</w:t>
      </w:r>
      <w:r w:rsidRPr="00756F70">
        <w:t xml:space="preserve"> Option 1 </w:t>
      </w:r>
      <w:r w:rsidR="00875E9E" w:rsidRPr="00756F70">
        <w:t>propose</w:t>
      </w:r>
      <w:r w:rsidR="0039157E" w:rsidRPr="00756F70">
        <w:t>s</w:t>
      </w:r>
      <w:r w:rsidR="00875E9E" w:rsidRPr="00756F70">
        <w:t xml:space="preserve"> that</w:t>
      </w:r>
      <w:r w:rsidR="004C4E1B" w:rsidRPr="00756F70">
        <w:t xml:space="preserve"> </w:t>
      </w:r>
      <w:r w:rsidR="00A76010" w:rsidRPr="00756F70">
        <w:t>t</w:t>
      </w:r>
      <w:r w:rsidR="00875E9E" w:rsidRPr="00756F70">
        <w:t xml:space="preserve">raining be </w:t>
      </w:r>
      <w:r w:rsidR="004C4E1B" w:rsidRPr="00756F70">
        <w:t>broken into</w:t>
      </w:r>
      <w:r w:rsidR="00005D20" w:rsidRPr="00756F70">
        <w:t xml:space="preserve"> two stages </w:t>
      </w:r>
      <w:r w:rsidR="00875E9E" w:rsidRPr="00756F70">
        <w:t>(using</w:t>
      </w:r>
      <w:r w:rsidR="004C4E1B" w:rsidRPr="00756F70">
        <w:t xml:space="preserve"> three instructional methods</w:t>
      </w:r>
      <w:r w:rsidR="00875E9E" w:rsidRPr="00756F70">
        <w:t>)</w:t>
      </w:r>
      <w:r w:rsidR="004C4E1B" w:rsidRPr="00756F70">
        <w:t>:</w:t>
      </w:r>
    </w:p>
    <w:p w14:paraId="2BFEB9D4" w14:textId="7D0BD9EE" w:rsidR="008839E4" w:rsidRPr="00756F70" w:rsidRDefault="00FC32FD" w:rsidP="00AD439B">
      <w:pPr>
        <w:pStyle w:val="ListNumber1"/>
        <w:numPr>
          <w:ilvl w:val="0"/>
          <w:numId w:val="18"/>
        </w:numPr>
        <w:rPr>
          <w:lang w:val="en-AU"/>
        </w:rPr>
      </w:pPr>
      <w:r w:rsidRPr="00756F70">
        <w:rPr>
          <w:lang w:val="en-AU"/>
        </w:rPr>
        <w:t>O</w:t>
      </w:r>
      <w:r w:rsidR="004C4E1B" w:rsidRPr="00756F70">
        <w:rPr>
          <w:lang w:val="en-AU"/>
        </w:rPr>
        <w:t>nline</w:t>
      </w:r>
      <w:r w:rsidRPr="00756F70">
        <w:rPr>
          <w:lang w:val="en-AU"/>
        </w:rPr>
        <w:t xml:space="preserve"> </w:t>
      </w:r>
      <w:r w:rsidR="008839E4" w:rsidRPr="00756F70">
        <w:rPr>
          <w:lang w:val="en-AU"/>
        </w:rPr>
        <w:t xml:space="preserve">learning modules </w:t>
      </w:r>
      <w:r w:rsidR="00A01C7C">
        <w:rPr>
          <w:rFonts w:ascii="Calibri" w:hAnsi="Calibri" w:cs="Calibri"/>
          <w:lang w:val="en-AU"/>
        </w:rPr>
        <w:t>–</w:t>
      </w:r>
      <w:r w:rsidR="008839E4" w:rsidRPr="00756F70">
        <w:rPr>
          <w:lang w:val="en-AU"/>
        </w:rPr>
        <w:t xml:space="preserve"> </w:t>
      </w:r>
      <w:r w:rsidR="00D87F7E" w:rsidRPr="00756F70">
        <w:rPr>
          <w:lang w:val="en-AU"/>
        </w:rPr>
        <w:t>O</w:t>
      </w:r>
      <w:r w:rsidR="008839E4" w:rsidRPr="00756F70">
        <w:rPr>
          <w:lang w:val="en-AU"/>
        </w:rPr>
        <w:t xml:space="preserve">ption </w:t>
      </w:r>
      <w:r w:rsidR="00187507" w:rsidRPr="00756F70">
        <w:rPr>
          <w:lang w:val="en-AU"/>
        </w:rPr>
        <w:t xml:space="preserve">1 </w:t>
      </w:r>
      <w:r w:rsidR="00D87F7E" w:rsidRPr="00756F70">
        <w:rPr>
          <w:lang w:val="en-AU"/>
        </w:rPr>
        <w:t>includes the</w:t>
      </w:r>
      <w:r w:rsidR="008839E4" w:rsidRPr="00756F70">
        <w:rPr>
          <w:lang w:val="en-AU"/>
        </w:rPr>
        <w:t xml:space="preserve"> introduc</w:t>
      </w:r>
      <w:r w:rsidR="00D87F7E" w:rsidRPr="00756F70">
        <w:rPr>
          <w:lang w:val="en-AU"/>
        </w:rPr>
        <w:t>tion of</w:t>
      </w:r>
      <w:r w:rsidR="008839E4" w:rsidRPr="00756F70">
        <w:rPr>
          <w:lang w:val="en-AU"/>
        </w:rPr>
        <w:t xml:space="preserve"> mandatory online learning modules to be completed prior to enrolling in a </w:t>
      </w:r>
      <w:r w:rsidR="00D87F7E" w:rsidRPr="00756F70">
        <w:rPr>
          <w:lang w:val="en-AU"/>
        </w:rPr>
        <w:t xml:space="preserve">formal </w:t>
      </w:r>
      <w:r w:rsidR="008839E4" w:rsidRPr="00756F70">
        <w:rPr>
          <w:lang w:val="en-AU"/>
        </w:rPr>
        <w:t xml:space="preserve">training program. </w:t>
      </w:r>
      <w:r w:rsidR="00D87F7E" w:rsidRPr="00756F70">
        <w:rPr>
          <w:lang w:val="en-AU"/>
        </w:rPr>
        <w:t xml:space="preserve">This will include </w:t>
      </w:r>
      <w:r w:rsidR="00D87F7E" w:rsidRPr="001340B2">
        <w:rPr>
          <w:lang w:val="en-AU"/>
        </w:rPr>
        <w:t>training and testing against some</w:t>
      </w:r>
      <w:r w:rsidR="008839E4" w:rsidRPr="001340B2">
        <w:rPr>
          <w:lang w:val="en-AU"/>
        </w:rPr>
        <w:t xml:space="preserve"> existing and proposed competencies. Most notably</w:t>
      </w:r>
      <w:r w:rsidR="001340B2">
        <w:rPr>
          <w:lang w:val="en-AU"/>
        </w:rPr>
        <w:t>,</w:t>
      </w:r>
      <w:r w:rsidR="008839E4" w:rsidRPr="001340B2">
        <w:rPr>
          <w:lang w:val="en-AU"/>
        </w:rPr>
        <w:t xml:space="preserve"> </w:t>
      </w:r>
      <w:r w:rsidR="00D87F7E" w:rsidRPr="001340B2">
        <w:rPr>
          <w:lang w:val="en-AU"/>
        </w:rPr>
        <w:t>the HPT</w:t>
      </w:r>
      <w:r w:rsidR="00D87F7E" w:rsidRPr="00756F70">
        <w:rPr>
          <w:lang w:val="en-AU"/>
        </w:rPr>
        <w:t xml:space="preserve"> will be conducted online.</w:t>
      </w:r>
    </w:p>
    <w:p w14:paraId="372B7214" w14:textId="33F27928" w:rsidR="004C4E1B" w:rsidRPr="00756F70" w:rsidRDefault="00D87F7E" w:rsidP="00D87F7E">
      <w:pPr>
        <w:pStyle w:val="ListNumber1"/>
        <w:rPr>
          <w:lang w:val="en-AU"/>
        </w:rPr>
      </w:pPr>
      <w:r w:rsidRPr="00756F70">
        <w:rPr>
          <w:lang w:val="en-AU"/>
        </w:rPr>
        <w:t xml:space="preserve">Knowledge and skill development during formal training </w:t>
      </w:r>
      <w:r w:rsidR="00187507" w:rsidRPr="00756F70">
        <w:rPr>
          <w:rFonts w:cs="Open Sans"/>
          <w:lang w:val="en-AU"/>
        </w:rPr>
        <w:t>which is</w:t>
      </w:r>
      <w:r w:rsidR="002632D8" w:rsidRPr="00756F70">
        <w:rPr>
          <w:rFonts w:cs="Open Sans"/>
          <w:lang w:val="en-AU"/>
        </w:rPr>
        <w:t xml:space="preserve"> broken into:</w:t>
      </w:r>
    </w:p>
    <w:p w14:paraId="18C42A4E" w14:textId="09AF2D37" w:rsidR="004C4E1B" w:rsidRPr="00756F70" w:rsidRDefault="004C4E1B" w:rsidP="001D00C3">
      <w:pPr>
        <w:pStyle w:val="ParaBullet2"/>
      </w:pPr>
      <w:r w:rsidRPr="00756F70">
        <w:t>face</w:t>
      </w:r>
      <w:r w:rsidR="00FB3AAB" w:rsidRPr="00756F70">
        <w:t>-</w:t>
      </w:r>
      <w:r w:rsidRPr="00756F70">
        <w:t>to</w:t>
      </w:r>
      <w:r w:rsidR="00FB3AAB" w:rsidRPr="00756F70">
        <w:t>-</w:t>
      </w:r>
      <w:r w:rsidRPr="00756F70">
        <w:t xml:space="preserve">face </w:t>
      </w:r>
      <w:r w:rsidR="00187507" w:rsidRPr="00756F70">
        <w:t>classroom-based</w:t>
      </w:r>
      <w:r w:rsidR="002632D8" w:rsidRPr="00756F70">
        <w:t xml:space="preserve"> training</w:t>
      </w:r>
      <w:r w:rsidR="00517E1E">
        <w:t>,</w:t>
      </w:r>
      <w:r w:rsidR="002632D8" w:rsidRPr="00756F70">
        <w:t xml:space="preserve"> and</w:t>
      </w:r>
    </w:p>
    <w:p w14:paraId="3897BF4A" w14:textId="5E6271D2" w:rsidR="004C4E1B" w:rsidRPr="00756F70" w:rsidRDefault="004C4E1B" w:rsidP="001D00C3">
      <w:pPr>
        <w:pStyle w:val="ParaBullet2"/>
      </w:pPr>
      <w:proofErr w:type="gramStart"/>
      <w:r w:rsidRPr="00517E1E">
        <w:t>in</w:t>
      </w:r>
      <w:r w:rsidR="00517E1E">
        <w:t>-</w:t>
      </w:r>
      <w:r w:rsidRPr="00517E1E">
        <w:t>the</w:t>
      </w:r>
      <w:r w:rsidR="00517E1E">
        <w:t>-</w:t>
      </w:r>
      <w:r w:rsidRPr="00517E1E">
        <w:t>yard</w:t>
      </w:r>
      <w:proofErr w:type="gramEnd"/>
      <w:r w:rsidRPr="00517E1E">
        <w:t xml:space="preserve"> and</w:t>
      </w:r>
      <w:r w:rsidRPr="00756F70">
        <w:t xml:space="preserve"> around</w:t>
      </w:r>
      <w:r w:rsidR="00517E1E">
        <w:t>-</w:t>
      </w:r>
      <w:r w:rsidRPr="00756F70">
        <w:t>the</w:t>
      </w:r>
      <w:r w:rsidR="00517E1E">
        <w:t>-</w:t>
      </w:r>
      <w:r w:rsidRPr="00756F70">
        <w:t xml:space="preserve">vehicle and </w:t>
      </w:r>
      <w:r w:rsidR="00C34370" w:rsidRPr="00756F70">
        <w:t>behind-the-wheel</w:t>
      </w:r>
      <w:r w:rsidR="00187507" w:rsidRPr="00756F70">
        <w:t xml:space="preserve"> training</w:t>
      </w:r>
      <w:r w:rsidRPr="00756F70">
        <w:t>.</w:t>
      </w:r>
    </w:p>
    <w:p w14:paraId="5B39EFAF" w14:textId="7F15A25F" w:rsidR="0046210F" w:rsidRPr="00756F70" w:rsidRDefault="00B8708C" w:rsidP="004464AC">
      <w:pPr>
        <w:pStyle w:val="BodyText"/>
      </w:pPr>
      <w:r w:rsidRPr="00756F70">
        <w:t>It is envisaged that f</w:t>
      </w:r>
      <w:r w:rsidR="004C4E1B" w:rsidRPr="00756F70">
        <w:t>oundational knowledge built through online learning will be reinforced through classroom learning and further embedded through practical application while driving and working around the vehicle.</w:t>
      </w:r>
    </w:p>
    <w:p w14:paraId="4D60118D" w14:textId="2BF32ABB" w:rsidR="0046210F" w:rsidRPr="00756F70" w:rsidRDefault="0046210F" w:rsidP="004464AC">
      <w:pPr>
        <w:pStyle w:val="BodyText"/>
      </w:pPr>
      <w:r w:rsidRPr="00756F70">
        <w:t xml:space="preserve">The following table identifies the </w:t>
      </w:r>
      <w:r w:rsidR="00A25766" w:rsidRPr="00756F70">
        <w:t>anticipated</w:t>
      </w:r>
      <w:r w:rsidRPr="00756F70">
        <w:t xml:space="preserve"> break up of time per instructional method by licence class.</w:t>
      </w:r>
    </w:p>
    <w:p w14:paraId="798E2A4E" w14:textId="30062932" w:rsidR="0046210F" w:rsidRPr="00756F70" w:rsidRDefault="0046210F" w:rsidP="0046210F">
      <w:pPr>
        <w:pStyle w:val="Caption"/>
      </w:pPr>
      <w:bookmarkStart w:id="145" w:name="_Toc107917177"/>
      <w:bookmarkStart w:id="146" w:name="_Toc130108228"/>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9</w:t>
      </w:r>
      <w:r w:rsidRPr="00756F70">
        <w:rPr>
          <w:rStyle w:val="Bold"/>
        </w:rPr>
        <w:fldChar w:fldCharType="end"/>
      </w:r>
      <w:r w:rsidRPr="00756F70">
        <w:rPr>
          <w:rStyle w:val="Bold"/>
        </w:rPr>
        <w:t>:</w:t>
      </w:r>
      <w:r w:rsidRPr="00756F70">
        <w:t xml:space="preserve"> Breakdown of instructional method by licence class</w:t>
      </w:r>
      <w:bookmarkEnd w:id="145"/>
      <w:bookmarkEnd w:id="146"/>
    </w:p>
    <w:tbl>
      <w:tblPr>
        <w:tblStyle w:val="FETableStyle"/>
        <w:tblW w:w="4611" w:type="pct"/>
        <w:tblLayout w:type="fixed"/>
        <w:tblLook w:val="0420" w:firstRow="1" w:lastRow="0" w:firstColumn="0" w:lastColumn="0" w:noHBand="0" w:noVBand="1"/>
      </w:tblPr>
      <w:tblGrid>
        <w:gridCol w:w="1985"/>
        <w:gridCol w:w="1275"/>
        <w:gridCol w:w="1276"/>
        <w:gridCol w:w="1276"/>
        <w:gridCol w:w="1276"/>
        <w:gridCol w:w="1276"/>
      </w:tblGrid>
      <w:tr w:rsidR="008820F1" w:rsidRPr="00756F70" w14:paraId="7F64321E" w14:textId="77777777" w:rsidTr="001D6F55">
        <w:trPr>
          <w:cnfStyle w:val="100000000000" w:firstRow="1" w:lastRow="0" w:firstColumn="0" w:lastColumn="0" w:oddVBand="0" w:evenVBand="0" w:oddHBand="0" w:evenHBand="0" w:firstRowFirstColumn="0" w:firstRowLastColumn="0" w:lastRowFirstColumn="0" w:lastRowLastColumn="0"/>
        </w:trPr>
        <w:tc>
          <w:tcPr>
            <w:tcW w:w="1985" w:type="dxa"/>
            <w:noWrap/>
          </w:tcPr>
          <w:p w14:paraId="5DF9FB9A" w14:textId="77777777" w:rsidR="008820F1" w:rsidRPr="00756F70" w:rsidRDefault="008820F1" w:rsidP="00EF12E0">
            <w:pPr>
              <w:pStyle w:val="TableHeading"/>
              <w:rPr>
                <w:b/>
              </w:rPr>
            </w:pPr>
          </w:p>
        </w:tc>
        <w:tc>
          <w:tcPr>
            <w:tcW w:w="1275" w:type="dxa"/>
            <w:noWrap/>
          </w:tcPr>
          <w:p w14:paraId="5A363A28" w14:textId="77777777" w:rsidR="008820F1" w:rsidRPr="00756F70" w:rsidRDefault="008820F1" w:rsidP="001D6F55">
            <w:pPr>
              <w:pStyle w:val="TableHeading"/>
              <w:jc w:val="right"/>
              <w:rPr>
                <w:b/>
              </w:rPr>
            </w:pPr>
            <w:r w:rsidRPr="00756F70">
              <w:rPr>
                <w:b/>
              </w:rPr>
              <w:t>LR</w:t>
            </w:r>
          </w:p>
        </w:tc>
        <w:tc>
          <w:tcPr>
            <w:tcW w:w="1276" w:type="dxa"/>
            <w:noWrap/>
          </w:tcPr>
          <w:p w14:paraId="6D61E9FE" w14:textId="77777777" w:rsidR="008820F1" w:rsidRPr="00756F70" w:rsidRDefault="008820F1" w:rsidP="001D6F55">
            <w:pPr>
              <w:pStyle w:val="TableHeading"/>
              <w:jc w:val="right"/>
              <w:rPr>
                <w:b/>
              </w:rPr>
            </w:pPr>
            <w:r w:rsidRPr="00756F70">
              <w:rPr>
                <w:b/>
              </w:rPr>
              <w:t>MR</w:t>
            </w:r>
          </w:p>
        </w:tc>
        <w:tc>
          <w:tcPr>
            <w:tcW w:w="1276" w:type="dxa"/>
            <w:noWrap/>
          </w:tcPr>
          <w:p w14:paraId="605AB0D4" w14:textId="77777777" w:rsidR="008820F1" w:rsidRPr="00756F70" w:rsidRDefault="008820F1" w:rsidP="001D6F55">
            <w:pPr>
              <w:pStyle w:val="TableHeading"/>
              <w:jc w:val="right"/>
              <w:rPr>
                <w:b/>
              </w:rPr>
            </w:pPr>
            <w:r w:rsidRPr="00756F70">
              <w:rPr>
                <w:b/>
              </w:rPr>
              <w:t>HR</w:t>
            </w:r>
          </w:p>
        </w:tc>
        <w:tc>
          <w:tcPr>
            <w:tcW w:w="1276" w:type="dxa"/>
            <w:noWrap/>
          </w:tcPr>
          <w:p w14:paraId="123EA317" w14:textId="77777777" w:rsidR="008820F1" w:rsidRPr="00756F70" w:rsidRDefault="008820F1" w:rsidP="001D6F55">
            <w:pPr>
              <w:pStyle w:val="TableHeading"/>
              <w:jc w:val="right"/>
              <w:rPr>
                <w:b/>
              </w:rPr>
            </w:pPr>
            <w:r w:rsidRPr="00756F70">
              <w:rPr>
                <w:b/>
              </w:rPr>
              <w:t>HC</w:t>
            </w:r>
          </w:p>
        </w:tc>
        <w:tc>
          <w:tcPr>
            <w:tcW w:w="1276" w:type="dxa"/>
            <w:noWrap/>
          </w:tcPr>
          <w:p w14:paraId="08035651" w14:textId="01B5644D" w:rsidR="008820F1" w:rsidRPr="00756F70" w:rsidRDefault="008820F1" w:rsidP="001D6F55">
            <w:pPr>
              <w:pStyle w:val="TableHeading"/>
              <w:jc w:val="right"/>
              <w:rPr>
                <w:b/>
              </w:rPr>
            </w:pPr>
            <w:r w:rsidRPr="00756F70">
              <w:rPr>
                <w:b/>
              </w:rPr>
              <w:t>HC</w:t>
            </w:r>
            <w:r w:rsidR="007752DA" w:rsidRPr="00756F70">
              <w:rPr>
                <w:b/>
              </w:rPr>
              <w:t xml:space="preserve"> – </w:t>
            </w:r>
            <w:r w:rsidRPr="00756F70">
              <w:rPr>
                <w:b/>
              </w:rPr>
              <w:t>MC</w:t>
            </w:r>
          </w:p>
        </w:tc>
      </w:tr>
      <w:tr w:rsidR="008820F1" w:rsidRPr="00756F70" w14:paraId="58A4440E" w14:textId="77777777" w:rsidTr="001D6F55">
        <w:trPr>
          <w:cnfStyle w:val="000000100000" w:firstRow="0" w:lastRow="0" w:firstColumn="0" w:lastColumn="0" w:oddVBand="0" w:evenVBand="0" w:oddHBand="1" w:evenHBand="0" w:firstRowFirstColumn="0" w:firstRowLastColumn="0" w:lastRowFirstColumn="0" w:lastRowLastColumn="0"/>
        </w:trPr>
        <w:tc>
          <w:tcPr>
            <w:tcW w:w="1985" w:type="dxa"/>
            <w:noWrap/>
            <w:hideMark/>
          </w:tcPr>
          <w:p w14:paraId="41E3B17E" w14:textId="77777777" w:rsidR="008820F1" w:rsidRPr="00756F70" w:rsidRDefault="008820F1" w:rsidP="00EF12E0">
            <w:pPr>
              <w:pStyle w:val="TableText"/>
            </w:pPr>
            <w:r w:rsidRPr="00756F70">
              <w:t>Online</w:t>
            </w:r>
          </w:p>
        </w:tc>
        <w:tc>
          <w:tcPr>
            <w:tcW w:w="1275" w:type="dxa"/>
            <w:noWrap/>
            <w:hideMark/>
          </w:tcPr>
          <w:p w14:paraId="571D0DB5" w14:textId="77777777" w:rsidR="008820F1" w:rsidRPr="00756F70" w:rsidRDefault="008820F1" w:rsidP="00106834">
            <w:pPr>
              <w:pStyle w:val="TableText"/>
              <w:jc w:val="right"/>
            </w:pPr>
            <w:r w:rsidRPr="00756F70">
              <w:t>40%</w:t>
            </w:r>
          </w:p>
        </w:tc>
        <w:tc>
          <w:tcPr>
            <w:tcW w:w="1276" w:type="dxa"/>
            <w:noWrap/>
            <w:hideMark/>
          </w:tcPr>
          <w:p w14:paraId="10A3B7EB" w14:textId="77777777" w:rsidR="008820F1" w:rsidRPr="00756F70" w:rsidRDefault="008820F1" w:rsidP="00106834">
            <w:pPr>
              <w:pStyle w:val="TableText"/>
              <w:jc w:val="right"/>
            </w:pPr>
            <w:r w:rsidRPr="00756F70">
              <w:t>40%</w:t>
            </w:r>
          </w:p>
        </w:tc>
        <w:tc>
          <w:tcPr>
            <w:tcW w:w="1276" w:type="dxa"/>
            <w:noWrap/>
            <w:hideMark/>
          </w:tcPr>
          <w:p w14:paraId="73D359B5" w14:textId="77777777" w:rsidR="008820F1" w:rsidRPr="00756F70" w:rsidRDefault="008820F1" w:rsidP="00106834">
            <w:pPr>
              <w:pStyle w:val="TableText"/>
              <w:jc w:val="right"/>
            </w:pPr>
            <w:r w:rsidRPr="00756F70">
              <w:t>40%</w:t>
            </w:r>
          </w:p>
        </w:tc>
        <w:tc>
          <w:tcPr>
            <w:tcW w:w="1276" w:type="dxa"/>
            <w:noWrap/>
            <w:hideMark/>
          </w:tcPr>
          <w:p w14:paraId="0E255C75" w14:textId="77777777" w:rsidR="008820F1" w:rsidRPr="00756F70" w:rsidRDefault="008820F1" w:rsidP="00106834">
            <w:pPr>
              <w:pStyle w:val="TableText"/>
              <w:jc w:val="right"/>
            </w:pPr>
            <w:r w:rsidRPr="00756F70">
              <w:t>10%</w:t>
            </w:r>
          </w:p>
        </w:tc>
        <w:tc>
          <w:tcPr>
            <w:tcW w:w="1276" w:type="dxa"/>
            <w:noWrap/>
            <w:hideMark/>
          </w:tcPr>
          <w:p w14:paraId="4A58B6F7" w14:textId="77777777" w:rsidR="008820F1" w:rsidRPr="00756F70" w:rsidRDefault="008820F1" w:rsidP="00106834">
            <w:pPr>
              <w:pStyle w:val="TableText"/>
              <w:jc w:val="right"/>
            </w:pPr>
            <w:r w:rsidRPr="00756F70">
              <w:t>35%</w:t>
            </w:r>
          </w:p>
        </w:tc>
      </w:tr>
      <w:tr w:rsidR="008820F1" w:rsidRPr="00756F70" w14:paraId="4631632C" w14:textId="77777777" w:rsidTr="001D6F55">
        <w:trPr>
          <w:cnfStyle w:val="000000010000" w:firstRow="0" w:lastRow="0" w:firstColumn="0" w:lastColumn="0" w:oddVBand="0" w:evenVBand="0" w:oddHBand="0" w:evenHBand="1" w:firstRowFirstColumn="0" w:firstRowLastColumn="0" w:lastRowFirstColumn="0" w:lastRowLastColumn="0"/>
        </w:trPr>
        <w:tc>
          <w:tcPr>
            <w:tcW w:w="1985" w:type="dxa"/>
            <w:noWrap/>
            <w:hideMark/>
          </w:tcPr>
          <w:p w14:paraId="30D3B16B" w14:textId="700793E3" w:rsidR="008820F1" w:rsidRPr="00756F70" w:rsidRDefault="008820F1" w:rsidP="00EF12E0">
            <w:pPr>
              <w:pStyle w:val="TableText"/>
            </w:pPr>
            <w:r w:rsidRPr="00756F70">
              <w:t xml:space="preserve">Driving and </w:t>
            </w:r>
            <w:r w:rsidR="00A01C7C">
              <w:t>y</w:t>
            </w:r>
            <w:r w:rsidRPr="00756F70">
              <w:t xml:space="preserve">ard </w:t>
            </w:r>
          </w:p>
        </w:tc>
        <w:tc>
          <w:tcPr>
            <w:tcW w:w="1275" w:type="dxa"/>
            <w:noWrap/>
            <w:hideMark/>
          </w:tcPr>
          <w:p w14:paraId="444A11AA" w14:textId="77777777" w:rsidR="008820F1" w:rsidRPr="00756F70" w:rsidRDefault="008820F1" w:rsidP="00106834">
            <w:pPr>
              <w:pStyle w:val="TableText"/>
              <w:jc w:val="right"/>
            </w:pPr>
            <w:r w:rsidRPr="00756F70">
              <w:t>35%</w:t>
            </w:r>
          </w:p>
        </w:tc>
        <w:tc>
          <w:tcPr>
            <w:tcW w:w="1276" w:type="dxa"/>
            <w:noWrap/>
            <w:hideMark/>
          </w:tcPr>
          <w:p w14:paraId="68947EA6" w14:textId="77777777" w:rsidR="008820F1" w:rsidRPr="00756F70" w:rsidRDefault="008820F1" w:rsidP="00106834">
            <w:pPr>
              <w:pStyle w:val="TableText"/>
              <w:jc w:val="right"/>
            </w:pPr>
            <w:r w:rsidRPr="00756F70">
              <w:t>35%</w:t>
            </w:r>
          </w:p>
        </w:tc>
        <w:tc>
          <w:tcPr>
            <w:tcW w:w="1276" w:type="dxa"/>
            <w:noWrap/>
            <w:hideMark/>
          </w:tcPr>
          <w:p w14:paraId="23CB829E" w14:textId="77777777" w:rsidR="008820F1" w:rsidRPr="00756F70" w:rsidRDefault="008820F1" w:rsidP="00106834">
            <w:pPr>
              <w:pStyle w:val="TableText"/>
              <w:jc w:val="right"/>
            </w:pPr>
            <w:r w:rsidRPr="00756F70">
              <w:t>35%</w:t>
            </w:r>
          </w:p>
        </w:tc>
        <w:tc>
          <w:tcPr>
            <w:tcW w:w="1276" w:type="dxa"/>
            <w:noWrap/>
            <w:hideMark/>
          </w:tcPr>
          <w:p w14:paraId="515EB8D8" w14:textId="77777777" w:rsidR="008820F1" w:rsidRPr="00756F70" w:rsidRDefault="008820F1" w:rsidP="00106834">
            <w:pPr>
              <w:pStyle w:val="TableText"/>
              <w:jc w:val="right"/>
            </w:pPr>
            <w:r w:rsidRPr="00756F70">
              <w:t>60%</w:t>
            </w:r>
          </w:p>
        </w:tc>
        <w:tc>
          <w:tcPr>
            <w:tcW w:w="1276" w:type="dxa"/>
            <w:noWrap/>
            <w:hideMark/>
          </w:tcPr>
          <w:p w14:paraId="39E62151" w14:textId="77777777" w:rsidR="008820F1" w:rsidRPr="00756F70" w:rsidRDefault="008820F1" w:rsidP="00106834">
            <w:pPr>
              <w:pStyle w:val="TableText"/>
              <w:jc w:val="right"/>
            </w:pPr>
            <w:r w:rsidRPr="00756F70">
              <w:t>45%</w:t>
            </w:r>
          </w:p>
        </w:tc>
      </w:tr>
      <w:tr w:rsidR="008820F1" w:rsidRPr="00756F70" w14:paraId="16D688C9" w14:textId="77777777" w:rsidTr="001D6F55">
        <w:trPr>
          <w:cnfStyle w:val="000000100000" w:firstRow="0" w:lastRow="0" w:firstColumn="0" w:lastColumn="0" w:oddVBand="0" w:evenVBand="0" w:oddHBand="1" w:evenHBand="0" w:firstRowFirstColumn="0" w:firstRowLastColumn="0" w:lastRowFirstColumn="0" w:lastRowLastColumn="0"/>
        </w:trPr>
        <w:tc>
          <w:tcPr>
            <w:tcW w:w="1985" w:type="dxa"/>
            <w:noWrap/>
            <w:hideMark/>
          </w:tcPr>
          <w:p w14:paraId="6FB660F4" w14:textId="77777777" w:rsidR="008820F1" w:rsidRPr="00756F70" w:rsidRDefault="008820F1" w:rsidP="00EF12E0">
            <w:pPr>
              <w:pStyle w:val="TableText"/>
            </w:pPr>
            <w:r w:rsidRPr="00756F70">
              <w:t>Classroom</w:t>
            </w:r>
          </w:p>
        </w:tc>
        <w:tc>
          <w:tcPr>
            <w:tcW w:w="1275" w:type="dxa"/>
            <w:noWrap/>
            <w:hideMark/>
          </w:tcPr>
          <w:p w14:paraId="42B265E7" w14:textId="77777777" w:rsidR="008820F1" w:rsidRPr="00756F70" w:rsidRDefault="008820F1" w:rsidP="00106834">
            <w:pPr>
              <w:pStyle w:val="TableText"/>
              <w:jc w:val="right"/>
            </w:pPr>
            <w:r w:rsidRPr="00756F70">
              <w:t>25%</w:t>
            </w:r>
          </w:p>
        </w:tc>
        <w:tc>
          <w:tcPr>
            <w:tcW w:w="1276" w:type="dxa"/>
            <w:noWrap/>
            <w:hideMark/>
          </w:tcPr>
          <w:p w14:paraId="50FC3319" w14:textId="77777777" w:rsidR="008820F1" w:rsidRPr="00756F70" w:rsidRDefault="008820F1" w:rsidP="00106834">
            <w:pPr>
              <w:pStyle w:val="TableText"/>
              <w:jc w:val="right"/>
            </w:pPr>
            <w:r w:rsidRPr="00756F70">
              <w:t>25%</w:t>
            </w:r>
          </w:p>
        </w:tc>
        <w:tc>
          <w:tcPr>
            <w:tcW w:w="1276" w:type="dxa"/>
            <w:noWrap/>
            <w:hideMark/>
          </w:tcPr>
          <w:p w14:paraId="76411A4C" w14:textId="77777777" w:rsidR="008820F1" w:rsidRPr="00756F70" w:rsidRDefault="008820F1" w:rsidP="00106834">
            <w:pPr>
              <w:pStyle w:val="TableText"/>
              <w:jc w:val="right"/>
            </w:pPr>
            <w:r w:rsidRPr="00756F70">
              <w:t>25%</w:t>
            </w:r>
          </w:p>
        </w:tc>
        <w:tc>
          <w:tcPr>
            <w:tcW w:w="1276" w:type="dxa"/>
            <w:noWrap/>
            <w:hideMark/>
          </w:tcPr>
          <w:p w14:paraId="3A9ADC1B" w14:textId="77777777" w:rsidR="008820F1" w:rsidRPr="00756F70" w:rsidRDefault="008820F1" w:rsidP="00106834">
            <w:pPr>
              <w:pStyle w:val="TableText"/>
              <w:jc w:val="right"/>
            </w:pPr>
            <w:r w:rsidRPr="00756F70">
              <w:t>30%</w:t>
            </w:r>
          </w:p>
        </w:tc>
        <w:tc>
          <w:tcPr>
            <w:tcW w:w="1276" w:type="dxa"/>
            <w:noWrap/>
            <w:hideMark/>
          </w:tcPr>
          <w:p w14:paraId="61FAD372" w14:textId="77777777" w:rsidR="008820F1" w:rsidRPr="00756F70" w:rsidRDefault="008820F1" w:rsidP="00106834">
            <w:pPr>
              <w:pStyle w:val="TableText"/>
              <w:jc w:val="right"/>
            </w:pPr>
            <w:r w:rsidRPr="00756F70">
              <w:t>20%</w:t>
            </w:r>
          </w:p>
        </w:tc>
      </w:tr>
      <w:tr w:rsidR="008820F1" w:rsidRPr="00756F70" w14:paraId="762D92D0" w14:textId="77777777" w:rsidTr="001D6F55">
        <w:trPr>
          <w:cnfStyle w:val="000000010000" w:firstRow="0" w:lastRow="0" w:firstColumn="0" w:lastColumn="0" w:oddVBand="0" w:evenVBand="0" w:oddHBand="0" w:evenHBand="1" w:firstRowFirstColumn="0" w:firstRowLastColumn="0" w:lastRowFirstColumn="0" w:lastRowLastColumn="0"/>
        </w:trPr>
        <w:tc>
          <w:tcPr>
            <w:tcW w:w="1985" w:type="dxa"/>
            <w:noWrap/>
            <w:hideMark/>
          </w:tcPr>
          <w:p w14:paraId="3F4A5206" w14:textId="77777777" w:rsidR="008820F1" w:rsidRPr="00756F70" w:rsidRDefault="008820F1" w:rsidP="00EF12E0">
            <w:pPr>
              <w:pStyle w:val="TableText"/>
            </w:pPr>
            <w:r w:rsidRPr="00756F70">
              <w:t>Total</w:t>
            </w:r>
          </w:p>
        </w:tc>
        <w:tc>
          <w:tcPr>
            <w:tcW w:w="1275" w:type="dxa"/>
            <w:noWrap/>
            <w:hideMark/>
          </w:tcPr>
          <w:p w14:paraId="21398334" w14:textId="77777777" w:rsidR="008820F1" w:rsidRPr="00756F70" w:rsidRDefault="008820F1" w:rsidP="00106834">
            <w:pPr>
              <w:pStyle w:val="TableText"/>
              <w:jc w:val="right"/>
            </w:pPr>
            <w:r w:rsidRPr="00756F70">
              <w:t>100%</w:t>
            </w:r>
          </w:p>
        </w:tc>
        <w:tc>
          <w:tcPr>
            <w:tcW w:w="1276" w:type="dxa"/>
            <w:noWrap/>
            <w:hideMark/>
          </w:tcPr>
          <w:p w14:paraId="366B1F42" w14:textId="77777777" w:rsidR="008820F1" w:rsidRPr="00756F70" w:rsidRDefault="008820F1" w:rsidP="00106834">
            <w:pPr>
              <w:pStyle w:val="TableText"/>
              <w:jc w:val="right"/>
            </w:pPr>
            <w:r w:rsidRPr="00756F70">
              <w:t>100%</w:t>
            </w:r>
          </w:p>
        </w:tc>
        <w:tc>
          <w:tcPr>
            <w:tcW w:w="1276" w:type="dxa"/>
            <w:noWrap/>
            <w:hideMark/>
          </w:tcPr>
          <w:p w14:paraId="469AF7C0" w14:textId="77777777" w:rsidR="008820F1" w:rsidRPr="00756F70" w:rsidRDefault="008820F1" w:rsidP="00106834">
            <w:pPr>
              <w:pStyle w:val="TableText"/>
              <w:jc w:val="right"/>
            </w:pPr>
            <w:r w:rsidRPr="00756F70">
              <w:t>100%</w:t>
            </w:r>
          </w:p>
        </w:tc>
        <w:tc>
          <w:tcPr>
            <w:tcW w:w="1276" w:type="dxa"/>
            <w:noWrap/>
            <w:hideMark/>
          </w:tcPr>
          <w:p w14:paraId="421F533F" w14:textId="77777777" w:rsidR="008820F1" w:rsidRPr="00756F70" w:rsidRDefault="008820F1" w:rsidP="00106834">
            <w:pPr>
              <w:pStyle w:val="TableText"/>
              <w:jc w:val="right"/>
            </w:pPr>
            <w:r w:rsidRPr="00756F70">
              <w:t>100%</w:t>
            </w:r>
          </w:p>
        </w:tc>
        <w:tc>
          <w:tcPr>
            <w:tcW w:w="1276" w:type="dxa"/>
            <w:noWrap/>
            <w:hideMark/>
          </w:tcPr>
          <w:p w14:paraId="46C97133" w14:textId="77777777" w:rsidR="008820F1" w:rsidRPr="00756F70" w:rsidRDefault="008820F1" w:rsidP="00106834">
            <w:pPr>
              <w:pStyle w:val="TableText"/>
              <w:jc w:val="right"/>
            </w:pPr>
            <w:r w:rsidRPr="00756F70">
              <w:t>100%</w:t>
            </w:r>
          </w:p>
        </w:tc>
      </w:tr>
    </w:tbl>
    <w:p w14:paraId="4D6619F7" w14:textId="2EB38710" w:rsidR="0046210F" w:rsidRPr="00756F70" w:rsidRDefault="0046210F" w:rsidP="004464AC">
      <w:pPr>
        <w:pStyle w:val="Source"/>
        <w:spacing w:after="360"/>
      </w:pPr>
      <w:r w:rsidRPr="00756F70">
        <w:t xml:space="preserve">Source: </w:t>
      </w:r>
      <w:proofErr w:type="spellStart"/>
      <w:r w:rsidRPr="00756F70">
        <w:t>Austroads</w:t>
      </w:r>
      <w:proofErr w:type="spellEnd"/>
    </w:p>
    <w:p w14:paraId="10259D16" w14:textId="0114CF79" w:rsidR="005C31BE" w:rsidRPr="00756F70" w:rsidRDefault="005C31BE" w:rsidP="005C31BE">
      <w:pPr>
        <w:pStyle w:val="ListBullet1"/>
        <w:numPr>
          <w:ilvl w:val="0"/>
          <w:numId w:val="0"/>
        </w:numPr>
        <w:rPr>
          <w:lang w:val="en-AU"/>
        </w:rPr>
      </w:pPr>
      <w:bookmarkStart w:id="147" w:name="_Ref120814531"/>
      <w:r w:rsidRPr="00756F70">
        <w:rPr>
          <w:szCs w:val="20"/>
          <w:lang w:val="en-AU"/>
        </w:rPr>
        <w:t>It is recognised that online learning will not suit all people.</w:t>
      </w:r>
      <w:r w:rsidR="000F4C5F">
        <w:rPr>
          <w:szCs w:val="20"/>
          <w:lang w:val="en-AU"/>
        </w:rPr>
        <w:t xml:space="preserve"> </w:t>
      </w:r>
      <w:r w:rsidRPr="00756F70">
        <w:rPr>
          <w:lang w:val="en-AU"/>
        </w:rPr>
        <w:t xml:space="preserve">For those unable to undertake online </w:t>
      </w:r>
      <w:r w:rsidR="00645BE1" w:rsidRPr="001330FE">
        <w:rPr>
          <w:lang w:val="en-AU"/>
        </w:rPr>
        <w:t>training</w:t>
      </w:r>
      <w:r w:rsidRPr="001330FE">
        <w:rPr>
          <w:lang w:val="en-AU"/>
        </w:rPr>
        <w:t xml:space="preserve"> </w:t>
      </w:r>
      <w:r w:rsidR="00A01C7C" w:rsidRPr="001330FE">
        <w:rPr>
          <w:lang w:val="en-AU"/>
        </w:rPr>
        <w:t xml:space="preserve">(e.g., </w:t>
      </w:r>
      <w:r w:rsidRPr="001330FE">
        <w:rPr>
          <w:lang w:val="en-AU"/>
        </w:rPr>
        <w:t>because of limited internet access or literacy challenges</w:t>
      </w:r>
      <w:r w:rsidR="00A01C7C" w:rsidRPr="001330FE">
        <w:rPr>
          <w:lang w:val="en-AU"/>
        </w:rPr>
        <w:t>),</w:t>
      </w:r>
      <w:r w:rsidRPr="00756F70">
        <w:rPr>
          <w:lang w:val="en-AU"/>
        </w:rPr>
        <w:t xml:space="preserve"> trainer</w:t>
      </w:r>
      <w:r w:rsidR="00A01C7C">
        <w:rPr>
          <w:lang w:val="en-AU"/>
        </w:rPr>
        <w:t>-</w:t>
      </w:r>
      <w:r w:rsidRPr="00756F70">
        <w:rPr>
          <w:lang w:val="en-AU"/>
        </w:rPr>
        <w:t xml:space="preserve">facilitated options </w:t>
      </w:r>
      <w:r w:rsidR="009E00A8" w:rsidRPr="00756F70">
        <w:rPr>
          <w:lang w:val="en-AU"/>
        </w:rPr>
        <w:t xml:space="preserve">or modified online options </w:t>
      </w:r>
      <w:r w:rsidRPr="00756F70">
        <w:rPr>
          <w:lang w:val="en-AU"/>
        </w:rPr>
        <w:t>will be developed.</w:t>
      </w:r>
      <w:r w:rsidRPr="00756F70">
        <w:rPr>
          <w:szCs w:val="20"/>
          <w:lang w:val="en-AU"/>
        </w:rPr>
        <w:t xml:space="preserve"> Th</w:t>
      </w:r>
      <w:r w:rsidR="006B57E1">
        <w:rPr>
          <w:szCs w:val="20"/>
          <w:lang w:val="en-AU"/>
        </w:rPr>
        <w:t>e</w:t>
      </w:r>
      <w:r w:rsidRPr="00756F70">
        <w:rPr>
          <w:szCs w:val="20"/>
          <w:lang w:val="en-AU"/>
        </w:rPr>
        <w:t>s</w:t>
      </w:r>
      <w:r w:rsidR="006B57E1">
        <w:rPr>
          <w:szCs w:val="20"/>
          <w:lang w:val="en-AU"/>
        </w:rPr>
        <w:t>e</w:t>
      </w:r>
      <w:r w:rsidRPr="00756F70">
        <w:rPr>
          <w:szCs w:val="20"/>
          <w:lang w:val="en-AU"/>
        </w:rPr>
        <w:t xml:space="preserve"> </w:t>
      </w:r>
      <w:r w:rsidR="009E00A8" w:rsidRPr="00756F70">
        <w:rPr>
          <w:szCs w:val="20"/>
          <w:lang w:val="en-AU"/>
        </w:rPr>
        <w:t>may</w:t>
      </w:r>
      <w:r w:rsidRPr="00756F70">
        <w:rPr>
          <w:szCs w:val="20"/>
          <w:lang w:val="en-AU"/>
        </w:rPr>
        <w:t xml:space="preserve"> include the use of the online content by the trainer, supplemented with in</w:t>
      </w:r>
      <w:r w:rsidR="006B57E1">
        <w:rPr>
          <w:szCs w:val="20"/>
          <w:lang w:val="en-AU"/>
        </w:rPr>
        <w:t>-</w:t>
      </w:r>
      <w:r w:rsidRPr="00756F70">
        <w:rPr>
          <w:szCs w:val="20"/>
          <w:lang w:val="en-AU"/>
        </w:rPr>
        <w:t>person support.</w:t>
      </w:r>
      <w:r w:rsidR="000F4C5F">
        <w:rPr>
          <w:szCs w:val="20"/>
          <w:lang w:val="en-AU"/>
        </w:rPr>
        <w:t xml:space="preserve"> </w:t>
      </w:r>
    </w:p>
    <w:p w14:paraId="36CBE5C2" w14:textId="080600C9" w:rsidR="00043B4C" w:rsidRPr="00756F70" w:rsidRDefault="00043B4C" w:rsidP="00B3178F">
      <w:pPr>
        <w:pStyle w:val="Heading3numbered"/>
      </w:pPr>
      <w:r w:rsidRPr="00756F70">
        <w:t>Supporting mechanisms to improve quality of driver training</w:t>
      </w:r>
      <w:bookmarkEnd w:id="147"/>
    </w:p>
    <w:p w14:paraId="775297C4" w14:textId="2450474C" w:rsidR="00BC6CC8" w:rsidRPr="00756F70" w:rsidRDefault="00B93696" w:rsidP="00043B4C">
      <w:pPr>
        <w:pStyle w:val="Heading4"/>
      </w:pPr>
      <w:r w:rsidRPr="00756F70">
        <w:t>D</w:t>
      </w:r>
      <w:r w:rsidR="00BC6CC8" w:rsidRPr="00756F70">
        <w:t>river training and assessment material</w:t>
      </w:r>
      <w:r w:rsidR="0064618C" w:rsidRPr="00756F70">
        <w:t>s</w:t>
      </w:r>
    </w:p>
    <w:p w14:paraId="5181CA48" w14:textId="719D7CA7" w:rsidR="00DB1134" w:rsidRPr="00756F70" w:rsidRDefault="00DB1134" w:rsidP="00DB1134">
      <w:pPr>
        <w:pStyle w:val="BodyText"/>
      </w:pPr>
      <w:proofErr w:type="spellStart"/>
      <w:r w:rsidRPr="00756F70">
        <w:t>Austroads</w:t>
      </w:r>
      <w:proofErr w:type="spellEnd"/>
      <w:r w:rsidRPr="00756F70">
        <w:t xml:space="preserve"> has developed training and assessment material for all classes of heavy vehicle licence</w:t>
      </w:r>
      <w:r w:rsidR="006B57E1">
        <w:t>s</w:t>
      </w:r>
      <w:r w:rsidRPr="00756F70">
        <w:t xml:space="preserve"> to meet the competencies set out in the NHVDCF</w:t>
      </w:r>
      <w:r w:rsidR="004D122A" w:rsidRPr="00756F70">
        <w:t>.</w:t>
      </w:r>
    </w:p>
    <w:p w14:paraId="7B3A15E0" w14:textId="324BC2A7" w:rsidR="00DB1134" w:rsidRPr="00756F70" w:rsidRDefault="00DB1134" w:rsidP="00DB1134">
      <w:pPr>
        <w:pStyle w:val="BodyText"/>
      </w:pPr>
      <w:r w:rsidRPr="00756F70">
        <w:t>Standardisation of training and assessment material will help to promote a sound</w:t>
      </w:r>
      <w:r w:rsidR="0055595C">
        <w:t>-</w:t>
      </w:r>
      <w:r w:rsidRPr="00756F70">
        <w:t xml:space="preserve">practice approach and assist in ensuring that interstate drivers meet the required level of competency in all the jurisdictions in which they operate. The way jurisdictions use this </w:t>
      </w:r>
      <w:proofErr w:type="spellStart"/>
      <w:r w:rsidRPr="00756F70">
        <w:t>Austroads</w:t>
      </w:r>
      <w:proofErr w:type="spellEnd"/>
      <w:r w:rsidR="006B57E1">
        <w:t>-</w:t>
      </w:r>
      <w:r w:rsidRPr="00756F70">
        <w:t>developed material will vary for online and face-to-face modules:</w:t>
      </w:r>
    </w:p>
    <w:p w14:paraId="7AE86570" w14:textId="3C6FC1A9" w:rsidR="00F66B2D" w:rsidRPr="00756F70" w:rsidRDefault="001632AD" w:rsidP="006044EC">
      <w:pPr>
        <w:pStyle w:val="ListBullet1"/>
        <w:rPr>
          <w:lang w:val="en-AU"/>
        </w:rPr>
      </w:pPr>
      <w:r w:rsidRPr="00756F70">
        <w:rPr>
          <w:lang w:val="en-AU"/>
        </w:rPr>
        <w:t>National</w:t>
      </w:r>
      <w:r w:rsidR="00596439" w:rsidRPr="00756F70">
        <w:rPr>
          <w:lang w:val="en-AU"/>
        </w:rPr>
        <w:t xml:space="preserve"> o</w:t>
      </w:r>
      <w:r w:rsidR="00F66B2D" w:rsidRPr="00756F70">
        <w:rPr>
          <w:lang w:val="en-AU"/>
        </w:rPr>
        <w:t xml:space="preserve">nline training and assessment </w:t>
      </w:r>
      <w:r w:rsidRPr="00756F70">
        <w:rPr>
          <w:lang w:val="en-AU"/>
        </w:rPr>
        <w:t>modules</w:t>
      </w:r>
      <w:r w:rsidR="006044EC" w:rsidRPr="00756F70">
        <w:rPr>
          <w:lang w:val="en-AU"/>
        </w:rPr>
        <w:t xml:space="preserve"> </w:t>
      </w:r>
      <w:r w:rsidR="00596439" w:rsidRPr="00756F70">
        <w:rPr>
          <w:lang w:val="en-AU"/>
        </w:rPr>
        <w:t>will be</w:t>
      </w:r>
      <w:r w:rsidR="00F66B2D" w:rsidRPr="00756F70">
        <w:rPr>
          <w:lang w:val="en-AU"/>
        </w:rPr>
        <w:t xml:space="preserve"> used by jurisdictions as part of their licensing requirements. </w:t>
      </w:r>
      <w:r w:rsidR="006044EC" w:rsidRPr="00756F70">
        <w:rPr>
          <w:lang w:val="en-AU"/>
        </w:rPr>
        <w:t xml:space="preserve">These modules are expected to be adopted by all jurisdictions. </w:t>
      </w:r>
      <w:r w:rsidR="00F66B2D" w:rsidRPr="00756F70">
        <w:rPr>
          <w:lang w:val="en-AU"/>
        </w:rPr>
        <w:t xml:space="preserve">Online content </w:t>
      </w:r>
      <w:r w:rsidR="00F3449B" w:rsidRPr="00756F70">
        <w:rPr>
          <w:lang w:val="en-AU"/>
        </w:rPr>
        <w:t>will</w:t>
      </w:r>
      <w:r w:rsidR="00F66B2D" w:rsidRPr="00756F70">
        <w:rPr>
          <w:lang w:val="en-AU"/>
        </w:rPr>
        <w:t xml:space="preserve"> build driver knowledge</w:t>
      </w:r>
      <w:r w:rsidR="006B57E1">
        <w:rPr>
          <w:lang w:val="en-AU"/>
        </w:rPr>
        <w:t>,</w:t>
      </w:r>
      <w:r w:rsidR="00F66B2D" w:rsidRPr="00756F70">
        <w:rPr>
          <w:lang w:val="en-AU"/>
        </w:rPr>
        <w:t xml:space="preserve"> which will be assessed using methods such as multiple choice and scenario building (e.g., what is next).</w:t>
      </w:r>
      <w:r w:rsidR="000F4C5F">
        <w:rPr>
          <w:lang w:val="en-AU"/>
        </w:rPr>
        <w:t xml:space="preserve"> </w:t>
      </w:r>
      <w:r w:rsidR="00F66B2D" w:rsidRPr="00756F70">
        <w:rPr>
          <w:lang w:val="en-AU"/>
        </w:rPr>
        <w:t>Knowledge is the foundation on which skill is developed and will be a precursor to face</w:t>
      </w:r>
      <w:r w:rsidR="00FB3AAB" w:rsidRPr="00756F70">
        <w:rPr>
          <w:lang w:val="en-AU"/>
        </w:rPr>
        <w:t>-</w:t>
      </w:r>
      <w:r w:rsidR="00F66B2D" w:rsidRPr="00756F70">
        <w:rPr>
          <w:lang w:val="en-AU"/>
        </w:rPr>
        <w:t>to</w:t>
      </w:r>
      <w:r w:rsidR="00FB3AAB" w:rsidRPr="00756F70">
        <w:rPr>
          <w:lang w:val="en-AU"/>
        </w:rPr>
        <w:t>-</w:t>
      </w:r>
      <w:r w:rsidR="00F66B2D" w:rsidRPr="00756F70">
        <w:rPr>
          <w:lang w:val="en-AU"/>
        </w:rPr>
        <w:t xml:space="preserve">face learning. </w:t>
      </w:r>
    </w:p>
    <w:p w14:paraId="1AE61BC1" w14:textId="26653CDC" w:rsidR="008E6A43" w:rsidRPr="00756F70" w:rsidRDefault="008E6A43" w:rsidP="00F66B2D">
      <w:pPr>
        <w:pStyle w:val="ListBullet1"/>
        <w:rPr>
          <w:lang w:val="en-AU"/>
        </w:rPr>
      </w:pPr>
      <w:r w:rsidRPr="00756F70">
        <w:rPr>
          <w:lang w:val="en-AU"/>
        </w:rPr>
        <w:t xml:space="preserve">Face-to-face training and assessment modules </w:t>
      </w:r>
      <w:r w:rsidR="00AD0232" w:rsidRPr="00756F70">
        <w:rPr>
          <w:lang w:val="en-AU"/>
        </w:rPr>
        <w:t xml:space="preserve">will be made available </w:t>
      </w:r>
      <w:r w:rsidRPr="00756F70">
        <w:rPr>
          <w:lang w:val="en-AU"/>
        </w:rPr>
        <w:t xml:space="preserve">to jurisdictions </w:t>
      </w:r>
      <w:r w:rsidR="006B57E1">
        <w:rPr>
          <w:lang w:val="en-AU"/>
        </w:rPr>
        <w:t>that</w:t>
      </w:r>
      <w:r w:rsidRPr="00756F70">
        <w:rPr>
          <w:lang w:val="en-AU"/>
        </w:rPr>
        <w:t xml:space="preserve"> can modify them to meet local requirements. Jurisdictions will decide whether to mandate the use of this material.</w:t>
      </w:r>
    </w:p>
    <w:p w14:paraId="08C369CC" w14:textId="77777777" w:rsidR="008E6A43" w:rsidRPr="00756F70" w:rsidRDefault="008E6A43" w:rsidP="008E6A43">
      <w:pPr>
        <w:pStyle w:val="BodyText"/>
      </w:pPr>
      <w:r w:rsidRPr="00756F70">
        <w:t xml:space="preserve">The training and assessment material would be subject to an agreed review cycle by </w:t>
      </w:r>
      <w:proofErr w:type="spellStart"/>
      <w:r w:rsidRPr="00756F70">
        <w:t>Austroads</w:t>
      </w:r>
      <w:proofErr w:type="spellEnd"/>
      <w:r w:rsidRPr="00756F70">
        <w:t>. Initially, it is proposed that a review would be conducted on a short cycle (e.g., 6 to 12 months after their initial release). Following this, reviews would be undertaken less frequently and would align with a periodic review of the competency criteria in the NHVDCF.</w:t>
      </w:r>
    </w:p>
    <w:p w14:paraId="18CE4A4E" w14:textId="77777777" w:rsidR="00F6063A" w:rsidRPr="00756F70" w:rsidRDefault="00F6063A" w:rsidP="00F6063A">
      <w:pPr>
        <w:pStyle w:val="BodyText"/>
      </w:pPr>
      <w:r w:rsidRPr="00756F70">
        <w:t>As is currently the case, jurisdictions will continue to decide whether training and assessment is insourced or outsourced.</w:t>
      </w:r>
    </w:p>
    <w:p w14:paraId="29B57A83" w14:textId="41D78BE8" w:rsidR="0092506C" w:rsidRPr="00756F70" w:rsidRDefault="00043B4C" w:rsidP="00043B4C">
      <w:pPr>
        <w:pStyle w:val="Heading4"/>
      </w:pPr>
      <w:bookmarkStart w:id="148" w:name="_Ref108703679"/>
      <w:r w:rsidRPr="00756F70">
        <w:t>Other m</w:t>
      </w:r>
      <w:r w:rsidR="0092506C" w:rsidRPr="00756F70">
        <w:t>aterials to support a more consistent approach to management of outsourced training provision</w:t>
      </w:r>
    </w:p>
    <w:p w14:paraId="721193B4" w14:textId="77777777" w:rsidR="00834878" w:rsidRPr="00756F70" w:rsidRDefault="00834878" w:rsidP="00834878">
      <w:pPr>
        <w:pStyle w:val="BodyText"/>
      </w:pPr>
      <w:r w:rsidRPr="00756F70">
        <w:t xml:space="preserve">Option 1 also envisages that </w:t>
      </w:r>
      <w:proofErr w:type="spellStart"/>
      <w:r w:rsidRPr="00756F70">
        <w:t>Austroads</w:t>
      </w:r>
      <w:proofErr w:type="spellEnd"/>
      <w:r w:rsidRPr="00756F70">
        <w:t xml:space="preserve"> will develop material to support consistent jurisdictional management and oversight of heavy vehicle training and assessment providers. Draft material has been developed and includes:</w:t>
      </w:r>
    </w:p>
    <w:p w14:paraId="1F6DBEA9" w14:textId="06D6A418" w:rsidR="009D5BA8" w:rsidRPr="00756F70" w:rsidRDefault="009D5BA8" w:rsidP="009D5BA8">
      <w:pPr>
        <w:pStyle w:val="ListBullet1"/>
        <w:rPr>
          <w:lang w:val="en-AU"/>
        </w:rPr>
      </w:pPr>
      <w:r w:rsidRPr="00517E1E">
        <w:rPr>
          <w:lang w:val="en-AU"/>
        </w:rPr>
        <w:t>Trainin</w:t>
      </w:r>
      <w:r w:rsidRPr="00756F70">
        <w:rPr>
          <w:lang w:val="en-AU"/>
        </w:rPr>
        <w:t>g provider approval framework (key eligibility criteria)</w:t>
      </w:r>
      <w:r w:rsidR="00E771F7" w:rsidRPr="00756F70">
        <w:rPr>
          <w:lang w:val="en-AU"/>
        </w:rPr>
        <w:t>.</w:t>
      </w:r>
    </w:p>
    <w:p w14:paraId="503826CB" w14:textId="14DC9898" w:rsidR="009D5BA8" w:rsidRPr="00756F70" w:rsidRDefault="009D5BA8" w:rsidP="009D5BA8">
      <w:pPr>
        <w:pStyle w:val="ListBullet1"/>
        <w:rPr>
          <w:lang w:val="en-AU"/>
        </w:rPr>
      </w:pPr>
      <w:r w:rsidRPr="00756F70">
        <w:rPr>
          <w:lang w:val="en-AU"/>
        </w:rPr>
        <w:t>Standards covering delivery, reporting and non-compliance for inclusion in contracts</w:t>
      </w:r>
      <w:r w:rsidR="00E771F7" w:rsidRPr="00756F70">
        <w:rPr>
          <w:lang w:val="en-AU"/>
        </w:rPr>
        <w:t>.</w:t>
      </w:r>
    </w:p>
    <w:p w14:paraId="15352BF1" w14:textId="0B9DDE74" w:rsidR="009D5BA8" w:rsidRPr="00756F70" w:rsidRDefault="009D5BA8" w:rsidP="009D5BA8">
      <w:pPr>
        <w:pStyle w:val="ListBullet1"/>
        <w:rPr>
          <w:lang w:val="en-AU"/>
        </w:rPr>
      </w:pPr>
      <w:r w:rsidRPr="00756F70">
        <w:rPr>
          <w:lang w:val="en-AU"/>
        </w:rPr>
        <w:t>Skills/qualifications/experience required for trainer/assessors including any ongoing professional development</w:t>
      </w:r>
      <w:r w:rsidR="00E771F7" w:rsidRPr="00756F70">
        <w:rPr>
          <w:lang w:val="en-AU"/>
        </w:rPr>
        <w:t>.</w:t>
      </w:r>
    </w:p>
    <w:p w14:paraId="33E36922" w14:textId="426BC090" w:rsidR="009D5BA8" w:rsidRPr="00756F70" w:rsidRDefault="009D5BA8" w:rsidP="009D5BA8">
      <w:pPr>
        <w:pStyle w:val="ListBullet1"/>
        <w:rPr>
          <w:lang w:val="en-AU"/>
        </w:rPr>
      </w:pPr>
      <w:r w:rsidRPr="00756F70">
        <w:rPr>
          <w:lang w:val="en-AU"/>
        </w:rPr>
        <w:t>A template audit (compliance monitoring) tool</w:t>
      </w:r>
      <w:r w:rsidR="00E771F7" w:rsidRPr="00756F70">
        <w:rPr>
          <w:lang w:val="en-AU"/>
        </w:rPr>
        <w:t>.</w:t>
      </w:r>
    </w:p>
    <w:p w14:paraId="36451A1D" w14:textId="77777777" w:rsidR="009D5BA8" w:rsidRPr="00756F70" w:rsidRDefault="009D5BA8" w:rsidP="009D5BA8">
      <w:pPr>
        <w:pStyle w:val="ListBullet1"/>
        <w:rPr>
          <w:lang w:val="en-AU"/>
        </w:rPr>
      </w:pPr>
      <w:r w:rsidRPr="00756F70">
        <w:rPr>
          <w:lang w:val="en-AU"/>
        </w:rPr>
        <w:t>Skills/qualifications/experience required of auditors (compliance officers).</w:t>
      </w:r>
    </w:p>
    <w:p w14:paraId="14079F6F" w14:textId="77777777" w:rsidR="009D5BA8" w:rsidRPr="00756F70" w:rsidRDefault="009D5BA8" w:rsidP="004464AC">
      <w:pPr>
        <w:pStyle w:val="BodyText"/>
      </w:pPr>
      <w:r w:rsidRPr="001340B2">
        <w:t>The above tools and materials will be provided to jurisdictions who may modify them for local</w:t>
      </w:r>
      <w:r w:rsidRPr="00756F70">
        <w:t xml:space="preserve"> use. </w:t>
      </w:r>
    </w:p>
    <w:p w14:paraId="037C1116" w14:textId="48543C10" w:rsidR="009D5BA8" w:rsidRPr="00756F70" w:rsidRDefault="009D5BA8" w:rsidP="00043B4C">
      <w:pPr>
        <w:pStyle w:val="Heading4"/>
      </w:pPr>
      <w:r w:rsidRPr="00756F70">
        <w:t xml:space="preserve">Minimum training and </w:t>
      </w:r>
      <w:r w:rsidR="00C34370" w:rsidRPr="00756F70">
        <w:t>behind-the-wheel</w:t>
      </w:r>
      <w:r w:rsidRPr="00756F70">
        <w:t xml:space="preserve"> time</w:t>
      </w:r>
    </w:p>
    <w:p w14:paraId="6C5F098E" w14:textId="6B6F2DFC" w:rsidR="004B4E00" w:rsidRPr="00756F70" w:rsidRDefault="009D5BA8" w:rsidP="001D6F55">
      <w:pPr>
        <w:pStyle w:val="BodyText"/>
      </w:pPr>
      <w:r w:rsidRPr="00756F70">
        <w:t>Where training is mandated</w:t>
      </w:r>
      <w:r w:rsidR="00952001" w:rsidRPr="00756F70">
        <w:t xml:space="preserve"> as</w:t>
      </w:r>
      <w:r w:rsidRPr="00756F70">
        <w:t xml:space="preserve"> part of jurisdictional licensing arrangements, one of two VET</w:t>
      </w:r>
      <w:r w:rsidR="006B57E1">
        <w:t>-</w:t>
      </w:r>
      <w:r w:rsidRPr="00756F70">
        <w:t xml:space="preserve"> sector nationally recognised qualifications are generally required</w:t>
      </w:r>
      <w:r w:rsidR="006510F4" w:rsidRPr="00756F70">
        <w:t xml:space="preserve"> </w:t>
      </w:r>
      <w:r w:rsidR="006B57E1">
        <w:rPr>
          <w:rFonts w:ascii="Calibri" w:hAnsi="Calibri" w:cs="Calibri"/>
        </w:rPr>
        <w:t>–</w:t>
      </w:r>
      <w:r w:rsidR="006510F4" w:rsidRPr="00756F70">
        <w:t xml:space="preserve"> </w:t>
      </w:r>
      <w:r w:rsidRPr="00756F70">
        <w:rPr>
          <w:i/>
          <w:iCs/>
        </w:rPr>
        <w:t>Licence to Drive</w:t>
      </w:r>
      <w:r w:rsidR="006510F4" w:rsidRPr="00756F70">
        <w:rPr>
          <w:i/>
          <w:iCs/>
        </w:rPr>
        <w:t xml:space="preserve"> </w:t>
      </w:r>
      <w:r w:rsidR="006510F4" w:rsidRPr="00756F70">
        <w:t xml:space="preserve">or </w:t>
      </w:r>
      <w:r w:rsidRPr="00756F70">
        <w:rPr>
          <w:i/>
          <w:iCs/>
        </w:rPr>
        <w:t>Drive a Heavy Vehicle</w:t>
      </w:r>
      <w:r w:rsidRPr="00756F70">
        <w:t>.</w:t>
      </w:r>
      <w:r w:rsidR="004B4E00" w:rsidRPr="00756F70">
        <w:t xml:space="preserve"> In line with the principle of </w:t>
      </w:r>
      <w:r w:rsidR="001142D4" w:rsidRPr="00756F70">
        <w:t>competency-based</w:t>
      </w:r>
      <w:r w:rsidR="004B4E00" w:rsidRPr="00756F70">
        <w:t xml:space="preserve"> learning, no minimum times are set </w:t>
      </w:r>
      <w:r w:rsidR="004B4E00" w:rsidRPr="001340B2">
        <w:t>for VET</w:t>
      </w:r>
      <w:r w:rsidR="006B57E1" w:rsidRPr="001340B2">
        <w:t>-</w:t>
      </w:r>
      <w:r w:rsidR="004B4E00" w:rsidRPr="001340B2">
        <w:t xml:space="preserve">sector courses, although often a </w:t>
      </w:r>
      <w:r w:rsidR="001340B2">
        <w:t>v</w:t>
      </w:r>
      <w:r w:rsidR="004B4E00" w:rsidRPr="001340B2">
        <w:t xml:space="preserve">olume of </w:t>
      </w:r>
      <w:r w:rsidR="001340B2">
        <w:t>l</w:t>
      </w:r>
      <w:r w:rsidR="004B4E00" w:rsidRPr="001340B2">
        <w:t>earning range (minimum to maximum</w:t>
      </w:r>
      <w:r w:rsidR="004B4E00" w:rsidRPr="00756F70">
        <w:t xml:space="preserve"> recommended periods) are specified.</w:t>
      </w:r>
      <w:r w:rsidR="000F4C5F">
        <w:t xml:space="preserve"> </w:t>
      </w:r>
      <w:r w:rsidR="004B4E00" w:rsidRPr="00756F70">
        <w:t xml:space="preserve">In the case of the two heavy vehicle licensing units there </w:t>
      </w:r>
      <w:r w:rsidR="004B4E00" w:rsidRPr="001340B2">
        <w:t xml:space="preserve">are no specified </w:t>
      </w:r>
      <w:r w:rsidR="001340B2" w:rsidRPr="001340B2">
        <w:t>volume of lea</w:t>
      </w:r>
      <w:r w:rsidR="004B4E00" w:rsidRPr="001340B2">
        <w:t>rning ranges.</w:t>
      </w:r>
    </w:p>
    <w:p w14:paraId="14FE7557" w14:textId="234415A2" w:rsidR="004B4E00" w:rsidRPr="00756F70" w:rsidRDefault="004B4E00" w:rsidP="001D6F55">
      <w:pPr>
        <w:pStyle w:val="BodyText"/>
      </w:pPr>
      <w:r w:rsidRPr="00756F70">
        <w:t>It is therefore up to the commercial market to determine the length of training courses offered.</w:t>
      </w:r>
      <w:r w:rsidR="000F4C5F">
        <w:t xml:space="preserve"> </w:t>
      </w:r>
      <w:r w:rsidRPr="00756F70">
        <w:t>While</w:t>
      </w:r>
      <w:r w:rsidR="006B57E1">
        <w:t>,</w:t>
      </w:r>
      <w:r w:rsidRPr="00756F70">
        <w:t xml:space="preserve"> in theory, the time take by each individual is based on their own learning and competency journey, courses are advertised for set periods and anecdotal advice is that </w:t>
      </w:r>
      <w:proofErr w:type="spellStart"/>
      <w:r w:rsidRPr="00756F70">
        <w:t>enrol</w:t>
      </w:r>
      <w:r w:rsidR="00142254">
        <w:t>l</w:t>
      </w:r>
      <w:r w:rsidRPr="00756F70">
        <w:t>ee</w:t>
      </w:r>
      <w:r w:rsidR="00142254">
        <w:t>s</w:t>
      </w:r>
      <w:proofErr w:type="spellEnd"/>
      <w:r w:rsidRPr="00756F70">
        <w:t xml:space="preserve"> are generally passed within this set period.</w:t>
      </w:r>
      <w:r w:rsidR="000F4C5F">
        <w:t xml:space="preserve"> </w:t>
      </w:r>
    </w:p>
    <w:p w14:paraId="4D8DBF66" w14:textId="1BCBA4B2" w:rsidR="00724AB7" w:rsidRPr="00756F70" w:rsidRDefault="00724AB7" w:rsidP="004464AC">
      <w:pPr>
        <w:pStyle w:val="BodyText"/>
        <w:rPr>
          <w:lang w:eastAsia="en-AU"/>
        </w:rPr>
      </w:pPr>
      <w:r w:rsidRPr="00756F70">
        <w:rPr>
          <w:lang w:eastAsia="en-AU"/>
        </w:rPr>
        <w:t xml:space="preserve">Industry has also provided consistent feedback about the importance of </w:t>
      </w:r>
      <w:r w:rsidR="00C34370" w:rsidRPr="00756F70">
        <w:rPr>
          <w:lang w:eastAsia="en-AU"/>
        </w:rPr>
        <w:t>behind-the-wheel</w:t>
      </w:r>
      <w:r w:rsidRPr="00756F70">
        <w:rPr>
          <w:lang w:eastAsia="en-AU"/>
        </w:rPr>
        <w:t xml:space="preserve"> experience, and industry</w:t>
      </w:r>
      <w:r w:rsidR="00142254">
        <w:rPr>
          <w:lang w:eastAsia="en-AU"/>
        </w:rPr>
        <w:t>-</w:t>
      </w:r>
      <w:r w:rsidRPr="00756F70">
        <w:rPr>
          <w:lang w:eastAsia="en-AU"/>
        </w:rPr>
        <w:t>sponsored training programs place considerable focus on this aspect of learning and skill development</w:t>
      </w:r>
      <w:r w:rsidR="00142254">
        <w:rPr>
          <w:lang w:eastAsia="en-AU"/>
        </w:rPr>
        <w:t>.</w:t>
      </w:r>
      <w:r w:rsidRPr="00756F70">
        <w:rPr>
          <w:rStyle w:val="FootnoteReference"/>
          <w:rFonts w:eastAsia="Times New Roman"/>
          <w:lang w:eastAsia="en-AU"/>
        </w:rPr>
        <w:footnoteReference w:id="43"/>
      </w:r>
      <w:r w:rsidRPr="00756F70">
        <w:rPr>
          <w:lang w:eastAsia="en-AU"/>
        </w:rPr>
        <w:t xml:space="preserve"> </w:t>
      </w:r>
    </w:p>
    <w:p w14:paraId="68468170" w14:textId="6E79FFAD" w:rsidR="004B4E00" w:rsidRPr="00756F70" w:rsidRDefault="004B4E00" w:rsidP="004464AC">
      <w:pPr>
        <w:pStyle w:val="BodyText"/>
        <w:rPr>
          <w:lang w:eastAsia="en-AU"/>
        </w:rPr>
      </w:pPr>
      <w:r w:rsidRPr="00756F70">
        <w:rPr>
          <w:lang w:eastAsia="en-AU"/>
        </w:rPr>
        <w:t xml:space="preserve">In response to this feedback, and to ensure an adequate standard of training </w:t>
      </w:r>
      <w:r w:rsidR="00142254">
        <w:rPr>
          <w:lang w:eastAsia="en-AU"/>
        </w:rPr>
        <w:t>that</w:t>
      </w:r>
      <w:r w:rsidRPr="00756F70">
        <w:rPr>
          <w:lang w:eastAsia="en-AU"/>
        </w:rPr>
        <w:t xml:space="preserve"> meets licensing regulator</w:t>
      </w:r>
      <w:r w:rsidR="00BF2AEF" w:rsidRPr="00756F70">
        <w:rPr>
          <w:lang w:eastAsia="en-AU"/>
        </w:rPr>
        <w:t>y</w:t>
      </w:r>
      <w:r w:rsidRPr="00756F70">
        <w:rPr>
          <w:lang w:eastAsia="en-AU"/>
        </w:rPr>
        <w:t xml:space="preserve"> requirements, </w:t>
      </w:r>
      <w:r w:rsidR="00BF2AEF" w:rsidRPr="00756F70">
        <w:rPr>
          <w:lang w:eastAsia="en-AU"/>
        </w:rPr>
        <w:t>Option 1</w:t>
      </w:r>
      <w:r w:rsidRPr="00756F70">
        <w:rPr>
          <w:lang w:eastAsia="en-AU"/>
        </w:rPr>
        <w:t xml:space="preserve"> propos</w:t>
      </w:r>
      <w:r w:rsidR="00BF2AEF" w:rsidRPr="00756F70">
        <w:rPr>
          <w:lang w:eastAsia="en-AU"/>
        </w:rPr>
        <w:t>es</w:t>
      </w:r>
      <w:r w:rsidRPr="00756F70">
        <w:rPr>
          <w:lang w:eastAsia="en-AU"/>
        </w:rPr>
        <w:t xml:space="preserve"> the NHVDCF include mandated minimum training and assessment periods with minimum </w:t>
      </w:r>
      <w:r w:rsidR="00C34370" w:rsidRPr="00756F70">
        <w:rPr>
          <w:lang w:eastAsia="en-AU"/>
        </w:rPr>
        <w:t>behind-the-wheel</w:t>
      </w:r>
      <w:r w:rsidRPr="00756F70">
        <w:rPr>
          <w:lang w:eastAsia="en-AU"/>
        </w:rPr>
        <w:t xml:space="preserve"> periods as part of the overall training program. The introduction of mandated minimum training hours for programs that support a regulatory certification is already in place in </w:t>
      </w:r>
      <w:r w:rsidR="001142D4" w:rsidRPr="00756F70">
        <w:rPr>
          <w:lang w:eastAsia="en-AU"/>
        </w:rPr>
        <w:t>several</w:t>
      </w:r>
      <w:r w:rsidRPr="00756F70">
        <w:rPr>
          <w:lang w:eastAsia="en-AU"/>
        </w:rPr>
        <w:t xml:space="preserve"> other industry sectors.</w:t>
      </w:r>
    </w:p>
    <w:p w14:paraId="246FE1A9" w14:textId="5A20C4CD" w:rsidR="00EA0A09" w:rsidRPr="00756F70" w:rsidRDefault="00147989" w:rsidP="004464AC">
      <w:pPr>
        <w:pStyle w:val="BodyText"/>
        <w:rPr>
          <w:iCs/>
          <w:color w:val="9BA1A5"/>
        </w:rPr>
      </w:pPr>
      <w:r w:rsidRPr="00756F70">
        <w:t>To develop these minimums, timings were estimated for each element of the enhanced NHVDCF. These were developed by asking trainers and selected training providers how long it would take to train</w:t>
      </w:r>
      <w:r w:rsidR="00142254">
        <w:t xml:space="preserve"> or </w:t>
      </w:r>
      <w:r w:rsidRPr="00756F70">
        <w:t>build competency in each element</w:t>
      </w:r>
      <w:r w:rsidR="00142254">
        <w:t>,</w:t>
      </w:r>
      <w:r w:rsidRPr="00756F70">
        <w:t xml:space="preserve"> and </w:t>
      </w:r>
      <w:r w:rsidR="00142254">
        <w:t xml:space="preserve">then </w:t>
      </w:r>
      <w:r w:rsidRPr="00756F70">
        <w:t xml:space="preserve">averaging the input from these experts. These times were split based on whether training was best conducted online, face to face or </w:t>
      </w:r>
      <w:r w:rsidR="00C34370" w:rsidRPr="00756F70">
        <w:t>behind</w:t>
      </w:r>
      <w:r w:rsidR="009274CA">
        <w:t xml:space="preserve"> </w:t>
      </w:r>
      <w:r w:rsidR="00C34370" w:rsidRPr="00756F70">
        <w:t>the</w:t>
      </w:r>
      <w:r w:rsidR="009274CA">
        <w:t xml:space="preserve"> </w:t>
      </w:r>
      <w:r w:rsidR="00C34370" w:rsidRPr="00756F70">
        <w:t>wheel</w:t>
      </w:r>
      <w:r w:rsidRPr="00756F70">
        <w:t xml:space="preserve">/in the yard. This split was based on advice from Professor Sharon </w:t>
      </w:r>
      <w:proofErr w:type="spellStart"/>
      <w:r w:rsidRPr="00756F70">
        <w:t>Newnam</w:t>
      </w:r>
      <w:proofErr w:type="spellEnd"/>
      <w:r w:rsidRPr="00756F70">
        <w:t xml:space="preserve"> as to the nature of the learning (as discussed in </w:t>
      </w:r>
      <w:r w:rsidR="00E03A3F" w:rsidRPr="00756F70">
        <w:t>Section</w:t>
      </w:r>
      <w:r w:rsidRPr="00756F70">
        <w:t xml:space="preserve"> </w:t>
      </w:r>
      <w:r w:rsidR="002C4026" w:rsidRPr="00756F70">
        <w:fldChar w:fldCharType="begin"/>
      </w:r>
      <w:r w:rsidR="002C4026" w:rsidRPr="00756F70">
        <w:instrText xml:space="preserve"> REF _Ref124964114 \r \h </w:instrText>
      </w:r>
      <w:r w:rsidR="004464AC">
        <w:instrText xml:space="preserve"> \* MERGEFORMAT </w:instrText>
      </w:r>
      <w:r w:rsidR="002C4026" w:rsidRPr="00756F70">
        <w:fldChar w:fldCharType="separate"/>
      </w:r>
      <w:r w:rsidR="000D2046">
        <w:t>6.2.2</w:t>
      </w:r>
      <w:r w:rsidR="002C4026" w:rsidRPr="00756F70">
        <w:fldChar w:fldCharType="end"/>
      </w:r>
      <w:r w:rsidRPr="00756F70">
        <w:t xml:space="preserve"> above).</w:t>
      </w:r>
      <w:r w:rsidR="000F4C5F">
        <w:t xml:space="preserve"> </w:t>
      </w:r>
      <w:r w:rsidRPr="00756F70">
        <w:t>It will remain open to providers to provide longer courses, either across the board or to ensure competency of individual licence applicants.</w:t>
      </w:r>
      <w:r w:rsidR="000F4C5F">
        <w:t xml:space="preserve"> </w:t>
      </w:r>
      <w:r w:rsidRPr="00756F70">
        <w:t xml:space="preserve">The intent of minimums is </w:t>
      </w:r>
      <w:r w:rsidR="001142D4" w:rsidRPr="00756F70">
        <w:t xml:space="preserve">to </w:t>
      </w:r>
      <w:r w:rsidRPr="00756F70">
        <w:t>provide a floor level of training and experience to meet regulator’s responsibilities of licensing safe and competent drivers.</w:t>
      </w:r>
      <w:r w:rsidR="000F4C5F">
        <w:rPr>
          <w:iCs/>
          <w:color w:val="9BA1A5"/>
        </w:rPr>
        <w:t xml:space="preserve"> </w:t>
      </w:r>
    </w:p>
    <w:p w14:paraId="10AFDAB8" w14:textId="2C08F7C4" w:rsidR="00EF2A38" w:rsidRPr="00756F70" w:rsidRDefault="008C52AA" w:rsidP="004464AC">
      <w:pPr>
        <w:pStyle w:val="BodyText"/>
        <w:rPr>
          <w:rStyle w:val="Bold"/>
          <w:b w:val="0"/>
        </w:rPr>
        <w:sectPr w:rsidR="00EF2A38" w:rsidRPr="00756F70" w:rsidSect="008905FC">
          <w:headerReference w:type="default" r:id="rId25"/>
          <w:pgSz w:w="11906" w:h="16838" w:code="9"/>
          <w:pgMar w:top="1871" w:right="1418" w:bottom="1134" w:left="1418" w:header="567" w:footer="567" w:gutter="0"/>
          <w:pgNumType w:chapStyle="1"/>
          <w:cols w:space="708"/>
          <w:formProt w:val="0"/>
          <w:docGrid w:linePitch="360"/>
        </w:sectPr>
      </w:pPr>
      <w:r w:rsidRPr="00756F70">
        <w:t xml:space="preserve">The following table compares </w:t>
      </w:r>
      <w:r w:rsidR="009B71F6" w:rsidRPr="00756F70">
        <w:t>c</w:t>
      </w:r>
      <w:r w:rsidRPr="00756F70">
        <w:t xml:space="preserve">urrent market practice </w:t>
      </w:r>
      <w:r w:rsidR="009B71F6" w:rsidRPr="00756F70">
        <w:t>(</w:t>
      </w:r>
      <w:r w:rsidRPr="00756F70">
        <w:t>average course lengths</w:t>
      </w:r>
      <w:r w:rsidRPr="00756F70">
        <w:rPr>
          <w:rStyle w:val="FootnoteReference"/>
        </w:rPr>
        <w:footnoteReference w:id="44"/>
      </w:r>
      <w:r w:rsidRPr="00756F70">
        <w:t>as well as unusually short courses</w:t>
      </w:r>
      <w:r w:rsidR="009B71F6" w:rsidRPr="00756F70">
        <w:t>)</w:t>
      </w:r>
      <w:r w:rsidR="006009D4" w:rsidRPr="00756F70">
        <w:t xml:space="preserve"> to both </w:t>
      </w:r>
      <w:r w:rsidRPr="00756F70">
        <w:t xml:space="preserve">sound practice </w:t>
      </w:r>
      <w:r w:rsidR="006009D4" w:rsidRPr="00756F70">
        <w:t>(</w:t>
      </w:r>
      <w:r w:rsidRPr="00756F70">
        <w:t xml:space="preserve">as determined by government funding </w:t>
      </w:r>
      <w:r w:rsidRPr="001340B2">
        <w:t>programs</w:t>
      </w:r>
      <w:r w:rsidR="001340B2">
        <w:t>,</w:t>
      </w:r>
      <w:r w:rsidRPr="001340B2">
        <w:rPr>
          <w:rStyle w:val="FootnoteReference"/>
        </w:rPr>
        <w:footnoteReference w:id="45"/>
      </w:r>
      <w:r w:rsidR="006009D4" w:rsidRPr="001340B2">
        <w:t xml:space="preserve"> </w:t>
      </w:r>
      <w:r w:rsidRPr="001340B2">
        <w:t>selected industry association and government sponsored programs</w:t>
      </w:r>
      <w:r w:rsidR="00E72C1E" w:rsidRPr="001340B2">
        <w:t>) and the</w:t>
      </w:r>
      <w:r w:rsidR="00E72C1E" w:rsidRPr="00756F70">
        <w:t xml:space="preserve"> </w:t>
      </w:r>
      <w:r w:rsidRPr="00756F70">
        <w:t xml:space="preserve">recommended minimums proposed under </w:t>
      </w:r>
      <w:r w:rsidR="0007346C" w:rsidRPr="00756F70">
        <w:t>Option 1</w:t>
      </w:r>
      <w:r w:rsidR="00974E23">
        <w:t>.</w:t>
      </w:r>
    </w:p>
    <w:p w14:paraId="54F3E1EA" w14:textId="7B11E1B4" w:rsidR="001212FF" w:rsidRPr="00756F70" w:rsidRDefault="001212FF" w:rsidP="00142B11">
      <w:pPr>
        <w:pStyle w:val="Caption"/>
        <w:keepNext w:val="0"/>
      </w:pPr>
      <w:bookmarkStart w:id="149" w:name="_Toc130108229"/>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10</w:t>
      </w:r>
      <w:r w:rsidRPr="00756F70">
        <w:rPr>
          <w:rStyle w:val="Bold"/>
        </w:rPr>
        <w:fldChar w:fldCharType="end"/>
      </w:r>
      <w:r w:rsidRPr="00756F70">
        <w:rPr>
          <w:rStyle w:val="Bold"/>
        </w:rPr>
        <w:t>:</w:t>
      </w:r>
      <w:r w:rsidRPr="00756F70">
        <w:t xml:space="preserve"> Comparison of minimum course lengths by licence class proposed under Option 1 with current commercial practice and measures of best practice</w:t>
      </w:r>
      <w:bookmarkEnd w:id="149"/>
    </w:p>
    <w:tbl>
      <w:tblPr>
        <w:tblStyle w:val="FETableStyle"/>
        <w:tblW w:w="0" w:type="auto"/>
        <w:tblLook w:val="04A0" w:firstRow="1" w:lastRow="0" w:firstColumn="1" w:lastColumn="0" w:noHBand="0" w:noVBand="1"/>
      </w:tblPr>
      <w:tblGrid>
        <w:gridCol w:w="1549"/>
        <w:gridCol w:w="1594"/>
        <w:gridCol w:w="1843"/>
        <w:gridCol w:w="1843"/>
        <w:gridCol w:w="4301"/>
        <w:gridCol w:w="3744"/>
      </w:tblGrid>
      <w:tr w:rsidR="00941032" w:rsidRPr="00756F70" w14:paraId="3E691892" w14:textId="77777777" w:rsidTr="00002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Borders>
              <w:bottom w:val="single" w:sz="4" w:space="0" w:color="FFFFFF" w:themeColor="background1"/>
              <w:right w:val="single" w:sz="4" w:space="0" w:color="FFFFFF" w:themeColor="background1"/>
            </w:tcBorders>
          </w:tcPr>
          <w:p w14:paraId="6AE27083" w14:textId="77777777" w:rsidR="00FF126B" w:rsidRPr="00756F70" w:rsidRDefault="00FF126B" w:rsidP="004464AC">
            <w:pPr>
              <w:pStyle w:val="TableHeading"/>
              <w:spacing w:before="60" w:after="60"/>
            </w:pPr>
          </w:p>
        </w:tc>
        <w:tc>
          <w:tcPr>
            <w:tcW w:w="3437" w:type="dxa"/>
            <w:gridSpan w:val="2"/>
            <w:tcBorders>
              <w:left w:val="single" w:sz="4" w:space="0" w:color="FFFFFF" w:themeColor="background1"/>
              <w:bottom w:val="single" w:sz="4" w:space="0" w:color="FFFFFF" w:themeColor="background1"/>
              <w:right w:val="single" w:sz="4" w:space="0" w:color="FFFFFF" w:themeColor="background1"/>
            </w:tcBorders>
          </w:tcPr>
          <w:p w14:paraId="0C034881" w14:textId="68329B99" w:rsidR="00FF126B" w:rsidRPr="00756F70" w:rsidRDefault="00FF126B" w:rsidP="004464AC">
            <w:pPr>
              <w:pStyle w:val="TableHeading"/>
              <w:spacing w:before="60" w:after="60"/>
              <w:cnfStyle w:val="100000000000" w:firstRow="1" w:lastRow="0" w:firstColumn="0" w:lastColumn="0" w:oddVBand="0" w:evenVBand="0" w:oddHBand="0" w:evenHBand="0" w:firstRowFirstColumn="0" w:firstRowLastColumn="0" w:lastRowFirstColumn="0" w:lastRowLastColumn="0"/>
              <w:rPr>
                <w:b/>
                <w:bCs/>
                <w:sz w:val="18"/>
                <w:szCs w:val="18"/>
              </w:rPr>
            </w:pPr>
            <w:r w:rsidRPr="00756F70">
              <w:rPr>
                <w:b/>
                <w:bCs/>
                <w:sz w:val="18"/>
                <w:szCs w:val="18"/>
              </w:rPr>
              <w:t xml:space="preserve">Current </w:t>
            </w:r>
            <w:r w:rsidR="006C232F">
              <w:rPr>
                <w:b/>
                <w:bCs/>
                <w:sz w:val="18"/>
                <w:szCs w:val="18"/>
              </w:rPr>
              <w:t>c</w:t>
            </w:r>
            <w:r w:rsidRPr="00756F70">
              <w:rPr>
                <w:b/>
                <w:bCs/>
                <w:sz w:val="18"/>
                <w:szCs w:val="18"/>
              </w:rPr>
              <w:t xml:space="preserve">ommercial </w:t>
            </w:r>
            <w:r w:rsidR="006C232F">
              <w:rPr>
                <w:b/>
                <w:bCs/>
                <w:sz w:val="18"/>
                <w:szCs w:val="18"/>
              </w:rPr>
              <w:t>p</w:t>
            </w:r>
            <w:r w:rsidRPr="00756F70">
              <w:rPr>
                <w:b/>
                <w:bCs/>
                <w:sz w:val="18"/>
                <w:szCs w:val="18"/>
              </w:rPr>
              <w:t>ractice</w:t>
            </w:r>
          </w:p>
        </w:tc>
        <w:tc>
          <w:tcPr>
            <w:tcW w:w="6144" w:type="dxa"/>
            <w:gridSpan w:val="2"/>
            <w:tcBorders>
              <w:left w:val="single" w:sz="4" w:space="0" w:color="FFFFFF" w:themeColor="background1"/>
              <w:bottom w:val="single" w:sz="4" w:space="0" w:color="FFFFFF" w:themeColor="background1"/>
              <w:right w:val="single" w:sz="4" w:space="0" w:color="FFFFFF" w:themeColor="background1"/>
            </w:tcBorders>
          </w:tcPr>
          <w:p w14:paraId="75013A87" w14:textId="09B65685" w:rsidR="00FF126B" w:rsidRPr="00756F70" w:rsidRDefault="00FF126B" w:rsidP="004464AC">
            <w:pPr>
              <w:pStyle w:val="TableHeading"/>
              <w:spacing w:before="60" w:after="60"/>
              <w:cnfStyle w:val="100000000000" w:firstRow="1" w:lastRow="0" w:firstColumn="0" w:lastColumn="0" w:oddVBand="0" w:evenVBand="0" w:oddHBand="0" w:evenHBand="0" w:firstRowFirstColumn="0" w:firstRowLastColumn="0" w:lastRowFirstColumn="0" w:lastRowLastColumn="0"/>
              <w:rPr>
                <w:b/>
                <w:bCs/>
                <w:sz w:val="18"/>
                <w:szCs w:val="18"/>
              </w:rPr>
            </w:pPr>
            <w:r w:rsidRPr="00756F70">
              <w:rPr>
                <w:b/>
                <w:bCs/>
                <w:sz w:val="18"/>
                <w:szCs w:val="18"/>
              </w:rPr>
              <w:t xml:space="preserve">Current </w:t>
            </w:r>
            <w:r w:rsidR="006C232F">
              <w:rPr>
                <w:b/>
                <w:bCs/>
                <w:sz w:val="18"/>
                <w:szCs w:val="18"/>
              </w:rPr>
              <w:t>b</w:t>
            </w:r>
            <w:r w:rsidRPr="00756F70">
              <w:rPr>
                <w:b/>
                <w:bCs/>
                <w:sz w:val="18"/>
                <w:szCs w:val="18"/>
              </w:rPr>
              <w:t xml:space="preserve">est </w:t>
            </w:r>
            <w:r w:rsidR="006C232F">
              <w:rPr>
                <w:b/>
                <w:bCs/>
                <w:sz w:val="18"/>
                <w:szCs w:val="18"/>
              </w:rPr>
              <w:t>p</w:t>
            </w:r>
            <w:r w:rsidRPr="00756F70">
              <w:rPr>
                <w:b/>
                <w:bCs/>
                <w:sz w:val="18"/>
                <w:szCs w:val="18"/>
              </w:rPr>
              <w:t>ractice</w:t>
            </w:r>
          </w:p>
        </w:tc>
        <w:tc>
          <w:tcPr>
            <w:tcW w:w="3744" w:type="dxa"/>
            <w:vMerge w:val="restart"/>
            <w:tcBorders>
              <w:left w:val="single" w:sz="4" w:space="0" w:color="FFFFFF" w:themeColor="background1"/>
              <w:bottom w:val="single" w:sz="4" w:space="0" w:color="FFFFFF" w:themeColor="background1"/>
            </w:tcBorders>
          </w:tcPr>
          <w:p w14:paraId="6DC4FD76" w14:textId="3321EBEE" w:rsidR="00FF126B" w:rsidRPr="00756F70" w:rsidRDefault="00FF126B" w:rsidP="004464AC">
            <w:pPr>
              <w:pStyle w:val="TableHeading"/>
              <w:spacing w:before="60" w:after="60"/>
              <w:cnfStyle w:val="100000000000" w:firstRow="1" w:lastRow="0" w:firstColumn="0" w:lastColumn="0" w:oddVBand="0" w:evenVBand="0" w:oddHBand="0" w:evenHBand="0" w:firstRowFirstColumn="0" w:firstRowLastColumn="0" w:lastRowFirstColumn="0" w:lastRowLastColumn="0"/>
              <w:rPr>
                <w:sz w:val="18"/>
                <w:szCs w:val="18"/>
              </w:rPr>
            </w:pPr>
            <w:r w:rsidRPr="00756F70">
              <w:rPr>
                <w:b/>
                <w:bCs/>
                <w:sz w:val="18"/>
                <w:szCs w:val="18"/>
              </w:rPr>
              <w:t xml:space="preserve">Recommended NHVDCF </w:t>
            </w:r>
            <w:r w:rsidR="006C232F">
              <w:rPr>
                <w:b/>
                <w:bCs/>
                <w:sz w:val="18"/>
                <w:szCs w:val="18"/>
              </w:rPr>
              <w:t>m</w:t>
            </w:r>
            <w:r w:rsidRPr="00756F70">
              <w:rPr>
                <w:b/>
                <w:bCs/>
                <w:sz w:val="18"/>
                <w:szCs w:val="18"/>
              </w:rPr>
              <w:t>inimums under Option 1</w:t>
            </w:r>
            <w:proofErr w:type="gramStart"/>
            <w:r w:rsidRPr="00756F70">
              <w:rPr>
                <w:b/>
                <w:bCs/>
                <w:sz w:val="18"/>
                <w:szCs w:val="18"/>
              </w:rPr>
              <w:t>.</w:t>
            </w:r>
            <w:r w:rsidR="007E6405" w:rsidRPr="00756F70">
              <w:rPr>
                <w:b/>
                <w:bCs/>
                <w:sz w:val="18"/>
                <w:szCs w:val="18"/>
              </w:rPr>
              <w:t>^</w:t>
            </w:r>
            <w:proofErr w:type="gramEnd"/>
            <w:r w:rsidR="000F4C5F">
              <w:rPr>
                <w:b/>
                <w:bCs/>
                <w:sz w:val="18"/>
                <w:szCs w:val="18"/>
              </w:rPr>
              <w:t xml:space="preserve"> </w:t>
            </w:r>
          </w:p>
        </w:tc>
      </w:tr>
      <w:tr w:rsidR="00F22027" w:rsidRPr="00756F70" w14:paraId="5DF1727B" w14:textId="77777777" w:rsidTr="00002ED0">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471" w:type="dxa"/>
            <w:tcBorders>
              <w:top w:val="single" w:sz="4" w:space="0" w:color="FFFFFF" w:themeColor="background1"/>
              <w:right w:val="single" w:sz="4" w:space="0" w:color="FFFFFF" w:themeColor="background1"/>
            </w:tcBorders>
            <w:shd w:val="clear" w:color="auto" w:fill="207BA1" w:themeFill="accent2"/>
          </w:tcPr>
          <w:p w14:paraId="611F04D7" w14:textId="77777777" w:rsidR="00FF126B" w:rsidRPr="00756F70" w:rsidRDefault="00FF126B" w:rsidP="004464AC">
            <w:pPr>
              <w:pStyle w:val="TableHeading"/>
              <w:spacing w:before="60" w:after="60"/>
            </w:pPr>
          </w:p>
        </w:tc>
        <w:tc>
          <w:tcPr>
            <w:tcW w:w="1594" w:type="dxa"/>
            <w:tcBorders>
              <w:top w:val="single" w:sz="4" w:space="0" w:color="FFFFFF" w:themeColor="background1"/>
              <w:left w:val="single" w:sz="4" w:space="0" w:color="FFFFFF" w:themeColor="background1"/>
              <w:right w:val="single" w:sz="4" w:space="0" w:color="FFFFFF" w:themeColor="background1"/>
            </w:tcBorders>
            <w:shd w:val="clear" w:color="auto" w:fill="207BA1" w:themeFill="accent2"/>
          </w:tcPr>
          <w:p w14:paraId="7E0984F8" w14:textId="35AA248D" w:rsidR="00FF126B" w:rsidRPr="00756F70" w:rsidRDefault="00FF126B" w:rsidP="004464AC">
            <w:pPr>
              <w:pStyle w:val="TableHeading"/>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756F70">
              <w:rPr>
                <w:b/>
                <w:bCs/>
                <w:sz w:val="18"/>
                <w:szCs w:val="18"/>
              </w:rPr>
              <w:t xml:space="preserve">Unusually </w:t>
            </w:r>
            <w:r w:rsidR="006C232F">
              <w:rPr>
                <w:b/>
                <w:bCs/>
                <w:sz w:val="18"/>
                <w:szCs w:val="18"/>
              </w:rPr>
              <w:t>s</w:t>
            </w:r>
            <w:r w:rsidRPr="00756F70">
              <w:rPr>
                <w:b/>
                <w:bCs/>
                <w:sz w:val="18"/>
                <w:szCs w:val="18"/>
              </w:rPr>
              <w:t xml:space="preserve">hort </w:t>
            </w:r>
            <w:r w:rsidR="006C232F">
              <w:rPr>
                <w:b/>
                <w:bCs/>
                <w:sz w:val="18"/>
                <w:szCs w:val="18"/>
              </w:rPr>
              <w:t>c</w:t>
            </w:r>
            <w:r w:rsidRPr="00756F70">
              <w:rPr>
                <w:b/>
                <w:bCs/>
                <w:sz w:val="18"/>
                <w:szCs w:val="18"/>
              </w:rPr>
              <w:t>ourses</w:t>
            </w:r>
            <w:r w:rsidR="007E6405" w:rsidRPr="00756F70">
              <w:rPr>
                <w:b/>
                <w:bCs/>
                <w:sz w:val="18"/>
                <w:szCs w:val="18"/>
              </w:rPr>
              <w:t>*</w:t>
            </w:r>
            <w:r w:rsidRPr="00756F70">
              <w:rPr>
                <w:b/>
                <w:bCs/>
                <w:sz w:val="18"/>
                <w:szCs w:val="18"/>
              </w:rPr>
              <w:t xml:space="preserve"> </w:t>
            </w:r>
          </w:p>
        </w:tc>
        <w:tc>
          <w:tcPr>
            <w:tcW w:w="1843" w:type="dxa"/>
            <w:tcBorders>
              <w:top w:val="single" w:sz="4" w:space="0" w:color="FFFFFF" w:themeColor="background1"/>
              <w:left w:val="single" w:sz="4" w:space="0" w:color="FFFFFF" w:themeColor="background1"/>
              <w:right w:val="single" w:sz="4" w:space="0" w:color="FFFFFF" w:themeColor="background1"/>
            </w:tcBorders>
            <w:shd w:val="clear" w:color="auto" w:fill="207BA1" w:themeFill="accent2"/>
          </w:tcPr>
          <w:p w14:paraId="4E3F0844" w14:textId="0BC18EC9" w:rsidR="00FF126B" w:rsidRPr="00756F70" w:rsidRDefault="00FF126B" w:rsidP="004464AC">
            <w:pPr>
              <w:pStyle w:val="TableHeading"/>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756F70">
              <w:rPr>
                <w:b/>
                <w:bCs/>
                <w:sz w:val="18"/>
                <w:szCs w:val="18"/>
              </w:rPr>
              <w:t xml:space="preserve">Average </w:t>
            </w:r>
            <w:r w:rsidR="006C232F">
              <w:rPr>
                <w:b/>
                <w:bCs/>
                <w:sz w:val="18"/>
                <w:szCs w:val="18"/>
              </w:rPr>
              <w:t>a</w:t>
            </w:r>
            <w:r w:rsidRPr="00756F70">
              <w:rPr>
                <w:b/>
                <w:bCs/>
                <w:sz w:val="18"/>
                <w:szCs w:val="18"/>
              </w:rPr>
              <w:t xml:space="preserve">vailable </w:t>
            </w:r>
            <w:r w:rsidR="006C232F">
              <w:rPr>
                <w:b/>
                <w:bCs/>
                <w:sz w:val="18"/>
                <w:szCs w:val="18"/>
              </w:rPr>
              <w:t>c</w:t>
            </w:r>
            <w:r w:rsidRPr="00756F70">
              <w:rPr>
                <w:b/>
                <w:bCs/>
                <w:sz w:val="18"/>
                <w:szCs w:val="18"/>
              </w:rPr>
              <w:t xml:space="preserve">ourse </w:t>
            </w:r>
            <w:r w:rsidR="006C232F">
              <w:rPr>
                <w:b/>
                <w:bCs/>
                <w:sz w:val="18"/>
                <w:szCs w:val="18"/>
              </w:rPr>
              <w:t>l</w:t>
            </w:r>
            <w:r w:rsidRPr="00756F70">
              <w:rPr>
                <w:b/>
                <w:bCs/>
                <w:sz w:val="18"/>
                <w:szCs w:val="18"/>
              </w:rPr>
              <w:t>engths</w:t>
            </w:r>
            <w:r w:rsidR="007E6405" w:rsidRPr="00756F70">
              <w:rPr>
                <w:b/>
                <w:bCs/>
                <w:sz w:val="18"/>
                <w:szCs w:val="18"/>
              </w:rPr>
              <w:t>*</w:t>
            </w:r>
            <w:r w:rsidRPr="00756F70">
              <w:rPr>
                <w:b/>
                <w:bCs/>
                <w:sz w:val="18"/>
                <w:szCs w:val="18"/>
              </w:rPr>
              <w:t xml:space="preserve"> </w:t>
            </w:r>
          </w:p>
        </w:tc>
        <w:tc>
          <w:tcPr>
            <w:tcW w:w="1843" w:type="dxa"/>
            <w:tcBorders>
              <w:top w:val="single" w:sz="4" w:space="0" w:color="FFFFFF" w:themeColor="background1"/>
              <w:left w:val="single" w:sz="4" w:space="0" w:color="FFFFFF" w:themeColor="background1"/>
              <w:right w:val="single" w:sz="4" w:space="0" w:color="FFFFFF" w:themeColor="background1"/>
            </w:tcBorders>
            <w:shd w:val="clear" w:color="auto" w:fill="207BA1" w:themeFill="accent2"/>
          </w:tcPr>
          <w:p w14:paraId="632D0160" w14:textId="77777777" w:rsidR="00FF126B" w:rsidRPr="00756F70" w:rsidRDefault="00FF126B" w:rsidP="004464AC">
            <w:pPr>
              <w:pStyle w:val="TableHeading"/>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756F70">
              <w:rPr>
                <w:b/>
                <w:bCs/>
                <w:sz w:val="18"/>
                <w:szCs w:val="18"/>
              </w:rPr>
              <w:t>Hours nominated by government funding agency</w:t>
            </w:r>
          </w:p>
        </w:tc>
        <w:tc>
          <w:tcPr>
            <w:tcW w:w="4301" w:type="dxa"/>
            <w:tcBorders>
              <w:top w:val="single" w:sz="4" w:space="0" w:color="FFFFFF" w:themeColor="background1"/>
              <w:left w:val="single" w:sz="4" w:space="0" w:color="FFFFFF" w:themeColor="background1"/>
              <w:right w:val="single" w:sz="4" w:space="0" w:color="FFFFFF" w:themeColor="background1"/>
            </w:tcBorders>
            <w:shd w:val="clear" w:color="auto" w:fill="207BA1" w:themeFill="accent2"/>
          </w:tcPr>
          <w:p w14:paraId="509AB690" w14:textId="77777777" w:rsidR="00FF126B" w:rsidRPr="00756F70" w:rsidRDefault="00FF126B" w:rsidP="004464AC">
            <w:pPr>
              <w:pStyle w:val="TableHeading"/>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756F70">
              <w:rPr>
                <w:b/>
                <w:bCs/>
                <w:sz w:val="18"/>
                <w:szCs w:val="18"/>
              </w:rPr>
              <w:t>Industry and government sponsored programs</w:t>
            </w:r>
          </w:p>
        </w:tc>
        <w:tc>
          <w:tcPr>
            <w:tcW w:w="3744" w:type="dxa"/>
            <w:vMerge/>
            <w:tcBorders>
              <w:top w:val="single" w:sz="4" w:space="0" w:color="FFFFFF" w:themeColor="background1"/>
              <w:left w:val="single" w:sz="4" w:space="0" w:color="FFFFFF" w:themeColor="background1"/>
            </w:tcBorders>
          </w:tcPr>
          <w:p w14:paraId="5A5A815C" w14:textId="77777777" w:rsidR="00FF126B" w:rsidRPr="00756F70" w:rsidRDefault="00FF126B" w:rsidP="004464AC">
            <w:pPr>
              <w:pStyle w:val="TableHeading"/>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r>
      <w:tr w:rsidR="00F22027" w:rsidRPr="00756F70" w14:paraId="3A18FB14" w14:textId="77777777" w:rsidTr="00002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6CE2D23D" w14:textId="1B8F6C18" w:rsidR="00FF126B" w:rsidRPr="00756F70" w:rsidRDefault="00FF126B" w:rsidP="004464AC">
            <w:pPr>
              <w:spacing w:before="60" w:after="60" w:line="240" w:lineRule="auto"/>
              <w:jc w:val="left"/>
              <w:rPr>
                <w:rFonts w:cs="Open Sans"/>
                <w:b w:val="0"/>
                <w:bCs/>
                <w:sz w:val="18"/>
                <w:szCs w:val="18"/>
              </w:rPr>
            </w:pPr>
            <w:r w:rsidRPr="00756F70">
              <w:rPr>
                <w:rFonts w:cs="Open Sans"/>
                <w:bCs/>
                <w:sz w:val="18"/>
                <w:szCs w:val="18"/>
              </w:rPr>
              <w:t xml:space="preserve">Light </w:t>
            </w:r>
            <w:r w:rsidR="00093724">
              <w:rPr>
                <w:rFonts w:cs="Open Sans"/>
                <w:bCs/>
                <w:sz w:val="18"/>
                <w:szCs w:val="18"/>
              </w:rPr>
              <w:t>r</w:t>
            </w:r>
            <w:r w:rsidRPr="00756F70">
              <w:rPr>
                <w:rFonts w:cs="Open Sans"/>
                <w:bCs/>
                <w:sz w:val="18"/>
                <w:szCs w:val="18"/>
              </w:rPr>
              <w:t xml:space="preserve">igid </w:t>
            </w:r>
          </w:p>
        </w:tc>
        <w:tc>
          <w:tcPr>
            <w:tcW w:w="1594" w:type="dxa"/>
          </w:tcPr>
          <w:p w14:paraId="54A8532A" w14:textId="77777777" w:rsidR="00FF126B" w:rsidRPr="00756F70" w:rsidRDefault="00FF126B" w:rsidP="004464AC">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cs="Open Sans"/>
                <w:sz w:val="18"/>
                <w:szCs w:val="18"/>
              </w:rPr>
            </w:pPr>
            <w:r w:rsidRPr="00756F70">
              <w:rPr>
                <w:rFonts w:cs="Open Sans"/>
                <w:sz w:val="18"/>
                <w:szCs w:val="18"/>
              </w:rPr>
              <w:t>4 hours</w:t>
            </w:r>
          </w:p>
        </w:tc>
        <w:tc>
          <w:tcPr>
            <w:tcW w:w="1843" w:type="dxa"/>
          </w:tcPr>
          <w:p w14:paraId="588B4667" w14:textId="1C9987D1" w:rsidR="00FF126B" w:rsidRPr="00756F70" w:rsidRDefault="00FF126B" w:rsidP="004464AC">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cs="Open Sans"/>
                <w:sz w:val="18"/>
                <w:szCs w:val="18"/>
              </w:rPr>
            </w:pPr>
            <w:r w:rsidRPr="00756F70">
              <w:rPr>
                <w:rFonts w:cs="Open Sans"/>
                <w:sz w:val="18"/>
                <w:szCs w:val="18"/>
              </w:rPr>
              <w:t>6–8 hours</w:t>
            </w:r>
          </w:p>
        </w:tc>
        <w:tc>
          <w:tcPr>
            <w:tcW w:w="1843" w:type="dxa"/>
          </w:tcPr>
          <w:p w14:paraId="7218B694" w14:textId="77777777" w:rsidR="00FF126B" w:rsidRPr="00756F70" w:rsidRDefault="00FF126B" w:rsidP="004464AC">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cs="Open Sans"/>
                <w:sz w:val="18"/>
                <w:szCs w:val="18"/>
              </w:rPr>
            </w:pPr>
            <w:r w:rsidRPr="00756F70">
              <w:rPr>
                <w:rFonts w:cs="Open Sans"/>
                <w:sz w:val="18"/>
                <w:szCs w:val="18"/>
              </w:rPr>
              <w:t>40 hours</w:t>
            </w:r>
          </w:p>
        </w:tc>
        <w:tc>
          <w:tcPr>
            <w:tcW w:w="4301" w:type="dxa"/>
          </w:tcPr>
          <w:p w14:paraId="392151D0" w14:textId="77777777" w:rsidR="00FF126B" w:rsidRPr="00756F70" w:rsidRDefault="00FF126B" w:rsidP="004464AC">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rFonts w:cs="Open Sans"/>
                <w:sz w:val="18"/>
                <w:szCs w:val="18"/>
              </w:rPr>
            </w:pPr>
          </w:p>
        </w:tc>
        <w:tc>
          <w:tcPr>
            <w:tcW w:w="3744" w:type="dxa"/>
          </w:tcPr>
          <w:p w14:paraId="4E4C70C1" w14:textId="0A5B8217" w:rsidR="00FF126B" w:rsidRPr="00756F70" w:rsidRDefault="00FF126B" w:rsidP="004464AC">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rFonts w:cs="Open Sans"/>
                <w:sz w:val="18"/>
                <w:szCs w:val="18"/>
              </w:rPr>
            </w:pPr>
            <w:r w:rsidRPr="00756F70">
              <w:rPr>
                <w:rFonts w:cs="Open Sans"/>
                <w:sz w:val="18"/>
                <w:szCs w:val="18"/>
              </w:rPr>
              <w:t>20.5 hours</w:t>
            </w:r>
            <w:r w:rsidR="006C232F">
              <w:rPr>
                <w:rFonts w:cs="Open Sans"/>
                <w:sz w:val="18"/>
                <w:szCs w:val="18"/>
              </w:rPr>
              <w:t>:</w:t>
            </w:r>
            <w:r w:rsidRPr="00756F70">
              <w:rPr>
                <w:rFonts w:cs="Open Sans"/>
                <w:sz w:val="18"/>
                <w:szCs w:val="18"/>
              </w:rPr>
              <w:t xml:space="preserve"> 10 hours online; 4.5 hours of class</w:t>
            </w:r>
            <w:r w:rsidR="006829D9" w:rsidRPr="00756F70">
              <w:rPr>
                <w:rFonts w:cs="Open Sans"/>
                <w:sz w:val="18"/>
                <w:szCs w:val="18"/>
              </w:rPr>
              <w:t>-</w:t>
            </w:r>
            <w:r w:rsidRPr="00756F70">
              <w:rPr>
                <w:rFonts w:cs="Open Sans"/>
                <w:sz w:val="18"/>
                <w:szCs w:val="18"/>
              </w:rPr>
              <w:t xml:space="preserve">based learning and 6 hours of </w:t>
            </w:r>
            <w:r w:rsidR="00C34370" w:rsidRPr="00756F70">
              <w:rPr>
                <w:rFonts w:cs="Open Sans"/>
                <w:sz w:val="18"/>
                <w:szCs w:val="18"/>
              </w:rPr>
              <w:t>behind-the-wheel</w:t>
            </w:r>
            <w:r w:rsidRPr="00756F70">
              <w:rPr>
                <w:rFonts w:cs="Open Sans"/>
                <w:sz w:val="18"/>
                <w:szCs w:val="18"/>
              </w:rPr>
              <w:t xml:space="preserve"> time</w:t>
            </w:r>
          </w:p>
        </w:tc>
      </w:tr>
      <w:tr w:rsidR="00F22027" w:rsidRPr="00756F70" w14:paraId="34F73065" w14:textId="77777777" w:rsidTr="00002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241C5127" w14:textId="739A740F" w:rsidR="00FF126B" w:rsidRPr="00756F70" w:rsidRDefault="00FF126B" w:rsidP="004464AC">
            <w:pPr>
              <w:spacing w:before="60" w:after="60" w:line="240" w:lineRule="auto"/>
              <w:jc w:val="left"/>
              <w:rPr>
                <w:rFonts w:cs="Open Sans"/>
                <w:b w:val="0"/>
                <w:bCs/>
                <w:sz w:val="18"/>
                <w:szCs w:val="18"/>
              </w:rPr>
            </w:pPr>
            <w:r w:rsidRPr="00756F70">
              <w:rPr>
                <w:rFonts w:cs="Open Sans"/>
                <w:bCs/>
                <w:sz w:val="18"/>
                <w:szCs w:val="18"/>
              </w:rPr>
              <w:t xml:space="preserve">Medium </w:t>
            </w:r>
            <w:r w:rsidR="00093724">
              <w:rPr>
                <w:rFonts w:cs="Open Sans"/>
                <w:bCs/>
                <w:sz w:val="18"/>
                <w:szCs w:val="18"/>
              </w:rPr>
              <w:t>r</w:t>
            </w:r>
            <w:r w:rsidRPr="00756F70">
              <w:rPr>
                <w:rFonts w:cs="Open Sans"/>
                <w:bCs/>
                <w:sz w:val="18"/>
                <w:szCs w:val="18"/>
              </w:rPr>
              <w:t>igid</w:t>
            </w:r>
          </w:p>
        </w:tc>
        <w:tc>
          <w:tcPr>
            <w:tcW w:w="1594" w:type="dxa"/>
          </w:tcPr>
          <w:p w14:paraId="6D620B26" w14:textId="09F8BA98" w:rsidR="00FF126B" w:rsidRPr="00756F70" w:rsidRDefault="00FF126B" w:rsidP="004464AC">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756F70">
              <w:rPr>
                <w:rFonts w:cs="Open Sans"/>
                <w:sz w:val="18"/>
                <w:szCs w:val="18"/>
              </w:rPr>
              <w:t>4–7 hours</w:t>
            </w:r>
          </w:p>
        </w:tc>
        <w:tc>
          <w:tcPr>
            <w:tcW w:w="1843" w:type="dxa"/>
          </w:tcPr>
          <w:p w14:paraId="6552A3AB" w14:textId="261B1982" w:rsidR="00FF126B" w:rsidRPr="00756F70" w:rsidRDefault="00FF126B" w:rsidP="004464AC">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756F70">
              <w:rPr>
                <w:rFonts w:cs="Open Sans"/>
                <w:sz w:val="18"/>
                <w:szCs w:val="18"/>
              </w:rPr>
              <w:t>8</w:t>
            </w:r>
            <w:r w:rsidR="007752DA" w:rsidRPr="00756F70">
              <w:rPr>
                <w:rFonts w:cs="Open Sans"/>
                <w:sz w:val="18"/>
                <w:szCs w:val="18"/>
              </w:rPr>
              <w:t>–</w:t>
            </w:r>
            <w:r w:rsidRPr="00756F70">
              <w:rPr>
                <w:rFonts w:cs="Open Sans"/>
                <w:sz w:val="18"/>
                <w:szCs w:val="18"/>
              </w:rPr>
              <w:t>12 hours</w:t>
            </w:r>
          </w:p>
        </w:tc>
        <w:tc>
          <w:tcPr>
            <w:tcW w:w="1843" w:type="dxa"/>
          </w:tcPr>
          <w:p w14:paraId="2E5DC27F" w14:textId="77777777" w:rsidR="00FF126B" w:rsidRPr="00756F70" w:rsidRDefault="00FF126B" w:rsidP="004464AC">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756F70">
              <w:rPr>
                <w:rFonts w:cs="Open Sans"/>
                <w:sz w:val="18"/>
                <w:szCs w:val="18"/>
              </w:rPr>
              <w:t>40 hours</w:t>
            </w:r>
          </w:p>
        </w:tc>
        <w:tc>
          <w:tcPr>
            <w:tcW w:w="4301" w:type="dxa"/>
          </w:tcPr>
          <w:p w14:paraId="5DFB40C6" w14:textId="77777777" w:rsidR="00FF126B" w:rsidRPr="00756F70" w:rsidRDefault="00FF126B" w:rsidP="004464AC">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p>
        </w:tc>
        <w:tc>
          <w:tcPr>
            <w:tcW w:w="3744" w:type="dxa"/>
          </w:tcPr>
          <w:p w14:paraId="0AF0E671" w14:textId="394F1DC0" w:rsidR="00FF126B" w:rsidRPr="00756F70" w:rsidRDefault="00FF126B" w:rsidP="004464AC">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756F70">
              <w:rPr>
                <w:rFonts w:cs="Open Sans"/>
                <w:sz w:val="18"/>
                <w:szCs w:val="18"/>
              </w:rPr>
              <w:t>20.5 hours</w:t>
            </w:r>
            <w:r w:rsidR="006C232F">
              <w:rPr>
                <w:rFonts w:cs="Open Sans"/>
                <w:sz w:val="18"/>
                <w:szCs w:val="18"/>
              </w:rPr>
              <w:t>:</w:t>
            </w:r>
            <w:r w:rsidR="006C232F">
              <w:rPr>
                <w:rFonts w:ascii="Calibri" w:hAnsi="Calibri" w:cs="Calibri"/>
                <w:sz w:val="18"/>
                <w:szCs w:val="18"/>
              </w:rPr>
              <w:t xml:space="preserve"> </w:t>
            </w:r>
            <w:r w:rsidRPr="00756F70">
              <w:rPr>
                <w:rFonts w:cs="Open Sans"/>
                <w:sz w:val="18"/>
                <w:szCs w:val="18"/>
              </w:rPr>
              <w:t>10 hours online; 4.5 hours of class</w:t>
            </w:r>
            <w:r w:rsidR="006829D9" w:rsidRPr="00756F70">
              <w:rPr>
                <w:rFonts w:cs="Open Sans"/>
                <w:sz w:val="18"/>
                <w:szCs w:val="18"/>
              </w:rPr>
              <w:t>-</w:t>
            </w:r>
            <w:r w:rsidRPr="00756F70">
              <w:rPr>
                <w:rFonts w:cs="Open Sans"/>
                <w:sz w:val="18"/>
                <w:szCs w:val="18"/>
              </w:rPr>
              <w:t xml:space="preserve">based learning and 6 hours of </w:t>
            </w:r>
            <w:r w:rsidR="00C34370" w:rsidRPr="00756F70">
              <w:rPr>
                <w:rFonts w:cs="Open Sans"/>
                <w:sz w:val="18"/>
                <w:szCs w:val="18"/>
              </w:rPr>
              <w:t>behind-the-wheel</w:t>
            </w:r>
            <w:r w:rsidRPr="00756F70">
              <w:rPr>
                <w:rFonts w:cs="Open Sans"/>
                <w:sz w:val="18"/>
                <w:szCs w:val="18"/>
              </w:rPr>
              <w:t xml:space="preserve"> time</w:t>
            </w:r>
          </w:p>
        </w:tc>
      </w:tr>
      <w:tr w:rsidR="00F22027" w:rsidRPr="00756F70" w14:paraId="4C694FD7" w14:textId="77777777" w:rsidTr="00002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65C99DE0" w14:textId="2B35261E" w:rsidR="00FF126B" w:rsidRPr="00756F70" w:rsidRDefault="00FF126B" w:rsidP="004464AC">
            <w:pPr>
              <w:spacing w:before="60" w:after="60" w:line="240" w:lineRule="auto"/>
              <w:jc w:val="left"/>
              <w:rPr>
                <w:rFonts w:cs="Open Sans"/>
                <w:b w:val="0"/>
                <w:bCs/>
                <w:sz w:val="18"/>
                <w:szCs w:val="18"/>
              </w:rPr>
            </w:pPr>
            <w:r w:rsidRPr="00756F70">
              <w:rPr>
                <w:rFonts w:cs="Open Sans"/>
                <w:bCs/>
                <w:sz w:val="18"/>
                <w:szCs w:val="18"/>
              </w:rPr>
              <w:t xml:space="preserve">Heavy </w:t>
            </w:r>
            <w:r w:rsidR="00093724">
              <w:rPr>
                <w:rFonts w:cs="Open Sans"/>
                <w:bCs/>
                <w:sz w:val="18"/>
                <w:szCs w:val="18"/>
              </w:rPr>
              <w:t>r</w:t>
            </w:r>
            <w:r w:rsidRPr="00756F70">
              <w:rPr>
                <w:rFonts w:cs="Open Sans"/>
                <w:bCs/>
                <w:sz w:val="18"/>
                <w:szCs w:val="18"/>
              </w:rPr>
              <w:t xml:space="preserve">igid </w:t>
            </w:r>
          </w:p>
        </w:tc>
        <w:tc>
          <w:tcPr>
            <w:tcW w:w="1594" w:type="dxa"/>
          </w:tcPr>
          <w:p w14:paraId="02BA98DC" w14:textId="061E400B" w:rsidR="00FF126B" w:rsidRPr="00756F70" w:rsidRDefault="00FF126B" w:rsidP="004464AC">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cs="Open Sans"/>
                <w:sz w:val="18"/>
                <w:szCs w:val="18"/>
              </w:rPr>
            </w:pPr>
            <w:r w:rsidRPr="00756F70">
              <w:rPr>
                <w:rFonts w:cs="Open Sans"/>
                <w:sz w:val="18"/>
                <w:szCs w:val="18"/>
              </w:rPr>
              <w:t>4–7 hours</w:t>
            </w:r>
          </w:p>
        </w:tc>
        <w:tc>
          <w:tcPr>
            <w:tcW w:w="1843" w:type="dxa"/>
          </w:tcPr>
          <w:p w14:paraId="4B86D469" w14:textId="518BA7DB" w:rsidR="00FF126B" w:rsidRPr="00756F70" w:rsidRDefault="00FF126B" w:rsidP="004464AC">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cs="Open Sans"/>
                <w:sz w:val="18"/>
                <w:szCs w:val="18"/>
              </w:rPr>
            </w:pPr>
            <w:r w:rsidRPr="00756F70">
              <w:rPr>
                <w:rFonts w:cs="Open Sans"/>
                <w:sz w:val="18"/>
                <w:szCs w:val="18"/>
              </w:rPr>
              <w:t>8</w:t>
            </w:r>
            <w:r w:rsidR="007752DA" w:rsidRPr="00756F70">
              <w:rPr>
                <w:rFonts w:cs="Open Sans"/>
                <w:sz w:val="18"/>
                <w:szCs w:val="18"/>
              </w:rPr>
              <w:t>–</w:t>
            </w:r>
            <w:r w:rsidR="00693DE0" w:rsidRPr="00756F70">
              <w:rPr>
                <w:rFonts w:cs="Open Sans"/>
                <w:sz w:val="18"/>
                <w:szCs w:val="18"/>
              </w:rPr>
              <w:t>15 hours</w:t>
            </w:r>
          </w:p>
        </w:tc>
        <w:tc>
          <w:tcPr>
            <w:tcW w:w="1843" w:type="dxa"/>
          </w:tcPr>
          <w:p w14:paraId="0E8FAB99" w14:textId="77777777" w:rsidR="00FF126B" w:rsidRPr="00756F70" w:rsidRDefault="00FF126B" w:rsidP="004464AC">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cs="Open Sans"/>
                <w:sz w:val="18"/>
                <w:szCs w:val="18"/>
              </w:rPr>
            </w:pPr>
            <w:r w:rsidRPr="00756F70">
              <w:rPr>
                <w:rFonts w:cs="Open Sans"/>
                <w:sz w:val="18"/>
                <w:szCs w:val="18"/>
              </w:rPr>
              <w:t>50 hours</w:t>
            </w:r>
          </w:p>
        </w:tc>
        <w:tc>
          <w:tcPr>
            <w:tcW w:w="4301" w:type="dxa"/>
          </w:tcPr>
          <w:p w14:paraId="38B6C2D5" w14:textId="21C4E9F9" w:rsidR="00FF126B" w:rsidRPr="00756F70" w:rsidRDefault="00FF126B" w:rsidP="004464AC">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rFonts w:cs="Open Sans"/>
                <w:sz w:val="18"/>
                <w:szCs w:val="18"/>
              </w:rPr>
            </w:pPr>
            <w:r w:rsidRPr="00756F70">
              <w:rPr>
                <w:rFonts w:cs="Open Sans"/>
                <w:sz w:val="18"/>
                <w:szCs w:val="18"/>
              </w:rPr>
              <w:t xml:space="preserve">6 weeks – WA </w:t>
            </w:r>
            <w:proofErr w:type="spellStart"/>
            <w:r w:rsidR="00C52EC8">
              <w:rPr>
                <w:rFonts w:cs="Open Sans"/>
                <w:sz w:val="18"/>
                <w:szCs w:val="18"/>
              </w:rPr>
              <w:t>G</w:t>
            </w:r>
            <w:r w:rsidRPr="00756F70">
              <w:rPr>
                <w:rFonts w:cs="Open Sans"/>
                <w:sz w:val="18"/>
                <w:szCs w:val="18"/>
              </w:rPr>
              <w:t>ovt</w:t>
            </w:r>
            <w:proofErr w:type="spellEnd"/>
            <w:r w:rsidR="00C52EC8">
              <w:rPr>
                <w:rFonts w:cs="Open Sans"/>
                <w:sz w:val="18"/>
                <w:szCs w:val="18"/>
              </w:rPr>
              <w:t>-</w:t>
            </w:r>
            <w:r w:rsidRPr="00756F70">
              <w:rPr>
                <w:rFonts w:cs="Open Sans"/>
                <w:sz w:val="18"/>
                <w:szCs w:val="18"/>
              </w:rPr>
              <w:t>sponsored Heavy Vehicle Driving Operations program</w:t>
            </w:r>
          </w:p>
          <w:p w14:paraId="565D2C56" w14:textId="1A50B047" w:rsidR="00FF126B" w:rsidRPr="00756F70" w:rsidRDefault="00FF126B" w:rsidP="004464AC">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rFonts w:cs="Open Sans"/>
                <w:sz w:val="18"/>
                <w:szCs w:val="18"/>
              </w:rPr>
            </w:pPr>
            <w:r w:rsidRPr="00756F70">
              <w:rPr>
                <w:rFonts w:cs="Open Sans"/>
                <w:sz w:val="18"/>
                <w:szCs w:val="18"/>
              </w:rPr>
              <w:t xml:space="preserve">28 hours of classroom followed by 160 hours of </w:t>
            </w:r>
            <w:r w:rsidR="00C34370" w:rsidRPr="00756F70">
              <w:rPr>
                <w:rFonts w:cs="Open Sans"/>
                <w:sz w:val="18"/>
                <w:szCs w:val="18"/>
              </w:rPr>
              <w:t>behind-the-wheel</w:t>
            </w:r>
            <w:r w:rsidRPr="00756F70">
              <w:rPr>
                <w:rFonts w:cs="Open Sans"/>
                <w:sz w:val="18"/>
                <w:szCs w:val="18"/>
              </w:rPr>
              <w:t>- (Q</w:t>
            </w:r>
            <w:r w:rsidR="00707254">
              <w:rPr>
                <w:rFonts w:cs="Open Sans"/>
                <w:sz w:val="18"/>
                <w:szCs w:val="18"/>
              </w:rPr>
              <w:t>ueens</w:t>
            </w:r>
            <w:r w:rsidRPr="00756F70">
              <w:rPr>
                <w:rFonts w:cs="Open Sans"/>
                <w:sz w:val="18"/>
                <w:szCs w:val="18"/>
              </w:rPr>
              <w:t>l</w:t>
            </w:r>
            <w:r w:rsidR="00707254">
              <w:rPr>
                <w:rFonts w:cs="Open Sans"/>
                <w:sz w:val="18"/>
                <w:szCs w:val="18"/>
              </w:rPr>
              <w:t>an</w:t>
            </w:r>
            <w:r w:rsidRPr="00756F70">
              <w:rPr>
                <w:rFonts w:cs="Open Sans"/>
                <w:sz w:val="18"/>
                <w:szCs w:val="18"/>
              </w:rPr>
              <w:t>d Trucking Association)</w:t>
            </w:r>
          </w:p>
          <w:p w14:paraId="4F7AB99B" w14:textId="620CB5C5" w:rsidR="00FF126B" w:rsidRPr="00756F70" w:rsidRDefault="00FF126B" w:rsidP="004464AC">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rFonts w:cs="Open Sans"/>
                <w:sz w:val="18"/>
                <w:szCs w:val="18"/>
              </w:rPr>
            </w:pPr>
            <w:r w:rsidRPr="00756F70">
              <w:rPr>
                <w:rFonts w:cs="Open Sans"/>
                <w:sz w:val="18"/>
                <w:szCs w:val="18"/>
              </w:rPr>
              <w:t xml:space="preserve">Classroom followed by 72 hours of </w:t>
            </w:r>
            <w:r w:rsidR="00C34370" w:rsidRPr="00756F70">
              <w:rPr>
                <w:rFonts w:cs="Open Sans"/>
                <w:sz w:val="18"/>
                <w:szCs w:val="18"/>
              </w:rPr>
              <w:t>behind-the-wheel</w:t>
            </w:r>
            <w:r w:rsidRPr="00756F70">
              <w:rPr>
                <w:rFonts w:cs="Open Sans"/>
                <w:sz w:val="18"/>
                <w:szCs w:val="18"/>
              </w:rPr>
              <w:t xml:space="preserve"> (Victorian Transport Association)</w:t>
            </w:r>
          </w:p>
        </w:tc>
        <w:tc>
          <w:tcPr>
            <w:tcW w:w="3744" w:type="dxa"/>
          </w:tcPr>
          <w:p w14:paraId="322F4B66" w14:textId="11EEF424" w:rsidR="00FF126B" w:rsidRPr="00756F70" w:rsidRDefault="00FF126B" w:rsidP="004464AC">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rFonts w:cs="Open Sans"/>
                <w:sz w:val="18"/>
                <w:szCs w:val="18"/>
              </w:rPr>
            </w:pPr>
            <w:r w:rsidRPr="00756F70">
              <w:rPr>
                <w:rFonts w:cs="Open Sans"/>
                <w:sz w:val="18"/>
                <w:szCs w:val="18"/>
              </w:rPr>
              <w:t>24.5 hours</w:t>
            </w:r>
            <w:r w:rsidR="006C232F">
              <w:rPr>
                <w:rFonts w:cs="Open Sans"/>
                <w:sz w:val="18"/>
                <w:szCs w:val="18"/>
              </w:rPr>
              <w:t xml:space="preserve">: </w:t>
            </w:r>
            <w:r w:rsidRPr="00756F70">
              <w:rPr>
                <w:rFonts w:cs="Open Sans"/>
                <w:sz w:val="18"/>
                <w:szCs w:val="18"/>
              </w:rPr>
              <w:t>10 hours online learning; 4.5 hours of class</w:t>
            </w:r>
            <w:r w:rsidR="006829D9" w:rsidRPr="00756F70">
              <w:rPr>
                <w:rFonts w:cs="Open Sans"/>
                <w:sz w:val="18"/>
                <w:szCs w:val="18"/>
              </w:rPr>
              <w:t>-</w:t>
            </w:r>
            <w:r w:rsidRPr="00756F70">
              <w:rPr>
                <w:rFonts w:cs="Open Sans"/>
                <w:sz w:val="18"/>
                <w:szCs w:val="18"/>
              </w:rPr>
              <w:t xml:space="preserve">based learning and 10 hours of </w:t>
            </w:r>
            <w:r w:rsidR="00C34370" w:rsidRPr="00756F70">
              <w:rPr>
                <w:rFonts w:cs="Open Sans"/>
                <w:sz w:val="18"/>
                <w:szCs w:val="18"/>
              </w:rPr>
              <w:t>behind-the-wheel</w:t>
            </w:r>
            <w:r w:rsidRPr="00756F70">
              <w:rPr>
                <w:rFonts w:cs="Open Sans"/>
                <w:sz w:val="18"/>
                <w:szCs w:val="18"/>
              </w:rPr>
              <w:t xml:space="preserve"> time</w:t>
            </w:r>
          </w:p>
        </w:tc>
      </w:tr>
      <w:tr w:rsidR="00F22027" w:rsidRPr="00756F70" w14:paraId="68317184" w14:textId="77777777" w:rsidTr="00002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6390726E" w14:textId="1718D522" w:rsidR="00FF126B" w:rsidRPr="00756F70" w:rsidRDefault="00FF126B" w:rsidP="004464AC">
            <w:pPr>
              <w:spacing w:before="60" w:after="60" w:line="240" w:lineRule="auto"/>
              <w:jc w:val="left"/>
              <w:rPr>
                <w:rFonts w:cs="Open Sans"/>
                <w:b w:val="0"/>
                <w:bCs/>
                <w:sz w:val="18"/>
                <w:szCs w:val="18"/>
              </w:rPr>
            </w:pPr>
            <w:r w:rsidRPr="00756F70">
              <w:rPr>
                <w:rFonts w:cs="Open Sans"/>
                <w:bCs/>
                <w:sz w:val="18"/>
                <w:szCs w:val="18"/>
              </w:rPr>
              <w:t xml:space="preserve">Heavy </w:t>
            </w:r>
            <w:r w:rsidR="00093724">
              <w:rPr>
                <w:rFonts w:cs="Open Sans"/>
                <w:bCs/>
                <w:sz w:val="18"/>
                <w:szCs w:val="18"/>
              </w:rPr>
              <w:t>c</w:t>
            </w:r>
            <w:r w:rsidRPr="00756F70">
              <w:rPr>
                <w:rFonts w:cs="Open Sans"/>
                <w:bCs/>
                <w:sz w:val="18"/>
                <w:szCs w:val="18"/>
              </w:rPr>
              <w:t xml:space="preserve">ombination </w:t>
            </w:r>
          </w:p>
        </w:tc>
        <w:tc>
          <w:tcPr>
            <w:tcW w:w="1594" w:type="dxa"/>
          </w:tcPr>
          <w:p w14:paraId="3782BF6D" w14:textId="799F1A80" w:rsidR="00FF126B" w:rsidRPr="00756F70" w:rsidRDefault="00FF126B" w:rsidP="004464AC">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756F70">
              <w:rPr>
                <w:rFonts w:cs="Open Sans"/>
                <w:sz w:val="18"/>
                <w:szCs w:val="18"/>
              </w:rPr>
              <w:t>4–7 hours</w:t>
            </w:r>
          </w:p>
        </w:tc>
        <w:tc>
          <w:tcPr>
            <w:tcW w:w="1843" w:type="dxa"/>
          </w:tcPr>
          <w:p w14:paraId="2DF68DCB" w14:textId="163751A9" w:rsidR="00FF126B" w:rsidRPr="00756F70" w:rsidRDefault="00FF126B" w:rsidP="004464AC">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756F70">
              <w:rPr>
                <w:rFonts w:cs="Open Sans"/>
                <w:sz w:val="18"/>
                <w:szCs w:val="18"/>
              </w:rPr>
              <w:t>8–20 hours</w:t>
            </w:r>
          </w:p>
        </w:tc>
        <w:tc>
          <w:tcPr>
            <w:tcW w:w="1843" w:type="dxa"/>
          </w:tcPr>
          <w:p w14:paraId="66AA6C60" w14:textId="77777777" w:rsidR="00FF126B" w:rsidRPr="00756F70" w:rsidRDefault="00FF126B" w:rsidP="004464AC">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756F70">
              <w:rPr>
                <w:rFonts w:cs="Open Sans"/>
                <w:sz w:val="18"/>
                <w:szCs w:val="18"/>
              </w:rPr>
              <w:t>60 hours</w:t>
            </w:r>
          </w:p>
        </w:tc>
        <w:tc>
          <w:tcPr>
            <w:tcW w:w="4301" w:type="dxa"/>
          </w:tcPr>
          <w:p w14:paraId="330C9197" w14:textId="4CEE65C3" w:rsidR="00FF126B" w:rsidRPr="00756F70" w:rsidRDefault="00FF126B" w:rsidP="004464AC">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756F70">
              <w:rPr>
                <w:rFonts w:cs="Open Sans"/>
                <w:sz w:val="18"/>
                <w:szCs w:val="18"/>
              </w:rPr>
              <w:t xml:space="preserve">Classroom followed by 48 hours of </w:t>
            </w:r>
            <w:r w:rsidR="00C34370" w:rsidRPr="00756F70">
              <w:rPr>
                <w:rFonts w:cs="Open Sans"/>
                <w:sz w:val="18"/>
                <w:szCs w:val="18"/>
              </w:rPr>
              <w:t>behind-the-wheel</w:t>
            </w:r>
            <w:r w:rsidRPr="00756F70">
              <w:rPr>
                <w:rFonts w:cs="Open Sans"/>
                <w:sz w:val="18"/>
                <w:szCs w:val="18"/>
              </w:rPr>
              <w:t xml:space="preserve"> (Victorian Transport Association)</w:t>
            </w:r>
          </w:p>
        </w:tc>
        <w:tc>
          <w:tcPr>
            <w:tcW w:w="3744" w:type="dxa"/>
          </w:tcPr>
          <w:p w14:paraId="043A2B38" w14:textId="634485C7" w:rsidR="00FF126B" w:rsidRPr="00756F70" w:rsidRDefault="00FF126B" w:rsidP="004464AC">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756F70">
              <w:rPr>
                <w:rFonts w:cs="Open Sans"/>
                <w:sz w:val="18"/>
                <w:szCs w:val="18"/>
              </w:rPr>
              <w:t>19 hours</w:t>
            </w:r>
            <w:r w:rsidR="006C232F">
              <w:rPr>
                <w:rFonts w:cs="Open Sans"/>
                <w:sz w:val="18"/>
                <w:szCs w:val="18"/>
              </w:rPr>
              <w:t>:</w:t>
            </w:r>
            <w:r w:rsidRPr="00756F70">
              <w:rPr>
                <w:rFonts w:cs="Open Sans"/>
                <w:sz w:val="18"/>
                <w:szCs w:val="18"/>
              </w:rPr>
              <w:t xml:space="preserve"> 4 hours online learning; 4 hours of </w:t>
            </w:r>
            <w:r w:rsidR="00693DE0" w:rsidRPr="00756F70">
              <w:rPr>
                <w:rFonts w:cs="Open Sans"/>
                <w:sz w:val="18"/>
                <w:szCs w:val="18"/>
              </w:rPr>
              <w:t>class-based</w:t>
            </w:r>
            <w:r w:rsidRPr="00756F70">
              <w:rPr>
                <w:rFonts w:cs="Open Sans"/>
                <w:sz w:val="18"/>
                <w:szCs w:val="18"/>
              </w:rPr>
              <w:t xml:space="preserve"> learning and 11 hours of </w:t>
            </w:r>
            <w:r w:rsidR="00C34370" w:rsidRPr="00756F70">
              <w:rPr>
                <w:rFonts w:cs="Open Sans"/>
                <w:sz w:val="18"/>
                <w:szCs w:val="18"/>
              </w:rPr>
              <w:t>behind-the-wheel</w:t>
            </w:r>
            <w:r w:rsidRPr="00756F70">
              <w:rPr>
                <w:rFonts w:cs="Open Sans"/>
                <w:sz w:val="18"/>
                <w:szCs w:val="18"/>
              </w:rPr>
              <w:t xml:space="preserve"> time</w:t>
            </w:r>
          </w:p>
        </w:tc>
      </w:tr>
      <w:tr w:rsidR="00F22027" w:rsidRPr="00756F70" w14:paraId="02FCA690" w14:textId="77777777" w:rsidTr="00002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6D87927E" w14:textId="56CD04C6" w:rsidR="00FF126B" w:rsidRPr="00756F70" w:rsidRDefault="00FF126B" w:rsidP="004464AC">
            <w:pPr>
              <w:spacing w:before="60" w:after="60" w:line="240" w:lineRule="auto"/>
              <w:jc w:val="left"/>
              <w:rPr>
                <w:rFonts w:cs="Open Sans"/>
                <w:b w:val="0"/>
                <w:bCs/>
                <w:sz w:val="18"/>
                <w:szCs w:val="18"/>
              </w:rPr>
            </w:pPr>
            <w:r w:rsidRPr="00756F70">
              <w:rPr>
                <w:rFonts w:cs="Open Sans"/>
                <w:bCs/>
                <w:sz w:val="18"/>
                <w:szCs w:val="18"/>
              </w:rPr>
              <w:t>Multi-</w:t>
            </w:r>
            <w:r w:rsidR="00CA77DB">
              <w:rPr>
                <w:rFonts w:cs="Open Sans"/>
                <w:bCs/>
                <w:sz w:val="18"/>
                <w:szCs w:val="18"/>
              </w:rPr>
              <w:t>c</w:t>
            </w:r>
            <w:r w:rsidRPr="00756F70">
              <w:rPr>
                <w:rFonts w:cs="Open Sans"/>
                <w:bCs/>
                <w:sz w:val="18"/>
                <w:szCs w:val="18"/>
              </w:rPr>
              <w:t xml:space="preserve">ombination </w:t>
            </w:r>
          </w:p>
        </w:tc>
        <w:tc>
          <w:tcPr>
            <w:tcW w:w="1594" w:type="dxa"/>
          </w:tcPr>
          <w:p w14:paraId="050BCB9C" w14:textId="4A15976B" w:rsidR="00FF126B" w:rsidRPr="00756F70" w:rsidRDefault="00FF126B" w:rsidP="004464AC">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cs="Open Sans"/>
                <w:sz w:val="18"/>
                <w:szCs w:val="18"/>
              </w:rPr>
            </w:pPr>
            <w:r w:rsidRPr="00756F70">
              <w:rPr>
                <w:rFonts w:cs="Open Sans"/>
                <w:sz w:val="18"/>
                <w:szCs w:val="18"/>
              </w:rPr>
              <w:t>4–7 hours</w:t>
            </w:r>
          </w:p>
        </w:tc>
        <w:tc>
          <w:tcPr>
            <w:tcW w:w="1843" w:type="dxa"/>
          </w:tcPr>
          <w:p w14:paraId="308EDF70" w14:textId="395EB1F2" w:rsidR="00FF126B" w:rsidRPr="00756F70" w:rsidRDefault="00FF126B" w:rsidP="004464AC">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cs="Open Sans"/>
                <w:sz w:val="18"/>
                <w:szCs w:val="18"/>
              </w:rPr>
            </w:pPr>
            <w:r w:rsidRPr="00756F70">
              <w:rPr>
                <w:rFonts w:cs="Open Sans"/>
                <w:sz w:val="18"/>
                <w:szCs w:val="18"/>
              </w:rPr>
              <w:t>12</w:t>
            </w:r>
            <w:r w:rsidR="007752DA" w:rsidRPr="00756F70">
              <w:rPr>
                <w:rFonts w:cs="Open Sans"/>
                <w:sz w:val="18"/>
                <w:szCs w:val="18"/>
              </w:rPr>
              <w:t>–</w:t>
            </w:r>
            <w:r w:rsidRPr="00756F70">
              <w:rPr>
                <w:rFonts w:cs="Open Sans"/>
                <w:sz w:val="18"/>
                <w:szCs w:val="18"/>
              </w:rPr>
              <w:t>20 hours</w:t>
            </w:r>
          </w:p>
        </w:tc>
        <w:tc>
          <w:tcPr>
            <w:tcW w:w="1843" w:type="dxa"/>
          </w:tcPr>
          <w:p w14:paraId="741E9544" w14:textId="77777777" w:rsidR="00FF126B" w:rsidRPr="00756F70" w:rsidRDefault="00FF126B" w:rsidP="004464AC">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cs="Open Sans"/>
                <w:sz w:val="18"/>
                <w:szCs w:val="18"/>
              </w:rPr>
            </w:pPr>
            <w:r w:rsidRPr="00756F70">
              <w:rPr>
                <w:rFonts w:cs="Open Sans"/>
                <w:sz w:val="18"/>
                <w:szCs w:val="18"/>
              </w:rPr>
              <w:t>60 hours</w:t>
            </w:r>
          </w:p>
        </w:tc>
        <w:tc>
          <w:tcPr>
            <w:tcW w:w="4301" w:type="dxa"/>
          </w:tcPr>
          <w:p w14:paraId="545139C7" w14:textId="77777777" w:rsidR="00FF126B" w:rsidRPr="00756F70" w:rsidRDefault="00FF126B" w:rsidP="004464AC">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rFonts w:cs="Open Sans"/>
                <w:sz w:val="18"/>
                <w:szCs w:val="18"/>
              </w:rPr>
            </w:pPr>
          </w:p>
        </w:tc>
        <w:tc>
          <w:tcPr>
            <w:tcW w:w="3744" w:type="dxa"/>
          </w:tcPr>
          <w:p w14:paraId="4B226CAC" w14:textId="00DD7519" w:rsidR="00FF126B" w:rsidRPr="00756F70" w:rsidRDefault="00FF126B" w:rsidP="004464AC">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rFonts w:cs="Open Sans"/>
                <w:sz w:val="18"/>
                <w:szCs w:val="18"/>
              </w:rPr>
            </w:pPr>
            <w:r w:rsidRPr="00756F70">
              <w:rPr>
                <w:rFonts w:cs="Open Sans"/>
                <w:sz w:val="18"/>
                <w:szCs w:val="18"/>
              </w:rPr>
              <w:t>25.5 hours</w:t>
            </w:r>
            <w:r w:rsidR="006C232F">
              <w:rPr>
                <w:rFonts w:cs="Open Sans"/>
                <w:sz w:val="18"/>
                <w:szCs w:val="18"/>
              </w:rPr>
              <w:t>:</w:t>
            </w:r>
            <w:r w:rsidRPr="00756F70">
              <w:rPr>
                <w:rFonts w:cs="Open Sans"/>
                <w:sz w:val="18"/>
                <w:szCs w:val="18"/>
              </w:rPr>
              <w:t xml:space="preserve"> 10 hours online learning; 4 hours of class</w:t>
            </w:r>
            <w:r w:rsidR="006829D9" w:rsidRPr="00756F70">
              <w:rPr>
                <w:rFonts w:cs="Open Sans"/>
                <w:sz w:val="18"/>
                <w:szCs w:val="18"/>
              </w:rPr>
              <w:t>-</w:t>
            </w:r>
            <w:r w:rsidRPr="00756F70">
              <w:rPr>
                <w:rFonts w:cs="Open Sans"/>
                <w:sz w:val="18"/>
                <w:szCs w:val="18"/>
              </w:rPr>
              <w:t xml:space="preserve"> based learning and 11.5 hours of </w:t>
            </w:r>
            <w:r w:rsidR="00C34370" w:rsidRPr="00756F70">
              <w:rPr>
                <w:rFonts w:cs="Open Sans"/>
                <w:sz w:val="18"/>
                <w:szCs w:val="18"/>
              </w:rPr>
              <w:t>behind-the-wheel</w:t>
            </w:r>
            <w:r w:rsidRPr="00756F70">
              <w:rPr>
                <w:rFonts w:cs="Open Sans"/>
                <w:sz w:val="18"/>
                <w:szCs w:val="18"/>
              </w:rPr>
              <w:t xml:space="preserve"> time</w:t>
            </w:r>
          </w:p>
        </w:tc>
      </w:tr>
    </w:tbl>
    <w:p w14:paraId="638C980D" w14:textId="4AE1EDF0" w:rsidR="001212FF" w:rsidRPr="00756F70" w:rsidRDefault="00F20758" w:rsidP="00395B59">
      <w:pPr>
        <w:pStyle w:val="Source"/>
      </w:pPr>
      <w:r w:rsidRPr="00756F70">
        <w:t xml:space="preserve">* excludes expected self-paced pre-course learning and knowledge tests which </w:t>
      </w:r>
      <w:r w:rsidR="00EE0F18">
        <w:t>are</w:t>
      </w:r>
      <w:r w:rsidRPr="00756F70">
        <w:t xml:space="preserve"> estimated at 5 hours</w:t>
      </w:r>
      <w:r w:rsidR="0038624C" w:rsidRPr="00756F70">
        <w:br/>
      </w:r>
      <w:r w:rsidR="00C72845" w:rsidRPr="00756F70">
        <w:t>^ In addition</w:t>
      </w:r>
      <w:r w:rsidR="00EE0F18">
        <w:t>,</w:t>
      </w:r>
      <w:r w:rsidR="00C72845" w:rsidRPr="00756F70">
        <w:t xml:space="preserve"> on first gaining a</w:t>
      </w:r>
      <w:r w:rsidR="00EE0F18">
        <w:t>n</w:t>
      </w:r>
      <w:r w:rsidR="00C72845" w:rsidRPr="00756F70">
        <w:t xml:space="preserve"> HV licence, hazard</w:t>
      </w:r>
      <w:r w:rsidR="009A7930" w:rsidRPr="00756F70">
        <w:t>-</w:t>
      </w:r>
      <w:r w:rsidR="00C72845" w:rsidRPr="00756F70">
        <w:t>perception training and assessment of 1.5 hours will be required</w:t>
      </w:r>
      <w:r w:rsidRPr="00756F70">
        <w:br/>
      </w:r>
      <w:r w:rsidR="001212FF" w:rsidRPr="00756F70">
        <w:t xml:space="preserve">Source: </w:t>
      </w:r>
      <w:proofErr w:type="spellStart"/>
      <w:r w:rsidR="006E2D8D" w:rsidRPr="00756F70">
        <w:t>Austroads</w:t>
      </w:r>
      <w:proofErr w:type="spellEnd"/>
    </w:p>
    <w:p w14:paraId="0F18C41D" w14:textId="0E11FFBC" w:rsidR="000F7D96" w:rsidRPr="00756F70" w:rsidRDefault="000F7D96" w:rsidP="001212FF">
      <w:pPr>
        <w:sectPr w:rsidR="000F7D96" w:rsidRPr="00756F70" w:rsidSect="00EF2A38">
          <w:pgSz w:w="16838" w:h="11906" w:orient="landscape" w:code="9"/>
          <w:pgMar w:top="720" w:right="720" w:bottom="720" w:left="720" w:header="567" w:footer="567" w:gutter="0"/>
          <w:pgNumType w:chapStyle="1"/>
          <w:cols w:space="708"/>
          <w:formProt w:val="0"/>
          <w:docGrid w:linePitch="360"/>
        </w:sectPr>
      </w:pPr>
    </w:p>
    <w:p w14:paraId="7502B3F5" w14:textId="77777777" w:rsidR="00EC1A83" w:rsidRPr="00756F70" w:rsidRDefault="00EC1A83" w:rsidP="00EC1A83">
      <w:pPr>
        <w:shd w:val="clear" w:color="auto" w:fill="FFFFFF"/>
        <w:spacing w:before="160" w:line="240" w:lineRule="atLeast"/>
        <w:jc w:val="left"/>
        <w:rPr>
          <w:rFonts w:cs="Open Sans"/>
        </w:rPr>
      </w:pPr>
      <w:r w:rsidRPr="00756F70">
        <w:rPr>
          <w:rFonts w:cs="Open Sans"/>
        </w:rPr>
        <w:t>What is evident from the table is that:</w:t>
      </w:r>
    </w:p>
    <w:p w14:paraId="03BEAD20" w14:textId="5871F052" w:rsidR="00EC1A83" w:rsidRPr="00756F70" w:rsidRDefault="002F28FF" w:rsidP="006B7C6E">
      <w:pPr>
        <w:pStyle w:val="ListBullet1"/>
        <w:rPr>
          <w:lang w:val="en-AU"/>
        </w:rPr>
      </w:pPr>
      <w:r w:rsidRPr="00E040A7">
        <w:rPr>
          <w:lang w:val="en-AU"/>
        </w:rPr>
        <w:t>C</w:t>
      </w:r>
      <w:r w:rsidR="00EC1A83" w:rsidRPr="00E040A7">
        <w:rPr>
          <w:lang w:val="en-AU"/>
        </w:rPr>
        <w:t>ur</w:t>
      </w:r>
      <w:r w:rsidR="00EC1A83" w:rsidRPr="00756F70">
        <w:rPr>
          <w:lang w:val="en-AU"/>
        </w:rPr>
        <w:t xml:space="preserve">rent commercial offerings of heavy vehicle licence programs are </w:t>
      </w:r>
      <w:r w:rsidR="00614B26" w:rsidRPr="00756F70">
        <w:rPr>
          <w:lang w:val="en-AU"/>
        </w:rPr>
        <w:t xml:space="preserve">sometimes </w:t>
      </w:r>
      <w:r w:rsidR="00EC1A83" w:rsidRPr="00756F70">
        <w:rPr>
          <w:lang w:val="en-AU"/>
        </w:rPr>
        <w:t>well below sound practice</w:t>
      </w:r>
      <w:r w:rsidRPr="00756F70">
        <w:rPr>
          <w:lang w:val="en-AU"/>
        </w:rPr>
        <w:t>.</w:t>
      </w:r>
      <w:r w:rsidR="002A6347" w:rsidRPr="00756F70">
        <w:rPr>
          <w:lang w:val="en-AU"/>
        </w:rPr>
        <w:t xml:space="preserve"> </w:t>
      </w:r>
      <w:r w:rsidR="003B5F5A" w:rsidRPr="00756F70">
        <w:rPr>
          <w:lang w:val="en-AU"/>
        </w:rPr>
        <w:t xml:space="preserve">Even after accounting for expected self-paced pre-course learning which is estimated at </w:t>
      </w:r>
      <w:r w:rsidR="006C232F">
        <w:rPr>
          <w:lang w:val="en-AU"/>
        </w:rPr>
        <w:t>five</w:t>
      </w:r>
      <w:r w:rsidR="003B5F5A" w:rsidRPr="00756F70">
        <w:rPr>
          <w:lang w:val="en-AU"/>
        </w:rPr>
        <w:t xml:space="preserve"> hours.</w:t>
      </w:r>
    </w:p>
    <w:p w14:paraId="4504667D" w14:textId="1163413D" w:rsidR="00EC1A83" w:rsidRPr="00756F70" w:rsidRDefault="002F28FF" w:rsidP="00EC1A83">
      <w:pPr>
        <w:pStyle w:val="ListBullet1"/>
        <w:rPr>
          <w:lang w:val="en-AU"/>
        </w:rPr>
      </w:pPr>
      <w:r w:rsidRPr="00756F70">
        <w:rPr>
          <w:lang w:val="en-AU"/>
        </w:rPr>
        <w:t>I</w:t>
      </w:r>
      <w:r w:rsidR="00EC1A83" w:rsidRPr="00756F70">
        <w:rPr>
          <w:lang w:val="en-AU"/>
        </w:rPr>
        <w:t xml:space="preserve">ndustry expects substantially more </w:t>
      </w:r>
      <w:r w:rsidR="00C34370" w:rsidRPr="00756F70">
        <w:rPr>
          <w:lang w:val="en-AU"/>
        </w:rPr>
        <w:t>behind-the-wheel</w:t>
      </w:r>
      <w:r w:rsidR="00EC1A83" w:rsidRPr="00756F70">
        <w:rPr>
          <w:lang w:val="en-AU"/>
        </w:rPr>
        <w:t xml:space="preserve"> time to develop a competent driver than is found in current commercial offerings</w:t>
      </w:r>
      <w:r w:rsidR="000B4A1E" w:rsidRPr="00756F70">
        <w:rPr>
          <w:lang w:val="en-AU"/>
        </w:rPr>
        <w:t>.</w:t>
      </w:r>
    </w:p>
    <w:p w14:paraId="54DC9649" w14:textId="50180266" w:rsidR="00EC1A83" w:rsidRPr="00756F70" w:rsidRDefault="000B4A1E" w:rsidP="00EC1A83">
      <w:pPr>
        <w:pStyle w:val="ListBullet1"/>
        <w:rPr>
          <w:lang w:val="en-AU"/>
        </w:rPr>
      </w:pPr>
      <w:r w:rsidRPr="00756F70">
        <w:rPr>
          <w:lang w:val="en-AU"/>
        </w:rPr>
        <w:t>T</w:t>
      </w:r>
      <w:r w:rsidR="00EC1A83" w:rsidRPr="00756F70">
        <w:rPr>
          <w:lang w:val="en-AU"/>
        </w:rPr>
        <w:t xml:space="preserve">he proposed NHVDCF minimums </w:t>
      </w:r>
      <w:r w:rsidRPr="00756F70">
        <w:rPr>
          <w:lang w:val="en-AU"/>
        </w:rPr>
        <w:t xml:space="preserve">under Option 1 </w:t>
      </w:r>
      <w:r w:rsidR="00EC1A83" w:rsidRPr="00756F70">
        <w:rPr>
          <w:lang w:val="en-AU"/>
        </w:rPr>
        <w:t xml:space="preserve">are moderate in that they remain below </w:t>
      </w:r>
      <w:r w:rsidR="00EC1A83" w:rsidRPr="006F1D26">
        <w:rPr>
          <w:lang w:val="en-AU"/>
        </w:rPr>
        <w:t>sound</w:t>
      </w:r>
      <w:r w:rsidR="0055595C">
        <w:rPr>
          <w:lang w:val="en-AU"/>
        </w:rPr>
        <w:t>-</w:t>
      </w:r>
      <w:r w:rsidR="00EC1A83" w:rsidRPr="006F1D26">
        <w:rPr>
          <w:lang w:val="en-AU"/>
        </w:rPr>
        <w:t>practice levels but provide a floor level of learning and experience which will exclude the</w:t>
      </w:r>
      <w:r w:rsidR="00EC1A83" w:rsidRPr="00756F70">
        <w:rPr>
          <w:lang w:val="en-AU"/>
        </w:rPr>
        <w:t xml:space="preserve"> continuation of current offerings </w:t>
      </w:r>
      <w:r w:rsidR="006F1D26">
        <w:rPr>
          <w:lang w:val="en-AU"/>
        </w:rPr>
        <w:t>that</w:t>
      </w:r>
      <w:r w:rsidR="00EC1A83" w:rsidRPr="00756F70">
        <w:rPr>
          <w:lang w:val="en-AU"/>
        </w:rPr>
        <w:t xml:space="preserve"> are patently too short to develop a competent driver</w:t>
      </w:r>
      <w:r w:rsidR="003B5F5A" w:rsidRPr="00756F70">
        <w:rPr>
          <w:lang w:val="en-AU"/>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2F4D04" w:rsidRPr="00756F70" w14:paraId="36227B58" w14:textId="77777777" w:rsidTr="00F220A3">
        <w:trPr>
          <w:trHeight w:hRule="exact" w:val="284"/>
          <w:jc w:val="center"/>
        </w:trPr>
        <w:tc>
          <w:tcPr>
            <w:tcW w:w="9070" w:type="dxa"/>
            <w:shd w:val="clear" w:color="auto" w:fill="F2F2F2" w:themeFill="background1" w:themeFillShade="F2"/>
            <w:vAlign w:val="bottom"/>
          </w:tcPr>
          <w:p w14:paraId="7842CF95" w14:textId="77777777" w:rsidR="002F4D04" w:rsidRPr="00756F70" w:rsidRDefault="002F4D04" w:rsidP="004A6C5B">
            <w:pPr>
              <w:pStyle w:val="CalloutBoxcaption"/>
              <w:keepNext/>
              <w:numPr>
                <w:ilvl w:val="0"/>
                <w:numId w:val="0"/>
              </w:numPr>
            </w:pPr>
          </w:p>
        </w:tc>
      </w:tr>
      <w:tr w:rsidR="002F4D04" w:rsidRPr="00756F70" w14:paraId="4B512ED6" w14:textId="77777777" w:rsidTr="00F220A3">
        <w:trPr>
          <w:jc w:val="center"/>
        </w:trPr>
        <w:tc>
          <w:tcPr>
            <w:tcW w:w="9070" w:type="dxa"/>
            <w:shd w:val="clear" w:color="auto" w:fill="F2F2F2" w:themeFill="background1" w:themeFillShade="F2"/>
            <w:vAlign w:val="bottom"/>
          </w:tcPr>
          <w:p w14:paraId="63E2AE51" w14:textId="4420E00A" w:rsidR="002F4D04" w:rsidRPr="00756F70" w:rsidRDefault="002F4D04" w:rsidP="004A6C5B">
            <w:pPr>
              <w:pStyle w:val="CalloutBoxcaption"/>
              <w:keepNext/>
              <w:tabs>
                <w:tab w:val="num" w:pos="360"/>
              </w:tabs>
            </w:pPr>
            <w:bookmarkStart w:id="150" w:name="_Toc130108278"/>
            <w:r w:rsidRPr="00756F70">
              <w:rPr>
                <w:b/>
                <w:bCs/>
              </w:rPr>
              <w:t>:</w:t>
            </w:r>
            <w:r w:rsidRPr="00756F70">
              <w:t xml:space="preserve"> </w:t>
            </w:r>
            <w:r w:rsidR="00390881" w:rsidRPr="00756F70">
              <w:t>I</w:t>
            </w:r>
            <w:r w:rsidRPr="00756F70">
              <w:t xml:space="preserve">mproving </w:t>
            </w:r>
            <w:r w:rsidR="00FC0BCA" w:rsidRPr="00756F70">
              <w:t>training standards</w:t>
            </w:r>
            <w:r w:rsidR="00390881" w:rsidRPr="00756F70">
              <w:t xml:space="preserve"> through existing VET</w:t>
            </w:r>
            <w:r w:rsidR="006C232F">
              <w:t>-</w:t>
            </w:r>
            <w:r w:rsidR="00390881" w:rsidRPr="00756F70">
              <w:t>sector arrangements</w:t>
            </w:r>
            <w:bookmarkEnd w:id="150"/>
          </w:p>
          <w:p w14:paraId="443791B5" w14:textId="761F6D14" w:rsidR="002F4D04" w:rsidRPr="00756F70" w:rsidRDefault="00FC0BCA" w:rsidP="004A6C5B">
            <w:pPr>
              <w:pStyle w:val="BodyText"/>
            </w:pPr>
            <w:r w:rsidRPr="00756F70">
              <w:t>Current</w:t>
            </w:r>
            <w:r w:rsidR="002F4D04" w:rsidRPr="00756F70">
              <w:t xml:space="preserve"> </w:t>
            </w:r>
            <w:r w:rsidR="002F4D04" w:rsidRPr="006F1D26">
              <w:t>Lice</w:t>
            </w:r>
            <w:r w:rsidR="002F4D04" w:rsidRPr="00756F70">
              <w:t xml:space="preserve">nce to Drive training and assessment programs are delivered under the VET umbrella and are subject to the standard approval and oversight functions of this sector. </w:t>
            </w:r>
          </w:p>
          <w:p w14:paraId="22DDB342" w14:textId="158C1E4E" w:rsidR="002F4D04" w:rsidRPr="00756F70" w:rsidRDefault="002F4D04" w:rsidP="004A6C5B">
            <w:pPr>
              <w:pStyle w:val="BodyText"/>
            </w:pPr>
            <w:r w:rsidRPr="00756F70">
              <w:t xml:space="preserve">There are varying views about whether heavy vehicle licensing programs should be managed directly by licensing authorities or continue to be managed through the VET sector. Licensing authorities are aware of the benefits </w:t>
            </w:r>
            <w:r w:rsidR="00B36055">
              <w:t>that</w:t>
            </w:r>
            <w:r w:rsidRPr="00756F70">
              <w:t xml:space="preserve"> come from licensing programs being part of this sector, including the availability of government funding which is generally restricted to VET</w:t>
            </w:r>
            <w:r w:rsidR="00B36055">
              <w:t>-</w:t>
            </w:r>
            <w:r w:rsidRPr="00756F70">
              <w:t xml:space="preserve">sector approved courses. However, there are also concerns that the current regulatory oversight arrangements do not focus on the quality of training delivery including whether the program aligns with the standard expected by licensing regulators. </w:t>
            </w:r>
          </w:p>
          <w:p w14:paraId="2E32B109" w14:textId="537004E0" w:rsidR="002F4D04" w:rsidRPr="00756F70" w:rsidRDefault="002F4D04" w:rsidP="004A6C5B">
            <w:pPr>
              <w:pStyle w:val="BodyText"/>
            </w:pPr>
            <w:r w:rsidRPr="00756F70">
              <w:t>As part of implementation planning, discussions will be held with the VET</w:t>
            </w:r>
            <w:r w:rsidR="00B36055">
              <w:t>-</w:t>
            </w:r>
            <w:r w:rsidRPr="00756F70">
              <w:t>sector regulators and training providers to determine how increased standards, including potential introduction of minimum training times (which have been imposed by other regulators), could be achieved within a VET</w:t>
            </w:r>
            <w:r w:rsidR="00B36055">
              <w:t>-</w:t>
            </w:r>
            <w:r w:rsidRPr="00756F70">
              <w:t>sector arrangement if this continues to be preferred.</w:t>
            </w:r>
            <w:r w:rsidR="000F4C5F">
              <w:t xml:space="preserve"> </w:t>
            </w:r>
          </w:p>
          <w:p w14:paraId="69BE79BD" w14:textId="59AFD9D2" w:rsidR="002F4D04" w:rsidRPr="00756F70" w:rsidRDefault="002F4D04" w:rsidP="00395B59">
            <w:pPr>
              <w:pStyle w:val="Source"/>
            </w:pPr>
            <w:r w:rsidRPr="00756F70">
              <w:rPr>
                <w:rFonts w:asciiTheme="minorHAnsi" w:hAnsiTheme="minorHAnsi"/>
              </w:rPr>
              <w:t xml:space="preserve">Source: </w:t>
            </w:r>
            <w:proofErr w:type="spellStart"/>
            <w:r w:rsidR="00714F31" w:rsidRPr="00756F70">
              <w:t>Austroads</w:t>
            </w:r>
            <w:proofErr w:type="spellEnd"/>
          </w:p>
        </w:tc>
      </w:tr>
      <w:tr w:rsidR="002F4D04" w:rsidRPr="00756F70" w14:paraId="09B8FAEA" w14:textId="77777777" w:rsidTr="00F220A3">
        <w:trPr>
          <w:trHeight w:hRule="exact" w:val="284"/>
          <w:jc w:val="center"/>
        </w:trPr>
        <w:tc>
          <w:tcPr>
            <w:tcW w:w="9070" w:type="dxa"/>
            <w:shd w:val="clear" w:color="auto" w:fill="F2F2F2" w:themeFill="background1" w:themeFillShade="F2"/>
            <w:vAlign w:val="bottom"/>
          </w:tcPr>
          <w:p w14:paraId="047EA628" w14:textId="77777777" w:rsidR="002F4D04" w:rsidRPr="00756F70" w:rsidRDefault="002F4D04" w:rsidP="004A6C5B">
            <w:pPr>
              <w:pStyle w:val="CalloutBoxcaption"/>
              <w:numPr>
                <w:ilvl w:val="0"/>
                <w:numId w:val="0"/>
              </w:numPr>
            </w:pPr>
          </w:p>
        </w:tc>
      </w:tr>
    </w:tbl>
    <w:p w14:paraId="28C6EA37" w14:textId="34CEA04B" w:rsidR="0046210F" w:rsidRPr="00756F70" w:rsidRDefault="0046210F" w:rsidP="00B3178F">
      <w:pPr>
        <w:pStyle w:val="Heading3numbered"/>
      </w:pPr>
      <w:bookmarkStart w:id="151" w:name="_Ref106109510"/>
      <w:bookmarkStart w:id="152" w:name="_Ref107312601"/>
      <w:bookmarkEnd w:id="148"/>
      <w:r w:rsidRPr="00756F70">
        <w:t>Amendments to progressive licensing requirements</w:t>
      </w:r>
      <w:bookmarkEnd w:id="151"/>
      <w:bookmarkEnd w:id="152"/>
    </w:p>
    <w:p w14:paraId="6C9909EF" w14:textId="762FC462" w:rsidR="00362A5B" w:rsidRPr="00756F70" w:rsidRDefault="0046210F" w:rsidP="00362A5B">
      <w:pPr>
        <w:pStyle w:val="BodyText"/>
        <w:keepLines/>
      </w:pPr>
      <w:r w:rsidRPr="00756F70">
        <w:t xml:space="preserve">As noted in </w:t>
      </w:r>
      <w:r w:rsidR="00A81586" w:rsidRPr="00756F70">
        <w:t xml:space="preserve">Section </w:t>
      </w:r>
      <w:r w:rsidRPr="00756F70">
        <w:fldChar w:fldCharType="begin"/>
      </w:r>
      <w:r w:rsidRPr="00756F70">
        <w:instrText xml:space="preserve"> REF _Ref104287380 \r \h </w:instrText>
      </w:r>
      <w:r w:rsidR="003932F8" w:rsidRPr="00756F70">
        <w:instrText xml:space="preserve"> \* MERGEFORMAT </w:instrText>
      </w:r>
      <w:r w:rsidRPr="00756F70">
        <w:fldChar w:fldCharType="separate"/>
      </w:r>
      <w:r w:rsidR="000D2046">
        <w:t>4.4</w:t>
      </w:r>
      <w:r w:rsidRPr="00756F70">
        <w:fldChar w:fldCharType="end"/>
      </w:r>
      <w:r w:rsidRPr="00756F70">
        <w:t xml:space="preserve">, at present drivers must hold a licence for a particular heavy vehicle class for a minimum period of </w:t>
      </w:r>
      <w:r w:rsidR="00B36055">
        <w:t>one</w:t>
      </w:r>
      <w:r w:rsidRPr="00756F70">
        <w:t xml:space="preserve"> year before being eligible to progress to the next higher heavy vehicle class. </w:t>
      </w:r>
      <w:r w:rsidR="00362A5B" w:rsidRPr="00756F70">
        <w:t>A</w:t>
      </w:r>
      <w:r w:rsidR="00451C1C" w:rsidRPr="00756F70">
        <w:t>s</w:t>
      </w:r>
      <w:r w:rsidR="00362A5B" w:rsidRPr="00756F70">
        <w:t xml:space="preserve"> discussed in </w:t>
      </w:r>
      <w:r w:rsidR="00B36055">
        <w:t>S</w:t>
      </w:r>
      <w:r w:rsidR="00362A5B" w:rsidRPr="00756F70">
        <w:t>ection 2.2 these</w:t>
      </w:r>
      <w:r w:rsidR="00451C1C" w:rsidRPr="00756F70">
        <w:t xml:space="preserve"> tenure</w:t>
      </w:r>
      <w:r w:rsidR="00362A5B" w:rsidRPr="00756F70">
        <w:t xml:space="preserve"> requirements do not guarantee that a person has had any </w:t>
      </w:r>
      <w:r w:rsidR="008B48F4" w:rsidRPr="00756F70">
        <w:t xml:space="preserve">relevant </w:t>
      </w:r>
      <w:r w:rsidR="00362A5B" w:rsidRPr="00756F70">
        <w:t xml:space="preserve">or substantive, </w:t>
      </w:r>
      <w:r w:rsidR="00C34370" w:rsidRPr="00756F70">
        <w:t>behind-the-wheel</w:t>
      </w:r>
      <w:r w:rsidR="00362A5B" w:rsidRPr="00756F70">
        <w:t xml:space="preserve"> experience.</w:t>
      </w:r>
      <w:r w:rsidR="008B48F4" w:rsidRPr="00756F70">
        <w:t xml:space="preserve"> </w:t>
      </w:r>
      <w:r w:rsidR="00035280" w:rsidRPr="00756F70">
        <w:t>This is a problem as a</w:t>
      </w:r>
      <w:r w:rsidR="008B48F4" w:rsidRPr="00756F70">
        <w:t xml:space="preserve"> lack of driving </w:t>
      </w:r>
      <w:r w:rsidR="00AF5447" w:rsidRPr="00756F70">
        <w:t>experience is a key risk factor</w:t>
      </w:r>
      <w:r w:rsidR="00035280" w:rsidRPr="00756F70">
        <w:t xml:space="preserve"> affecting </w:t>
      </w:r>
      <w:r w:rsidR="00FB77E1" w:rsidRPr="00756F70">
        <w:t>road safety.</w:t>
      </w:r>
      <w:r w:rsidR="000F4C5F">
        <w:t xml:space="preserve"> </w:t>
      </w:r>
    </w:p>
    <w:p w14:paraId="7DD82E31" w14:textId="27BC9C29" w:rsidR="003D135F" w:rsidRPr="00756F70" w:rsidRDefault="0046210F" w:rsidP="0046210F">
      <w:pPr>
        <w:pStyle w:val="BodyText"/>
        <w:keepLines/>
      </w:pPr>
      <w:r w:rsidRPr="00756F70">
        <w:t>To address the concerns of industry as well as the direction of National Cabinet, two experience</w:t>
      </w:r>
      <w:r w:rsidR="00935CB2" w:rsidRPr="00756F70">
        <w:t>-</w:t>
      </w:r>
      <w:r w:rsidRPr="00756F70">
        <w:t xml:space="preserve"> based pathways have been developed and are proposed to operate in conjunction with the existing tenure pathway. </w:t>
      </w:r>
    </w:p>
    <w:p w14:paraId="7214103A" w14:textId="4BBF1D69" w:rsidR="0046210F" w:rsidRPr="00756F70" w:rsidRDefault="0046210F" w:rsidP="0046210F">
      <w:pPr>
        <w:pStyle w:val="BodyText"/>
        <w:keepLines/>
      </w:pPr>
      <w:r w:rsidRPr="00756F70">
        <w:t xml:space="preserve">These new pathways will allow a driver to progress more rapidly to a higher heavy vehicle class </w:t>
      </w:r>
      <w:r w:rsidRPr="006F1D26">
        <w:t>than is possible currently. These two additional pathways will enable career heavy vehicle drivers</w:t>
      </w:r>
      <w:r w:rsidRPr="00756F70">
        <w:t xml:space="preserve"> who wish to move into more productive heavy vehicles to do so after demonstrating that they have gained experience in lower class vehicles.</w:t>
      </w:r>
    </w:p>
    <w:p w14:paraId="06BF6F85" w14:textId="3F595E54" w:rsidR="0046210F" w:rsidRPr="00756F70" w:rsidRDefault="0046210F" w:rsidP="0046210F">
      <w:pPr>
        <w:pStyle w:val="BodyText"/>
        <w:keepLines/>
      </w:pPr>
      <w:r w:rsidRPr="00756F70">
        <w:t>It is important to note that these three pathways will coexist in parallel. Therefore</w:t>
      </w:r>
      <w:r w:rsidR="00FA0626" w:rsidRPr="00756F70">
        <w:t>,</w:t>
      </w:r>
      <w:r w:rsidRPr="00756F70">
        <w:t xml:space="preserve"> a driver will be able to choose which pathway suits them. Further they may choose a different pathway at various points in their progression up the heavy vehicle licence classes (e.g., via tenure when going from MR to HR and driving experience when going from HR to HC).</w:t>
      </w:r>
    </w:p>
    <w:p w14:paraId="7925EAE6" w14:textId="77777777" w:rsidR="0046210F" w:rsidRPr="00756F70" w:rsidRDefault="0046210F" w:rsidP="0046210F">
      <w:pPr>
        <w:pStyle w:val="BodyText"/>
        <w:keepLines/>
      </w:pPr>
      <w:r w:rsidRPr="00756F70">
        <w:t>The three proposed pathways are:</w:t>
      </w:r>
    </w:p>
    <w:p w14:paraId="3EB1727D" w14:textId="77777777" w:rsidR="0046210F" w:rsidRPr="00E040A7" w:rsidRDefault="0046210F" w:rsidP="00AD439B">
      <w:pPr>
        <w:pStyle w:val="ListNumber1"/>
        <w:numPr>
          <w:ilvl w:val="0"/>
          <w:numId w:val="21"/>
        </w:numPr>
        <w:rPr>
          <w:lang w:val="en-AU"/>
        </w:rPr>
      </w:pPr>
      <w:r w:rsidRPr="00E040A7">
        <w:rPr>
          <w:i/>
          <w:iCs/>
          <w:lang w:val="en-AU"/>
        </w:rPr>
        <w:t>Tenure alone</w:t>
      </w:r>
      <w:r w:rsidRPr="00E040A7">
        <w:rPr>
          <w:lang w:val="en-AU"/>
        </w:rPr>
        <w:t xml:space="preserve">, as per current arrangements where a driver is required to hold a licence for a minimum of 12 months. </w:t>
      </w:r>
    </w:p>
    <w:p w14:paraId="388205D8" w14:textId="7BDF604F" w:rsidR="0046210F" w:rsidRPr="00756F70" w:rsidRDefault="0046210F" w:rsidP="00AD439B">
      <w:pPr>
        <w:pStyle w:val="ListNumber1"/>
        <w:numPr>
          <w:ilvl w:val="0"/>
          <w:numId w:val="21"/>
        </w:numPr>
        <w:rPr>
          <w:lang w:val="en-AU"/>
        </w:rPr>
      </w:pPr>
      <w:r w:rsidRPr="00756F70">
        <w:rPr>
          <w:lang w:val="en-AU"/>
        </w:rPr>
        <w:t xml:space="preserve">Evidence of a </w:t>
      </w:r>
      <w:r w:rsidRPr="00756F70">
        <w:rPr>
          <w:i/>
          <w:iCs/>
          <w:lang w:val="en-AU"/>
        </w:rPr>
        <w:t xml:space="preserve">minimum of heavy vehicle driving experience </w:t>
      </w:r>
      <w:r w:rsidRPr="00756F70">
        <w:rPr>
          <w:lang w:val="en-AU"/>
        </w:rPr>
        <w:t xml:space="preserve">as outlined in </w:t>
      </w:r>
      <w:r w:rsidRPr="00756F70">
        <w:rPr>
          <w:lang w:val="en-AU"/>
        </w:rPr>
        <w:fldChar w:fldCharType="begin"/>
      </w:r>
      <w:r w:rsidRPr="00756F70">
        <w:rPr>
          <w:lang w:val="en-AU"/>
        </w:rPr>
        <w:instrText xml:space="preserve"> REF _Ref103762650 \h </w:instrText>
      </w:r>
      <w:r w:rsidR="003932F8" w:rsidRPr="00756F70">
        <w:rPr>
          <w:lang w:val="en-AU"/>
        </w:rPr>
        <w:instrText xml:space="preserve"> \* MERGEFORMAT </w:instrText>
      </w:r>
      <w:r w:rsidRPr="00756F70">
        <w:rPr>
          <w:lang w:val="en-AU"/>
        </w:rPr>
      </w:r>
      <w:r w:rsidRPr="00756F70">
        <w:rPr>
          <w:lang w:val="en-AU"/>
        </w:rPr>
        <w:fldChar w:fldCharType="separate"/>
      </w:r>
      <w:r w:rsidR="000D2046" w:rsidRPr="000D2046">
        <w:rPr>
          <w:rStyle w:val="Bold"/>
          <w:lang w:val="en-AU"/>
        </w:rPr>
        <w:t xml:space="preserve">Table </w:t>
      </w:r>
      <w:r w:rsidR="000D2046" w:rsidRPr="000D2046">
        <w:rPr>
          <w:rStyle w:val="Bold"/>
          <w:noProof/>
          <w:lang w:val="en-AU"/>
        </w:rPr>
        <w:t>11</w:t>
      </w:r>
      <w:r w:rsidRPr="00756F70">
        <w:rPr>
          <w:lang w:val="en-AU"/>
        </w:rPr>
        <w:fldChar w:fldCharType="end"/>
      </w:r>
      <w:r w:rsidRPr="00756F70">
        <w:rPr>
          <w:lang w:val="en-AU"/>
        </w:rPr>
        <w:t xml:space="preserve"> </w:t>
      </w:r>
      <w:r w:rsidR="00B36055" w:rsidRPr="00E040A7">
        <w:rPr>
          <w:rFonts w:ascii="Calibri" w:hAnsi="Calibri" w:cs="Calibri"/>
          <w:sz w:val="18"/>
          <w:szCs w:val="18"/>
        </w:rPr>
        <w:t>–</w:t>
      </w:r>
      <w:r w:rsidRPr="00E040A7">
        <w:rPr>
          <w:rFonts w:ascii="Arial" w:hAnsi="Arial"/>
          <w:lang w:val="en-AU"/>
        </w:rPr>
        <w:t xml:space="preserve"> </w:t>
      </w:r>
      <w:r w:rsidRPr="00E040A7">
        <w:rPr>
          <w:rStyle w:val="BodyTextChar"/>
          <w:lang w:val="en-AU"/>
        </w:rPr>
        <w:t>The</w:t>
      </w:r>
      <w:r w:rsidRPr="00756F70">
        <w:rPr>
          <w:rStyle w:val="BodyTextChar"/>
          <w:lang w:val="en-AU"/>
        </w:rPr>
        <w:t xml:space="preserve"> minimum amount of total driving experience varies by class.</w:t>
      </w:r>
    </w:p>
    <w:p w14:paraId="6F27008A" w14:textId="41EF2A1B" w:rsidR="0046210F" w:rsidRPr="00756F70" w:rsidRDefault="0046210F" w:rsidP="00AD439B">
      <w:pPr>
        <w:pStyle w:val="ListNumber1"/>
        <w:numPr>
          <w:ilvl w:val="0"/>
          <w:numId w:val="21"/>
        </w:numPr>
        <w:rPr>
          <w:lang w:val="en-AU"/>
        </w:rPr>
      </w:pPr>
      <w:r w:rsidRPr="00756F70">
        <w:rPr>
          <w:lang w:val="en-AU"/>
        </w:rPr>
        <w:t xml:space="preserve">Participation in a </w:t>
      </w:r>
      <w:r w:rsidRPr="00756F70">
        <w:rPr>
          <w:i/>
          <w:iCs/>
          <w:lang w:val="en-AU"/>
        </w:rPr>
        <w:t>supervision program</w:t>
      </w:r>
      <w:r w:rsidRPr="00756F70">
        <w:rPr>
          <w:lang w:val="en-AU"/>
        </w:rPr>
        <w:t xml:space="preserve"> over a minimum period as outlined in </w:t>
      </w:r>
      <w:r w:rsidRPr="00756F70">
        <w:rPr>
          <w:lang w:val="en-AU"/>
        </w:rPr>
        <w:fldChar w:fldCharType="begin"/>
      </w:r>
      <w:r w:rsidRPr="00756F70">
        <w:rPr>
          <w:lang w:val="en-AU"/>
        </w:rPr>
        <w:instrText xml:space="preserve"> REF _Ref103762650 \h </w:instrText>
      </w:r>
      <w:r w:rsidR="003932F8" w:rsidRPr="00756F70">
        <w:rPr>
          <w:lang w:val="en-AU"/>
        </w:rPr>
        <w:instrText xml:space="preserve"> \* MERGEFORMAT </w:instrText>
      </w:r>
      <w:r w:rsidRPr="00756F70">
        <w:rPr>
          <w:lang w:val="en-AU"/>
        </w:rPr>
      </w:r>
      <w:r w:rsidRPr="00756F70">
        <w:rPr>
          <w:lang w:val="en-AU"/>
        </w:rPr>
        <w:fldChar w:fldCharType="separate"/>
      </w:r>
      <w:r w:rsidR="000D2046" w:rsidRPr="000D2046">
        <w:rPr>
          <w:rStyle w:val="Bold"/>
          <w:lang w:val="en-AU"/>
        </w:rPr>
        <w:t xml:space="preserve">Table </w:t>
      </w:r>
      <w:r w:rsidR="000D2046" w:rsidRPr="000D2046">
        <w:rPr>
          <w:rStyle w:val="Bold"/>
          <w:noProof/>
          <w:lang w:val="en-AU"/>
        </w:rPr>
        <w:t>11</w:t>
      </w:r>
      <w:r w:rsidRPr="00756F70">
        <w:rPr>
          <w:lang w:val="en-AU"/>
        </w:rPr>
        <w:fldChar w:fldCharType="end"/>
      </w:r>
      <w:r w:rsidRPr="00756F70">
        <w:rPr>
          <w:lang w:val="en-AU"/>
        </w:rPr>
        <w:t xml:space="preserve"> </w:t>
      </w:r>
      <w:r w:rsidR="00B36055">
        <w:rPr>
          <w:rFonts w:ascii="Calibri" w:hAnsi="Calibri" w:cs="Calibri"/>
          <w:sz w:val="18"/>
          <w:szCs w:val="18"/>
        </w:rPr>
        <w:t>–</w:t>
      </w:r>
      <w:r w:rsidRPr="00756F70">
        <w:rPr>
          <w:lang w:val="en-AU"/>
        </w:rPr>
        <w:t xml:space="preserve"> The supervision program will comprise a minimum number of total work hours and </w:t>
      </w:r>
      <w:r w:rsidR="00BE0957" w:rsidRPr="00756F70">
        <w:rPr>
          <w:lang w:val="en-AU"/>
        </w:rPr>
        <w:t>supervision</w:t>
      </w:r>
      <w:r w:rsidRPr="00756F70">
        <w:rPr>
          <w:lang w:val="en-AU"/>
        </w:rPr>
        <w:t xml:space="preserve">. The duration of the supervision program will vary depending on the licence class. </w:t>
      </w:r>
    </w:p>
    <w:p w14:paraId="464C9C81" w14:textId="5052D182" w:rsidR="0046210F" w:rsidRPr="00756F70" w:rsidRDefault="0046210F" w:rsidP="0046210F">
      <w:pPr>
        <w:pStyle w:val="ListNumber1"/>
        <w:keepLines/>
        <w:numPr>
          <w:ilvl w:val="0"/>
          <w:numId w:val="0"/>
        </w:numPr>
        <w:rPr>
          <w:lang w:val="en-AU"/>
        </w:rPr>
      </w:pPr>
      <w:r w:rsidRPr="00756F70">
        <w:rPr>
          <w:lang w:val="en-AU"/>
        </w:rPr>
        <w:t xml:space="preserve">A summary of the proposed additional expedited pathways for licence progression is provided in </w:t>
      </w:r>
      <w:r w:rsidRPr="00756F70">
        <w:rPr>
          <w:lang w:val="en-AU"/>
        </w:rPr>
        <w:fldChar w:fldCharType="begin"/>
      </w:r>
      <w:r w:rsidRPr="00756F70">
        <w:rPr>
          <w:lang w:val="en-AU"/>
        </w:rPr>
        <w:instrText xml:space="preserve"> REF _Ref103762650 \h </w:instrText>
      </w:r>
      <w:r w:rsidR="003932F8" w:rsidRPr="00756F70">
        <w:rPr>
          <w:lang w:val="en-AU"/>
        </w:rPr>
        <w:instrText xml:space="preserve"> \* MERGEFORMAT </w:instrText>
      </w:r>
      <w:r w:rsidRPr="00756F70">
        <w:rPr>
          <w:lang w:val="en-AU"/>
        </w:rPr>
      </w:r>
      <w:r w:rsidRPr="00756F70">
        <w:rPr>
          <w:lang w:val="en-AU"/>
        </w:rPr>
        <w:fldChar w:fldCharType="separate"/>
      </w:r>
      <w:r w:rsidR="000D2046" w:rsidRPr="000D2046">
        <w:rPr>
          <w:rStyle w:val="Bold"/>
          <w:lang w:val="en-AU"/>
        </w:rPr>
        <w:t xml:space="preserve">Table </w:t>
      </w:r>
      <w:r w:rsidR="000D2046" w:rsidRPr="000D2046">
        <w:rPr>
          <w:rStyle w:val="Bold"/>
          <w:noProof/>
          <w:lang w:val="en-AU"/>
        </w:rPr>
        <w:t>11</w:t>
      </w:r>
      <w:r w:rsidRPr="00756F70">
        <w:rPr>
          <w:lang w:val="en-AU"/>
        </w:rPr>
        <w:fldChar w:fldCharType="end"/>
      </w:r>
      <w:r w:rsidRPr="00756F70">
        <w:rPr>
          <w:lang w:val="en-AU"/>
        </w:rPr>
        <w:t>.</w:t>
      </w:r>
      <w:r w:rsidRPr="00756F70">
        <w:rPr>
          <w:rStyle w:val="FootnoteReference"/>
          <w:lang w:val="en-AU"/>
        </w:rPr>
        <w:footnoteReference w:id="46"/>
      </w:r>
    </w:p>
    <w:p w14:paraId="014AC374" w14:textId="69153CF2" w:rsidR="002A376C" w:rsidRPr="00756F70" w:rsidRDefault="002A376C" w:rsidP="00395B59">
      <w:pPr>
        <w:pStyle w:val="BodyText"/>
      </w:pPr>
      <w:r w:rsidRPr="00756F70">
        <w:t>The sup</w:t>
      </w:r>
      <w:r w:rsidR="00302382" w:rsidRPr="00756F70">
        <w:t xml:space="preserve">ervision program </w:t>
      </w:r>
      <w:r w:rsidRPr="00756F70">
        <w:t>pathway</w:t>
      </w:r>
      <w:r w:rsidR="00302382" w:rsidRPr="00756F70">
        <w:t xml:space="preserve"> offers the fastest progression route as</w:t>
      </w:r>
      <w:r w:rsidR="00375679" w:rsidRPr="00756F70">
        <w:t>,</w:t>
      </w:r>
      <w:r w:rsidR="00302382" w:rsidRPr="00756F70">
        <w:t xml:space="preserve"> o</w:t>
      </w:r>
      <w:r w:rsidRPr="00756F70">
        <w:t xml:space="preserve">ver and above </w:t>
      </w:r>
      <w:r w:rsidR="00302382" w:rsidRPr="00756F70">
        <w:t xml:space="preserve">driving </w:t>
      </w:r>
      <w:r w:rsidRPr="00756F70">
        <w:t>experience</w:t>
      </w:r>
      <w:r w:rsidR="00302382" w:rsidRPr="00756F70">
        <w:t xml:space="preserve"> alone</w:t>
      </w:r>
      <w:r w:rsidRPr="00756F70">
        <w:t xml:space="preserve">, there </w:t>
      </w:r>
      <w:r w:rsidR="00302382" w:rsidRPr="00756F70">
        <w:t>appears to be</w:t>
      </w:r>
      <w:r w:rsidRPr="00756F70">
        <w:t xml:space="preserve"> additional value </w:t>
      </w:r>
      <w:r w:rsidR="00302382" w:rsidRPr="00756F70">
        <w:t>generated through</w:t>
      </w:r>
      <w:r w:rsidRPr="00756F70">
        <w:t xml:space="preserve"> supervised driving.</w:t>
      </w:r>
      <w:r w:rsidR="000F4C5F">
        <w:t xml:space="preserve"> </w:t>
      </w:r>
      <w:r w:rsidR="004E2C4B" w:rsidRPr="00756F70">
        <w:t>By way of example, t</w:t>
      </w:r>
      <w:r w:rsidRPr="00756F70">
        <w:t>he benefits of supervised driving for novice car drivers</w:t>
      </w:r>
      <w:r w:rsidR="00375679" w:rsidRPr="00756F70">
        <w:t xml:space="preserve"> (in the form of decreased crashes and traffic offences)</w:t>
      </w:r>
      <w:r w:rsidRPr="00756F70">
        <w:t xml:space="preserve"> is well documented both overseas and in Australia </w:t>
      </w:r>
      <w:r w:rsidR="00375679" w:rsidRPr="00756F70">
        <w:t xml:space="preserve">(see </w:t>
      </w:r>
      <w:r w:rsidR="00E03A3F" w:rsidRPr="00756F70">
        <w:t>Section</w:t>
      </w:r>
      <w:r w:rsidR="00375679" w:rsidRPr="00756F70">
        <w:t xml:space="preserve"> </w:t>
      </w:r>
      <w:r w:rsidR="00B126AE" w:rsidRPr="00756F70">
        <w:fldChar w:fldCharType="begin"/>
      </w:r>
      <w:r w:rsidR="00B126AE" w:rsidRPr="00756F70">
        <w:instrText xml:space="preserve"> REF _Ref105674859 \r \h  \* MERGEFORMAT </w:instrText>
      </w:r>
      <w:r w:rsidR="00B126AE" w:rsidRPr="00756F70">
        <w:fldChar w:fldCharType="separate"/>
      </w:r>
      <w:r w:rsidR="000D2046">
        <w:t>7.2</w:t>
      </w:r>
      <w:r w:rsidR="00B126AE" w:rsidRPr="00756F70">
        <w:fldChar w:fldCharType="end"/>
      </w:r>
      <w:r w:rsidR="00B126AE" w:rsidRPr="00756F70">
        <w:t xml:space="preserve"> </w:t>
      </w:r>
      <w:r w:rsidR="00375679" w:rsidRPr="00756F70">
        <w:t>for further discussion of this).</w:t>
      </w:r>
    </w:p>
    <w:p w14:paraId="041CC9C6" w14:textId="511196C6" w:rsidR="0046210F" w:rsidRPr="00756F70" w:rsidRDefault="0046210F" w:rsidP="0046210F">
      <w:pPr>
        <w:pStyle w:val="Caption"/>
      </w:pPr>
      <w:bookmarkStart w:id="153" w:name="_Ref103762650"/>
      <w:bookmarkStart w:id="154" w:name="_Toc107917180"/>
      <w:bookmarkStart w:id="155" w:name="_Toc130108230"/>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11</w:t>
      </w:r>
      <w:r w:rsidRPr="00756F70">
        <w:rPr>
          <w:rStyle w:val="Bold"/>
        </w:rPr>
        <w:fldChar w:fldCharType="end"/>
      </w:r>
      <w:bookmarkEnd w:id="153"/>
      <w:r w:rsidRPr="00756F70">
        <w:rPr>
          <w:rStyle w:val="Bold"/>
        </w:rPr>
        <w:t>:</w:t>
      </w:r>
      <w:r w:rsidRPr="00756F70">
        <w:t xml:space="preserve"> Proposed additional expedited pathways for licence progression</w:t>
      </w:r>
      <w:bookmarkEnd w:id="154"/>
      <w:bookmarkEnd w:id="155"/>
    </w:p>
    <w:tbl>
      <w:tblPr>
        <w:tblStyle w:val="FETableStyle"/>
        <w:tblW w:w="5000" w:type="pct"/>
        <w:tblLook w:val="0420" w:firstRow="1" w:lastRow="0" w:firstColumn="0" w:lastColumn="0" w:noHBand="0" w:noVBand="1"/>
      </w:tblPr>
      <w:tblGrid>
        <w:gridCol w:w="1860"/>
        <w:gridCol w:w="4035"/>
        <w:gridCol w:w="3175"/>
      </w:tblGrid>
      <w:tr w:rsidR="0046210F" w:rsidRPr="00756F70" w14:paraId="4E632642" w14:textId="77777777" w:rsidTr="00EF12E0">
        <w:trPr>
          <w:cnfStyle w:val="100000000000" w:firstRow="1" w:lastRow="0" w:firstColumn="0" w:lastColumn="0" w:oddVBand="0" w:evenVBand="0" w:oddHBand="0" w:evenHBand="0" w:firstRowFirstColumn="0" w:firstRowLastColumn="0" w:lastRowFirstColumn="0" w:lastRowLastColumn="0"/>
        </w:trPr>
        <w:tc>
          <w:tcPr>
            <w:tcW w:w="1860" w:type="dxa"/>
            <w:vAlign w:val="top"/>
          </w:tcPr>
          <w:p w14:paraId="5F755A4A" w14:textId="77777777" w:rsidR="0046210F" w:rsidRPr="00756F70" w:rsidRDefault="0046210F" w:rsidP="00EF12E0">
            <w:pPr>
              <w:pStyle w:val="TableHeading"/>
              <w:rPr>
                <w:b/>
              </w:rPr>
            </w:pPr>
            <w:r w:rsidRPr="00756F70">
              <w:rPr>
                <w:b/>
              </w:rPr>
              <w:t>Progression</w:t>
            </w:r>
          </w:p>
        </w:tc>
        <w:tc>
          <w:tcPr>
            <w:tcW w:w="4035" w:type="dxa"/>
            <w:vAlign w:val="top"/>
          </w:tcPr>
          <w:p w14:paraId="3415ACEA" w14:textId="77777777" w:rsidR="0046210F" w:rsidRPr="00756F70" w:rsidRDefault="0046210F" w:rsidP="00EF12E0">
            <w:pPr>
              <w:pStyle w:val="TableHeading"/>
              <w:rPr>
                <w:b/>
                <w:bCs/>
              </w:rPr>
            </w:pPr>
            <w:r w:rsidRPr="00756F70">
              <w:rPr>
                <w:b/>
                <w:bCs/>
              </w:rPr>
              <w:t>Supervision program pathway</w:t>
            </w:r>
          </w:p>
        </w:tc>
        <w:tc>
          <w:tcPr>
            <w:tcW w:w="3175" w:type="dxa"/>
          </w:tcPr>
          <w:p w14:paraId="3E97534A" w14:textId="77777777" w:rsidR="0046210F" w:rsidRPr="00756F70" w:rsidRDefault="0046210F" w:rsidP="00EF12E0">
            <w:pPr>
              <w:pStyle w:val="TableHeading"/>
              <w:rPr>
                <w:b/>
              </w:rPr>
            </w:pPr>
            <w:r w:rsidRPr="00756F70">
              <w:rPr>
                <w:b/>
              </w:rPr>
              <w:t>Driving experience pathway</w:t>
            </w:r>
          </w:p>
        </w:tc>
      </w:tr>
      <w:tr w:rsidR="0046210F" w:rsidRPr="00756F70" w14:paraId="382A3210" w14:textId="77777777" w:rsidTr="00EF12E0">
        <w:trPr>
          <w:cnfStyle w:val="000000100000" w:firstRow="0" w:lastRow="0" w:firstColumn="0" w:lastColumn="0" w:oddVBand="0" w:evenVBand="0" w:oddHBand="1" w:evenHBand="0" w:firstRowFirstColumn="0" w:firstRowLastColumn="0" w:lastRowFirstColumn="0" w:lastRowLastColumn="0"/>
        </w:trPr>
        <w:tc>
          <w:tcPr>
            <w:tcW w:w="1860" w:type="dxa"/>
            <w:vAlign w:val="top"/>
          </w:tcPr>
          <w:p w14:paraId="4CBF8CCA" w14:textId="77777777" w:rsidR="0046210F" w:rsidRPr="00756F70" w:rsidRDefault="0046210F" w:rsidP="00EF12E0">
            <w:pPr>
              <w:pStyle w:val="TableText"/>
            </w:pPr>
            <w:r w:rsidRPr="00756F70">
              <w:t>MR or HR to HC</w:t>
            </w:r>
          </w:p>
        </w:tc>
        <w:tc>
          <w:tcPr>
            <w:tcW w:w="4035" w:type="dxa"/>
            <w:vAlign w:val="top"/>
          </w:tcPr>
          <w:p w14:paraId="6B8900EA" w14:textId="71C3FDD8" w:rsidR="0046210F" w:rsidRPr="00756F70" w:rsidRDefault="0046210F" w:rsidP="000D6914">
            <w:pPr>
              <w:pStyle w:val="ListBullet1"/>
              <w:rPr>
                <w:lang w:val="en-AU"/>
              </w:rPr>
            </w:pPr>
            <w:r w:rsidRPr="00756F70">
              <w:rPr>
                <w:lang w:val="en-AU"/>
              </w:rPr>
              <w:t>Minimum 420 hours of work experience in a</w:t>
            </w:r>
            <w:r w:rsidR="00B36055">
              <w:rPr>
                <w:lang w:val="en-AU"/>
              </w:rPr>
              <w:t>n</w:t>
            </w:r>
            <w:r w:rsidRPr="00756F70">
              <w:rPr>
                <w:lang w:val="en-AU"/>
              </w:rPr>
              <w:t xml:space="preserve"> MR or HR vehicle</w:t>
            </w:r>
          </w:p>
          <w:p w14:paraId="134A0B99" w14:textId="20831447" w:rsidR="0080752C" w:rsidRPr="00756F70" w:rsidRDefault="0080752C" w:rsidP="0080752C">
            <w:pPr>
              <w:pStyle w:val="ListBullet1"/>
              <w:rPr>
                <w:lang w:val="en-AU"/>
              </w:rPr>
            </w:pPr>
            <w:r w:rsidRPr="00756F70">
              <w:rPr>
                <w:lang w:val="en-AU"/>
              </w:rPr>
              <w:t xml:space="preserve">Minimum 6 x 2-hour blocks or equivalent of supervision, including </w:t>
            </w:r>
            <w:r w:rsidR="00C34370" w:rsidRPr="00756F70">
              <w:rPr>
                <w:lang w:val="en-AU"/>
              </w:rPr>
              <w:t>behind-the-wheel</w:t>
            </w:r>
            <w:r w:rsidRPr="00756F70">
              <w:rPr>
                <w:lang w:val="en-AU"/>
              </w:rPr>
              <w:t xml:space="preserve"> driving</w:t>
            </w:r>
          </w:p>
          <w:p w14:paraId="2F495178" w14:textId="672C6A51" w:rsidR="0046210F" w:rsidRPr="00756F70" w:rsidRDefault="0046210F" w:rsidP="000D6914">
            <w:pPr>
              <w:pStyle w:val="ListBullet1"/>
              <w:rPr>
                <w:lang w:val="en-AU"/>
              </w:rPr>
            </w:pPr>
            <w:r w:rsidRPr="00756F70">
              <w:rPr>
                <w:lang w:val="en-AU"/>
              </w:rPr>
              <w:t>Minimum period of 12 weeks</w:t>
            </w:r>
          </w:p>
        </w:tc>
        <w:tc>
          <w:tcPr>
            <w:tcW w:w="3175" w:type="dxa"/>
          </w:tcPr>
          <w:p w14:paraId="2AC73ADE" w14:textId="1E60EEF9" w:rsidR="0046210F" w:rsidRPr="00756F70" w:rsidRDefault="0046210F" w:rsidP="000D6914">
            <w:pPr>
              <w:pStyle w:val="ListBullet1"/>
              <w:rPr>
                <w:lang w:val="en-AU"/>
              </w:rPr>
            </w:pPr>
            <w:r w:rsidRPr="00756F70">
              <w:rPr>
                <w:lang w:val="en-AU"/>
              </w:rPr>
              <w:t xml:space="preserve">Evidence of 600 hours of driving in MR or HR </w:t>
            </w:r>
            <w:r w:rsidR="00D94F92" w:rsidRPr="00756F70">
              <w:rPr>
                <w:lang w:val="en-AU"/>
              </w:rPr>
              <w:t xml:space="preserve">class </w:t>
            </w:r>
            <w:r w:rsidRPr="00756F70">
              <w:rPr>
                <w:lang w:val="en-AU"/>
              </w:rPr>
              <w:t xml:space="preserve">vehicles over a minimum of </w:t>
            </w:r>
            <w:r w:rsidR="00A0285B" w:rsidRPr="00756F70">
              <w:rPr>
                <w:lang w:val="en-AU"/>
              </w:rPr>
              <w:t>26 weeks</w:t>
            </w:r>
          </w:p>
        </w:tc>
      </w:tr>
      <w:tr w:rsidR="0046210F" w:rsidRPr="00756F70" w14:paraId="54FC17B2" w14:textId="77777777" w:rsidTr="00EF12E0">
        <w:trPr>
          <w:cnfStyle w:val="000000010000" w:firstRow="0" w:lastRow="0" w:firstColumn="0" w:lastColumn="0" w:oddVBand="0" w:evenVBand="0" w:oddHBand="0" w:evenHBand="1" w:firstRowFirstColumn="0" w:firstRowLastColumn="0" w:lastRowFirstColumn="0" w:lastRowLastColumn="0"/>
        </w:trPr>
        <w:tc>
          <w:tcPr>
            <w:tcW w:w="1860" w:type="dxa"/>
            <w:vAlign w:val="top"/>
          </w:tcPr>
          <w:p w14:paraId="45CF5A5E" w14:textId="592EEA8F" w:rsidR="0046210F" w:rsidRPr="00756F70" w:rsidRDefault="0046210F" w:rsidP="00EF12E0">
            <w:pPr>
              <w:pStyle w:val="TableText"/>
            </w:pPr>
            <w:r w:rsidRPr="00756F70">
              <w:t>HC to MC</w:t>
            </w:r>
          </w:p>
        </w:tc>
        <w:tc>
          <w:tcPr>
            <w:tcW w:w="4035" w:type="dxa"/>
            <w:vAlign w:val="top"/>
          </w:tcPr>
          <w:p w14:paraId="3ECA97B9" w14:textId="4AA84AF2" w:rsidR="0046210F" w:rsidRPr="00756F70" w:rsidRDefault="0046210F" w:rsidP="000D6914">
            <w:pPr>
              <w:pStyle w:val="ListBullet1"/>
              <w:rPr>
                <w:lang w:val="en-AU"/>
              </w:rPr>
            </w:pPr>
            <w:r w:rsidRPr="00756F70">
              <w:rPr>
                <w:lang w:val="en-AU"/>
              </w:rPr>
              <w:t xml:space="preserve">Minimum </w:t>
            </w:r>
            <w:r w:rsidR="0080752C" w:rsidRPr="00756F70">
              <w:rPr>
                <w:lang w:val="en-AU"/>
              </w:rPr>
              <w:t>560</w:t>
            </w:r>
            <w:r w:rsidRPr="00756F70">
              <w:rPr>
                <w:lang w:val="en-AU"/>
              </w:rPr>
              <w:t xml:space="preserve"> hours of work experience in a</w:t>
            </w:r>
            <w:r w:rsidR="001101E8">
              <w:rPr>
                <w:lang w:val="en-AU"/>
              </w:rPr>
              <w:t>n</w:t>
            </w:r>
            <w:r w:rsidRPr="00756F70">
              <w:rPr>
                <w:lang w:val="en-AU"/>
              </w:rPr>
              <w:t xml:space="preserve"> HC vehicle</w:t>
            </w:r>
          </w:p>
          <w:p w14:paraId="396B6AFD" w14:textId="26E7812A" w:rsidR="00D8253A" w:rsidRPr="00756F70" w:rsidRDefault="00D8253A" w:rsidP="00D8253A">
            <w:pPr>
              <w:pStyle w:val="ListBullet1"/>
              <w:rPr>
                <w:lang w:val="en-AU"/>
              </w:rPr>
            </w:pPr>
            <w:r w:rsidRPr="00756F70">
              <w:rPr>
                <w:lang w:val="en-AU"/>
              </w:rPr>
              <w:t xml:space="preserve">Minimum 8 x 2-hour blocks or equivalent of supervision including </w:t>
            </w:r>
            <w:r w:rsidR="00C34370" w:rsidRPr="00756F70">
              <w:rPr>
                <w:lang w:val="en-AU"/>
              </w:rPr>
              <w:t>behind-the-wheel</w:t>
            </w:r>
            <w:r w:rsidRPr="00756F70">
              <w:rPr>
                <w:lang w:val="en-AU"/>
              </w:rPr>
              <w:t xml:space="preserve"> driving </w:t>
            </w:r>
          </w:p>
          <w:p w14:paraId="0599DA80" w14:textId="2DF78F9A" w:rsidR="0046210F" w:rsidRPr="00756F70" w:rsidRDefault="0046210F" w:rsidP="000D6914">
            <w:pPr>
              <w:pStyle w:val="ListBullet1"/>
              <w:rPr>
                <w:lang w:val="en-AU"/>
              </w:rPr>
            </w:pPr>
            <w:r w:rsidRPr="00756F70">
              <w:rPr>
                <w:lang w:val="en-AU"/>
              </w:rPr>
              <w:t>Minimum period of 16 weeks</w:t>
            </w:r>
          </w:p>
        </w:tc>
        <w:tc>
          <w:tcPr>
            <w:tcW w:w="3175" w:type="dxa"/>
          </w:tcPr>
          <w:p w14:paraId="7A6021C2" w14:textId="11B6AF35" w:rsidR="0046210F" w:rsidRPr="00756F70" w:rsidRDefault="0046210F" w:rsidP="000D6914">
            <w:pPr>
              <w:pStyle w:val="ListBullet1"/>
              <w:rPr>
                <w:lang w:val="en-AU"/>
              </w:rPr>
            </w:pPr>
            <w:r w:rsidRPr="00756F70">
              <w:rPr>
                <w:lang w:val="en-AU"/>
              </w:rPr>
              <w:t xml:space="preserve">Evidence of 700 hours of driving in HC </w:t>
            </w:r>
            <w:r w:rsidR="00D94F92" w:rsidRPr="00756F70">
              <w:rPr>
                <w:lang w:val="en-AU"/>
              </w:rPr>
              <w:t xml:space="preserve">class </w:t>
            </w:r>
            <w:r w:rsidRPr="00756F70">
              <w:rPr>
                <w:lang w:val="en-AU"/>
              </w:rPr>
              <w:t xml:space="preserve">vehicles over a minimum of </w:t>
            </w:r>
            <w:r w:rsidR="004A0F7F" w:rsidRPr="00756F70">
              <w:rPr>
                <w:lang w:val="en-AU"/>
              </w:rPr>
              <w:t>26 weeks</w:t>
            </w:r>
          </w:p>
        </w:tc>
      </w:tr>
    </w:tbl>
    <w:p w14:paraId="6D3E84F2" w14:textId="74FAB4DE" w:rsidR="004C5428" w:rsidRPr="00756F70" w:rsidRDefault="0046210F" w:rsidP="00395B59">
      <w:pPr>
        <w:pStyle w:val="Source"/>
      </w:pPr>
      <w:r w:rsidRPr="00756F70">
        <w:t xml:space="preserve">Source: </w:t>
      </w:r>
      <w:proofErr w:type="spellStart"/>
      <w:r w:rsidRPr="00756F70">
        <w:t>Austroads</w:t>
      </w:r>
      <w:proofErr w:type="spellEnd"/>
      <w:r w:rsidR="002A6347" w:rsidRPr="00756F70">
        <w:br/>
      </w:r>
    </w:p>
    <w:p w14:paraId="583CD711" w14:textId="0B837459" w:rsidR="0046210F" w:rsidRPr="00756F70" w:rsidRDefault="0046210F" w:rsidP="0046210F">
      <w:pPr>
        <w:pStyle w:val="Heading4"/>
      </w:pPr>
      <w:r w:rsidRPr="00756F70">
        <w:t xml:space="preserve">Tenure </w:t>
      </w:r>
      <w:r w:rsidR="001101E8">
        <w:t>p</w:t>
      </w:r>
      <w:r w:rsidRPr="00756F70">
        <w:t>athway</w:t>
      </w:r>
    </w:p>
    <w:p w14:paraId="31138F1A" w14:textId="7404ED8A" w:rsidR="0046210F" w:rsidRPr="00756F70" w:rsidRDefault="0046210F" w:rsidP="0046210F">
      <w:pPr>
        <w:pStyle w:val="BodyText"/>
      </w:pPr>
      <w:r w:rsidRPr="00756F70">
        <w:t>Experienced</w:t>
      </w:r>
      <w:r w:rsidR="001101E8">
        <w:t>-</w:t>
      </w:r>
      <w:r w:rsidRPr="00756F70">
        <w:t xml:space="preserve">based pathways are preferred over the tenure pathway because they ensure that drivers have built their competence on lower class vehicles before progressing to heavier vehicles. However, </w:t>
      </w:r>
      <w:r w:rsidR="00327ABD" w:rsidRPr="00756F70">
        <w:t xml:space="preserve">the tenure </w:t>
      </w:r>
      <w:r w:rsidRPr="00756F70">
        <w:t xml:space="preserve">pathway has been retained so as not to close off opportunities for people who have limited access to a vehicle. </w:t>
      </w:r>
    </w:p>
    <w:p w14:paraId="5665AFD0" w14:textId="04517C5F" w:rsidR="0046210F" w:rsidRPr="00756F70" w:rsidRDefault="0046210F" w:rsidP="0046210F">
      <w:pPr>
        <w:pStyle w:val="Heading4"/>
      </w:pPr>
      <w:bookmarkStart w:id="156" w:name="_Hlk107756663"/>
      <w:r w:rsidRPr="00756F70">
        <w:t xml:space="preserve">Supervision </w:t>
      </w:r>
      <w:r w:rsidR="001101E8">
        <w:t>p</w:t>
      </w:r>
      <w:r w:rsidRPr="00756F70">
        <w:t xml:space="preserve">rogram </w:t>
      </w:r>
      <w:r w:rsidR="001101E8">
        <w:t>p</w:t>
      </w:r>
      <w:r w:rsidRPr="00756F70">
        <w:t>athway</w:t>
      </w:r>
    </w:p>
    <w:bookmarkEnd w:id="156"/>
    <w:p w14:paraId="16169076" w14:textId="451D0248" w:rsidR="0046210F" w:rsidRPr="00756F70" w:rsidRDefault="0046210F" w:rsidP="0046210F">
      <w:pPr>
        <w:pStyle w:val="BodyText"/>
      </w:pPr>
      <w:r w:rsidRPr="00756F70">
        <w:t xml:space="preserve">Drivers who provide evidence of </w:t>
      </w:r>
      <w:r w:rsidR="000C1650" w:rsidRPr="00756F70">
        <w:t>completion</w:t>
      </w:r>
      <w:r w:rsidRPr="00756F70">
        <w:t xml:space="preserve"> of the supervision program will be eligible to move up to the next heavy vehicle class in </w:t>
      </w:r>
      <w:r w:rsidR="006B1712" w:rsidRPr="00756F70">
        <w:t>3</w:t>
      </w:r>
      <w:r w:rsidR="001101E8">
        <w:rPr>
          <w:rFonts w:ascii="Calibri" w:hAnsi="Calibri" w:cs="Calibri"/>
          <w:sz w:val="18"/>
          <w:szCs w:val="18"/>
        </w:rPr>
        <w:t>–</w:t>
      </w:r>
      <w:r w:rsidR="006B1712" w:rsidRPr="00756F70">
        <w:t>4 months</w:t>
      </w:r>
      <w:r w:rsidRPr="00756F70">
        <w:t xml:space="preserve"> rather than the current 12 months.</w:t>
      </w:r>
    </w:p>
    <w:p w14:paraId="7AB0C6CC" w14:textId="04ED5FB9" w:rsidR="0046210F" w:rsidRPr="00756F70" w:rsidRDefault="0046210F" w:rsidP="0046210F">
      <w:pPr>
        <w:pStyle w:val="BodyText"/>
      </w:pPr>
      <w:r w:rsidRPr="00756F70">
        <w:t>The program would be delivered by an authorised supervisor. It is anticipated that this will generally be someone nominated by the driver’s employer</w:t>
      </w:r>
      <w:r w:rsidR="001101E8">
        <w:t>;</w:t>
      </w:r>
      <w:r w:rsidRPr="00756F70">
        <w:t xml:space="preserve"> however</w:t>
      </w:r>
      <w:r w:rsidR="001101E8">
        <w:t>,</w:t>
      </w:r>
      <w:r w:rsidRPr="00756F70">
        <w:t xml:space="preserve"> it will also be possible for an external third party to be a supervisor.</w:t>
      </w:r>
    </w:p>
    <w:p w14:paraId="6AC76855" w14:textId="217DEE56" w:rsidR="0046210F" w:rsidRPr="00756F70" w:rsidRDefault="0046210F" w:rsidP="0046210F">
      <w:pPr>
        <w:pStyle w:val="BodyText"/>
      </w:pPr>
      <w:r w:rsidRPr="00756F70">
        <w:t>To be an authorised supervisor a person will need an appropriate approval or certification. It is proposed that this certification will be a combination of the followi</w:t>
      </w:r>
      <w:r w:rsidRPr="00E040A7">
        <w:t>ng:</w:t>
      </w:r>
    </w:p>
    <w:p w14:paraId="7EFA7831" w14:textId="19477E3F" w:rsidR="0046210F" w:rsidRPr="00756F70" w:rsidRDefault="00277CD7" w:rsidP="00EC512C">
      <w:pPr>
        <w:pStyle w:val="ListBullet1"/>
        <w:rPr>
          <w:lang w:val="en-AU"/>
        </w:rPr>
      </w:pPr>
      <w:r w:rsidRPr="00756F70">
        <w:rPr>
          <w:lang w:val="en-AU"/>
        </w:rPr>
        <w:t>H</w:t>
      </w:r>
      <w:r w:rsidR="0046210F" w:rsidRPr="00756F70">
        <w:rPr>
          <w:lang w:val="en-AU"/>
        </w:rPr>
        <w:t>ave held a heavy vehicle licence of the relevant class fo</w:t>
      </w:r>
      <w:r w:rsidR="0046210F" w:rsidRPr="00E040A7">
        <w:rPr>
          <w:lang w:val="en-AU"/>
        </w:rPr>
        <w:t xml:space="preserve">r at least </w:t>
      </w:r>
      <w:r w:rsidR="00101B49" w:rsidRPr="00E040A7">
        <w:rPr>
          <w:lang w:val="en-AU"/>
        </w:rPr>
        <w:t>2</w:t>
      </w:r>
      <w:r w:rsidR="007752DA" w:rsidRPr="00E040A7">
        <w:rPr>
          <w:lang w:val="en-AU"/>
        </w:rPr>
        <w:t>–</w:t>
      </w:r>
      <w:r w:rsidR="0046210F" w:rsidRPr="00E040A7">
        <w:rPr>
          <w:lang w:val="en-AU"/>
        </w:rPr>
        <w:t>5 yea</w:t>
      </w:r>
      <w:r w:rsidR="0046210F" w:rsidRPr="00756F70">
        <w:rPr>
          <w:lang w:val="en-AU"/>
        </w:rPr>
        <w:t>rs</w:t>
      </w:r>
      <w:r>
        <w:rPr>
          <w:lang w:val="en-AU"/>
        </w:rPr>
        <w:t>.</w:t>
      </w:r>
    </w:p>
    <w:p w14:paraId="69E1DE9E" w14:textId="66C2FE71" w:rsidR="0046210F" w:rsidRPr="00756F70" w:rsidRDefault="00277CD7" w:rsidP="00EC512C">
      <w:pPr>
        <w:pStyle w:val="ListBullet1"/>
        <w:rPr>
          <w:lang w:val="en-AU"/>
        </w:rPr>
      </w:pPr>
      <w:r w:rsidRPr="00756F70">
        <w:rPr>
          <w:lang w:val="en-AU"/>
        </w:rPr>
        <w:t>H</w:t>
      </w:r>
      <w:r w:rsidR="0046210F" w:rsidRPr="00756F70">
        <w:rPr>
          <w:lang w:val="en-AU"/>
        </w:rPr>
        <w:t xml:space="preserve">ave completed a specific credential (to be developed by </w:t>
      </w:r>
      <w:proofErr w:type="spellStart"/>
      <w:r w:rsidR="0046210F" w:rsidRPr="00756F70">
        <w:rPr>
          <w:lang w:val="en-AU"/>
        </w:rPr>
        <w:t>Austroads</w:t>
      </w:r>
      <w:proofErr w:type="spellEnd"/>
      <w:r w:rsidR="0046210F" w:rsidRPr="00756F70">
        <w:rPr>
          <w:lang w:val="en-AU"/>
        </w:rPr>
        <w:t>) which will be delivered either online or face to face.</w:t>
      </w:r>
      <w:r w:rsidR="000F4C5F">
        <w:rPr>
          <w:lang w:val="en-AU"/>
        </w:rPr>
        <w:t xml:space="preserve"> </w:t>
      </w:r>
      <w:r w:rsidR="0046210F" w:rsidRPr="00756F70">
        <w:rPr>
          <w:lang w:val="en-AU"/>
        </w:rPr>
        <w:t xml:space="preserve">Estimated time to undertake the training and assessment will be less than </w:t>
      </w:r>
      <w:r w:rsidR="001101E8">
        <w:rPr>
          <w:lang w:val="en-AU"/>
        </w:rPr>
        <w:t>one</w:t>
      </w:r>
      <w:r w:rsidR="0046210F" w:rsidRPr="00756F70">
        <w:rPr>
          <w:lang w:val="en-AU"/>
        </w:rPr>
        <w:t xml:space="preserve"> day.</w:t>
      </w:r>
    </w:p>
    <w:p w14:paraId="1926461E" w14:textId="61A820CC" w:rsidR="0046210F" w:rsidRPr="00756F70" w:rsidRDefault="0046210F" w:rsidP="0046210F">
      <w:pPr>
        <w:pStyle w:val="BodyText"/>
      </w:pPr>
      <w:r w:rsidRPr="00756F70">
        <w:t xml:space="preserve">The supervision program would involve a series of documented discussions and identification of learning goals </w:t>
      </w:r>
      <w:r w:rsidR="001101E8">
        <w:t>that</w:t>
      </w:r>
      <w:r w:rsidRPr="00756F70">
        <w:t xml:space="preserve"> would be expected to involve the following key steps:</w:t>
      </w:r>
    </w:p>
    <w:p w14:paraId="6C5CA3E5" w14:textId="0290C625" w:rsidR="0046210F" w:rsidRPr="00756F70" w:rsidRDefault="0046210F" w:rsidP="00AD439B">
      <w:pPr>
        <w:pStyle w:val="ListNumber1"/>
        <w:numPr>
          <w:ilvl w:val="0"/>
          <w:numId w:val="22"/>
        </w:numPr>
      </w:pPr>
      <w:r w:rsidRPr="00756F70">
        <w:t xml:space="preserve">An </w:t>
      </w:r>
      <w:r w:rsidRPr="00E040A7">
        <w:t>initial</w:t>
      </w:r>
      <w:r w:rsidR="00E040A7">
        <w:t>,</w:t>
      </w:r>
      <w:r w:rsidRPr="00E040A7">
        <w:t xml:space="preserve"> </w:t>
      </w:r>
      <w:r w:rsidRPr="00E040A7">
        <w:rPr>
          <w:lang w:val="en-AU"/>
        </w:rPr>
        <w:t>accompanied</w:t>
      </w:r>
      <w:r w:rsidRPr="00756F70">
        <w:t xml:space="preserve"> driving session and also any non-driving related tasks which would include completion of a record such as the sample provided at Appendix D</w:t>
      </w:r>
    </w:p>
    <w:p w14:paraId="39086E78" w14:textId="77777777" w:rsidR="0046210F" w:rsidRPr="00756F70" w:rsidRDefault="0046210F" w:rsidP="00AD439B">
      <w:pPr>
        <w:pStyle w:val="ListNumber1"/>
        <w:numPr>
          <w:ilvl w:val="0"/>
          <w:numId w:val="21"/>
        </w:numPr>
      </w:pPr>
      <w:r w:rsidRPr="00756F70">
        <w:t xml:space="preserve">A discussion </w:t>
      </w:r>
      <w:r w:rsidRPr="00E040A7">
        <w:rPr>
          <w:lang w:val="en-AU"/>
        </w:rPr>
        <w:t>between</w:t>
      </w:r>
      <w:r w:rsidRPr="00756F70">
        <w:t xml:space="preserve"> supervisor and driver about areas where competency could be improved or where specific driving or non-driving experience is requir</w:t>
      </w:r>
      <w:r w:rsidRPr="00E040A7">
        <w:t>ed.</w:t>
      </w:r>
    </w:p>
    <w:p w14:paraId="1382C930" w14:textId="09FF1398" w:rsidR="0046210F" w:rsidRPr="00756F70" w:rsidRDefault="0046210F" w:rsidP="00AD439B">
      <w:pPr>
        <w:pStyle w:val="ListNumber1"/>
        <w:numPr>
          <w:ilvl w:val="0"/>
          <w:numId w:val="21"/>
        </w:numPr>
      </w:pPr>
      <w:r w:rsidRPr="00756F70">
        <w:t xml:space="preserve">A record of </w:t>
      </w:r>
      <w:r w:rsidRPr="00E040A7">
        <w:rPr>
          <w:lang w:val="en-AU"/>
        </w:rPr>
        <w:t>the</w:t>
      </w:r>
      <w:r w:rsidRPr="00756F70">
        <w:t xml:space="preserve"> discussion and agreement such as in a journal or checklist.</w:t>
      </w:r>
    </w:p>
    <w:p w14:paraId="1B6CF6E1" w14:textId="199F6DC3" w:rsidR="0046210F" w:rsidRPr="00756F70" w:rsidRDefault="0046210F" w:rsidP="00AD439B">
      <w:pPr>
        <w:pStyle w:val="ListNumber1"/>
        <w:numPr>
          <w:ilvl w:val="0"/>
          <w:numId w:val="21"/>
        </w:numPr>
      </w:pPr>
      <w:r w:rsidRPr="00756F70">
        <w:t xml:space="preserve">A period of </w:t>
      </w:r>
      <w:r w:rsidRPr="00E040A7">
        <w:rPr>
          <w:lang w:val="en-AU"/>
        </w:rPr>
        <w:t>solo</w:t>
      </w:r>
      <w:r w:rsidRPr="00756F70">
        <w:t xml:space="preserve"> driving and non-driving tasks with the driver recording notes or evidence of experience in the journal or checklist.</w:t>
      </w:r>
    </w:p>
    <w:p w14:paraId="3E47D14F" w14:textId="14428684" w:rsidR="0046210F" w:rsidRPr="00756F70" w:rsidRDefault="0046210F" w:rsidP="00AD439B">
      <w:pPr>
        <w:pStyle w:val="ListNumber1"/>
        <w:numPr>
          <w:ilvl w:val="0"/>
          <w:numId w:val="21"/>
        </w:numPr>
      </w:pPr>
      <w:r w:rsidRPr="00756F70">
        <w:t xml:space="preserve">A </w:t>
      </w:r>
      <w:r w:rsidRPr="00E040A7">
        <w:rPr>
          <w:lang w:val="en-AU"/>
        </w:rPr>
        <w:t>discussion</w:t>
      </w:r>
      <w:r w:rsidRPr="00756F70">
        <w:t xml:space="preserve"> between driver and supervisor about the learnings and experience since the last session</w:t>
      </w:r>
      <w:r w:rsidR="001101E8">
        <w:t>,</w:t>
      </w:r>
      <w:r w:rsidRPr="00756F70">
        <w:t xml:space="preserve"> which may or may not also involve some practical demonstration of competence via an accompanied drive.  An update of the journal or checklist.</w:t>
      </w:r>
    </w:p>
    <w:p w14:paraId="643586AF" w14:textId="4B51A4B9" w:rsidR="0046210F" w:rsidRPr="00756F70" w:rsidRDefault="0046210F" w:rsidP="00AD439B">
      <w:pPr>
        <w:pStyle w:val="ListNumber1"/>
        <w:numPr>
          <w:ilvl w:val="0"/>
          <w:numId w:val="21"/>
        </w:numPr>
      </w:pPr>
      <w:r w:rsidRPr="00756F70">
        <w:t>Repeat of steps 3–5 until the supervisor is satisfied that the driver ha</w:t>
      </w:r>
      <w:r w:rsidR="00205D2E" w:rsidRPr="00756F70">
        <w:t>s</w:t>
      </w:r>
      <w:r w:rsidRPr="00756F70">
        <w:t xml:space="preserve"> achieved sufficient breadth and depth of competence.</w:t>
      </w:r>
    </w:p>
    <w:p w14:paraId="747CD03F" w14:textId="2D4B0B7F" w:rsidR="0046210F" w:rsidRPr="00756F70" w:rsidRDefault="0046210F" w:rsidP="0046210F">
      <w:pPr>
        <w:pStyle w:val="BodyText"/>
      </w:pPr>
      <w:r w:rsidRPr="006F1D26">
        <w:t>It is expected that this pathway will be particularly attractive to industr</w:t>
      </w:r>
      <w:r w:rsidR="006F1D26">
        <w:t>ies</w:t>
      </w:r>
      <w:r w:rsidRPr="006F1D26">
        <w:t xml:space="preserve"> wh</w:t>
      </w:r>
      <w:r w:rsidR="002F1666" w:rsidRPr="006F1D26">
        <w:t>ich</w:t>
      </w:r>
      <w:r w:rsidRPr="006F1D26">
        <w:t xml:space="preserve"> ha</w:t>
      </w:r>
      <w:r w:rsidR="006F1D26">
        <w:t>ve</w:t>
      </w:r>
      <w:r w:rsidRPr="006F1D26">
        <w:t xml:space="preserve"> already</w:t>
      </w:r>
      <w:r w:rsidRPr="00756F70">
        <w:t xml:space="preserve"> invested in driver supervision programs.</w:t>
      </w:r>
    </w:p>
    <w:p w14:paraId="734DF792" w14:textId="5D03EAD2" w:rsidR="0046210F" w:rsidRPr="00756F70" w:rsidRDefault="0046210F" w:rsidP="0046210F">
      <w:pPr>
        <w:pStyle w:val="Heading4"/>
      </w:pPr>
      <w:r w:rsidRPr="00756F70">
        <w:t xml:space="preserve">Driving </w:t>
      </w:r>
      <w:r w:rsidR="002F1666">
        <w:t>e</w:t>
      </w:r>
      <w:r w:rsidRPr="00756F70">
        <w:t xml:space="preserve">xperience </w:t>
      </w:r>
      <w:r w:rsidR="002F1666">
        <w:t>p</w:t>
      </w:r>
      <w:r w:rsidRPr="00756F70">
        <w:t>athway</w:t>
      </w:r>
    </w:p>
    <w:p w14:paraId="111F9174" w14:textId="77777777" w:rsidR="0046210F" w:rsidRPr="00756F70" w:rsidRDefault="0046210F" w:rsidP="0046210F">
      <w:pPr>
        <w:pStyle w:val="BodyText"/>
      </w:pPr>
      <w:r w:rsidRPr="00756F70">
        <w:t>Individuals who provide evidence of completion of the minimum driving hours will be eligible to upgrade to the next highest heavy vehicle class in 6 months rather than the current 12 months.</w:t>
      </w:r>
    </w:p>
    <w:p w14:paraId="031BDAE6" w14:textId="0FB94CD6" w:rsidR="0046210F" w:rsidRPr="00756F70" w:rsidRDefault="0046210F" w:rsidP="0046210F">
      <w:pPr>
        <w:pStyle w:val="BodyText"/>
      </w:pPr>
      <w:r w:rsidRPr="00756F70">
        <w:t xml:space="preserve">This approach provides an </w:t>
      </w:r>
      <w:r w:rsidR="00327ABD" w:rsidRPr="00756F70">
        <w:t>experience-</w:t>
      </w:r>
      <w:r w:rsidRPr="00756F70">
        <w:t>based pathway that requires little or no additional overhead to the driver or the employer. This ensures that sole, small and medium</w:t>
      </w:r>
      <w:r w:rsidR="002F1666">
        <w:t>-</w:t>
      </w:r>
      <w:r w:rsidRPr="00756F70">
        <w:t xml:space="preserve">size operators will also </w:t>
      </w:r>
      <w:r w:rsidR="002F1666">
        <w:t xml:space="preserve">have </w:t>
      </w:r>
      <w:r w:rsidRPr="00756F70">
        <w:t>access to an expedited pathway without investing in a supervision program.</w:t>
      </w:r>
    </w:p>
    <w:p w14:paraId="5EA94F2B" w14:textId="77777777" w:rsidR="0046210F" w:rsidRPr="00756F70" w:rsidRDefault="0046210F" w:rsidP="0046210F">
      <w:pPr>
        <w:pStyle w:val="BodyText"/>
      </w:pPr>
      <w:r w:rsidRPr="00756F70">
        <w:t>All that will be required is evidence of completion of driving hours. The practical mechanisms for establishing this will need to be worked through in conjunction with industry as part of implementation planning, however it could include options such as:</w:t>
      </w:r>
    </w:p>
    <w:p w14:paraId="204F0582" w14:textId="52C56C4E" w:rsidR="0046210F" w:rsidRPr="00756F70" w:rsidRDefault="00E040A7" w:rsidP="00EC512C">
      <w:pPr>
        <w:pStyle w:val="ListBullet1"/>
      </w:pPr>
      <w:r>
        <w:t>i</w:t>
      </w:r>
      <w:r w:rsidR="0046210F" w:rsidRPr="00E040A7">
        <w:t>n-v</w:t>
      </w:r>
      <w:r w:rsidR="0046210F" w:rsidRPr="00756F70">
        <w:t xml:space="preserve">ehicle </w:t>
      </w:r>
      <w:r w:rsidR="0046210F" w:rsidRPr="00EC512C">
        <w:rPr>
          <w:lang w:val="en-AU"/>
        </w:rPr>
        <w:t>telematics</w:t>
      </w:r>
      <w:r w:rsidR="0046210F" w:rsidRPr="00756F70">
        <w:t xml:space="preserve"> data or another </w:t>
      </w:r>
      <w:r w:rsidR="00155338" w:rsidRPr="00756F70">
        <w:t>technology-</w:t>
      </w:r>
      <w:r w:rsidR="0046210F" w:rsidRPr="00756F70">
        <w:t>based approach</w:t>
      </w:r>
    </w:p>
    <w:p w14:paraId="12931163" w14:textId="6D1171A9" w:rsidR="0046210F" w:rsidRPr="00756F70" w:rsidRDefault="00EC512C" w:rsidP="00EC512C">
      <w:pPr>
        <w:pStyle w:val="ListBullet1"/>
      </w:pPr>
      <w:proofErr w:type="gramStart"/>
      <w:r>
        <w:t>w</w:t>
      </w:r>
      <w:r w:rsidR="0046210F" w:rsidRPr="00756F70">
        <w:t>ork</w:t>
      </w:r>
      <w:proofErr w:type="gramEnd"/>
      <w:r w:rsidR="0046210F" w:rsidRPr="00756F70">
        <w:t xml:space="preserve"> </w:t>
      </w:r>
      <w:r w:rsidR="0046210F" w:rsidRPr="00EC512C">
        <w:rPr>
          <w:lang w:val="en-AU"/>
        </w:rPr>
        <w:t>rosters</w:t>
      </w:r>
      <w:r w:rsidR="0046210F" w:rsidRPr="00756F70">
        <w:t xml:space="preserve"> and work diaries – </w:t>
      </w:r>
      <w:r>
        <w:t>I</w:t>
      </w:r>
      <w:r w:rsidR="0046210F" w:rsidRPr="00756F70">
        <w:t>t is noted that these records include both driving and non-driving time</w:t>
      </w:r>
      <w:r w:rsidR="002F1666">
        <w:t>,</w:t>
      </w:r>
      <w:r w:rsidR="0046210F" w:rsidRPr="00756F70">
        <w:t xml:space="preserve"> and options such as standard assumptions around the split of driving and non-driving time could be explored.</w:t>
      </w:r>
    </w:p>
    <w:p w14:paraId="7F406945" w14:textId="77777777" w:rsidR="00FE5E38" w:rsidRPr="00756F70" w:rsidRDefault="00FE5E38" w:rsidP="00FE5E38">
      <w:pPr>
        <w:pStyle w:val="Heading4"/>
      </w:pPr>
      <w:r w:rsidRPr="00756F70">
        <w:t>Progression from HR licence to MC</w:t>
      </w:r>
    </w:p>
    <w:p w14:paraId="5B23D764" w14:textId="0778102C" w:rsidR="00B4186D" w:rsidRPr="00756F70" w:rsidRDefault="00B4186D" w:rsidP="00B4186D">
      <w:pPr>
        <w:pStyle w:val="BodyText"/>
      </w:pPr>
      <w:r w:rsidRPr="00756F70">
        <w:t>Currently some jurisdictions allow applicants to move directly from a</w:t>
      </w:r>
      <w:r w:rsidR="002F1666">
        <w:t>n</w:t>
      </w:r>
      <w:r w:rsidRPr="00756F70">
        <w:t xml:space="preserve"> HR licence to an MC licence, therefore skipping the HC class.</w:t>
      </w:r>
      <w:r w:rsidR="000F4C5F">
        <w:t xml:space="preserve"> </w:t>
      </w:r>
      <w:r w:rsidRPr="00756F70">
        <w:t>It is proposed that all applicants for an MC licence will have first had a period on a</w:t>
      </w:r>
      <w:r w:rsidR="002F1666">
        <w:t>n</w:t>
      </w:r>
      <w:r w:rsidRPr="00756F70">
        <w:t xml:space="preserve"> HC licence to enable them to build their capability and skills in driving less complex combination vehicles before moving to a</w:t>
      </w:r>
      <w:r w:rsidR="002F1666">
        <w:t>n</w:t>
      </w:r>
      <w:r w:rsidRPr="00756F70">
        <w:t xml:space="preserve"> MC licence.</w:t>
      </w:r>
    </w:p>
    <w:p w14:paraId="42E01197" w14:textId="16627C55" w:rsidR="00B4186D" w:rsidRPr="00756F70" w:rsidRDefault="00B4186D" w:rsidP="00B4186D">
      <w:pPr>
        <w:pStyle w:val="BodyText"/>
      </w:pPr>
      <w:r w:rsidRPr="00756F70">
        <w:t xml:space="preserve">Under existing tenure arrangements this would imply it would take an additional year for a heavy vehicle driver to progress from </w:t>
      </w:r>
      <w:r w:rsidR="002F1666">
        <w:t xml:space="preserve">an </w:t>
      </w:r>
      <w:r w:rsidRPr="00756F70">
        <w:t>HR to an MC licence. However, it is anticipated that most heavy vehicle drivers in this position would take one of the alternative progression pathways (as outlined in the section above) such that the time to progress would likely be between 14 weeks and 6 months.</w:t>
      </w:r>
    </w:p>
    <w:p w14:paraId="52B76A13" w14:textId="373FB520" w:rsidR="00E41A50" w:rsidRPr="00756F70" w:rsidRDefault="00FE5E38" w:rsidP="00936AFA">
      <w:pPr>
        <w:pStyle w:val="BodyText"/>
      </w:pPr>
      <w:r w:rsidRPr="00756F70">
        <w:t xml:space="preserve">Feedback from </w:t>
      </w:r>
      <w:r w:rsidR="000C6837" w:rsidRPr="00756F70">
        <w:t>industry</w:t>
      </w:r>
      <w:r w:rsidRPr="00756F70">
        <w:t xml:space="preserve"> </w:t>
      </w:r>
      <w:r w:rsidR="00936AFA" w:rsidRPr="00756F70">
        <w:t xml:space="preserve">on this reform element is discussed in </w:t>
      </w:r>
      <w:r w:rsidR="00E03A3F" w:rsidRPr="00756F70">
        <w:t>Section</w:t>
      </w:r>
      <w:r w:rsidR="00936AFA" w:rsidRPr="00756F70">
        <w:t xml:space="preserve"> </w:t>
      </w:r>
      <w:r w:rsidR="00DF7599" w:rsidRPr="00756F70">
        <w:fldChar w:fldCharType="begin"/>
      </w:r>
      <w:r w:rsidR="00DF7599" w:rsidRPr="00756F70">
        <w:instrText xml:space="preserve"> REF _Ref125465596 \r \h  \* MERGEFORMAT </w:instrText>
      </w:r>
      <w:r w:rsidR="00DF7599" w:rsidRPr="00756F70">
        <w:fldChar w:fldCharType="separate"/>
      </w:r>
      <w:r w:rsidR="000D2046">
        <w:t>5.4.4</w:t>
      </w:r>
      <w:r w:rsidR="00DF7599" w:rsidRPr="00756F70">
        <w:fldChar w:fldCharType="end"/>
      </w:r>
      <w:r w:rsidR="00936AFA" w:rsidRPr="00756F70">
        <w:t>.</w:t>
      </w:r>
    </w:p>
    <w:p w14:paraId="0625E8FC" w14:textId="28AB4628" w:rsidR="00936AFA" w:rsidRPr="00756F70" w:rsidRDefault="00936AFA" w:rsidP="00936AFA">
      <w:pPr>
        <w:pStyle w:val="Heading4"/>
      </w:pPr>
      <w:r w:rsidRPr="00756F70">
        <w:t>Combined impact on progression</w:t>
      </w:r>
    </w:p>
    <w:p w14:paraId="0981077F" w14:textId="09AEE61E" w:rsidR="00C9290A" w:rsidRPr="00756F70" w:rsidRDefault="00C9290A" w:rsidP="00C9290A">
      <w:pPr>
        <w:pStyle w:val="BodyText"/>
      </w:pPr>
      <w:r w:rsidRPr="00756F70">
        <w:t xml:space="preserve">The implications of the proposed changes in Option 1 on the pathways for licence holders to progress from the </w:t>
      </w:r>
      <w:r w:rsidR="002F1666">
        <w:t>r</w:t>
      </w:r>
      <w:r w:rsidRPr="00756F70">
        <w:t xml:space="preserve">igid classes (MR and HR) to the HC and MC </w:t>
      </w:r>
      <w:r w:rsidR="002F1666">
        <w:t>c</w:t>
      </w:r>
      <w:r w:rsidRPr="00756F70">
        <w:t xml:space="preserve">lasses are shown in </w:t>
      </w:r>
      <w:r w:rsidRPr="00756F70">
        <w:fldChar w:fldCharType="begin"/>
      </w:r>
      <w:r w:rsidRPr="00756F70">
        <w:instrText xml:space="preserve"> REF _Ref105585572 \h  \* MERGEFORMAT </w:instrText>
      </w:r>
      <w:r w:rsidRPr="00756F70">
        <w:fldChar w:fldCharType="separate"/>
      </w:r>
      <w:r w:rsidR="000D2046" w:rsidRPr="00756F70">
        <w:rPr>
          <w:rStyle w:val="Bold"/>
        </w:rPr>
        <w:t xml:space="preserve">Table </w:t>
      </w:r>
      <w:r w:rsidR="000D2046">
        <w:rPr>
          <w:rStyle w:val="Bold"/>
          <w:noProof/>
        </w:rPr>
        <w:t>12</w:t>
      </w:r>
      <w:r w:rsidRPr="00756F70">
        <w:fldChar w:fldCharType="end"/>
      </w:r>
      <w:r w:rsidRPr="00756F70">
        <w:t xml:space="preserve"> </w:t>
      </w:r>
      <w:r w:rsidR="00DF0851" w:rsidRPr="00756F70">
        <w:t xml:space="preserve">and </w:t>
      </w:r>
      <w:r w:rsidR="00DF7599" w:rsidRPr="00756F70">
        <w:rPr>
          <w:highlight w:val="yellow"/>
        </w:rPr>
        <w:fldChar w:fldCharType="begin"/>
      </w:r>
      <w:r w:rsidR="00DF7599" w:rsidRPr="00756F70">
        <w:instrText xml:space="preserve"> REF _Ref125465614 \h </w:instrText>
      </w:r>
      <w:r w:rsidR="00DF7599" w:rsidRPr="00756F70">
        <w:rPr>
          <w:highlight w:val="yellow"/>
        </w:rPr>
      </w:r>
      <w:r w:rsidR="00DF7599" w:rsidRPr="00756F70">
        <w:rPr>
          <w:highlight w:val="yellow"/>
        </w:rPr>
        <w:fldChar w:fldCharType="separate"/>
      </w:r>
      <w:r w:rsidR="000D2046" w:rsidRPr="00756F70">
        <w:rPr>
          <w:rStyle w:val="Bold"/>
        </w:rPr>
        <w:t xml:space="preserve">Figure </w:t>
      </w:r>
      <w:r w:rsidR="000D2046">
        <w:rPr>
          <w:rStyle w:val="Bold"/>
          <w:noProof/>
        </w:rPr>
        <w:t>3</w:t>
      </w:r>
      <w:r w:rsidR="00DF7599" w:rsidRPr="00756F70">
        <w:rPr>
          <w:highlight w:val="yellow"/>
        </w:rPr>
        <w:fldChar w:fldCharType="end"/>
      </w:r>
      <w:r w:rsidR="00DF7599" w:rsidRPr="00756F70">
        <w:t xml:space="preserve"> </w:t>
      </w:r>
      <w:r w:rsidRPr="00756F70">
        <w:t>below.</w:t>
      </w:r>
    </w:p>
    <w:p w14:paraId="3609524D" w14:textId="0571757F" w:rsidR="00C9290A" w:rsidRPr="00756F70" w:rsidRDefault="00C9290A" w:rsidP="00C9290A">
      <w:pPr>
        <w:spacing w:before="240"/>
      </w:pPr>
      <w:bookmarkStart w:id="157" w:name="_Ref105585572"/>
      <w:bookmarkStart w:id="158" w:name="_Ref105585568"/>
      <w:bookmarkStart w:id="159" w:name="_Toc107917181"/>
      <w:bookmarkStart w:id="160" w:name="_Toc130108231"/>
      <w:bookmarkStart w:id="161" w:name="_Hlk105585183"/>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12</w:t>
      </w:r>
      <w:r w:rsidRPr="00756F70">
        <w:rPr>
          <w:rStyle w:val="Bold"/>
        </w:rPr>
        <w:fldChar w:fldCharType="end"/>
      </w:r>
      <w:bookmarkEnd w:id="157"/>
      <w:r w:rsidRPr="00756F70">
        <w:rPr>
          <w:rStyle w:val="Bold"/>
        </w:rPr>
        <w:t>:</w:t>
      </w:r>
      <w:r w:rsidRPr="00756F70">
        <w:t xml:space="preserve"> Pathways for licence holders to progress from the </w:t>
      </w:r>
      <w:proofErr w:type="gramStart"/>
      <w:r w:rsidRPr="00756F70">
        <w:t>Rigid</w:t>
      </w:r>
      <w:proofErr w:type="gramEnd"/>
      <w:r w:rsidRPr="00756F70">
        <w:t xml:space="preserve"> classes (MR and HR) to MC </w:t>
      </w:r>
      <w:bookmarkEnd w:id="158"/>
      <w:bookmarkEnd w:id="159"/>
      <w:r w:rsidR="00DF0851" w:rsidRPr="00756F70">
        <w:t>class</w:t>
      </w:r>
      <w:bookmarkEnd w:id="160"/>
    </w:p>
    <w:tbl>
      <w:tblPr>
        <w:tblStyle w:val="FETableStyle"/>
        <w:tblW w:w="8931" w:type="dxa"/>
        <w:tblLayout w:type="fixed"/>
        <w:tblLook w:val="04A0" w:firstRow="1" w:lastRow="0" w:firstColumn="1" w:lastColumn="0" w:noHBand="0" w:noVBand="1"/>
      </w:tblPr>
      <w:tblGrid>
        <w:gridCol w:w="2127"/>
        <w:gridCol w:w="3118"/>
        <w:gridCol w:w="3686"/>
      </w:tblGrid>
      <w:tr w:rsidR="00C9290A" w:rsidRPr="00756F70" w14:paraId="2A3CD11A" w14:textId="77777777">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127" w:type="dxa"/>
            <w:vAlign w:val="top"/>
          </w:tcPr>
          <w:p w14:paraId="4D472CE3" w14:textId="77777777" w:rsidR="00C9290A" w:rsidRPr="00756F70" w:rsidRDefault="00C9290A">
            <w:pPr>
              <w:rPr>
                <w:color w:val="FFFFFF" w:themeColor="background1"/>
              </w:rPr>
            </w:pPr>
            <w:bookmarkStart w:id="162" w:name="_Ref106300262"/>
            <w:bookmarkStart w:id="163" w:name="_Toc107917216"/>
            <w:bookmarkEnd w:id="161"/>
          </w:p>
        </w:tc>
        <w:tc>
          <w:tcPr>
            <w:tcW w:w="3118" w:type="dxa"/>
          </w:tcPr>
          <w:p w14:paraId="3E91D9A1" w14:textId="77777777" w:rsidR="00C9290A" w:rsidRPr="00756F70" w:rsidRDefault="00C9290A">
            <w:pPr>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756F70">
              <w:rPr>
                <w:color w:val="FFFFFF" w:themeColor="background1"/>
              </w:rPr>
              <w:t>Minimum timeframes under current arrangements</w:t>
            </w:r>
          </w:p>
        </w:tc>
        <w:tc>
          <w:tcPr>
            <w:tcW w:w="3686" w:type="dxa"/>
          </w:tcPr>
          <w:p w14:paraId="7C56D52B" w14:textId="77777777" w:rsidR="00C9290A" w:rsidRPr="00756F70" w:rsidRDefault="00C9290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56F70">
              <w:rPr>
                <w:color w:val="FFFFFF" w:themeColor="background1"/>
              </w:rPr>
              <w:t xml:space="preserve">Minimum timeframes with access to alternative pathways </w:t>
            </w:r>
          </w:p>
        </w:tc>
      </w:tr>
      <w:tr w:rsidR="00C9290A" w:rsidRPr="00756F70" w14:paraId="0841B838" w14:textId="77777777" w:rsidTr="00106834">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127" w:type="dxa"/>
            <w:vAlign w:val="top"/>
          </w:tcPr>
          <w:p w14:paraId="7A2E9D4C" w14:textId="77777777" w:rsidR="00C9290A" w:rsidRPr="00756F70" w:rsidRDefault="00C9290A">
            <w:pPr>
              <w:jc w:val="left"/>
              <w:rPr>
                <w:b w:val="0"/>
                <w:caps w:val="0"/>
              </w:rPr>
            </w:pPr>
            <w:r w:rsidRPr="00756F70">
              <w:rPr>
                <w:b w:val="0"/>
                <w:caps w:val="0"/>
              </w:rPr>
              <w:t>MR or HR to HC</w:t>
            </w:r>
          </w:p>
        </w:tc>
        <w:tc>
          <w:tcPr>
            <w:tcW w:w="3118" w:type="dxa"/>
            <w:tcMar>
              <w:right w:w="851" w:type="dxa"/>
            </w:tcMar>
          </w:tcPr>
          <w:p w14:paraId="6955580E" w14:textId="77777777" w:rsidR="00C9290A" w:rsidRPr="00756F70" w:rsidRDefault="00C9290A" w:rsidP="00106834">
            <w:pPr>
              <w:jc w:val="right"/>
              <w:cnfStyle w:val="000000100000" w:firstRow="0" w:lastRow="0" w:firstColumn="0" w:lastColumn="0" w:oddVBand="0" w:evenVBand="0" w:oddHBand="1" w:evenHBand="0" w:firstRowFirstColumn="0" w:firstRowLastColumn="0" w:lastRowFirstColumn="0" w:lastRowLastColumn="0"/>
            </w:pPr>
            <w:r w:rsidRPr="00756F70">
              <w:t>12 months</w:t>
            </w:r>
          </w:p>
        </w:tc>
        <w:tc>
          <w:tcPr>
            <w:tcW w:w="3686" w:type="dxa"/>
            <w:tcMar>
              <w:right w:w="851" w:type="dxa"/>
            </w:tcMar>
          </w:tcPr>
          <w:p w14:paraId="0A1FFD36" w14:textId="5BC0D7AB" w:rsidR="00C9290A" w:rsidRPr="00756F70" w:rsidRDefault="00C9290A" w:rsidP="00106834">
            <w:pPr>
              <w:jc w:val="right"/>
              <w:cnfStyle w:val="000000100000" w:firstRow="0" w:lastRow="0" w:firstColumn="0" w:lastColumn="0" w:oddVBand="0" w:evenVBand="0" w:oddHBand="1" w:evenHBand="0" w:firstRowFirstColumn="0" w:firstRowLastColumn="0" w:lastRowFirstColumn="0" w:lastRowLastColumn="0"/>
            </w:pPr>
            <w:r w:rsidRPr="00756F70">
              <w:t>12 weeks–12 months</w:t>
            </w:r>
          </w:p>
        </w:tc>
      </w:tr>
      <w:tr w:rsidR="00C9290A" w:rsidRPr="00756F70" w14:paraId="08FC4397" w14:textId="77777777" w:rsidTr="00106834">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127" w:type="dxa"/>
            <w:vAlign w:val="top"/>
          </w:tcPr>
          <w:p w14:paraId="5C44E747" w14:textId="243868DA" w:rsidR="00C9290A" w:rsidRPr="00756F70" w:rsidRDefault="00C9290A">
            <w:pPr>
              <w:jc w:val="left"/>
              <w:rPr>
                <w:b w:val="0"/>
                <w:caps w:val="0"/>
              </w:rPr>
            </w:pPr>
            <w:r w:rsidRPr="00756F70">
              <w:rPr>
                <w:b w:val="0"/>
                <w:caps w:val="0"/>
              </w:rPr>
              <w:t>MR to MC</w:t>
            </w:r>
          </w:p>
        </w:tc>
        <w:tc>
          <w:tcPr>
            <w:tcW w:w="3118" w:type="dxa"/>
            <w:tcMar>
              <w:right w:w="851" w:type="dxa"/>
            </w:tcMar>
          </w:tcPr>
          <w:p w14:paraId="5A696BB4" w14:textId="77777777" w:rsidR="00C9290A" w:rsidRPr="00756F70" w:rsidRDefault="00C9290A" w:rsidP="00106834">
            <w:pPr>
              <w:jc w:val="right"/>
              <w:cnfStyle w:val="000000010000" w:firstRow="0" w:lastRow="0" w:firstColumn="0" w:lastColumn="0" w:oddVBand="0" w:evenVBand="0" w:oddHBand="0" w:evenHBand="1" w:firstRowFirstColumn="0" w:firstRowLastColumn="0" w:lastRowFirstColumn="0" w:lastRowLastColumn="0"/>
            </w:pPr>
            <w:r w:rsidRPr="00756F70">
              <w:t>24 months</w:t>
            </w:r>
          </w:p>
        </w:tc>
        <w:tc>
          <w:tcPr>
            <w:tcW w:w="3686" w:type="dxa"/>
            <w:tcMar>
              <w:right w:w="851" w:type="dxa"/>
            </w:tcMar>
          </w:tcPr>
          <w:p w14:paraId="1955BB39" w14:textId="7F681CFE" w:rsidR="00C9290A" w:rsidRPr="00756F70" w:rsidRDefault="00C9290A" w:rsidP="00106834">
            <w:pPr>
              <w:jc w:val="right"/>
              <w:cnfStyle w:val="000000010000" w:firstRow="0" w:lastRow="0" w:firstColumn="0" w:lastColumn="0" w:oddVBand="0" w:evenVBand="0" w:oddHBand="0" w:evenHBand="1" w:firstRowFirstColumn="0" w:firstRowLastColumn="0" w:lastRowFirstColumn="0" w:lastRowLastColumn="0"/>
            </w:pPr>
            <w:r w:rsidRPr="00756F70">
              <w:t>2</w:t>
            </w:r>
            <w:r w:rsidR="006B1712" w:rsidRPr="00756F70">
              <w:t>8</w:t>
            </w:r>
            <w:r w:rsidRPr="00756F70">
              <w:t xml:space="preserve"> weeks–24 months</w:t>
            </w:r>
          </w:p>
        </w:tc>
      </w:tr>
      <w:tr w:rsidR="00C9290A" w:rsidRPr="00756F70" w14:paraId="4F9EA679" w14:textId="77777777" w:rsidTr="00106834">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127" w:type="dxa"/>
            <w:vAlign w:val="top"/>
          </w:tcPr>
          <w:p w14:paraId="50B9AF14" w14:textId="2BD4AE0D" w:rsidR="00C9290A" w:rsidRPr="00756F70" w:rsidDel="00ED3C8D" w:rsidRDefault="00C9290A">
            <w:pPr>
              <w:jc w:val="left"/>
              <w:rPr>
                <w:b w:val="0"/>
                <w:caps w:val="0"/>
              </w:rPr>
            </w:pPr>
            <w:r w:rsidRPr="00756F70">
              <w:rPr>
                <w:b w:val="0"/>
                <w:caps w:val="0"/>
              </w:rPr>
              <w:t>HR to MC</w:t>
            </w:r>
          </w:p>
        </w:tc>
        <w:tc>
          <w:tcPr>
            <w:tcW w:w="3118" w:type="dxa"/>
            <w:tcMar>
              <w:right w:w="851" w:type="dxa"/>
            </w:tcMar>
          </w:tcPr>
          <w:p w14:paraId="7E7E6715" w14:textId="77777777" w:rsidR="00C9290A" w:rsidRPr="00756F70" w:rsidDel="00191C07" w:rsidRDefault="00C9290A" w:rsidP="00106834">
            <w:pPr>
              <w:jc w:val="right"/>
              <w:cnfStyle w:val="000000100000" w:firstRow="0" w:lastRow="0" w:firstColumn="0" w:lastColumn="0" w:oddVBand="0" w:evenVBand="0" w:oddHBand="1" w:evenHBand="0" w:firstRowFirstColumn="0" w:firstRowLastColumn="0" w:lastRowFirstColumn="0" w:lastRowLastColumn="0"/>
            </w:pPr>
            <w:r w:rsidRPr="00756F70">
              <w:t>12 months</w:t>
            </w:r>
          </w:p>
        </w:tc>
        <w:tc>
          <w:tcPr>
            <w:tcW w:w="3686" w:type="dxa"/>
            <w:tcMar>
              <w:right w:w="851" w:type="dxa"/>
            </w:tcMar>
          </w:tcPr>
          <w:p w14:paraId="52458225" w14:textId="5BF434CA" w:rsidR="00C9290A" w:rsidRPr="00756F70" w:rsidRDefault="00C9290A" w:rsidP="00106834">
            <w:pPr>
              <w:jc w:val="right"/>
              <w:cnfStyle w:val="000000100000" w:firstRow="0" w:lastRow="0" w:firstColumn="0" w:lastColumn="0" w:oddVBand="0" w:evenVBand="0" w:oddHBand="1" w:evenHBand="0" w:firstRowFirstColumn="0" w:firstRowLastColumn="0" w:lastRowFirstColumn="0" w:lastRowLastColumn="0"/>
            </w:pPr>
            <w:r w:rsidRPr="00756F70">
              <w:t>2</w:t>
            </w:r>
            <w:r w:rsidR="006B1712" w:rsidRPr="00756F70">
              <w:t>8</w:t>
            </w:r>
            <w:r w:rsidRPr="00756F70">
              <w:t xml:space="preserve"> weeks–24 months</w:t>
            </w:r>
          </w:p>
        </w:tc>
      </w:tr>
    </w:tbl>
    <w:p w14:paraId="3A545F15" w14:textId="1F371617" w:rsidR="001F5AA5" w:rsidRPr="00395B59" w:rsidRDefault="00C9290A" w:rsidP="00395B59">
      <w:pPr>
        <w:pStyle w:val="Source"/>
        <w:spacing w:after="360"/>
      </w:pPr>
      <w:r w:rsidRPr="00756F70">
        <w:t xml:space="preserve">Source: Frontier Economics </w:t>
      </w:r>
    </w:p>
    <w:p w14:paraId="36998240" w14:textId="413F7410" w:rsidR="00062160" w:rsidRPr="00756F70" w:rsidRDefault="00062160" w:rsidP="00062160">
      <w:pPr>
        <w:spacing w:before="240"/>
        <w:jc w:val="left"/>
        <w:rPr>
          <w:color w:val="auto"/>
        </w:rPr>
      </w:pPr>
      <w:r w:rsidRPr="00756F70">
        <w:rPr>
          <w:color w:val="auto"/>
        </w:rPr>
        <w:t>The introduction of the requirement to hold a</w:t>
      </w:r>
      <w:r w:rsidR="002F1666">
        <w:rPr>
          <w:color w:val="auto"/>
        </w:rPr>
        <w:t>n</w:t>
      </w:r>
      <w:r w:rsidRPr="00756F70">
        <w:rPr>
          <w:color w:val="auto"/>
        </w:rPr>
        <w:t xml:space="preserve"> HC licence before progressing to </w:t>
      </w:r>
      <w:r w:rsidR="002F1666">
        <w:rPr>
          <w:color w:val="auto"/>
        </w:rPr>
        <w:t xml:space="preserve">an </w:t>
      </w:r>
      <w:r w:rsidRPr="00756F70">
        <w:rPr>
          <w:color w:val="auto"/>
        </w:rPr>
        <w:t>MC licence may, for some drivers, extend the time required to drive the most complex of vehicles. This would only be the case if drivers took the tenure pathway. However, it is important to recognise that Option 1 introduces new pathways to progression that are faster or equal in timeframe to current arrangements:</w:t>
      </w:r>
    </w:p>
    <w:p w14:paraId="79FCB1D3" w14:textId="2D8264F4" w:rsidR="00062160" w:rsidRPr="00756F70" w:rsidRDefault="00062160" w:rsidP="00AF6569">
      <w:pPr>
        <w:pStyle w:val="ListBullet1"/>
        <w:rPr>
          <w:lang w:val="en-AU"/>
        </w:rPr>
      </w:pPr>
      <w:r w:rsidRPr="00756F70">
        <w:rPr>
          <w:lang w:val="en-AU"/>
        </w:rPr>
        <w:t xml:space="preserve">The </w:t>
      </w:r>
      <w:r w:rsidRPr="00756F70">
        <w:rPr>
          <w:i/>
          <w:iCs/>
          <w:lang w:val="en-AU"/>
        </w:rPr>
        <w:t>supervision program pathway</w:t>
      </w:r>
      <w:r w:rsidRPr="00756F70">
        <w:rPr>
          <w:lang w:val="en-AU"/>
        </w:rPr>
        <w:t xml:space="preserve"> delivers</w:t>
      </w:r>
      <w:r w:rsidR="00BC669B" w:rsidRPr="00756F70">
        <w:rPr>
          <w:lang w:val="en-AU"/>
        </w:rPr>
        <w:t xml:space="preserve"> </w:t>
      </w:r>
      <w:r w:rsidR="00AF6569" w:rsidRPr="00756F70">
        <w:rPr>
          <w:lang w:val="en-AU"/>
        </w:rPr>
        <w:t>a</w:t>
      </w:r>
      <w:r w:rsidRPr="00756F70">
        <w:rPr>
          <w:lang w:val="en-AU"/>
        </w:rPr>
        <w:t>n MC licence i</w:t>
      </w:r>
      <w:r w:rsidRPr="00EC512C">
        <w:rPr>
          <w:lang w:val="en-AU"/>
        </w:rPr>
        <w:t>n approx</w:t>
      </w:r>
      <w:r w:rsidR="00EC512C">
        <w:rPr>
          <w:lang w:val="en-AU"/>
        </w:rPr>
        <w:t>imately</w:t>
      </w:r>
      <w:r w:rsidRPr="00EC512C">
        <w:rPr>
          <w:lang w:val="en-AU"/>
        </w:rPr>
        <w:t xml:space="preserve"> </w:t>
      </w:r>
      <w:r w:rsidR="00EC512C">
        <w:rPr>
          <w:lang w:val="en-AU"/>
        </w:rPr>
        <w:t>six</w:t>
      </w:r>
      <w:r w:rsidRPr="00EC512C">
        <w:rPr>
          <w:lang w:val="en-AU"/>
        </w:rPr>
        <w:t xml:space="preserve"> m</w:t>
      </w:r>
      <w:r w:rsidRPr="00756F70">
        <w:rPr>
          <w:lang w:val="en-AU"/>
        </w:rPr>
        <w:t>onths instead of the current 12 or 24 months from a</w:t>
      </w:r>
      <w:r w:rsidR="002F1666">
        <w:rPr>
          <w:lang w:val="en-AU"/>
        </w:rPr>
        <w:t>n</w:t>
      </w:r>
      <w:r w:rsidRPr="00756F70">
        <w:rPr>
          <w:lang w:val="en-AU"/>
        </w:rPr>
        <w:t xml:space="preserve"> MR or HR licence</w:t>
      </w:r>
      <w:r w:rsidR="00AF6569" w:rsidRPr="00756F70">
        <w:rPr>
          <w:lang w:val="en-AU"/>
        </w:rPr>
        <w:t>.</w:t>
      </w:r>
    </w:p>
    <w:p w14:paraId="7D33362A" w14:textId="77777777" w:rsidR="00062160" w:rsidRPr="00756F70" w:rsidRDefault="00062160" w:rsidP="00AF6569">
      <w:pPr>
        <w:pStyle w:val="ListBullet1"/>
        <w:rPr>
          <w:lang w:val="en-AU"/>
        </w:rPr>
      </w:pPr>
      <w:r w:rsidRPr="00756F70">
        <w:rPr>
          <w:lang w:val="en-AU"/>
        </w:rPr>
        <w:t xml:space="preserve">The </w:t>
      </w:r>
      <w:r w:rsidRPr="00756F70">
        <w:rPr>
          <w:i/>
          <w:iCs/>
          <w:lang w:val="en-AU"/>
        </w:rPr>
        <w:t>driving experience pathway</w:t>
      </w:r>
      <w:r w:rsidRPr="00756F70">
        <w:rPr>
          <w:lang w:val="en-AU"/>
        </w:rPr>
        <w:t xml:space="preserve"> delivers an MC licence:</w:t>
      </w:r>
    </w:p>
    <w:p w14:paraId="30B1E15E" w14:textId="7E67A85F" w:rsidR="00062160" w:rsidRPr="00756F70" w:rsidRDefault="00EC512C" w:rsidP="00062160">
      <w:pPr>
        <w:pStyle w:val="ParaBullet2"/>
        <w:tabs>
          <w:tab w:val="clear" w:pos="624"/>
          <w:tab w:val="num" w:pos="908"/>
        </w:tabs>
        <w:ind w:left="852"/>
        <w:rPr>
          <w:lang w:val="en-AU"/>
        </w:rPr>
      </w:pPr>
      <w:r>
        <w:rPr>
          <w:lang w:val="en-AU"/>
        </w:rPr>
        <w:t>i</w:t>
      </w:r>
      <w:r w:rsidR="00062160" w:rsidRPr="00EC512C">
        <w:rPr>
          <w:lang w:val="en-AU"/>
        </w:rPr>
        <w:t>n th</w:t>
      </w:r>
      <w:r w:rsidR="00062160" w:rsidRPr="00756F70">
        <w:rPr>
          <w:lang w:val="en-AU"/>
        </w:rPr>
        <w:t>e same timeframe as the existing HR to MC pathway</w:t>
      </w:r>
    </w:p>
    <w:p w14:paraId="7CE69B53" w14:textId="1622A860" w:rsidR="00062160" w:rsidRPr="00756F70" w:rsidRDefault="00062160" w:rsidP="00062160">
      <w:pPr>
        <w:pStyle w:val="ParaBullet2"/>
        <w:tabs>
          <w:tab w:val="clear" w:pos="624"/>
          <w:tab w:val="num" w:pos="908"/>
        </w:tabs>
        <w:ind w:left="852"/>
        <w:rPr>
          <w:lang w:val="en-AU"/>
        </w:rPr>
      </w:pPr>
      <w:proofErr w:type="gramStart"/>
      <w:r w:rsidRPr="00756F70">
        <w:rPr>
          <w:lang w:val="en-AU"/>
        </w:rPr>
        <w:t>one</w:t>
      </w:r>
      <w:proofErr w:type="gramEnd"/>
      <w:r w:rsidRPr="00756F70">
        <w:rPr>
          <w:lang w:val="en-AU"/>
        </w:rPr>
        <w:t xml:space="preserve"> year faster than the current MR to HC to MC pathway</w:t>
      </w:r>
      <w:r w:rsidR="002F1666">
        <w:rPr>
          <w:lang w:val="en-AU"/>
        </w:rPr>
        <w:t>.</w:t>
      </w:r>
      <w:r w:rsidRPr="00756F70">
        <w:rPr>
          <w:lang w:val="en-AU"/>
        </w:rPr>
        <w:t xml:space="preserve"> </w:t>
      </w:r>
    </w:p>
    <w:p w14:paraId="442F7E94" w14:textId="73E3D9DE" w:rsidR="00062160" w:rsidRPr="00395B59" w:rsidRDefault="00062160" w:rsidP="00395B59">
      <w:pPr>
        <w:pStyle w:val="BodyText"/>
      </w:pPr>
      <w:r w:rsidRPr="00395B59">
        <w:t>Under Option 1, the only groups who will have an extended heavy vehicle licensing pathway are those drivers progressing to an MC licence who choose to remain on the tenure pathway and would previously have taken the HR direct to MC class route.</w:t>
      </w:r>
      <w:r w:rsidR="000F4C5F" w:rsidRPr="00395B59">
        <w:t xml:space="preserve"> </w:t>
      </w:r>
    </w:p>
    <w:p w14:paraId="6D17CD01" w14:textId="4AA22638" w:rsidR="00062160" w:rsidRPr="00395B59" w:rsidRDefault="00062160" w:rsidP="00395B59">
      <w:pPr>
        <w:pStyle w:val="BodyText"/>
      </w:pPr>
      <w:r w:rsidRPr="00395B59">
        <w:t>It is expected that most, if not all, heavy vehicle drivers will take the experience and/or supervision-based pathways to obtain an MC licence</w:t>
      </w:r>
      <w:r w:rsidR="002F1666" w:rsidRPr="00395B59">
        <w:t>,</w:t>
      </w:r>
      <w:r w:rsidRPr="00395B59">
        <w:t xml:space="preserve"> meaning they will be able to achieve this in the same or less time than is possible under the current pathways.</w:t>
      </w:r>
    </w:p>
    <w:p w14:paraId="1BB5CBD7" w14:textId="493A6A99" w:rsidR="00C9290A" w:rsidRPr="00756F70" w:rsidRDefault="00C9290A" w:rsidP="00C9290A">
      <w:pPr>
        <w:pStyle w:val="Caption"/>
      </w:pPr>
      <w:bookmarkStart w:id="164" w:name="_Ref125465614"/>
      <w:bookmarkStart w:id="165" w:name="_Toc130108258"/>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3</w:t>
      </w:r>
      <w:r w:rsidRPr="00756F70">
        <w:rPr>
          <w:rStyle w:val="Bold"/>
        </w:rPr>
        <w:fldChar w:fldCharType="end"/>
      </w:r>
      <w:bookmarkEnd w:id="162"/>
      <w:bookmarkEnd w:id="164"/>
      <w:r w:rsidRPr="00756F70">
        <w:t>: Time involved in moving through progression pathways under current tenure arrangements and under Option 1 with additional pathways</w:t>
      </w:r>
      <w:bookmarkEnd w:id="163"/>
      <w:bookmarkEnd w:id="165"/>
    </w:p>
    <w:p w14:paraId="2859B140" w14:textId="36760448" w:rsidR="00C9290A" w:rsidRPr="00756F70" w:rsidRDefault="0052124C" w:rsidP="00C9290A">
      <w:r w:rsidRPr="00756F70">
        <w:rPr>
          <w:noProof/>
          <w:lang w:eastAsia="en-AU"/>
        </w:rPr>
        <w:drawing>
          <wp:inline distT="0" distB="0" distL="0" distR="0" wp14:anchorId="75E454DF" wp14:editId="61CDFD29">
            <wp:extent cx="6181725" cy="353568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1725" cy="3535680"/>
                    </a:xfrm>
                    <a:prstGeom prst="rect">
                      <a:avLst/>
                    </a:prstGeom>
                    <a:noFill/>
                  </pic:spPr>
                </pic:pic>
              </a:graphicData>
            </a:graphic>
          </wp:inline>
        </w:drawing>
      </w:r>
    </w:p>
    <w:p w14:paraId="13F1BC4B" w14:textId="380F10B7" w:rsidR="00C9290A" w:rsidRPr="00395B59" w:rsidRDefault="00C9290A" w:rsidP="00395B59">
      <w:pPr>
        <w:pStyle w:val="Source"/>
        <w:spacing w:after="360"/>
      </w:pPr>
      <w:r w:rsidRPr="00395B59">
        <w:t xml:space="preserve">Source: Frontier Economics </w:t>
      </w:r>
    </w:p>
    <w:p w14:paraId="45ED407A" w14:textId="5524F40B" w:rsidR="00C9290A" w:rsidRPr="00756F70" w:rsidRDefault="00C9290A" w:rsidP="00062160">
      <w:pPr>
        <w:rPr>
          <w:color w:val="auto"/>
        </w:rPr>
      </w:pPr>
      <w:r w:rsidRPr="00756F70">
        <w:rPr>
          <w:color w:val="auto"/>
        </w:rPr>
        <w:t>The following table outlines the step differences in vehicle combinations between HR and MC vehicles, highlighting</w:t>
      </w:r>
      <w:r w:rsidR="00062160" w:rsidRPr="00756F70">
        <w:rPr>
          <w:color w:val="auto"/>
        </w:rPr>
        <w:t xml:space="preserve"> </w:t>
      </w:r>
      <w:r w:rsidRPr="00756F70">
        <w:rPr>
          <w:color w:val="auto"/>
        </w:rPr>
        <w:t xml:space="preserve">the significant jump in vehicle complexity between HR and MC class vehicles, </w:t>
      </w:r>
      <w:r w:rsidR="0044147B">
        <w:rPr>
          <w:color w:val="auto"/>
        </w:rPr>
        <w:t xml:space="preserve">and </w:t>
      </w:r>
      <w:r w:rsidRPr="00756F70">
        <w:rPr>
          <w:color w:val="auto"/>
        </w:rPr>
        <w:t>supporting the requirement to have a period on a</w:t>
      </w:r>
      <w:r w:rsidR="0044147B">
        <w:rPr>
          <w:color w:val="auto"/>
        </w:rPr>
        <w:t>n</w:t>
      </w:r>
      <w:r w:rsidRPr="00756F70">
        <w:rPr>
          <w:color w:val="auto"/>
        </w:rPr>
        <w:t xml:space="preserve"> HC licence before moving to an MC licence</w:t>
      </w:r>
      <w:r w:rsidR="00062160" w:rsidRPr="00756F70">
        <w:rPr>
          <w:color w:val="auto"/>
        </w:rPr>
        <w:t>.</w:t>
      </w:r>
    </w:p>
    <w:p w14:paraId="03778FA0" w14:textId="77777777" w:rsidR="00C9290A" w:rsidRPr="00756F70" w:rsidRDefault="00C9290A" w:rsidP="00C9290A">
      <w:pPr>
        <w:pStyle w:val="BodyText"/>
        <w:rPr>
          <w:b/>
          <w:bCs/>
        </w:rPr>
      </w:pPr>
    </w:p>
    <w:p w14:paraId="1CCD8E8C" w14:textId="77777777" w:rsidR="00C9290A" w:rsidRPr="00756F70" w:rsidRDefault="00C9290A" w:rsidP="00C9290A">
      <w:pPr>
        <w:pStyle w:val="BodyText"/>
        <w:rPr>
          <w:b/>
          <w:bCs/>
          <w:highlight w:val="yellow"/>
        </w:rPr>
        <w:sectPr w:rsidR="00C9290A" w:rsidRPr="00756F70" w:rsidSect="008905FC">
          <w:pgSz w:w="11906" w:h="16838" w:code="9"/>
          <w:pgMar w:top="1871" w:right="1418" w:bottom="1134" w:left="1418" w:header="567" w:footer="567" w:gutter="0"/>
          <w:pgNumType w:chapStyle="1"/>
          <w:cols w:space="708"/>
          <w:formProt w:val="0"/>
          <w:docGrid w:linePitch="360"/>
        </w:sectPr>
      </w:pPr>
    </w:p>
    <w:p w14:paraId="14E244CA" w14:textId="77777777" w:rsidR="00C9290A" w:rsidRPr="00756F70" w:rsidRDefault="00C9290A" w:rsidP="00C9290A">
      <w:pPr>
        <w:pStyle w:val="BodyText"/>
        <w:rPr>
          <w:highlight w:val="yellow"/>
        </w:rPr>
      </w:pPr>
    </w:p>
    <w:p w14:paraId="4775A823" w14:textId="733470F9" w:rsidR="00C9290A" w:rsidRPr="00756F70" w:rsidRDefault="00C9290A" w:rsidP="00C9290A">
      <w:pPr>
        <w:pStyle w:val="Caption"/>
      </w:pPr>
      <w:bookmarkStart w:id="166" w:name="_Toc107917182"/>
      <w:bookmarkStart w:id="167" w:name="_Toc130108232"/>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13</w:t>
      </w:r>
      <w:r w:rsidRPr="00756F70">
        <w:rPr>
          <w:rStyle w:val="Bold"/>
        </w:rPr>
        <w:fldChar w:fldCharType="end"/>
      </w:r>
      <w:r w:rsidRPr="00756F70">
        <w:rPr>
          <w:rStyle w:val="Bold"/>
        </w:rPr>
        <w:t>:</w:t>
      </w:r>
      <w:r w:rsidRPr="00756F70">
        <w:t xml:space="preserve"> Proposed progression pathways by licence class</w:t>
      </w:r>
      <w:bookmarkEnd w:id="166"/>
      <w:bookmarkEnd w:id="167"/>
    </w:p>
    <w:tbl>
      <w:tblPr>
        <w:tblStyle w:val="FETableStyle"/>
        <w:tblW w:w="4927" w:type="pct"/>
        <w:tblBorders>
          <w:top w:val="single" w:sz="4" w:space="0" w:color="auto"/>
          <w:left w:val="single" w:sz="4" w:space="0" w:color="auto"/>
          <w:bottom w:val="single" w:sz="4" w:space="0" w:color="auto"/>
          <w:right w:val="single" w:sz="4"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051"/>
        <w:gridCol w:w="6523"/>
        <w:gridCol w:w="1046"/>
        <w:gridCol w:w="1014"/>
        <w:gridCol w:w="1418"/>
        <w:gridCol w:w="1276"/>
        <w:gridCol w:w="1417"/>
        <w:gridCol w:w="1418"/>
      </w:tblGrid>
      <w:tr w:rsidR="00C9290A" w:rsidRPr="00756F70" w14:paraId="57DDF222" w14:textId="77777777" w:rsidTr="00002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dxa"/>
            <w:tcBorders>
              <w:top w:val="single" w:sz="4" w:space="0" w:color="207BA1" w:themeColor="accent2"/>
              <w:left w:val="single" w:sz="4" w:space="0" w:color="207BA1" w:themeColor="accent2"/>
            </w:tcBorders>
            <w:vAlign w:val="bottom"/>
            <w:hideMark/>
          </w:tcPr>
          <w:p w14:paraId="07C02DBF" w14:textId="69B34C81" w:rsidR="00C9290A" w:rsidRPr="00756F70" w:rsidRDefault="00C9290A">
            <w:pPr>
              <w:pStyle w:val="TableText"/>
              <w:jc w:val="center"/>
              <w:rPr>
                <w:b/>
                <w:bCs/>
                <w:color w:val="F2F2F2" w:themeColor="background2"/>
              </w:rPr>
            </w:pPr>
            <w:r w:rsidRPr="00756F70">
              <w:rPr>
                <w:b/>
                <w:bCs/>
                <w:color w:val="F2F2F2" w:themeColor="background2"/>
              </w:rPr>
              <w:t xml:space="preserve">Licence </w:t>
            </w:r>
            <w:r w:rsidR="009150A7">
              <w:rPr>
                <w:b/>
                <w:bCs/>
                <w:color w:val="F2F2F2" w:themeColor="background2"/>
              </w:rPr>
              <w:t>c</w:t>
            </w:r>
            <w:r w:rsidRPr="00756F70">
              <w:rPr>
                <w:b/>
                <w:bCs/>
                <w:color w:val="F2F2F2" w:themeColor="background2"/>
              </w:rPr>
              <w:t>lasses</w:t>
            </w:r>
          </w:p>
        </w:tc>
        <w:tc>
          <w:tcPr>
            <w:tcW w:w="8583" w:type="dxa"/>
            <w:gridSpan w:val="3"/>
            <w:tcBorders>
              <w:top w:val="single" w:sz="4" w:space="0" w:color="207BA1" w:themeColor="accent2"/>
            </w:tcBorders>
            <w:hideMark/>
          </w:tcPr>
          <w:p w14:paraId="72A7A27E" w14:textId="70788A26" w:rsidR="00C9290A" w:rsidRPr="00756F70" w:rsidRDefault="00C9290A" w:rsidP="00002ED0">
            <w:pPr>
              <w:pStyle w:val="TableText"/>
              <w:cnfStyle w:val="100000000000" w:firstRow="1" w:lastRow="0" w:firstColumn="0" w:lastColumn="0" w:oddVBand="0" w:evenVBand="0" w:oddHBand="0" w:evenHBand="0" w:firstRowFirstColumn="0" w:firstRowLastColumn="0" w:lastRowFirstColumn="0" w:lastRowLastColumn="0"/>
              <w:rPr>
                <w:b/>
                <w:bCs/>
                <w:color w:val="F2F2F2" w:themeColor="background2"/>
              </w:rPr>
            </w:pPr>
            <w:r w:rsidRPr="00756F70">
              <w:rPr>
                <w:b/>
                <w:bCs/>
                <w:color w:val="F2F2F2" w:themeColor="background2"/>
              </w:rPr>
              <w:t xml:space="preserve">Sample </w:t>
            </w:r>
            <w:r w:rsidR="009150A7">
              <w:rPr>
                <w:b/>
                <w:bCs/>
                <w:color w:val="F2F2F2" w:themeColor="background2"/>
              </w:rPr>
              <w:t>c</w:t>
            </w:r>
            <w:r w:rsidRPr="00756F70">
              <w:rPr>
                <w:b/>
                <w:bCs/>
                <w:color w:val="F2F2F2" w:themeColor="background2"/>
              </w:rPr>
              <w:t>onfigurations (</w:t>
            </w:r>
            <w:r w:rsidR="009150A7">
              <w:rPr>
                <w:b/>
                <w:bCs/>
                <w:color w:val="F2F2F2" w:themeColor="background2"/>
              </w:rPr>
              <w:t>i</w:t>
            </w:r>
            <w:r w:rsidRPr="00756F70">
              <w:rPr>
                <w:b/>
                <w:bCs/>
                <w:color w:val="F2F2F2" w:themeColor="background2"/>
              </w:rPr>
              <w:t xml:space="preserve">ndicative </w:t>
            </w:r>
            <w:r w:rsidR="009150A7">
              <w:rPr>
                <w:b/>
                <w:bCs/>
                <w:color w:val="F2F2F2" w:themeColor="background2"/>
              </w:rPr>
              <w:t>o</w:t>
            </w:r>
            <w:r w:rsidRPr="00756F70">
              <w:rPr>
                <w:b/>
                <w:bCs/>
                <w:color w:val="F2F2F2" w:themeColor="background2"/>
              </w:rPr>
              <w:t>nly)</w:t>
            </w:r>
          </w:p>
        </w:tc>
        <w:tc>
          <w:tcPr>
            <w:tcW w:w="5529" w:type="dxa"/>
            <w:gridSpan w:val="4"/>
            <w:tcBorders>
              <w:top w:val="single" w:sz="4" w:space="0" w:color="207BA1" w:themeColor="accent2"/>
              <w:right w:val="single" w:sz="4" w:space="0" w:color="207BA1" w:themeColor="accent2"/>
            </w:tcBorders>
          </w:tcPr>
          <w:p w14:paraId="2411BF20" w14:textId="6CF421C0" w:rsidR="00C9290A" w:rsidRPr="00756F70" w:rsidRDefault="00C9290A">
            <w:pPr>
              <w:pStyle w:val="TableText"/>
              <w:jc w:val="center"/>
              <w:cnfStyle w:val="100000000000" w:firstRow="1" w:lastRow="0" w:firstColumn="0" w:lastColumn="0" w:oddVBand="0" w:evenVBand="0" w:oddHBand="0" w:evenHBand="0" w:firstRowFirstColumn="0" w:firstRowLastColumn="0" w:lastRowFirstColumn="0" w:lastRowLastColumn="0"/>
              <w:rPr>
                <w:b/>
                <w:bCs/>
                <w:color w:val="F2F2F2" w:themeColor="background2"/>
              </w:rPr>
            </w:pPr>
            <w:r w:rsidRPr="00756F70">
              <w:rPr>
                <w:b/>
                <w:bCs/>
                <w:color w:val="F2F2F2" w:themeColor="background2"/>
              </w:rPr>
              <w:t>Fastest progression time from HR</w:t>
            </w:r>
          </w:p>
        </w:tc>
      </w:tr>
      <w:tr w:rsidR="00FC2F9C" w:rsidRPr="00756F70" w14:paraId="04A80454" w14:textId="77777777" w:rsidTr="00002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dxa"/>
            <w:vMerge w:val="restart"/>
            <w:tcBorders>
              <w:left w:val="single" w:sz="4" w:space="0" w:color="207BA1" w:themeColor="accent2"/>
            </w:tcBorders>
            <w:shd w:val="clear" w:color="auto" w:fill="207BA1" w:themeFill="accent2"/>
            <w:vAlign w:val="bottom"/>
            <w:hideMark/>
          </w:tcPr>
          <w:p w14:paraId="789EF570" w14:textId="77777777" w:rsidR="00C9290A" w:rsidRPr="00756F70" w:rsidRDefault="00C9290A">
            <w:pPr>
              <w:pStyle w:val="TableText"/>
              <w:jc w:val="center"/>
              <w:rPr>
                <w:color w:val="F2F2F2" w:themeColor="background2"/>
              </w:rPr>
            </w:pPr>
          </w:p>
        </w:tc>
        <w:tc>
          <w:tcPr>
            <w:tcW w:w="6523" w:type="dxa"/>
            <w:vMerge w:val="restart"/>
            <w:shd w:val="clear" w:color="auto" w:fill="207BA1" w:themeFill="accent2"/>
            <w:vAlign w:val="bottom"/>
            <w:hideMark/>
          </w:tcPr>
          <w:p w14:paraId="053AC9E5" w14:textId="77777777" w:rsidR="00C9290A" w:rsidRPr="00756F70" w:rsidRDefault="00C9290A" w:rsidP="00002ED0">
            <w:pPr>
              <w:pStyle w:val="TableText"/>
              <w:cnfStyle w:val="000000100000" w:firstRow="0" w:lastRow="0" w:firstColumn="0" w:lastColumn="0" w:oddVBand="0" w:evenVBand="0" w:oddHBand="1" w:evenHBand="0" w:firstRowFirstColumn="0" w:firstRowLastColumn="0" w:lastRowFirstColumn="0" w:lastRowLastColumn="0"/>
              <w:rPr>
                <w:color w:val="F2F2F2" w:themeColor="background2"/>
              </w:rPr>
            </w:pPr>
            <w:r w:rsidRPr="00756F70">
              <w:rPr>
                <w:color w:val="F2F2F2" w:themeColor="background2"/>
              </w:rPr>
              <w:t>Image</w:t>
            </w:r>
          </w:p>
        </w:tc>
        <w:tc>
          <w:tcPr>
            <w:tcW w:w="1046" w:type="dxa"/>
            <w:vMerge w:val="restart"/>
            <w:shd w:val="clear" w:color="auto" w:fill="207BA1" w:themeFill="accent2"/>
            <w:vAlign w:val="bottom"/>
            <w:hideMark/>
          </w:tcPr>
          <w:p w14:paraId="3B600193" w14:textId="5B58D7AD" w:rsidR="00C9290A" w:rsidRPr="00756F70" w:rsidRDefault="00C9290A">
            <w:pPr>
              <w:pStyle w:val="TableText"/>
              <w:jc w:val="center"/>
              <w:cnfStyle w:val="000000100000" w:firstRow="0" w:lastRow="0" w:firstColumn="0" w:lastColumn="0" w:oddVBand="0" w:evenVBand="0" w:oddHBand="1" w:evenHBand="0" w:firstRowFirstColumn="0" w:firstRowLastColumn="0" w:lastRowFirstColumn="0" w:lastRowLastColumn="0"/>
              <w:rPr>
                <w:color w:val="F2F2F2" w:themeColor="background2"/>
              </w:rPr>
            </w:pPr>
            <w:r w:rsidRPr="00756F70">
              <w:rPr>
                <w:color w:val="F2F2F2" w:themeColor="background2"/>
              </w:rPr>
              <w:t xml:space="preserve">Max </w:t>
            </w:r>
            <w:r w:rsidR="009150A7">
              <w:rPr>
                <w:color w:val="F2F2F2" w:themeColor="background2"/>
              </w:rPr>
              <w:t>l</w:t>
            </w:r>
            <w:r w:rsidRPr="00756F70">
              <w:rPr>
                <w:color w:val="F2F2F2" w:themeColor="background2"/>
              </w:rPr>
              <w:t>ength</w:t>
            </w:r>
          </w:p>
        </w:tc>
        <w:tc>
          <w:tcPr>
            <w:tcW w:w="1014" w:type="dxa"/>
            <w:vMerge w:val="restart"/>
            <w:shd w:val="clear" w:color="auto" w:fill="207BA1" w:themeFill="accent2"/>
            <w:vAlign w:val="bottom"/>
            <w:hideMark/>
          </w:tcPr>
          <w:p w14:paraId="6D2944C2" w14:textId="7A56FC0F" w:rsidR="00C9290A" w:rsidRPr="00756F70" w:rsidRDefault="00C9290A">
            <w:pPr>
              <w:pStyle w:val="TableText"/>
              <w:jc w:val="center"/>
              <w:cnfStyle w:val="000000100000" w:firstRow="0" w:lastRow="0" w:firstColumn="0" w:lastColumn="0" w:oddVBand="0" w:evenVBand="0" w:oddHBand="1" w:evenHBand="0" w:firstRowFirstColumn="0" w:firstRowLastColumn="0" w:lastRowFirstColumn="0" w:lastRowLastColumn="0"/>
              <w:rPr>
                <w:color w:val="F2F2F2" w:themeColor="background2"/>
              </w:rPr>
            </w:pPr>
            <w:r w:rsidRPr="00756F70">
              <w:rPr>
                <w:color w:val="F2F2F2" w:themeColor="background2"/>
              </w:rPr>
              <w:t xml:space="preserve">Max </w:t>
            </w:r>
            <w:r w:rsidR="009150A7">
              <w:rPr>
                <w:color w:val="F2F2F2" w:themeColor="background2"/>
              </w:rPr>
              <w:t>m</w:t>
            </w:r>
            <w:r w:rsidRPr="00756F70">
              <w:rPr>
                <w:color w:val="F2F2F2" w:themeColor="background2"/>
              </w:rPr>
              <w:t>ass (GML)</w:t>
            </w:r>
          </w:p>
        </w:tc>
        <w:tc>
          <w:tcPr>
            <w:tcW w:w="1418" w:type="dxa"/>
            <w:vMerge w:val="restart"/>
            <w:shd w:val="clear" w:color="auto" w:fill="207BA1" w:themeFill="accent2"/>
            <w:vAlign w:val="bottom"/>
            <w:hideMark/>
          </w:tcPr>
          <w:p w14:paraId="633FB6F1" w14:textId="77777777" w:rsidR="00C9290A" w:rsidRPr="00756F70" w:rsidRDefault="00C9290A">
            <w:pPr>
              <w:pStyle w:val="TableText"/>
              <w:jc w:val="center"/>
              <w:cnfStyle w:val="000000100000" w:firstRow="0" w:lastRow="0" w:firstColumn="0" w:lastColumn="0" w:oddVBand="0" w:evenVBand="0" w:oddHBand="1" w:evenHBand="0" w:firstRowFirstColumn="0" w:firstRowLastColumn="0" w:lastRowFirstColumn="0" w:lastRowLastColumn="0"/>
              <w:rPr>
                <w:color w:val="F2F2F2" w:themeColor="background2"/>
              </w:rPr>
            </w:pPr>
            <w:r w:rsidRPr="00756F70">
              <w:rPr>
                <w:color w:val="F2F2F2" w:themeColor="background2"/>
              </w:rPr>
              <w:t>Current</w:t>
            </w:r>
          </w:p>
        </w:tc>
        <w:tc>
          <w:tcPr>
            <w:tcW w:w="4111" w:type="dxa"/>
            <w:gridSpan w:val="3"/>
            <w:tcBorders>
              <w:right w:val="single" w:sz="4" w:space="0" w:color="207BA1" w:themeColor="accent2"/>
            </w:tcBorders>
            <w:shd w:val="clear" w:color="auto" w:fill="207BA1" w:themeFill="accent2"/>
          </w:tcPr>
          <w:p w14:paraId="1E5A2E1E" w14:textId="7610C115" w:rsidR="00C9290A" w:rsidRPr="00756F70" w:rsidRDefault="00C9290A">
            <w:pPr>
              <w:pStyle w:val="TableText"/>
              <w:jc w:val="center"/>
              <w:cnfStyle w:val="000000100000" w:firstRow="0" w:lastRow="0" w:firstColumn="0" w:lastColumn="0" w:oddVBand="0" w:evenVBand="0" w:oddHBand="1" w:evenHBand="0" w:firstRowFirstColumn="0" w:firstRowLastColumn="0" w:lastRowFirstColumn="0" w:lastRowLastColumn="0"/>
              <w:rPr>
                <w:color w:val="F2F2F2" w:themeColor="background2"/>
              </w:rPr>
            </w:pPr>
            <w:r w:rsidRPr="00756F70">
              <w:rPr>
                <w:color w:val="F2F2F2" w:themeColor="background2"/>
              </w:rPr>
              <w:t xml:space="preserve">Proposed </w:t>
            </w:r>
            <w:r w:rsidR="009150A7">
              <w:rPr>
                <w:color w:val="F2F2F2" w:themeColor="background2"/>
              </w:rPr>
              <w:t>p</w:t>
            </w:r>
            <w:r w:rsidRPr="00756F70">
              <w:rPr>
                <w:color w:val="F2F2F2" w:themeColor="background2"/>
              </w:rPr>
              <w:t>athways</w:t>
            </w:r>
          </w:p>
        </w:tc>
      </w:tr>
      <w:tr w:rsidR="00C9290A" w:rsidRPr="00756F70" w14:paraId="706FBB63" w14:textId="77777777" w:rsidTr="00002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dxa"/>
            <w:vMerge/>
            <w:tcBorders>
              <w:left w:val="single" w:sz="4" w:space="0" w:color="207BA1" w:themeColor="accent2"/>
              <w:bottom w:val="single" w:sz="4" w:space="0" w:color="FFFFFF" w:themeColor="background1"/>
            </w:tcBorders>
            <w:shd w:val="clear" w:color="auto" w:fill="207BA1" w:themeFill="accent2"/>
            <w:vAlign w:val="bottom"/>
            <w:hideMark/>
          </w:tcPr>
          <w:p w14:paraId="3CBAAC4F" w14:textId="77777777" w:rsidR="00C9290A" w:rsidRPr="00756F70" w:rsidRDefault="00C9290A" w:rsidP="00C9290A">
            <w:pPr>
              <w:pStyle w:val="TableText"/>
              <w:jc w:val="center"/>
              <w:rPr>
                <w:color w:val="F2F2F2" w:themeColor="background2"/>
              </w:rPr>
            </w:pPr>
          </w:p>
        </w:tc>
        <w:tc>
          <w:tcPr>
            <w:tcW w:w="6523" w:type="dxa"/>
            <w:vMerge/>
            <w:tcBorders>
              <w:bottom w:val="single" w:sz="4" w:space="0" w:color="FFFFFF" w:themeColor="background1"/>
            </w:tcBorders>
            <w:shd w:val="clear" w:color="auto" w:fill="207BA1" w:themeFill="accent2"/>
            <w:vAlign w:val="bottom"/>
            <w:hideMark/>
          </w:tcPr>
          <w:p w14:paraId="60712977" w14:textId="77777777" w:rsidR="00C9290A" w:rsidRPr="00756F70" w:rsidRDefault="00C9290A" w:rsidP="00C9290A">
            <w:pPr>
              <w:pStyle w:val="TableText"/>
              <w:jc w:val="center"/>
              <w:cnfStyle w:val="000000010000" w:firstRow="0" w:lastRow="0" w:firstColumn="0" w:lastColumn="0" w:oddVBand="0" w:evenVBand="0" w:oddHBand="0" w:evenHBand="1" w:firstRowFirstColumn="0" w:firstRowLastColumn="0" w:lastRowFirstColumn="0" w:lastRowLastColumn="0"/>
              <w:rPr>
                <w:color w:val="F2F2F2" w:themeColor="background2"/>
              </w:rPr>
            </w:pPr>
          </w:p>
        </w:tc>
        <w:tc>
          <w:tcPr>
            <w:tcW w:w="1046" w:type="dxa"/>
            <w:vMerge/>
            <w:tcBorders>
              <w:bottom w:val="single" w:sz="4" w:space="0" w:color="FFFFFF" w:themeColor="background1"/>
            </w:tcBorders>
            <w:shd w:val="clear" w:color="auto" w:fill="207BA1" w:themeFill="accent2"/>
            <w:vAlign w:val="bottom"/>
            <w:hideMark/>
          </w:tcPr>
          <w:p w14:paraId="7050A11B" w14:textId="77777777" w:rsidR="00C9290A" w:rsidRPr="00756F70" w:rsidRDefault="00C9290A" w:rsidP="00C9290A">
            <w:pPr>
              <w:pStyle w:val="TableText"/>
              <w:jc w:val="center"/>
              <w:cnfStyle w:val="000000010000" w:firstRow="0" w:lastRow="0" w:firstColumn="0" w:lastColumn="0" w:oddVBand="0" w:evenVBand="0" w:oddHBand="0" w:evenHBand="1" w:firstRowFirstColumn="0" w:firstRowLastColumn="0" w:lastRowFirstColumn="0" w:lastRowLastColumn="0"/>
              <w:rPr>
                <w:color w:val="F2F2F2" w:themeColor="background2"/>
              </w:rPr>
            </w:pPr>
          </w:p>
        </w:tc>
        <w:tc>
          <w:tcPr>
            <w:tcW w:w="1014" w:type="dxa"/>
            <w:vMerge/>
            <w:tcBorders>
              <w:bottom w:val="single" w:sz="4" w:space="0" w:color="FFFFFF" w:themeColor="background1"/>
            </w:tcBorders>
            <w:shd w:val="clear" w:color="auto" w:fill="207BA1" w:themeFill="accent2"/>
            <w:vAlign w:val="bottom"/>
            <w:hideMark/>
          </w:tcPr>
          <w:p w14:paraId="604171B5" w14:textId="77777777" w:rsidR="00C9290A" w:rsidRPr="00756F70" w:rsidRDefault="00C9290A" w:rsidP="00C9290A">
            <w:pPr>
              <w:pStyle w:val="TableText"/>
              <w:jc w:val="center"/>
              <w:cnfStyle w:val="000000010000" w:firstRow="0" w:lastRow="0" w:firstColumn="0" w:lastColumn="0" w:oddVBand="0" w:evenVBand="0" w:oddHBand="0" w:evenHBand="1" w:firstRowFirstColumn="0" w:firstRowLastColumn="0" w:lastRowFirstColumn="0" w:lastRowLastColumn="0"/>
              <w:rPr>
                <w:color w:val="F2F2F2" w:themeColor="background2"/>
              </w:rPr>
            </w:pPr>
          </w:p>
        </w:tc>
        <w:tc>
          <w:tcPr>
            <w:tcW w:w="1418" w:type="dxa"/>
            <w:vMerge/>
            <w:tcBorders>
              <w:bottom w:val="single" w:sz="4" w:space="0" w:color="FFFFFF" w:themeColor="background1"/>
            </w:tcBorders>
            <w:shd w:val="clear" w:color="auto" w:fill="207BA1" w:themeFill="accent2"/>
            <w:vAlign w:val="bottom"/>
            <w:hideMark/>
          </w:tcPr>
          <w:p w14:paraId="49B411FB" w14:textId="77777777" w:rsidR="00C9290A" w:rsidRPr="00756F70" w:rsidRDefault="00C9290A" w:rsidP="00C9290A">
            <w:pPr>
              <w:pStyle w:val="TableText"/>
              <w:jc w:val="center"/>
              <w:cnfStyle w:val="000000010000" w:firstRow="0" w:lastRow="0" w:firstColumn="0" w:lastColumn="0" w:oddVBand="0" w:evenVBand="0" w:oddHBand="0" w:evenHBand="1" w:firstRowFirstColumn="0" w:firstRowLastColumn="0" w:lastRowFirstColumn="0" w:lastRowLastColumn="0"/>
              <w:rPr>
                <w:color w:val="F2F2F2" w:themeColor="background2"/>
              </w:rPr>
            </w:pPr>
          </w:p>
        </w:tc>
        <w:tc>
          <w:tcPr>
            <w:tcW w:w="1276" w:type="dxa"/>
            <w:tcBorders>
              <w:bottom w:val="single" w:sz="4" w:space="0" w:color="FFFFFF" w:themeColor="background1"/>
            </w:tcBorders>
            <w:shd w:val="clear" w:color="auto" w:fill="207BA1" w:themeFill="accent2"/>
            <w:vAlign w:val="bottom"/>
            <w:hideMark/>
          </w:tcPr>
          <w:p w14:paraId="1C22B33C" w14:textId="0DE79EE5" w:rsidR="00C9290A" w:rsidRPr="00756F70" w:rsidRDefault="00C9290A" w:rsidP="00C9290A">
            <w:pPr>
              <w:pStyle w:val="TableText"/>
              <w:jc w:val="center"/>
              <w:cnfStyle w:val="000000010000" w:firstRow="0" w:lastRow="0" w:firstColumn="0" w:lastColumn="0" w:oddVBand="0" w:evenVBand="0" w:oddHBand="0" w:evenHBand="1" w:firstRowFirstColumn="0" w:firstRowLastColumn="0" w:lastRowFirstColumn="0" w:lastRowLastColumn="0"/>
              <w:rPr>
                <w:color w:val="F2F2F2" w:themeColor="background2"/>
              </w:rPr>
            </w:pPr>
            <w:r w:rsidRPr="00756F70">
              <w:rPr>
                <w:color w:val="F2F2F2" w:themeColor="background2"/>
              </w:rPr>
              <w:t>Tenure</w:t>
            </w:r>
          </w:p>
        </w:tc>
        <w:tc>
          <w:tcPr>
            <w:tcW w:w="1417" w:type="dxa"/>
            <w:tcBorders>
              <w:bottom w:val="single" w:sz="4" w:space="0" w:color="FFFFFF" w:themeColor="background1"/>
            </w:tcBorders>
            <w:shd w:val="clear" w:color="auto" w:fill="207BA1" w:themeFill="accent2"/>
            <w:vAlign w:val="bottom"/>
          </w:tcPr>
          <w:p w14:paraId="5F14DA65" w14:textId="7BCC49B9" w:rsidR="00C9290A" w:rsidRPr="00756F70" w:rsidRDefault="00C9290A" w:rsidP="00C9290A">
            <w:pPr>
              <w:pStyle w:val="TableText"/>
              <w:jc w:val="center"/>
              <w:cnfStyle w:val="000000010000" w:firstRow="0" w:lastRow="0" w:firstColumn="0" w:lastColumn="0" w:oddVBand="0" w:evenVBand="0" w:oddHBand="0" w:evenHBand="1" w:firstRowFirstColumn="0" w:firstRowLastColumn="0" w:lastRowFirstColumn="0" w:lastRowLastColumn="0"/>
              <w:rPr>
                <w:color w:val="F2F2F2" w:themeColor="background2"/>
              </w:rPr>
            </w:pPr>
            <w:r w:rsidRPr="00756F70">
              <w:rPr>
                <w:color w:val="F2F2F2" w:themeColor="background2"/>
              </w:rPr>
              <w:t xml:space="preserve">Driving </w:t>
            </w:r>
            <w:r w:rsidR="009150A7">
              <w:rPr>
                <w:color w:val="F2F2F2" w:themeColor="background2"/>
              </w:rPr>
              <w:t>e</w:t>
            </w:r>
            <w:r w:rsidRPr="00756F70">
              <w:rPr>
                <w:color w:val="F2F2F2" w:themeColor="background2"/>
              </w:rPr>
              <w:t>xperience</w:t>
            </w:r>
          </w:p>
        </w:tc>
        <w:tc>
          <w:tcPr>
            <w:tcW w:w="1418" w:type="dxa"/>
            <w:tcBorders>
              <w:bottom w:val="single" w:sz="4" w:space="0" w:color="FFFFFF" w:themeColor="background1"/>
              <w:right w:val="single" w:sz="4" w:space="0" w:color="207BA1" w:themeColor="accent2"/>
            </w:tcBorders>
            <w:shd w:val="clear" w:color="auto" w:fill="207BA1" w:themeFill="accent2"/>
            <w:vAlign w:val="bottom"/>
            <w:hideMark/>
          </w:tcPr>
          <w:p w14:paraId="7A42D198" w14:textId="67352B3A" w:rsidR="00C9290A" w:rsidRPr="00756F70" w:rsidRDefault="00C9290A" w:rsidP="00C9290A">
            <w:pPr>
              <w:pStyle w:val="TableText"/>
              <w:jc w:val="center"/>
              <w:cnfStyle w:val="000000010000" w:firstRow="0" w:lastRow="0" w:firstColumn="0" w:lastColumn="0" w:oddVBand="0" w:evenVBand="0" w:oddHBand="0" w:evenHBand="1" w:firstRowFirstColumn="0" w:firstRowLastColumn="0" w:lastRowFirstColumn="0" w:lastRowLastColumn="0"/>
              <w:rPr>
                <w:color w:val="F2F2F2" w:themeColor="background2"/>
              </w:rPr>
            </w:pPr>
            <w:r w:rsidRPr="00756F70">
              <w:rPr>
                <w:color w:val="F2F2F2" w:themeColor="background2"/>
              </w:rPr>
              <w:t xml:space="preserve">Supervision </w:t>
            </w:r>
            <w:r w:rsidR="009150A7">
              <w:rPr>
                <w:color w:val="F2F2F2" w:themeColor="background2"/>
              </w:rPr>
              <w:t>p</w:t>
            </w:r>
            <w:r w:rsidRPr="00756F70">
              <w:rPr>
                <w:color w:val="F2F2F2" w:themeColor="background2"/>
              </w:rPr>
              <w:t>rogram</w:t>
            </w:r>
          </w:p>
        </w:tc>
      </w:tr>
      <w:tr w:rsidR="00FC2F9C" w:rsidRPr="00756F70" w14:paraId="06E697DA" w14:textId="77777777" w:rsidTr="00002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dxa"/>
            <w:tcBorders>
              <w:top w:val="single" w:sz="4" w:space="0" w:color="FFFFFF" w:themeColor="background1"/>
              <w:left w:val="single" w:sz="4" w:space="0" w:color="207BA1" w:themeColor="accent2"/>
              <w:bottom w:val="single" w:sz="4" w:space="0" w:color="207BA1" w:themeColor="accent2"/>
              <w:right w:val="single" w:sz="4" w:space="0" w:color="207BA1" w:themeColor="accent2"/>
            </w:tcBorders>
            <w:shd w:val="clear" w:color="auto" w:fill="auto"/>
            <w:hideMark/>
          </w:tcPr>
          <w:p w14:paraId="0974B8E2" w14:textId="77777777" w:rsidR="00C9290A" w:rsidRPr="00756F70" w:rsidRDefault="00C9290A" w:rsidP="00C9290A">
            <w:pPr>
              <w:pStyle w:val="TableText"/>
              <w:jc w:val="center"/>
              <w:rPr>
                <w:b w:val="0"/>
                <w:caps w:val="0"/>
              </w:rPr>
            </w:pPr>
            <w:r w:rsidRPr="00756F70">
              <w:rPr>
                <w:b w:val="0"/>
                <w:caps w:val="0"/>
              </w:rPr>
              <w:t>HR</w:t>
            </w:r>
          </w:p>
        </w:tc>
        <w:tc>
          <w:tcPr>
            <w:tcW w:w="6523" w:type="dxa"/>
            <w:tcBorders>
              <w:top w:val="single" w:sz="4" w:space="0" w:color="FFFFFF" w:themeColor="background1"/>
              <w:left w:val="single" w:sz="4" w:space="0" w:color="207BA1" w:themeColor="accent2"/>
              <w:bottom w:val="single" w:sz="4" w:space="0" w:color="207BA1" w:themeColor="accent2"/>
              <w:right w:val="single" w:sz="4" w:space="0" w:color="207BA1" w:themeColor="accent2"/>
            </w:tcBorders>
            <w:shd w:val="clear" w:color="auto" w:fill="auto"/>
            <w:hideMark/>
          </w:tcPr>
          <w:p w14:paraId="5DE56993" w14:textId="77777777" w:rsidR="00C9290A" w:rsidRPr="00756F70" w:rsidRDefault="00C9290A" w:rsidP="00C9290A">
            <w:pPr>
              <w:pStyle w:val="TableText"/>
              <w:ind w:left="57"/>
              <w:cnfStyle w:val="000000100000" w:firstRow="0" w:lastRow="0" w:firstColumn="0" w:lastColumn="0" w:oddVBand="0" w:evenVBand="0" w:oddHBand="1" w:evenHBand="0" w:firstRowFirstColumn="0" w:firstRowLastColumn="0" w:lastRowFirstColumn="0" w:lastRowLastColumn="0"/>
            </w:pPr>
            <w:r w:rsidRPr="00756F70">
              <w:rPr>
                <w:noProof/>
                <w:lang w:eastAsia="en-AU"/>
              </w:rPr>
              <w:drawing>
                <wp:inline distT="0" distB="0" distL="0" distR="0" wp14:anchorId="74DDDE58" wp14:editId="7EA7CC94">
                  <wp:extent cx="661414" cy="295275"/>
                  <wp:effectExtent l="0" t="0" r="5715" b="0"/>
                  <wp:docPr id="34" name="Picture 34"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machine&#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5096" cy="310312"/>
                          </a:xfrm>
                          <a:prstGeom prst="rect">
                            <a:avLst/>
                          </a:prstGeom>
                          <a:noFill/>
                          <a:ln>
                            <a:noFill/>
                          </a:ln>
                        </pic:spPr>
                      </pic:pic>
                    </a:graphicData>
                  </a:graphic>
                </wp:inline>
              </w:drawing>
            </w:r>
            <w:r w:rsidRPr="00756F70" w:rsidDel="002755D2">
              <w:rPr>
                <w:noProof/>
              </w:rPr>
              <w:t xml:space="preserve"> </w:t>
            </w:r>
          </w:p>
        </w:tc>
        <w:tc>
          <w:tcPr>
            <w:tcW w:w="1046" w:type="dxa"/>
            <w:tcBorders>
              <w:top w:val="single" w:sz="4" w:space="0" w:color="FFFFFF" w:themeColor="background1"/>
              <w:left w:val="single" w:sz="4" w:space="0" w:color="207BA1" w:themeColor="accent2"/>
              <w:bottom w:val="single" w:sz="4" w:space="0" w:color="207BA1" w:themeColor="accent2"/>
              <w:right w:val="single" w:sz="4" w:space="0" w:color="207BA1" w:themeColor="accent2"/>
            </w:tcBorders>
            <w:shd w:val="clear" w:color="auto" w:fill="auto"/>
            <w:hideMark/>
          </w:tcPr>
          <w:p w14:paraId="45102470" w14:textId="77777777" w:rsidR="00C9290A" w:rsidRPr="00756F70" w:rsidRDefault="00C9290A" w:rsidP="00C9290A">
            <w:pPr>
              <w:pStyle w:val="TableText"/>
              <w:jc w:val="center"/>
              <w:cnfStyle w:val="000000100000" w:firstRow="0" w:lastRow="0" w:firstColumn="0" w:lastColumn="0" w:oddVBand="0" w:evenVBand="0" w:oddHBand="1" w:evenHBand="0" w:firstRowFirstColumn="0" w:firstRowLastColumn="0" w:lastRowFirstColumn="0" w:lastRowLastColumn="0"/>
            </w:pPr>
            <w:r w:rsidRPr="00756F70">
              <w:t>12.5 m</w:t>
            </w:r>
          </w:p>
        </w:tc>
        <w:tc>
          <w:tcPr>
            <w:tcW w:w="1014" w:type="dxa"/>
            <w:tcBorders>
              <w:top w:val="single" w:sz="4" w:space="0" w:color="FFFFFF" w:themeColor="background1"/>
              <w:left w:val="single" w:sz="4" w:space="0" w:color="207BA1" w:themeColor="accent2"/>
              <w:bottom w:val="single" w:sz="4" w:space="0" w:color="207BA1" w:themeColor="accent2"/>
              <w:right w:val="single" w:sz="4" w:space="0" w:color="207BA1" w:themeColor="accent2"/>
            </w:tcBorders>
            <w:shd w:val="clear" w:color="auto" w:fill="auto"/>
            <w:hideMark/>
          </w:tcPr>
          <w:p w14:paraId="1752B614" w14:textId="77777777" w:rsidR="00C9290A" w:rsidRPr="00756F70" w:rsidRDefault="00C9290A" w:rsidP="00C9290A">
            <w:pPr>
              <w:pStyle w:val="TableText"/>
              <w:jc w:val="center"/>
              <w:cnfStyle w:val="000000100000" w:firstRow="0" w:lastRow="0" w:firstColumn="0" w:lastColumn="0" w:oddVBand="0" w:evenVBand="0" w:oddHBand="1" w:evenHBand="0" w:firstRowFirstColumn="0" w:firstRowLastColumn="0" w:lastRowFirstColumn="0" w:lastRowLastColumn="0"/>
            </w:pPr>
            <w:r w:rsidRPr="00756F70">
              <w:t>30.0 t</w:t>
            </w:r>
          </w:p>
        </w:tc>
        <w:tc>
          <w:tcPr>
            <w:tcW w:w="1418" w:type="dxa"/>
            <w:tcBorders>
              <w:top w:val="single" w:sz="4" w:space="0" w:color="FFFFFF" w:themeColor="background1"/>
              <w:left w:val="single" w:sz="4" w:space="0" w:color="207BA1" w:themeColor="accent2"/>
              <w:bottom w:val="single" w:sz="4" w:space="0" w:color="207BA1" w:themeColor="accent2"/>
              <w:right w:val="single" w:sz="4" w:space="0" w:color="207BA1" w:themeColor="accent2"/>
            </w:tcBorders>
            <w:shd w:val="clear" w:color="auto" w:fill="EBECED" w:themeFill="accent4" w:themeFillTint="33"/>
            <w:hideMark/>
          </w:tcPr>
          <w:p w14:paraId="5B1FEB7D" w14:textId="77777777" w:rsidR="00C9290A" w:rsidRPr="00756F70" w:rsidRDefault="00C9290A" w:rsidP="00C9290A">
            <w:pPr>
              <w:pStyle w:val="TableText"/>
              <w:cnfStyle w:val="000000100000" w:firstRow="0" w:lastRow="0" w:firstColumn="0" w:lastColumn="0" w:oddVBand="0" w:evenVBand="0" w:oddHBand="1" w:evenHBand="0" w:firstRowFirstColumn="0" w:firstRowLastColumn="0" w:lastRowFirstColumn="0" w:lastRowLastColumn="0"/>
            </w:pPr>
            <w:r w:rsidRPr="00756F70">
              <w:t>–</w:t>
            </w:r>
          </w:p>
        </w:tc>
        <w:tc>
          <w:tcPr>
            <w:tcW w:w="1276" w:type="dxa"/>
            <w:tcBorders>
              <w:top w:val="single" w:sz="4" w:space="0" w:color="FFFFFF" w:themeColor="background1"/>
              <w:left w:val="single" w:sz="4" w:space="0" w:color="207BA1" w:themeColor="accent2"/>
              <w:bottom w:val="single" w:sz="4" w:space="0" w:color="207BA1" w:themeColor="accent2"/>
              <w:right w:val="single" w:sz="4" w:space="0" w:color="207BA1" w:themeColor="accent2"/>
            </w:tcBorders>
            <w:hideMark/>
          </w:tcPr>
          <w:p w14:paraId="729A0C86" w14:textId="77777777" w:rsidR="00C9290A" w:rsidRPr="00756F70" w:rsidRDefault="00C9290A" w:rsidP="00C9290A">
            <w:pPr>
              <w:pStyle w:val="TableText"/>
              <w:cnfStyle w:val="000000100000" w:firstRow="0" w:lastRow="0" w:firstColumn="0" w:lastColumn="0" w:oddVBand="0" w:evenVBand="0" w:oddHBand="1" w:evenHBand="0" w:firstRowFirstColumn="0" w:firstRowLastColumn="0" w:lastRowFirstColumn="0" w:lastRowLastColumn="0"/>
            </w:pPr>
            <w:r w:rsidRPr="00756F70">
              <w:t>–</w:t>
            </w:r>
          </w:p>
        </w:tc>
        <w:tc>
          <w:tcPr>
            <w:tcW w:w="1417" w:type="dxa"/>
            <w:tcBorders>
              <w:top w:val="single" w:sz="4" w:space="0" w:color="FFFFFF" w:themeColor="background1"/>
              <w:left w:val="single" w:sz="4" w:space="0" w:color="207BA1" w:themeColor="accent2"/>
              <w:bottom w:val="single" w:sz="4" w:space="0" w:color="207BA1" w:themeColor="accent2"/>
              <w:right w:val="single" w:sz="4" w:space="0" w:color="207BA1" w:themeColor="accent2"/>
            </w:tcBorders>
            <w:shd w:val="clear" w:color="auto" w:fill="EBECED" w:themeFill="accent4" w:themeFillTint="33"/>
          </w:tcPr>
          <w:p w14:paraId="50522E91" w14:textId="254E21D3" w:rsidR="00C9290A" w:rsidRPr="00756F70" w:rsidRDefault="00C9290A" w:rsidP="00C9290A">
            <w:pPr>
              <w:pStyle w:val="TableText"/>
              <w:cnfStyle w:val="000000100000" w:firstRow="0" w:lastRow="0" w:firstColumn="0" w:lastColumn="0" w:oddVBand="0" w:evenVBand="0" w:oddHBand="1" w:evenHBand="0" w:firstRowFirstColumn="0" w:firstRowLastColumn="0" w:lastRowFirstColumn="0" w:lastRowLastColumn="0"/>
            </w:pPr>
            <w:r w:rsidRPr="00756F70">
              <w:t>–</w:t>
            </w:r>
          </w:p>
        </w:tc>
        <w:tc>
          <w:tcPr>
            <w:tcW w:w="1418" w:type="dxa"/>
            <w:tcBorders>
              <w:top w:val="single" w:sz="4" w:space="0" w:color="FFFFFF" w:themeColor="background1"/>
              <w:left w:val="single" w:sz="4" w:space="0" w:color="207BA1" w:themeColor="accent2"/>
              <w:bottom w:val="single" w:sz="4" w:space="0" w:color="207BA1" w:themeColor="accent2"/>
              <w:right w:val="single" w:sz="4" w:space="0" w:color="207BA1" w:themeColor="accent2"/>
            </w:tcBorders>
            <w:shd w:val="clear" w:color="auto" w:fill="EBECED" w:themeFill="accent4" w:themeFillTint="33"/>
            <w:hideMark/>
          </w:tcPr>
          <w:p w14:paraId="1ADF6306" w14:textId="3E0B3DE4" w:rsidR="00C9290A" w:rsidRPr="00756F70" w:rsidRDefault="00C9290A" w:rsidP="00C9290A">
            <w:pPr>
              <w:pStyle w:val="TableText"/>
              <w:cnfStyle w:val="000000100000" w:firstRow="0" w:lastRow="0" w:firstColumn="0" w:lastColumn="0" w:oddVBand="0" w:evenVBand="0" w:oddHBand="1" w:evenHBand="0" w:firstRowFirstColumn="0" w:firstRowLastColumn="0" w:lastRowFirstColumn="0" w:lastRowLastColumn="0"/>
            </w:pPr>
            <w:r w:rsidRPr="00756F70">
              <w:t>–</w:t>
            </w:r>
          </w:p>
        </w:tc>
      </w:tr>
      <w:tr w:rsidR="00C9290A" w:rsidRPr="00756F70" w14:paraId="17A3FAE1" w14:textId="77777777" w:rsidTr="00002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dxa"/>
            <w:tcBorders>
              <w:top w:val="single" w:sz="4" w:space="0" w:color="207BA1" w:themeColor="accent2"/>
              <w:left w:val="single" w:sz="4" w:space="0" w:color="207BA1" w:themeColor="accent2"/>
              <w:bottom w:val="single" w:sz="4" w:space="0" w:color="207BA1" w:themeColor="accent2"/>
              <w:right w:val="single" w:sz="4" w:space="0" w:color="207BA1" w:themeColor="accent2"/>
            </w:tcBorders>
            <w:shd w:val="clear" w:color="auto" w:fill="auto"/>
            <w:hideMark/>
          </w:tcPr>
          <w:p w14:paraId="575C4249" w14:textId="77777777" w:rsidR="00C9290A" w:rsidRPr="00756F70" w:rsidRDefault="00C9290A" w:rsidP="00C9290A">
            <w:pPr>
              <w:pStyle w:val="TableText"/>
              <w:jc w:val="center"/>
              <w:rPr>
                <w:b w:val="0"/>
                <w:caps w:val="0"/>
              </w:rPr>
            </w:pPr>
            <w:r w:rsidRPr="00756F70">
              <w:rPr>
                <w:b w:val="0"/>
                <w:caps w:val="0"/>
              </w:rPr>
              <w:t>HC</w:t>
            </w:r>
          </w:p>
        </w:tc>
        <w:tc>
          <w:tcPr>
            <w:tcW w:w="6523" w:type="dxa"/>
            <w:tcBorders>
              <w:top w:val="single" w:sz="4" w:space="0" w:color="207BA1" w:themeColor="accent2"/>
              <w:left w:val="single" w:sz="4" w:space="0" w:color="207BA1" w:themeColor="accent2"/>
              <w:bottom w:val="single" w:sz="4" w:space="0" w:color="207BA1" w:themeColor="accent2"/>
              <w:right w:val="single" w:sz="4" w:space="0" w:color="207BA1" w:themeColor="accent2"/>
            </w:tcBorders>
            <w:shd w:val="clear" w:color="auto" w:fill="auto"/>
            <w:hideMark/>
          </w:tcPr>
          <w:p w14:paraId="0967DE4A" w14:textId="77777777" w:rsidR="00C9290A" w:rsidRPr="00756F70" w:rsidRDefault="00C9290A" w:rsidP="00C9290A">
            <w:pPr>
              <w:pStyle w:val="TableText"/>
              <w:cnfStyle w:val="000000010000" w:firstRow="0" w:lastRow="0" w:firstColumn="0" w:lastColumn="0" w:oddVBand="0" w:evenVBand="0" w:oddHBand="0" w:evenHBand="1" w:firstRowFirstColumn="0" w:firstRowLastColumn="0" w:lastRowFirstColumn="0" w:lastRowLastColumn="0"/>
            </w:pPr>
            <w:r w:rsidRPr="00756F70">
              <w:t xml:space="preserve"> </w:t>
            </w:r>
            <w:r w:rsidRPr="00756F70">
              <w:rPr>
                <w:noProof/>
                <w:lang w:eastAsia="en-AU"/>
              </w:rPr>
              <w:drawing>
                <wp:inline distT="0" distB="0" distL="0" distR="0" wp14:anchorId="0660384A" wp14:editId="345C1F5D">
                  <wp:extent cx="1076325" cy="25332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5538" cy="274320"/>
                          </a:xfrm>
                          <a:prstGeom prst="rect">
                            <a:avLst/>
                          </a:prstGeom>
                          <a:noFill/>
                          <a:ln>
                            <a:noFill/>
                          </a:ln>
                        </pic:spPr>
                      </pic:pic>
                    </a:graphicData>
                  </a:graphic>
                </wp:inline>
              </w:drawing>
            </w:r>
            <w:r w:rsidRPr="00756F70" w:rsidDel="002755D2">
              <w:rPr>
                <w:noProof/>
              </w:rPr>
              <w:t xml:space="preserve"> </w:t>
            </w:r>
          </w:p>
        </w:tc>
        <w:tc>
          <w:tcPr>
            <w:tcW w:w="1046" w:type="dxa"/>
            <w:tcBorders>
              <w:top w:val="single" w:sz="4" w:space="0" w:color="207BA1" w:themeColor="accent2"/>
              <w:left w:val="single" w:sz="4" w:space="0" w:color="207BA1" w:themeColor="accent2"/>
              <w:bottom w:val="single" w:sz="4" w:space="0" w:color="207BA1" w:themeColor="accent2"/>
              <w:right w:val="single" w:sz="4" w:space="0" w:color="207BA1" w:themeColor="accent2"/>
            </w:tcBorders>
            <w:shd w:val="clear" w:color="auto" w:fill="auto"/>
            <w:hideMark/>
          </w:tcPr>
          <w:p w14:paraId="70C76258" w14:textId="77777777" w:rsidR="00C9290A" w:rsidRPr="00756F70" w:rsidRDefault="00C9290A" w:rsidP="00C9290A">
            <w:pPr>
              <w:pStyle w:val="TableText"/>
              <w:jc w:val="center"/>
              <w:cnfStyle w:val="000000010000" w:firstRow="0" w:lastRow="0" w:firstColumn="0" w:lastColumn="0" w:oddVBand="0" w:evenVBand="0" w:oddHBand="0" w:evenHBand="1" w:firstRowFirstColumn="0" w:firstRowLastColumn="0" w:lastRowFirstColumn="0" w:lastRowLastColumn="0"/>
            </w:pPr>
            <w:r w:rsidRPr="00756F70">
              <w:t>19.0 m</w:t>
            </w:r>
          </w:p>
        </w:tc>
        <w:tc>
          <w:tcPr>
            <w:tcW w:w="1014" w:type="dxa"/>
            <w:tcBorders>
              <w:top w:val="single" w:sz="4" w:space="0" w:color="207BA1" w:themeColor="accent2"/>
              <w:left w:val="single" w:sz="4" w:space="0" w:color="207BA1" w:themeColor="accent2"/>
              <w:bottom w:val="single" w:sz="4" w:space="0" w:color="207BA1" w:themeColor="accent2"/>
              <w:right w:val="single" w:sz="4" w:space="0" w:color="207BA1" w:themeColor="accent2"/>
            </w:tcBorders>
            <w:shd w:val="clear" w:color="auto" w:fill="auto"/>
            <w:hideMark/>
          </w:tcPr>
          <w:p w14:paraId="2C14C347" w14:textId="77777777" w:rsidR="00C9290A" w:rsidRPr="00756F70" w:rsidRDefault="00C9290A" w:rsidP="00C9290A">
            <w:pPr>
              <w:pStyle w:val="TableText"/>
              <w:jc w:val="center"/>
              <w:cnfStyle w:val="000000010000" w:firstRow="0" w:lastRow="0" w:firstColumn="0" w:lastColumn="0" w:oddVBand="0" w:evenVBand="0" w:oddHBand="0" w:evenHBand="1" w:firstRowFirstColumn="0" w:firstRowLastColumn="0" w:lastRowFirstColumn="0" w:lastRowLastColumn="0"/>
            </w:pPr>
            <w:r w:rsidRPr="00756F70">
              <w:t>42.5 t</w:t>
            </w:r>
          </w:p>
        </w:tc>
        <w:tc>
          <w:tcPr>
            <w:tcW w:w="1418" w:type="dxa"/>
            <w:tcBorders>
              <w:top w:val="single" w:sz="4" w:space="0" w:color="207BA1" w:themeColor="accent2"/>
              <w:left w:val="single" w:sz="4" w:space="0" w:color="207BA1" w:themeColor="accent2"/>
              <w:bottom w:val="single" w:sz="4" w:space="0" w:color="207BA1" w:themeColor="accent2"/>
              <w:right w:val="single" w:sz="4" w:space="0" w:color="207BA1" w:themeColor="accent2"/>
            </w:tcBorders>
            <w:shd w:val="clear" w:color="auto" w:fill="EBECED" w:themeFill="accent4" w:themeFillTint="33"/>
            <w:hideMark/>
          </w:tcPr>
          <w:p w14:paraId="339457A1" w14:textId="77777777" w:rsidR="00C9290A" w:rsidRPr="00756F70" w:rsidRDefault="00C9290A" w:rsidP="00C9290A">
            <w:pPr>
              <w:pStyle w:val="TableText"/>
              <w:cnfStyle w:val="000000010000" w:firstRow="0" w:lastRow="0" w:firstColumn="0" w:lastColumn="0" w:oddVBand="0" w:evenVBand="0" w:oddHBand="0" w:evenHBand="1" w:firstRowFirstColumn="0" w:firstRowLastColumn="0" w:lastRowFirstColumn="0" w:lastRowLastColumn="0"/>
            </w:pPr>
            <w:r w:rsidRPr="00756F70">
              <w:t>12 months</w:t>
            </w:r>
          </w:p>
        </w:tc>
        <w:tc>
          <w:tcPr>
            <w:tcW w:w="1276" w:type="dxa"/>
            <w:tcBorders>
              <w:top w:val="single" w:sz="4" w:space="0" w:color="207BA1" w:themeColor="accent2"/>
              <w:left w:val="single" w:sz="4" w:space="0" w:color="207BA1" w:themeColor="accent2"/>
              <w:bottom w:val="single" w:sz="4" w:space="0" w:color="207BA1" w:themeColor="accent2"/>
              <w:right w:val="single" w:sz="4" w:space="0" w:color="207BA1" w:themeColor="accent2"/>
            </w:tcBorders>
            <w:shd w:val="clear" w:color="auto" w:fill="FFFFFF" w:themeFill="background1"/>
            <w:hideMark/>
          </w:tcPr>
          <w:p w14:paraId="5CF29759" w14:textId="10292B8F" w:rsidR="00C9290A" w:rsidRPr="00756F70" w:rsidRDefault="00C9290A" w:rsidP="00C9290A">
            <w:pPr>
              <w:pStyle w:val="TableText"/>
              <w:cnfStyle w:val="000000010000" w:firstRow="0" w:lastRow="0" w:firstColumn="0" w:lastColumn="0" w:oddVBand="0" w:evenVBand="0" w:oddHBand="0" w:evenHBand="1" w:firstRowFirstColumn="0" w:firstRowLastColumn="0" w:lastRowFirstColumn="0" w:lastRowLastColumn="0"/>
            </w:pPr>
            <w:r w:rsidRPr="00756F70">
              <w:t>12 months</w:t>
            </w:r>
          </w:p>
        </w:tc>
        <w:tc>
          <w:tcPr>
            <w:tcW w:w="1417" w:type="dxa"/>
            <w:tcBorders>
              <w:top w:val="single" w:sz="4" w:space="0" w:color="207BA1" w:themeColor="accent2"/>
              <w:left w:val="single" w:sz="4" w:space="0" w:color="207BA1" w:themeColor="accent2"/>
              <w:bottom w:val="single" w:sz="4" w:space="0" w:color="207BA1" w:themeColor="accent2"/>
              <w:right w:val="single" w:sz="4" w:space="0" w:color="207BA1" w:themeColor="accent2"/>
            </w:tcBorders>
            <w:shd w:val="clear" w:color="auto" w:fill="EBECED" w:themeFill="accent4" w:themeFillTint="33"/>
            <w:tcMar>
              <w:right w:w="284" w:type="dxa"/>
            </w:tcMar>
          </w:tcPr>
          <w:p w14:paraId="26F39DD3" w14:textId="41745BDE" w:rsidR="00C9290A" w:rsidRPr="00756F70" w:rsidRDefault="00C9290A" w:rsidP="00106834">
            <w:pPr>
              <w:pStyle w:val="TableText"/>
              <w:jc w:val="right"/>
              <w:cnfStyle w:val="000000010000" w:firstRow="0" w:lastRow="0" w:firstColumn="0" w:lastColumn="0" w:oddVBand="0" w:evenVBand="0" w:oddHBand="0" w:evenHBand="1" w:firstRowFirstColumn="0" w:firstRowLastColumn="0" w:lastRowFirstColumn="0" w:lastRowLastColumn="0"/>
            </w:pPr>
            <w:r w:rsidRPr="00756F70">
              <w:t>6 months</w:t>
            </w:r>
          </w:p>
        </w:tc>
        <w:tc>
          <w:tcPr>
            <w:tcW w:w="1418" w:type="dxa"/>
            <w:tcBorders>
              <w:top w:val="single" w:sz="4" w:space="0" w:color="207BA1" w:themeColor="accent2"/>
              <w:left w:val="single" w:sz="4" w:space="0" w:color="207BA1" w:themeColor="accent2"/>
              <w:bottom w:val="single" w:sz="4" w:space="0" w:color="207BA1" w:themeColor="accent2"/>
              <w:right w:val="single" w:sz="4" w:space="0" w:color="207BA1" w:themeColor="accent2"/>
            </w:tcBorders>
            <w:shd w:val="clear" w:color="auto" w:fill="EBECED" w:themeFill="accent4" w:themeFillTint="33"/>
            <w:hideMark/>
          </w:tcPr>
          <w:p w14:paraId="61A525B2" w14:textId="7BD1493D" w:rsidR="00C9290A" w:rsidRPr="00756F70" w:rsidRDefault="00C9290A" w:rsidP="00C9290A">
            <w:pPr>
              <w:pStyle w:val="TableText"/>
              <w:cnfStyle w:val="000000010000" w:firstRow="0" w:lastRow="0" w:firstColumn="0" w:lastColumn="0" w:oddVBand="0" w:evenVBand="0" w:oddHBand="0" w:evenHBand="1" w:firstRowFirstColumn="0" w:firstRowLastColumn="0" w:lastRowFirstColumn="0" w:lastRowLastColumn="0"/>
            </w:pPr>
            <w:r w:rsidRPr="00756F70">
              <w:t>12 weeks</w:t>
            </w:r>
          </w:p>
        </w:tc>
      </w:tr>
      <w:tr w:rsidR="00002ED0" w:rsidRPr="00756F70" w14:paraId="182BA975" w14:textId="77777777" w:rsidTr="00002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dxa"/>
            <w:tcBorders>
              <w:top w:val="single" w:sz="4" w:space="0" w:color="207BA1" w:themeColor="accent2"/>
              <w:left w:val="single" w:sz="4" w:space="0" w:color="207BA1" w:themeColor="accent2"/>
              <w:bottom w:val="single" w:sz="4" w:space="0" w:color="207BA1" w:themeColor="accent2"/>
              <w:right w:val="single" w:sz="4" w:space="0" w:color="207BA1" w:themeColor="accent2"/>
            </w:tcBorders>
            <w:shd w:val="clear" w:color="auto" w:fill="auto"/>
            <w:hideMark/>
          </w:tcPr>
          <w:p w14:paraId="08DC3BB8" w14:textId="77777777" w:rsidR="00C9290A" w:rsidRPr="00756F70" w:rsidRDefault="00C9290A" w:rsidP="00C9290A">
            <w:pPr>
              <w:pStyle w:val="TableText"/>
              <w:jc w:val="center"/>
              <w:rPr>
                <w:b w:val="0"/>
                <w:caps w:val="0"/>
              </w:rPr>
            </w:pPr>
            <w:r w:rsidRPr="00756F70">
              <w:rPr>
                <w:b w:val="0"/>
                <w:caps w:val="0"/>
              </w:rPr>
              <w:t>MC</w:t>
            </w:r>
          </w:p>
        </w:tc>
        <w:tc>
          <w:tcPr>
            <w:tcW w:w="6523" w:type="dxa"/>
            <w:tcBorders>
              <w:top w:val="single" w:sz="4" w:space="0" w:color="207BA1" w:themeColor="accent2"/>
              <w:left w:val="single" w:sz="4" w:space="0" w:color="207BA1" w:themeColor="accent2"/>
              <w:bottom w:val="single" w:sz="4" w:space="0" w:color="207BA1" w:themeColor="accent2"/>
              <w:right w:val="single" w:sz="4" w:space="0" w:color="207BA1" w:themeColor="accent2"/>
            </w:tcBorders>
            <w:shd w:val="clear" w:color="auto" w:fill="auto"/>
            <w:hideMark/>
          </w:tcPr>
          <w:p w14:paraId="03EBBB3E" w14:textId="77777777" w:rsidR="00C9290A" w:rsidRPr="00756F70" w:rsidRDefault="00C9290A" w:rsidP="00C9290A">
            <w:pPr>
              <w:pStyle w:val="TableText"/>
              <w:cnfStyle w:val="000000100000" w:firstRow="0" w:lastRow="0" w:firstColumn="0" w:lastColumn="0" w:oddVBand="0" w:evenVBand="0" w:oddHBand="1" w:evenHBand="0" w:firstRowFirstColumn="0" w:firstRowLastColumn="0" w:lastRowFirstColumn="0" w:lastRowLastColumn="0"/>
            </w:pPr>
            <w:r w:rsidRPr="00756F70">
              <w:rPr>
                <w:noProof/>
                <w:lang w:eastAsia="en-AU"/>
              </w:rPr>
              <w:drawing>
                <wp:inline distT="0" distB="0" distL="0" distR="0" wp14:anchorId="4D2BFA44" wp14:editId="2B2CE77C">
                  <wp:extent cx="1676400" cy="294174"/>
                  <wp:effectExtent l="0" t="0" r="0" b="0"/>
                  <wp:docPr id="37" name="Picture 37" descr="A picture containing tex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display&#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4312" cy="316620"/>
                          </a:xfrm>
                          <a:prstGeom prst="rect">
                            <a:avLst/>
                          </a:prstGeom>
                          <a:noFill/>
                          <a:ln>
                            <a:noFill/>
                          </a:ln>
                        </pic:spPr>
                      </pic:pic>
                    </a:graphicData>
                  </a:graphic>
                </wp:inline>
              </w:drawing>
            </w:r>
          </w:p>
        </w:tc>
        <w:tc>
          <w:tcPr>
            <w:tcW w:w="1046" w:type="dxa"/>
            <w:tcBorders>
              <w:top w:val="single" w:sz="4" w:space="0" w:color="207BA1" w:themeColor="accent2"/>
              <w:left w:val="single" w:sz="4" w:space="0" w:color="207BA1" w:themeColor="accent2"/>
              <w:bottom w:val="single" w:sz="4" w:space="0" w:color="207BA1" w:themeColor="accent2"/>
              <w:right w:val="single" w:sz="4" w:space="0" w:color="207BA1" w:themeColor="accent2"/>
            </w:tcBorders>
            <w:shd w:val="clear" w:color="auto" w:fill="auto"/>
            <w:hideMark/>
          </w:tcPr>
          <w:p w14:paraId="057AF240" w14:textId="77777777" w:rsidR="00C9290A" w:rsidRPr="00756F70" w:rsidRDefault="00C9290A" w:rsidP="00C9290A">
            <w:pPr>
              <w:pStyle w:val="TableText"/>
              <w:jc w:val="center"/>
              <w:cnfStyle w:val="000000100000" w:firstRow="0" w:lastRow="0" w:firstColumn="0" w:lastColumn="0" w:oddVBand="0" w:evenVBand="0" w:oddHBand="1" w:evenHBand="0" w:firstRowFirstColumn="0" w:firstRowLastColumn="0" w:lastRowFirstColumn="0" w:lastRowLastColumn="0"/>
            </w:pPr>
            <w:r w:rsidRPr="00756F70">
              <w:t>26.0 m</w:t>
            </w:r>
          </w:p>
        </w:tc>
        <w:tc>
          <w:tcPr>
            <w:tcW w:w="1014" w:type="dxa"/>
            <w:tcBorders>
              <w:top w:val="single" w:sz="4" w:space="0" w:color="207BA1" w:themeColor="accent2"/>
              <w:left w:val="single" w:sz="4" w:space="0" w:color="207BA1" w:themeColor="accent2"/>
              <w:bottom w:val="single" w:sz="4" w:space="0" w:color="207BA1" w:themeColor="accent2"/>
              <w:right w:val="single" w:sz="4" w:space="0" w:color="207BA1" w:themeColor="accent2"/>
            </w:tcBorders>
            <w:shd w:val="clear" w:color="auto" w:fill="auto"/>
            <w:hideMark/>
          </w:tcPr>
          <w:p w14:paraId="58AC219E" w14:textId="77777777" w:rsidR="00C9290A" w:rsidRPr="00756F70" w:rsidRDefault="00C9290A" w:rsidP="00C9290A">
            <w:pPr>
              <w:pStyle w:val="TableText"/>
              <w:jc w:val="center"/>
              <w:cnfStyle w:val="000000100000" w:firstRow="0" w:lastRow="0" w:firstColumn="0" w:lastColumn="0" w:oddVBand="0" w:evenVBand="0" w:oddHBand="1" w:evenHBand="0" w:firstRowFirstColumn="0" w:firstRowLastColumn="0" w:lastRowFirstColumn="0" w:lastRowLastColumn="0"/>
            </w:pPr>
            <w:r w:rsidRPr="00756F70">
              <w:t>62.5 t</w:t>
            </w:r>
          </w:p>
        </w:tc>
        <w:tc>
          <w:tcPr>
            <w:tcW w:w="1418" w:type="dxa"/>
            <w:tcBorders>
              <w:top w:val="single" w:sz="4" w:space="0" w:color="207BA1" w:themeColor="accent2"/>
              <w:left w:val="single" w:sz="4" w:space="0" w:color="207BA1" w:themeColor="accent2"/>
              <w:bottom w:val="single" w:sz="4" w:space="0" w:color="207BA1" w:themeColor="accent2"/>
              <w:right w:val="single" w:sz="4" w:space="0" w:color="207BA1" w:themeColor="accent2"/>
            </w:tcBorders>
            <w:shd w:val="clear" w:color="auto" w:fill="EBECED" w:themeFill="accent4" w:themeFillTint="33"/>
            <w:hideMark/>
          </w:tcPr>
          <w:p w14:paraId="5E929638" w14:textId="77777777" w:rsidR="00C9290A" w:rsidRPr="00756F70" w:rsidRDefault="00C9290A" w:rsidP="00C9290A">
            <w:pPr>
              <w:pStyle w:val="TableText"/>
              <w:cnfStyle w:val="000000100000" w:firstRow="0" w:lastRow="0" w:firstColumn="0" w:lastColumn="0" w:oddVBand="0" w:evenVBand="0" w:oddHBand="1" w:evenHBand="0" w:firstRowFirstColumn="0" w:firstRowLastColumn="0" w:lastRowFirstColumn="0" w:lastRowLastColumn="0"/>
            </w:pPr>
            <w:r w:rsidRPr="00756F70">
              <w:t>12 months</w:t>
            </w:r>
          </w:p>
        </w:tc>
        <w:tc>
          <w:tcPr>
            <w:tcW w:w="1276" w:type="dxa"/>
            <w:tcBorders>
              <w:top w:val="single" w:sz="4" w:space="0" w:color="207BA1" w:themeColor="accent2"/>
              <w:left w:val="single" w:sz="4" w:space="0" w:color="207BA1" w:themeColor="accent2"/>
              <w:bottom w:val="single" w:sz="4" w:space="0" w:color="207BA1" w:themeColor="accent2"/>
              <w:right w:val="single" w:sz="4" w:space="0" w:color="207BA1" w:themeColor="accent2"/>
            </w:tcBorders>
            <w:hideMark/>
          </w:tcPr>
          <w:p w14:paraId="3899CACB" w14:textId="1B57E388" w:rsidR="00C9290A" w:rsidRPr="00756F70" w:rsidRDefault="00C9290A" w:rsidP="00C9290A">
            <w:pPr>
              <w:pStyle w:val="TableText"/>
              <w:cnfStyle w:val="000000100000" w:firstRow="0" w:lastRow="0" w:firstColumn="0" w:lastColumn="0" w:oddVBand="0" w:evenVBand="0" w:oddHBand="1" w:evenHBand="0" w:firstRowFirstColumn="0" w:firstRowLastColumn="0" w:lastRowFirstColumn="0" w:lastRowLastColumn="0"/>
            </w:pPr>
            <w:r w:rsidRPr="00756F70">
              <w:t>24 months</w:t>
            </w:r>
          </w:p>
        </w:tc>
        <w:tc>
          <w:tcPr>
            <w:tcW w:w="1417" w:type="dxa"/>
            <w:tcBorders>
              <w:top w:val="single" w:sz="4" w:space="0" w:color="207BA1" w:themeColor="accent2"/>
              <w:left w:val="single" w:sz="4" w:space="0" w:color="207BA1" w:themeColor="accent2"/>
              <w:bottom w:val="single" w:sz="4" w:space="0" w:color="207BA1" w:themeColor="accent2"/>
              <w:right w:val="single" w:sz="4" w:space="0" w:color="207BA1" w:themeColor="accent2"/>
            </w:tcBorders>
            <w:shd w:val="clear" w:color="auto" w:fill="EBECED" w:themeFill="accent4" w:themeFillTint="33"/>
            <w:tcMar>
              <w:right w:w="284" w:type="dxa"/>
            </w:tcMar>
          </w:tcPr>
          <w:p w14:paraId="26385C9B" w14:textId="27F520AD" w:rsidR="00C9290A" w:rsidRPr="00756F70" w:rsidRDefault="00C9290A" w:rsidP="00106834">
            <w:pPr>
              <w:pStyle w:val="TableText"/>
              <w:jc w:val="right"/>
              <w:cnfStyle w:val="000000100000" w:firstRow="0" w:lastRow="0" w:firstColumn="0" w:lastColumn="0" w:oddVBand="0" w:evenVBand="0" w:oddHBand="1" w:evenHBand="0" w:firstRowFirstColumn="0" w:firstRowLastColumn="0" w:lastRowFirstColumn="0" w:lastRowLastColumn="0"/>
            </w:pPr>
            <w:r w:rsidRPr="00756F70">
              <w:t>12 months</w:t>
            </w:r>
          </w:p>
        </w:tc>
        <w:tc>
          <w:tcPr>
            <w:tcW w:w="1418" w:type="dxa"/>
            <w:tcBorders>
              <w:top w:val="single" w:sz="4" w:space="0" w:color="207BA1" w:themeColor="accent2"/>
              <w:left w:val="single" w:sz="4" w:space="0" w:color="207BA1" w:themeColor="accent2"/>
              <w:bottom w:val="single" w:sz="4" w:space="0" w:color="207BA1" w:themeColor="accent2"/>
              <w:right w:val="single" w:sz="4" w:space="0" w:color="207BA1" w:themeColor="accent2"/>
            </w:tcBorders>
            <w:shd w:val="clear" w:color="auto" w:fill="EBECED" w:themeFill="accent4" w:themeFillTint="33"/>
            <w:hideMark/>
          </w:tcPr>
          <w:p w14:paraId="7F05AF86" w14:textId="6AFA7A72" w:rsidR="00C9290A" w:rsidRPr="00756F70" w:rsidRDefault="00C9290A" w:rsidP="00C9290A">
            <w:pPr>
              <w:pStyle w:val="TableText"/>
              <w:cnfStyle w:val="000000100000" w:firstRow="0" w:lastRow="0" w:firstColumn="0" w:lastColumn="0" w:oddVBand="0" w:evenVBand="0" w:oddHBand="1" w:evenHBand="0" w:firstRowFirstColumn="0" w:firstRowLastColumn="0" w:lastRowFirstColumn="0" w:lastRowLastColumn="0"/>
            </w:pPr>
            <w:r w:rsidRPr="00756F70">
              <w:t>28 weeks</w:t>
            </w:r>
          </w:p>
        </w:tc>
      </w:tr>
    </w:tbl>
    <w:p w14:paraId="4A5B4403" w14:textId="3FD2C1B6" w:rsidR="00C9290A" w:rsidRPr="00756F70" w:rsidRDefault="00C9290A" w:rsidP="00395B59">
      <w:pPr>
        <w:pStyle w:val="Source"/>
        <w:sectPr w:rsidR="00C9290A" w:rsidRPr="00756F70" w:rsidSect="004C5428">
          <w:pgSz w:w="16838" w:h="11906" w:orient="landscape" w:code="9"/>
          <w:pgMar w:top="720" w:right="720" w:bottom="720" w:left="720" w:header="567" w:footer="567" w:gutter="0"/>
          <w:pgNumType w:chapStyle="1"/>
          <w:cols w:space="708"/>
          <w:formProt w:val="0"/>
          <w:docGrid w:linePitch="360"/>
        </w:sectPr>
      </w:pPr>
      <w:r w:rsidRPr="00756F70">
        <w:t xml:space="preserve">Source: Frontier Economics, </w:t>
      </w:r>
      <w:proofErr w:type="spellStart"/>
      <w:r w:rsidRPr="00756F70">
        <w:t>Austroads</w:t>
      </w:r>
      <w:proofErr w:type="spellEnd"/>
      <w:r w:rsidR="00EE0F18">
        <w:t>.</w:t>
      </w:r>
      <w:r w:rsidRPr="00756F70">
        <w:t xml:space="preserve"> </w:t>
      </w:r>
      <w:r w:rsidR="00EE0F18">
        <w:t>I</w:t>
      </w:r>
      <w:r w:rsidRPr="00756F70">
        <w:t>mages supplied by the NHVR.</w:t>
      </w:r>
    </w:p>
    <w:p w14:paraId="3B2A50B7" w14:textId="4FD9B192" w:rsidR="004C5428" w:rsidRPr="00756F70" w:rsidRDefault="004C5428" w:rsidP="00B3178F">
      <w:pPr>
        <w:pStyle w:val="Heading2numbered"/>
      </w:pPr>
      <w:bookmarkStart w:id="168" w:name="_Toc130108187"/>
      <w:r w:rsidRPr="00756F70">
        <w:t>Option 2 – Eligibility criteria</w:t>
      </w:r>
      <w:bookmarkEnd w:id="168"/>
      <w:r w:rsidRPr="00756F70">
        <w:t xml:space="preserve"> </w:t>
      </w:r>
    </w:p>
    <w:p w14:paraId="7368DA7E" w14:textId="04A60E2E" w:rsidR="004C5428" w:rsidRPr="00756F70" w:rsidRDefault="004C5428" w:rsidP="00CC1934">
      <w:pPr>
        <w:pStyle w:val="BodyText"/>
        <w:keepNext/>
        <w:rPr>
          <w:bCs/>
        </w:rPr>
      </w:pPr>
      <w:r w:rsidRPr="00756F70">
        <w:t xml:space="preserve">Option 2 </w:t>
      </w:r>
      <w:r w:rsidR="00793359" w:rsidRPr="00756F70">
        <w:t xml:space="preserve">involves the introduction of </w:t>
      </w:r>
      <w:r w:rsidRPr="00756F70">
        <w:t xml:space="preserve">new </w:t>
      </w:r>
      <w:r w:rsidRPr="00756F70">
        <w:rPr>
          <w:b/>
          <w:bCs/>
        </w:rPr>
        <w:t>eligibility requirements</w:t>
      </w:r>
      <w:r w:rsidRPr="00756F70">
        <w:t xml:space="preserve">. The new eligibility requirements </w:t>
      </w:r>
      <w:r w:rsidR="00CC1934" w:rsidRPr="00756F70">
        <w:t>relate to a</w:t>
      </w:r>
      <w:r w:rsidRPr="00756F70">
        <w:rPr>
          <w:bCs/>
        </w:rPr>
        <w:t xml:space="preserve">pplicants </w:t>
      </w:r>
      <w:r w:rsidR="00CC1934" w:rsidRPr="00756F70">
        <w:rPr>
          <w:bCs/>
        </w:rPr>
        <w:t>being</w:t>
      </w:r>
      <w:r w:rsidRPr="00756F70">
        <w:rPr>
          <w:bCs/>
        </w:rPr>
        <w:t xml:space="preserve"> required to demonstrate low</w:t>
      </w:r>
      <w:r w:rsidR="00BA2016">
        <w:rPr>
          <w:bCs/>
        </w:rPr>
        <w:t>-</w:t>
      </w:r>
      <w:r w:rsidRPr="00756F70">
        <w:rPr>
          <w:bCs/>
        </w:rPr>
        <w:t>risk driving history</w:t>
      </w:r>
      <w:r w:rsidR="00ED442A" w:rsidRPr="00756F70">
        <w:rPr>
          <w:bCs/>
        </w:rPr>
        <w:t xml:space="preserve"> and </w:t>
      </w:r>
      <w:r w:rsidR="00A83A62" w:rsidRPr="00756F70">
        <w:rPr>
          <w:bCs/>
        </w:rPr>
        <w:t>experience on a car licence</w:t>
      </w:r>
      <w:r w:rsidR="00CC1934" w:rsidRPr="00756F70">
        <w:rPr>
          <w:bCs/>
        </w:rPr>
        <w:t>. Two sub</w:t>
      </w:r>
      <w:r w:rsidR="000D3A0D">
        <w:rPr>
          <w:bCs/>
        </w:rPr>
        <w:t>-</w:t>
      </w:r>
      <w:r w:rsidR="00CC1934" w:rsidRPr="00756F70">
        <w:rPr>
          <w:bCs/>
        </w:rPr>
        <w:t>options have been considered</w:t>
      </w:r>
      <w:r w:rsidR="00DF7599" w:rsidRPr="00756F70">
        <w:rPr>
          <w:bCs/>
        </w:rPr>
        <w:t>.</w:t>
      </w:r>
    </w:p>
    <w:p w14:paraId="0E006BBD" w14:textId="7E867D32" w:rsidR="002D3DF4" w:rsidRPr="00756F70" w:rsidRDefault="002D3DF4" w:rsidP="002D3DF4">
      <w:pPr>
        <w:pStyle w:val="ListBullet1"/>
        <w:rPr>
          <w:lang w:val="en-AU"/>
        </w:rPr>
      </w:pPr>
      <w:r w:rsidRPr="00EC512C">
        <w:rPr>
          <w:lang w:val="en-AU"/>
        </w:rPr>
        <w:t>Req</w:t>
      </w:r>
      <w:r w:rsidRPr="00756F70">
        <w:rPr>
          <w:lang w:val="en-AU"/>
        </w:rPr>
        <w:t xml:space="preserve">uiring </w:t>
      </w:r>
      <w:r w:rsidR="00481662" w:rsidRPr="00756F70">
        <w:rPr>
          <w:lang w:val="en-AU"/>
        </w:rPr>
        <w:t>an applicant t</w:t>
      </w:r>
      <w:r w:rsidRPr="00756F70">
        <w:rPr>
          <w:lang w:val="en-AU"/>
        </w:rPr>
        <w:t>o hold an open licence before gaining an MR or above licence</w:t>
      </w:r>
      <w:r w:rsidR="00DF7599" w:rsidRPr="00756F70">
        <w:rPr>
          <w:lang w:val="en-AU"/>
        </w:rPr>
        <w:t>.</w:t>
      </w:r>
    </w:p>
    <w:p w14:paraId="2373391E" w14:textId="033A9180" w:rsidR="00DB5FB4" w:rsidRPr="00756F70" w:rsidRDefault="002D3DF4" w:rsidP="00030F10">
      <w:pPr>
        <w:pStyle w:val="ListBullet1"/>
        <w:rPr>
          <w:lang w:val="en-AU"/>
        </w:rPr>
      </w:pPr>
      <w:r w:rsidRPr="00756F70">
        <w:rPr>
          <w:lang w:val="en-AU"/>
        </w:rPr>
        <w:t xml:space="preserve">Excluding drivers </w:t>
      </w:r>
      <w:r w:rsidR="00DB5FB4" w:rsidRPr="00756F70">
        <w:rPr>
          <w:lang w:val="en-AU"/>
        </w:rPr>
        <w:t>who have had a licence ban or suspension in the previous two years from gaining a first MR or HR licence or upgrading a licence class</w:t>
      </w:r>
    </w:p>
    <w:p w14:paraId="6A7E0CA1" w14:textId="7A3F9455" w:rsidR="00793359" w:rsidRPr="00756F70" w:rsidRDefault="00793359" w:rsidP="00CE551E">
      <w:pPr>
        <w:pStyle w:val="ListBullet1"/>
        <w:rPr>
          <w:lang w:val="en-AU"/>
        </w:rPr>
      </w:pPr>
      <w:r w:rsidRPr="00756F70">
        <w:rPr>
          <w:lang w:val="en-AU"/>
        </w:rPr>
        <w:t>This option can be progressed with or without the reforms proposed in Option 1.</w:t>
      </w:r>
    </w:p>
    <w:p w14:paraId="18B1FEF6" w14:textId="717AB1C8" w:rsidR="00487C92" w:rsidRPr="00756F70" w:rsidRDefault="00487C92" w:rsidP="00B3178F">
      <w:pPr>
        <w:pStyle w:val="Heading3numbered"/>
      </w:pPr>
      <w:bookmarkStart w:id="169" w:name="_Ref104888975"/>
      <w:r w:rsidRPr="00756F70">
        <w:t xml:space="preserve">Requirement to hold an </w:t>
      </w:r>
      <w:r w:rsidR="00C870CE">
        <w:t>o</w:t>
      </w:r>
      <w:r w:rsidRPr="00C870CE">
        <w:t>p</w:t>
      </w:r>
      <w:r w:rsidRPr="00756F70">
        <w:t>en C class licence to obtain a</w:t>
      </w:r>
      <w:r w:rsidR="00B80C9F">
        <w:t>n</w:t>
      </w:r>
      <w:r w:rsidRPr="00756F70">
        <w:t xml:space="preserve"> MR or HR licence</w:t>
      </w:r>
    </w:p>
    <w:p w14:paraId="32AE216B" w14:textId="5A988F20" w:rsidR="00487C92" w:rsidRPr="00756F70" w:rsidRDefault="00487C92" w:rsidP="00487C92">
      <w:pPr>
        <w:pStyle w:val="BodyText"/>
      </w:pPr>
      <w:r w:rsidRPr="00756F70">
        <w:t>This sub-option would require an applicant to hold an unrestricted (open) driver’s licence before they can apply for a</w:t>
      </w:r>
      <w:r w:rsidR="00B80C9F">
        <w:t>n</w:t>
      </w:r>
      <w:r w:rsidRPr="00756F70">
        <w:t xml:space="preserve"> MR or HR licence. This is supported by the MUARC research in both Queensland and Victoria (cited in </w:t>
      </w:r>
      <w:r w:rsidRPr="00BD4944">
        <w:rPr>
          <w:b/>
          <w:bCs/>
        </w:rPr>
        <w:fldChar w:fldCharType="begin"/>
      </w:r>
      <w:r w:rsidRPr="00BD4944">
        <w:rPr>
          <w:b/>
          <w:bCs/>
        </w:rPr>
        <w:instrText xml:space="preserve"> REF _Ref108427574 \n \h  \* MERGEFORMAT </w:instrText>
      </w:r>
      <w:r w:rsidRPr="00BD4944">
        <w:rPr>
          <w:b/>
          <w:bCs/>
        </w:rPr>
      </w:r>
      <w:r w:rsidRPr="00BD4944">
        <w:rPr>
          <w:b/>
          <w:bCs/>
        </w:rPr>
        <w:fldChar w:fldCharType="separate"/>
      </w:r>
      <w:r w:rsidR="000D2046">
        <w:rPr>
          <w:b/>
          <w:bCs/>
        </w:rPr>
        <w:t>Box 4</w:t>
      </w:r>
      <w:r w:rsidRPr="00BD4944">
        <w:rPr>
          <w:b/>
          <w:bCs/>
        </w:rPr>
        <w:fldChar w:fldCharType="end"/>
      </w:r>
      <w:r w:rsidRPr="00756F70">
        <w:t xml:space="preserve">), which found that heavy vehicle crash risk was greater for drivers endorsed for a MR or HR licence while still on a P2 car licence. </w:t>
      </w:r>
    </w:p>
    <w:p w14:paraId="7F8ED262" w14:textId="3D20E997" w:rsidR="00487C92" w:rsidRPr="00756F70" w:rsidRDefault="00487C92" w:rsidP="00487C92">
      <w:pPr>
        <w:pStyle w:val="BodyText"/>
      </w:pPr>
      <w:r w:rsidRPr="00756F70">
        <w:t>Drivers with an open car licence are likely to have greater behind-the-wheel experience (by virtue of the minimum period of time that drivers are required to hold a provisional licence) and are less likely to engage in unsafe driving practices.</w:t>
      </w:r>
    </w:p>
    <w:p w14:paraId="2529E5D6" w14:textId="5D119588" w:rsidR="00487C92" w:rsidRPr="00756F70" w:rsidRDefault="00487C92" w:rsidP="00487C92">
      <w:pPr>
        <w:pStyle w:val="BodyText"/>
      </w:pPr>
      <w:r w:rsidRPr="00756F70">
        <w:t>This change would prevent applicants with a provisional</w:t>
      </w:r>
      <w:r w:rsidR="00C03959" w:rsidRPr="00756F70">
        <w:t>/</w:t>
      </w:r>
      <w:r w:rsidR="00D762BC" w:rsidRPr="00756F70">
        <w:t>probationary</w:t>
      </w:r>
      <w:r w:rsidRPr="00756F70">
        <w:t xml:space="preserve"> (P1 or P2) car licence from applying for a</w:t>
      </w:r>
      <w:r w:rsidR="00B80C9F">
        <w:t>n</w:t>
      </w:r>
      <w:r w:rsidRPr="00756F70">
        <w:t xml:space="preserve"> MR or HR licence. All Australian states and territories impose age restrictions on when a driver can apply for a provisional</w:t>
      </w:r>
      <w:r w:rsidR="00D762BC" w:rsidRPr="00756F70">
        <w:t>/probationary</w:t>
      </w:r>
      <w:r w:rsidRPr="00756F70">
        <w:t xml:space="preserve"> car licence</w:t>
      </w:r>
      <w:r w:rsidR="00B80C9F">
        <w:t>,</w:t>
      </w:r>
      <w:r w:rsidRPr="00756F70">
        <w:t xml:space="preserve"> and minimum </w:t>
      </w:r>
      <w:proofErr w:type="gramStart"/>
      <w:r w:rsidRPr="00756F70">
        <w:t>periods of time</w:t>
      </w:r>
      <w:proofErr w:type="gramEnd"/>
      <w:r w:rsidRPr="00756F70">
        <w:t xml:space="preserve"> that a driver must hold </w:t>
      </w:r>
      <w:r w:rsidR="00D762BC" w:rsidRPr="00756F70">
        <w:t>that</w:t>
      </w:r>
      <w:r w:rsidRPr="00756F70">
        <w:t xml:space="preserve"> licence before being issued an open licence. As a result, this change would have the effect of increasing the earliest age at which an applicant would be permitted to apply for a</w:t>
      </w:r>
      <w:r w:rsidR="00B80C9F">
        <w:t>n</w:t>
      </w:r>
      <w:r w:rsidRPr="00756F70">
        <w:t xml:space="preserve"> MR or HR licence.</w:t>
      </w:r>
    </w:p>
    <w:p w14:paraId="53631816" w14:textId="06A27B7F" w:rsidR="00487C92" w:rsidRPr="00756F70" w:rsidDel="00651A3B" w:rsidRDefault="00487C92" w:rsidP="00487C92">
      <w:pPr>
        <w:pStyle w:val="BodyText"/>
      </w:pPr>
      <w:r w:rsidRPr="00756F70">
        <w:t>MUARC’s research found no</w:t>
      </w:r>
      <w:r w:rsidR="00A50C09" w:rsidRPr="00756F70">
        <w:t xml:space="preserve"> statistically significant increase in</w:t>
      </w:r>
      <w:r w:rsidRPr="00756F70">
        <w:t xml:space="preserve"> crash risk for people who moved from a car licence to a</w:t>
      </w:r>
      <w:r w:rsidR="00B80C9F">
        <w:t>n</w:t>
      </w:r>
      <w:r w:rsidRPr="00756F70">
        <w:t xml:space="preserve"> LR licence, and therefore </w:t>
      </w:r>
      <w:r w:rsidR="00431AEA" w:rsidRPr="00756F70">
        <w:t xml:space="preserve">this option assumes </w:t>
      </w:r>
      <w:r w:rsidRPr="00756F70">
        <w:t xml:space="preserve">a person </w:t>
      </w:r>
      <w:r w:rsidR="00431AEA" w:rsidRPr="00756F70">
        <w:t xml:space="preserve">can continue </w:t>
      </w:r>
      <w:r w:rsidRPr="00756F70">
        <w:t>to apply for an LR licence while on a P2 licence.</w:t>
      </w:r>
    </w:p>
    <w:p w14:paraId="1B9FD990" w14:textId="0B0332E8" w:rsidR="00487C92" w:rsidRPr="00756F70" w:rsidRDefault="00487C92" w:rsidP="00002ED0">
      <w:pPr>
        <w:pStyle w:val="BodyText"/>
      </w:pPr>
      <w:r w:rsidRPr="00756F70">
        <w:t>It is recognised that this may have a negative impact on young pe</w:t>
      </w:r>
      <w:r w:rsidR="002A0A68" w:rsidRPr="00756F70">
        <w:t>ople</w:t>
      </w:r>
      <w:r w:rsidRPr="00756F70">
        <w:t xml:space="preserve"> entering the heavy vehicle industry</w:t>
      </w:r>
      <w:r w:rsidR="00D52D31">
        <w:t>;</w:t>
      </w:r>
      <w:r w:rsidRPr="00756F70">
        <w:t xml:space="preserve"> however</w:t>
      </w:r>
      <w:r w:rsidR="00D52D31">
        <w:t>,</w:t>
      </w:r>
      <w:r w:rsidRPr="00756F70">
        <w:t xml:space="preserve"> this change is being proposed because of the evidence of the safety risk associated with these younger drivers.</w:t>
      </w:r>
    </w:p>
    <w:p w14:paraId="088987D2" w14:textId="6D8C3EF9" w:rsidR="005C77FE" w:rsidRPr="00756F70" w:rsidRDefault="00487C92" w:rsidP="00002ED0">
      <w:pPr>
        <w:pStyle w:val="BodyText"/>
      </w:pPr>
      <w:r w:rsidRPr="00756F70">
        <w:t xml:space="preserve">While there are likely to be a range of factors that influence young people’s views about the attractiveness of the heavy vehicle industry as a career, it is recognised that regulatory restrictions will be a contributing factor. In response to these concerns, </w:t>
      </w:r>
      <w:proofErr w:type="spellStart"/>
      <w:r w:rsidRPr="00756F70">
        <w:t>Austroads</w:t>
      </w:r>
      <w:proofErr w:type="spellEnd"/>
      <w:r w:rsidRPr="00756F70">
        <w:t xml:space="preserve"> is considering trialling a young heavy vehicle driver program (see</w:t>
      </w:r>
      <w:r w:rsidR="00431AEA" w:rsidRPr="00756F70">
        <w:t xml:space="preserve"> </w:t>
      </w:r>
      <w:r w:rsidR="00F60B45" w:rsidRPr="00BD4944">
        <w:rPr>
          <w:b/>
          <w:bCs/>
        </w:rPr>
        <w:fldChar w:fldCharType="begin"/>
      </w:r>
      <w:r w:rsidR="00F60B45" w:rsidRPr="00BD4944">
        <w:rPr>
          <w:b/>
          <w:bCs/>
        </w:rPr>
        <w:instrText xml:space="preserve"> REF _Ref104287680 \r \h </w:instrText>
      </w:r>
      <w:r w:rsidR="00BD4944">
        <w:rPr>
          <w:b/>
          <w:bCs/>
        </w:rPr>
        <w:instrText xml:space="preserve"> \* MERGEFORMAT </w:instrText>
      </w:r>
      <w:r w:rsidR="00F60B45" w:rsidRPr="00BD4944">
        <w:rPr>
          <w:b/>
          <w:bCs/>
        </w:rPr>
      </w:r>
      <w:r w:rsidR="00F60B45" w:rsidRPr="00BD4944">
        <w:rPr>
          <w:b/>
          <w:bCs/>
        </w:rPr>
        <w:fldChar w:fldCharType="separate"/>
      </w:r>
      <w:r w:rsidR="000D2046">
        <w:rPr>
          <w:b/>
          <w:bCs/>
        </w:rPr>
        <w:t>Box 6</w:t>
      </w:r>
      <w:r w:rsidR="00F60B45" w:rsidRPr="00BD4944">
        <w:rPr>
          <w:b/>
          <w:bCs/>
        </w:rPr>
        <w:fldChar w:fldCharType="end"/>
      </w:r>
      <w:r w:rsidR="00F60B45" w:rsidRPr="00756F70">
        <w:t xml:space="preserve"> and</w:t>
      </w:r>
      <w:r w:rsidR="00431AEA" w:rsidRPr="00756F70">
        <w:t xml:space="preserve"> </w:t>
      </w:r>
      <w:r w:rsidR="00E03A3F" w:rsidRPr="00756F70">
        <w:t>Section</w:t>
      </w:r>
      <w:r w:rsidR="00431AEA" w:rsidRPr="00756F70">
        <w:t xml:space="preserve"> </w:t>
      </w:r>
      <w:r w:rsidR="00431AEA" w:rsidRPr="00756F70">
        <w:fldChar w:fldCharType="begin"/>
      </w:r>
      <w:r w:rsidR="00431AEA" w:rsidRPr="00756F70">
        <w:instrText xml:space="preserve"> REF _Ref123572019 \r \h </w:instrText>
      </w:r>
      <w:r w:rsidR="00002ED0">
        <w:instrText xml:space="preserve"> \* MERGEFORMAT </w:instrText>
      </w:r>
      <w:r w:rsidR="00431AEA" w:rsidRPr="00756F70">
        <w:fldChar w:fldCharType="separate"/>
      </w:r>
      <w:r w:rsidR="000D2046">
        <w:t>9.2</w:t>
      </w:r>
      <w:r w:rsidR="00431AEA" w:rsidRPr="00756F70">
        <w:fldChar w:fldCharType="end"/>
      </w:r>
      <w:r w:rsidRPr="00756F70">
        <w:t>).</w:t>
      </w:r>
      <w:r w:rsidR="00431AEA" w:rsidRPr="00756F70">
        <w:t xml:space="preserve"> The aim of this program would be to understand if additional, significantly more substantive, training and supervised </w:t>
      </w:r>
      <w:r w:rsidR="00C34370" w:rsidRPr="00756F70">
        <w:t>behind-the-wheel</w:t>
      </w:r>
      <w:r w:rsidR="00431AEA" w:rsidRPr="00756F70">
        <w:t xml:space="preserve"> driving can offset the crash risk posed by younger</w:t>
      </w:r>
      <w:r w:rsidR="00D52D31">
        <w:t>,</w:t>
      </w:r>
      <w:r w:rsidR="00431AEA" w:rsidRPr="00756F70">
        <w:t xml:space="preserve"> less experienced drivers.</w:t>
      </w:r>
      <w:r w:rsidR="000F4C5F">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834990" w:rsidRPr="00756F70" w14:paraId="018EBDD8" w14:textId="77777777">
        <w:trPr>
          <w:trHeight w:hRule="exact" w:val="284"/>
          <w:jc w:val="center"/>
        </w:trPr>
        <w:tc>
          <w:tcPr>
            <w:tcW w:w="9070" w:type="dxa"/>
            <w:shd w:val="clear" w:color="auto" w:fill="F2F2F2" w:themeFill="background1" w:themeFillShade="F2"/>
            <w:vAlign w:val="bottom"/>
          </w:tcPr>
          <w:p w14:paraId="6266170A" w14:textId="77777777" w:rsidR="00834990" w:rsidRPr="00756F70" w:rsidRDefault="00834990">
            <w:pPr>
              <w:pStyle w:val="CalloutBoxcaption"/>
              <w:keepNext/>
              <w:numPr>
                <w:ilvl w:val="0"/>
                <w:numId w:val="0"/>
              </w:numPr>
            </w:pPr>
          </w:p>
        </w:tc>
      </w:tr>
      <w:tr w:rsidR="00834990" w:rsidRPr="00756F70" w14:paraId="05FFBA65" w14:textId="77777777">
        <w:trPr>
          <w:jc w:val="center"/>
        </w:trPr>
        <w:tc>
          <w:tcPr>
            <w:tcW w:w="9070" w:type="dxa"/>
            <w:shd w:val="clear" w:color="auto" w:fill="F2F2F2" w:themeFill="background1" w:themeFillShade="F2"/>
            <w:vAlign w:val="bottom"/>
          </w:tcPr>
          <w:p w14:paraId="5C15A776" w14:textId="21EBE75A" w:rsidR="00834990" w:rsidRPr="00756F70" w:rsidRDefault="00834990">
            <w:pPr>
              <w:pStyle w:val="CalloutBoxcaption"/>
              <w:keepNext/>
              <w:tabs>
                <w:tab w:val="num" w:pos="360"/>
              </w:tabs>
            </w:pPr>
            <w:bookmarkStart w:id="170" w:name="_Ref104287680"/>
            <w:bookmarkStart w:id="171" w:name="_Toc107917203"/>
            <w:bookmarkStart w:id="172" w:name="_Toc130108279"/>
            <w:r w:rsidRPr="00756F70">
              <w:rPr>
                <w:b/>
                <w:bCs/>
              </w:rPr>
              <w:t>:</w:t>
            </w:r>
            <w:r w:rsidRPr="00756F70">
              <w:t xml:space="preserve"> Trialling a young </w:t>
            </w:r>
            <w:r w:rsidR="00AB18FF" w:rsidRPr="00756F70">
              <w:t xml:space="preserve">driver </w:t>
            </w:r>
            <w:r w:rsidRPr="00756F70">
              <w:t>heavy vehicle program</w:t>
            </w:r>
            <w:bookmarkEnd w:id="170"/>
            <w:bookmarkEnd w:id="171"/>
            <w:bookmarkEnd w:id="172"/>
          </w:p>
          <w:p w14:paraId="45C64936" w14:textId="6677E517" w:rsidR="00834990" w:rsidRPr="00756F70" w:rsidRDefault="00834990">
            <w:pPr>
              <w:pStyle w:val="BodyText"/>
            </w:pPr>
            <w:r w:rsidRPr="00756F70">
              <w:t xml:space="preserve">While there have been significant reductions in young driver involvement in fatal and serious road incidents over the past </w:t>
            </w:r>
            <w:r w:rsidR="00D52D31">
              <w:t>10</w:t>
            </w:r>
            <w:r w:rsidRPr="00756F70">
              <w:t xml:space="preserve"> years (BITRE, 2020), young drivers continue to be over-represented. This risk associated with young drivers is recognised by the heavy vehicle insurance industry with considerable financial penalties and restrictions (e.g., carrying of certain commodities) placed on drivers under 25 years. It is also reflected in legislative provisions which restrict a person from gaining a heavy vehicle licence until they have held a car licence for at least one year.</w:t>
            </w:r>
          </w:p>
          <w:p w14:paraId="62F37EC5" w14:textId="342A3766" w:rsidR="00834990" w:rsidRPr="00756F70" w:rsidRDefault="00834990">
            <w:pPr>
              <w:pStyle w:val="BodyText"/>
            </w:pPr>
            <w:r w:rsidRPr="00756F70">
              <w:t xml:space="preserve">Industry is seeking to attract younger people to a </w:t>
            </w:r>
            <w:r w:rsidRPr="006F1D26">
              <w:t>career as</w:t>
            </w:r>
            <w:r w:rsidRPr="00756F70">
              <w:t xml:space="preserve"> a heavy vehicle operator and ha</w:t>
            </w:r>
            <w:r w:rsidR="00D52D31">
              <w:t>s</w:t>
            </w:r>
            <w:r w:rsidRPr="00756F70">
              <w:t xml:space="preserve"> been supported by government in this endeavour through initiatives such as cadetship and apprenticeship schemes. While these schemes focus broadly on the range of duties and responsibilities in the heavy vehicle industry, driving is a part of that overall landscape and some industry members are wanting to explore opportunities to introduce young drivers to heavy vehicle driving at an earlier age. These proposals typically include elements such as intensive training, mentoring and supervised driving, as well as restrictions such as types of vehicles </w:t>
            </w:r>
            <w:r w:rsidR="00D52D31">
              <w:t>that</w:t>
            </w:r>
            <w:r w:rsidRPr="00756F70">
              <w:t xml:space="preserve"> can be driven and limitati</w:t>
            </w:r>
            <w:r w:rsidRPr="006F1D26">
              <w:t>on to dri</w:t>
            </w:r>
            <w:r w:rsidRPr="00756F70">
              <w:t xml:space="preserve">ving with the nominated participating employer. </w:t>
            </w:r>
          </w:p>
          <w:p w14:paraId="4E892581" w14:textId="4817442D" w:rsidR="00AB3FB0" w:rsidRPr="00756F70" w:rsidRDefault="00834990">
            <w:pPr>
              <w:pStyle w:val="BodyText"/>
            </w:pPr>
            <w:r w:rsidRPr="00756F70">
              <w:t xml:space="preserve">While there have been a number of small-scale trials overseas, there has been no comprehensively evaluated program </w:t>
            </w:r>
            <w:r w:rsidR="00D52D31">
              <w:t>that</w:t>
            </w:r>
            <w:r w:rsidRPr="00756F70">
              <w:t xml:space="preserve"> has assessed whether it is possible to mitigate the risk posed by younger drivers. Some jurisdictions have previously considered programs to enable younger people to commence driving heavy vehicles at an earlier age but these have not progressed.</w:t>
            </w:r>
            <w:r w:rsidR="000F4C5F">
              <w:t xml:space="preserve"> </w:t>
            </w:r>
          </w:p>
          <w:p w14:paraId="325349D2" w14:textId="633C5573" w:rsidR="00834990" w:rsidRPr="00756F70" w:rsidRDefault="00834990">
            <w:pPr>
              <w:pStyle w:val="BodyText"/>
            </w:pPr>
            <w:r w:rsidRPr="00756F70">
              <w:t xml:space="preserve">While not under active consideration as part of the options proposed in this RIS, </w:t>
            </w:r>
            <w:r w:rsidR="00AB3FB0" w:rsidRPr="00756F70">
              <w:t>the</w:t>
            </w:r>
            <w:r w:rsidRPr="00756F70">
              <w:t xml:space="preserve"> formal development and evaluation of a younger </w:t>
            </w:r>
            <w:proofErr w:type="gramStart"/>
            <w:r w:rsidRPr="00756F70">
              <w:t>drivers</w:t>
            </w:r>
            <w:proofErr w:type="gramEnd"/>
            <w:r w:rsidRPr="00756F70">
              <w:t xml:space="preserve"> heavy vehicl</w:t>
            </w:r>
            <w:r w:rsidRPr="006F1D26">
              <w:t>e pilot</w:t>
            </w:r>
            <w:r w:rsidRPr="00756F70">
              <w:t xml:space="preserve"> trial </w:t>
            </w:r>
            <w:r w:rsidR="00AB3FB0" w:rsidRPr="00756F70">
              <w:t>is proposed as part of the future work program in this space</w:t>
            </w:r>
            <w:r w:rsidRPr="00756F70">
              <w:t>.</w:t>
            </w:r>
          </w:p>
          <w:p w14:paraId="4043D99A" w14:textId="77777777" w:rsidR="00834990" w:rsidRPr="00756F70" w:rsidRDefault="00834990" w:rsidP="00395B59">
            <w:pPr>
              <w:pStyle w:val="Source"/>
            </w:pPr>
            <w:r w:rsidRPr="00756F70">
              <w:rPr>
                <w:rFonts w:asciiTheme="minorHAnsi" w:hAnsiTheme="minorHAnsi"/>
              </w:rPr>
              <w:t xml:space="preserve">Source: </w:t>
            </w:r>
            <w:proofErr w:type="spellStart"/>
            <w:r w:rsidRPr="00756F70">
              <w:t>Austroads</w:t>
            </w:r>
            <w:proofErr w:type="spellEnd"/>
          </w:p>
        </w:tc>
      </w:tr>
      <w:tr w:rsidR="00834990" w:rsidRPr="00756F70" w14:paraId="609B8DEF" w14:textId="77777777">
        <w:trPr>
          <w:trHeight w:hRule="exact" w:val="284"/>
          <w:jc w:val="center"/>
        </w:trPr>
        <w:tc>
          <w:tcPr>
            <w:tcW w:w="9070" w:type="dxa"/>
            <w:shd w:val="clear" w:color="auto" w:fill="F2F2F2" w:themeFill="background1" w:themeFillShade="F2"/>
            <w:vAlign w:val="bottom"/>
          </w:tcPr>
          <w:p w14:paraId="3E9E792D" w14:textId="77777777" w:rsidR="00834990" w:rsidRPr="00756F70" w:rsidRDefault="00834990">
            <w:pPr>
              <w:pStyle w:val="CalloutBoxcaption"/>
              <w:numPr>
                <w:ilvl w:val="0"/>
                <w:numId w:val="0"/>
              </w:numPr>
            </w:pPr>
          </w:p>
        </w:tc>
      </w:tr>
    </w:tbl>
    <w:p w14:paraId="5B599530" w14:textId="66F29B7E" w:rsidR="005C77FE" w:rsidRPr="00756F70" w:rsidRDefault="005C77FE" w:rsidP="00B3178F">
      <w:pPr>
        <w:pStyle w:val="Heading3numbered"/>
      </w:pPr>
      <w:r w:rsidRPr="00756F70">
        <w:t xml:space="preserve">Exclusion of people </w:t>
      </w:r>
      <w:bookmarkStart w:id="173" w:name="_Hlk125621948"/>
      <w:r w:rsidRPr="00756F70">
        <w:t xml:space="preserve">who have had a licence ban or suspension in the previous two years from gaining </w:t>
      </w:r>
      <w:r w:rsidR="00A83A62" w:rsidRPr="00756F70">
        <w:t xml:space="preserve">a first MR or HR licence </w:t>
      </w:r>
      <w:r w:rsidRPr="00756F70">
        <w:t>or upgrading a licence</w:t>
      </w:r>
      <w:r w:rsidR="00DB5FB4" w:rsidRPr="00756F70">
        <w:t xml:space="preserve"> class</w:t>
      </w:r>
    </w:p>
    <w:bookmarkEnd w:id="173"/>
    <w:p w14:paraId="43C0F574" w14:textId="2AD1B049" w:rsidR="00207D60" w:rsidRPr="00756F70" w:rsidRDefault="00207D60" w:rsidP="005C77FE">
      <w:pPr>
        <w:pStyle w:val="BodyText"/>
      </w:pPr>
      <w:r w:rsidRPr="00756F70">
        <w:t>Safety modelling analysis undertaken</w:t>
      </w:r>
      <w:r w:rsidR="007D2D30" w:rsidRPr="00756F70">
        <w:t xml:space="preserve"> by MUARC</w:t>
      </w:r>
      <w:r w:rsidRPr="00756F70">
        <w:t xml:space="preserve"> on Victorian </w:t>
      </w:r>
      <w:r w:rsidR="007D2D30" w:rsidRPr="00756F70">
        <w:t xml:space="preserve">and Queensland </w:t>
      </w:r>
      <w:r w:rsidRPr="00756F70">
        <w:t xml:space="preserve">heavy vehicle licence holders found a higher crash risk for drivers with a recent history of </w:t>
      </w:r>
      <w:r w:rsidR="00F7747D" w:rsidRPr="00756F70">
        <w:t xml:space="preserve">licence bans or </w:t>
      </w:r>
      <w:r w:rsidRPr="00756F70">
        <w:t>serious traffic offences. This</w:t>
      </w:r>
      <w:r w:rsidR="00F7747D" w:rsidRPr="00756F70">
        <w:t xml:space="preserve"> sub</w:t>
      </w:r>
      <w:r w:rsidR="000D3A0D">
        <w:t>-</w:t>
      </w:r>
      <w:r w:rsidRPr="00756F70">
        <w:t>option, which has been developed based on these research findings, would involve the addition of new eligibility criteria related to an applicant’s driving histo</w:t>
      </w:r>
      <w:r w:rsidRPr="00297E25">
        <w:t>ry</w:t>
      </w:r>
      <w:r w:rsidR="00297E25">
        <w:t>,</w:t>
      </w:r>
      <w:r w:rsidR="000F4C5F" w:rsidRPr="00297E25">
        <w:t xml:space="preserve"> </w:t>
      </w:r>
      <w:r w:rsidR="00297E25">
        <w:t>that is</w:t>
      </w:r>
      <w:r w:rsidR="00D52D31" w:rsidRPr="00297E25">
        <w:t>,</w:t>
      </w:r>
      <w:r w:rsidR="00A22D73" w:rsidRPr="00756F70">
        <w:t xml:space="preserve"> </w:t>
      </w:r>
      <w:r w:rsidR="008D6D33">
        <w:t xml:space="preserve">excluding </w:t>
      </w:r>
      <w:r w:rsidR="00A22D73" w:rsidRPr="00756F70">
        <w:t>a</w:t>
      </w:r>
      <w:r w:rsidRPr="00756F70">
        <w:t xml:space="preserve"> person </w:t>
      </w:r>
      <w:r w:rsidR="00A22D73" w:rsidRPr="00756F70">
        <w:t>who has had a licence ban</w:t>
      </w:r>
      <w:r w:rsidR="00FC67D1" w:rsidRPr="00756F70">
        <w:t xml:space="preserve">, </w:t>
      </w:r>
      <w:r w:rsidR="00A22D73" w:rsidRPr="00756F70">
        <w:t xml:space="preserve">suspension </w:t>
      </w:r>
      <w:r w:rsidR="00FC67D1" w:rsidRPr="00756F70">
        <w:t xml:space="preserve">or disqualification </w:t>
      </w:r>
      <w:r w:rsidR="00A22D73" w:rsidRPr="00756F70">
        <w:t>in the previous two years from gaining or upgrading a licence</w:t>
      </w:r>
      <w:r w:rsidRPr="00756F70">
        <w:t xml:space="preserve">. </w:t>
      </w:r>
    </w:p>
    <w:p w14:paraId="4C220952" w14:textId="5A968E8F" w:rsidR="00130380" w:rsidRPr="00756F70" w:rsidRDefault="00130380" w:rsidP="00130380">
      <w:pPr>
        <w:pStyle w:val="Heading1numbered"/>
      </w:pPr>
      <w:bookmarkStart w:id="174" w:name="_Ref108427334"/>
      <w:bookmarkStart w:id="175" w:name="_Ref125464589"/>
      <w:bookmarkStart w:id="176" w:name="_Toc130108188"/>
      <w:bookmarkEnd w:id="169"/>
      <w:r w:rsidRPr="00756F70">
        <w:t>Impact assessment</w:t>
      </w:r>
      <w:bookmarkEnd w:id="174"/>
      <w:bookmarkEnd w:id="175"/>
      <w:bookmarkEnd w:id="17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A9522D" w:rsidRPr="00756F70" w14:paraId="6C8C3ADD" w14:textId="77777777">
        <w:trPr>
          <w:trHeight w:hRule="exact" w:val="284"/>
          <w:jc w:val="center"/>
        </w:trPr>
        <w:tc>
          <w:tcPr>
            <w:tcW w:w="9350" w:type="dxa"/>
            <w:shd w:val="clear" w:color="auto" w:fill="F2F2F2" w:themeFill="background1" w:themeFillShade="F2"/>
            <w:vAlign w:val="bottom"/>
          </w:tcPr>
          <w:p w14:paraId="60490686" w14:textId="77777777" w:rsidR="00A9522D" w:rsidRPr="00756F70" w:rsidRDefault="00A9522D">
            <w:pPr>
              <w:pStyle w:val="CalloutBoxcaption"/>
              <w:keepNext/>
              <w:numPr>
                <w:ilvl w:val="0"/>
                <w:numId w:val="0"/>
              </w:numPr>
            </w:pPr>
          </w:p>
        </w:tc>
      </w:tr>
      <w:tr w:rsidR="00A9522D" w:rsidRPr="00756F70" w14:paraId="540C3C9D" w14:textId="77777777">
        <w:trPr>
          <w:jc w:val="center"/>
        </w:trPr>
        <w:tc>
          <w:tcPr>
            <w:tcW w:w="9350" w:type="dxa"/>
            <w:shd w:val="clear" w:color="auto" w:fill="F2F2F2" w:themeFill="background1" w:themeFillShade="F2"/>
            <w:vAlign w:val="bottom"/>
          </w:tcPr>
          <w:p w14:paraId="5ABB179C" w14:textId="4CDD6E58" w:rsidR="00A9522D" w:rsidRPr="00756F70" w:rsidRDefault="00A9522D">
            <w:pPr>
              <w:pStyle w:val="ListBullet1"/>
              <w:numPr>
                <w:ilvl w:val="0"/>
                <w:numId w:val="0"/>
              </w:numPr>
              <w:rPr>
                <w:b/>
                <w:bCs/>
                <w:lang w:val="en-AU"/>
              </w:rPr>
            </w:pPr>
            <w:r w:rsidRPr="00756F70">
              <w:rPr>
                <w:b/>
                <w:bCs/>
                <w:lang w:val="en-AU"/>
              </w:rPr>
              <w:t xml:space="preserve">Key points </w:t>
            </w:r>
          </w:p>
          <w:p w14:paraId="033A77EC" w14:textId="3617E692" w:rsidR="00A96E2F" w:rsidRPr="00756F70" w:rsidRDefault="00A96E2F">
            <w:pPr>
              <w:pStyle w:val="BodyText"/>
              <w:rPr>
                <w:szCs w:val="22"/>
              </w:rPr>
            </w:pPr>
            <w:r w:rsidRPr="00756F70">
              <w:rPr>
                <w:szCs w:val="22"/>
              </w:rPr>
              <w:t>To inform the</w:t>
            </w:r>
            <w:r w:rsidR="0042673B" w:rsidRPr="00756F70">
              <w:rPr>
                <w:szCs w:val="22"/>
              </w:rPr>
              <w:t xml:space="preserve"> impact</w:t>
            </w:r>
            <w:r w:rsidRPr="00756F70">
              <w:rPr>
                <w:szCs w:val="22"/>
              </w:rPr>
              <w:t xml:space="preserve"> assess</w:t>
            </w:r>
            <w:r w:rsidR="0042673B" w:rsidRPr="00756F70">
              <w:rPr>
                <w:szCs w:val="22"/>
              </w:rPr>
              <w:t xml:space="preserve">ment </w:t>
            </w:r>
            <w:r w:rsidRPr="00756F70">
              <w:rPr>
                <w:szCs w:val="22"/>
              </w:rPr>
              <w:t xml:space="preserve">of the different policy </w:t>
            </w:r>
            <w:r w:rsidR="0042673B" w:rsidRPr="00756F70">
              <w:rPr>
                <w:szCs w:val="22"/>
              </w:rPr>
              <w:t>o</w:t>
            </w:r>
            <w:r w:rsidRPr="00756F70">
              <w:rPr>
                <w:szCs w:val="22"/>
              </w:rPr>
              <w:t xml:space="preserve">ptions </w:t>
            </w:r>
            <w:r w:rsidR="0042673B" w:rsidRPr="00756F70">
              <w:rPr>
                <w:szCs w:val="22"/>
              </w:rPr>
              <w:t>(</w:t>
            </w:r>
            <w:r w:rsidRPr="00756F70">
              <w:rPr>
                <w:szCs w:val="22"/>
              </w:rPr>
              <w:t>and sub</w:t>
            </w:r>
            <w:r w:rsidR="000D3A0D">
              <w:rPr>
                <w:szCs w:val="22"/>
              </w:rPr>
              <w:t>-</w:t>
            </w:r>
            <w:r w:rsidRPr="00756F70">
              <w:rPr>
                <w:szCs w:val="22"/>
              </w:rPr>
              <w:t>options</w:t>
            </w:r>
            <w:r w:rsidR="0042673B" w:rsidRPr="00756F70">
              <w:rPr>
                <w:szCs w:val="22"/>
              </w:rPr>
              <w:t>)</w:t>
            </w:r>
            <w:r w:rsidRPr="00756F70">
              <w:rPr>
                <w:szCs w:val="22"/>
              </w:rPr>
              <w:t xml:space="preserve"> a quantitative cost</w:t>
            </w:r>
            <w:r w:rsidR="00FB3AAB" w:rsidRPr="00756F70">
              <w:rPr>
                <w:rFonts w:ascii="Calibri" w:hAnsi="Calibri" w:cs="Calibri"/>
                <w:szCs w:val="22"/>
              </w:rPr>
              <w:t>–</w:t>
            </w:r>
            <w:r w:rsidRPr="00756F70">
              <w:rPr>
                <w:szCs w:val="22"/>
              </w:rPr>
              <w:t>benefit analysis (CBA) has been prepared. This is also supported by qualitative assessment</w:t>
            </w:r>
            <w:r w:rsidR="004827C5" w:rsidRPr="00756F70">
              <w:rPr>
                <w:szCs w:val="22"/>
              </w:rPr>
              <w:t xml:space="preserve"> of the impact of the options on driver availability and productivity</w:t>
            </w:r>
            <w:r w:rsidRPr="00756F70">
              <w:rPr>
                <w:szCs w:val="22"/>
              </w:rPr>
              <w:t>.</w:t>
            </w:r>
            <w:r w:rsidR="00DC119F" w:rsidRPr="00756F70">
              <w:rPr>
                <w:szCs w:val="22"/>
              </w:rPr>
              <w:t xml:space="preserve"> Key findings of the impact analysis are as follows:</w:t>
            </w:r>
          </w:p>
          <w:p w14:paraId="7CE3E4E5" w14:textId="5C49388D" w:rsidR="004B6FB8" w:rsidRPr="00756F70" w:rsidRDefault="00DC119F" w:rsidP="000763CC">
            <w:pPr>
              <w:pStyle w:val="ListBullet1"/>
              <w:rPr>
                <w:lang w:val="en-AU"/>
              </w:rPr>
            </w:pPr>
            <w:r w:rsidRPr="00756F70">
              <w:rPr>
                <w:i/>
                <w:iCs/>
                <w:lang w:val="en-AU"/>
              </w:rPr>
              <w:t>Option 1</w:t>
            </w:r>
            <w:r w:rsidRPr="00756F70">
              <w:rPr>
                <w:lang w:val="en-AU"/>
              </w:rPr>
              <w:t xml:space="preserve"> is expected to generate </w:t>
            </w:r>
            <w:r w:rsidR="004B6FB8" w:rsidRPr="00756F70">
              <w:rPr>
                <w:lang w:val="en-AU"/>
              </w:rPr>
              <w:t>road safety and productivity benefits. The reform</w:t>
            </w:r>
            <w:r w:rsidR="00FF2920" w:rsidRPr="00756F70">
              <w:rPr>
                <w:lang w:val="en-AU"/>
              </w:rPr>
              <w:t xml:space="preserve"> elements in this option </w:t>
            </w:r>
            <w:r w:rsidR="004B6FB8" w:rsidRPr="00756F70">
              <w:rPr>
                <w:lang w:val="en-AU"/>
              </w:rPr>
              <w:t>are also well supported by stakeholders</w:t>
            </w:r>
            <w:r w:rsidR="00E15385" w:rsidRPr="00756F70">
              <w:rPr>
                <w:lang w:val="en-AU"/>
              </w:rPr>
              <w:t xml:space="preserve">. </w:t>
            </w:r>
            <w:r w:rsidR="00BF5989" w:rsidRPr="00756F70">
              <w:rPr>
                <w:lang w:val="en-AU"/>
              </w:rPr>
              <w:t xml:space="preserve">Based on the quantified road safety benefits alone the option does not appear to be of net benefit. However, we expect </w:t>
            </w:r>
            <w:r w:rsidR="004B6FB8" w:rsidRPr="00756F70">
              <w:rPr>
                <w:lang w:val="en-AU"/>
              </w:rPr>
              <w:t xml:space="preserve">significant </w:t>
            </w:r>
            <w:r w:rsidR="00BF5989" w:rsidRPr="00756F70">
              <w:rPr>
                <w:lang w:val="en-AU"/>
              </w:rPr>
              <w:t>productivity benefits to arise from revisions to the progressive licensing requirements</w:t>
            </w:r>
            <w:r w:rsidR="00850EC4">
              <w:rPr>
                <w:lang w:val="en-AU"/>
              </w:rPr>
              <w:t>,</w:t>
            </w:r>
            <w:r w:rsidR="00BF5989" w:rsidRPr="00756F70">
              <w:rPr>
                <w:lang w:val="en-AU"/>
              </w:rPr>
              <w:t xml:space="preserve"> which would enable drivers to operate larger more complex vehicle types more quickly. This is expected to enable increase</w:t>
            </w:r>
            <w:r w:rsidR="006A1FEE" w:rsidRPr="00756F70">
              <w:rPr>
                <w:lang w:val="en-AU"/>
              </w:rPr>
              <w:t>d</w:t>
            </w:r>
            <w:r w:rsidR="00BF5989" w:rsidRPr="00756F70">
              <w:rPr>
                <w:lang w:val="en-AU"/>
              </w:rPr>
              <w:t xml:space="preserve"> utilisation of these more productive vehicles. </w:t>
            </w:r>
          </w:p>
          <w:p w14:paraId="608E7430" w14:textId="56D70773" w:rsidR="009E6E13" w:rsidRPr="00756F70" w:rsidRDefault="00BF5989" w:rsidP="00BF5989">
            <w:pPr>
              <w:pStyle w:val="ListBullet1"/>
              <w:rPr>
                <w:lang w:val="en-AU"/>
              </w:rPr>
            </w:pPr>
            <w:r w:rsidRPr="00756F70">
              <w:rPr>
                <w:i/>
                <w:iCs/>
                <w:lang w:val="en-AU"/>
              </w:rPr>
              <w:t>Option</w:t>
            </w:r>
            <w:r w:rsidR="00850EC4">
              <w:rPr>
                <w:i/>
                <w:iCs/>
                <w:lang w:val="en-AU"/>
              </w:rPr>
              <w:t>s</w:t>
            </w:r>
            <w:r w:rsidRPr="00756F70">
              <w:rPr>
                <w:i/>
                <w:iCs/>
                <w:lang w:val="en-AU"/>
              </w:rPr>
              <w:t xml:space="preserve"> 2</w:t>
            </w:r>
            <w:r w:rsidR="004B6FB8" w:rsidRPr="00756F70">
              <w:rPr>
                <w:i/>
                <w:iCs/>
                <w:lang w:val="en-AU"/>
              </w:rPr>
              <w:t>a and 2</w:t>
            </w:r>
            <w:r w:rsidRPr="00756F70">
              <w:rPr>
                <w:i/>
                <w:iCs/>
                <w:lang w:val="en-AU"/>
              </w:rPr>
              <w:t>b</w:t>
            </w:r>
            <w:r w:rsidRPr="00756F70">
              <w:rPr>
                <w:lang w:val="en-AU"/>
              </w:rPr>
              <w:t xml:space="preserve"> would deliver </w:t>
            </w:r>
            <w:r w:rsidR="00A20BF6" w:rsidRPr="00756F70">
              <w:rPr>
                <w:lang w:val="en-AU"/>
              </w:rPr>
              <w:t xml:space="preserve">more </w:t>
            </w:r>
            <w:r w:rsidRPr="00756F70">
              <w:rPr>
                <w:lang w:val="en-AU"/>
              </w:rPr>
              <w:t>substantial net benefits</w:t>
            </w:r>
            <w:r w:rsidR="00850EC4">
              <w:rPr>
                <w:lang w:val="en-AU"/>
              </w:rPr>
              <w:t>;</w:t>
            </w:r>
            <w:r w:rsidR="004B6FB8" w:rsidRPr="00756F70">
              <w:rPr>
                <w:lang w:val="en-AU"/>
              </w:rPr>
              <w:t xml:space="preserve"> however, stakeholders have raised so</w:t>
            </w:r>
            <w:r w:rsidR="00A20BF6" w:rsidRPr="00756F70">
              <w:rPr>
                <w:lang w:val="en-AU"/>
              </w:rPr>
              <w:t>m</w:t>
            </w:r>
            <w:r w:rsidR="004B6FB8" w:rsidRPr="00756F70">
              <w:rPr>
                <w:lang w:val="en-AU"/>
              </w:rPr>
              <w:t xml:space="preserve">e concerns </w:t>
            </w:r>
            <w:r w:rsidR="00A20BF6" w:rsidRPr="00756F70">
              <w:rPr>
                <w:lang w:val="en-AU"/>
              </w:rPr>
              <w:t>with</w:t>
            </w:r>
            <w:r w:rsidR="004B6FB8" w:rsidRPr="00756F70">
              <w:rPr>
                <w:lang w:val="en-AU"/>
              </w:rPr>
              <w:t xml:space="preserve"> the </w:t>
            </w:r>
            <w:r w:rsidR="00A20BF6" w:rsidRPr="00756F70">
              <w:rPr>
                <w:lang w:val="en-AU"/>
              </w:rPr>
              <w:t xml:space="preserve">potential </w:t>
            </w:r>
            <w:r w:rsidR="004B6FB8" w:rsidRPr="00756F70">
              <w:rPr>
                <w:lang w:val="en-AU"/>
              </w:rPr>
              <w:t>impact on young drivers entering the industry</w:t>
            </w:r>
            <w:r w:rsidR="00A20BF6" w:rsidRPr="00756F70">
              <w:rPr>
                <w:lang w:val="en-AU"/>
              </w:rPr>
              <w:t xml:space="preserve"> and with criteria </w:t>
            </w:r>
            <w:r w:rsidR="00850EC4">
              <w:rPr>
                <w:lang w:val="en-AU"/>
              </w:rPr>
              <w:t>that</w:t>
            </w:r>
            <w:r w:rsidR="00700063" w:rsidRPr="00756F70">
              <w:rPr>
                <w:lang w:val="en-AU"/>
              </w:rPr>
              <w:t xml:space="preserve"> may implicitly </w:t>
            </w:r>
            <w:r w:rsidR="00FF2920" w:rsidRPr="00756F70">
              <w:rPr>
                <w:lang w:val="en-AU"/>
              </w:rPr>
              <w:t xml:space="preserve">further </w:t>
            </w:r>
            <w:r w:rsidR="00700063" w:rsidRPr="00756F70">
              <w:rPr>
                <w:lang w:val="en-AU"/>
              </w:rPr>
              <w:t>punish individuals for past offences</w:t>
            </w:r>
            <w:r w:rsidR="00FF2920" w:rsidRPr="00756F70">
              <w:rPr>
                <w:lang w:val="en-AU"/>
              </w:rPr>
              <w:t>.</w:t>
            </w:r>
            <w:r w:rsidRPr="00756F70">
              <w:rPr>
                <w:lang w:val="en-AU"/>
              </w:rPr>
              <w:t xml:space="preserve"> </w:t>
            </w:r>
          </w:p>
        </w:tc>
      </w:tr>
      <w:tr w:rsidR="00A9522D" w:rsidRPr="00756F70" w14:paraId="283BB729" w14:textId="77777777">
        <w:trPr>
          <w:trHeight w:hRule="exact" w:val="284"/>
          <w:jc w:val="center"/>
        </w:trPr>
        <w:tc>
          <w:tcPr>
            <w:tcW w:w="9350" w:type="dxa"/>
            <w:shd w:val="clear" w:color="auto" w:fill="F2F2F2" w:themeFill="background1" w:themeFillShade="F2"/>
            <w:vAlign w:val="bottom"/>
          </w:tcPr>
          <w:p w14:paraId="747E3171" w14:textId="77777777" w:rsidR="00A9522D" w:rsidRPr="00756F70" w:rsidRDefault="00A9522D">
            <w:pPr>
              <w:pStyle w:val="CalloutBoxcaption"/>
              <w:numPr>
                <w:ilvl w:val="0"/>
                <w:numId w:val="0"/>
              </w:numPr>
            </w:pPr>
          </w:p>
        </w:tc>
      </w:tr>
    </w:tbl>
    <w:p w14:paraId="3C6DF2E9" w14:textId="77777777" w:rsidR="00130380" w:rsidRPr="00756F70" w:rsidRDefault="00130380" w:rsidP="00B3178F">
      <w:pPr>
        <w:pStyle w:val="Heading2numbered"/>
      </w:pPr>
      <w:bookmarkStart w:id="177" w:name="_Toc104452738"/>
      <w:bookmarkStart w:id="178" w:name="_Ref107673761"/>
      <w:bookmarkStart w:id="179" w:name="_Toc107917152"/>
      <w:bookmarkStart w:id="180" w:name="_Toc130108189"/>
      <w:r w:rsidRPr="00756F70">
        <w:t>Overview of assessment approach</w:t>
      </w:r>
      <w:bookmarkEnd w:id="177"/>
      <w:bookmarkEnd w:id="178"/>
      <w:bookmarkEnd w:id="179"/>
      <w:bookmarkEnd w:id="180"/>
    </w:p>
    <w:p w14:paraId="610C9A1A" w14:textId="0A6F1051" w:rsidR="00130380" w:rsidRPr="00756F70" w:rsidRDefault="00130380" w:rsidP="00130380">
      <w:pPr>
        <w:pStyle w:val="BodyText"/>
      </w:pPr>
      <w:r w:rsidRPr="00756F70">
        <w:t xml:space="preserve">A </w:t>
      </w:r>
      <w:r w:rsidR="007D5DC9" w:rsidRPr="00756F70">
        <w:t>Decision</w:t>
      </w:r>
      <w:r w:rsidRPr="00756F70">
        <w:t xml:space="preserve"> RIS should </w:t>
      </w:r>
      <w:r w:rsidR="007D5DC9" w:rsidRPr="00756F70">
        <w:t>asses</w:t>
      </w:r>
      <w:r w:rsidR="004B05C5" w:rsidRPr="00756F70">
        <w:t>s</w:t>
      </w:r>
      <w:r w:rsidRPr="00756F70">
        <w:t xml:space="preserve"> how each policy option will lead to incremental changes in the benefits and costs for industry, government and the community. </w:t>
      </w:r>
    </w:p>
    <w:p w14:paraId="3B80BFE5" w14:textId="1245BC1E" w:rsidR="00130380" w:rsidRPr="00756F70" w:rsidRDefault="00130380" w:rsidP="00130380">
      <w:pPr>
        <w:pStyle w:val="BodyText"/>
        <w:rPr>
          <w:lang w:eastAsia="en-AU"/>
        </w:rPr>
      </w:pPr>
      <w:r w:rsidRPr="00756F70">
        <w:t>For</w:t>
      </w:r>
      <w:r w:rsidRPr="00756F70">
        <w:rPr>
          <w:lang w:eastAsia="en-AU"/>
        </w:rPr>
        <w:t xml:space="preserve"> this </w:t>
      </w:r>
      <w:r w:rsidR="00DE049B" w:rsidRPr="00756F70">
        <w:rPr>
          <w:lang w:eastAsia="en-AU"/>
        </w:rPr>
        <w:t>Decision</w:t>
      </w:r>
      <w:r w:rsidRPr="00756F70">
        <w:rPr>
          <w:lang w:eastAsia="en-AU"/>
        </w:rPr>
        <w:t xml:space="preserve"> RIS</w:t>
      </w:r>
      <w:r w:rsidR="00850EC4">
        <w:rPr>
          <w:lang w:eastAsia="en-AU"/>
        </w:rPr>
        <w:t>,</w:t>
      </w:r>
      <w:r w:rsidRPr="00756F70">
        <w:rPr>
          <w:lang w:eastAsia="en-AU"/>
        </w:rPr>
        <w:t xml:space="preserve"> </w:t>
      </w:r>
      <w:r w:rsidR="00DE049B" w:rsidRPr="00756F70">
        <w:rPr>
          <w:lang w:eastAsia="en-AU"/>
        </w:rPr>
        <w:t>a quantitative</w:t>
      </w:r>
      <w:r w:rsidRPr="00756F70">
        <w:rPr>
          <w:lang w:eastAsia="en-AU"/>
        </w:rPr>
        <w:t xml:space="preserve"> cost</w:t>
      </w:r>
      <w:r w:rsidR="00FB3AAB" w:rsidRPr="00756F70">
        <w:rPr>
          <w:rFonts w:ascii="Calibri" w:hAnsi="Calibri" w:cs="Calibri"/>
          <w:szCs w:val="22"/>
        </w:rPr>
        <w:t>–</w:t>
      </w:r>
      <w:r w:rsidRPr="00756F70">
        <w:rPr>
          <w:lang w:eastAsia="en-AU"/>
        </w:rPr>
        <w:t>benefit analysis (CBA) has been prepared to inform the impact assessment.</w:t>
      </w:r>
      <w:r w:rsidR="00DE049B" w:rsidRPr="00756F70">
        <w:rPr>
          <w:lang w:eastAsia="en-AU"/>
        </w:rPr>
        <w:t xml:space="preserve"> This is also supported by qualitative assessment. </w:t>
      </w:r>
    </w:p>
    <w:p w14:paraId="554E95F9" w14:textId="77777777" w:rsidR="00130380" w:rsidRPr="00756F70" w:rsidRDefault="00130380" w:rsidP="00130380">
      <w:pPr>
        <w:pStyle w:val="BodyText"/>
      </w:pPr>
      <w:r w:rsidRPr="00756F70">
        <w:rPr>
          <w:lang w:eastAsia="en-AU"/>
        </w:rPr>
        <w:t>The main benefit</w:t>
      </w:r>
      <w:r w:rsidRPr="00756F70">
        <w:t xml:space="preserve"> categories considered in this analysis relate to anticipated reductions in heavy vehicle crashes and improvements in industry productivity. The key cost categories include additional training and assessment costs for prospective drivers, supervised driving costs for industry and implementation costs for governments.</w:t>
      </w:r>
    </w:p>
    <w:p w14:paraId="187DD191" w14:textId="184E8F9C" w:rsidR="00130380" w:rsidRPr="00756F70" w:rsidRDefault="00130380" w:rsidP="00B3178F">
      <w:pPr>
        <w:pStyle w:val="Heading3numbered"/>
      </w:pPr>
      <w:bookmarkStart w:id="181" w:name="_Toc104452739"/>
      <w:r w:rsidRPr="00756F70">
        <w:t>Overview of cost</w:t>
      </w:r>
      <w:r w:rsidR="00FB3AAB" w:rsidRPr="00756F70">
        <w:rPr>
          <w:rFonts w:ascii="Calibri" w:hAnsi="Calibri" w:cs="Calibri"/>
          <w:szCs w:val="22"/>
        </w:rPr>
        <w:t>–</w:t>
      </w:r>
      <w:r w:rsidRPr="00756F70">
        <w:t>benefit analysis</w:t>
      </w:r>
      <w:bookmarkEnd w:id="181"/>
    </w:p>
    <w:p w14:paraId="2DDD7740" w14:textId="77777777" w:rsidR="00130380" w:rsidRPr="00756F70" w:rsidRDefault="00130380" w:rsidP="00130380">
      <w:pPr>
        <w:pStyle w:val="BodyText"/>
      </w:pPr>
      <w:r w:rsidRPr="00756F70">
        <w:t xml:space="preserve">CBA is an assessment tool which compares the costs associated with a potential intervention with the benefits from society’s point of view. It is typically used to compare options to identify a preferred option. </w:t>
      </w:r>
    </w:p>
    <w:p w14:paraId="2434A858" w14:textId="77777777" w:rsidR="00130380" w:rsidRPr="00756F70" w:rsidRDefault="00130380" w:rsidP="00130380">
      <w:pPr>
        <w:pStyle w:val="BodyText"/>
      </w:pPr>
      <w:r w:rsidRPr="00756F70">
        <w:t>The analysis is incremental meaning it looks to identify additional costs and benefits over and above a base case (the absence of an intervention).</w:t>
      </w:r>
    </w:p>
    <w:p w14:paraId="132B067F" w14:textId="77777777" w:rsidR="00130380" w:rsidRPr="00756F70" w:rsidRDefault="00130380" w:rsidP="00130380">
      <w:pPr>
        <w:pStyle w:val="BodyText"/>
      </w:pPr>
      <w:r w:rsidRPr="00756F70">
        <w:t>The key steps for undertaking the CBA include:</w:t>
      </w:r>
    </w:p>
    <w:p w14:paraId="74A4F765" w14:textId="5180D845" w:rsidR="00130380" w:rsidRPr="00756F70" w:rsidRDefault="00FC2F9C" w:rsidP="00562021">
      <w:pPr>
        <w:pStyle w:val="ListBullet1"/>
        <w:rPr>
          <w:lang w:val="en-AU"/>
        </w:rPr>
      </w:pPr>
      <w:r w:rsidRPr="00EC512C">
        <w:rPr>
          <w:lang w:val="en-AU"/>
        </w:rPr>
        <w:t>defining</w:t>
      </w:r>
      <w:r w:rsidRPr="00756F70">
        <w:rPr>
          <w:lang w:val="en-AU"/>
        </w:rPr>
        <w:t xml:space="preserve"> </w:t>
      </w:r>
      <w:r w:rsidR="00130380" w:rsidRPr="00756F70">
        <w:rPr>
          <w:lang w:val="en-AU"/>
        </w:rPr>
        <w:t>the base case and options (see Section</w:t>
      </w:r>
      <w:r w:rsidR="00F30362" w:rsidRPr="00756F70">
        <w:rPr>
          <w:lang w:val="en-AU"/>
        </w:rPr>
        <w:t>s</w:t>
      </w:r>
      <w:r w:rsidR="00130380" w:rsidRPr="00756F70">
        <w:rPr>
          <w:lang w:val="en-AU"/>
        </w:rPr>
        <w:t xml:space="preserve"> </w:t>
      </w:r>
      <w:r w:rsidR="00893365" w:rsidRPr="00756F70">
        <w:rPr>
          <w:lang w:val="en-AU"/>
        </w:rPr>
        <w:fldChar w:fldCharType="begin"/>
      </w:r>
      <w:r w:rsidR="00893365" w:rsidRPr="00756F70">
        <w:rPr>
          <w:lang w:val="en-AU"/>
        </w:rPr>
        <w:instrText xml:space="preserve"> REF _Ref108427198 \r \h  \* MERGEFORMAT </w:instrText>
      </w:r>
      <w:r w:rsidR="00893365" w:rsidRPr="00756F70">
        <w:rPr>
          <w:lang w:val="en-AU"/>
        </w:rPr>
      </w:r>
      <w:r w:rsidR="00893365" w:rsidRPr="00756F70">
        <w:rPr>
          <w:lang w:val="en-AU"/>
        </w:rPr>
        <w:fldChar w:fldCharType="separate"/>
      </w:r>
      <w:r w:rsidR="000D2046">
        <w:rPr>
          <w:lang w:val="en-AU"/>
        </w:rPr>
        <w:t>4</w:t>
      </w:r>
      <w:r w:rsidR="00893365" w:rsidRPr="00756F70">
        <w:rPr>
          <w:lang w:val="en-AU"/>
        </w:rPr>
        <w:fldChar w:fldCharType="end"/>
      </w:r>
      <w:r w:rsidR="00F30362" w:rsidRPr="00756F70">
        <w:rPr>
          <w:lang w:val="en-AU"/>
        </w:rPr>
        <w:t xml:space="preserve"> </w:t>
      </w:r>
      <w:r w:rsidR="00CE5195" w:rsidRPr="00756F70">
        <w:rPr>
          <w:lang w:val="en-AU"/>
        </w:rPr>
        <w:t>and</w:t>
      </w:r>
      <w:r w:rsidR="00130380" w:rsidRPr="00756F70">
        <w:rPr>
          <w:lang w:val="en-AU"/>
        </w:rPr>
        <w:t xml:space="preserve"> </w:t>
      </w:r>
      <w:r w:rsidR="00893365" w:rsidRPr="00756F70">
        <w:rPr>
          <w:lang w:val="en-AU"/>
        </w:rPr>
        <w:fldChar w:fldCharType="begin"/>
      </w:r>
      <w:r w:rsidR="00893365" w:rsidRPr="00756F70">
        <w:rPr>
          <w:lang w:val="en-AU"/>
        </w:rPr>
        <w:instrText xml:space="preserve"> REF _Ref122349188 \r \h  \* MERGEFORMAT </w:instrText>
      </w:r>
      <w:r w:rsidR="00893365" w:rsidRPr="00756F70">
        <w:rPr>
          <w:lang w:val="en-AU"/>
        </w:rPr>
      </w:r>
      <w:r w:rsidR="00893365" w:rsidRPr="00756F70">
        <w:rPr>
          <w:lang w:val="en-AU"/>
        </w:rPr>
        <w:fldChar w:fldCharType="separate"/>
      </w:r>
      <w:r w:rsidR="000D2046">
        <w:rPr>
          <w:lang w:val="en-AU"/>
        </w:rPr>
        <w:t>5</w:t>
      </w:r>
      <w:r w:rsidR="00893365" w:rsidRPr="00756F70">
        <w:rPr>
          <w:lang w:val="en-AU"/>
        </w:rPr>
        <w:fldChar w:fldCharType="end"/>
      </w:r>
      <w:r w:rsidR="00130380" w:rsidRPr="00756F70">
        <w:rPr>
          <w:lang w:val="en-AU"/>
        </w:rPr>
        <w:t>)</w:t>
      </w:r>
    </w:p>
    <w:p w14:paraId="77B3E5E8" w14:textId="2E36C7AC" w:rsidR="00130380" w:rsidRPr="00756F70" w:rsidRDefault="00FC2F9C" w:rsidP="00562021">
      <w:pPr>
        <w:pStyle w:val="ListBullet1"/>
        <w:rPr>
          <w:lang w:val="en-AU"/>
        </w:rPr>
      </w:pPr>
      <w:r w:rsidRPr="00756F70">
        <w:rPr>
          <w:lang w:val="en-AU"/>
        </w:rPr>
        <w:t xml:space="preserve">identifying </w:t>
      </w:r>
      <w:r w:rsidR="00130380" w:rsidRPr="00756F70">
        <w:rPr>
          <w:lang w:val="en-AU"/>
        </w:rPr>
        <w:t>impacts</w:t>
      </w:r>
    </w:p>
    <w:p w14:paraId="4B87FE2D" w14:textId="1415C1D9" w:rsidR="00130380" w:rsidRPr="00756F70" w:rsidRDefault="00FC2F9C" w:rsidP="00562021">
      <w:pPr>
        <w:pStyle w:val="ListBullet1"/>
        <w:rPr>
          <w:lang w:val="en-AU"/>
        </w:rPr>
      </w:pPr>
      <w:r w:rsidRPr="00756F70">
        <w:rPr>
          <w:lang w:val="en-AU"/>
        </w:rPr>
        <w:t xml:space="preserve">seeking </w:t>
      </w:r>
      <w:r w:rsidR="00130380" w:rsidRPr="00756F70">
        <w:rPr>
          <w:lang w:val="en-AU"/>
        </w:rPr>
        <w:t>data to value impacts</w:t>
      </w:r>
    </w:p>
    <w:p w14:paraId="3B2ED8CB" w14:textId="78774EC5" w:rsidR="00130380" w:rsidRPr="00756F70" w:rsidRDefault="00FC2F9C" w:rsidP="00562021">
      <w:pPr>
        <w:pStyle w:val="ListBullet1"/>
        <w:rPr>
          <w:lang w:val="en-AU"/>
        </w:rPr>
      </w:pPr>
      <w:r w:rsidRPr="00756F70">
        <w:rPr>
          <w:lang w:val="en-AU"/>
        </w:rPr>
        <w:t xml:space="preserve">undertaking </w:t>
      </w:r>
      <w:r w:rsidR="00130380" w:rsidRPr="00756F70">
        <w:rPr>
          <w:lang w:val="en-AU"/>
        </w:rPr>
        <w:t>CBA</w:t>
      </w:r>
    </w:p>
    <w:p w14:paraId="0F3FB26D" w14:textId="030F2E7E" w:rsidR="00130380" w:rsidRPr="00756F70" w:rsidRDefault="00FC2F9C" w:rsidP="00562021">
      <w:pPr>
        <w:pStyle w:val="ListBullet1"/>
        <w:rPr>
          <w:lang w:val="en-AU"/>
        </w:rPr>
      </w:pPr>
      <w:r w:rsidRPr="00756F70">
        <w:rPr>
          <w:lang w:val="en-AU"/>
        </w:rPr>
        <w:t xml:space="preserve">distributional </w:t>
      </w:r>
      <w:r w:rsidR="00130380" w:rsidRPr="00756F70">
        <w:rPr>
          <w:lang w:val="en-AU"/>
        </w:rPr>
        <w:t>analysis</w:t>
      </w:r>
    </w:p>
    <w:p w14:paraId="19ACA870" w14:textId="32C3227F" w:rsidR="00130380" w:rsidRPr="00756F70" w:rsidRDefault="00FC2F9C" w:rsidP="00562021">
      <w:pPr>
        <w:pStyle w:val="ListBullet1"/>
        <w:rPr>
          <w:lang w:val="en-AU"/>
        </w:rPr>
      </w:pPr>
      <w:proofErr w:type="gramStart"/>
      <w:r w:rsidRPr="00756F70">
        <w:rPr>
          <w:lang w:val="en-AU"/>
        </w:rPr>
        <w:t>qualitative</w:t>
      </w:r>
      <w:proofErr w:type="gramEnd"/>
      <w:r w:rsidRPr="00756F70">
        <w:rPr>
          <w:lang w:val="en-AU"/>
        </w:rPr>
        <w:t xml:space="preserve"> </w:t>
      </w:r>
      <w:r w:rsidR="00130380" w:rsidRPr="00756F70">
        <w:rPr>
          <w:lang w:val="en-AU"/>
        </w:rPr>
        <w:t>assessment of impacts that can</w:t>
      </w:r>
      <w:r w:rsidR="00850EC4">
        <w:rPr>
          <w:lang w:val="en-AU"/>
        </w:rPr>
        <w:t>not</w:t>
      </w:r>
      <w:r w:rsidR="00130380" w:rsidRPr="00756F70">
        <w:rPr>
          <w:lang w:val="en-AU"/>
        </w:rPr>
        <w:t xml:space="preserve"> be valued.</w:t>
      </w:r>
    </w:p>
    <w:p w14:paraId="0FC683F1" w14:textId="7DC399F0" w:rsidR="00130380" w:rsidRPr="00756F70" w:rsidRDefault="00130380" w:rsidP="00130380">
      <w:pPr>
        <w:pStyle w:val="BodyText"/>
      </w:pPr>
      <w:r w:rsidRPr="00756F70">
        <w:t xml:space="preserve">Costs and benefits tend to be incurred over a number of years. </w:t>
      </w:r>
      <w:r w:rsidR="009D352A" w:rsidRPr="00756F70">
        <w:t xml:space="preserve">Some costs may be incurred upfront while benefits often accrue over years. </w:t>
      </w:r>
      <w:r w:rsidRPr="00756F70">
        <w:t>Therefore</w:t>
      </w:r>
      <w:r w:rsidR="00DB4346" w:rsidRPr="00756F70">
        <w:t>,</w:t>
      </w:r>
      <w:r w:rsidRPr="00756F70">
        <w:t xml:space="preserve"> to directly compare the costs and benefits of different options over time, these impacts must be profiled over time based on the best available information for the period over which they are expected to occur. To enable comparison of these costs and benefits over time they need to be converted into a present value. This involves discounting these future costs and benefits. Th</w:t>
      </w:r>
      <w:r w:rsidR="00850EC4">
        <w:t>e</w:t>
      </w:r>
      <w:r w:rsidRPr="00756F70">
        <w:t xml:space="preserve"> discount rate applied to do this reflects th</w:t>
      </w:r>
      <w:r w:rsidRPr="006F1D26">
        <w:t>e time-value</w:t>
      </w:r>
      <w:r w:rsidR="00850EC4">
        <w:t xml:space="preserve"> </w:t>
      </w:r>
      <w:r w:rsidRPr="00756F70">
        <w:t>of money</w:t>
      </w:r>
      <w:r w:rsidR="00850EC4">
        <w:t>:</w:t>
      </w:r>
      <w:r w:rsidRPr="00756F70">
        <w:t xml:space="preserve"> society’s preference for a dollar of benefit today rather than a dollar of benefit in a year’s time. The Office of </w:t>
      </w:r>
      <w:r w:rsidR="00541EEF" w:rsidRPr="00756F70">
        <w:t>Impact Analysis</w:t>
      </w:r>
      <w:r w:rsidRPr="00756F70">
        <w:t xml:space="preserve"> recommend using a 7% per annum (real) discount rate.</w:t>
      </w:r>
    </w:p>
    <w:p w14:paraId="4DC07151" w14:textId="53F5905C" w:rsidR="00130380" w:rsidRPr="00756F70" w:rsidRDefault="00130380" w:rsidP="00130380">
      <w:pPr>
        <w:pStyle w:val="BodyText"/>
      </w:pPr>
      <w:r w:rsidRPr="00756F70">
        <w:t>Once the cost</w:t>
      </w:r>
      <w:r w:rsidR="00850EC4">
        <w:t>s</w:t>
      </w:r>
      <w:r w:rsidRPr="00756F70">
        <w:t xml:space="preserve"> and benefits have been profiled and discounted, the key results of the CBA emerge. The two key results are the benefit</w:t>
      </w:r>
      <w:r w:rsidR="006829D9" w:rsidRPr="00756F70">
        <w:rPr>
          <w:rFonts w:ascii="Calibri" w:hAnsi="Calibri" w:cs="Calibri"/>
          <w:i/>
          <w:iCs/>
        </w:rPr>
        <w:t>–</w:t>
      </w:r>
      <w:r w:rsidRPr="00756F70">
        <w:t xml:space="preserve">cost ratio and the net present value. </w:t>
      </w:r>
    </w:p>
    <w:p w14:paraId="6AC8162D" w14:textId="64DFB44C" w:rsidR="00130380" w:rsidRPr="00756F70" w:rsidRDefault="00130380" w:rsidP="00562021">
      <w:pPr>
        <w:pStyle w:val="ListBullet1"/>
        <w:rPr>
          <w:lang w:val="en-AU"/>
        </w:rPr>
      </w:pPr>
      <w:r w:rsidRPr="00756F70">
        <w:rPr>
          <w:b/>
          <w:bCs/>
          <w:lang w:val="en-AU"/>
        </w:rPr>
        <w:t>Benefit</w:t>
      </w:r>
      <w:r w:rsidR="001D3400">
        <w:rPr>
          <w:rFonts w:ascii="Calibri" w:hAnsi="Calibri" w:cs="Calibri"/>
          <w:b/>
          <w:bCs/>
          <w:lang w:val="en-AU"/>
        </w:rPr>
        <w:t>–</w:t>
      </w:r>
      <w:r w:rsidR="001D3400">
        <w:rPr>
          <w:b/>
          <w:bCs/>
          <w:lang w:val="en-AU"/>
        </w:rPr>
        <w:t>c</w:t>
      </w:r>
      <w:r w:rsidRPr="00756F70">
        <w:rPr>
          <w:b/>
          <w:bCs/>
          <w:lang w:val="en-AU"/>
        </w:rPr>
        <w:t xml:space="preserve">ost </w:t>
      </w:r>
      <w:r w:rsidR="001D3400">
        <w:rPr>
          <w:b/>
          <w:bCs/>
          <w:lang w:val="en-AU"/>
        </w:rPr>
        <w:t>r</w:t>
      </w:r>
      <w:r w:rsidRPr="00756F70">
        <w:rPr>
          <w:b/>
          <w:bCs/>
          <w:lang w:val="en-AU"/>
        </w:rPr>
        <w:t>atio</w:t>
      </w:r>
      <w:r w:rsidRPr="00756F70">
        <w:rPr>
          <w:lang w:val="en-AU"/>
        </w:rPr>
        <w:t xml:space="preserve"> is the total present value of benefits divided by the total present value of costs. </w:t>
      </w:r>
    </w:p>
    <w:p w14:paraId="1907AFD1" w14:textId="37EC37A0" w:rsidR="00130380" w:rsidRPr="00756F70" w:rsidRDefault="00130380" w:rsidP="00562021">
      <w:pPr>
        <w:pStyle w:val="ListBullet1"/>
      </w:pPr>
      <w:r w:rsidRPr="00756F70">
        <w:rPr>
          <w:b/>
          <w:bCs/>
        </w:rPr>
        <w:t xml:space="preserve">Net </w:t>
      </w:r>
      <w:r w:rsidR="001D3400">
        <w:rPr>
          <w:b/>
          <w:bCs/>
        </w:rPr>
        <w:t>p</w:t>
      </w:r>
      <w:r w:rsidRPr="00756F70">
        <w:rPr>
          <w:b/>
          <w:bCs/>
        </w:rPr>
        <w:t xml:space="preserve">resent </w:t>
      </w:r>
      <w:r w:rsidR="001D3400">
        <w:rPr>
          <w:b/>
          <w:bCs/>
        </w:rPr>
        <w:t>v</w:t>
      </w:r>
      <w:r w:rsidRPr="00756F70">
        <w:rPr>
          <w:b/>
          <w:bCs/>
        </w:rPr>
        <w:t>alue</w:t>
      </w:r>
      <w:r w:rsidRPr="00756F70">
        <w:t xml:space="preserve"> is the total present value of benefits minus the total present value of costs.</w:t>
      </w:r>
    </w:p>
    <w:p w14:paraId="56F094F4" w14:textId="43A93A67" w:rsidR="00130380" w:rsidRPr="00756F70" w:rsidRDefault="00130380" w:rsidP="00130380">
      <w:pPr>
        <w:pStyle w:val="BodyText"/>
      </w:pPr>
      <w:r w:rsidRPr="00756F70">
        <w:t>An option with a benefit</w:t>
      </w:r>
      <w:r w:rsidR="006829D9" w:rsidRPr="00756F70">
        <w:rPr>
          <w:rFonts w:ascii="Calibri" w:hAnsi="Calibri" w:cs="Calibri"/>
          <w:i/>
          <w:iCs/>
        </w:rPr>
        <w:t>–</w:t>
      </w:r>
      <w:r w:rsidRPr="00756F70">
        <w:t xml:space="preserve">cost ratio of greater than one and a positive net present value is net </w:t>
      </w:r>
      <w:r w:rsidRPr="00B55BF0">
        <w:t>beneficial to society</w:t>
      </w:r>
      <w:r w:rsidR="00D62598" w:rsidRPr="00B55BF0">
        <w:t>,</w:t>
      </w:r>
      <w:r w:rsidRPr="00B55BF0">
        <w:t xml:space="preserve"> </w:t>
      </w:r>
      <w:r w:rsidR="00D62598" w:rsidRPr="00B55BF0">
        <w:t>that is</w:t>
      </w:r>
      <w:r w:rsidRPr="00B55BF0">
        <w:t>, the benefits of the option outweigh the costs. At this stage the option</w:t>
      </w:r>
      <w:r w:rsidRPr="00756F70">
        <w:t xml:space="preserve"> with the highest net present value should typically be the preferred option.</w:t>
      </w:r>
    </w:p>
    <w:p w14:paraId="668F3F09" w14:textId="28946BD2" w:rsidR="00130380" w:rsidRPr="00756F70" w:rsidRDefault="00130380" w:rsidP="00130380">
      <w:pPr>
        <w:pStyle w:val="ListBullet1"/>
        <w:numPr>
          <w:ilvl w:val="0"/>
          <w:numId w:val="0"/>
        </w:numPr>
        <w:ind w:left="284" w:hanging="284"/>
        <w:rPr>
          <w:lang w:val="en-AU"/>
        </w:rPr>
      </w:pPr>
      <w:r w:rsidRPr="00756F70">
        <w:rPr>
          <w:lang w:val="en-AU"/>
        </w:rPr>
        <w:t xml:space="preserve">The broad CBA process is represented in </w:t>
      </w:r>
      <w:r w:rsidRPr="00756F70">
        <w:rPr>
          <w:lang w:val="en-AU"/>
        </w:rPr>
        <w:fldChar w:fldCharType="begin"/>
      </w:r>
      <w:r w:rsidRPr="00756F70">
        <w:rPr>
          <w:lang w:val="en-AU"/>
        </w:rPr>
        <w:instrText xml:space="preserve"> REF _Ref88044921 \h </w:instrText>
      </w:r>
      <w:r w:rsidR="003932F8" w:rsidRPr="00756F70">
        <w:rPr>
          <w:lang w:val="en-AU"/>
        </w:rPr>
        <w:instrText xml:space="preserve"> \* MERGEFORMAT </w:instrText>
      </w:r>
      <w:r w:rsidRPr="00756F70">
        <w:rPr>
          <w:lang w:val="en-AU"/>
        </w:rPr>
      </w:r>
      <w:r w:rsidRPr="00756F70">
        <w:rPr>
          <w:lang w:val="en-AU"/>
        </w:rPr>
        <w:fldChar w:fldCharType="separate"/>
      </w:r>
      <w:r w:rsidR="000D2046" w:rsidRPr="000D2046">
        <w:rPr>
          <w:b/>
          <w:bCs/>
          <w:lang w:val="en-AU"/>
        </w:rPr>
        <w:t xml:space="preserve">Figure </w:t>
      </w:r>
      <w:r w:rsidR="000D2046" w:rsidRPr="000D2046">
        <w:rPr>
          <w:b/>
          <w:bCs/>
          <w:noProof/>
          <w:lang w:val="en-AU"/>
        </w:rPr>
        <w:t>4</w:t>
      </w:r>
      <w:r w:rsidRPr="00756F70">
        <w:rPr>
          <w:lang w:val="en-AU"/>
        </w:rPr>
        <w:fldChar w:fldCharType="end"/>
      </w:r>
      <w:r w:rsidRPr="00756F70">
        <w:rPr>
          <w:lang w:val="en-AU"/>
        </w:rPr>
        <w:t xml:space="preserve">. </w:t>
      </w:r>
    </w:p>
    <w:p w14:paraId="207239C7" w14:textId="37A712AD" w:rsidR="00130380" w:rsidRPr="00756F70" w:rsidRDefault="00130380" w:rsidP="00130380">
      <w:pPr>
        <w:pStyle w:val="Caption"/>
      </w:pPr>
      <w:bookmarkStart w:id="182" w:name="_Ref88044921"/>
      <w:bookmarkStart w:id="183" w:name="_Toc104452761"/>
      <w:bookmarkStart w:id="184" w:name="_Toc107917217"/>
      <w:bookmarkStart w:id="185" w:name="_Toc130108259"/>
      <w:r w:rsidRPr="00756F70">
        <w:rPr>
          <w:b/>
          <w:bCs/>
        </w:rPr>
        <w:t xml:space="preserve">Figure </w:t>
      </w:r>
      <w:r w:rsidRPr="00756F70">
        <w:rPr>
          <w:b/>
          <w:bCs/>
        </w:rPr>
        <w:fldChar w:fldCharType="begin"/>
      </w:r>
      <w:r w:rsidRPr="00756F70">
        <w:rPr>
          <w:b/>
          <w:bCs/>
        </w:rPr>
        <w:instrText xml:space="preserve"> SEQ Figure \* ARABIC </w:instrText>
      </w:r>
      <w:r w:rsidRPr="00756F70">
        <w:rPr>
          <w:b/>
          <w:bCs/>
        </w:rPr>
        <w:fldChar w:fldCharType="separate"/>
      </w:r>
      <w:r w:rsidR="000D2046">
        <w:rPr>
          <w:b/>
          <w:bCs/>
          <w:noProof/>
        </w:rPr>
        <w:t>4</w:t>
      </w:r>
      <w:r w:rsidRPr="00756F70">
        <w:rPr>
          <w:b/>
          <w:bCs/>
        </w:rPr>
        <w:fldChar w:fldCharType="end"/>
      </w:r>
      <w:bookmarkEnd w:id="182"/>
      <w:r w:rsidRPr="00756F70">
        <w:rPr>
          <w:b/>
          <w:bCs/>
        </w:rPr>
        <w:t xml:space="preserve">: </w:t>
      </w:r>
      <w:r w:rsidRPr="00756F70">
        <w:t xml:space="preserve">CBA </w:t>
      </w:r>
      <w:r w:rsidR="006F4252" w:rsidRPr="00756F70">
        <w:t>overview</w:t>
      </w:r>
      <w:bookmarkEnd w:id="183"/>
      <w:bookmarkEnd w:id="184"/>
      <w:bookmarkEnd w:id="185"/>
    </w:p>
    <w:p w14:paraId="591F4449" w14:textId="77777777" w:rsidR="00130380" w:rsidRPr="00756F70" w:rsidRDefault="00130380" w:rsidP="00130380">
      <w:pPr>
        <w:pStyle w:val="BodyText"/>
      </w:pPr>
      <w:r w:rsidRPr="00756F70">
        <w:rPr>
          <w:noProof/>
          <w:lang w:eastAsia="en-AU"/>
        </w:rPr>
        <w:drawing>
          <wp:inline distT="0" distB="0" distL="0" distR="0" wp14:anchorId="0C9EF940" wp14:editId="0BCA5165">
            <wp:extent cx="5903116" cy="1562100"/>
            <wp:effectExtent l="0" t="0" r="254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4558" cy="1565128"/>
                    </a:xfrm>
                    <a:prstGeom prst="rect">
                      <a:avLst/>
                    </a:prstGeom>
                    <a:noFill/>
                  </pic:spPr>
                </pic:pic>
              </a:graphicData>
            </a:graphic>
          </wp:inline>
        </w:drawing>
      </w:r>
    </w:p>
    <w:p w14:paraId="5C244751" w14:textId="77777777" w:rsidR="0057492A" w:rsidRPr="00756F70" w:rsidRDefault="0057492A" w:rsidP="00054EA9">
      <w:pPr>
        <w:pStyle w:val="BodyText"/>
        <w:rPr>
          <w:highlight w:val="yellow"/>
        </w:rPr>
      </w:pPr>
    </w:p>
    <w:p w14:paraId="4A606925" w14:textId="4E326CA4" w:rsidR="00054EA9" w:rsidRPr="00756F70" w:rsidRDefault="00054EA9" w:rsidP="00054EA9">
      <w:pPr>
        <w:pStyle w:val="BodyText"/>
      </w:pPr>
      <w:r w:rsidRPr="00756F70">
        <w:t xml:space="preserve">The CBA has been developed to be consistent with the Australian Government Guide to </w:t>
      </w:r>
      <w:r w:rsidRPr="001330FE">
        <w:t>Regulatory Analysis</w:t>
      </w:r>
      <w:r w:rsidRPr="001330FE">
        <w:rPr>
          <w:rStyle w:val="FootnoteReference"/>
        </w:rPr>
        <w:footnoteReference w:id="47"/>
      </w:r>
      <w:r w:rsidRPr="001330FE">
        <w:t xml:space="preserve"> and </w:t>
      </w:r>
      <w:r w:rsidR="00D62598" w:rsidRPr="001330FE">
        <w:t xml:space="preserve">the </w:t>
      </w:r>
      <w:r w:rsidRPr="001330FE">
        <w:t>Office of Best Practice Regulation’s cost</w:t>
      </w:r>
      <w:r w:rsidR="00FB3AAB" w:rsidRPr="001330FE">
        <w:rPr>
          <w:rFonts w:ascii="Calibri" w:hAnsi="Calibri" w:cs="Calibri"/>
          <w:szCs w:val="22"/>
        </w:rPr>
        <w:t>–</w:t>
      </w:r>
      <w:r w:rsidRPr="001330FE">
        <w:t>benefit analysis guidance</w:t>
      </w:r>
      <w:r w:rsidRPr="00756F70">
        <w:t xml:space="preserve"> note.</w:t>
      </w:r>
      <w:r w:rsidRPr="00756F70">
        <w:rPr>
          <w:rStyle w:val="FootnoteReference"/>
        </w:rPr>
        <w:footnoteReference w:id="48"/>
      </w:r>
      <w:r w:rsidRPr="00756F70">
        <w:t xml:space="preserve"> </w:t>
      </w:r>
    </w:p>
    <w:p w14:paraId="6FAE9D9C" w14:textId="2B804F82" w:rsidR="00054EA9" w:rsidRPr="00756F70" w:rsidRDefault="00054EA9" w:rsidP="00054EA9">
      <w:pPr>
        <w:pStyle w:val="BodyText"/>
      </w:pPr>
      <w:r w:rsidRPr="00756F70">
        <w:t xml:space="preserve">The impacts included in the analysis are those outlined in Section </w:t>
      </w:r>
      <w:r w:rsidRPr="00756F70">
        <w:fldChar w:fldCharType="begin"/>
      </w:r>
      <w:r w:rsidRPr="00756F70">
        <w:instrText xml:space="preserve"> REF _Ref104806215 \r \h  \* MERGEFORMAT </w:instrText>
      </w:r>
      <w:r w:rsidRPr="00756F70">
        <w:fldChar w:fldCharType="separate"/>
      </w:r>
      <w:r w:rsidR="000D2046">
        <w:t>7.1.2</w:t>
      </w:r>
      <w:r w:rsidRPr="00756F70">
        <w:fldChar w:fldCharType="end"/>
      </w:r>
      <w:r w:rsidRPr="00756F70">
        <w:t xml:space="preserve">. </w:t>
      </w:r>
    </w:p>
    <w:p w14:paraId="520ED61C" w14:textId="15E4C132" w:rsidR="00550286" w:rsidRPr="00756F70" w:rsidRDefault="00054EA9" w:rsidP="00550286">
      <w:pPr>
        <w:pStyle w:val="BodyText"/>
        <w:rPr>
          <w:highlight w:val="yellow"/>
        </w:rPr>
      </w:pPr>
      <w:r w:rsidRPr="00756F70">
        <w:t>This analysis draws on a broad range of data and makes a number of assumptions. For transparency, Appendix</w:t>
      </w:r>
      <w:r w:rsidR="00AD5449" w:rsidRPr="00756F70">
        <w:fldChar w:fldCharType="begin"/>
      </w:r>
      <w:r w:rsidR="00AD5449" w:rsidRPr="00756F70">
        <w:instrText xml:space="preserve"> REF _Ref124948473 \r \h </w:instrText>
      </w:r>
      <w:r w:rsidR="00AD5449" w:rsidRPr="00756F70">
        <w:fldChar w:fldCharType="separate"/>
      </w:r>
      <w:r w:rsidR="000D2046">
        <w:t xml:space="preserve"> E</w:t>
      </w:r>
      <w:r w:rsidR="00AD5449" w:rsidRPr="00756F70">
        <w:fldChar w:fldCharType="end"/>
      </w:r>
      <w:r w:rsidRPr="00756F70">
        <w:t xml:space="preserve"> provides details of all input </w:t>
      </w:r>
      <w:r w:rsidR="00550286" w:rsidRPr="00756F70">
        <w:t>and data assumptions used in the analysis</w:t>
      </w:r>
      <w:r w:rsidRPr="00756F70">
        <w:t xml:space="preserve">. The costs included in the initial CBA were estimated on a </w:t>
      </w:r>
      <w:r w:rsidR="00550286" w:rsidRPr="00756F70">
        <w:t>bottom-up</w:t>
      </w:r>
      <w:r w:rsidRPr="00756F70">
        <w:t xml:space="preserve"> basis from these inputs.</w:t>
      </w:r>
      <w:r w:rsidR="00550286" w:rsidRPr="00756F70">
        <w:rPr>
          <w:highlight w:val="yellow"/>
        </w:rPr>
        <w:t xml:space="preserve"> </w:t>
      </w:r>
      <w:r w:rsidR="00550286" w:rsidRPr="00756F70">
        <w:t>These assumptions were tested with stakeholders during the Consultation RIS process</w:t>
      </w:r>
      <w:r w:rsidR="003E47EB" w:rsidRPr="00756F70">
        <w:t xml:space="preserve"> and any relevant feedback has been incorporated into the updated analysis</w:t>
      </w:r>
      <w:r w:rsidR="00550286" w:rsidRPr="00756F70">
        <w:t>.</w:t>
      </w:r>
    </w:p>
    <w:p w14:paraId="78EC73AB" w14:textId="77777777" w:rsidR="00130380" w:rsidRPr="00756F70" w:rsidRDefault="00130380" w:rsidP="00B3178F">
      <w:pPr>
        <w:pStyle w:val="Heading3numbered"/>
      </w:pPr>
      <w:bookmarkStart w:id="186" w:name="_Ref103931986"/>
      <w:bookmarkStart w:id="187" w:name="_Toc104452740"/>
      <w:bookmarkStart w:id="188" w:name="_Ref104806215"/>
      <w:r w:rsidRPr="00756F70">
        <w:t>Impact</w:t>
      </w:r>
      <w:bookmarkEnd w:id="186"/>
      <w:bookmarkEnd w:id="187"/>
      <w:r w:rsidRPr="00756F70">
        <w:t>s considered</w:t>
      </w:r>
      <w:bookmarkEnd w:id="188"/>
    </w:p>
    <w:p w14:paraId="221E5C89" w14:textId="77777777" w:rsidR="00130380" w:rsidRPr="00756F70" w:rsidRDefault="00130380" w:rsidP="00130380">
      <w:pPr>
        <w:pStyle w:val="BodyText"/>
      </w:pPr>
      <w:r w:rsidRPr="00756F70">
        <w:t>In order to undertake an impact assessment, it is first necessary to understand the impacts themselves. Considering impacts qualitatively can help ensure that outcomes are identified rather than intermediate implications. It can also avoid other issues such as double counting (where the same impact is captured in two different ways within the same analysis).</w:t>
      </w:r>
    </w:p>
    <w:p w14:paraId="01D0BF87" w14:textId="7F7EA6A4" w:rsidR="00130380" w:rsidRPr="00756F70" w:rsidRDefault="00130380" w:rsidP="00130380">
      <w:pPr>
        <w:pStyle w:val="BodyText"/>
      </w:pPr>
      <w:r w:rsidRPr="00756F70">
        <w:t>Under the base case (business as usual)</w:t>
      </w:r>
      <w:r w:rsidR="006829D9" w:rsidRPr="00756F70">
        <w:t>,</w:t>
      </w:r>
      <w:r w:rsidRPr="00756F70">
        <w:t xml:space="preserve"> costs are already incurred:</w:t>
      </w:r>
    </w:p>
    <w:p w14:paraId="405043A8" w14:textId="2BBD7D56" w:rsidR="00130380" w:rsidRPr="00562021" w:rsidRDefault="00130380" w:rsidP="00562021">
      <w:pPr>
        <w:pStyle w:val="ListBullet1"/>
      </w:pPr>
      <w:r w:rsidRPr="00562021">
        <w:t>Prospective drivers incur costs in seeking a licence</w:t>
      </w:r>
      <w:r w:rsidR="003E47EB" w:rsidRPr="00562021">
        <w:t>.</w:t>
      </w:r>
    </w:p>
    <w:p w14:paraId="624064EA" w14:textId="6F65B429" w:rsidR="00130380" w:rsidRPr="00562021" w:rsidRDefault="00130380" w:rsidP="00562021">
      <w:pPr>
        <w:pStyle w:val="ListBullet1"/>
      </w:pPr>
      <w:r w:rsidRPr="00562021">
        <w:t>State and territory governments/licensing authorities incur costs in maintaining (and in some cases operating) heavy vehicle driver training and assessment arrangements</w:t>
      </w:r>
      <w:r w:rsidR="003E47EB" w:rsidRPr="00562021">
        <w:t>.</w:t>
      </w:r>
    </w:p>
    <w:p w14:paraId="5B6C5087" w14:textId="1F7E0A36" w:rsidR="00130380" w:rsidRPr="00562021" w:rsidRDefault="00130380" w:rsidP="00562021">
      <w:pPr>
        <w:pStyle w:val="ListBullet1"/>
      </w:pPr>
      <w:r w:rsidRPr="00562021">
        <w:t>Outsourced training providers incur costs in providing heavy vehicle driver training and assessment</w:t>
      </w:r>
      <w:r w:rsidR="003E47EB" w:rsidRPr="00562021">
        <w:t>.</w:t>
      </w:r>
    </w:p>
    <w:p w14:paraId="655A3DFB" w14:textId="77777777" w:rsidR="00130380" w:rsidRPr="00562021" w:rsidRDefault="00130380" w:rsidP="00562021">
      <w:pPr>
        <w:pStyle w:val="ListBullet1"/>
      </w:pPr>
      <w:r w:rsidRPr="00562021">
        <w:t>Society incurs costs associated with heavy vehicle crashes caused by driver competency issues.</w:t>
      </w:r>
    </w:p>
    <w:p w14:paraId="5208B873" w14:textId="77777777" w:rsidR="00130380" w:rsidRPr="00756F70" w:rsidRDefault="00130380" w:rsidP="00130380">
      <w:pPr>
        <w:pStyle w:val="ListBullet1"/>
        <w:numPr>
          <w:ilvl w:val="0"/>
          <w:numId w:val="0"/>
        </w:numPr>
        <w:rPr>
          <w:lang w:val="en-AU"/>
        </w:rPr>
      </w:pPr>
      <w:r w:rsidRPr="00756F70">
        <w:rPr>
          <w:lang w:val="en-AU"/>
        </w:rPr>
        <w:t>The various features of the options being considered will change the nature and extent of these costs. In particular they may change:</w:t>
      </w:r>
    </w:p>
    <w:p w14:paraId="3398EDB1" w14:textId="01034303" w:rsidR="00130380" w:rsidRPr="00756F70" w:rsidRDefault="00130380" w:rsidP="00562021">
      <w:pPr>
        <w:pStyle w:val="ListBullet1"/>
      </w:pPr>
      <w:r w:rsidRPr="00562021">
        <w:t>Governm</w:t>
      </w:r>
      <w:r w:rsidRPr="00756F70">
        <w:t xml:space="preserve">ent/authority implementation and ongoing administration costs </w:t>
      </w:r>
      <w:r w:rsidR="00D62598">
        <w:rPr>
          <w:rFonts w:ascii="Calibri" w:hAnsi="Calibri" w:cs="Calibri"/>
        </w:rPr>
        <w:t>–</w:t>
      </w:r>
      <w:r w:rsidRPr="00756F70">
        <w:t xml:space="preserve"> associated with developing and implementing legislation and policy, new training content and systems</w:t>
      </w:r>
      <w:r w:rsidR="00D62598">
        <w:t>,</w:t>
      </w:r>
      <w:r w:rsidRPr="00756F70">
        <w:t xml:space="preserve"> or integrating revised licensing conditions into existing systems (</w:t>
      </w:r>
      <w:r w:rsidR="00D62598">
        <w:t>e.g</w:t>
      </w:r>
      <w:r w:rsidRPr="00756F70">
        <w:t>., IT system change).</w:t>
      </w:r>
    </w:p>
    <w:p w14:paraId="0CE377F2" w14:textId="752E6B0E" w:rsidR="00130380" w:rsidRPr="00756F70" w:rsidRDefault="00130380" w:rsidP="00562021">
      <w:pPr>
        <w:pStyle w:val="ListBullet1"/>
      </w:pPr>
      <w:r w:rsidRPr="00756F70">
        <w:t xml:space="preserve">Driver and licence applicant’s costs </w:t>
      </w:r>
      <w:r w:rsidR="00D62598">
        <w:rPr>
          <w:rFonts w:ascii="Calibri" w:hAnsi="Calibri" w:cs="Calibri"/>
          <w:b/>
          <w:bCs/>
        </w:rPr>
        <w:t>–</w:t>
      </w:r>
      <w:r w:rsidRPr="00756F70">
        <w:t xml:space="preserve"> associated with any additional time required to undertake the required training or assessment.</w:t>
      </w:r>
    </w:p>
    <w:p w14:paraId="0D7D2DD3" w14:textId="54BFB797" w:rsidR="00130380" w:rsidRPr="00756F70" w:rsidRDefault="00130380" w:rsidP="00562021">
      <w:pPr>
        <w:pStyle w:val="ListBullet1"/>
      </w:pPr>
      <w:r w:rsidRPr="00756F70">
        <w:t xml:space="preserve">Industry costs </w:t>
      </w:r>
      <w:r w:rsidR="00FC2F9C">
        <w:rPr>
          <w:rFonts w:ascii="Calibri" w:hAnsi="Calibri" w:cs="Calibri"/>
          <w:b/>
          <w:bCs/>
        </w:rPr>
        <w:t>–</w:t>
      </w:r>
      <w:r w:rsidRPr="00756F70">
        <w:t xml:space="preserve"> associated with any additional supervised driving requirements and the hours associated with this. </w:t>
      </w:r>
    </w:p>
    <w:p w14:paraId="16539FE4" w14:textId="10CDF54C" w:rsidR="00130380" w:rsidRPr="00756F70" w:rsidRDefault="00130380" w:rsidP="00562021">
      <w:pPr>
        <w:pStyle w:val="ListBullet1"/>
      </w:pPr>
      <w:r w:rsidRPr="00756F70">
        <w:t xml:space="preserve">Trainer and assessor costs </w:t>
      </w:r>
      <w:r w:rsidR="00D62598">
        <w:rPr>
          <w:rFonts w:ascii="Calibri" w:hAnsi="Calibri" w:cs="Calibri"/>
          <w:b/>
          <w:bCs/>
        </w:rPr>
        <w:t>–</w:t>
      </w:r>
      <w:r w:rsidRPr="00756F70">
        <w:rPr>
          <w:rFonts w:ascii="Arial" w:hAnsi="Arial"/>
        </w:rPr>
        <w:t xml:space="preserve"> </w:t>
      </w:r>
      <w:r w:rsidRPr="00756F70">
        <w:t xml:space="preserve">associated with any additional time and effort required to provide the training or assessment. </w:t>
      </w:r>
    </w:p>
    <w:p w14:paraId="2129B610" w14:textId="48481157" w:rsidR="00130380" w:rsidRPr="00756F70" w:rsidRDefault="00130380" w:rsidP="00002ED0">
      <w:pPr>
        <w:pStyle w:val="BodyText"/>
      </w:pPr>
      <w:r w:rsidRPr="00756F70">
        <w:t xml:space="preserve">Of course, the options being considered will also reduce some costs incurred or drive additional benefit relative to the base case. </w:t>
      </w:r>
      <w:r w:rsidR="008D6D33">
        <w:t>T</w:t>
      </w:r>
      <w:r w:rsidRPr="00756F70">
        <w:t>hey may result in:</w:t>
      </w:r>
    </w:p>
    <w:p w14:paraId="583A3B2F" w14:textId="71E079FC" w:rsidR="00130380" w:rsidRPr="00756F70" w:rsidRDefault="00130380" w:rsidP="00562021">
      <w:pPr>
        <w:pStyle w:val="ListBullet1"/>
      </w:pPr>
      <w:r w:rsidRPr="008D6D33">
        <w:t>Improved ro</w:t>
      </w:r>
      <w:r w:rsidRPr="00756F70">
        <w:t>ad safety outcomes or reduced costs for society as a result of a reduction in heavy vehicle crashes</w:t>
      </w:r>
      <w:r w:rsidR="008D6D33">
        <w:t>.</w:t>
      </w:r>
      <w:r w:rsidRPr="00756F70">
        <w:t xml:space="preserve"> </w:t>
      </w:r>
      <w:r w:rsidRPr="008D6D33">
        <w:t>This bene</w:t>
      </w:r>
      <w:r w:rsidRPr="00756F70">
        <w:t xml:space="preserve">fit would be the result of improving the competency of drivers either as a result of improvements in driver training (through improved, more targeted competencies and more </w:t>
      </w:r>
      <w:r w:rsidR="00C34370" w:rsidRPr="00756F70">
        <w:t>behind-the-wheel</w:t>
      </w:r>
      <w:r w:rsidR="00804F77" w:rsidRPr="00756F70">
        <w:t xml:space="preserve"> time</w:t>
      </w:r>
      <w:r w:rsidRPr="00756F70">
        <w:t xml:space="preserve">) and/or a reduction in the number of higher risk heavy vehicle drivers on the road due to eligibility criteria. Further details on our approach to valuing this benefit are described in Appendix F. </w:t>
      </w:r>
    </w:p>
    <w:p w14:paraId="4CFD5CD4" w14:textId="6E151B99" w:rsidR="00130380" w:rsidRPr="00756F70" w:rsidRDefault="00130380" w:rsidP="00562021">
      <w:pPr>
        <w:pStyle w:val="ListBullet1"/>
      </w:pPr>
      <w:r w:rsidRPr="00756F70">
        <w:t>Benefit for industry and society as a result of improvements in productivity</w:t>
      </w:r>
      <w:r w:rsidR="008D6D33" w:rsidRPr="008D6D33">
        <w:t>.</w:t>
      </w:r>
      <w:r w:rsidRPr="008D6D33">
        <w:t xml:space="preserve"> It is po</w:t>
      </w:r>
      <w:r w:rsidRPr="00756F70">
        <w:t xml:space="preserve">ssible that, in the absence of the reforms, productivity benefits may be forgone if prospective drivers are delayed or discouraged from seeking a higher class heavy vehicle licence that would enable them to drive larger, more productive vehicles. If the use of more productive vehicles is constrained by driver availability, then the reforms may potentially enable greater productivity in the industry. </w:t>
      </w:r>
    </w:p>
    <w:p w14:paraId="40006A97" w14:textId="55EAF239" w:rsidR="00130380" w:rsidRPr="00756F70" w:rsidRDefault="00130380" w:rsidP="00130380">
      <w:pPr>
        <w:pStyle w:val="BodyText"/>
      </w:pPr>
      <w:r w:rsidRPr="00756F70">
        <w:t xml:space="preserve">It should be noted that the impact of the options on both heavy vehicle driver availability and ultimately heavy vehicle productivity are not directly captured </w:t>
      </w:r>
      <w:r w:rsidR="00313AE4" w:rsidRPr="00756F70">
        <w:t xml:space="preserve">quantitatively </w:t>
      </w:r>
      <w:r w:rsidRPr="00756F70">
        <w:t>in the CBA. Instead we have considered these impacts qualitatively in relation to each option.</w:t>
      </w:r>
    </w:p>
    <w:tbl>
      <w:tblPr>
        <w:tblStyle w:val="TableGrid"/>
        <w:tblpPr w:leftFromText="180" w:rightFromText="180" w:vertAnchor="text" w:horzAnchor="margin" w:tblpY="1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130380" w:rsidRPr="00756F70" w14:paraId="5EED13A5" w14:textId="77777777" w:rsidTr="00FB7857">
        <w:trPr>
          <w:trHeight w:hRule="exact" w:val="80"/>
        </w:trPr>
        <w:tc>
          <w:tcPr>
            <w:tcW w:w="9070" w:type="dxa"/>
            <w:shd w:val="clear" w:color="auto" w:fill="F2F2F2" w:themeFill="background1" w:themeFillShade="F2"/>
            <w:vAlign w:val="bottom"/>
          </w:tcPr>
          <w:p w14:paraId="6B05F74C" w14:textId="77777777" w:rsidR="00130380" w:rsidRPr="00756F70" w:rsidRDefault="00130380" w:rsidP="00EF12E0">
            <w:pPr>
              <w:pStyle w:val="CalloutBoxcaption"/>
              <w:keepNext/>
              <w:numPr>
                <w:ilvl w:val="0"/>
                <w:numId w:val="0"/>
              </w:numPr>
            </w:pPr>
          </w:p>
        </w:tc>
      </w:tr>
      <w:tr w:rsidR="00130380" w:rsidRPr="00756F70" w14:paraId="744B6CEF" w14:textId="77777777" w:rsidTr="00EF12E0">
        <w:tc>
          <w:tcPr>
            <w:tcW w:w="9070" w:type="dxa"/>
            <w:shd w:val="clear" w:color="auto" w:fill="F2F2F2" w:themeFill="background1" w:themeFillShade="F2"/>
            <w:vAlign w:val="bottom"/>
          </w:tcPr>
          <w:p w14:paraId="481796A7" w14:textId="77777777" w:rsidR="00130380" w:rsidRPr="00756F70" w:rsidRDefault="00130380" w:rsidP="00EF12E0">
            <w:pPr>
              <w:pStyle w:val="CalloutBoxcaption"/>
              <w:keepNext/>
              <w:tabs>
                <w:tab w:val="num" w:pos="360"/>
              </w:tabs>
            </w:pPr>
            <w:bookmarkStart w:id="189" w:name="_Toc104452764"/>
            <w:bookmarkStart w:id="190" w:name="_Toc107917205"/>
            <w:bookmarkStart w:id="191" w:name="_Toc130108280"/>
            <w:r w:rsidRPr="00756F70">
              <w:rPr>
                <w:b/>
                <w:bCs/>
              </w:rPr>
              <w:t>:</w:t>
            </w:r>
            <w:r w:rsidRPr="00756F70">
              <w:t xml:space="preserve"> Transfers and CBA</w:t>
            </w:r>
            <w:bookmarkEnd w:id="189"/>
            <w:bookmarkEnd w:id="190"/>
            <w:bookmarkEnd w:id="191"/>
          </w:p>
          <w:p w14:paraId="4BFB6C38" w14:textId="711E886C" w:rsidR="00130380" w:rsidRPr="00756F70" w:rsidRDefault="00130380" w:rsidP="00002ED0">
            <w:pPr>
              <w:pStyle w:val="BodyText"/>
            </w:pPr>
            <w:r w:rsidRPr="00756F70">
              <w:t xml:space="preserve">CBA </w:t>
            </w:r>
            <w:r w:rsidRPr="00B55BF0">
              <w:t xml:space="preserve">is </w:t>
            </w:r>
            <w:r w:rsidR="00B55BF0">
              <w:t xml:space="preserve">evaluated </w:t>
            </w:r>
            <w:r w:rsidRPr="00B55BF0">
              <w:t>fro</w:t>
            </w:r>
            <w:r w:rsidRPr="00756F70">
              <w:t xml:space="preserve">m the point of view of society. As such, any impact which makes one party better off but another party equally worse off </w:t>
            </w:r>
            <w:r w:rsidR="00CA5053">
              <w:t>is</w:t>
            </w:r>
            <w:r w:rsidRPr="00756F70">
              <w:t xml:space="preserve"> not a real impact from the point of view of society. Such impacts are called transfers and should not be included within a cost</w:t>
            </w:r>
            <w:r w:rsidR="00FB3AAB" w:rsidRPr="00756F70">
              <w:rPr>
                <w:rFonts w:ascii="Calibri" w:hAnsi="Calibri" w:cs="Calibri"/>
                <w:szCs w:val="22"/>
              </w:rPr>
              <w:t>–</w:t>
            </w:r>
            <w:r w:rsidRPr="00756F70">
              <w:t xml:space="preserve">benefit analysis. In the case of the NHVDCF, an example of a transfer would </w:t>
            </w:r>
            <w:r w:rsidR="00CA5053">
              <w:t xml:space="preserve">be </w:t>
            </w:r>
            <w:r w:rsidRPr="00756F70">
              <w:t xml:space="preserve">if there were a change in assessment fees. </w:t>
            </w:r>
          </w:p>
          <w:p w14:paraId="07737B3C" w14:textId="77777777" w:rsidR="00130380" w:rsidRPr="00756F70" w:rsidRDefault="00130380" w:rsidP="00002ED0">
            <w:pPr>
              <w:pStyle w:val="BodyText"/>
              <w:rPr>
                <w:i/>
                <w:sz w:val="16"/>
                <w:szCs w:val="16"/>
              </w:rPr>
            </w:pPr>
            <w:r w:rsidRPr="00756F70">
              <w:t>While transfers are excluded from CBA, the distributional analysis considers the instance of impacts across user groups and would pick up impacts such as user charges.</w:t>
            </w:r>
          </w:p>
        </w:tc>
      </w:tr>
    </w:tbl>
    <w:p w14:paraId="56237CBD" w14:textId="77777777" w:rsidR="00130380" w:rsidRPr="00756F70" w:rsidRDefault="00130380" w:rsidP="00130380">
      <w:pPr>
        <w:pStyle w:val="BodyText"/>
        <w:rPr>
          <w:highlight w:val="yellow"/>
        </w:rPr>
      </w:pPr>
    </w:p>
    <w:p w14:paraId="0802D706" w14:textId="77777777" w:rsidR="007378C9" w:rsidRPr="00756F70" w:rsidRDefault="007378C9" w:rsidP="00B3178F">
      <w:pPr>
        <w:pStyle w:val="Heading3numbered"/>
      </w:pPr>
      <w:r w:rsidRPr="00756F70">
        <w:t>Key challenge for the assessment</w:t>
      </w:r>
    </w:p>
    <w:p w14:paraId="1922E88A" w14:textId="1A803321" w:rsidR="00313AE4" w:rsidRPr="00756F70" w:rsidRDefault="007378C9" w:rsidP="007378C9">
      <w:pPr>
        <w:pStyle w:val="BodyText"/>
      </w:pPr>
      <w:r w:rsidRPr="00756F70">
        <w:t xml:space="preserve">A challenge for this assessment is that there is limited quantifiable evidence linking proposed </w:t>
      </w:r>
      <w:r w:rsidRPr="00B55BF0">
        <w:t>policy changes with heavy vehicle crash risk</w:t>
      </w:r>
      <w:r w:rsidR="00B55BF0">
        <w:t>–</w:t>
      </w:r>
      <w:r w:rsidRPr="00B55BF0">
        <w:t xml:space="preserve">reduction benefits </w:t>
      </w:r>
      <w:r w:rsidR="00D62598" w:rsidRPr="00B55BF0">
        <w:rPr>
          <w:rFonts w:ascii="Calibri" w:hAnsi="Calibri" w:cs="Calibri"/>
          <w:b/>
          <w:bCs/>
        </w:rPr>
        <w:t>–</w:t>
      </w:r>
      <w:r w:rsidRPr="00B55BF0">
        <w:t xml:space="preserve"> the key benefit category.</w:t>
      </w:r>
      <w:r w:rsidRPr="00756F70">
        <w:t xml:space="preserve"> </w:t>
      </w:r>
    </w:p>
    <w:p w14:paraId="6FFFC7D6" w14:textId="0391B2FA" w:rsidR="007378C9" w:rsidRPr="00756F70" w:rsidRDefault="007378C9" w:rsidP="007378C9">
      <w:pPr>
        <w:pStyle w:val="BodyText"/>
      </w:pPr>
      <w:r w:rsidRPr="00756F70">
        <w:t xml:space="preserve">While data is available on the costs imposed by road accidents (see </w:t>
      </w:r>
      <w:r w:rsidR="00E7684F" w:rsidRPr="00756F70">
        <w:t>Appendix</w:t>
      </w:r>
      <w:r w:rsidR="00E7684F" w:rsidRPr="00756F70">
        <w:rPr>
          <w:highlight w:val="yellow"/>
        </w:rPr>
        <w:fldChar w:fldCharType="begin"/>
      </w:r>
      <w:r w:rsidR="00E7684F" w:rsidRPr="00756F70">
        <w:instrText xml:space="preserve"> REF _Ref104801431 \r \h </w:instrText>
      </w:r>
      <w:r w:rsidR="00E7684F" w:rsidRPr="00756F70">
        <w:rPr>
          <w:highlight w:val="yellow"/>
        </w:rPr>
      </w:r>
      <w:r w:rsidR="00E7684F" w:rsidRPr="00756F70">
        <w:rPr>
          <w:highlight w:val="yellow"/>
        </w:rPr>
        <w:fldChar w:fldCharType="separate"/>
      </w:r>
      <w:r w:rsidR="000D2046">
        <w:t xml:space="preserve"> F</w:t>
      </w:r>
      <w:r w:rsidR="00E7684F" w:rsidRPr="00756F70">
        <w:rPr>
          <w:highlight w:val="yellow"/>
        </w:rPr>
        <w:fldChar w:fldCharType="end"/>
      </w:r>
      <w:r w:rsidRPr="00756F70">
        <w:t xml:space="preserve">), there is much less certainty around the extent to which different licensing </w:t>
      </w:r>
      <w:r w:rsidR="004106EA" w:rsidRPr="00756F70">
        <w:t>reforms might</w:t>
      </w:r>
      <w:r w:rsidRPr="00756F70">
        <w:t xml:space="preserve"> </w:t>
      </w:r>
      <w:r w:rsidR="004106EA" w:rsidRPr="00756F70">
        <w:t>reduce</w:t>
      </w:r>
      <w:r w:rsidRPr="00756F70">
        <w:t xml:space="preserve"> the likelihood </w:t>
      </w:r>
      <w:r w:rsidRPr="00B55BF0">
        <w:t xml:space="preserve">of an accident. </w:t>
      </w:r>
      <w:r w:rsidR="004106EA" w:rsidRPr="00B55BF0">
        <w:t xml:space="preserve">This is simply because to </w:t>
      </w:r>
      <w:r w:rsidR="00790170" w:rsidRPr="00B55BF0">
        <w:t xml:space="preserve">estimate </w:t>
      </w:r>
      <w:r w:rsidR="00C15E41" w:rsidRPr="00B55BF0">
        <w:t>the impact of many elements of the reform</w:t>
      </w:r>
      <w:r w:rsidR="002B485B" w:rsidRPr="00B55BF0">
        <w:t>, a</w:t>
      </w:r>
      <w:r w:rsidR="002B485B" w:rsidRPr="00756F70">
        <w:t xml:space="preserve"> similar intervention needs to have been implemented in a similar context and then the </w:t>
      </w:r>
      <w:r w:rsidR="00D4408E" w:rsidRPr="00756F70">
        <w:t>effect</w:t>
      </w:r>
      <w:r w:rsidR="002B485B" w:rsidRPr="00756F70">
        <w:t xml:space="preserve"> of this intervention needs to be </w:t>
      </w:r>
      <w:r w:rsidR="003A2A41" w:rsidRPr="00756F70">
        <w:t>identified</w:t>
      </w:r>
      <w:r w:rsidR="002B485B" w:rsidRPr="00756F70">
        <w:t xml:space="preserve"> and studied.</w:t>
      </w:r>
      <w:r w:rsidR="000F4C5F">
        <w:t xml:space="preserve"> </w:t>
      </w:r>
    </w:p>
    <w:p w14:paraId="04F23163" w14:textId="43362A97" w:rsidR="003B0CA5" w:rsidRPr="00756F70" w:rsidRDefault="007378C9" w:rsidP="00047E99">
      <w:pPr>
        <w:pStyle w:val="BodyText"/>
      </w:pPr>
      <w:r w:rsidRPr="00756F70">
        <w:t>That said, we have drawn o</w:t>
      </w:r>
      <w:r w:rsidR="00371E54" w:rsidRPr="00756F70">
        <w:t xml:space="preserve">n available evidence to make reasonable assumptions around what reduction in </w:t>
      </w:r>
      <w:r w:rsidR="00EB3E55" w:rsidRPr="00756F70">
        <w:t xml:space="preserve">crashes might be achieved by virtue of the intervention options described. We have attempted to </w:t>
      </w:r>
      <w:r w:rsidR="00E0102F" w:rsidRPr="00756F70">
        <w:t>determine</w:t>
      </w:r>
      <w:r w:rsidR="00EB3E55" w:rsidRPr="00756F70">
        <w:t xml:space="preserve"> this </w:t>
      </w:r>
      <w:r w:rsidR="00E0102F" w:rsidRPr="00756F70">
        <w:t>by focusing on key elements of the options and how they might impact on crash risk</w:t>
      </w:r>
      <w:r w:rsidR="00FF2F3D" w:rsidRPr="00756F70">
        <w:t xml:space="preserve"> or road safety</w:t>
      </w:r>
      <w:r w:rsidR="00E0102F" w:rsidRPr="00756F70">
        <w:t xml:space="preserve">. </w:t>
      </w:r>
    </w:p>
    <w:p w14:paraId="5F288A77" w14:textId="100CC624" w:rsidR="000F4350" w:rsidRPr="00756F70" w:rsidRDefault="000F4350" w:rsidP="000F4350">
      <w:pPr>
        <w:pStyle w:val="BodyText"/>
      </w:pPr>
      <w:r w:rsidRPr="00756F70">
        <w:t>A risk with this approach is that the analysis may inadvertently overstate the road safety benefit as the individual elements may</w:t>
      </w:r>
      <w:r w:rsidR="00CA5053">
        <w:t>,</w:t>
      </w:r>
      <w:r w:rsidRPr="00756F70">
        <w:t xml:space="preserve"> in fact</w:t>
      </w:r>
      <w:r w:rsidR="00CA5053">
        <w:t>,</w:t>
      </w:r>
      <w:r w:rsidRPr="00756F70">
        <w:t xml:space="preserve"> influence safety outcomes for the same set of drivers such that the sum of the benefits assumed is overstated. This issue was raised by stakeholders.</w:t>
      </w:r>
      <w:r w:rsidRPr="00756F70">
        <w:rPr>
          <w:rStyle w:val="FootnoteReference"/>
        </w:rPr>
        <w:footnoteReference w:id="49"/>
      </w:r>
      <w:r w:rsidRPr="00756F70">
        <w:t xml:space="preserve"> We have tried to be mindful of this by assuming that the proposed reforms to the licensing </w:t>
      </w:r>
      <w:r w:rsidRPr="001330FE">
        <w:t xml:space="preserve">framework </w:t>
      </w:r>
      <w:r w:rsidR="001330FE">
        <w:t xml:space="preserve">will </w:t>
      </w:r>
      <w:r w:rsidRPr="001330FE">
        <w:t>only result in crash risk reductions for newly</w:t>
      </w:r>
      <w:r w:rsidR="008C5AE2" w:rsidRPr="001330FE">
        <w:t xml:space="preserve"> </w:t>
      </w:r>
      <w:r w:rsidR="009C5985" w:rsidRPr="001330FE">
        <w:t>licensed</w:t>
      </w:r>
      <w:r w:rsidR="008C5AE2" w:rsidRPr="001330FE">
        <w:t xml:space="preserve"> or upgrading</w:t>
      </w:r>
      <w:r w:rsidRPr="001330FE">
        <w:t xml:space="preserve"> drivers rather</w:t>
      </w:r>
      <w:r w:rsidRPr="00756F70">
        <w:t xml:space="preserve"> than the driver base more generally. </w:t>
      </w:r>
    </w:p>
    <w:p w14:paraId="3154E274" w14:textId="181D74A1" w:rsidR="000F4350" w:rsidRPr="00756F70" w:rsidRDefault="000F4350" w:rsidP="000F4350">
      <w:pPr>
        <w:pStyle w:val="BodyText"/>
      </w:pPr>
      <w:r w:rsidRPr="00756F70">
        <w:t>A further challenge, as highlight</w:t>
      </w:r>
      <w:r w:rsidR="00CA5053">
        <w:t>ed</w:t>
      </w:r>
      <w:r w:rsidRPr="00756F70">
        <w:t xml:space="preserve"> by the Tasmanian Government</w:t>
      </w:r>
      <w:r w:rsidR="00E7684F" w:rsidRPr="00756F70">
        <w:t xml:space="preserve"> in its submission</w:t>
      </w:r>
      <w:r w:rsidRPr="00756F70">
        <w:t>, is that enhancements in heavy vehicle driver training cannot have an effect on the likelihood of all crashes given some crashes are related to the vehicle itself, the road environment or are the flow</w:t>
      </w:r>
      <w:r w:rsidR="00935CB2" w:rsidRPr="00756F70">
        <w:t>-</w:t>
      </w:r>
      <w:r w:rsidRPr="00756F70">
        <w:t>on consequence of other driver behaviour. We are mindful of this but note that improvements in heavy vehicle driver competency, through introduction of hazard</w:t>
      </w:r>
      <w:r w:rsidR="009A7930" w:rsidRPr="00756F70">
        <w:t>-</w:t>
      </w:r>
      <w:r w:rsidRPr="00756F70">
        <w:t>perception training and an affective states program, would likely reduce the risk of crashes involving heavy vehicles even where these are not the result of driver error. This reduction would flow from heavy vehicle drivers</w:t>
      </w:r>
      <w:r w:rsidR="009F038C">
        <w:t>’</w:t>
      </w:r>
      <w:r w:rsidRPr="00756F70">
        <w:t xml:space="preserve"> increased awareness of potential road risks posed by other users and their own safe driving practices.</w:t>
      </w:r>
      <w:r w:rsidR="000F4C5F">
        <w:t xml:space="preserve"> </w:t>
      </w:r>
    </w:p>
    <w:p w14:paraId="32293571" w14:textId="3D0FFA83" w:rsidR="00853A08" w:rsidRPr="00756F70" w:rsidRDefault="00853A08" w:rsidP="00853A08">
      <w:pPr>
        <w:pStyle w:val="BodyText"/>
      </w:pPr>
      <w:r w:rsidRPr="00756F70">
        <w:t xml:space="preserve">Given these challenges, we have attempted to clearly articulate in the sections that follow the </w:t>
      </w:r>
      <w:r w:rsidRPr="002E54B0">
        <w:t xml:space="preserve">assumptions we have made </w:t>
      </w:r>
      <w:r w:rsidR="002E54B0">
        <w:t>about</w:t>
      </w:r>
      <w:r w:rsidRPr="002E54B0">
        <w:t xml:space="preserve"> the extent to which different elements of the reforms</w:t>
      </w:r>
      <w:r w:rsidRPr="00756F70">
        <w:t xml:space="preserve"> </w:t>
      </w:r>
      <w:r w:rsidR="004106EA" w:rsidRPr="00756F70">
        <w:t xml:space="preserve">(and the package of reforms as a whole) </w:t>
      </w:r>
      <w:r w:rsidRPr="00756F70">
        <w:t xml:space="preserve">might reasonably contribute to the reduced likelihood of an accident. </w:t>
      </w:r>
    </w:p>
    <w:p w14:paraId="214BDB44" w14:textId="77777777" w:rsidR="00130380" w:rsidRPr="00756F70" w:rsidRDefault="00130380" w:rsidP="00B3178F">
      <w:pPr>
        <w:pStyle w:val="Heading2numbered"/>
      </w:pPr>
      <w:bookmarkStart w:id="192" w:name="_Ref105674859"/>
      <w:bookmarkStart w:id="193" w:name="_Toc130108190"/>
      <w:r w:rsidRPr="00756F70">
        <w:t>Impacts of Option 1 – Competency refresh</w:t>
      </w:r>
      <w:bookmarkEnd w:id="192"/>
      <w:bookmarkEnd w:id="193"/>
    </w:p>
    <w:p w14:paraId="042C9B7F" w14:textId="290A4C02" w:rsidR="003778CB" w:rsidRPr="002E54B0" w:rsidRDefault="0088354E" w:rsidP="00B3178F">
      <w:pPr>
        <w:pStyle w:val="Heading3numbered"/>
      </w:pPr>
      <w:bookmarkStart w:id="194" w:name="_Ref119399497"/>
      <w:r w:rsidRPr="00756F70">
        <w:t>I</w:t>
      </w:r>
      <w:r w:rsidR="003778CB" w:rsidRPr="00756F70">
        <w:t xml:space="preserve">ntroducing </w:t>
      </w:r>
      <w:r w:rsidR="00426C0F" w:rsidRPr="00756F70">
        <w:t xml:space="preserve">an </w:t>
      </w:r>
      <w:r w:rsidR="003778CB" w:rsidRPr="00756F70">
        <w:t>enhanced competenc</w:t>
      </w:r>
      <w:r w:rsidRPr="00756F70">
        <w:t xml:space="preserve">y framework </w:t>
      </w:r>
      <w:r w:rsidR="001653C9" w:rsidRPr="00756F70">
        <w:t>with</w:t>
      </w:r>
      <w:r w:rsidRPr="00756F70">
        <w:t xml:space="preserve"> greater </w:t>
      </w:r>
      <w:r w:rsidR="00AE6088" w:rsidRPr="00756F70">
        <w:t xml:space="preserve">online </w:t>
      </w:r>
      <w:r w:rsidR="00AE6088" w:rsidRPr="002E54B0">
        <w:t>delivery</w:t>
      </w:r>
      <w:bookmarkEnd w:id="194"/>
      <w:r w:rsidR="00E024E4" w:rsidRPr="002E54B0">
        <w:t xml:space="preserve"> (</w:t>
      </w:r>
      <w:r w:rsidR="002E54B0">
        <w:t>O</w:t>
      </w:r>
      <w:r w:rsidR="00A66BDE" w:rsidRPr="002E54B0">
        <w:t>ptions 1.1 and 1.2)</w:t>
      </w:r>
    </w:p>
    <w:p w14:paraId="5BE2866E" w14:textId="5774A586" w:rsidR="0088354E" w:rsidRPr="00756F70" w:rsidRDefault="0088354E" w:rsidP="00517CBC">
      <w:pPr>
        <w:pStyle w:val="CVSubhead3"/>
        <w:keepNext/>
      </w:pPr>
      <w:r w:rsidRPr="00756F70">
        <w:t>Costs</w:t>
      </w:r>
      <w:r w:rsidR="008739FD" w:rsidRPr="00756F70">
        <w:t xml:space="preserve"> </w:t>
      </w:r>
    </w:p>
    <w:p w14:paraId="7B1DC3DA" w14:textId="77777777" w:rsidR="00EE5657" w:rsidRPr="00756F70" w:rsidRDefault="00EE5657" w:rsidP="00002ED0">
      <w:pPr>
        <w:pStyle w:val="BodyText"/>
      </w:pPr>
      <w:r w:rsidRPr="00756F70">
        <w:t>While there has been general support (from industry, training providers and licensing authorities) for the strengthening of competencies to improve risk awareness, support job readiness and generally improve the standard of heavy vehicle novice drivers, there will be costs expected in implementing this reform.</w:t>
      </w:r>
    </w:p>
    <w:p w14:paraId="3C3689F9" w14:textId="744D29E0" w:rsidR="008739FD" w:rsidRPr="00756F70" w:rsidRDefault="00E36F76" w:rsidP="008739FD">
      <w:pPr>
        <w:pStyle w:val="Heading4"/>
      </w:pPr>
      <w:r w:rsidRPr="00756F70">
        <w:t>Implementation costs for j</w:t>
      </w:r>
      <w:r w:rsidR="008739FD" w:rsidRPr="00756F70">
        <w:t>urisdictional governments and agencies</w:t>
      </w:r>
    </w:p>
    <w:p w14:paraId="62D31792" w14:textId="65EDB251" w:rsidR="00635F6F" w:rsidRPr="00756F70" w:rsidRDefault="00281778" w:rsidP="00635F6F">
      <w:pPr>
        <w:pStyle w:val="BodyText"/>
        <w:rPr>
          <w:b/>
          <w:bCs/>
        </w:rPr>
      </w:pPr>
      <w:r w:rsidRPr="00756F70">
        <w:t>Th</w:t>
      </w:r>
      <w:r w:rsidR="009F038C">
        <w:t>ese</w:t>
      </w:r>
      <w:r w:rsidRPr="00756F70">
        <w:t xml:space="preserve"> </w:t>
      </w:r>
      <w:r w:rsidR="00DC205D" w:rsidRPr="00756F70">
        <w:t>include implementation</w:t>
      </w:r>
      <w:r w:rsidR="00635F6F" w:rsidRPr="00756F70">
        <w:t xml:space="preserve"> costs for jurisdictional governments and agencies associated with </w:t>
      </w:r>
      <w:r w:rsidR="00757993" w:rsidRPr="00756F70">
        <w:t>introducing the</w:t>
      </w:r>
      <w:r w:rsidR="00635F6F" w:rsidRPr="00756F70">
        <w:t xml:space="preserve"> enhanced NHVDCF competencies and the common assessment standard</w:t>
      </w:r>
      <w:r w:rsidR="006B7011" w:rsidRPr="00756F70">
        <w:t>. Specifically</w:t>
      </w:r>
      <w:r w:rsidR="00E36F76" w:rsidRPr="00756F70">
        <w:t>,</w:t>
      </w:r>
      <w:r w:rsidR="006B7011" w:rsidRPr="00756F70">
        <w:t xml:space="preserve"> there will be </w:t>
      </w:r>
      <w:r w:rsidR="00635F6F" w:rsidRPr="00756F70">
        <w:t>additional costs:</w:t>
      </w:r>
    </w:p>
    <w:p w14:paraId="3422153B" w14:textId="1BEF749F" w:rsidR="00D02FAD" w:rsidRPr="00756F70" w:rsidRDefault="0095417A" w:rsidP="00D02FAD">
      <w:pPr>
        <w:pStyle w:val="ListBullet1"/>
        <w:rPr>
          <w:lang w:val="en-AU"/>
        </w:rPr>
      </w:pPr>
      <w:proofErr w:type="gramStart"/>
      <w:r>
        <w:rPr>
          <w:lang w:val="en-AU"/>
        </w:rPr>
        <w:t>a</w:t>
      </w:r>
      <w:r w:rsidR="00D02FAD" w:rsidRPr="0095417A">
        <w:rPr>
          <w:lang w:val="en-AU"/>
        </w:rPr>
        <w:t>ssociated</w:t>
      </w:r>
      <w:proofErr w:type="gramEnd"/>
      <w:r w:rsidR="00D02FAD" w:rsidRPr="0095417A">
        <w:rPr>
          <w:lang w:val="en-AU"/>
        </w:rPr>
        <w:t xml:space="preserve"> with implementing the new training content (including online assessments). For</w:t>
      </w:r>
      <w:r w:rsidR="00D02FAD" w:rsidRPr="00756F70">
        <w:rPr>
          <w:lang w:val="en-AU"/>
        </w:rPr>
        <w:t xml:space="preserve"> jurisdictions with outsourced training industry this will include costs associated with engagement with these providers and </w:t>
      </w:r>
      <w:r w:rsidR="009F038C">
        <w:rPr>
          <w:lang w:val="en-AU"/>
        </w:rPr>
        <w:t xml:space="preserve">for </w:t>
      </w:r>
      <w:r w:rsidR="00D02FAD" w:rsidRPr="00756F70">
        <w:rPr>
          <w:lang w:val="en-AU"/>
        </w:rPr>
        <w:t xml:space="preserve">training these providers on the revised requirements. These are estimated to be $5.1 million in net present value (NPV) terms across the </w:t>
      </w:r>
      <w:r w:rsidR="009F038C">
        <w:rPr>
          <w:lang w:val="en-AU"/>
        </w:rPr>
        <w:t>eight</w:t>
      </w:r>
      <w:r w:rsidR="00D02FAD" w:rsidRPr="00756F70">
        <w:rPr>
          <w:lang w:val="en-AU"/>
        </w:rPr>
        <w:t xml:space="preserve"> jurisdictions. </w:t>
      </w:r>
    </w:p>
    <w:p w14:paraId="1A9544DD" w14:textId="48A752AB" w:rsidR="00D02FAD" w:rsidRPr="00756F70" w:rsidRDefault="0095417A" w:rsidP="00D02FAD">
      <w:pPr>
        <w:pStyle w:val="ListBullet1"/>
        <w:rPr>
          <w:lang w:val="en-AU"/>
        </w:rPr>
      </w:pPr>
      <w:proofErr w:type="gramStart"/>
      <w:r>
        <w:rPr>
          <w:lang w:val="en-AU"/>
        </w:rPr>
        <w:t>f</w:t>
      </w:r>
      <w:r w:rsidR="00D02FAD" w:rsidRPr="0095417A">
        <w:rPr>
          <w:lang w:val="en-AU"/>
        </w:rPr>
        <w:t>or</w:t>
      </w:r>
      <w:proofErr w:type="gramEnd"/>
      <w:r w:rsidR="00D02FAD" w:rsidRPr="0095417A">
        <w:rPr>
          <w:lang w:val="en-AU"/>
        </w:rPr>
        <w:t xml:space="preserve"> licensing </w:t>
      </w:r>
      <w:r w:rsidR="00462E22" w:rsidRPr="0095417A">
        <w:rPr>
          <w:lang w:val="en-AU"/>
        </w:rPr>
        <w:t>authorities associated</w:t>
      </w:r>
      <w:r w:rsidR="00D02FAD" w:rsidRPr="0095417A">
        <w:rPr>
          <w:lang w:val="en-AU"/>
        </w:rPr>
        <w:t xml:space="preserve"> with integrating </w:t>
      </w:r>
      <w:r w:rsidR="00BB3D51" w:rsidRPr="0095417A">
        <w:rPr>
          <w:lang w:val="en-AU"/>
        </w:rPr>
        <w:t>and managing</w:t>
      </w:r>
      <w:r w:rsidR="00BB3D51" w:rsidRPr="00756F70">
        <w:rPr>
          <w:lang w:val="en-AU"/>
        </w:rPr>
        <w:t xml:space="preserve"> </w:t>
      </w:r>
      <w:r w:rsidR="00D02FAD" w:rsidRPr="00756F70">
        <w:rPr>
          <w:lang w:val="en-AU"/>
        </w:rPr>
        <w:t>online training with supporting licensing infrastructure. While some jurisdictions have moved into digital delivery, including provision of quite sophisticated learning programs, not all are in the same situation</w:t>
      </w:r>
      <w:bookmarkStart w:id="195" w:name="_Hlk120798040"/>
      <w:r w:rsidR="00774CC3" w:rsidRPr="00756F70">
        <w:rPr>
          <w:lang w:val="en-AU"/>
        </w:rPr>
        <w:t xml:space="preserve">. </w:t>
      </w:r>
      <w:r w:rsidR="00D02FAD" w:rsidRPr="00756F70">
        <w:rPr>
          <w:lang w:val="en-AU"/>
        </w:rPr>
        <w:t>These</w:t>
      </w:r>
      <w:r w:rsidR="009E6D13" w:rsidRPr="00756F70">
        <w:rPr>
          <w:lang w:val="en-AU"/>
        </w:rPr>
        <w:t xml:space="preserve"> costs</w:t>
      </w:r>
      <w:r w:rsidR="00D02FAD" w:rsidRPr="00756F70">
        <w:rPr>
          <w:lang w:val="en-AU"/>
        </w:rPr>
        <w:t xml:space="preserve"> are estimated to be $</w:t>
      </w:r>
      <w:r w:rsidR="001764D0" w:rsidRPr="00756F70">
        <w:rPr>
          <w:lang w:val="en-AU"/>
        </w:rPr>
        <w:t>4.8</w:t>
      </w:r>
      <w:r w:rsidR="00D02FAD" w:rsidRPr="00756F70">
        <w:rPr>
          <w:lang w:val="en-AU"/>
        </w:rPr>
        <w:t xml:space="preserve"> million in NPV terms across the </w:t>
      </w:r>
      <w:r w:rsidR="009F038C">
        <w:rPr>
          <w:lang w:val="en-AU"/>
        </w:rPr>
        <w:t>eight</w:t>
      </w:r>
      <w:r w:rsidR="00D02FAD" w:rsidRPr="00756F70">
        <w:rPr>
          <w:lang w:val="en-AU"/>
        </w:rPr>
        <w:t xml:space="preserve"> jurisdictions. This is based on the assumption that each jurisdiction will be required to spend $</w:t>
      </w:r>
      <w:r w:rsidR="004B147E" w:rsidRPr="00756F70">
        <w:rPr>
          <w:lang w:val="en-AU"/>
        </w:rPr>
        <w:t>0</w:t>
      </w:r>
      <w:r w:rsidR="001530DC" w:rsidRPr="00756F70">
        <w:rPr>
          <w:lang w:val="en-AU"/>
        </w:rPr>
        <w:t xml:space="preserve">.2 </w:t>
      </w:r>
      <w:r w:rsidR="00D02FAD" w:rsidRPr="00756F70">
        <w:rPr>
          <w:lang w:val="en-AU"/>
        </w:rPr>
        <w:t>million to integrate online training systems with existing licensing arrangements</w:t>
      </w:r>
      <w:r w:rsidR="009F038C">
        <w:rPr>
          <w:lang w:val="en-AU"/>
        </w:rPr>
        <w:t>,</w:t>
      </w:r>
      <w:r w:rsidR="00D02FAD" w:rsidRPr="00756F70">
        <w:rPr>
          <w:lang w:val="en-AU"/>
        </w:rPr>
        <w:t xml:space="preserve"> as well as assumptions associated with the timing of this expenditure. </w:t>
      </w:r>
      <w:r w:rsidR="00BB3D51" w:rsidRPr="00756F70">
        <w:rPr>
          <w:lang w:val="en-AU"/>
        </w:rPr>
        <w:t>There will be an ongoing cost of around $50,000 per jurisdiction</w:t>
      </w:r>
      <w:r w:rsidR="009F038C">
        <w:rPr>
          <w:lang w:val="en-AU"/>
        </w:rPr>
        <w:t xml:space="preserve"> per year</w:t>
      </w:r>
      <w:r w:rsidR="00BB3D51" w:rsidRPr="00756F70">
        <w:rPr>
          <w:lang w:val="en-AU"/>
        </w:rPr>
        <w:t>.</w:t>
      </w:r>
    </w:p>
    <w:bookmarkEnd w:id="195"/>
    <w:p w14:paraId="6B7F9040" w14:textId="6D41FA99" w:rsidR="00D02FAD" w:rsidRPr="00756F70" w:rsidRDefault="0095417A" w:rsidP="00D02FAD">
      <w:pPr>
        <w:pStyle w:val="ListBullet1"/>
        <w:rPr>
          <w:lang w:val="en-AU"/>
        </w:rPr>
      </w:pPr>
      <w:proofErr w:type="gramStart"/>
      <w:r>
        <w:rPr>
          <w:lang w:val="en-AU"/>
        </w:rPr>
        <w:t>f</w:t>
      </w:r>
      <w:r w:rsidR="00D02FAD" w:rsidRPr="0095417A">
        <w:rPr>
          <w:lang w:val="en-AU"/>
        </w:rPr>
        <w:t>or</w:t>
      </w:r>
      <w:proofErr w:type="gramEnd"/>
      <w:r w:rsidR="00D02FAD" w:rsidRPr="0095417A">
        <w:rPr>
          <w:lang w:val="en-AU"/>
        </w:rPr>
        <w:t xml:space="preserve"> jurisdictions/licensing authorities to produce and distribute communication material that</w:t>
      </w:r>
      <w:r w:rsidR="00D02FAD" w:rsidRPr="00756F70">
        <w:rPr>
          <w:lang w:val="en-AU"/>
        </w:rPr>
        <w:t xml:space="preserve"> provides detail on the changes to stakeholders. These transitional costs are estimated to be $0.4 million in NPV terms across the </w:t>
      </w:r>
      <w:r w:rsidR="00663B8A">
        <w:rPr>
          <w:lang w:val="en-AU"/>
        </w:rPr>
        <w:t>eight</w:t>
      </w:r>
      <w:r w:rsidR="00D02FAD" w:rsidRPr="00756F70">
        <w:rPr>
          <w:lang w:val="en-AU"/>
        </w:rPr>
        <w:t xml:space="preserve"> jurisdictions.</w:t>
      </w:r>
    </w:p>
    <w:p w14:paraId="7E47F514" w14:textId="1B02F1C8" w:rsidR="00EE5657" w:rsidRPr="00756F70" w:rsidRDefault="00EE5657" w:rsidP="00635F6F">
      <w:pPr>
        <w:pStyle w:val="BodyText"/>
      </w:pPr>
      <w:r w:rsidRPr="00756F70">
        <w:t>Most of these costs are associated with implementing these changes and so will be upfront rather than ongoing.</w:t>
      </w:r>
      <w:r w:rsidR="00E36F76" w:rsidRPr="00756F70">
        <w:t xml:space="preserve"> Further details of the assumptions underpinning these costs is contained in Appendix</w:t>
      </w:r>
      <w:r w:rsidR="00E36F76" w:rsidRPr="00756F70">
        <w:fldChar w:fldCharType="begin"/>
      </w:r>
      <w:r w:rsidR="00E36F76" w:rsidRPr="00756F70">
        <w:instrText xml:space="preserve"> REF _Ref120539027 \r \h </w:instrText>
      </w:r>
      <w:r w:rsidR="00E36F76" w:rsidRPr="00756F70">
        <w:fldChar w:fldCharType="separate"/>
      </w:r>
      <w:r w:rsidR="000D2046">
        <w:t xml:space="preserve"> E</w:t>
      </w:r>
      <w:r w:rsidR="00E36F76" w:rsidRPr="00756F70">
        <w:fldChar w:fldCharType="end"/>
      </w:r>
      <w:r w:rsidR="00E36F76" w:rsidRPr="00756F70">
        <w:t>.</w:t>
      </w:r>
    </w:p>
    <w:p w14:paraId="1A68560A" w14:textId="3FD47577" w:rsidR="00E75D8E" w:rsidRPr="00756F70" w:rsidRDefault="001D5EA8" w:rsidP="00E75D8E">
      <w:pPr>
        <w:pStyle w:val="Heading4"/>
      </w:pPr>
      <w:r w:rsidRPr="00756F70">
        <w:t>Online c</w:t>
      </w:r>
      <w:r w:rsidR="00BF628A" w:rsidRPr="00756F70">
        <w:t>ontent development</w:t>
      </w:r>
      <w:r w:rsidRPr="00756F70">
        <w:t>, implementati</w:t>
      </w:r>
      <w:r w:rsidR="00902EF3" w:rsidRPr="00756F70">
        <w:t>o</w:t>
      </w:r>
      <w:r w:rsidRPr="00756F70">
        <w:t>n</w:t>
      </w:r>
      <w:r w:rsidR="00BF628A" w:rsidRPr="00756F70">
        <w:t xml:space="preserve"> and </w:t>
      </w:r>
      <w:r w:rsidR="00902EF3" w:rsidRPr="00756F70">
        <w:t>ongoing</w:t>
      </w:r>
      <w:r w:rsidR="00BF628A" w:rsidRPr="00756F70">
        <w:t xml:space="preserve"> costs for </w:t>
      </w:r>
      <w:proofErr w:type="spellStart"/>
      <w:r w:rsidR="00E75D8E" w:rsidRPr="00756F70">
        <w:t>Austroads</w:t>
      </w:r>
      <w:proofErr w:type="spellEnd"/>
      <w:r w:rsidR="00670278" w:rsidRPr="00756F70">
        <w:t xml:space="preserve"> </w:t>
      </w:r>
    </w:p>
    <w:p w14:paraId="66DDF054" w14:textId="1737C269" w:rsidR="00BA0BF4" w:rsidRPr="00756F70" w:rsidRDefault="00635F6F" w:rsidP="00635F6F">
      <w:pPr>
        <w:pStyle w:val="BodyText"/>
      </w:pPr>
      <w:r w:rsidRPr="002E54B0">
        <w:t xml:space="preserve">There would also be overarching transition </w:t>
      </w:r>
      <w:r w:rsidR="00BA0BF4" w:rsidRPr="002E54B0">
        <w:t>and implementation</w:t>
      </w:r>
      <w:r w:rsidRPr="002E54B0">
        <w:t xml:space="preserve"> </w:t>
      </w:r>
      <w:r w:rsidR="00E36F14" w:rsidRPr="002E54B0">
        <w:t xml:space="preserve">and ongoing </w:t>
      </w:r>
      <w:r w:rsidRPr="002E54B0">
        <w:t>cost for</w:t>
      </w:r>
      <w:r w:rsidRPr="00756F70">
        <w:t xml:space="preserve"> </w:t>
      </w:r>
      <w:proofErr w:type="spellStart"/>
      <w:r w:rsidRPr="00756F70">
        <w:t>Austroads</w:t>
      </w:r>
      <w:proofErr w:type="spellEnd"/>
      <w:r w:rsidR="00517CBC" w:rsidRPr="00756F70">
        <w:t xml:space="preserve"> associated with</w:t>
      </w:r>
      <w:r w:rsidR="00BA0BF4" w:rsidRPr="00756F70">
        <w:t>:</w:t>
      </w:r>
    </w:p>
    <w:p w14:paraId="36356753" w14:textId="50CEC09B" w:rsidR="0090244B" w:rsidRPr="0095417A" w:rsidRDefault="0095417A" w:rsidP="0090244B">
      <w:pPr>
        <w:pStyle w:val="ListBullet1"/>
        <w:rPr>
          <w:lang w:val="en-AU"/>
        </w:rPr>
      </w:pPr>
      <w:r>
        <w:rPr>
          <w:lang w:val="en-AU"/>
        </w:rPr>
        <w:t>d</w:t>
      </w:r>
      <w:r w:rsidR="0090244B" w:rsidRPr="0095417A">
        <w:rPr>
          <w:lang w:val="en-AU"/>
        </w:rPr>
        <w:t>eveloping the online training content including the HPT</w:t>
      </w:r>
    </w:p>
    <w:p w14:paraId="58E2EBB7" w14:textId="2737D31E" w:rsidR="001A015C" w:rsidRPr="00756F70" w:rsidRDefault="0095417A" w:rsidP="00BA0BF4">
      <w:pPr>
        <w:pStyle w:val="ListBullet1"/>
        <w:rPr>
          <w:lang w:val="en-AU"/>
        </w:rPr>
      </w:pPr>
      <w:r>
        <w:rPr>
          <w:lang w:val="en-AU"/>
        </w:rPr>
        <w:t>u</w:t>
      </w:r>
      <w:r w:rsidR="001A015C" w:rsidRPr="00756F70">
        <w:rPr>
          <w:lang w:val="en-AU"/>
        </w:rPr>
        <w:t>pdat</w:t>
      </w:r>
      <w:r w:rsidR="00517CBC" w:rsidRPr="00756F70">
        <w:rPr>
          <w:lang w:val="en-AU"/>
        </w:rPr>
        <w:t>ing</w:t>
      </w:r>
      <w:r w:rsidR="000960FC" w:rsidRPr="00756F70">
        <w:rPr>
          <w:lang w:val="en-AU"/>
        </w:rPr>
        <w:t xml:space="preserve"> the</w:t>
      </w:r>
      <w:r w:rsidR="001A015C" w:rsidRPr="00756F70">
        <w:rPr>
          <w:lang w:val="en-AU"/>
        </w:rPr>
        <w:t xml:space="preserve"> </w:t>
      </w:r>
      <w:r w:rsidR="00D15835" w:rsidRPr="00756F70">
        <w:rPr>
          <w:lang w:val="en-AU"/>
        </w:rPr>
        <w:t xml:space="preserve">hosting environment </w:t>
      </w:r>
      <w:r w:rsidR="001A015C" w:rsidRPr="00756F70">
        <w:rPr>
          <w:lang w:val="en-AU"/>
        </w:rPr>
        <w:t>to assist in the management of online content</w:t>
      </w:r>
    </w:p>
    <w:p w14:paraId="1BEE02D9" w14:textId="44801483" w:rsidR="00230FC1" w:rsidRPr="00756F70" w:rsidRDefault="0095417A" w:rsidP="001D5EA8">
      <w:pPr>
        <w:pStyle w:val="ListBullet1"/>
        <w:rPr>
          <w:lang w:val="en-AU"/>
        </w:rPr>
      </w:pPr>
      <w:proofErr w:type="gramStart"/>
      <w:r>
        <w:rPr>
          <w:lang w:val="en-AU"/>
        </w:rPr>
        <w:t>d</w:t>
      </w:r>
      <w:r w:rsidR="00230FC1" w:rsidRPr="00756F70">
        <w:rPr>
          <w:lang w:val="en-AU"/>
        </w:rPr>
        <w:t>eveloping</w:t>
      </w:r>
      <w:proofErr w:type="gramEnd"/>
      <w:r w:rsidR="00230FC1" w:rsidRPr="00756F70">
        <w:rPr>
          <w:lang w:val="en-AU"/>
        </w:rPr>
        <w:t xml:space="preserve"> and implementing a national online learning and assessment tool</w:t>
      </w:r>
      <w:r w:rsidR="0034607C" w:rsidRPr="00756F70">
        <w:rPr>
          <w:lang w:val="en-AU"/>
        </w:rPr>
        <w:t>.</w:t>
      </w:r>
      <w:r w:rsidR="0009457E" w:rsidRPr="00756F70">
        <w:rPr>
          <w:rStyle w:val="FootnoteReference"/>
          <w:lang w:val="en-AU"/>
        </w:rPr>
        <w:footnoteReference w:id="50"/>
      </w:r>
      <w:r w:rsidR="0009457E" w:rsidRPr="00756F70">
        <w:rPr>
          <w:lang w:val="en-AU"/>
        </w:rPr>
        <w:t xml:space="preserve"> </w:t>
      </w:r>
      <w:r w:rsidR="00CB7CBB" w:rsidRPr="00756F70">
        <w:rPr>
          <w:lang w:val="en-AU"/>
        </w:rPr>
        <w:t xml:space="preserve">This will </w:t>
      </w:r>
      <w:r w:rsidR="00230FC1" w:rsidRPr="00756F70">
        <w:rPr>
          <w:lang w:val="en-AU"/>
        </w:rPr>
        <w:t>includ</w:t>
      </w:r>
      <w:r w:rsidR="00CB7CBB" w:rsidRPr="00756F70">
        <w:rPr>
          <w:lang w:val="en-AU"/>
        </w:rPr>
        <w:t>e the</w:t>
      </w:r>
      <w:r w:rsidR="00230FC1" w:rsidRPr="00756F70">
        <w:rPr>
          <w:lang w:val="en-AU"/>
        </w:rPr>
        <w:t xml:space="preserve"> functionality to establish identity and eligibility</w:t>
      </w:r>
      <w:r w:rsidR="0009457E" w:rsidRPr="00756F70">
        <w:rPr>
          <w:lang w:val="en-AU"/>
        </w:rPr>
        <w:t>.</w:t>
      </w:r>
      <w:r w:rsidR="00CB7CBB" w:rsidRPr="00756F70">
        <w:rPr>
          <w:lang w:val="en-AU"/>
        </w:rPr>
        <w:t xml:space="preserve"> </w:t>
      </w:r>
      <w:r w:rsidR="00CC7C7F" w:rsidRPr="00756F70">
        <w:rPr>
          <w:lang w:val="en-AU"/>
        </w:rPr>
        <w:t>For example,</w:t>
      </w:r>
      <w:r w:rsidR="00CB7CBB" w:rsidRPr="00756F70">
        <w:rPr>
          <w:lang w:val="en-AU"/>
        </w:rPr>
        <w:t xml:space="preserve"> it will be necessary to ensure that the person who completes the online material is actually the licence applicant to ensure integrity</w:t>
      </w:r>
      <w:r w:rsidR="00CC7C7F" w:rsidRPr="00756F70">
        <w:rPr>
          <w:lang w:val="en-AU"/>
        </w:rPr>
        <w:t xml:space="preserve"> </w:t>
      </w:r>
      <w:r w:rsidR="00663B8A">
        <w:rPr>
          <w:lang w:val="en-AU"/>
        </w:rPr>
        <w:t>(</w:t>
      </w:r>
      <w:r w:rsidR="00CB7CBB" w:rsidRPr="00756F70">
        <w:rPr>
          <w:lang w:val="en-AU"/>
        </w:rPr>
        <w:t>known as proctoring</w:t>
      </w:r>
      <w:r w:rsidR="00663B8A">
        <w:rPr>
          <w:lang w:val="en-AU"/>
        </w:rPr>
        <w:t>)</w:t>
      </w:r>
      <w:r w:rsidR="00CB7CBB" w:rsidRPr="00756F70">
        <w:rPr>
          <w:lang w:val="en-AU"/>
        </w:rPr>
        <w:t xml:space="preserve">. </w:t>
      </w:r>
      <w:r w:rsidR="008F2794" w:rsidRPr="00756F70">
        <w:rPr>
          <w:lang w:val="en-AU"/>
        </w:rPr>
        <w:t>Jurisdictions will be able to utilise this functionality in full or in part.</w:t>
      </w:r>
      <w:r w:rsidR="000F4C5F">
        <w:rPr>
          <w:lang w:val="en-AU"/>
        </w:rPr>
        <w:t xml:space="preserve"> </w:t>
      </w:r>
    </w:p>
    <w:p w14:paraId="3F28148E" w14:textId="009FBEAF" w:rsidR="005A6497" w:rsidRPr="00756F70" w:rsidRDefault="0095417A" w:rsidP="002E104C">
      <w:pPr>
        <w:pStyle w:val="ListBullet1"/>
        <w:rPr>
          <w:rFonts w:eastAsia="Times New Roman"/>
          <w:lang w:val="en-AU"/>
        </w:rPr>
      </w:pPr>
      <w:proofErr w:type="gramStart"/>
      <w:r>
        <w:rPr>
          <w:lang w:val="en-AU"/>
        </w:rPr>
        <w:t>o</w:t>
      </w:r>
      <w:r w:rsidR="001D5EA8" w:rsidRPr="00756F70">
        <w:rPr>
          <w:lang w:val="en-AU"/>
        </w:rPr>
        <w:t>ngoing</w:t>
      </w:r>
      <w:proofErr w:type="gramEnd"/>
      <w:r w:rsidR="00C32BFE" w:rsidRPr="00756F70">
        <w:rPr>
          <w:lang w:val="en-AU"/>
        </w:rPr>
        <w:t xml:space="preserve"> costs associated with the</w:t>
      </w:r>
      <w:r w:rsidR="001D5EA8" w:rsidRPr="00756F70">
        <w:rPr>
          <w:lang w:val="en-AU"/>
        </w:rPr>
        <w:t xml:space="preserve"> management</w:t>
      </w:r>
      <w:r w:rsidR="00C32BFE" w:rsidRPr="00756F70">
        <w:rPr>
          <w:lang w:val="en-AU"/>
        </w:rPr>
        <w:t xml:space="preserve"> and operation of this tool</w:t>
      </w:r>
      <w:r w:rsidR="00D638EE" w:rsidRPr="00756F70">
        <w:rPr>
          <w:lang w:val="en-AU"/>
        </w:rPr>
        <w:t>.</w:t>
      </w:r>
      <w:r w:rsidR="0009457E" w:rsidRPr="00756F70">
        <w:rPr>
          <w:rStyle w:val="FootnoteReference"/>
          <w:lang w:val="en-AU"/>
        </w:rPr>
        <w:footnoteReference w:id="51"/>
      </w:r>
      <w:r w:rsidR="001D5EA8" w:rsidRPr="00756F70">
        <w:rPr>
          <w:lang w:val="en-AU"/>
        </w:rPr>
        <w:t xml:space="preserve"> </w:t>
      </w:r>
      <w:r w:rsidR="00B314C4" w:rsidRPr="00756F70">
        <w:rPr>
          <w:lang w:val="en-AU"/>
        </w:rPr>
        <w:t xml:space="preserve">This will relate to maintaining the </w:t>
      </w:r>
      <w:r w:rsidR="00CD349C" w:rsidRPr="00756F70">
        <w:rPr>
          <w:lang w:val="en-AU"/>
        </w:rPr>
        <w:t>learning management system</w:t>
      </w:r>
      <w:r w:rsidR="00B314C4" w:rsidRPr="00756F70">
        <w:rPr>
          <w:lang w:val="en-AU"/>
        </w:rPr>
        <w:t xml:space="preserve">, </w:t>
      </w:r>
      <w:r w:rsidR="00CD349C" w:rsidRPr="00756F70">
        <w:rPr>
          <w:lang w:val="en-AU"/>
        </w:rPr>
        <w:t>content management system</w:t>
      </w:r>
      <w:r w:rsidR="00B314C4" w:rsidRPr="00756F70">
        <w:rPr>
          <w:lang w:val="en-AU"/>
        </w:rPr>
        <w:t xml:space="preserve"> and</w:t>
      </w:r>
      <w:r w:rsidR="002E104C" w:rsidRPr="00756F70">
        <w:rPr>
          <w:lang w:val="en-AU"/>
        </w:rPr>
        <w:t xml:space="preserve"> a h</w:t>
      </w:r>
      <w:r w:rsidR="005A6497" w:rsidRPr="00756F70">
        <w:rPr>
          <w:rFonts w:eastAsia="Times New Roman"/>
          <w:lang w:val="en-AU"/>
        </w:rPr>
        <w:t>elp desk support</w:t>
      </w:r>
      <w:r w:rsidR="002E104C" w:rsidRPr="00756F70">
        <w:rPr>
          <w:rFonts w:eastAsia="Times New Roman"/>
          <w:lang w:val="en-AU"/>
        </w:rPr>
        <w:t xml:space="preserve"> function. </w:t>
      </w:r>
    </w:p>
    <w:p w14:paraId="21A5308E" w14:textId="0B62F1EE" w:rsidR="00230FC1" w:rsidRPr="00756F70" w:rsidRDefault="0095417A" w:rsidP="00230FC1">
      <w:pPr>
        <w:pStyle w:val="ListBullet1"/>
        <w:rPr>
          <w:lang w:val="en-AU"/>
        </w:rPr>
      </w:pPr>
      <w:proofErr w:type="gramStart"/>
      <w:r w:rsidRPr="002E54B0">
        <w:rPr>
          <w:lang w:val="en-AU"/>
        </w:rPr>
        <w:t>t</w:t>
      </w:r>
      <w:r w:rsidR="00230FC1" w:rsidRPr="002E54B0">
        <w:rPr>
          <w:lang w:val="en-AU"/>
        </w:rPr>
        <w:t>he</w:t>
      </w:r>
      <w:proofErr w:type="gramEnd"/>
      <w:r w:rsidR="00230FC1" w:rsidRPr="002E54B0">
        <w:rPr>
          <w:lang w:val="en-AU"/>
        </w:rPr>
        <w:t xml:space="preserve"> reform transition, for example</w:t>
      </w:r>
      <w:r w:rsidR="002E54B0">
        <w:rPr>
          <w:lang w:val="en-AU"/>
        </w:rPr>
        <w:t>,</w:t>
      </w:r>
      <w:r w:rsidR="00230FC1" w:rsidRPr="002E54B0">
        <w:rPr>
          <w:lang w:val="en-AU"/>
        </w:rPr>
        <w:t xml:space="preserve"> costs associated with coordinating the various</w:t>
      </w:r>
      <w:r w:rsidR="00230FC1" w:rsidRPr="00756F70">
        <w:rPr>
          <w:lang w:val="en-AU"/>
        </w:rPr>
        <w:t xml:space="preserve"> </w:t>
      </w:r>
      <w:proofErr w:type="spellStart"/>
      <w:r w:rsidR="00230FC1" w:rsidRPr="00756F70">
        <w:rPr>
          <w:lang w:val="en-AU"/>
        </w:rPr>
        <w:t>workstreams</w:t>
      </w:r>
      <w:proofErr w:type="spellEnd"/>
      <w:r w:rsidR="00230FC1" w:rsidRPr="00756F70">
        <w:rPr>
          <w:lang w:val="en-AU"/>
        </w:rPr>
        <w:t xml:space="preserve"> and to ensure alignment between jurisdictions.</w:t>
      </w:r>
    </w:p>
    <w:p w14:paraId="2949724D" w14:textId="0B061F58" w:rsidR="00F87234" w:rsidRPr="00756F70" w:rsidRDefault="00A34E4F" w:rsidP="00002ED0">
      <w:pPr>
        <w:pStyle w:val="BodyText"/>
      </w:pPr>
      <w:r w:rsidRPr="00756F70">
        <w:t>T</w:t>
      </w:r>
      <w:r w:rsidR="00517CBC" w:rsidRPr="00756F70">
        <w:t>ogether t</w:t>
      </w:r>
      <w:r w:rsidRPr="00756F70">
        <w:t>hese are estimated to be $</w:t>
      </w:r>
      <w:r w:rsidR="003E1848" w:rsidRPr="00756F70">
        <w:t>1</w:t>
      </w:r>
      <w:r w:rsidR="00E36F14" w:rsidRPr="00756F70">
        <w:t>1</w:t>
      </w:r>
      <w:r w:rsidR="0081227D" w:rsidRPr="00756F70">
        <w:t>.2</w:t>
      </w:r>
      <w:r w:rsidR="00ED2447" w:rsidRPr="00756F70">
        <w:t xml:space="preserve"> million in NPV terms</w:t>
      </w:r>
      <w:r w:rsidR="00405610" w:rsidRPr="00756F70">
        <w:t>.</w:t>
      </w:r>
    </w:p>
    <w:p w14:paraId="2A9B8AAC" w14:textId="132638B3" w:rsidR="006C0193" w:rsidRPr="00756F70" w:rsidRDefault="00E36F76" w:rsidP="006C0193">
      <w:pPr>
        <w:pStyle w:val="Heading4"/>
      </w:pPr>
      <w:r w:rsidRPr="00756F70">
        <w:t>Additional training and assessment costs for a</w:t>
      </w:r>
      <w:r w:rsidR="006C0193" w:rsidRPr="00756F70">
        <w:t>pplicant</w:t>
      </w:r>
      <w:r w:rsidRPr="00756F70">
        <w:t>s</w:t>
      </w:r>
      <w:r w:rsidR="006C0193" w:rsidRPr="00756F70">
        <w:t xml:space="preserve"> and trainin</w:t>
      </w:r>
      <w:r w:rsidRPr="00756F70">
        <w:t xml:space="preserve">g providers </w:t>
      </w:r>
    </w:p>
    <w:p w14:paraId="5C12E048" w14:textId="0231C1BD" w:rsidR="000764C6" w:rsidRPr="00756F70" w:rsidRDefault="000764C6" w:rsidP="000764C6">
      <w:pPr>
        <w:pStyle w:val="BodyText"/>
      </w:pPr>
      <w:r w:rsidRPr="00756F70">
        <w:t xml:space="preserve">However, the largest cost is </w:t>
      </w:r>
      <w:r w:rsidR="00405610" w:rsidRPr="00756F70">
        <w:t>expected to be</w:t>
      </w:r>
      <w:r w:rsidR="00C64A30" w:rsidRPr="00756F70">
        <w:t xml:space="preserve"> </w:t>
      </w:r>
      <w:r w:rsidRPr="00756F70">
        <w:t>the</w:t>
      </w:r>
      <w:r w:rsidRPr="00756F70">
        <w:rPr>
          <w:b/>
          <w:bCs/>
        </w:rPr>
        <w:t xml:space="preserve"> </w:t>
      </w:r>
      <w:r w:rsidRPr="00756F70">
        <w:t>additional</w:t>
      </w:r>
      <w:r w:rsidR="00F80881" w:rsidRPr="00756F70">
        <w:t xml:space="preserve"> </w:t>
      </w:r>
      <w:r w:rsidRPr="00756F70">
        <w:t>training and assessment costs associated with the increased training time required to meet the enhanced</w:t>
      </w:r>
      <w:r w:rsidR="00CA4A00" w:rsidRPr="00756F70">
        <w:t xml:space="preserve"> competencies</w:t>
      </w:r>
      <w:r w:rsidRPr="00756F70">
        <w:t>.</w:t>
      </w:r>
      <w:r w:rsidR="00784172" w:rsidRPr="00756F70">
        <w:t xml:space="preserve"> </w:t>
      </w:r>
      <w:r w:rsidRPr="00756F70">
        <w:t>This includes additional costs:</w:t>
      </w:r>
    </w:p>
    <w:p w14:paraId="1B7DE967" w14:textId="29E14F3D" w:rsidR="008A0A92" w:rsidRPr="00756F70" w:rsidRDefault="008A0A92" w:rsidP="00562021">
      <w:pPr>
        <w:pStyle w:val="ListBullet1"/>
        <w:rPr>
          <w:b/>
          <w:bCs/>
        </w:rPr>
      </w:pPr>
      <w:proofErr w:type="gramStart"/>
      <w:r w:rsidRPr="00756F70">
        <w:rPr>
          <w:b/>
          <w:bCs/>
        </w:rPr>
        <w:t>for</w:t>
      </w:r>
      <w:proofErr w:type="gramEnd"/>
      <w:r w:rsidRPr="00756F70">
        <w:rPr>
          <w:b/>
          <w:bCs/>
        </w:rPr>
        <w:t xml:space="preserve"> </w:t>
      </w:r>
      <w:r w:rsidRPr="00756F70">
        <w:rPr>
          <w:rFonts w:cs="Open Sans"/>
          <w:b/>
          <w:bCs/>
        </w:rPr>
        <w:t>licence applicants</w:t>
      </w:r>
      <w:r w:rsidRPr="00756F70">
        <w:t xml:space="preserve"> associated with any additional time required to undertake the training. For those applicants who are not computer literate or do not have internet access, this content will be delivered by training providers, either face to face or through provision of online learning facilities.</w:t>
      </w:r>
    </w:p>
    <w:p w14:paraId="4FE23729" w14:textId="2068C9EB" w:rsidR="000764C6" w:rsidRPr="00756F70" w:rsidRDefault="000764C6" w:rsidP="00562021">
      <w:pPr>
        <w:pStyle w:val="ListBullet1"/>
        <w:rPr>
          <w:b/>
          <w:bCs/>
        </w:rPr>
      </w:pPr>
      <w:proofErr w:type="gramStart"/>
      <w:r w:rsidRPr="00756F70">
        <w:rPr>
          <w:b/>
          <w:bCs/>
        </w:rPr>
        <w:t>for</w:t>
      </w:r>
      <w:proofErr w:type="gramEnd"/>
      <w:r w:rsidRPr="00756F70">
        <w:rPr>
          <w:b/>
          <w:bCs/>
        </w:rPr>
        <w:t xml:space="preserve"> the training industry</w:t>
      </w:r>
      <w:r w:rsidRPr="00756F70">
        <w:t xml:space="preserve"> associated with any additional time required to provide the face-to-face training. Some upskilling of trainers and assessors will be required. These costs will</w:t>
      </w:r>
      <w:r w:rsidR="00663B8A">
        <w:t>,</w:t>
      </w:r>
      <w:r w:rsidRPr="00756F70">
        <w:t xml:space="preserve"> in many cases</w:t>
      </w:r>
      <w:r w:rsidR="00663B8A">
        <w:t>,</w:t>
      </w:r>
      <w:r w:rsidRPr="00756F70">
        <w:t xml:space="preserve"> be transferred to licence applicants through higher fees. </w:t>
      </w:r>
    </w:p>
    <w:p w14:paraId="3E510E29" w14:textId="6DE7ED55" w:rsidR="000764C6" w:rsidRPr="00756F70" w:rsidRDefault="000764C6" w:rsidP="00002ED0">
      <w:pPr>
        <w:pStyle w:val="BodyText"/>
      </w:pPr>
      <w:r w:rsidRPr="00756F70">
        <w:t xml:space="preserve">These training and assessment costs are somewhat moderated by the fact </w:t>
      </w:r>
      <w:r w:rsidR="00663B8A">
        <w:t xml:space="preserve">that </w:t>
      </w:r>
      <w:r w:rsidRPr="00756F70">
        <w:t xml:space="preserve">the option seeks to move some elements of training and assessment online. This is expected to provide an </w:t>
      </w:r>
      <w:r w:rsidRPr="002E54B0">
        <w:t xml:space="preserve">efficient way in which to deliver training and assessment, albeit that it </w:t>
      </w:r>
      <w:r w:rsidR="002E54B0">
        <w:t>requires</w:t>
      </w:r>
      <w:r w:rsidRPr="002E54B0">
        <w:t xml:space="preserve"> upfront investment</w:t>
      </w:r>
      <w:r w:rsidRPr="00756F70">
        <w:t xml:space="preserve"> by licensing authorities to support this arrangement. </w:t>
      </w:r>
    </w:p>
    <w:p w14:paraId="63D90C32" w14:textId="7588D238" w:rsidR="00E85C47" w:rsidRPr="00756F70" w:rsidRDefault="00E85C47" w:rsidP="00002ED0">
      <w:pPr>
        <w:pStyle w:val="BodyText"/>
      </w:pPr>
      <w:r w:rsidRPr="00756F70">
        <w:t>The estimates of the additional ongoing training and assessment costs for licence applicants and trainers are based on a set of assumptions relating to the anticipated time required to deliver the enhanced competencies and typical training and assessment times.</w:t>
      </w:r>
      <w:r w:rsidR="000F4C5F">
        <w:t xml:space="preserve"> </w:t>
      </w:r>
      <w:r w:rsidRPr="00756F70">
        <w:t>We have assume</w:t>
      </w:r>
      <w:r w:rsidRPr="0095417A">
        <w:t>d:</w:t>
      </w:r>
    </w:p>
    <w:p w14:paraId="18B5C1A5" w14:textId="17D44702" w:rsidR="00E85C47" w:rsidRPr="00756F70" w:rsidRDefault="0095417A" w:rsidP="00E85C47">
      <w:pPr>
        <w:pStyle w:val="ListBullet1"/>
        <w:rPr>
          <w:lang w:val="en-AU"/>
        </w:rPr>
      </w:pPr>
      <w:r>
        <w:rPr>
          <w:lang w:val="en-AU"/>
        </w:rPr>
        <w:t>f</w:t>
      </w:r>
      <w:r w:rsidR="008A12C9" w:rsidRPr="0095417A">
        <w:rPr>
          <w:lang w:val="en-AU"/>
        </w:rPr>
        <w:t>rom</w:t>
      </w:r>
      <w:r w:rsidR="00E85C47" w:rsidRPr="0095417A">
        <w:rPr>
          <w:lang w:val="en-AU"/>
        </w:rPr>
        <w:t xml:space="preserve"> </w:t>
      </w:r>
      <w:r w:rsidR="00C71B41" w:rsidRPr="0095417A">
        <w:rPr>
          <w:lang w:val="en-AU"/>
        </w:rPr>
        <w:t>0</w:t>
      </w:r>
      <w:r w:rsidR="00663B8A" w:rsidRPr="0095417A">
        <w:rPr>
          <w:lang w:val="en-AU"/>
        </w:rPr>
        <w:t>–</w:t>
      </w:r>
      <w:r w:rsidR="00E85C47" w:rsidRPr="0095417A">
        <w:rPr>
          <w:lang w:val="en-AU"/>
        </w:rPr>
        <w:t>4</w:t>
      </w:r>
      <w:r w:rsidR="00C71B41" w:rsidRPr="0095417A">
        <w:rPr>
          <w:lang w:val="en-AU"/>
        </w:rPr>
        <w:t>.5</w:t>
      </w:r>
      <w:r w:rsidR="00E85C47" w:rsidRPr="0095417A">
        <w:rPr>
          <w:lang w:val="en-AU"/>
        </w:rPr>
        <w:t xml:space="preserve"> hours of additional hours of online training and assessment (varies by licence</w:t>
      </w:r>
      <w:r w:rsidR="00E85C47" w:rsidRPr="00756F70">
        <w:rPr>
          <w:lang w:val="en-AU"/>
        </w:rPr>
        <w:t xml:space="preserve"> type)</w:t>
      </w:r>
    </w:p>
    <w:p w14:paraId="0FD28480" w14:textId="42DEC755" w:rsidR="00E85C47" w:rsidRPr="00756F70" w:rsidRDefault="0095417A" w:rsidP="00E85C47">
      <w:pPr>
        <w:pStyle w:val="ListBullet1"/>
        <w:rPr>
          <w:lang w:val="en-AU"/>
        </w:rPr>
      </w:pPr>
      <w:r>
        <w:rPr>
          <w:lang w:val="en-AU"/>
        </w:rPr>
        <w:t>u</w:t>
      </w:r>
      <w:r w:rsidR="00C71B41" w:rsidRPr="00756F70">
        <w:rPr>
          <w:lang w:val="en-AU"/>
        </w:rPr>
        <w:t>p to 1</w:t>
      </w:r>
      <w:r w:rsidR="00E85C47" w:rsidRPr="00756F70">
        <w:rPr>
          <w:lang w:val="en-AU"/>
        </w:rPr>
        <w:t xml:space="preserve"> hour of additional hours of face-to-face training and assessment (</w:t>
      </w:r>
      <w:r w:rsidR="00C71B41" w:rsidRPr="00756F70">
        <w:rPr>
          <w:lang w:val="en-AU"/>
        </w:rPr>
        <w:t>only for rigid</w:t>
      </w:r>
      <w:r w:rsidR="00E85C47" w:rsidRPr="00756F70">
        <w:rPr>
          <w:lang w:val="en-AU"/>
        </w:rPr>
        <w:t xml:space="preserve"> licenc</w:t>
      </w:r>
      <w:r w:rsidR="00C71B41" w:rsidRPr="00756F70">
        <w:rPr>
          <w:lang w:val="en-AU"/>
        </w:rPr>
        <w:t>es</w:t>
      </w:r>
      <w:r w:rsidR="00E85C47" w:rsidRPr="00756F70">
        <w:rPr>
          <w:lang w:val="en-AU"/>
        </w:rPr>
        <w:t>)</w:t>
      </w:r>
    </w:p>
    <w:p w14:paraId="3EBE13FD" w14:textId="3131512A" w:rsidR="00C71B41" w:rsidRPr="00756F70" w:rsidRDefault="0095417A" w:rsidP="00C71B41">
      <w:pPr>
        <w:pStyle w:val="ListBullet1"/>
        <w:rPr>
          <w:lang w:val="en-AU"/>
        </w:rPr>
      </w:pPr>
      <w:proofErr w:type="gramStart"/>
      <w:r>
        <w:rPr>
          <w:lang w:val="en-AU"/>
        </w:rPr>
        <w:t>f</w:t>
      </w:r>
      <w:r w:rsidR="008A12C9">
        <w:rPr>
          <w:lang w:val="en-AU"/>
        </w:rPr>
        <w:t>rom</w:t>
      </w:r>
      <w:proofErr w:type="gramEnd"/>
      <w:r w:rsidR="00C71B41" w:rsidRPr="00756F70">
        <w:rPr>
          <w:lang w:val="en-AU"/>
        </w:rPr>
        <w:t xml:space="preserve"> 0</w:t>
      </w:r>
      <w:r w:rsidR="008A12C9">
        <w:rPr>
          <w:rFonts w:ascii="Calibri" w:hAnsi="Calibri" w:cs="Calibri"/>
          <w:b/>
          <w:bCs/>
          <w:lang w:val="en-AU"/>
        </w:rPr>
        <w:t>–</w:t>
      </w:r>
      <w:r w:rsidR="00C71B41" w:rsidRPr="00756F70">
        <w:rPr>
          <w:lang w:val="en-AU"/>
        </w:rPr>
        <w:t>3</w:t>
      </w:r>
      <w:r w:rsidR="00E85C47" w:rsidRPr="00756F70">
        <w:rPr>
          <w:lang w:val="en-AU"/>
        </w:rPr>
        <w:t xml:space="preserve"> hour</w:t>
      </w:r>
      <w:r w:rsidR="008A12C9">
        <w:rPr>
          <w:lang w:val="en-AU"/>
        </w:rPr>
        <w:t>s</w:t>
      </w:r>
      <w:r w:rsidR="00E85C47" w:rsidRPr="00756F70">
        <w:rPr>
          <w:lang w:val="en-AU"/>
        </w:rPr>
        <w:t xml:space="preserve"> of additional hours of </w:t>
      </w:r>
      <w:r w:rsidR="00C34370" w:rsidRPr="00756F70">
        <w:rPr>
          <w:lang w:val="en-AU"/>
        </w:rPr>
        <w:t>behind-the-wheel</w:t>
      </w:r>
      <w:r w:rsidR="00E85C47" w:rsidRPr="00756F70">
        <w:rPr>
          <w:lang w:val="en-AU"/>
        </w:rPr>
        <w:t xml:space="preserve"> time</w:t>
      </w:r>
      <w:r w:rsidR="00C71B41" w:rsidRPr="00756F70">
        <w:rPr>
          <w:lang w:val="en-AU"/>
        </w:rPr>
        <w:t xml:space="preserve"> (varies by licence type).</w:t>
      </w:r>
    </w:p>
    <w:p w14:paraId="696EBCF7" w14:textId="4C0391A6" w:rsidR="00A34E4F" w:rsidRPr="00756F70" w:rsidRDefault="00A34E4F" w:rsidP="00C71B41">
      <w:pPr>
        <w:pStyle w:val="ListBullet1"/>
        <w:numPr>
          <w:ilvl w:val="0"/>
          <w:numId w:val="0"/>
        </w:numPr>
        <w:rPr>
          <w:lang w:val="en-AU"/>
        </w:rPr>
      </w:pPr>
      <w:r w:rsidRPr="00756F70">
        <w:rPr>
          <w:lang w:val="en-AU"/>
        </w:rPr>
        <w:t xml:space="preserve">The combined cost </w:t>
      </w:r>
      <w:r w:rsidR="00193425" w:rsidRPr="00756F70">
        <w:rPr>
          <w:lang w:val="en-AU"/>
        </w:rPr>
        <w:t xml:space="preserve">for licence applicants and training providers </w:t>
      </w:r>
      <w:r w:rsidR="008A12C9">
        <w:rPr>
          <w:lang w:val="en-AU"/>
        </w:rPr>
        <w:t>is</w:t>
      </w:r>
      <w:r w:rsidRPr="00756F70">
        <w:rPr>
          <w:lang w:val="en-AU"/>
        </w:rPr>
        <w:t xml:space="preserve"> estimated to be </w:t>
      </w:r>
      <w:r w:rsidR="00784172" w:rsidRPr="00756F70">
        <w:rPr>
          <w:lang w:val="en-AU"/>
        </w:rPr>
        <w:t>$</w:t>
      </w:r>
      <w:r w:rsidR="00C71B41" w:rsidRPr="00756F70">
        <w:rPr>
          <w:lang w:val="en-AU"/>
        </w:rPr>
        <w:t>295</w:t>
      </w:r>
      <w:r w:rsidR="00784172" w:rsidRPr="00756F70">
        <w:rPr>
          <w:lang w:val="en-AU"/>
        </w:rPr>
        <w:t xml:space="preserve"> million in NPV terms</w:t>
      </w:r>
      <w:r w:rsidRPr="00756F70">
        <w:rPr>
          <w:lang w:val="en-AU"/>
        </w:rPr>
        <w:t>.</w:t>
      </w:r>
      <w:r w:rsidR="00193425" w:rsidRPr="00756F70">
        <w:rPr>
          <w:lang w:val="en-AU"/>
        </w:rPr>
        <w:t xml:space="preserve"> </w:t>
      </w:r>
    </w:p>
    <w:p w14:paraId="65CC9B4D" w14:textId="3FF75B88" w:rsidR="00541B7C" w:rsidRPr="00756F70" w:rsidRDefault="005408BB" w:rsidP="00002ED0">
      <w:pPr>
        <w:pStyle w:val="BodyText"/>
      </w:pPr>
      <w:r w:rsidRPr="00756F70">
        <w:t xml:space="preserve">There is inherently some uncertainty around these estimates along with the benefits that may </w:t>
      </w:r>
      <w:r w:rsidRPr="002E54B0">
        <w:t xml:space="preserve">flow from the changes in outcomes they may </w:t>
      </w:r>
      <w:r w:rsidR="00DC06FB">
        <w:t>bring about</w:t>
      </w:r>
      <w:r w:rsidRPr="002E54B0">
        <w:t xml:space="preserve">. </w:t>
      </w:r>
      <w:r w:rsidR="00541B7C" w:rsidRPr="002E54B0">
        <w:t>However, these estimates were developed</w:t>
      </w:r>
      <w:r w:rsidR="00541B7C" w:rsidRPr="00756F70">
        <w:t xml:space="preserve"> by:</w:t>
      </w:r>
    </w:p>
    <w:p w14:paraId="756EB3B5" w14:textId="1F33BCE0" w:rsidR="00541B7C" w:rsidRPr="0095417A" w:rsidRDefault="0095417A" w:rsidP="007207CF">
      <w:pPr>
        <w:pStyle w:val="ListBullet1"/>
        <w:rPr>
          <w:lang w:val="en-AU"/>
        </w:rPr>
      </w:pPr>
      <w:r>
        <w:rPr>
          <w:lang w:val="en-AU"/>
        </w:rPr>
        <w:t>u</w:t>
      </w:r>
      <w:r w:rsidR="00541B7C" w:rsidRPr="0095417A">
        <w:rPr>
          <w:lang w:val="en-AU"/>
        </w:rPr>
        <w:t>nderstanding the current length of training courses offered in the industry</w:t>
      </w:r>
    </w:p>
    <w:p w14:paraId="32F125AF" w14:textId="1EE197E5" w:rsidR="00541B7C" w:rsidRPr="00756F70" w:rsidRDefault="0095417A" w:rsidP="007207CF">
      <w:pPr>
        <w:pStyle w:val="ListBullet1"/>
        <w:rPr>
          <w:lang w:val="en-AU"/>
        </w:rPr>
      </w:pPr>
      <w:proofErr w:type="gramStart"/>
      <w:r>
        <w:rPr>
          <w:lang w:val="en-AU"/>
        </w:rPr>
        <w:t>s</w:t>
      </w:r>
      <w:r w:rsidR="00541B7C" w:rsidRPr="00756F70">
        <w:rPr>
          <w:lang w:val="en-AU"/>
        </w:rPr>
        <w:t>eeking</w:t>
      </w:r>
      <w:proofErr w:type="gramEnd"/>
      <w:r w:rsidR="00541B7C" w:rsidRPr="00756F70">
        <w:rPr>
          <w:lang w:val="en-AU"/>
        </w:rPr>
        <w:t xml:space="preserve"> the input of a number of experts </w:t>
      </w:r>
      <w:r w:rsidR="008A12C9">
        <w:rPr>
          <w:lang w:val="en-AU"/>
        </w:rPr>
        <w:t>(</w:t>
      </w:r>
      <w:r w:rsidR="00541B7C" w:rsidRPr="00756F70">
        <w:rPr>
          <w:lang w:val="en-AU"/>
        </w:rPr>
        <w:t>including researchers, driver trainers, transport industry players and training organisations</w:t>
      </w:r>
      <w:r w:rsidR="008A12C9">
        <w:rPr>
          <w:lang w:val="en-AU"/>
        </w:rPr>
        <w:t>)</w:t>
      </w:r>
      <w:r w:rsidR="00541B7C" w:rsidRPr="00756F70">
        <w:rPr>
          <w:lang w:val="en-AU"/>
        </w:rPr>
        <w:t xml:space="preserve"> on their estimates of the time each individual competency element would take to develop base capability</w:t>
      </w:r>
      <w:r w:rsidR="005408BB" w:rsidRPr="00756F70">
        <w:rPr>
          <w:lang w:val="en-AU"/>
        </w:rPr>
        <w:t>.</w:t>
      </w:r>
      <w:r w:rsidR="000F4C5F">
        <w:rPr>
          <w:lang w:val="en-AU"/>
        </w:rPr>
        <w:t xml:space="preserve"> </w:t>
      </w:r>
    </w:p>
    <w:p w14:paraId="73384BA9" w14:textId="03B1ECD9" w:rsidR="002767EE" w:rsidRPr="00756F70" w:rsidRDefault="00541B7C" w:rsidP="006F286A">
      <w:pPr>
        <w:pStyle w:val="BodyText"/>
      </w:pPr>
      <w:r w:rsidRPr="00756F70">
        <w:t xml:space="preserve">It is envisaged that these costs will all ultimately fall on applicants as it is assumed training providers will increase their course costs to cover any increase in training costs (see </w:t>
      </w:r>
      <w:r w:rsidR="00E03A3F" w:rsidRPr="00756F70">
        <w:t>Section</w:t>
      </w:r>
      <w:r w:rsidRPr="00756F70">
        <w:t xml:space="preserve"> </w:t>
      </w:r>
      <w:r w:rsidRPr="00756F70">
        <w:fldChar w:fldCharType="begin"/>
      </w:r>
      <w:r w:rsidRPr="00756F70">
        <w:instrText xml:space="preserve"> REF _Ref120539276 \r \h  \* MERGEFORMAT </w:instrText>
      </w:r>
      <w:r w:rsidRPr="00756F70">
        <w:fldChar w:fldCharType="separate"/>
      </w:r>
      <w:r w:rsidR="000D2046">
        <w:t>7.6</w:t>
      </w:r>
      <w:r w:rsidRPr="00756F70">
        <w:fldChar w:fldCharType="end"/>
      </w:r>
      <w:r w:rsidRPr="00756F70">
        <w:t xml:space="preserve"> for further details on the distribution of costs and benefits). Some </w:t>
      </w:r>
      <w:proofErr w:type="gramStart"/>
      <w:r w:rsidRPr="00756F70">
        <w:t>stakeholders</w:t>
      </w:r>
      <w:proofErr w:type="gramEnd"/>
      <w:r w:rsidRPr="00756F70">
        <w:t xml:space="preserve"> highlight that this may discourage applicants and act as a barrier to entry into the industry.</w:t>
      </w:r>
      <w:r w:rsidRPr="00756F70">
        <w:rPr>
          <w:rStyle w:val="FootnoteReference"/>
        </w:rPr>
        <w:footnoteReference w:id="52"/>
      </w:r>
      <w:r w:rsidRPr="00756F70">
        <w:t xml:space="preserve"> This is certainly </w:t>
      </w:r>
      <w:r w:rsidRPr="00DC06FB">
        <w:t xml:space="preserve">possible and so it could be argued that this may reduce </w:t>
      </w:r>
      <w:r w:rsidR="00DC06FB">
        <w:t>heavy vehicle</w:t>
      </w:r>
      <w:r w:rsidRPr="00DC06FB">
        <w:t xml:space="preserve"> driver availability in the future.</w:t>
      </w:r>
      <w:r w:rsidRPr="00756F70">
        <w:t xml:space="preserve"> </w:t>
      </w:r>
      <w:r w:rsidR="000162E8" w:rsidRPr="00756F70">
        <w:t>Essentially</w:t>
      </w:r>
      <w:r w:rsidR="00E67B49" w:rsidRPr="00756F70">
        <w:t>, if</w:t>
      </w:r>
      <w:r w:rsidR="002767EE" w:rsidRPr="00756F70">
        <w:t xml:space="preserve"> prospective drivers are sensitive to the </w:t>
      </w:r>
      <w:r w:rsidR="00746C77" w:rsidRPr="00756F70">
        <w:t>higher cost associated with obtaining a</w:t>
      </w:r>
      <w:r w:rsidR="00972F52">
        <w:t>n</w:t>
      </w:r>
      <w:r w:rsidR="00746C77" w:rsidRPr="00756F70">
        <w:t xml:space="preserve"> HV licence this will likely </w:t>
      </w:r>
      <w:proofErr w:type="spellStart"/>
      <w:r w:rsidR="00746C77" w:rsidRPr="00756F70">
        <w:t>disincentivise</w:t>
      </w:r>
      <w:proofErr w:type="spellEnd"/>
      <w:r w:rsidR="00746C77" w:rsidRPr="00756F70">
        <w:t xml:space="preserve"> some applicants</w:t>
      </w:r>
      <w:r w:rsidR="00E939C5" w:rsidRPr="00756F70">
        <w:t xml:space="preserve">. </w:t>
      </w:r>
      <w:r w:rsidR="00DA7AEA" w:rsidRPr="00756F70">
        <w:t>The degree to which this plays out depend</w:t>
      </w:r>
      <w:r w:rsidR="00972F52">
        <w:t>s</w:t>
      </w:r>
      <w:r w:rsidR="00DA7AEA" w:rsidRPr="00756F70">
        <w:t xml:space="preserve"> on the </w:t>
      </w:r>
      <w:r w:rsidR="002767EE" w:rsidRPr="00756F70">
        <w:t xml:space="preserve">demand elasticity of </w:t>
      </w:r>
      <w:r w:rsidR="00DA7AEA" w:rsidRPr="00756F70">
        <w:t xml:space="preserve">applicants and the degree to which they </w:t>
      </w:r>
      <w:r w:rsidR="006F286A" w:rsidRPr="00756F70">
        <w:t xml:space="preserve">actually </w:t>
      </w:r>
      <w:r w:rsidR="00DA7AEA" w:rsidRPr="00756F70">
        <w:t xml:space="preserve">face </w:t>
      </w:r>
      <w:r w:rsidR="006F286A" w:rsidRPr="00756F70">
        <w:t>any</w:t>
      </w:r>
      <w:r w:rsidR="00DA7AEA" w:rsidRPr="00756F70">
        <w:t xml:space="preserve"> </w:t>
      </w:r>
      <w:r w:rsidR="006F286A" w:rsidRPr="00756F70">
        <w:t xml:space="preserve">rise in the </w:t>
      </w:r>
      <w:r w:rsidR="00DA7AEA" w:rsidRPr="00756F70">
        <w:t xml:space="preserve">price </w:t>
      </w:r>
      <w:r w:rsidR="006F286A" w:rsidRPr="00756F70">
        <w:t xml:space="preserve">of training and assessment. </w:t>
      </w:r>
      <w:r w:rsidR="009355C7">
        <w:t xml:space="preserve">Where </w:t>
      </w:r>
      <w:r w:rsidR="006F286A" w:rsidRPr="00756F70">
        <w:t>state and territor</w:t>
      </w:r>
      <w:r w:rsidR="00972F52">
        <w:t>y</w:t>
      </w:r>
      <w:r w:rsidR="006F286A" w:rsidRPr="00756F70">
        <w:t xml:space="preserve"> government employment programs</w:t>
      </w:r>
      <w:r w:rsidR="00BA5289">
        <w:t xml:space="preserve"> </w:t>
      </w:r>
      <w:r w:rsidR="006F286A" w:rsidRPr="00756F70">
        <w:t>fund the cost of an applicant undertaking driver training</w:t>
      </w:r>
      <w:r w:rsidR="009355C7">
        <w:t>, which already occurs in some but not all jurisdictions,</w:t>
      </w:r>
      <w:r w:rsidR="009355C7" w:rsidRPr="00756F70">
        <w:t xml:space="preserve"> </w:t>
      </w:r>
      <w:r w:rsidR="0012383B" w:rsidRPr="00756F70">
        <w:t>there will be no cost of reduced driver supply</w:t>
      </w:r>
      <w:r w:rsidR="006F286A" w:rsidRPr="00756F70">
        <w:t>.</w:t>
      </w:r>
    </w:p>
    <w:p w14:paraId="5C84E374" w14:textId="181D67EE" w:rsidR="00B831EC" w:rsidRPr="00756F70" w:rsidRDefault="00B831EC" w:rsidP="00B831EC">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0764C6" w:rsidRPr="00756F70" w14:paraId="77B4F960" w14:textId="77777777" w:rsidTr="00EF12E0">
        <w:trPr>
          <w:trHeight w:hRule="exact" w:val="284"/>
          <w:jc w:val="center"/>
        </w:trPr>
        <w:tc>
          <w:tcPr>
            <w:tcW w:w="9070" w:type="dxa"/>
            <w:shd w:val="clear" w:color="auto" w:fill="F2F2F2" w:themeFill="background1" w:themeFillShade="F2"/>
            <w:vAlign w:val="bottom"/>
          </w:tcPr>
          <w:p w14:paraId="4699072C" w14:textId="77777777" w:rsidR="000764C6" w:rsidRPr="00756F70" w:rsidRDefault="000764C6" w:rsidP="00EF12E0">
            <w:pPr>
              <w:pStyle w:val="CalloutBoxcaption"/>
              <w:keepNext/>
              <w:numPr>
                <w:ilvl w:val="0"/>
                <w:numId w:val="0"/>
              </w:numPr>
            </w:pPr>
          </w:p>
        </w:tc>
      </w:tr>
      <w:tr w:rsidR="000764C6" w:rsidRPr="00756F70" w14:paraId="6FE55C89" w14:textId="77777777" w:rsidTr="00EF12E0">
        <w:trPr>
          <w:jc w:val="center"/>
        </w:trPr>
        <w:tc>
          <w:tcPr>
            <w:tcW w:w="9070" w:type="dxa"/>
            <w:shd w:val="clear" w:color="auto" w:fill="F2F2F2" w:themeFill="background1" w:themeFillShade="F2"/>
            <w:vAlign w:val="bottom"/>
          </w:tcPr>
          <w:p w14:paraId="74CFC245" w14:textId="61AAC54A" w:rsidR="000764C6" w:rsidRPr="00756F70" w:rsidRDefault="000764C6" w:rsidP="00EF12E0">
            <w:pPr>
              <w:pStyle w:val="CalloutBoxcaption"/>
              <w:keepNext/>
              <w:tabs>
                <w:tab w:val="num" w:pos="360"/>
              </w:tabs>
            </w:pPr>
            <w:bookmarkStart w:id="196" w:name="_Toc107917206"/>
            <w:bookmarkStart w:id="197" w:name="_Toc130108281"/>
            <w:r w:rsidRPr="00756F70">
              <w:rPr>
                <w:b/>
                <w:bCs/>
              </w:rPr>
              <w:t>:</w:t>
            </w:r>
            <w:r w:rsidRPr="00756F70">
              <w:t xml:space="preserve"> Implementation challenges relating to </w:t>
            </w:r>
            <w:r w:rsidR="000C4298" w:rsidRPr="00756F70">
              <w:t>enhancing the</w:t>
            </w:r>
            <w:r w:rsidRPr="00756F70">
              <w:t xml:space="preserve"> competencies</w:t>
            </w:r>
            <w:bookmarkEnd w:id="196"/>
            <w:bookmarkEnd w:id="197"/>
          </w:p>
          <w:p w14:paraId="615CCE92" w14:textId="22B7C174" w:rsidR="000764C6" w:rsidRPr="00756F70" w:rsidRDefault="000764C6" w:rsidP="00EF12E0">
            <w:pPr>
              <w:pStyle w:val="BodyText"/>
            </w:pPr>
            <w:r w:rsidRPr="00756F70">
              <w:t>The heavy vehicle driver training industry is currently facing trainer shortages in a number of locations. In smaller jurisdictions, such as Tasmania and Northern Territory, there are a small number of providers</w:t>
            </w:r>
            <w:r w:rsidR="00972F52">
              <w:t>,</w:t>
            </w:r>
            <w:r w:rsidRPr="00756F70">
              <w:t xml:space="preserve"> and licence applicants already need to travel some distance to access training and assessment. In most states and territories, licence applicants are experiencing longer delays accessing training and assessment programs than was the case several years ago.</w:t>
            </w:r>
          </w:p>
          <w:p w14:paraId="30FD83F2" w14:textId="07317163" w:rsidR="00A24E4C" w:rsidRPr="00756F70" w:rsidRDefault="00A24E4C" w:rsidP="00A24E4C">
            <w:pPr>
              <w:pStyle w:val="BodyText"/>
            </w:pPr>
            <w:r w:rsidRPr="00756F70">
              <w:t>In this environment</w:t>
            </w:r>
            <w:r w:rsidR="00972F52">
              <w:t>,</w:t>
            </w:r>
            <w:r w:rsidRPr="00756F70">
              <w:t xml:space="preserve"> stakeholders are concerned</w:t>
            </w:r>
            <w:r w:rsidRPr="00756F70">
              <w:rPr>
                <w:rStyle w:val="FootnoteReference"/>
              </w:rPr>
              <w:footnoteReference w:id="53"/>
            </w:r>
            <w:r w:rsidRPr="00756F70">
              <w:t xml:space="preserve"> that strengthening competency and assessment requirements and governance arrangements overall may result in some providers deciding to withdraw from service provision. While in some locations alternate providers will be available, this will not always be the case. Further</w:t>
            </w:r>
            <w:r w:rsidR="00972F52">
              <w:t>,</w:t>
            </w:r>
            <w:r w:rsidRPr="00756F70">
              <w:t xml:space="preserve"> driver trainers need to be attracted to the industry.</w:t>
            </w:r>
            <w:r w:rsidR="000F4C5F">
              <w:t xml:space="preserve"> </w:t>
            </w:r>
            <w:r w:rsidRPr="00756F70">
              <w:t>There is concern that qualification requirements, in particular</w:t>
            </w:r>
            <w:r w:rsidR="00AA17A1" w:rsidRPr="00756F70">
              <w:t xml:space="preserve"> </w:t>
            </w:r>
            <w:r w:rsidRPr="00756F70">
              <w:t xml:space="preserve">those required by ASQA and other training regulators for courses offered by </w:t>
            </w:r>
            <w:r w:rsidR="00972F52" w:rsidRPr="00756F70">
              <w:t>registered training or</w:t>
            </w:r>
            <w:r w:rsidRPr="00756F70">
              <w:t>ganisations, are</w:t>
            </w:r>
            <w:r w:rsidR="00972F52">
              <w:t xml:space="preserve"> </w:t>
            </w:r>
            <w:r w:rsidRPr="00756F70">
              <w:t>a barrier to entry.</w:t>
            </w:r>
          </w:p>
          <w:p w14:paraId="23B905CC" w14:textId="2AA08CD7" w:rsidR="00A24E4C" w:rsidRPr="00756F70" w:rsidRDefault="00A24E4C" w:rsidP="00A24E4C">
            <w:pPr>
              <w:pStyle w:val="BodyText"/>
            </w:pPr>
            <w:r w:rsidRPr="00756F70">
              <w:t>There was general support for the inclusion of online training. However, a small number of stakeholders</w:t>
            </w:r>
            <w:r w:rsidR="00B36E6C">
              <w:t>,</w:t>
            </w:r>
            <w:r w:rsidRPr="00756F70">
              <w:t xml:space="preserve"> including one driver trainer</w:t>
            </w:r>
            <w:r w:rsidR="00B36E6C">
              <w:t>,</w:t>
            </w:r>
            <w:r w:rsidRPr="00756F70">
              <w:t xml:space="preserve"> felt this could not be effective in a hand</w:t>
            </w:r>
            <w:r w:rsidR="00733DEC" w:rsidRPr="00756F70">
              <w:t>s</w:t>
            </w:r>
            <w:r w:rsidR="00B36E6C">
              <w:t>-</w:t>
            </w:r>
            <w:r w:rsidRPr="00756F70">
              <w:t xml:space="preserve">on industry. More specific concerns were raised by the Bus Industry Council and the Construction Material Processors Association, </w:t>
            </w:r>
            <w:r w:rsidRPr="00DC06FB">
              <w:t>who</w:t>
            </w:r>
            <w:r w:rsidRPr="00756F70">
              <w:t xml:space="preserve"> noted it would be a challenge to implement online training in some rural areas where internet connectivity is poor</w:t>
            </w:r>
            <w:r w:rsidR="00B36E6C">
              <w:t>,</w:t>
            </w:r>
            <w:r w:rsidRPr="00756F70">
              <w:t xml:space="preserve"> and that some consideration would need to be given about how applicants with language or device use limitation would be catered for.</w:t>
            </w:r>
            <w:r w:rsidR="000F4C5F">
              <w:t xml:space="preserve"> </w:t>
            </w:r>
          </w:p>
          <w:p w14:paraId="47CBC8DB" w14:textId="2F963A8E" w:rsidR="000764C6" w:rsidRPr="00756F70" w:rsidRDefault="000764C6" w:rsidP="00395B59">
            <w:pPr>
              <w:pStyle w:val="Source"/>
            </w:pPr>
            <w:r w:rsidRPr="00756F70">
              <w:rPr>
                <w:rFonts w:asciiTheme="minorHAnsi" w:hAnsiTheme="minorHAnsi"/>
              </w:rPr>
              <w:t xml:space="preserve">Source: </w:t>
            </w:r>
            <w:proofErr w:type="spellStart"/>
            <w:r w:rsidRPr="00756F70">
              <w:t>Austroads</w:t>
            </w:r>
            <w:proofErr w:type="spellEnd"/>
            <w:r w:rsidRPr="00756F70">
              <w:t xml:space="preserve"> consultation</w:t>
            </w:r>
          </w:p>
        </w:tc>
      </w:tr>
      <w:tr w:rsidR="000764C6" w:rsidRPr="00756F70" w14:paraId="441DCC9F" w14:textId="77777777" w:rsidTr="00EF12E0">
        <w:trPr>
          <w:trHeight w:hRule="exact" w:val="284"/>
          <w:jc w:val="center"/>
        </w:trPr>
        <w:tc>
          <w:tcPr>
            <w:tcW w:w="9070" w:type="dxa"/>
            <w:shd w:val="clear" w:color="auto" w:fill="F2F2F2" w:themeFill="background1" w:themeFillShade="F2"/>
            <w:vAlign w:val="bottom"/>
          </w:tcPr>
          <w:p w14:paraId="4D1BF1F3" w14:textId="77777777" w:rsidR="000764C6" w:rsidRPr="00756F70" w:rsidRDefault="000764C6" w:rsidP="00EF12E0">
            <w:pPr>
              <w:pStyle w:val="CalloutBoxcaption"/>
              <w:numPr>
                <w:ilvl w:val="0"/>
                <w:numId w:val="0"/>
              </w:numPr>
              <w:rPr>
                <w:highlight w:val="yellow"/>
              </w:rPr>
            </w:pPr>
          </w:p>
        </w:tc>
      </w:tr>
    </w:tbl>
    <w:p w14:paraId="30DCA00D" w14:textId="77777777" w:rsidR="000764C6" w:rsidRPr="00756F70" w:rsidRDefault="000764C6" w:rsidP="00B3178F">
      <w:pPr>
        <w:pStyle w:val="BodyText"/>
      </w:pPr>
    </w:p>
    <w:p w14:paraId="0D4C63A9" w14:textId="4B054F0A" w:rsidR="0088354E" w:rsidRPr="00756F70" w:rsidRDefault="0088354E" w:rsidP="00B3178F">
      <w:pPr>
        <w:pStyle w:val="CVSubhead3"/>
      </w:pPr>
      <w:r w:rsidRPr="00756F70">
        <w:t>Benefits</w:t>
      </w:r>
    </w:p>
    <w:p w14:paraId="5F0C5386" w14:textId="2D816980" w:rsidR="00CF7058" w:rsidRPr="00756F70" w:rsidRDefault="00CF7058" w:rsidP="00CF7058">
      <w:pPr>
        <w:pStyle w:val="BodyText"/>
      </w:pPr>
      <w:r w:rsidRPr="00756F70">
        <w:t>Option 1 involves a number of changes to the specific NHVDCF competencies that are intended to enhance skill and knowledge development</w:t>
      </w:r>
      <w:r w:rsidR="00B36E6C">
        <w:t>,</w:t>
      </w:r>
      <w:r w:rsidRPr="00756F70">
        <w:t xml:space="preserve"> and build attitudinal awareness and strategies for safe driving behaviour. The need to increase exposure to skill development has been a focus of coroner’s findings and recommendations from the Senate Rural and Regional Affairs and </w:t>
      </w:r>
      <w:r w:rsidRPr="00053101">
        <w:t xml:space="preserve">Transport References Committee’s </w:t>
      </w:r>
      <w:r w:rsidRPr="00053101">
        <w:rPr>
          <w:i/>
          <w:iCs/>
        </w:rPr>
        <w:t>Aspects of Road Safety</w:t>
      </w:r>
      <w:r w:rsidR="00053101" w:rsidRPr="00053101">
        <w:rPr>
          <w:i/>
          <w:iCs/>
        </w:rPr>
        <w:t xml:space="preserve"> in Australia:</w:t>
      </w:r>
      <w:r w:rsidRPr="00053101">
        <w:rPr>
          <w:i/>
          <w:iCs/>
        </w:rPr>
        <w:t xml:space="preserve"> Final Report</w:t>
      </w:r>
      <w:r w:rsidRPr="00053101">
        <w:t>.</w:t>
      </w:r>
      <w:r w:rsidRPr="00756F70">
        <w:t xml:space="preserve"> </w:t>
      </w:r>
    </w:p>
    <w:p w14:paraId="10F59F34" w14:textId="0B7044A7" w:rsidR="00DF0EF5" w:rsidRPr="00756F70" w:rsidRDefault="00DF0EF5" w:rsidP="00002ED0">
      <w:pPr>
        <w:pStyle w:val="BodyText"/>
      </w:pPr>
      <w:r w:rsidRPr="00756F70">
        <w:t xml:space="preserve">The value of </w:t>
      </w:r>
      <w:r w:rsidR="00484FC5" w:rsidRPr="00756F70">
        <w:t xml:space="preserve">more </w:t>
      </w:r>
      <w:r w:rsidRPr="00756F70">
        <w:t xml:space="preserve">comprehensive training programs, including those with a strong focus on </w:t>
      </w:r>
      <w:r w:rsidR="00C34370" w:rsidRPr="00756F70">
        <w:t>behind-the-wheel</w:t>
      </w:r>
      <w:r w:rsidRPr="00756F70">
        <w:t xml:space="preserve"> time with a supervising driver</w:t>
      </w:r>
      <w:r w:rsidR="00B36E6C">
        <w:t>,</w:t>
      </w:r>
      <w:r w:rsidRPr="00756F70">
        <w:t xml:space="preserve"> have been demonstrated through research: </w:t>
      </w:r>
    </w:p>
    <w:p w14:paraId="39E93DD8" w14:textId="4EA05A3A" w:rsidR="00DF0EF5" w:rsidRPr="00756F70" w:rsidRDefault="00DF0EF5" w:rsidP="00DF0EF5">
      <w:pPr>
        <w:pStyle w:val="ListBullet1"/>
        <w:rPr>
          <w:lang w:val="en-AU"/>
        </w:rPr>
      </w:pPr>
      <w:r w:rsidRPr="00B36E6C">
        <w:rPr>
          <w:lang w:val="en-AU"/>
        </w:rPr>
        <w:t>People who undertook an 8</w:t>
      </w:r>
      <w:r w:rsidR="00B36E6C" w:rsidRPr="00B36E6C">
        <w:rPr>
          <w:lang w:val="en-AU"/>
        </w:rPr>
        <w:t>-</w:t>
      </w:r>
      <w:r w:rsidRPr="00B36E6C">
        <w:rPr>
          <w:lang w:val="en-AU"/>
        </w:rPr>
        <w:t>week training program were compared to those who had</w:t>
      </w:r>
      <w:r w:rsidRPr="00756F70">
        <w:rPr>
          <w:lang w:val="en-AU"/>
        </w:rPr>
        <w:t xml:space="preserve"> undertaken a course of 2–4 weeks (noting that this is substantially less than average Australian courses).</w:t>
      </w:r>
      <w:r w:rsidR="000F4C5F">
        <w:rPr>
          <w:lang w:val="en-AU"/>
        </w:rPr>
        <w:t xml:space="preserve"> </w:t>
      </w:r>
      <w:r w:rsidRPr="00756F70">
        <w:rPr>
          <w:lang w:val="en-AU"/>
        </w:rPr>
        <w:t>Those who undertook the 8</w:t>
      </w:r>
      <w:r w:rsidR="00B36E6C">
        <w:rPr>
          <w:lang w:val="en-AU"/>
        </w:rPr>
        <w:t>-</w:t>
      </w:r>
      <w:r w:rsidRPr="00756F70">
        <w:rPr>
          <w:lang w:val="en-AU"/>
        </w:rPr>
        <w:t>week program had increased technical/driving skill and this improved level of skill was still present several months after completion of the training program.</w:t>
      </w:r>
      <w:r w:rsidRPr="00756F70">
        <w:rPr>
          <w:rStyle w:val="FootnoteReference"/>
          <w:lang w:val="en-AU"/>
        </w:rPr>
        <w:footnoteReference w:id="54"/>
      </w:r>
    </w:p>
    <w:p w14:paraId="43F66AE6" w14:textId="62C22DC5" w:rsidR="00DF0EF5" w:rsidRPr="00756F70" w:rsidRDefault="00B36E6C" w:rsidP="00DF0EF5">
      <w:pPr>
        <w:pStyle w:val="ListBullet1"/>
        <w:rPr>
          <w:lang w:val="en-AU"/>
        </w:rPr>
      </w:pPr>
      <w:r>
        <w:rPr>
          <w:lang w:val="en-AU"/>
        </w:rPr>
        <w:t>L</w:t>
      </w:r>
      <w:r w:rsidR="00DF0EF5" w:rsidRPr="00756F70">
        <w:rPr>
          <w:lang w:val="en-AU"/>
        </w:rPr>
        <w:t>onger exposure to driver training in a controlled and supervised setting had a beneficial effect on drivers’ abilities</w:t>
      </w:r>
      <w:r>
        <w:rPr>
          <w:lang w:val="en-AU"/>
        </w:rPr>
        <w:t>.</w:t>
      </w:r>
      <w:r w:rsidR="00DF0EF5" w:rsidRPr="00756F70">
        <w:rPr>
          <w:rStyle w:val="FootnoteReference"/>
          <w:lang w:val="en-AU"/>
        </w:rPr>
        <w:footnoteReference w:id="55"/>
      </w:r>
      <w:r w:rsidR="00DF0EF5" w:rsidRPr="00756F70">
        <w:rPr>
          <w:lang w:val="en-AU"/>
        </w:rPr>
        <w:t xml:space="preserve"> </w:t>
      </w:r>
    </w:p>
    <w:p w14:paraId="5F6FD4D1" w14:textId="4E62D2C8" w:rsidR="00DF0EF5" w:rsidRPr="00756F70" w:rsidRDefault="00B36E6C" w:rsidP="00DF0EF5">
      <w:pPr>
        <w:pStyle w:val="ListBullet1"/>
        <w:rPr>
          <w:lang w:val="en-AU"/>
        </w:rPr>
      </w:pPr>
      <w:r>
        <w:rPr>
          <w:lang w:val="en-AU"/>
        </w:rPr>
        <w:t>T</w:t>
      </w:r>
      <w:r w:rsidR="00DF0EF5" w:rsidRPr="00756F70">
        <w:rPr>
          <w:lang w:val="en-AU"/>
        </w:rPr>
        <w:t xml:space="preserve">here are benefits from heavy vehicle training methods that </w:t>
      </w:r>
      <w:r w:rsidR="00DF0EF5" w:rsidRPr="00DC06FB">
        <w:rPr>
          <w:lang w:val="en-AU"/>
        </w:rPr>
        <w:t>are more l</w:t>
      </w:r>
      <w:r w:rsidR="00DF0EF5" w:rsidRPr="00756F70">
        <w:rPr>
          <w:lang w:val="en-AU"/>
        </w:rPr>
        <w:t>ong-term, structured, intensive, and are conducted in a formalised setting</w:t>
      </w:r>
      <w:r>
        <w:rPr>
          <w:lang w:val="en-AU"/>
        </w:rPr>
        <w:t>.</w:t>
      </w:r>
      <w:r w:rsidR="00DF0EF5" w:rsidRPr="00756F70">
        <w:rPr>
          <w:rStyle w:val="FootnoteReference"/>
          <w:lang w:val="en-AU"/>
        </w:rPr>
        <w:footnoteReference w:id="56"/>
      </w:r>
    </w:p>
    <w:p w14:paraId="76ED1A9C" w14:textId="0EF3072D" w:rsidR="00CF7058" w:rsidRPr="00756F70" w:rsidRDefault="00CF7058" w:rsidP="00CF7058">
      <w:pPr>
        <w:pStyle w:val="BodyText"/>
      </w:pPr>
      <w:r w:rsidRPr="00756F70">
        <w:t xml:space="preserve">Therefore, it seems reasonable to assume </w:t>
      </w:r>
      <w:r w:rsidR="00484FC5" w:rsidRPr="00756F70">
        <w:t>the enhancements in the NHVDCF</w:t>
      </w:r>
      <w:r w:rsidRPr="00756F70">
        <w:t xml:space="preserve"> </w:t>
      </w:r>
      <w:r w:rsidR="00484FC5" w:rsidRPr="00756F70">
        <w:t>would</w:t>
      </w:r>
      <w:r w:rsidRPr="00756F70">
        <w:t xml:space="preserve"> reduce the heavy vehicle crash</w:t>
      </w:r>
      <w:r w:rsidR="00D159B3">
        <w:t xml:space="preserve"> </w:t>
      </w:r>
      <w:r w:rsidRPr="00756F70">
        <w:t>risk to some extent. However, we are unaware of any evidence that can be used to support the degree of this crash risk reduction and it will in part depend on the degree to which this training was already being conducted by industry post licensing.</w:t>
      </w:r>
    </w:p>
    <w:p w14:paraId="6E08EF28" w14:textId="25ED0293" w:rsidR="003F59B5" w:rsidRPr="00756F70" w:rsidRDefault="003F59B5" w:rsidP="0088354E">
      <w:pPr>
        <w:pStyle w:val="BodyText"/>
      </w:pPr>
      <w:r w:rsidRPr="00756F70">
        <w:t xml:space="preserve">For the purposes of this </w:t>
      </w:r>
      <w:r w:rsidR="004B32B9" w:rsidRPr="00756F70">
        <w:t>assessment,</w:t>
      </w:r>
      <w:r w:rsidRPr="00756F70">
        <w:t xml:space="preserve"> we have assumed the combined </w:t>
      </w:r>
      <w:r w:rsidR="00B62976" w:rsidRPr="00756F70">
        <w:t>effect</w:t>
      </w:r>
      <w:r w:rsidRPr="00756F70">
        <w:t xml:space="preserve"> of the reform</w:t>
      </w:r>
      <w:r w:rsidR="008E6E5D" w:rsidRPr="00756F70">
        <w:t xml:space="preserve"> elements</w:t>
      </w:r>
      <w:r w:rsidRPr="00756F70">
        <w:t xml:space="preserve"> proposed in Option 1 </w:t>
      </w:r>
      <w:r w:rsidR="00D159B3" w:rsidRPr="00D159B3">
        <w:t>–</w:t>
      </w:r>
      <w:r w:rsidRPr="00756F70">
        <w:t xml:space="preserve"> introducing</w:t>
      </w:r>
      <w:r w:rsidR="008E6E5D" w:rsidRPr="00756F70">
        <w:t xml:space="preserve"> the</w:t>
      </w:r>
      <w:r w:rsidRPr="00756F70">
        <w:t xml:space="preserve"> enhanced competency framework and moving to greater online delivery including </w:t>
      </w:r>
      <w:r w:rsidR="000F42F7" w:rsidRPr="00756F70">
        <w:t>hazard</w:t>
      </w:r>
      <w:r w:rsidR="00BC4557">
        <w:t>-</w:t>
      </w:r>
      <w:r w:rsidR="000F42F7" w:rsidRPr="00756F70">
        <w:t>perception t</w:t>
      </w:r>
      <w:r w:rsidR="008E6E5D" w:rsidRPr="00756F70">
        <w:t>raining</w:t>
      </w:r>
      <w:r w:rsidRPr="00756F70">
        <w:t xml:space="preserve"> </w:t>
      </w:r>
      <w:r w:rsidR="000F42F7">
        <w:rPr>
          <w:rFonts w:ascii="Calibri" w:hAnsi="Calibri" w:cs="Calibri"/>
        </w:rPr>
        <w:t>–</w:t>
      </w:r>
      <w:r w:rsidRPr="00756F70">
        <w:t xml:space="preserve"> would result in a </w:t>
      </w:r>
      <w:r w:rsidRPr="00756F70">
        <w:rPr>
          <w:b/>
          <w:bCs/>
        </w:rPr>
        <w:t>1.75% reduction</w:t>
      </w:r>
      <w:r w:rsidRPr="00756F70">
        <w:t xml:space="preserve"> in the total number of heavy vehicle crashes. The rationale behind this assumption is further detailed in the sub</w:t>
      </w:r>
      <w:r w:rsidR="008E6E5D" w:rsidRPr="00756F70">
        <w:t>-</w:t>
      </w:r>
      <w:r w:rsidRPr="00756F70">
        <w:t>sections that follow</w:t>
      </w:r>
      <w:r w:rsidR="000F42F7">
        <w:t>;</w:t>
      </w:r>
      <w:r w:rsidRPr="00756F70">
        <w:t xml:space="preserve"> however, th</w:t>
      </w:r>
      <w:r w:rsidR="00C1202F" w:rsidRPr="00756F70">
        <w:t>e</w:t>
      </w:r>
      <w:r w:rsidRPr="00756F70">
        <w:t xml:space="preserve"> reduction in the crash risk is made up of:</w:t>
      </w:r>
    </w:p>
    <w:p w14:paraId="5AA72608" w14:textId="10888990" w:rsidR="00C1202F" w:rsidRPr="00756F70" w:rsidRDefault="00C1202F" w:rsidP="00C1202F">
      <w:pPr>
        <w:pStyle w:val="ListBullet1"/>
        <w:rPr>
          <w:lang w:val="en-AU"/>
        </w:rPr>
      </w:pPr>
      <w:r w:rsidRPr="00756F70">
        <w:rPr>
          <w:lang w:val="en-AU"/>
        </w:rPr>
        <w:t>0.25% reduction from increasing the focus of training on drivers’ attitudes and approaches</w:t>
      </w:r>
      <w:r w:rsidR="008E6E5D" w:rsidRPr="00756F70">
        <w:rPr>
          <w:lang w:val="en-AU"/>
        </w:rPr>
        <w:t xml:space="preserve"> to the task</w:t>
      </w:r>
    </w:p>
    <w:p w14:paraId="2A5FE1F7" w14:textId="1BDAF522" w:rsidR="003F59B5" w:rsidRPr="00756F70" w:rsidRDefault="003F59B5" w:rsidP="00002ED0">
      <w:pPr>
        <w:pStyle w:val="ListBullet1"/>
      </w:pPr>
      <w:r w:rsidRPr="00756F70">
        <w:t xml:space="preserve">1.25% reduction </w:t>
      </w:r>
      <w:r w:rsidR="00C1202F" w:rsidRPr="00756F70">
        <w:t>associated with</w:t>
      </w:r>
      <w:r w:rsidRPr="00756F70">
        <w:t xml:space="preserve"> the introduction of </w:t>
      </w:r>
      <w:r w:rsidR="00C845BE" w:rsidRPr="00756F70">
        <w:t>hazard</w:t>
      </w:r>
      <w:r w:rsidR="00BC4557">
        <w:t>-</w:t>
      </w:r>
      <w:r w:rsidR="00C845BE" w:rsidRPr="00756F70">
        <w:t>perception tr</w:t>
      </w:r>
      <w:r w:rsidRPr="00756F70">
        <w:t>aining</w:t>
      </w:r>
    </w:p>
    <w:p w14:paraId="74B9ADFB" w14:textId="088A77F1" w:rsidR="001C65DD" w:rsidRPr="00756F70" w:rsidRDefault="003F59B5" w:rsidP="00002ED0">
      <w:pPr>
        <w:pStyle w:val="ListBullet1"/>
      </w:pPr>
      <w:r w:rsidRPr="00756F70">
        <w:t>0.25%</w:t>
      </w:r>
      <w:r w:rsidR="00375E0D" w:rsidRPr="00756F70">
        <w:t xml:space="preserve"> </w:t>
      </w:r>
      <w:r w:rsidR="00735B7E" w:rsidRPr="00756F70">
        <w:t xml:space="preserve">additional </w:t>
      </w:r>
      <w:r w:rsidR="00375E0D" w:rsidRPr="00756F70">
        <w:t>reduction</w:t>
      </w:r>
      <w:r w:rsidRPr="00756F70">
        <w:t xml:space="preserve"> from improve</w:t>
      </w:r>
      <w:r w:rsidR="00375E0D" w:rsidRPr="00756F70">
        <w:t>ments in</w:t>
      </w:r>
      <w:r w:rsidRPr="00756F70">
        <w:t xml:space="preserve"> </w:t>
      </w:r>
      <w:r w:rsidR="00375E0D" w:rsidRPr="00756F70">
        <w:t>the</w:t>
      </w:r>
      <w:r w:rsidR="001C65DD" w:rsidRPr="00756F70">
        <w:t xml:space="preserve"> quality of </w:t>
      </w:r>
      <w:r w:rsidR="00DC06FB">
        <w:t>heavy vehicle</w:t>
      </w:r>
      <w:r w:rsidR="00735B7E" w:rsidRPr="00756F70">
        <w:t xml:space="preserve"> driver </w:t>
      </w:r>
      <w:r w:rsidR="001C65DD" w:rsidRPr="00756F70">
        <w:t>training programs overall</w:t>
      </w:r>
      <w:r w:rsidR="00375E0D" w:rsidRPr="00DC06FB">
        <w:t xml:space="preserve"> </w:t>
      </w:r>
      <w:r w:rsidR="004B32B9" w:rsidRPr="00DC06FB">
        <w:t>beca</w:t>
      </w:r>
      <w:r w:rsidR="004B32B9" w:rsidRPr="00756F70">
        <w:t>use of</w:t>
      </w:r>
      <w:r w:rsidR="001C65DD" w:rsidRPr="00756F70">
        <w:t xml:space="preserve"> </w:t>
      </w:r>
      <w:r w:rsidR="00375E0D" w:rsidRPr="00756F70">
        <w:t xml:space="preserve">the </w:t>
      </w:r>
      <w:r w:rsidR="00735B7E" w:rsidRPr="00756F70">
        <w:t>enhanced</w:t>
      </w:r>
      <w:r w:rsidR="006F3D1E" w:rsidRPr="00756F70">
        <w:t xml:space="preserve"> competencies </w:t>
      </w:r>
      <w:r w:rsidR="00735B7E" w:rsidRPr="00756F70">
        <w:t>and/</w:t>
      </w:r>
      <w:r w:rsidR="006F3D1E" w:rsidRPr="00756F70">
        <w:t xml:space="preserve">or as a result of the other supporting mechanisms described in </w:t>
      </w:r>
      <w:r w:rsidR="00E03A3F" w:rsidRPr="00756F70">
        <w:t>Section</w:t>
      </w:r>
      <w:r w:rsidR="00735B7E" w:rsidRPr="00756F70">
        <w:t xml:space="preserve"> </w:t>
      </w:r>
      <w:r w:rsidR="000060F3" w:rsidRPr="00756F70">
        <w:fldChar w:fldCharType="begin"/>
      </w:r>
      <w:r w:rsidR="000060F3" w:rsidRPr="00756F70">
        <w:instrText xml:space="preserve"> REF _Ref120802695 \r \h </w:instrText>
      </w:r>
      <w:r w:rsidR="00002ED0">
        <w:instrText xml:space="preserve"> \* MERGEFORMAT </w:instrText>
      </w:r>
      <w:r w:rsidR="000060F3" w:rsidRPr="00756F70">
        <w:fldChar w:fldCharType="separate"/>
      </w:r>
      <w:r w:rsidR="000D2046">
        <w:t>7.2.2</w:t>
      </w:r>
      <w:r w:rsidR="000060F3" w:rsidRPr="00756F70">
        <w:fldChar w:fldCharType="end"/>
      </w:r>
      <w:r w:rsidR="000060F3" w:rsidRPr="00756F70">
        <w:t>.</w:t>
      </w:r>
    </w:p>
    <w:p w14:paraId="603A104E" w14:textId="38F43F6A" w:rsidR="00074C78" w:rsidRPr="00756F70" w:rsidRDefault="00074C78" w:rsidP="001C65DD">
      <w:pPr>
        <w:pStyle w:val="Heading4"/>
      </w:pPr>
      <w:r w:rsidRPr="00DC06FB">
        <w:t>Increasing the focus on</w:t>
      </w:r>
      <w:r w:rsidR="004035CD" w:rsidRPr="00DC06FB">
        <w:t xml:space="preserve"> </w:t>
      </w:r>
      <w:r w:rsidR="00DC06FB">
        <w:t xml:space="preserve">a </w:t>
      </w:r>
      <w:r w:rsidR="004035CD" w:rsidRPr="00DC06FB">
        <w:t>driver</w:t>
      </w:r>
      <w:r w:rsidR="00DC06FB">
        <w:t>’</w:t>
      </w:r>
      <w:r w:rsidR="004035CD" w:rsidRPr="00DC06FB">
        <w:t>s</w:t>
      </w:r>
      <w:r w:rsidRPr="00DC06FB">
        <w:t xml:space="preserve"> attitude and approach</w:t>
      </w:r>
    </w:p>
    <w:p w14:paraId="575E88D6" w14:textId="03296345" w:rsidR="00410978" w:rsidRPr="00756F70" w:rsidRDefault="00410978" w:rsidP="00E825F6">
      <w:pPr>
        <w:pStyle w:val="BodyText"/>
      </w:pPr>
      <w:r w:rsidRPr="00756F70">
        <w:t xml:space="preserve">Speed and fatigue are the two prime causal factors identified by </w:t>
      </w:r>
      <w:r w:rsidR="009929DC" w:rsidRPr="00756F70">
        <w:t xml:space="preserve">National Transport Insurance (NTI) </w:t>
      </w:r>
      <w:r w:rsidRPr="00756F70">
        <w:t>as contributing to heavy vehicle insurance claims.</w:t>
      </w:r>
      <w:r w:rsidR="000060F3" w:rsidRPr="00756F70">
        <w:rPr>
          <w:rStyle w:val="FootnoteReference"/>
        </w:rPr>
        <w:footnoteReference w:id="57"/>
      </w:r>
      <w:r w:rsidRPr="00756F70">
        <w:t xml:space="preserve"> </w:t>
      </w:r>
      <w:r w:rsidR="009E7A05" w:rsidRPr="00756F70">
        <w:t>T</w:t>
      </w:r>
      <w:r w:rsidRPr="00756F70">
        <w:t xml:space="preserve">hese factors </w:t>
      </w:r>
      <w:r w:rsidR="009E7A05" w:rsidRPr="00756F70">
        <w:t xml:space="preserve">are </w:t>
      </w:r>
      <w:r w:rsidRPr="00756F70">
        <w:t>related to</w:t>
      </w:r>
      <w:r w:rsidR="009E7A05" w:rsidRPr="00756F70">
        <w:t xml:space="preserve"> the</w:t>
      </w:r>
      <w:r w:rsidRPr="00756F70">
        <w:t xml:space="preserve"> 'attitudinal' dimensions of competence, which are largely untested in current licence assessment</w:t>
      </w:r>
      <w:r w:rsidR="00B7025C" w:rsidRPr="00756F70">
        <w:t>s</w:t>
      </w:r>
      <w:r w:rsidRPr="00756F70">
        <w:t xml:space="preserve">. </w:t>
      </w:r>
    </w:p>
    <w:p w14:paraId="6B406908" w14:textId="0D31A27F" w:rsidR="004035CD" w:rsidRPr="00756F70" w:rsidRDefault="00A355A0" w:rsidP="00E825F6">
      <w:pPr>
        <w:pStyle w:val="BodyText"/>
      </w:pPr>
      <w:r w:rsidRPr="00756F70">
        <w:t>To address this</w:t>
      </w:r>
      <w:r w:rsidR="00E57072" w:rsidRPr="00756F70">
        <w:t>, t</w:t>
      </w:r>
      <w:r w:rsidR="00E825F6" w:rsidRPr="00756F70">
        <w:t>he enhanced competencies include elements focused on a driver’s attitudes and approach to the driving task</w:t>
      </w:r>
      <w:r w:rsidR="00C845BE">
        <w:t>,</w:t>
      </w:r>
      <w:r w:rsidR="00E825F6" w:rsidRPr="00756F70">
        <w:t xml:space="preserve"> which are intended to</w:t>
      </w:r>
      <w:r w:rsidR="00E57072" w:rsidRPr="00756F70">
        <w:t xml:space="preserve"> </w:t>
      </w:r>
      <w:r w:rsidR="00E825F6" w:rsidRPr="00756F70">
        <w:t>raise awareness of relevant road safety issues (e.g., fatigue</w:t>
      </w:r>
      <w:r w:rsidR="00B7025C" w:rsidRPr="00756F70">
        <w:t>, speeding</w:t>
      </w:r>
      <w:r w:rsidR="00E825F6" w:rsidRPr="00756F70">
        <w:t>), challenge a driver</w:t>
      </w:r>
      <w:r w:rsidR="00C845BE">
        <w:t>’</w:t>
      </w:r>
      <w:r w:rsidR="00E825F6" w:rsidRPr="00756F70">
        <w:t xml:space="preserve">s key beliefs regarding unsafe behaviour and motivate drivers to avoid situations that may place themselves and others at risk. </w:t>
      </w:r>
    </w:p>
    <w:p w14:paraId="7A0916AB" w14:textId="7279392D" w:rsidR="00E825F6" w:rsidRPr="00756F70" w:rsidRDefault="00E825F6" w:rsidP="00E825F6">
      <w:pPr>
        <w:pStyle w:val="BodyText"/>
      </w:pPr>
      <w:r w:rsidRPr="00756F70">
        <w:t xml:space="preserve">Research supports the effectiveness of training programs which </w:t>
      </w:r>
      <w:r w:rsidR="00B7025C" w:rsidRPr="00756F70">
        <w:t>include behaviour</w:t>
      </w:r>
      <w:r w:rsidR="009274CA">
        <w:t>-</w:t>
      </w:r>
      <w:r w:rsidR="00B7025C" w:rsidRPr="00756F70">
        <w:t xml:space="preserve">modification techniques that </w:t>
      </w:r>
      <w:r w:rsidRPr="00756F70">
        <w:t xml:space="preserve">address </w:t>
      </w:r>
      <w:r w:rsidR="00B7025C" w:rsidRPr="00756F70">
        <w:t xml:space="preserve">the </w:t>
      </w:r>
      <w:r w:rsidRPr="00756F70">
        <w:t>motivational and psychological aspects of driving performance</w:t>
      </w:r>
      <w:r w:rsidR="00937948" w:rsidRPr="00756F70">
        <w:t xml:space="preserve"> (see </w:t>
      </w:r>
      <w:r w:rsidR="00E4585A" w:rsidRPr="00DC06FB">
        <w:rPr>
          <w:b/>
          <w:bCs/>
        </w:rPr>
        <w:fldChar w:fldCharType="begin"/>
      </w:r>
      <w:r w:rsidR="00E4585A" w:rsidRPr="00DC06FB">
        <w:rPr>
          <w:b/>
          <w:bCs/>
        </w:rPr>
        <w:instrText xml:space="preserve"> REF _Ref125723149 \r \h  \* MERGEFORMAT </w:instrText>
      </w:r>
      <w:r w:rsidR="00E4585A" w:rsidRPr="00DC06FB">
        <w:rPr>
          <w:b/>
          <w:bCs/>
        </w:rPr>
      </w:r>
      <w:r w:rsidR="00E4585A" w:rsidRPr="00DC06FB">
        <w:rPr>
          <w:b/>
          <w:bCs/>
        </w:rPr>
        <w:fldChar w:fldCharType="separate"/>
      </w:r>
      <w:r w:rsidR="000D2046">
        <w:rPr>
          <w:b/>
          <w:bCs/>
        </w:rPr>
        <w:t>Box 9</w:t>
      </w:r>
      <w:r w:rsidR="00E4585A" w:rsidRPr="00DC06FB">
        <w:rPr>
          <w:b/>
          <w:bCs/>
        </w:rPr>
        <w:fldChar w:fldCharType="end"/>
      </w:r>
      <w:r w:rsidR="00937948" w:rsidRPr="00DC06FB">
        <w:t>)</w:t>
      </w:r>
      <w:r w:rsidRPr="00DC06FB">
        <w:t>.</w:t>
      </w:r>
      <w:r w:rsidR="000F4C5F">
        <w:t xml:space="preserve"> </w:t>
      </w:r>
    </w:p>
    <w:p w14:paraId="55EBDAF5" w14:textId="1E4DED9E" w:rsidR="00491C4A" w:rsidRPr="00756F70" w:rsidRDefault="00326CAF" w:rsidP="00E825F6">
      <w:pPr>
        <w:pStyle w:val="BodyText"/>
      </w:pPr>
      <w:r w:rsidRPr="00756F70">
        <w:t>NTI</w:t>
      </w:r>
      <w:r w:rsidR="001F16A8" w:rsidRPr="00756F70">
        <w:t xml:space="preserve"> </w:t>
      </w:r>
      <w:r w:rsidRPr="00756F70">
        <w:t>data</w:t>
      </w:r>
      <w:r w:rsidR="00A355A0" w:rsidRPr="00756F70">
        <w:t xml:space="preserve"> suggests speed and fatigu</w:t>
      </w:r>
      <w:r w:rsidR="00753ED5" w:rsidRPr="00756F70">
        <w:t>e</w:t>
      </w:r>
      <w:r w:rsidRPr="00756F70">
        <w:t xml:space="preserve"> are</w:t>
      </w:r>
      <w:r w:rsidR="00A355A0" w:rsidRPr="00756F70">
        <w:t xml:space="preserve"> responsible for </w:t>
      </w:r>
      <w:r w:rsidR="003F229A" w:rsidRPr="00756F70">
        <w:t>21</w:t>
      </w:r>
      <w:r w:rsidR="00A355A0" w:rsidRPr="00756F70">
        <w:t xml:space="preserve">% of </w:t>
      </w:r>
      <w:r w:rsidR="00F93CF5" w:rsidRPr="00756F70">
        <w:t>heavy vehicle</w:t>
      </w:r>
      <w:r w:rsidR="00D24BE5" w:rsidRPr="00756F70">
        <w:t xml:space="preserve"> incidents</w:t>
      </w:r>
      <w:r w:rsidR="00F93CF5" w:rsidRPr="00756F70">
        <w:t>.</w:t>
      </w:r>
      <w:r w:rsidR="00753ED5" w:rsidRPr="00756F70">
        <w:rPr>
          <w:rStyle w:val="FootnoteReference"/>
        </w:rPr>
        <w:footnoteReference w:id="58"/>
      </w:r>
      <w:r w:rsidR="00753ED5" w:rsidRPr="00756F70">
        <w:t xml:space="preserve"> </w:t>
      </w:r>
      <w:r w:rsidR="00685FB6" w:rsidRPr="00756F70">
        <w:t xml:space="preserve">Approximately 25% of major accidents involve heavy vehicle drivers with less than </w:t>
      </w:r>
      <w:r w:rsidR="00C845BE">
        <w:t>five</w:t>
      </w:r>
      <w:r w:rsidR="00685FB6" w:rsidRPr="00756F70">
        <w:t xml:space="preserve"> years’ experience. If we assumed that half of these crashes (i.e.</w:t>
      </w:r>
      <w:r w:rsidR="009B3ACE">
        <w:t>,</w:t>
      </w:r>
      <w:r w:rsidR="00685FB6" w:rsidRPr="00756F70">
        <w:t xml:space="preserve"> 12.5% of total crashes) occur in the first </w:t>
      </w:r>
      <w:r w:rsidR="00C845BE">
        <w:t>one to two</w:t>
      </w:r>
      <w:r w:rsidR="00685FB6" w:rsidRPr="00756F70">
        <w:t xml:space="preserve"> years after receiving a licence </w:t>
      </w:r>
      <w:r w:rsidR="00F93CF5" w:rsidRPr="00756F70">
        <w:t>then</w:t>
      </w:r>
      <w:r w:rsidR="00685FB6" w:rsidRPr="00756F70">
        <w:t xml:space="preserve"> the risk of</w:t>
      </w:r>
      <w:r w:rsidR="00F93CF5" w:rsidRPr="00756F70">
        <w:t xml:space="preserve"> a</w:t>
      </w:r>
      <w:r w:rsidR="00685FB6" w:rsidRPr="00756F70">
        <w:t xml:space="preserve"> </w:t>
      </w:r>
      <w:r w:rsidR="002837D2" w:rsidRPr="00756F70">
        <w:t>fatigue</w:t>
      </w:r>
      <w:r w:rsidR="00C845BE">
        <w:t>-</w:t>
      </w:r>
      <w:r w:rsidR="002837D2" w:rsidRPr="00756F70">
        <w:t xml:space="preserve"> or speed</w:t>
      </w:r>
      <w:r w:rsidR="00C845BE">
        <w:t>-</w:t>
      </w:r>
      <w:r w:rsidR="002837D2" w:rsidRPr="00756F70">
        <w:t xml:space="preserve">related </w:t>
      </w:r>
      <w:r w:rsidR="00685FB6" w:rsidRPr="00756F70">
        <w:t xml:space="preserve">crashes </w:t>
      </w:r>
      <w:r w:rsidR="00F93CF5" w:rsidRPr="00756F70">
        <w:t xml:space="preserve">in this cohort would be </w:t>
      </w:r>
      <w:r w:rsidR="0067636F" w:rsidRPr="00756F70">
        <w:t>2.5%</w:t>
      </w:r>
      <w:r w:rsidR="00FC0417" w:rsidRPr="00756F70">
        <w:t>. If, by including attitudinal training in the NHVDCF, th</w:t>
      </w:r>
      <w:r w:rsidR="00C845BE">
        <w:t>e</w:t>
      </w:r>
      <w:r w:rsidR="00FC0417" w:rsidRPr="00756F70">
        <w:t xml:space="preserve"> crash risk in this cohort can</w:t>
      </w:r>
      <w:r w:rsidR="00685FB6" w:rsidRPr="00756F70">
        <w:t xml:space="preserve"> be reduced by </w:t>
      </w:r>
      <w:r w:rsidR="00FC0417" w:rsidRPr="00756F70">
        <w:t>10</w:t>
      </w:r>
      <w:r w:rsidR="00685FB6" w:rsidRPr="00756F70">
        <w:t xml:space="preserve">% </w:t>
      </w:r>
      <w:r w:rsidR="0049173B" w:rsidRPr="00756F70">
        <w:t>this</w:t>
      </w:r>
      <w:r w:rsidR="00685FB6" w:rsidRPr="00756F70">
        <w:t xml:space="preserve"> would result in</w:t>
      </w:r>
      <w:r w:rsidR="005836F0" w:rsidRPr="00756F70">
        <w:t xml:space="preserve"> an approximately </w:t>
      </w:r>
      <w:r w:rsidR="005D183C" w:rsidRPr="00756F70">
        <w:t>0.</w:t>
      </w:r>
      <w:r w:rsidR="005836F0" w:rsidRPr="00756F70">
        <w:t>2</w:t>
      </w:r>
      <w:r w:rsidR="005D183C" w:rsidRPr="00756F70">
        <w:t>5</w:t>
      </w:r>
      <w:r w:rsidR="00685FB6" w:rsidRPr="00756F70">
        <w:t>% reduction in the total number of heavy vehicle crashes</w:t>
      </w:r>
      <w:r w:rsidR="0049173B" w:rsidRPr="00756F70">
        <w:t xml:space="preserve"> going forward</w:t>
      </w:r>
      <w:r w:rsidR="00685FB6" w:rsidRPr="00756F70">
        <w:t>.</w:t>
      </w:r>
      <w:r w:rsidR="00B91019" w:rsidRPr="00756F70">
        <w:t xml:space="preserve"> </w:t>
      </w:r>
      <w:r w:rsidR="00E90492" w:rsidRPr="00756F70">
        <w:t>While there is no directly applicable evidence that can be used to support this assumption</w:t>
      </w:r>
      <w:r w:rsidR="00AE1B87" w:rsidRPr="00756F70">
        <w:t>, it</w:t>
      </w:r>
      <w:r w:rsidR="00E90492" w:rsidRPr="00756F70">
        <w:t xml:space="preserve"> </w:t>
      </w:r>
      <w:r w:rsidR="00AE1B87" w:rsidRPr="00756F70">
        <w:t>is considered</w:t>
      </w:r>
      <w:r w:rsidR="00E90492" w:rsidRPr="00756F70">
        <w:t xml:space="preserve"> reasonable</w:t>
      </w:r>
      <w:r w:rsidR="00430318" w:rsidRPr="00756F70">
        <w:t xml:space="preserve">, and possibly conservative </w:t>
      </w:r>
      <w:r w:rsidR="00B91019" w:rsidRPr="00756F70">
        <w:t>given</w:t>
      </w:r>
      <w:r w:rsidR="00AE1B87" w:rsidRPr="00756F70">
        <w:t>:</w:t>
      </w:r>
    </w:p>
    <w:p w14:paraId="0E93954A" w14:textId="2B86FBAC" w:rsidR="00491C4A" w:rsidRPr="00756F70" w:rsidRDefault="00AE1B87" w:rsidP="00491C4A">
      <w:pPr>
        <w:pStyle w:val="ListBullet1"/>
        <w:rPr>
          <w:lang w:val="en-AU"/>
        </w:rPr>
      </w:pPr>
      <w:r w:rsidRPr="00756F70">
        <w:rPr>
          <w:lang w:val="en-AU"/>
        </w:rPr>
        <w:t>T</w:t>
      </w:r>
      <w:r w:rsidR="00B91019" w:rsidRPr="00756F70">
        <w:rPr>
          <w:lang w:val="en-AU"/>
        </w:rPr>
        <w:t xml:space="preserve">he available </w:t>
      </w:r>
      <w:r w:rsidR="005608F5" w:rsidRPr="00756F70">
        <w:rPr>
          <w:lang w:val="en-AU"/>
        </w:rPr>
        <w:t xml:space="preserve">research </w:t>
      </w:r>
      <w:r w:rsidR="00C33C67" w:rsidRPr="00756F70">
        <w:rPr>
          <w:lang w:val="en-AU"/>
        </w:rPr>
        <w:t>suggests</w:t>
      </w:r>
      <w:r w:rsidR="005608F5" w:rsidRPr="00756F70">
        <w:rPr>
          <w:lang w:val="en-AU"/>
        </w:rPr>
        <w:t xml:space="preserve"> training programs </w:t>
      </w:r>
      <w:r w:rsidR="00C845BE">
        <w:rPr>
          <w:lang w:val="en-AU"/>
        </w:rPr>
        <w:t>that</w:t>
      </w:r>
      <w:r w:rsidR="005608F5" w:rsidRPr="00756F70">
        <w:rPr>
          <w:lang w:val="en-AU"/>
        </w:rPr>
        <w:t xml:space="preserve"> focus on </w:t>
      </w:r>
      <w:r w:rsidR="00237E97" w:rsidRPr="00756F70">
        <w:rPr>
          <w:lang w:val="en-AU"/>
        </w:rPr>
        <w:t xml:space="preserve">making </w:t>
      </w:r>
      <w:r w:rsidR="005608F5" w:rsidRPr="00756F70">
        <w:rPr>
          <w:lang w:val="en-AU"/>
        </w:rPr>
        <w:t>a driver</w:t>
      </w:r>
      <w:r w:rsidR="00237E97" w:rsidRPr="00756F70">
        <w:rPr>
          <w:lang w:val="en-AU"/>
        </w:rPr>
        <w:t xml:space="preserve"> more aware </w:t>
      </w:r>
      <w:r w:rsidR="00237E97" w:rsidRPr="00DC06FB">
        <w:rPr>
          <w:lang w:val="en-AU"/>
        </w:rPr>
        <w:t xml:space="preserve">of unsafe behaviour and </w:t>
      </w:r>
      <w:r w:rsidR="00DC06FB">
        <w:rPr>
          <w:lang w:val="en-AU"/>
        </w:rPr>
        <w:t xml:space="preserve">of </w:t>
      </w:r>
      <w:r w:rsidR="00237E97" w:rsidRPr="00DC06FB">
        <w:rPr>
          <w:lang w:val="en-AU"/>
        </w:rPr>
        <w:t>the importance of their</w:t>
      </w:r>
      <w:r w:rsidR="005608F5" w:rsidRPr="00DC06FB">
        <w:rPr>
          <w:lang w:val="en-AU"/>
        </w:rPr>
        <w:t xml:space="preserve"> attitudes and approach to the task</w:t>
      </w:r>
      <w:r w:rsidR="00C33C67" w:rsidRPr="00DC06FB">
        <w:rPr>
          <w:lang w:val="en-AU"/>
        </w:rPr>
        <w:t xml:space="preserve"> are</w:t>
      </w:r>
      <w:r w:rsidR="00C33C67" w:rsidRPr="00756F70">
        <w:rPr>
          <w:lang w:val="en-AU"/>
        </w:rPr>
        <w:t xml:space="preserve"> effective</w:t>
      </w:r>
      <w:r w:rsidR="00A31FF2" w:rsidRPr="00756F70">
        <w:rPr>
          <w:lang w:val="en-AU"/>
        </w:rPr>
        <w:t xml:space="preserve"> in changing behaviour. </w:t>
      </w:r>
    </w:p>
    <w:p w14:paraId="321ECE7C" w14:textId="0F82FD01" w:rsidR="00E90492" w:rsidRPr="00756F70" w:rsidRDefault="00AE1B87" w:rsidP="00491C4A">
      <w:pPr>
        <w:pStyle w:val="ListBullet1"/>
        <w:rPr>
          <w:lang w:val="en-AU"/>
        </w:rPr>
      </w:pPr>
      <w:r w:rsidRPr="00756F70">
        <w:rPr>
          <w:lang w:val="en-AU"/>
        </w:rPr>
        <w:t>I</w:t>
      </w:r>
      <w:r w:rsidR="00491C4A" w:rsidRPr="00756F70">
        <w:rPr>
          <w:lang w:val="en-AU"/>
        </w:rPr>
        <w:t xml:space="preserve">mprovements in a </w:t>
      </w:r>
      <w:r w:rsidR="00CF5B8B" w:rsidRPr="00756F70">
        <w:rPr>
          <w:lang w:val="en-AU"/>
        </w:rPr>
        <w:t>driver’s</w:t>
      </w:r>
      <w:r w:rsidR="00491C4A" w:rsidRPr="00756F70">
        <w:rPr>
          <w:lang w:val="en-AU"/>
        </w:rPr>
        <w:t xml:space="preserve"> behaviour, attitude or approach </w:t>
      </w:r>
      <w:r w:rsidRPr="00756F70">
        <w:rPr>
          <w:lang w:val="en-AU"/>
        </w:rPr>
        <w:t>c</w:t>
      </w:r>
      <w:r w:rsidR="00491C4A" w:rsidRPr="00756F70">
        <w:rPr>
          <w:lang w:val="en-AU"/>
        </w:rPr>
        <w:t>ould</w:t>
      </w:r>
      <w:r w:rsidRPr="00756F70">
        <w:rPr>
          <w:lang w:val="en-AU"/>
        </w:rPr>
        <w:t xml:space="preserve"> reasonably be expected to</w:t>
      </w:r>
      <w:r w:rsidR="00491C4A" w:rsidRPr="00756F70">
        <w:rPr>
          <w:lang w:val="en-AU"/>
        </w:rPr>
        <w:t xml:space="preserve"> </w:t>
      </w:r>
      <w:r w:rsidR="00237E97" w:rsidRPr="00DC06FB">
        <w:rPr>
          <w:lang w:val="en-AU"/>
        </w:rPr>
        <w:t>reduc</w:t>
      </w:r>
      <w:r w:rsidR="00CF5B8B" w:rsidRPr="00DC06FB">
        <w:rPr>
          <w:lang w:val="en-AU"/>
        </w:rPr>
        <w:t xml:space="preserve">e </w:t>
      </w:r>
      <w:r w:rsidR="00237E97" w:rsidRPr="00DC06FB">
        <w:rPr>
          <w:lang w:val="en-AU"/>
        </w:rPr>
        <w:t xml:space="preserve">crashes </w:t>
      </w:r>
      <w:r w:rsidR="00DC06FB">
        <w:rPr>
          <w:lang w:val="en-AU"/>
        </w:rPr>
        <w:t>that</w:t>
      </w:r>
      <w:r w:rsidR="00A37F86" w:rsidRPr="00DC06FB">
        <w:rPr>
          <w:lang w:val="en-AU"/>
        </w:rPr>
        <w:t xml:space="preserve"> are affected by </w:t>
      </w:r>
      <w:r w:rsidR="00536277" w:rsidRPr="00DC06FB">
        <w:rPr>
          <w:lang w:val="en-AU"/>
        </w:rPr>
        <w:t xml:space="preserve">a driver’s </w:t>
      </w:r>
      <w:r w:rsidRPr="00DC06FB">
        <w:rPr>
          <w:lang w:val="en-AU"/>
        </w:rPr>
        <w:t>attitud</w:t>
      </w:r>
      <w:r w:rsidR="00536277" w:rsidRPr="00DC06FB">
        <w:rPr>
          <w:lang w:val="en-AU"/>
        </w:rPr>
        <w:t>e</w:t>
      </w:r>
      <w:r w:rsidR="00AF7F9D" w:rsidRPr="00DC06FB">
        <w:rPr>
          <w:lang w:val="en-AU"/>
        </w:rPr>
        <w:t xml:space="preserve"> to the task</w:t>
      </w:r>
      <w:r w:rsidR="00536277" w:rsidRPr="00DC06FB">
        <w:rPr>
          <w:lang w:val="en-AU"/>
        </w:rPr>
        <w:t xml:space="preserve"> </w:t>
      </w:r>
      <w:r w:rsidR="00C845BE" w:rsidRPr="00DC06FB">
        <w:rPr>
          <w:lang w:val="en-AU"/>
        </w:rPr>
        <w:t>(e.g</w:t>
      </w:r>
      <w:r w:rsidRPr="00DC06FB">
        <w:rPr>
          <w:lang w:val="en-AU"/>
        </w:rPr>
        <w:t>.</w:t>
      </w:r>
      <w:r w:rsidR="00C845BE" w:rsidRPr="00DC06FB">
        <w:rPr>
          <w:lang w:val="en-AU"/>
        </w:rPr>
        <w:t>,</w:t>
      </w:r>
      <w:r w:rsidR="00A74A3F" w:rsidRPr="00DC06FB">
        <w:rPr>
          <w:lang w:val="en-AU"/>
        </w:rPr>
        <w:t xml:space="preserve"> </w:t>
      </w:r>
      <w:r w:rsidR="00AF7F9D" w:rsidRPr="00DC06FB">
        <w:rPr>
          <w:lang w:val="en-AU"/>
        </w:rPr>
        <w:t xml:space="preserve">propensity to </w:t>
      </w:r>
      <w:r w:rsidR="00A74A3F" w:rsidRPr="00DC06FB">
        <w:rPr>
          <w:lang w:val="en-AU"/>
        </w:rPr>
        <w:t>driv</w:t>
      </w:r>
      <w:r w:rsidR="00C96973" w:rsidRPr="00DC06FB">
        <w:rPr>
          <w:lang w:val="en-AU"/>
        </w:rPr>
        <w:t>e</w:t>
      </w:r>
      <w:r w:rsidR="00A74A3F" w:rsidRPr="00756F70">
        <w:rPr>
          <w:lang w:val="en-AU"/>
        </w:rPr>
        <w:t xml:space="preserve"> when</w:t>
      </w:r>
      <w:r w:rsidR="005608F5" w:rsidRPr="00756F70">
        <w:rPr>
          <w:lang w:val="en-AU"/>
        </w:rPr>
        <w:t xml:space="preserve"> fatigue</w:t>
      </w:r>
      <w:r w:rsidR="00A74A3F" w:rsidRPr="00756F70">
        <w:rPr>
          <w:lang w:val="en-AU"/>
        </w:rPr>
        <w:t>d</w:t>
      </w:r>
      <w:r w:rsidR="00237E97" w:rsidRPr="00756F70">
        <w:rPr>
          <w:lang w:val="en-AU"/>
        </w:rPr>
        <w:t xml:space="preserve"> or </w:t>
      </w:r>
      <w:r w:rsidR="00C845BE">
        <w:rPr>
          <w:lang w:val="en-AU"/>
        </w:rPr>
        <w:t xml:space="preserve">to </w:t>
      </w:r>
      <w:r w:rsidR="005608F5" w:rsidRPr="00756F70">
        <w:rPr>
          <w:lang w:val="en-AU"/>
        </w:rPr>
        <w:t>speed</w:t>
      </w:r>
      <w:r w:rsidR="00C845BE">
        <w:rPr>
          <w:lang w:val="en-AU"/>
        </w:rPr>
        <w:t>)</w:t>
      </w:r>
      <w:r w:rsidRPr="00756F70">
        <w:rPr>
          <w:lang w:val="en-AU"/>
        </w:rPr>
        <w:t xml:space="preserve">. </w:t>
      </w:r>
      <w:r w:rsidR="00CF5B8B" w:rsidRPr="00756F70">
        <w:rPr>
          <w:lang w:val="en-AU"/>
        </w:rPr>
        <w:t>A crash</w:t>
      </w:r>
      <w:r w:rsidR="00935CB2" w:rsidRPr="00756F70">
        <w:rPr>
          <w:lang w:val="en-AU"/>
        </w:rPr>
        <w:t>-</w:t>
      </w:r>
      <w:r w:rsidR="00CF5B8B" w:rsidRPr="00756F70">
        <w:rPr>
          <w:lang w:val="en-AU"/>
        </w:rPr>
        <w:t>risk</w:t>
      </w:r>
      <w:r w:rsidR="00935CB2" w:rsidRPr="00756F70">
        <w:rPr>
          <w:lang w:val="en-AU"/>
        </w:rPr>
        <w:t>-</w:t>
      </w:r>
      <w:r w:rsidR="00CF5B8B" w:rsidRPr="00756F70">
        <w:rPr>
          <w:lang w:val="en-AU"/>
        </w:rPr>
        <w:t xml:space="preserve">reduction benefit has </w:t>
      </w:r>
      <w:r w:rsidR="00A74A3F" w:rsidRPr="00756F70">
        <w:rPr>
          <w:lang w:val="en-AU"/>
        </w:rPr>
        <w:t>only</w:t>
      </w:r>
      <w:r w:rsidR="00CF5B8B" w:rsidRPr="00756F70">
        <w:rPr>
          <w:lang w:val="en-AU"/>
        </w:rPr>
        <w:t xml:space="preserve"> been assumed for</w:t>
      </w:r>
      <w:r w:rsidR="00440789" w:rsidRPr="00756F70">
        <w:rPr>
          <w:lang w:val="en-AU"/>
        </w:rPr>
        <w:t xml:space="preserve"> the </w:t>
      </w:r>
      <w:r w:rsidR="00430318" w:rsidRPr="00756F70">
        <w:rPr>
          <w:lang w:val="en-AU"/>
        </w:rPr>
        <w:t>sub</w:t>
      </w:r>
      <w:r w:rsidR="005014B2">
        <w:rPr>
          <w:lang w:val="en-AU"/>
        </w:rPr>
        <w:t>-</w:t>
      </w:r>
      <w:r w:rsidR="00430318" w:rsidRPr="00756F70">
        <w:rPr>
          <w:lang w:val="en-AU"/>
        </w:rPr>
        <w:t>set</w:t>
      </w:r>
      <w:r w:rsidR="00440789" w:rsidRPr="00756F70">
        <w:rPr>
          <w:lang w:val="en-AU"/>
        </w:rPr>
        <w:t xml:space="preserve"> of</w:t>
      </w:r>
      <w:r w:rsidR="00CF5B8B" w:rsidRPr="00756F70">
        <w:rPr>
          <w:lang w:val="en-AU"/>
        </w:rPr>
        <w:t xml:space="preserve"> </w:t>
      </w:r>
      <w:r w:rsidR="00A74A3F" w:rsidRPr="00756F70">
        <w:rPr>
          <w:lang w:val="en-AU"/>
        </w:rPr>
        <w:t>crashes relate</w:t>
      </w:r>
      <w:r w:rsidR="005014B2">
        <w:rPr>
          <w:lang w:val="en-AU"/>
        </w:rPr>
        <w:t>d</w:t>
      </w:r>
      <w:r w:rsidR="00A74A3F" w:rsidRPr="00756F70">
        <w:rPr>
          <w:lang w:val="en-AU"/>
        </w:rPr>
        <w:t xml:space="preserve"> to fatigue and speeding</w:t>
      </w:r>
      <w:r w:rsidR="00440789" w:rsidRPr="00756F70">
        <w:rPr>
          <w:lang w:val="en-AU"/>
        </w:rPr>
        <w:t xml:space="preserve">. </w:t>
      </w:r>
    </w:p>
    <w:p w14:paraId="0DBD37D4" w14:textId="1F5FEBB9" w:rsidR="00AE1B87" w:rsidRPr="00756F70" w:rsidRDefault="00440789" w:rsidP="00130BAF">
      <w:pPr>
        <w:pStyle w:val="ListBullet1"/>
        <w:rPr>
          <w:lang w:val="en-AU"/>
        </w:rPr>
      </w:pPr>
      <w:r w:rsidRPr="00756F70">
        <w:rPr>
          <w:lang w:val="en-AU"/>
        </w:rPr>
        <w:t xml:space="preserve">We have assumed this benefit </w:t>
      </w:r>
      <w:r w:rsidR="006112B6" w:rsidRPr="00756F70">
        <w:rPr>
          <w:lang w:val="en-AU"/>
        </w:rPr>
        <w:t>only persists for a</w:t>
      </w:r>
      <w:r w:rsidRPr="00756F70">
        <w:rPr>
          <w:lang w:val="en-AU"/>
        </w:rPr>
        <w:t xml:space="preserve"> </w:t>
      </w:r>
      <w:r w:rsidR="00454A9E" w:rsidRPr="00756F70">
        <w:rPr>
          <w:lang w:val="en-AU"/>
        </w:rPr>
        <w:t xml:space="preserve">short </w:t>
      </w:r>
      <w:r w:rsidR="006112B6" w:rsidRPr="00756F70">
        <w:rPr>
          <w:lang w:val="en-AU"/>
        </w:rPr>
        <w:t>time</w:t>
      </w:r>
      <w:r w:rsidR="005014B2">
        <w:rPr>
          <w:lang w:val="en-AU"/>
        </w:rPr>
        <w:t>, that is,</w:t>
      </w:r>
      <w:r w:rsidR="00C96973" w:rsidRPr="00756F70">
        <w:rPr>
          <w:lang w:val="en-AU"/>
        </w:rPr>
        <w:t xml:space="preserve"> </w:t>
      </w:r>
      <w:r w:rsidR="005014B2">
        <w:rPr>
          <w:lang w:val="en-AU"/>
        </w:rPr>
        <w:t>two</w:t>
      </w:r>
      <w:r w:rsidR="00C96973" w:rsidRPr="00756F70">
        <w:rPr>
          <w:lang w:val="en-AU"/>
        </w:rPr>
        <w:t xml:space="preserve"> years after the training</w:t>
      </w:r>
      <w:r w:rsidR="00430318" w:rsidRPr="00756F70">
        <w:rPr>
          <w:lang w:val="en-AU"/>
        </w:rPr>
        <w:t>. In other</w:t>
      </w:r>
      <w:r w:rsidR="005014B2">
        <w:rPr>
          <w:lang w:val="en-AU"/>
        </w:rPr>
        <w:t xml:space="preserve"> </w:t>
      </w:r>
      <w:r w:rsidR="00430318" w:rsidRPr="00756F70">
        <w:rPr>
          <w:lang w:val="en-AU"/>
        </w:rPr>
        <w:t>words</w:t>
      </w:r>
      <w:r w:rsidR="006112B6" w:rsidRPr="00756F70">
        <w:rPr>
          <w:lang w:val="en-AU"/>
        </w:rPr>
        <w:t>,</w:t>
      </w:r>
      <w:r w:rsidR="00430318" w:rsidRPr="00756F70">
        <w:rPr>
          <w:lang w:val="en-AU"/>
        </w:rPr>
        <w:t xml:space="preserve"> it is not </w:t>
      </w:r>
      <w:r w:rsidR="00454A9E" w:rsidRPr="00756F70">
        <w:rPr>
          <w:lang w:val="en-AU"/>
        </w:rPr>
        <w:t>presumed</w:t>
      </w:r>
      <w:r w:rsidR="00430318" w:rsidRPr="00756F70">
        <w:rPr>
          <w:lang w:val="en-AU"/>
        </w:rPr>
        <w:t xml:space="preserve"> to </w:t>
      </w:r>
      <w:r w:rsidR="00130BAF" w:rsidRPr="00756F70">
        <w:rPr>
          <w:lang w:val="en-AU"/>
        </w:rPr>
        <w:t>endure for the working life of a driver</w:t>
      </w:r>
      <w:r w:rsidR="00454A9E" w:rsidRPr="00756F70">
        <w:rPr>
          <w:lang w:val="en-AU"/>
        </w:rPr>
        <w:t xml:space="preserve">, although it </w:t>
      </w:r>
      <w:proofErr w:type="gramStart"/>
      <w:r w:rsidR="00130BAF" w:rsidRPr="00756F70">
        <w:rPr>
          <w:lang w:val="en-AU"/>
        </w:rPr>
        <w:t xml:space="preserve">is possible it </w:t>
      </w:r>
      <w:r w:rsidR="00454A9E" w:rsidRPr="00756F70">
        <w:rPr>
          <w:lang w:val="en-AU"/>
        </w:rPr>
        <w:t>might</w:t>
      </w:r>
      <w:proofErr w:type="gramEnd"/>
      <w:r w:rsidR="00454A9E" w:rsidRPr="00756F70">
        <w:rPr>
          <w:lang w:val="en-AU"/>
        </w:rPr>
        <w:t xml:space="preserve"> </w:t>
      </w:r>
      <w:r w:rsidR="00130BAF" w:rsidRPr="00756F70">
        <w:rPr>
          <w:lang w:val="en-AU"/>
        </w:rPr>
        <w:t>do</w:t>
      </w:r>
      <w:r w:rsidR="00454A9E" w:rsidRPr="00756F70">
        <w:rPr>
          <w:lang w:val="en-AU"/>
        </w:rPr>
        <w:t xml:space="preserve"> so.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937948" w:rsidRPr="00756F70" w14:paraId="477220AA" w14:textId="77777777" w:rsidTr="00441DFD">
        <w:trPr>
          <w:trHeight w:hRule="exact" w:val="284"/>
          <w:jc w:val="center"/>
        </w:trPr>
        <w:tc>
          <w:tcPr>
            <w:tcW w:w="9350" w:type="dxa"/>
            <w:shd w:val="clear" w:color="auto" w:fill="F2F2F2" w:themeFill="background1" w:themeFillShade="F2"/>
            <w:vAlign w:val="bottom"/>
          </w:tcPr>
          <w:p w14:paraId="748257E0" w14:textId="77777777" w:rsidR="00937948" w:rsidRPr="00756F70" w:rsidRDefault="00937948" w:rsidP="004A6C5B">
            <w:pPr>
              <w:pStyle w:val="CalloutBoxcaption"/>
              <w:keepNext/>
              <w:numPr>
                <w:ilvl w:val="0"/>
                <w:numId w:val="0"/>
              </w:numPr>
            </w:pPr>
          </w:p>
        </w:tc>
      </w:tr>
      <w:tr w:rsidR="00937948" w:rsidRPr="00756F70" w14:paraId="46084311" w14:textId="77777777" w:rsidTr="00441DFD">
        <w:trPr>
          <w:jc w:val="center"/>
        </w:trPr>
        <w:tc>
          <w:tcPr>
            <w:tcW w:w="9350" w:type="dxa"/>
            <w:shd w:val="clear" w:color="auto" w:fill="F2F2F2" w:themeFill="background1" w:themeFillShade="F2"/>
            <w:vAlign w:val="bottom"/>
          </w:tcPr>
          <w:p w14:paraId="005BF001" w14:textId="6B65443F" w:rsidR="00937948" w:rsidRPr="00756F70" w:rsidRDefault="00937948" w:rsidP="00C55545">
            <w:pPr>
              <w:pStyle w:val="CalloutBoxcaption"/>
              <w:keepNext/>
              <w:tabs>
                <w:tab w:val="num" w:pos="360"/>
              </w:tabs>
            </w:pPr>
            <w:bookmarkStart w:id="199" w:name="_Ref125723149"/>
            <w:bookmarkStart w:id="200" w:name="_Toc130108282"/>
            <w:r w:rsidRPr="00756F70">
              <w:rPr>
                <w:b/>
                <w:bCs/>
              </w:rPr>
              <w:t>:</w:t>
            </w:r>
            <w:r w:rsidRPr="00756F70">
              <w:t xml:space="preserve"> Effectiveness of </w:t>
            </w:r>
            <w:r w:rsidR="00662EDA" w:rsidRPr="00756F70">
              <w:t>training programs w</w:t>
            </w:r>
            <w:r w:rsidR="00763E59" w:rsidRPr="00756F70">
              <w:t>hic</w:t>
            </w:r>
            <w:r w:rsidR="00662EDA" w:rsidRPr="00756F70">
              <w:t>h address</w:t>
            </w:r>
            <w:r w:rsidR="00BD7A71" w:rsidRPr="00756F70">
              <w:t xml:space="preserve"> drivers’ attitude</w:t>
            </w:r>
            <w:bookmarkEnd w:id="199"/>
            <w:r w:rsidR="005014B2">
              <w:t>s</w:t>
            </w:r>
            <w:bookmarkEnd w:id="200"/>
          </w:p>
          <w:p w14:paraId="75F821BE" w14:textId="2B05BC33" w:rsidR="00944BA2" w:rsidRPr="00756F70" w:rsidRDefault="00CA1D04" w:rsidP="00CD4A55">
            <w:pPr>
              <w:pStyle w:val="BodyText"/>
            </w:pPr>
            <w:r w:rsidRPr="00BA5289">
              <w:t>The</w:t>
            </w:r>
            <w:r w:rsidR="009A3E3B" w:rsidRPr="00BA5289">
              <w:t xml:space="preserve"> </w:t>
            </w:r>
            <w:proofErr w:type="spellStart"/>
            <w:r w:rsidR="00645BE1" w:rsidRPr="00BA5289">
              <w:t>Austroads</w:t>
            </w:r>
            <w:proofErr w:type="spellEnd"/>
            <w:r w:rsidR="009A3E3B" w:rsidRPr="00BA5289">
              <w:t xml:space="preserve"> consortium </w:t>
            </w:r>
            <w:r w:rsidR="00F66960" w:rsidRPr="00BA5289">
              <w:t xml:space="preserve">reviewing </w:t>
            </w:r>
            <w:r w:rsidR="00824477" w:rsidRPr="00BA5289">
              <w:t xml:space="preserve">the NHVDCF </w:t>
            </w:r>
            <w:r w:rsidRPr="00BA5289">
              <w:t xml:space="preserve">concluded that </w:t>
            </w:r>
            <w:r w:rsidR="00455258" w:rsidRPr="00BA5289">
              <w:t xml:space="preserve">the NHVDCF </w:t>
            </w:r>
            <w:r w:rsidR="004F73FF" w:rsidRPr="00BA5289">
              <w:t>sh</w:t>
            </w:r>
            <w:r w:rsidR="00455258" w:rsidRPr="00BA5289">
              <w:t>ould include a training</w:t>
            </w:r>
            <w:r w:rsidRPr="00BA5289">
              <w:t xml:space="preserve"> component to address driver attitudes. </w:t>
            </w:r>
            <w:r w:rsidR="009B5069" w:rsidRPr="00BA5289">
              <w:t>This was on the basis of the existing e</w:t>
            </w:r>
            <w:r w:rsidRPr="00BA5289">
              <w:t xml:space="preserve">vidence </w:t>
            </w:r>
            <w:r w:rsidR="009B5069" w:rsidRPr="00BA5289">
              <w:t xml:space="preserve">base </w:t>
            </w:r>
            <w:r w:rsidR="00CD4A55" w:rsidRPr="00BA5289">
              <w:t xml:space="preserve">that </w:t>
            </w:r>
            <w:r w:rsidR="00944BA2" w:rsidRPr="00BA5289">
              <w:t xml:space="preserve">suggests training programs which </w:t>
            </w:r>
            <w:r w:rsidR="00B7025C" w:rsidRPr="00BA5289">
              <w:t xml:space="preserve">target the attitudes and motivational states </w:t>
            </w:r>
            <w:r w:rsidR="00944BA2" w:rsidRPr="00BA5289">
              <w:t xml:space="preserve">of driving (rather than just driving skill) </w:t>
            </w:r>
            <w:r w:rsidR="00AE08A6" w:rsidRPr="00BA5289">
              <w:t xml:space="preserve">can </w:t>
            </w:r>
            <w:r w:rsidR="00944BA2" w:rsidRPr="00BA5289">
              <w:t>chang</w:t>
            </w:r>
            <w:r w:rsidR="00AE08A6" w:rsidRPr="00BA5289">
              <w:t>e</w:t>
            </w:r>
            <w:r w:rsidR="00944BA2" w:rsidRPr="00BA5289">
              <w:t xml:space="preserve"> driver behaviour.</w:t>
            </w:r>
          </w:p>
          <w:p w14:paraId="0BA2E7AD" w14:textId="40D7E84E" w:rsidR="0059754B" w:rsidRPr="00756F70" w:rsidRDefault="0059754B" w:rsidP="0059754B">
            <w:pPr>
              <w:pStyle w:val="BodyText"/>
            </w:pPr>
            <w:r w:rsidRPr="00756F70">
              <w:t>Under the enhanced NHVDCF it is expected that driver trainees will be engaged in</w:t>
            </w:r>
            <w:r w:rsidR="00B7025C" w:rsidRPr="00756F70">
              <w:t xml:space="preserve"> an online</w:t>
            </w:r>
            <w:r w:rsidRPr="00756F70">
              <w:t xml:space="preserve"> </w:t>
            </w:r>
            <w:r w:rsidR="00B7025C" w:rsidRPr="00756F70">
              <w:t>group</w:t>
            </w:r>
            <w:r w:rsidRPr="00756F70">
              <w:t xml:space="preserve"> </w:t>
            </w:r>
            <w:r w:rsidR="00CF5C87" w:rsidRPr="00756F70">
              <w:t>discussion-based</w:t>
            </w:r>
            <w:r w:rsidRPr="00756F70">
              <w:t xml:space="preserve"> training session intended to make them more aware of behaviour-based risks and </w:t>
            </w:r>
            <w:r w:rsidR="005014B2">
              <w:t xml:space="preserve">to </w:t>
            </w:r>
            <w:r w:rsidRPr="00756F70">
              <w:t>develop strategies to address these risks. Where licence applicants do not have access to online capability these sessions could be delivered at a training provi</w:t>
            </w:r>
            <w:r w:rsidRPr="00DC06FB">
              <w:t>der</w:t>
            </w:r>
            <w:r w:rsidR="005014B2" w:rsidRPr="00DC06FB">
              <w:t>’s</w:t>
            </w:r>
            <w:r w:rsidRPr="00DC06FB">
              <w:t xml:space="preserve"> faciliti</w:t>
            </w:r>
            <w:r w:rsidRPr="00756F70">
              <w:t>es. Available research suggests that even this type of one-off intervention can improve driver behaviour and safety outcomes. For example:</w:t>
            </w:r>
          </w:p>
          <w:p w14:paraId="75804580" w14:textId="22ABFB6E" w:rsidR="004A63E6" w:rsidRPr="00756F70" w:rsidRDefault="00323C1E" w:rsidP="00323C1E">
            <w:pPr>
              <w:pStyle w:val="ListBullet1"/>
              <w:rPr>
                <w:lang w:val="en-AU"/>
              </w:rPr>
            </w:pPr>
            <w:r w:rsidRPr="00756F70">
              <w:rPr>
                <w:lang w:val="en-AU"/>
              </w:rPr>
              <w:t>A</w:t>
            </w:r>
            <w:r w:rsidR="004A63E6" w:rsidRPr="00756F70">
              <w:rPr>
                <w:lang w:val="en-AU"/>
              </w:rPr>
              <w:t xml:space="preserve"> study undertaken in Finland by </w:t>
            </w:r>
            <w:proofErr w:type="spellStart"/>
            <w:r w:rsidR="004A63E6" w:rsidRPr="00756F70">
              <w:rPr>
                <w:lang w:val="en-AU"/>
              </w:rPr>
              <w:t>Salminen</w:t>
            </w:r>
            <w:proofErr w:type="spellEnd"/>
            <w:r w:rsidR="00D94F4E" w:rsidRPr="00756F70">
              <w:rPr>
                <w:lang w:val="en-AU"/>
              </w:rPr>
              <w:t xml:space="preserve"> </w:t>
            </w:r>
            <w:r w:rsidR="00DF4D94" w:rsidRPr="00756F70">
              <w:rPr>
                <w:lang w:val="en-AU"/>
              </w:rPr>
              <w:t>involved running</w:t>
            </w:r>
            <w:r w:rsidR="004A63E6" w:rsidRPr="00756F70">
              <w:rPr>
                <w:lang w:val="en-AU"/>
              </w:rPr>
              <w:t xml:space="preserve"> group discussions </w:t>
            </w:r>
            <w:r w:rsidR="005014B2">
              <w:rPr>
                <w:lang w:val="en-AU"/>
              </w:rPr>
              <w:t>that</w:t>
            </w:r>
            <w:r w:rsidR="004A63E6" w:rsidRPr="00756F70">
              <w:rPr>
                <w:lang w:val="en-AU"/>
              </w:rPr>
              <w:t xml:space="preserve"> consisted of</w:t>
            </w:r>
            <w:r w:rsidR="00855DD0" w:rsidRPr="00756F70">
              <w:rPr>
                <w:lang w:val="en-AU"/>
              </w:rPr>
              <w:t xml:space="preserve"> </w:t>
            </w:r>
            <w:r w:rsidR="004A63E6" w:rsidRPr="00756F70">
              <w:rPr>
                <w:lang w:val="en-AU"/>
              </w:rPr>
              <w:t>identifying traffic environment problems in work-related driving</w:t>
            </w:r>
            <w:r w:rsidR="00DF4D94" w:rsidRPr="00756F70">
              <w:rPr>
                <w:lang w:val="en-AU"/>
              </w:rPr>
              <w:t xml:space="preserve"> and </w:t>
            </w:r>
            <w:r w:rsidR="004A63E6" w:rsidRPr="00756F70">
              <w:rPr>
                <w:lang w:val="en-AU"/>
              </w:rPr>
              <w:t>discussi</w:t>
            </w:r>
            <w:r w:rsidR="00DF4D94" w:rsidRPr="00756F70">
              <w:rPr>
                <w:lang w:val="en-AU"/>
              </w:rPr>
              <w:t>ng</w:t>
            </w:r>
            <w:r w:rsidR="004A63E6" w:rsidRPr="00756F70">
              <w:rPr>
                <w:lang w:val="en-AU"/>
              </w:rPr>
              <w:t xml:space="preserve"> solutions to the identified problems. Group discussions were found to decrease traffic environment</w:t>
            </w:r>
            <w:r w:rsidR="00587970" w:rsidRPr="00587970">
              <w:rPr>
                <w:lang w:val="en-AU"/>
              </w:rPr>
              <w:t>–</w:t>
            </w:r>
            <w:r w:rsidR="004A63E6" w:rsidRPr="00756F70">
              <w:rPr>
                <w:lang w:val="en-AU"/>
              </w:rPr>
              <w:t>related occupational crashes by 72%, while no change was identified in crashes unrelated to the road traffic environment</w:t>
            </w:r>
            <w:r w:rsidR="00855DD0" w:rsidRPr="00756F70">
              <w:rPr>
                <w:lang w:val="en-AU"/>
              </w:rPr>
              <w:t>.</w:t>
            </w:r>
            <w:r w:rsidR="00BD6810" w:rsidRPr="00756F70">
              <w:rPr>
                <w:rStyle w:val="FootnoteReference"/>
                <w:lang w:val="en-AU"/>
              </w:rPr>
              <w:footnoteReference w:id="59"/>
            </w:r>
            <w:r w:rsidR="004A63E6" w:rsidRPr="00756F70">
              <w:rPr>
                <w:lang w:val="en-AU"/>
              </w:rPr>
              <w:t xml:space="preserve"> </w:t>
            </w:r>
          </w:p>
          <w:p w14:paraId="49993D31" w14:textId="66C47EDC" w:rsidR="001F0EE8" w:rsidRPr="00756F70" w:rsidRDefault="00DF4D94" w:rsidP="009B5069">
            <w:pPr>
              <w:pStyle w:val="ListBullet1"/>
              <w:rPr>
                <w:lang w:val="en-AU"/>
              </w:rPr>
            </w:pPr>
            <w:r w:rsidRPr="00756F70">
              <w:rPr>
                <w:lang w:val="en-AU"/>
              </w:rPr>
              <w:t>More recent r</w:t>
            </w:r>
            <w:r w:rsidR="008C62F9" w:rsidRPr="00756F70">
              <w:rPr>
                <w:lang w:val="en-AU"/>
              </w:rPr>
              <w:t>esearch on the effectiveness</w:t>
            </w:r>
            <w:r w:rsidR="001D70B1" w:rsidRPr="00756F70">
              <w:rPr>
                <w:lang w:val="en-AU"/>
              </w:rPr>
              <w:t xml:space="preserve"> </w:t>
            </w:r>
            <w:r w:rsidR="008C62F9" w:rsidRPr="00756F70">
              <w:rPr>
                <w:lang w:val="en-AU"/>
              </w:rPr>
              <w:t xml:space="preserve">of a </w:t>
            </w:r>
            <w:r w:rsidR="001D70B1" w:rsidRPr="00756F70">
              <w:rPr>
                <w:lang w:val="en-AU"/>
              </w:rPr>
              <w:t xml:space="preserve">program aimed at reducing aggressive driving </w:t>
            </w:r>
            <w:r w:rsidR="008C62F9" w:rsidRPr="00756F70">
              <w:rPr>
                <w:lang w:val="en-AU"/>
              </w:rPr>
              <w:t>(</w:t>
            </w:r>
            <w:r w:rsidR="00FB5ECC" w:rsidRPr="00756F70">
              <w:rPr>
                <w:lang w:val="en-AU"/>
              </w:rPr>
              <w:t xml:space="preserve">the </w:t>
            </w:r>
            <w:r w:rsidR="008C62F9" w:rsidRPr="00756F70">
              <w:rPr>
                <w:lang w:val="en-AU"/>
              </w:rPr>
              <w:t xml:space="preserve">RAD program) </w:t>
            </w:r>
            <w:r w:rsidR="004C149B" w:rsidRPr="00756F70">
              <w:rPr>
                <w:lang w:val="en-AU"/>
              </w:rPr>
              <w:t>conducted by the Monash University Accident Research Centre and Q</w:t>
            </w:r>
            <w:r w:rsidR="00320DBB">
              <w:rPr>
                <w:lang w:val="en-AU"/>
              </w:rPr>
              <w:t xml:space="preserve">ueensland </w:t>
            </w:r>
            <w:r w:rsidR="001F0EE8" w:rsidRPr="00756F70">
              <w:rPr>
                <w:lang w:val="en-AU"/>
              </w:rPr>
              <w:t>U</w:t>
            </w:r>
            <w:r w:rsidR="00320DBB">
              <w:rPr>
                <w:lang w:val="en-AU"/>
              </w:rPr>
              <w:t xml:space="preserve">niversity of </w:t>
            </w:r>
            <w:proofErr w:type="gramStart"/>
            <w:r w:rsidR="001F0EE8" w:rsidRPr="00756F70">
              <w:rPr>
                <w:lang w:val="en-AU"/>
              </w:rPr>
              <w:t>T</w:t>
            </w:r>
            <w:r w:rsidR="00320DBB">
              <w:rPr>
                <w:lang w:val="en-AU"/>
              </w:rPr>
              <w:t>echnology</w:t>
            </w:r>
            <w:r w:rsidR="001F0EE8" w:rsidRPr="00756F70">
              <w:rPr>
                <w:lang w:val="en-AU"/>
              </w:rPr>
              <w:t xml:space="preserve"> </w:t>
            </w:r>
            <w:r w:rsidR="004F73FF" w:rsidRPr="00756F70">
              <w:rPr>
                <w:lang w:val="en-AU"/>
              </w:rPr>
              <w:t>also</w:t>
            </w:r>
            <w:proofErr w:type="gramEnd"/>
            <w:r w:rsidR="004F73FF" w:rsidRPr="00756F70">
              <w:rPr>
                <w:lang w:val="en-AU"/>
              </w:rPr>
              <w:t xml:space="preserve"> </w:t>
            </w:r>
            <w:r w:rsidR="001F0EE8" w:rsidRPr="00756F70">
              <w:rPr>
                <w:lang w:val="en-AU"/>
              </w:rPr>
              <w:t xml:space="preserve">found that </w:t>
            </w:r>
            <w:r w:rsidR="004F73FF" w:rsidRPr="00756F70">
              <w:rPr>
                <w:lang w:val="en-AU"/>
              </w:rPr>
              <w:t xml:space="preserve">a one-off intervention that included a single online </w:t>
            </w:r>
            <w:r w:rsidR="001F0EE8" w:rsidRPr="00756F70">
              <w:rPr>
                <w:lang w:val="en-AU"/>
              </w:rPr>
              <w:t xml:space="preserve">group discussion, feedback and goal setting </w:t>
            </w:r>
            <w:r w:rsidR="004F73FF" w:rsidRPr="00756F70">
              <w:rPr>
                <w:lang w:val="en-AU"/>
              </w:rPr>
              <w:t xml:space="preserve">session </w:t>
            </w:r>
            <w:r w:rsidR="001F0EE8" w:rsidRPr="00756F70">
              <w:rPr>
                <w:lang w:val="en-AU"/>
              </w:rPr>
              <w:t>encourage</w:t>
            </w:r>
            <w:r w:rsidR="004F73FF" w:rsidRPr="00756F70">
              <w:rPr>
                <w:lang w:val="en-AU"/>
              </w:rPr>
              <w:t>d</w:t>
            </w:r>
            <w:r w:rsidR="001F0EE8" w:rsidRPr="00756F70">
              <w:rPr>
                <w:lang w:val="en-AU"/>
              </w:rPr>
              <w:t xml:space="preserve"> more positive responses to triggers for aggressive driving. </w:t>
            </w:r>
            <w:r w:rsidR="009B5069" w:rsidRPr="00756F70">
              <w:rPr>
                <w:lang w:val="en-AU"/>
              </w:rPr>
              <w:t>T</w:t>
            </w:r>
            <w:r w:rsidR="004F73FF" w:rsidRPr="00756F70">
              <w:rPr>
                <w:lang w:val="en-AU"/>
              </w:rPr>
              <w:t>he evaluation</w:t>
            </w:r>
            <w:r w:rsidR="009B5069" w:rsidRPr="00756F70">
              <w:rPr>
                <w:lang w:val="en-AU"/>
              </w:rPr>
              <w:t xml:space="preserve"> was preliminary in that it</w:t>
            </w:r>
            <w:r w:rsidR="004F73FF" w:rsidRPr="00756F70">
              <w:rPr>
                <w:lang w:val="en-AU"/>
              </w:rPr>
              <w:t xml:space="preserve"> consider</w:t>
            </w:r>
            <w:r w:rsidR="009B5069" w:rsidRPr="00756F70">
              <w:rPr>
                <w:lang w:val="en-AU"/>
              </w:rPr>
              <w:t>ed</w:t>
            </w:r>
            <w:r w:rsidR="004F73FF" w:rsidRPr="00756F70">
              <w:rPr>
                <w:lang w:val="en-AU"/>
              </w:rPr>
              <w:t xml:space="preserve"> the change in </w:t>
            </w:r>
            <w:r w:rsidR="009B5069" w:rsidRPr="00756F70">
              <w:rPr>
                <w:lang w:val="en-AU"/>
              </w:rPr>
              <w:t xml:space="preserve">self-reported levels of anger and aggressive driving </w:t>
            </w:r>
            <w:proofErr w:type="spellStart"/>
            <w:r w:rsidR="009B5069" w:rsidRPr="00756F70">
              <w:rPr>
                <w:lang w:val="en-AU"/>
              </w:rPr>
              <w:t>tendences</w:t>
            </w:r>
            <w:proofErr w:type="spellEnd"/>
            <w:r w:rsidR="009B5069" w:rsidRPr="00756F70">
              <w:rPr>
                <w:lang w:val="en-AU"/>
              </w:rPr>
              <w:t xml:space="preserve"> for a small group of </w:t>
            </w:r>
            <w:r w:rsidR="00C8773C" w:rsidRPr="00756F70">
              <w:rPr>
                <w:lang w:val="en-AU"/>
              </w:rPr>
              <w:t>self-selecting</w:t>
            </w:r>
            <w:r w:rsidRPr="00756F70">
              <w:rPr>
                <w:lang w:val="en-AU"/>
              </w:rPr>
              <w:t xml:space="preserve"> </w:t>
            </w:r>
            <w:r w:rsidR="009B5069" w:rsidRPr="00756F70">
              <w:rPr>
                <w:lang w:val="en-AU"/>
              </w:rPr>
              <w:t xml:space="preserve">participants (67) one month, and four months after the RAD. </w:t>
            </w:r>
            <w:r w:rsidRPr="00756F70">
              <w:rPr>
                <w:lang w:val="en-AU"/>
              </w:rPr>
              <w:t>That said, the study suggests that levels of anger and the frequency of aggressive driving fell among participants</w:t>
            </w:r>
            <w:r w:rsidR="00587970">
              <w:rPr>
                <w:lang w:val="en-AU"/>
              </w:rPr>
              <w:t>,</w:t>
            </w:r>
            <w:r w:rsidRPr="00756F70">
              <w:rPr>
                <w:lang w:val="en-AU"/>
              </w:rPr>
              <w:t xml:space="preserve"> and that this change in behaviour was maintained four months after the session. The </w:t>
            </w:r>
            <w:r w:rsidR="009B5069" w:rsidRPr="00756F70">
              <w:rPr>
                <w:lang w:val="en-AU"/>
              </w:rPr>
              <w:t xml:space="preserve">results do suggest that </w:t>
            </w:r>
            <w:r w:rsidRPr="00756F70">
              <w:rPr>
                <w:lang w:val="en-AU"/>
              </w:rPr>
              <w:t xml:space="preserve">interventions that help participants develop </w:t>
            </w:r>
            <w:r w:rsidR="001F0EE8" w:rsidRPr="00756F70">
              <w:rPr>
                <w:lang w:val="en-AU"/>
              </w:rPr>
              <w:t>realistic</w:t>
            </w:r>
            <w:r w:rsidR="003A490C" w:rsidRPr="00756F70">
              <w:rPr>
                <w:lang w:val="en-AU"/>
              </w:rPr>
              <w:t xml:space="preserve"> </w:t>
            </w:r>
            <w:r w:rsidR="001F0EE8" w:rsidRPr="00756F70">
              <w:rPr>
                <w:lang w:val="en-AU"/>
              </w:rPr>
              <w:t>strategies to avoid aggressive driving</w:t>
            </w:r>
            <w:r w:rsidR="009B5069" w:rsidRPr="00756F70">
              <w:rPr>
                <w:lang w:val="en-AU"/>
              </w:rPr>
              <w:t xml:space="preserve"> </w:t>
            </w:r>
            <w:r w:rsidRPr="00756F70">
              <w:rPr>
                <w:lang w:val="en-AU"/>
              </w:rPr>
              <w:t>are</w:t>
            </w:r>
            <w:r w:rsidR="009B5069" w:rsidRPr="00756F70">
              <w:rPr>
                <w:lang w:val="en-AU"/>
              </w:rPr>
              <w:t xml:space="preserve"> effective and lasting</w:t>
            </w:r>
            <w:r w:rsidR="00CB5F03">
              <w:rPr>
                <w:lang w:val="en-AU"/>
              </w:rPr>
              <w:t>.</w:t>
            </w:r>
            <w:r w:rsidR="009B5069" w:rsidRPr="00756F70">
              <w:rPr>
                <w:rStyle w:val="FootnoteReference"/>
                <w:lang w:val="en-AU"/>
              </w:rPr>
              <w:footnoteReference w:id="60"/>
            </w:r>
          </w:p>
          <w:p w14:paraId="03148A3F" w14:textId="6026D075" w:rsidR="00937948" w:rsidRPr="00756F70" w:rsidRDefault="00DF4D94" w:rsidP="00002ED0">
            <w:pPr>
              <w:pStyle w:val="BodyText"/>
            </w:pPr>
            <w:r w:rsidRPr="00756F70">
              <w:t xml:space="preserve">The wider evidence base </w:t>
            </w:r>
            <w:r w:rsidR="00E61F48" w:rsidRPr="00756F70">
              <w:t>relating to other behaviour</w:t>
            </w:r>
            <w:r w:rsidR="009274CA">
              <w:t>-</w:t>
            </w:r>
            <w:r w:rsidR="00E61F48" w:rsidRPr="00756F70">
              <w:t>modification techniques</w:t>
            </w:r>
            <w:r w:rsidR="00587970">
              <w:t>,</w:t>
            </w:r>
            <w:r w:rsidR="00E61F48" w:rsidRPr="00756F70">
              <w:t xml:space="preserve"> </w:t>
            </w:r>
            <w:r w:rsidR="00663589" w:rsidRPr="00756F70">
              <w:t xml:space="preserve">which </w:t>
            </w:r>
            <w:r w:rsidRPr="00756F70">
              <w:t xml:space="preserve">commonly </w:t>
            </w:r>
            <w:r w:rsidR="00663589" w:rsidRPr="00756F70">
              <w:t>involved upfront awareness training but also the provision of</w:t>
            </w:r>
            <w:r w:rsidR="00E61F48" w:rsidRPr="00756F70">
              <w:t xml:space="preserve"> ongoing feedback</w:t>
            </w:r>
            <w:r w:rsidR="00587970">
              <w:t>,</w:t>
            </w:r>
            <w:r w:rsidR="008B78ED" w:rsidRPr="00756F70">
              <w:t xml:space="preserve"> suggest</w:t>
            </w:r>
            <w:r w:rsidR="00F616F7" w:rsidRPr="00756F70">
              <w:t>s</w:t>
            </w:r>
            <w:r w:rsidR="008B78ED" w:rsidRPr="00756F70">
              <w:t xml:space="preserve"> these </w:t>
            </w:r>
            <w:r w:rsidR="00663589" w:rsidRPr="00756F70">
              <w:t>approaches</w:t>
            </w:r>
            <w:r w:rsidR="008B78ED" w:rsidRPr="00756F70">
              <w:t xml:space="preserve"> are </w:t>
            </w:r>
            <w:r w:rsidR="00F616F7" w:rsidRPr="00756F70">
              <w:t>particularly</w:t>
            </w:r>
            <w:r w:rsidR="008B78ED" w:rsidRPr="00756F70">
              <w:t xml:space="preserve"> beneficial</w:t>
            </w:r>
            <w:r w:rsidRPr="00756F70">
              <w:t xml:space="preserve"> in changing driver behaviour</w:t>
            </w:r>
            <w:r w:rsidR="008B78ED" w:rsidRPr="00756F70">
              <w:t>.</w:t>
            </w:r>
            <w:r w:rsidRPr="00756F70">
              <w:t xml:space="preserve"> </w:t>
            </w:r>
            <w:r w:rsidR="008B78ED" w:rsidRPr="00756F70">
              <w:t xml:space="preserve">For </w:t>
            </w:r>
            <w:r w:rsidR="00F616F7" w:rsidRPr="00756F70">
              <w:t>example,</w:t>
            </w:r>
            <w:r w:rsidR="008B78ED" w:rsidRPr="00756F70">
              <w:t xml:space="preserve"> </w:t>
            </w:r>
            <w:proofErr w:type="spellStart"/>
            <w:r w:rsidR="004A63E6" w:rsidRPr="00756F70">
              <w:t>Newnam</w:t>
            </w:r>
            <w:proofErr w:type="spellEnd"/>
            <w:r w:rsidR="004A63E6" w:rsidRPr="00756F70">
              <w:t xml:space="preserve"> and Watson (2009) </w:t>
            </w:r>
            <w:r w:rsidR="008B78ED" w:rsidRPr="00756F70">
              <w:t xml:space="preserve">evaluated </w:t>
            </w:r>
            <w:r w:rsidR="004A63E6" w:rsidRPr="00756F70">
              <w:t>the effectiveness of a participative education intervention on a group of work-related drivers in Australia</w:t>
            </w:r>
            <w:r w:rsidR="00587970">
              <w:t>.</w:t>
            </w:r>
            <w:r w:rsidR="00A77065" w:rsidRPr="00756F70">
              <w:rPr>
                <w:rStyle w:val="FootnoteReference"/>
              </w:rPr>
              <w:footnoteReference w:id="61"/>
            </w:r>
            <w:r w:rsidR="004B4497" w:rsidRPr="00756F70">
              <w:t xml:space="preserve"> </w:t>
            </w:r>
            <w:r w:rsidR="004A63E6" w:rsidRPr="00756F70">
              <w:t xml:space="preserve">This study found a safety awareness session followed by feedback </w:t>
            </w:r>
            <w:r w:rsidR="00587970">
              <w:t>to be</w:t>
            </w:r>
            <w:r w:rsidR="004A63E6" w:rsidRPr="00756F70">
              <w:t xml:space="preserve"> an effective intervention in reducing self-reported speeding over a </w:t>
            </w:r>
            <w:r w:rsidR="009076B1">
              <w:t>6-</w:t>
            </w:r>
            <w:r w:rsidR="004A63E6" w:rsidRPr="00756F70">
              <w:t>month period.</w:t>
            </w:r>
            <w:r w:rsidR="000F4C5F">
              <w:t xml:space="preserve"> </w:t>
            </w:r>
            <w:r w:rsidR="004A63E6" w:rsidRPr="00756F70">
              <w:t>Specifically, the results indicated that the safety awareness intervention significantly reduced self-reported speeding in the experimental group, while participants in the control group reported a non-significant increase in speed across the three phases of the intervention.</w:t>
            </w:r>
          </w:p>
        </w:tc>
      </w:tr>
      <w:tr w:rsidR="00937948" w:rsidRPr="00756F70" w14:paraId="4A8F58B5" w14:textId="77777777" w:rsidTr="00441DFD">
        <w:trPr>
          <w:trHeight w:hRule="exact" w:val="284"/>
          <w:jc w:val="center"/>
        </w:trPr>
        <w:tc>
          <w:tcPr>
            <w:tcW w:w="9350" w:type="dxa"/>
            <w:shd w:val="clear" w:color="auto" w:fill="F2F2F2" w:themeFill="background1" w:themeFillShade="F2"/>
            <w:vAlign w:val="bottom"/>
          </w:tcPr>
          <w:p w14:paraId="4601B526" w14:textId="77777777" w:rsidR="00937948" w:rsidRPr="00756F70" w:rsidRDefault="00937948" w:rsidP="004A6C5B">
            <w:pPr>
              <w:pStyle w:val="CalloutBoxcaption"/>
              <w:numPr>
                <w:ilvl w:val="0"/>
                <w:numId w:val="0"/>
              </w:numPr>
            </w:pPr>
          </w:p>
        </w:tc>
      </w:tr>
    </w:tbl>
    <w:p w14:paraId="564D64D9" w14:textId="630FB34E" w:rsidR="00DD5D7D" w:rsidRPr="00756F70" w:rsidRDefault="00DD5D7D" w:rsidP="008B2C6D">
      <w:pPr>
        <w:pStyle w:val="Heading4"/>
      </w:pPr>
      <w:r w:rsidRPr="00756F70">
        <w:t>Hazard</w:t>
      </w:r>
      <w:r w:rsidR="00BC4557">
        <w:t>-</w:t>
      </w:r>
      <w:r w:rsidRPr="00756F70">
        <w:t xml:space="preserve">perception </w:t>
      </w:r>
      <w:r w:rsidR="00B72510" w:rsidRPr="00756F70">
        <w:t xml:space="preserve">training and </w:t>
      </w:r>
      <w:r w:rsidRPr="00756F70">
        <w:t>testing</w:t>
      </w:r>
    </w:p>
    <w:p w14:paraId="4BBE19C7" w14:textId="2BA0CE9F" w:rsidR="00182C69" w:rsidRPr="00756F70" w:rsidRDefault="001977A2" w:rsidP="00182C69">
      <w:pPr>
        <w:pStyle w:val="BodyText"/>
        <w:rPr>
          <w:highlight w:val="yellow"/>
        </w:rPr>
      </w:pPr>
      <w:r w:rsidRPr="00756F70">
        <w:t>Option 1 also involves the introduction of hazard</w:t>
      </w:r>
      <w:r w:rsidR="009A7930" w:rsidRPr="00756F70">
        <w:t>-</w:t>
      </w:r>
      <w:r w:rsidRPr="00756F70">
        <w:t xml:space="preserve">perception training/testing </w:t>
      </w:r>
      <w:r w:rsidR="00605EF8" w:rsidRPr="00756F70">
        <w:t xml:space="preserve">(HPT) </w:t>
      </w:r>
      <w:r w:rsidRPr="00756F70">
        <w:t xml:space="preserve">for heavy vehicle drivers under the refreshed NHVDCF and </w:t>
      </w:r>
      <w:r w:rsidR="008D61E9" w:rsidRPr="00756F70">
        <w:t>t</w:t>
      </w:r>
      <w:r w:rsidR="0088354E" w:rsidRPr="00756F70">
        <w:t xml:space="preserve">here is evidence </w:t>
      </w:r>
      <w:r w:rsidR="00037C1F" w:rsidRPr="00756F70">
        <w:t xml:space="preserve">that suggests this </w:t>
      </w:r>
      <w:r w:rsidR="0088354E" w:rsidRPr="00756F70">
        <w:t xml:space="preserve">would reduce the risk of crashes. </w:t>
      </w:r>
      <w:r w:rsidR="0039639B" w:rsidRPr="00756F70">
        <w:t>The rationale behind this is that drivers who are better able to anticipate dangerous situations are less likely to be involved in crashes</w:t>
      </w:r>
      <w:r w:rsidR="00182C69" w:rsidRPr="00756F70">
        <w:t>.</w:t>
      </w:r>
      <w:r w:rsidR="003F7063" w:rsidRPr="00756F70">
        <w:rPr>
          <w:rStyle w:val="FootnoteReference"/>
        </w:rPr>
        <w:footnoteReference w:id="62"/>
      </w:r>
      <w:r w:rsidR="0039639B" w:rsidRPr="00756F70">
        <w:t xml:space="preserve"> </w:t>
      </w:r>
      <w:r w:rsidR="00182C69" w:rsidRPr="00756F70">
        <w:t xml:space="preserve">Academic literature suggests that </w:t>
      </w:r>
      <w:r w:rsidR="00B07575" w:rsidRPr="00756F70">
        <w:t>hazard</w:t>
      </w:r>
      <w:r w:rsidR="009A7930" w:rsidRPr="00756F70">
        <w:t>-</w:t>
      </w:r>
      <w:r w:rsidR="00B07575" w:rsidRPr="00756F70">
        <w:t xml:space="preserve">perception ability </w:t>
      </w:r>
      <w:r w:rsidR="00375BEE" w:rsidRPr="00756F70">
        <w:t xml:space="preserve">is </w:t>
      </w:r>
      <w:r w:rsidR="00B07575" w:rsidRPr="00756F70">
        <w:t>correlated with a driver</w:t>
      </w:r>
      <w:r w:rsidR="008E5145" w:rsidRPr="00756F70">
        <w:t>’</w:t>
      </w:r>
      <w:r w:rsidR="00B07575" w:rsidRPr="00756F70">
        <w:t>s crash risk</w:t>
      </w:r>
      <w:r w:rsidR="00182C69" w:rsidRPr="00756F70">
        <w:t>.</w:t>
      </w:r>
      <w:r w:rsidR="00761539" w:rsidRPr="00756F70">
        <w:t xml:space="preserve"> For example</w:t>
      </w:r>
      <w:r w:rsidR="00F21312" w:rsidRPr="00756F70">
        <w:t xml:space="preserve">, </w:t>
      </w:r>
      <w:proofErr w:type="spellStart"/>
      <w:r w:rsidR="00EB4C58" w:rsidRPr="00756F70">
        <w:t>Horswill</w:t>
      </w:r>
      <w:proofErr w:type="spellEnd"/>
      <w:r w:rsidR="00EB4C58" w:rsidRPr="00756F70">
        <w:t xml:space="preserve">, Hill &amp; </w:t>
      </w:r>
      <w:proofErr w:type="spellStart"/>
      <w:r w:rsidR="00EB4C58" w:rsidRPr="00756F70">
        <w:t>Wetton</w:t>
      </w:r>
      <w:proofErr w:type="spellEnd"/>
      <w:r w:rsidR="00EB4C58" w:rsidRPr="00756F70">
        <w:t xml:space="preserve"> (2015) found that drivers who failed a hazard-perception test had 25% more active crashes in the year following the test.</w:t>
      </w:r>
      <w:r w:rsidR="00182C69" w:rsidRPr="00756F70">
        <w:rPr>
          <w:rStyle w:val="FootnoteReference"/>
        </w:rPr>
        <w:footnoteReference w:id="63"/>
      </w:r>
      <w:r w:rsidR="00182C69" w:rsidRPr="00756F70">
        <w:t xml:space="preserve"> </w:t>
      </w:r>
    </w:p>
    <w:p w14:paraId="494940D8" w14:textId="4782716F" w:rsidR="0088354E" w:rsidRPr="00756F70" w:rsidRDefault="00F21312" w:rsidP="0088354E">
      <w:pPr>
        <w:pStyle w:val="BodyText"/>
      </w:pPr>
      <w:r w:rsidRPr="00756F70">
        <w:t xml:space="preserve">There is also evidence from evaluations conducted </w:t>
      </w:r>
      <w:r w:rsidR="00FE7157" w:rsidRPr="00756F70">
        <w:t xml:space="preserve">that hazard perception </w:t>
      </w:r>
      <w:r w:rsidR="00544B03" w:rsidRPr="00756F70">
        <w:t>can be taught</w:t>
      </w:r>
      <w:r w:rsidR="00906D38" w:rsidRPr="00756F70">
        <w:t>.</w:t>
      </w:r>
      <w:r w:rsidR="00211B2E" w:rsidRPr="00756F70">
        <w:t xml:space="preserve"> </w:t>
      </w:r>
      <w:proofErr w:type="gramStart"/>
      <w:r w:rsidR="00906D38" w:rsidRPr="00756F70">
        <w:t>M</w:t>
      </w:r>
      <w:r w:rsidR="00211B2E" w:rsidRPr="00756F70">
        <w:t>eaning that the introduction of the test</w:t>
      </w:r>
      <w:r w:rsidR="00FE7157" w:rsidRPr="00756F70">
        <w:t xml:space="preserve"> can reduce crash risk for </w:t>
      </w:r>
      <w:r w:rsidRPr="00756F70">
        <w:t>young drivers</w:t>
      </w:r>
      <w:r w:rsidR="00FE7157" w:rsidRPr="00756F70">
        <w:t xml:space="preserve"> who </w:t>
      </w:r>
      <w:r w:rsidR="00211B2E" w:rsidRPr="00756F70">
        <w:t xml:space="preserve">train for, or </w:t>
      </w:r>
      <w:r w:rsidR="00FE7157" w:rsidRPr="00756F70">
        <w:t>undergo</w:t>
      </w:r>
      <w:r w:rsidR="00906D38" w:rsidRPr="00756F70">
        <w:t xml:space="preserve"> it </w:t>
      </w:r>
      <w:r w:rsidR="00FE7157" w:rsidRPr="00756F70">
        <w:t>when applying for</w:t>
      </w:r>
      <w:r w:rsidR="00587970">
        <w:t>,</w:t>
      </w:r>
      <w:r w:rsidR="00FE7157" w:rsidRPr="00756F70">
        <w:t xml:space="preserve"> </w:t>
      </w:r>
      <w:r w:rsidRPr="00756F70">
        <w:t xml:space="preserve">their </w:t>
      </w:r>
      <w:r w:rsidR="00FE7157" w:rsidRPr="00756F70">
        <w:t>light ve</w:t>
      </w:r>
      <w:r w:rsidR="00FE7157" w:rsidRPr="0014485B">
        <w:t xml:space="preserve">hicle </w:t>
      </w:r>
      <w:r w:rsidR="003F6C93" w:rsidRPr="0014485B">
        <w:t>driver</w:t>
      </w:r>
      <w:r w:rsidR="0014485B" w:rsidRPr="0014485B">
        <w:t>’</w:t>
      </w:r>
      <w:r w:rsidR="003F6C93" w:rsidRPr="0014485B">
        <w:t>s</w:t>
      </w:r>
      <w:r w:rsidRPr="0014485B">
        <w:t xml:space="preserve"> lic</w:t>
      </w:r>
      <w:r w:rsidRPr="00756F70">
        <w:t>ence</w:t>
      </w:r>
      <w:r w:rsidR="00FE7157" w:rsidRPr="00756F70">
        <w:t xml:space="preserve"> (see </w:t>
      </w:r>
      <w:r w:rsidR="003F6C93" w:rsidRPr="00BD4944">
        <w:rPr>
          <w:b/>
          <w:bCs/>
        </w:rPr>
        <w:fldChar w:fldCharType="begin"/>
      </w:r>
      <w:r w:rsidR="003F6C93" w:rsidRPr="00BD4944">
        <w:rPr>
          <w:b/>
          <w:bCs/>
        </w:rPr>
        <w:instrText xml:space="preserve"> REF _Ref119399157 \r \h  \* MERGEFORMAT </w:instrText>
      </w:r>
      <w:r w:rsidR="003F6C93" w:rsidRPr="00BD4944">
        <w:rPr>
          <w:b/>
          <w:bCs/>
        </w:rPr>
      </w:r>
      <w:r w:rsidR="003F6C93" w:rsidRPr="00BD4944">
        <w:rPr>
          <w:b/>
          <w:bCs/>
        </w:rPr>
        <w:fldChar w:fldCharType="separate"/>
      </w:r>
      <w:r w:rsidR="000D2046">
        <w:rPr>
          <w:b/>
          <w:bCs/>
        </w:rPr>
        <w:t>Box 10</w:t>
      </w:r>
      <w:r w:rsidR="003F6C93" w:rsidRPr="00BD4944">
        <w:rPr>
          <w:b/>
          <w:bCs/>
        </w:rPr>
        <w:fldChar w:fldCharType="end"/>
      </w:r>
      <w:r w:rsidR="003F6C93" w:rsidRPr="00756F70">
        <w:t>)</w:t>
      </w:r>
      <w:r w:rsidRPr="00756F70">
        <w:t>.</w:t>
      </w:r>
      <w:proofErr w:type="gramEnd"/>
      <w:r w:rsidR="003F6C93" w:rsidRPr="00756F70">
        <w:t xml:space="preserve"> While we are unaware of any studies </w:t>
      </w:r>
      <w:r w:rsidR="00CB554B" w:rsidRPr="00756F70">
        <w:t>conducted on the impact of HPT on heavy vehicle drivers, it seems reasonable to assume that HPT focused on key heavy vehicle hazards would be beneficial to new heavy vehicle drivers.</w:t>
      </w:r>
    </w:p>
    <w:p w14:paraId="41424607" w14:textId="3990719B" w:rsidR="00291380" w:rsidRPr="00756F70" w:rsidRDefault="00077B0B" w:rsidP="00077B0B">
      <w:pPr>
        <w:pStyle w:val="BodyText"/>
      </w:pPr>
      <w:r w:rsidRPr="00756F70">
        <w:t>Therefore, we have assumed the</w:t>
      </w:r>
      <w:r w:rsidR="003F6C93" w:rsidRPr="00756F70">
        <w:t xml:space="preserve"> learnings from training </w:t>
      </w:r>
      <w:r w:rsidRPr="00756F70">
        <w:t>and testing programs applied to</w:t>
      </w:r>
      <w:r w:rsidR="003F6C93" w:rsidRPr="00756F70">
        <w:t xml:space="preserve"> light vehicle drivers are transferable to heavy vehicle drivers. </w:t>
      </w:r>
      <w:r w:rsidRPr="00756F70">
        <w:t xml:space="preserve">Based on the UK evidence described in </w:t>
      </w:r>
      <w:r w:rsidRPr="00BD4944">
        <w:rPr>
          <w:b/>
          <w:bCs/>
        </w:rPr>
        <w:fldChar w:fldCharType="begin"/>
      </w:r>
      <w:r w:rsidRPr="00BD4944">
        <w:rPr>
          <w:b/>
          <w:bCs/>
        </w:rPr>
        <w:instrText xml:space="preserve"> REF _Ref119399157 \r \h  \* MERGEFORMAT </w:instrText>
      </w:r>
      <w:r w:rsidRPr="00BD4944">
        <w:rPr>
          <w:b/>
          <w:bCs/>
        </w:rPr>
      </w:r>
      <w:r w:rsidRPr="00BD4944">
        <w:rPr>
          <w:b/>
          <w:bCs/>
        </w:rPr>
        <w:fldChar w:fldCharType="separate"/>
      </w:r>
      <w:r w:rsidR="000D2046">
        <w:rPr>
          <w:b/>
          <w:bCs/>
        </w:rPr>
        <w:t>Box 10</w:t>
      </w:r>
      <w:r w:rsidRPr="00BD4944">
        <w:rPr>
          <w:b/>
          <w:bCs/>
        </w:rPr>
        <w:fldChar w:fldCharType="end"/>
      </w:r>
      <w:r w:rsidRPr="00756F70">
        <w:t xml:space="preserve"> above it seems reasonable to suggest the introduction of heavy vehicle</w:t>
      </w:r>
      <w:r w:rsidR="00C52EC8">
        <w:t>–</w:t>
      </w:r>
      <w:r w:rsidRPr="00756F70">
        <w:t xml:space="preserve">specific HPT could result in a crash risk reduction of around 10% </w:t>
      </w:r>
      <w:r w:rsidR="00903626" w:rsidRPr="00756F70">
        <w:t xml:space="preserve">for newly </w:t>
      </w:r>
      <w:r w:rsidR="009C5985" w:rsidRPr="00756F70">
        <w:t>licensed</w:t>
      </w:r>
      <w:r w:rsidR="00903626" w:rsidRPr="00756F70">
        <w:t xml:space="preserve"> heavy vehicle drivers.</w:t>
      </w:r>
      <w:r w:rsidR="00E343F6" w:rsidRPr="00756F70">
        <w:t xml:space="preserve"> </w:t>
      </w:r>
      <w:r w:rsidR="00291380" w:rsidRPr="00756F70">
        <w:t xml:space="preserve">While </w:t>
      </w:r>
      <w:r w:rsidR="003C27DE" w:rsidRPr="00756F70">
        <w:t>the other</w:t>
      </w:r>
      <w:r w:rsidR="00291380" w:rsidRPr="00756F70">
        <w:t xml:space="preserve"> studies</w:t>
      </w:r>
      <w:r w:rsidR="003C27DE" w:rsidRPr="00756F70">
        <w:t xml:space="preserve"> </w:t>
      </w:r>
      <w:r w:rsidR="00F03EB5" w:rsidRPr="00756F70">
        <w:t>referenced</w:t>
      </w:r>
      <w:r w:rsidR="003C27DE" w:rsidRPr="00756F70">
        <w:t xml:space="preserve"> in </w:t>
      </w:r>
      <w:r w:rsidR="00F64D6C" w:rsidRPr="00756F70">
        <w:fldChar w:fldCharType="begin"/>
      </w:r>
      <w:r w:rsidR="00F64D6C" w:rsidRPr="00756F70">
        <w:instrText xml:space="preserve"> REF _Ref119399157 \r \h  \* MERGEFORMAT </w:instrText>
      </w:r>
      <w:r w:rsidR="00F64D6C" w:rsidRPr="00756F70">
        <w:fldChar w:fldCharType="separate"/>
      </w:r>
      <w:r w:rsidR="000D2046" w:rsidRPr="000D2046">
        <w:rPr>
          <w:b/>
          <w:bCs/>
        </w:rPr>
        <w:t>Box 10</w:t>
      </w:r>
      <w:r w:rsidR="00F64D6C" w:rsidRPr="00756F70">
        <w:fldChar w:fldCharType="end"/>
      </w:r>
      <w:r w:rsidR="00F64D6C" w:rsidRPr="00756F70">
        <w:t xml:space="preserve"> </w:t>
      </w:r>
      <w:r w:rsidR="00291380" w:rsidRPr="00756F70">
        <w:t xml:space="preserve">suggest </w:t>
      </w:r>
      <w:r w:rsidR="00F64D6C" w:rsidRPr="00756F70">
        <w:t>a higher</w:t>
      </w:r>
      <w:r w:rsidR="003C27DE" w:rsidRPr="00756F70">
        <w:t xml:space="preserve"> crash risk reduction</w:t>
      </w:r>
      <w:r w:rsidR="0014485B">
        <w:t>,</w:t>
      </w:r>
      <w:r w:rsidR="003C27DE" w:rsidRPr="00756F70">
        <w:t xml:space="preserve"> </w:t>
      </w:r>
      <w:r w:rsidR="00E47C1A" w:rsidRPr="00756F70">
        <w:t xml:space="preserve">these </w:t>
      </w:r>
      <w:r w:rsidR="004A7A34" w:rsidRPr="00756F70">
        <w:t xml:space="preserve">either </w:t>
      </w:r>
      <w:r w:rsidR="005418CC" w:rsidRPr="00756F70">
        <w:t xml:space="preserve">implicitly </w:t>
      </w:r>
      <w:r w:rsidR="00E47C1A" w:rsidRPr="00756F70">
        <w:t>incorporate</w:t>
      </w:r>
      <w:r w:rsidR="005418CC" w:rsidRPr="00756F70">
        <w:t xml:space="preserve"> impacts of other </w:t>
      </w:r>
      <w:r w:rsidR="00E47C1A" w:rsidRPr="00756F70">
        <w:t>licen</w:t>
      </w:r>
      <w:r w:rsidR="00415CCD">
        <w:t>s</w:t>
      </w:r>
      <w:r w:rsidR="00E47C1A" w:rsidRPr="00756F70">
        <w:t>ing</w:t>
      </w:r>
      <w:r w:rsidR="005418CC" w:rsidRPr="00756F70">
        <w:t xml:space="preserve"> changes</w:t>
      </w:r>
      <w:r w:rsidR="00E47C1A" w:rsidRPr="00756F70">
        <w:t xml:space="preserve"> implemented at the same time as</w:t>
      </w:r>
      <w:r w:rsidR="001F3109" w:rsidRPr="00756F70">
        <w:t xml:space="preserve"> the</w:t>
      </w:r>
      <w:r w:rsidR="00E47C1A" w:rsidRPr="00756F70">
        <w:t xml:space="preserve"> HPT</w:t>
      </w:r>
      <w:r w:rsidR="00AC3592" w:rsidRPr="00756F70">
        <w:t xml:space="preserve"> </w:t>
      </w:r>
      <w:r w:rsidR="003113FD" w:rsidRPr="00756F70">
        <w:t xml:space="preserve">or only relate to a subgroup of drivers </w:t>
      </w:r>
      <w:r w:rsidR="00AC3592" w:rsidRPr="00756F70">
        <w:t xml:space="preserve">and so are likely to </w:t>
      </w:r>
      <w:r w:rsidR="00A37480" w:rsidRPr="00756F70">
        <w:t>be</w:t>
      </w:r>
      <w:r w:rsidR="00EF3689" w:rsidRPr="00756F70">
        <w:t xml:space="preserve"> </w:t>
      </w:r>
      <w:r w:rsidR="00AC3592" w:rsidRPr="00756F70">
        <w:t>overestimate</w:t>
      </w:r>
      <w:r w:rsidR="003113FD" w:rsidRPr="00756F70">
        <w:t>s</w:t>
      </w:r>
      <w:r w:rsidR="00AC3592" w:rsidRPr="00756F70">
        <w:t xml:space="preserve"> </w:t>
      </w:r>
      <w:r w:rsidR="003113FD" w:rsidRPr="00756F70">
        <w:t>for the purpose of</w:t>
      </w:r>
      <w:r w:rsidR="00AC3592" w:rsidRPr="00756F70">
        <w:t xml:space="preserve"> this RIS</w:t>
      </w:r>
      <w:r w:rsidR="005418CC" w:rsidRPr="00756F70">
        <w:t>.</w:t>
      </w:r>
    </w:p>
    <w:p w14:paraId="21211AAA" w14:textId="1753C566" w:rsidR="00564F1E" w:rsidRPr="00756F70" w:rsidRDefault="00077B0B" w:rsidP="00564F1E">
      <w:pPr>
        <w:pStyle w:val="BodyText"/>
      </w:pPr>
      <w:r w:rsidRPr="00BA5289">
        <w:t xml:space="preserve">Approximately 25% of major accidents involve heavy vehicle drivers with less than </w:t>
      </w:r>
      <w:r w:rsidR="0014485B" w:rsidRPr="00BA5289">
        <w:t>five</w:t>
      </w:r>
      <w:r w:rsidRPr="00BA5289">
        <w:t xml:space="preserve"> years’ experience</w:t>
      </w:r>
      <w:r w:rsidR="0014485B" w:rsidRPr="00BA5289">
        <w:t>.</w:t>
      </w:r>
      <w:r w:rsidRPr="00BA5289">
        <w:rPr>
          <w:rStyle w:val="FootnoteReference"/>
        </w:rPr>
        <w:footnoteReference w:id="64"/>
      </w:r>
      <w:r w:rsidRPr="00756F70">
        <w:t xml:space="preserve"> If we assume that half of these crashes (i.e.</w:t>
      </w:r>
      <w:r w:rsidR="009B3ACE">
        <w:t>,</w:t>
      </w:r>
      <w:r w:rsidRPr="00756F70">
        <w:t xml:space="preserve"> 12.5% of total crashes) occur in the first </w:t>
      </w:r>
      <w:r w:rsidR="0014485B">
        <w:t>one to two</w:t>
      </w:r>
      <w:r w:rsidRPr="00756F70">
        <w:t xml:space="preserve"> years after receiving a licence</w:t>
      </w:r>
      <w:r w:rsidR="0014485B">
        <w:t>,</w:t>
      </w:r>
      <w:r w:rsidRPr="00756F70">
        <w:t xml:space="preserve"> and that the risk of these crashes can be reduced by 10%</w:t>
      </w:r>
      <w:r w:rsidR="0014485B">
        <w:t>,</w:t>
      </w:r>
      <w:r w:rsidRPr="00756F70">
        <w:t xml:space="preserve"> then the introduction of HPT in the NHVDCF would result in a 1.25% reduction in the total number of heavy vehicle crashes.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497850" w:rsidRPr="00756F70" w14:paraId="6D065CA2" w14:textId="77777777" w:rsidTr="00441DFD">
        <w:trPr>
          <w:trHeight w:hRule="exact" w:val="284"/>
          <w:jc w:val="center"/>
        </w:trPr>
        <w:tc>
          <w:tcPr>
            <w:tcW w:w="9350" w:type="dxa"/>
            <w:shd w:val="clear" w:color="auto" w:fill="F2F2F2" w:themeFill="background1" w:themeFillShade="F2"/>
            <w:vAlign w:val="bottom"/>
          </w:tcPr>
          <w:p w14:paraId="7BC5C43D" w14:textId="77777777" w:rsidR="00497850" w:rsidRPr="00756F70" w:rsidRDefault="00497850">
            <w:pPr>
              <w:pStyle w:val="CalloutBoxcaption"/>
              <w:keepNext/>
              <w:numPr>
                <w:ilvl w:val="0"/>
                <w:numId w:val="0"/>
              </w:numPr>
            </w:pPr>
          </w:p>
        </w:tc>
      </w:tr>
      <w:tr w:rsidR="00497850" w:rsidRPr="00756F70" w14:paraId="436D04B7" w14:textId="77777777" w:rsidTr="00441DFD">
        <w:trPr>
          <w:jc w:val="center"/>
        </w:trPr>
        <w:tc>
          <w:tcPr>
            <w:tcW w:w="9350" w:type="dxa"/>
            <w:shd w:val="clear" w:color="auto" w:fill="F2F2F2" w:themeFill="background1" w:themeFillShade="F2"/>
            <w:vAlign w:val="bottom"/>
          </w:tcPr>
          <w:p w14:paraId="281C9216" w14:textId="73C28FC1" w:rsidR="00497850" w:rsidRPr="00756F70" w:rsidRDefault="00497850" w:rsidP="00C55545">
            <w:pPr>
              <w:pStyle w:val="CalloutBoxcaption"/>
              <w:keepNext/>
              <w:tabs>
                <w:tab w:val="num" w:pos="360"/>
              </w:tabs>
            </w:pPr>
            <w:bookmarkStart w:id="201" w:name="_Ref119399157"/>
            <w:bookmarkStart w:id="202" w:name="_Toc130108283"/>
            <w:r w:rsidRPr="00756F70">
              <w:rPr>
                <w:b/>
                <w:bCs/>
              </w:rPr>
              <w:t>:</w:t>
            </w:r>
            <w:r w:rsidRPr="00756F70">
              <w:t xml:space="preserve"> </w:t>
            </w:r>
            <w:r w:rsidR="00E02602" w:rsidRPr="00756F70">
              <w:t>The bene</w:t>
            </w:r>
            <w:r w:rsidR="00E02602" w:rsidRPr="00DC06FB">
              <w:t xml:space="preserve">fit of </w:t>
            </w:r>
            <w:r w:rsidR="00DC06FB">
              <w:t>hazard</w:t>
            </w:r>
            <w:r w:rsidR="009274CA">
              <w:t>-</w:t>
            </w:r>
            <w:r w:rsidR="00DC06FB">
              <w:t>perception training</w:t>
            </w:r>
            <w:r w:rsidR="00301BAF">
              <w:t xml:space="preserve"> (</w:t>
            </w:r>
            <w:r w:rsidR="00E02602" w:rsidRPr="00DC06FB">
              <w:t>HPT</w:t>
            </w:r>
            <w:r w:rsidR="00301BAF">
              <w:t>)</w:t>
            </w:r>
            <w:r w:rsidR="00E02602" w:rsidRPr="00DC06FB">
              <w:t xml:space="preserve"> fo</w:t>
            </w:r>
            <w:r w:rsidR="00E02602" w:rsidRPr="00756F70">
              <w:t>r young learner drivers</w:t>
            </w:r>
            <w:bookmarkEnd w:id="201"/>
            <w:bookmarkEnd w:id="202"/>
          </w:p>
          <w:p w14:paraId="7B9FC727" w14:textId="5B3ED5D4" w:rsidR="004829EC" w:rsidRPr="00756F70" w:rsidRDefault="004829EC" w:rsidP="004829EC">
            <w:pPr>
              <w:pStyle w:val="BodyText"/>
            </w:pPr>
            <w:r w:rsidRPr="00756F70">
              <w:t>Evidence available from evaluations indicates that there are crash</w:t>
            </w:r>
            <w:r w:rsidR="00935CB2" w:rsidRPr="00756F70">
              <w:t>-</w:t>
            </w:r>
            <w:r w:rsidRPr="00756F70">
              <w:t>risk</w:t>
            </w:r>
            <w:r w:rsidR="00935CB2" w:rsidRPr="00756F70">
              <w:t>-</w:t>
            </w:r>
            <w:r w:rsidRPr="00756F70">
              <w:t xml:space="preserve">reduction benefits for young drivers who have recently received their </w:t>
            </w:r>
            <w:r w:rsidR="003F6C93" w:rsidRPr="00756F70">
              <w:t>driver</w:t>
            </w:r>
            <w:r w:rsidR="0014485B">
              <w:t>’</w:t>
            </w:r>
            <w:r w:rsidR="003F6C93" w:rsidRPr="00756F70">
              <w:t>s</w:t>
            </w:r>
            <w:r w:rsidRPr="00756F70">
              <w:t xml:space="preserve"> licence. For example:</w:t>
            </w:r>
          </w:p>
          <w:p w14:paraId="633F230B" w14:textId="1063F46D" w:rsidR="006F5E2A" w:rsidRPr="00756F70" w:rsidRDefault="004829EC" w:rsidP="00002ED0">
            <w:pPr>
              <w:pStyle w:val="BodyText"/>
            </w:pPr>
            <w:r w:rsidRPr="00756F70">
              <w:t>The inclusion of a</w:t>
            </w:r>
            <w:r w:rsidR="00B77F24">
              <w:t>n</w:t>
            </w:r>
            <w:r w:rsidRPr="00756F70">
              <w:t xml:space="preserve"> </w:t>
            </w:r>
            <w:r w:rsidR="00B60701" w:rsidRPr="00756F70">
              <w:t>HPT</w:t>
            </w:r>
            <w:r w:rsidRPr="00756F70">
              <w:t xml:space="preserve"> </w:t>
            </w:r>
            <w:r w:rsidR="00301BAF">
              <w:t xml:space="preserve">component </w:t>
            </w:r>
            <w:r w:rsidRPr="00756F70">
              <w:t>in the UK light vehicle driver licensing process was estimated to reduce drivers’ n</w:t>
            </w:r>
            <w:r w:rsidRPr="00301BAF">
              <w:t>on-low spe</w:t>
            </w:r>
            <w:r w:rsidRPr="00756F70">
              <w:t>ed public-road crash rates by 11.3% in the year following their test.</w:t>
            </w:r>
            <w:r w:rsidRPr="00756F70">
              <w:rPr>
                <w:rStyle w:val="FootnoteReference"/>
              </w:rPr>
              <w:footnoteReference w:id="65"/>
            </w:r>
            <w:r w:rsidR="00301BAF">
              <w:t xml:space="preserve"> </w:t>
            </w:r>
            <w:r w:rsidR="00F7121D" w:rsidRPr="00756F70">
              <w:t>The size of the estimated reduction d</w:t>
            </w:r>
            <w:r w:rsidR="00912358" w:rsidRPr="00756F70">
              <w:t>id</w:t>
            </w:r>
            <w:r w:rsidR="00F7121D" w:rsidRPr="00756F70">
              <w:t xml:space="preserve"> vary by type of </w:t>
            </w:r>
            <w:r w:rsidR="00B54BAA" w:rsidRPr="00756F70">
              <w:t>crash</w:t>
            </w:r>
            <w:r w:rsidR="00F7121D" w:rsidRPr="00756F70">
              <w:t xml:space="preserve">. </w:t>
            </w:r>
            <w:r w:rsidR="00442CA2" w:rsidRPr="00756F70">
              <w:t xml:space="preserve">But the impact </w:t>
            </w:r>
            <w:r w:rsidR="00EF6995" w:rsidRPr="00756F70">
              <w:t>wa</w:t>
            </w:r>
            <w:r w:rsidR="00442CA2" w:rsidRPr="00756F70">
              <w:t xml:space="preserve">s greatest for </w:t>
            </w:r>
            <w:r w:rsidR="00A76DD6" w:rsidRPr="00301BAF">
              <w:t>‘non-low sp</w:t>
            </w:r>
            <w:r w:rsidR="00A76DD6" w:rsidRPr="00756F70">
              <w:t xml:space="preserve">eed’ crashes which </w:t>
            </w:r>
            <w:r w:rsidR="00A76DD6" w:rsidRPr="00301BAF">
              <w:t xml:space="preserve">predominately </w:t>
            </w:r>
            <w:r w:rsidR="00442CA2" w:rsidRPr="00301BAF">
              <w:t>driv</w:t>
            </w:r>
            <w:r w:rsidR="00442CA2" w:rsidRPr="00756F70">
              <w:t xml:space="preserve">e benefits </w:t>
            </w:r>
            <w:r w:rsidR="00A76DD6" w:rsidRPr="00756F70">
              <w:t>because th</w:t>
            </w:r>
            <w:r w:rsidR="00467649" w:rsidRPr="00756F70">
              <w:t>ese crashes</w:t>
            </w:r>
            <w:r w:rsidR="00A76DD6" w:rsidRPr="00756F70">
              <w:t xml:space="preserve"> </w:t>
            </w:r>
            <w:r w:rsidR="00FE5AA8" w:rsidRPr="00756F70">
              <w:t>are mo</w:t>
            </w:r>
            <w:r w:rsidR="006F5E2A" w:rsidRPr="00756F70">
              <w:t>r</w:t>
            </w:r>
            <w:r w:rsidR="00FE5AA8" w:rsidRPr="00756F70">
              <w:t xml:space="preserve">e likely to result in injuries </w:t>
            </w:r>
            <w:r w:rsidR="00467649" w:rsidRPr="00756F70">
              <w:t xml:space="preserve">or death when compared to </w:t>
            </w:r>
            <w:r w:rsidR="00576C37" w:rsidRPr="00756F70">
              <w:t>low-speed</w:t>
            </w:r>
            <w:r w:rsidR="00467649" w:rsidRPr="00756F70">
              <w:t xml:space="preserve"> crashes</w:t>
            </w:r>
            <w:r w:rsidR="00FE5AA8" w:rsidRPr="00756F70">
              <w:t xml:space="preserve">. </w:t>
            </w:r>
          </w:p>
          <w:p w14:paraId="3BA82731" w14:textId="2DAB001D" w:rsidR="004829EC" w:rsidRPr="00756F70" w:rsidRDefault="00350E52" w:rsidP="00CB6AD1">
            <w:pPr>
              <w:pStyle w:val="ListBullet1"/>
              <w:rPr>
                <w:lang w:val="en-AU"/>
              </w:rPr>
            </w:pPr>
            <w:r w:rsidRPr="00756F70">
              <w:rPr>
                <w:lang w:val="en-AU"/>
              </w:rPr>
              <w:t xml:space="preserve">The Victorian Department of Transport noted that the introduction of </w:t>
            </w:r>
            <w:r w:rsidR="00B77F24">
              <w:rPr>
                <w:lang w:val="en-AU"/>
              </w:rPr>
              <w:t>HPT</w:t>
            </w:r>
            <w:r w:rsidRPr="00756F70">
              <w:rPr>
                <w:lang w:val="en-AU"/>
              </w:rPr>
              <w:t xml:space="preserve"> in</w:t>
            </w:r>
            <w:r w:rsidR="00301BAF">
              <w:rPr>
                <w:lang w:val="en-AU"/>
              </w:rPr>
              <w:t>to</w:t>
            </w:r>
            <w:r w:rsidRPr="00756F70">
              <w:rPr>
                <w:lang w:val="en-AU"/>
              </w:rPr>
              <w:t xml:space="preserve"> the Victorian light vehicle driver licensing process as part of the introduction of the </w:t>
            </w:r>
            <w:r w:rsidRPr="00301BAF">
              <w:rPr>
                <w:lang w:val="en-AU"/>
              </w:rPr>
              <w:t>Graduated Li</w:t>
            </w:r>
            <w:r w:rsidRPr="00756F70">
              <w:rPr>
                <w:lang w:val="en-AU"/>
              </w:rPr>
              <w:t>censing System (GLS) may have contributed to a 20% reduction in the rate of fatal and serious crashes involving drivers aged 18 to 20 years</w:t>
            </w:r>
            <w:r w:rsidR="00301BAF">
              <w:rPr>
                <w:lang w:val="en-AU"/>
              </w:rPr>
              <w:t xml:space="preserve"> – a</w:t>
            </w:r>
            <w:r w:rsidRPr="00301BAF">
              <w:rPr>
                <w:lang w:val="en-AU"/>
              </w:rPr>
              <w:t>lt</w:t>
            </w:r>
            <w:r w:rsidRPr="00756F70">
              <w:rPr>
                <w:lang w:val="en-AU"/>
              </w:rPr>
              <w:t>hough it is difficult to separate the impact of the HPT from the broader changes associated with the GLS such as supervised driving.</w:t>
            </w:r>
            <w:r w:rsidR="004829EC" w:rsidRPr="00756F70">
              <w:rPr>
                <w:rStyle w:val="FootnoteReference"/>
                <w:lang w:val="en-AU"/>
              </w:rPr>
              <w:footnoteReference w:id="66"/>
            </w:r>
          </w:p>
          <w:p w14:paraId="3CF45EBD" w14:textId="52122FE1" w:rsidR="004829EC" w:rsidRPr="00756F70" w:rsidRDefault="004829EC" w:rsidP="00CB6AD1">
            <w:pPr>
              <w:pStyle w:val="ListBullet1"/>
              <w:rPr>
                <w:lang w:val="en-AU"/>
              </w:rPr>
            </w:pPr>
            <w:r w:rsidRPr="00756F70">
              <w:rPr>
                <w:lang w:val="en-AU"/>
              </w:rPr>
              <w:t>Similarly, a trial of the impact of 17</w:t>
            </w:r>
            <w:r w:rsidR="00B77F24">
              <w:rPr>
                <w:lang w:val="en-AU"/>
              </w:rPr>
              <w:t xml:space="preserve"> </w:t>
            </w:r>
            <w:r w:rsidRPr="00756F70">
              <w:rPr>
                <w:lang w:val="en-AU"/>
              </w:rPr>
              <w:t xml:space="preserve">minutes of </w:t>
            </w:r>
            <w:r w:rsidR="00B77F24">
              <w:rPr>
                <w:lang w:val="en-AU"/>
              </w:rPr>
              <w:t>HPT</w:t>
            </w:r>
            <w:r w:rsidRPr="00756F70">
              <w:rPr>
                <w:lang w:val="en-AU"/>
              </w:rPr>
              <w:t xml:space="preserve"> on drivers who just passed their on-road driving test in California found that, in the year following the intervention, trained male drivers overall (though not female drivers) had a crash rate 23.7% lower than the untrained males.</w:t>
            </w:r>
            <w:r w:rsidRPr="00756F70">
              <w:rPr>
                <w:rStyle w:val="FootnoteReference"/>
                <w:lang w:val="en-AU"/>
              </w:rPr>
              <w:footnoteReference w:id="67"/>
            </w:r>
            <w:r w:rsidRPr="00756F70">
              <w:rPr>
                <w:lang w:val="en-AU"/>
              </w:rPr>
              <w:t xml:space="preserve"> </w:t>
            </w:r>
          </w:p>
          <w:p w14:paraId="0A463BB3" w14:textId="356F1E50" w:rsidR="00497850" w:rsidRPr="00756F70" w:rsidRDefault="000A335E" w:rsidP="00350E52">
            <w:pPr>
              <w:pStyle w:val="BodyText"/>
            </w:pPr>
            <w:r w:rsidRPr="00756F70">
              <w:t>A key area of uncertainty is the degree to which any crash risk reduction from HPT persists in the years following a heavy vehicle driver undergoing the hazard</w:t>
            </w:r>
            <w:r w:rsidR="009A7930" w:rsidRPr="00756F70">
              <w:t>-</w:t>
            </w:r>
            <w:r w:rsidRPr="00756F70">
              <w:t>perception training/test. It is poss</w:t>
            </w:r>
            <w:r w:rsidRPr="00301BAF">
              <w:t xml:space="preserve">ible that </w:t>
            </w:r>
            <w:r w:rsidR="00301BAF">
              <w:t>as</w:t>
            </w:r>
            <w:r w:rsidRPr="00756F70">
              <w:t xml:space="preserve"> time since involvement in the training program</w:t>
            </w:r>
            <w:r w:rsidR="00301BAF">
              <w:t xml:space="preserve"> increases</w:t>
            </w:r>
            <w:r w:rsidRPr="00756F70">
              <w:t xml:space="preserve">, the benefit diminishes, although this will be compensated by increased driver experience. </w:t>
            </w:r>
          </w:p>
        </w:tc>
      </w:tr>
      <w:tr w:rsidR="00497850" w:rsidRPr="00756F70" w14:paraId="59B683F6" w14:textId="77777777" w:rsidTr="00441DFD">
        <w:trPr>
          <w:trHeight w:hRule="exact" w:val="284"/>
          <w:jc w:val="center"/>
        </w:trPr>
        <w:tc>
          <w:tcPr>
            <w:tcW w:w="9350" w:type="dxa"/>
            <w:shd w:val="clear" w:color="auto" w:fill="F2F2F2" w:themeFill="background1" w:themeFillShade="F2"/>
            <w:vAlign w:val="bottom"/>
          </w:tcPr>
          <w:p w14:paraId="485AAD48" w14:textId="77777777" w:rsidR="00497850" w:rsidRPr="00756F70" w:rsidRDefault="00497850">
            <w:pPr>
              <w:pStyle w:val="CalloutBoxcaption"/>
              <w:numPr>
                <w:ilvl w:val="0"/>
                <w:numId w:val="0"/>
              </w:numPr>
            </w:pPr>
          </w:p>
        </w:tc>
      </w:tr>
    </w:tbl>
    <w:p w14:paraId="2B71D1F8" w14:textId="77777777" w:rsidR="0048710A" w:rsidRPr="00756F70" w:rsidRDefault="0048710A" w:rsidP="00B3178F">
      <w:pPr>
        <w:pStyle w:val="BodyText"/>
      </w:pPr>
    </w:p>
    <w:p w14:paraId="605870E1" w14:textId="77777777" w:rsidR="00F003A5" w:rsidRPr="00756F70" w:rsidRDefault="00F003A5" w:rsidP="00F003A5">
      <w:pPr>
        <w:pStyle w:val="CVSubhead3"/>
      </w:pPr>
      <w:r w:rsidRPr="00756F70">
        <w:t>Summary of impacts</w:t>
      </w:r>
    </w:p>
    <w:p w14:paraId="49D3C042" w14:textId="5F35902B" w:rsidR="00FA0FF1" w:rsidRPr="00756F70" w:rsidRDefault="00FA0FF1" w:rsidP="00FA0FF1">
      <w:pPr>
        <w:pStyle w:val="BodyText"/>
      </w:pPr>
      <w:r w:rsidRPr="00756F70">
        <w:fldChar w:fldCharType="begin"/>
      </w:r>
      <w:r w:rsidRPr="00756F70">
        <w:instrText xml:space="preserve"> REF _Ref108704201 \h </w:instrText>
      </w:r>
      <w:r w:rsidRPr="00756F70">
        <w:fldChar w:fldCharType="separate"/>
      </w:r>
      <w:r w:rsidR="000D2046" w:rsidRPr="00756F70">
        <w:rPr>
          <w:rStyle w:val="Bold"/>
        </w:rPr>
        <w:t xml:space="preserve">Table </w:t>
      </w:r>
      <w:r w:rsidR="000D2046">
        <w:rPr>
          <w:rStyle w:val="Bold"/>
          <w:noProof/>
        </w:rPr>
        <w:t>14</w:t>
      </w:r>
      <w:r w:rsidRPr="00756F70">
        <w:fldChar w:fldCharType="end"/>
      </w:r>
      <w:r w:rsidRPr="00756F70">
        <w:t xml:space="preserve"> below provides a summary of the impacts associated with introducing the enhanced competencies </w:t>
      </w:r>
      <w:r w:rsidR="00517CBC" w:rsidRPr="00756F70">
        <w:t>with greater</w:t>
      </w:r>
      <w:r w:rsidRPr="00756F70">
        <w:t xml:space="preserve"> online training. </w:t>
      </w:r>
    </w:p>
    <w:p w14:paraId="09A8DA54" w14:textId="2194B8D4" w:rsidR="00086096" w:rsidRPr="00756F70" w:rsidRDefault="00086096" w:rsidP="00086096">
      <w:pPr>
        <w:pStyle w:val="Caption"/>
      </w:pPr>
      <w:bookmarkStart w:id="203" w:name="_Ref108704201"/>
      <w:bookmarkStart w:id="204" w:name="_Ref120806416"/>
      <w:bookmarkStart w:id="205" w:name="_Toc130108233"/>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14</w:t>
      </w:r>
      <w:r w:rsidRPr="00756F70">
        <w:rPr>
          <w:rStyle w:val="Bold"/>
        </w:rPr>
        <w:fldChar w:fldCharType="end"/>
      </w:r>
      <w:bookmarkEnd w:id="203"/>
      <w:r w:rsidRPr="00756F70">
        <w:rPr>
          <w:rStyle w:val="Bold"/>
        </w:rPr>
        <w:t>:</w:t>
      </w:r>
      <w:r w:rsidRPr="00756F70">
        <w:t xml:space="preserve"> Breakdown of costs and benefits associated with the competency refresh and move to greater online delivery</w:t>
      </w:r>
      <w:bookmarkEnd w:id="204"/>
      <w:bookmarkEnd w:id="205"/>
    </w:p>
    <w:tbl>
      <w:tblPr>
        <w:tblStyle w:val="FETableStyle"/>
        <w:tblW w:w="0" w:type="auto"/>
        <w:tblBorders>
          <w:top w:val="single" w:sz="4" w:space="0" w:color="207BA1" w:themeColor="accent2"/>
          <w:left w:val="single" w:sz="4" w:space="0" w:color="207BA1" w:themeColor="accent2"/>
          <w:right w:val="single" w:sz="4" w:space="0" w:color="207BA1" w:themeColor="accent2"/>
          <w:insideH w:val="single" w:sz="4" w:space="0" w:color="207BA1" w:themeColor="accent2"/>
          <w:insideV w:val="single" w:sz="4" w:space="0" w:color="207BA1" w:themeColor="accent2"/>
        </w:tblBorders>
        <w:tblCellMar>
          <w:left w:w="85" w:type="dxa"/>
          <w:right w:w="85" w:type="dxa"/>
        </w:tblCellMar>
        <w:tblLook w:val="04A0" w:firstRow="1" w:lastRow="0" w:firstColumn="1" w:lastColumn="0" w:noHBand="0" w:noVBand="1"/>
      </w:tblPr>
      <w:tblGrid>
        <w:gridCol w:w="1413"/>
        <w:gridCol w:w="6153"/>
        <w:gridCol w:w="1494"/>
      </w:tblGrid>
      <w:tr w:rsidR="00086096" w:rsidRPr="00756F70" w14:paraId="278FB8EB" w14:textId="77777777" w:rsidTr="00FC2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6" w:type="dxa"/>
            <w:gridSpan w:val="2"/>
          </w:tcPr>
          <w:p w14:paraId="2DCC831C" w14:textId="77777777" w:rsidR="00086096" w:rsidRPr="00756F70" w:rsidRDefault="00086096" w:rsidP="004A6C5B">
            <w:pPr>
              <w:rPr>
                <w:b/>
                <w:bCs/>
                <w:color w:val="F2F2F2" w:themeColor="background2"/>
              </w:rPr>
            </w:pPr>
            <w:r w:rsidRPr="00756F70">
              <w:rPr>
                <w:b/>
                <w:bCs/>
                <w:color w:val="F2F2F2" w:themeColor="background2"/>
              </w:rPr>
              <w:t>Costs</w:t>
            </w:r>
          </w:p>
        </w:tc>
        <w:tc>
          <w:tcPr>
            <w:tcW w:w="1494" w:type="dxa"/>
            <w:tcMar>
              <w:right w:w="567" w:type="dxa"/>
            </w:tcMar>
          </w:tcPr>
          <w:p w14:paraId="19CEA4A9" w14:textId="0F98A084" w:rsidR="00086096" w:rsidRPr="00756F70" w:rsidRDefault="006716C7" w:rsidP="00BA59DE">
            <w:pPr>
              <w:ind w:right="-425"/>
              <w:jc w:val="right"/>
              <w:cnfStyle w:val="100000000000" w:firstRow="1" w:lastRow="0" w:firstColumn="0" w:lastColumn="0" w:oddVBand="0" w:evenVBand="0" w:oddHBand="0" w:evenHBand="0" w:firstRowFirstColumn="0" w:firstRowLastColumn="0" w:lastRowFirstColumn="0" w:lastRowLastColumn="0"/>
              <w:rPr>
                <w:color w:val="F2F2F2" w:themeColor="background2"/>
              </w:rPr>
            </w:pPr>
            <w:r w:rsidRPr="00756F70">
              <w:rPr>
                <w:color w:val="F2F2F2" w:themeColor="background2"/>
              </w:rPr>
              <w:t>$millions</w:t>
            </w:r>
          </w:p>
        </w:tc>
      </w:tr>
      <w:tr w:rsidR="001973E5" w:rsidRPr="00756F70" w14:paraId="4932D2B9" w14:textId="77777777" w:rsidTr="00FC2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FB5DAD3" w14:textId="47EEDE83" w:rsidR="001973E5" w:rsidRPr="00756F70" w:rsidRDefault="001973E5" w:rsidP="001973E5">
            <w:pPr>
              <w:jc w:val="left"/>
              <w:rPr>
                <w:b w:val="0"/>
                <w:caps w:val="0"/>
              </w:rPr>
            </w:pPr>
            <w:r w:rsidRPr="00756F70">
              <w:rPr>
                <w:b w:val="0"/>
                <w:caps w:val="0"/>
              </w:rPr>
              <w:t>Jurisdictional agencies</w:t>
            </w:r>
          </w:p>
        </w:tc>
        <w:tc>
          <w:tcPr>
            <w:tcW w:w="615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E98A71F" w14:textId="02A7CC01" w:rsidR="001973E5" w:rsidRPr="00756F70" w:rsidRDefault="001973E5" w:rsidP="001973E5">
            <w:pPr>
              <w:jc w:val="left"/>
              <w:cnfStyle w:val="000000100000" w:firstRow="0" w:lastRow="0" w:firstColumn="0" w:lastColumn="0" w:oddVBand="0" w:evenVBand="0" w:oddHBand="1" w:evenHBand="0" w:firstRowFirstColumn="0" w:firstRowLastColumn="0" w:lastRowFirstColumn="0" w:lastRowLastColumn="0"/>
            </w:pPr>
            <w:r w:rsidRPr="00756F70">
              <w:t xml:space="preserve">Implementation of enhanced competencies and online training (including </w:t>
            </w:r>
            <w:r w:rsidR="00F800FB" w:rsidRPr="00756F70">
              <w:t>liaising</w:t>
            </w:r>
            <w:r w:rsidRPr="00756F70">
              <w:t xml:space="preserve"> with outsourced training industry and training of providers on the revised requirements)</w:t>
            </w:r>
          </w:p>
        </w:tc>
        <w:tc>
          <w:tcPr>
            <w:tcW w:w="14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right w:w="567" w:type="dxa"/>
            </w:tcMar>
          </w:tcPr>
          <w:p w14:paraId="11501B45" w14:textId="4E501737" w:rsidR="001973E5" w:rsidRPr="00756F70" w:rsidRDefault="001973E5" w:rsidP="00BA59DE">
            <w:pPr>
              <w:ind w:right="-425"/>
              <w:jc w:val="right"/>
              <w:cnfStyle w:val="000000100000" w:firstRow="0" w:lastRow="0" w:firstColumn="0" w:lastColumn="0" w:oddVBand="0" w:evenVBand="0" w:oddHBand="1" w:evenHBand="0" w:firstRowFirstColumn="0" w:firstRowLastColumn="0" w:lastRowFirstColumn="0" w:lastRowLastColumn="0"/>
            </w:pPr>
            <w:r w:rsidRPr="00756F70">
              <w:t>$5.1m</w:t>
            </w:r>
          </w:p>
        </w:tc>
      </w:tr>
      <w:tr w:rsidR="001973E5" w:rsidRPr="00756F70" w14:paraId="7C124799" w14:textId="77777777" w:rsidTr="00FC2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bottom w:val="none" w:sz="0" w:space="0" w:color="auto"/>
            </w:tcBorders>
            <w:shd w:val="clear" w:color="auto" w:fill="auto"/>
          </w:tcPr>
          <w:p w14:paraId="3DCAE6F0" w14:textId="77777777" w:rsidR="001973E5" w:rsidRPr="00756F70" w:rsidRDefault="001973E5" w:rsidP="001973E5">
            <w:pPr>
              <w:jc w:val="left"/>
              <w:rPr>
                <w:b w:val="0"/>
                <w:caps w:val="0"/>
              </w:rPr>
            </w:pPr>
          </w:p>
        </w:tc>
        <w:tc>
          <w:tcPr>
            <w:tcW w:w="6153" w:type="dxa"/>
            <w:tcBorders>
              <w:bottom w:val="none" w:sz="0" w:space="0" w:color="auto"/>
            </w:tcBorders>
            <w:shd w:val="clear" w:color="auto" w:fill="auto"/>
          </w:tcPr>
          <w:p w14:paraId="2C0A55F6" w14:textId="05E6F90F" w:rsidR="001973E5" w:rsidRPr="00756F70" w:rsidRDefault="001973E5" w:rsidP="001973E5">
            <w:pPr>
              <w:jc w:val="left"/>
              <w:cnfStyle w:val="000000010000" w:firstRow="0" w:lastRow="0" w:firstColumn="0" w:lastColumn="0" w:oddVBand="0" w:evenVBand="0" w:oddHBand="0" w:evenHBand="1" w:firstRowFirstColumn="0" w:firstRowLastColumn="0" w:lastRowFirstColumn="0" w:lastRowLastColumn="0"/>
            </w:pPr>
            <w:r w:rsidRPr="00756F70">
              <w:t>Integrating online training with existing licen</w:t>
            </w:r>
            <w:r w:rsidR="00ED3D45" w:rsidRPr="00756F70">
              <w:t>s</w:t>
            </w:r>
            <w:r w:rsidRPr="00756F70">
              <w:t>ing systems</w:t>
            </w:r>
          </w:p>
        </w:tc>
        <w:tc>
          <w:tcPr>
            <w:tcW w:w="1494" w:type="dxa"/>
            <w:tcBorders>
              <w:bottom w:val="none" w:sz="0" w:space="0" w:color="auto"/>
            </w:tcBorders>
            <w:shd w:val="clear" w:color="auto" w:fill="auto"/>
            <w:tcMar>
              <w:right w:w="567" w:type="dxa"/>
            </w:tcMar>
          </w:tcPr>
          <w:p w14:paraId="239090DE" w14:textId="524E14A2" w:rsidR="001973E5" w:rsidRPr="00756F70" w:rsidRDefault="001973E5" w:rsidP="00BA59DE">
            <w:pPr>
              <w:ind w:right="-425"/>
              <w:jc w:val="right"/>
              <w:cnfStyle w:val="000000010000" w:firstRow="0" w:lastRow="0" w:firstColumn="0" w:lastColumn="0" w:oddVBand="0" w:evenVBand="0" w:oddHBand="0" w:evenHBand="1" w:firstRowFirstColumn="0" w:firstRowLastColumn="0" w:lastRowFirstColumn="0" w:lastRowLastColumn="0"/>
            </w:pPr>
            <w:r w:rsidRPr="00756F70">
              <w:t>$</w:t>
            </w:r>
            <w:r w:rsidR="00DD56EC" w:rsidRPr="00756F70">
              <w:t>4.8m</w:t>
            </w:r>
          </w:p>
        </w:tc>
      </w:tr>
      <w:tr w:rsidR="001973E5" w:rsidRPr="00756F70" w14:paraId="1A269722" w14:textId="77777777" w:rsidTr="00FC2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451A633" w14:textId="77777777" w:rsidR="001973E5" w:rsidRPr="00756F70" w:rsidRDefault="001973E5" w:rsidP="001973E5">
            <w:pPr>
              <w:jc w:val="left"/>
              <w:rPr>
                <w:b w:val="0"/>
                <w:caps w:val="0"/>
              </w:rPr>
            </w:pPr>
          </w:p>
        </w:tc>
        <w:tc>
          <w:tcPr>
            <w:tcW w:w="615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B61E8D7" w14:textId="2578827C" w:rsidR="001973E5" w:rsidRPr="00756F70" w:rsidRDefault="001973E5" w:rsidP="001973E5">
            <w:pPr>
              <w:jc w:val="left"/>
              <w:cnfStyle w:val="000000100000" w:firstRow="0" w:lastRow="0" w:firstColumn="0" w:lastColumn="0" w:oddVBand="0" w:evenVBand="0" w:oddHBand="1" w:evenHBand="0" w:firstRowFirstColumn="0" w:firstRowLastColumn="0" w:lastRowFirstColumn="0" w:lastRowLastColumn="0"/>
            </w:pPr>
            <w:r w:rsidRPr="00756F70">
              <w:t>Other reform transition costs for jurisdictions (including production of communication material)</w:t>
            </w:r>
          </w:p>
        </w:tc>
        <w:tc>
          <w:tcPr>
            <w:tcW w:w="14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right w:w="567" w:type="dxa"/>
            </w:tcMar>
          </w:tcPr>
          <w:p w14:paraId="662E52AD" w14:textId="3509795A" w:rsidR="001973E5" w:rsidRPr="00756F70" w:rsidRDefault="001973E5" w:rsidP="00BA59DE">
            <w:pPr>
              <w:ind w:right="-425"/>
              <w:jc w:val="right"/>
              <w:cnfStyle w:val="000000100000" w:firstRow="0" w:lastRow="0" w:firstColumn="0" w:lastColumn="0" w:oddVBand="0" w:evenVBand="0" w:oddHBand="1" w:evenHBand="0" w:firstRowFirstColumn="0" w:firstRowLastColumn="0" w:lastRowFirstColumn="0" w:lastRowLastColumn="0"/>
            </w:pPr>
            <w:r w:rsidRPr="00756F70">
              <w:t>$</w:t>
            </w:r>
            <w:r w:rsidR="00FD6FBF" w:rsidRPr="00756F70">
              <w:t>9m</w:t>
            </w:r>
          </w:p>
        </w:tc>
      </w:tr>
      <w:tr w:rsidR="00521526" w:rsidRPr="00756F70" w14:paraId="4E541C57" w14:textId="77777777" w:rsidTr="00FC2F9C">
        <w:trPr>
          <w:cnfStyle w:val="000000010000" w:firstRow="0" w:lastRow="0" w:firstColumn="0" w:lastColumn="0" w:oddVBand="0" w:evenVBand="0" w:oddHBand="0" w:evenHBand="1"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413" w:type="dxa"/>
            <w:vMerge w:val="restart"/>
            <w:tcBorders>
              <w:bottom w:val="none" w:sz="0" w:space="0" w:color="auto"/>
            </w:tcBorders>
            <w:shd w:val="clear" w:color="auto" w:fill="auto"/>
          </w:tcPr>
          <w:p w14:paraId="774F337B" w14:textId="0B7906BE" w:rsidR="00521526" w:rsidRPr="00756F70" w:rsidRDefault="00521526" w:rsidP="00521526">
            <w:pPr>
              <w:jc w:val="left"/>
              <w:rPr>
                <w:b w:val="0"/>
                <w:caps w:val="0"/>
              </w:rPr>
            </w:pPr>
            <w:proofErr w:type="spellStart"/>
            <w:r w:rsidRPr="00756F70">
              <w:rPr>
                <w:b w:val="0"/>
                <w:caps w:val="0"/>
              </w:rPr>
              <w:t>Austroads</w:t>
            </w:r>
            <w:proofErr w:type="spellEnd"/>
          </w:p>
        </w:tc>
        <w:tc>
          <w:tcPr>
            <w:tcW w:w="6153" w:type="dxa"/>
            <w:tcBorders>
              <w:bottom w:val="none" w:sz="0" w:space="0" w:color="auto"/>
            </w:tcBorders>
            <w:shd w:val="clear" w:color="auto" w:fill="auto"/>
          </w:tcPr>
          <w:p w14:paraId="3476E481" w14:textId="30D03EF2" w:rsidR="00521526" w:rsidRPr="00756F70" w:rsidRDefault="00521526" w:rsidP="00521526">
            <w:pPr>
              <w:jc w:val="left"/>
              <w:cnfStyle w:val="000000010000" w:firstRow="0" w:lastRow="0" w:firstColumn="0" w:lastColumn="0" w:oddVBand="0" w:evenVBand="0" w:oddHBand="0" w:evenHBand="1" w:firstRowFirstColumn="0" w:firstRowLastColumn="0" w:lastRowFirstColumn="0" w:lastRowLastColumn="0"/>
            </w:pPr>
            <w:r w:rsidRPr="00756F70">
              <w:t>Costs associate</w:t>
            </w:r>
            <w:r w:rsidR="0018409E">
              <w:t>d</w:t>
            </w:r>
            <w:r w:rsidRPr="00756F70">
              <w:t xml:space="preserve"> with developing online content </w:t>
            </w:r>
            <w:r w:rsidR="00085FEB" w:rsidRPr="00756F70">
              <w:t>and with the implementation and ongoing management of online tool</w:t>
            </w:r>
            <w:r w:rsidR="0018409E">
              <w:t>s</w:t>
            </w:r>
            <w:r w:rsidR="00085FEB" w:rsidRPr="00756F70">
              <w:t xml:space="preserve"> </w:t>
            </w:r>
          </w:p>
        </w:tc>
        <w:tc>
          <w:tcPr>
            <w:tcW w:w="1494" w:type="dxa"/>
            <w:tcBorders>
              <w:bottom w:val="none" w:sz="0" w:space="0" w:color="auto"/>
            </w:tcBorders>
            <w:shd w:val="clear" w:color="auto" w:fill="auto"/>
            <w:tcMar>
              <w:right w:w="567" w:type="dxa"/>
            </w:tcMar>
          </w:tcPr>
          <w:p w14:paraId="5028F537" w14:textId="53E2DCCF" w:rsidR="00521526" w:rsidRPr="00756F70" w:rsidRDefault="00521526" w:rsidP="00BA59DE">
            <w:pPr>
              <w:ind w:right="-425"/>
              <w:jc w:val="right"/>
              <w:cnfStyle w:val="000000010000" w:firstRow="0" w:lastRow="0" w:firstColumn="0" w:lastColumn="0" w:oddVBand="0" w:evenVBand="0" w:oddHBand="0" w:evenHBand="1" w:firstRowFirstColumn="0" w:firstRowLastColumn="0" w:lastRowFirstColumn="0" w:lastRowLastColumn="0"/>
            </w:pPr>
            <w:r w:rsidRPr="00756F70">
              <w:t>$</w:t>
            </w:r>
            <w:r w:rsidR="00C92EA5" w:rsidRPr="00756F70">
              <w:t>10.4m</w:t>
            </w:r>
          </w:p>
        </w:tc>
      </w:tr>
      <w:tr w:rsidR="007B142C" w:rsidRPr="00756F70" w14:paraId="550992F4" w14:textId="77777777" w:rsidTr="00FC2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3104911" w14:textId="77777777" w:rsidR="007B142C" w:rsidRPr="00756F70" w:rsidRDefault="007B142C" w:rsidP="00FE4B2F">
            <w:pPr>
              <w:jc w:val="left"/>
              <w:rPr>
                <w:b w:val="0"/>
                <w:caps w:val="0"/>
              </w:rPr>
            </w:pPr>
          </w:p>
        </w:tc>
        <w:tc>
          <w:tcPr>
            <w:tcW w:w="615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2CFBC8E" w14:textId="13860318" w:rsidR="007B142C" w:rsidRPr="00756F70" w:rsidRDefault="007B142C" w:rsidP="00FE4B2F">
            <w:pPr>
              <w:jc w:val="left"/>
              <w:cnfStyle w:val="000000100000" w:firstRow="0" w:lastRow="0" w:firstColumn="0" w:lastColumn="0" w:oddVBand="0" w:evenVBand="0" w:oddHBand="1" w:evenHBand="0" w:firstRowFirstColumn="0" w:firstRowLastColumn="0" w:lastRowFirstColumn="0" w:lastRowLastColumn="0"/>
            </w:pPr>
            <w:r w:rsidRPr="00756F70">
              <w:t xml:space="preserve">Update to </w:t>
            </w:r>
            <w:r w:rsidR="0027552C" w:rsidRPr="00756F70">
              <w:t>NEVDIS</w:t>
            </w:r>
            <w:r w:rsidRPr="00756F70">
              <w:t xml:space="preserve"> to assist in the management of the online content</w:t>
            </w:r>
          </w:p>
        </w:tc>
        <w:tc>
          <w:tcPr>
            <w:tcW w:w="14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right w:w="567" w:type="dxa"/>
            </w:tcMar>
          </w:tcPr>
          <w:p w14:paraId="26819A4F" w14:textId="66F3B516" w:rsidR="007B142C" w:rsidRPr="00756F70" w:rsidRDefault="007B142C" w:rsidP="00BA59DE">
            <w:pPr>
              <w:ind w:right="-425"/>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756F70">
              <w:t>$0.4m</w:t>
            </w:r>
          </w:p>
        </w:tc>
      </w:tr>
      <w:tr w:rsidR="007B142C" w:rsidRPr="00756F70" w14:paraId="6E6E1887" w14:textId="77777777" w:rsidTr="00FC2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bottom w:val="none" w:sz="0" w:space="0" w:color="auto"/>
            </w:tcBorders>
            <w:shd w:val="clear" w:color="auto" w:fill="auto"/>
          </w:tcPr>
          <w:p w14:paraId="5B1ADBD5" w14:textId="77777777" w:rsidR="007B142C" w:rsidRPr="00756F70" w:rsidRDefault="007B142C" w:rsidP="00FE4B2F">
            <w:pPr>
              <w:jc w:val="left"/>
              <w:rPr>
                <w:b w:val="0"/>
                <w:caps w:val="0"/>
              </w:rPr>
            </w:pPr>
          </w:p>
        </w:tc>
        <w:tc>
          <w:tcPr>
            <w:tcW w:w="6153" w:type="dxa"/>
            <w:tcBorders>
              <w:bottom w:val="none" w:sz="0" w:space="0" w:color="auto"/>
            </w:tcBorders>
            <w:shd w:val="clear" w:color="auto" w:fill="auto"/>
          </w:tcPr>
          <w:p w14:paraId="30707137" w14:textId="27A7A9C9" w:rsidR="007B142C" w:rsidRPr="00756F70" w:rsidRDefault="007B142C" w:rsidP="00FE4B2F">
            <w:pPr>
              <w:jc w:val="left"/>
              <w:cnfStyle w:val="000000010000" w:firstRow="0" w:lastRow="0" w:firstColumn="0" w:lastColumn="0" w:oddVBand="0" w:evenVBand="0" w:oddHBand="0" w:evenHBand="1" w:firstRowFirstColumn="0" w:firstRowLastColumn="0" w:lastRowFirstColumn="0" w:lastRowLastColumn="0"/>
            </w:pPr>
            <w:r w:rsidRPr="00756F70">
              <w:t xml:space="preserve">Other reform transition costs </w:t>
            </w:r>
          </w:p>
        </w:tc>
        <w:tc>
          <w:tcPr>
            <w:tcW w:w="1494" w:type="dxa"/>
            <w:tcBorders>
              <w:bottom w:val="none" w:sz="0" w:space="0" w:color="auto"/>
            </w:tcBorders>
            <w:shd w:val="clear" w:color="auto" w:fill="auto"/>
            <w:tcMar>
              <w:right w:w="567" w:type="dxa"/>
            </w:tcMar>
          </w:tcPr>
          <w:p w14:paraId="64B427F7" w14:textId="1FCD9631" w:rsidR="007B142C" w:rsidRPr="00756F70" w:rsidRDefault="007B142C" w:rsidP="00BA59DE">
            <w:pPr>
              <w:ind w:right="-425"/>
              <w:jc w:val="right"/>
              <w:cnfStyle w:val="000000010000" w:firstRow="0" w:lastRow="0" w:firstColumn="0" w:lastColumn="0" w:oddVBand="0" w:evenVBand="0" w:oddHBand="0" w:evenHBand="1" w:firstRowFirstColumn="0" w:firstRowLastColumn="0" w:lastRowFirstColumn="0" w:lastRowLastColumn="0"/>
            </w:pPr>
            <w:r w:rsidRPr="00756F70">
              <w:t>$0.4m</w:t>
            </w:r>
          </w:p>
        </w:tc>
      </w:tr>
      <w:tr w:rsidR="00FE4B2F" w:rsidRPr="00756F70" w14:paraId="60D439E3" w14:textId="77777777" w:rsidTr="00FC2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01104FF" w14:textId="3F3BCA71" w:rsidR="00FE4B2F" w:rsidRPr="00756F70" w:rsidRDefault="00FE4B2F" w:rsidP="00FE4B2F">
            <w:pPr>
              <w:jc w:val="left"/>
            </w:pPr>
            <w:r w:rsidRPr="00756F70">
              <w:rPr>
                <w:b w:val="0"/>
                <w:caps w:val="0"/>
              </w:rPr>
              <w:t>Industry</w:t>
            </w:r>
            <w:r w:rsidR="003948C7" w:rsidRPr="00756F70">
              <w:rPr>
                <w:b w:val="0"/>
                <w:caps w:val="0"/>
              </w:rPr>
              <w:t xml:space="preserve"> and applicants</w:t>
            </w:r>
          </w:p>
        </w:tc>
        <w:tc>
          <w:tcPr>
            <w:tcW w:w="615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7F992B7" w14:textId="5BF25820" w:rsidR="00FE4B2F" w:rsidRPr="00756F70" w:rsidRDefault="00FE4B2F" w:rsidP="00FE4B2F">
            <w:pPr>
              <w:jc w:val="left"/>
              <w:cnfStyle w:val="000000100000" w:firstRow="0" w:lastRow="0" w:firstColumn="0" w:lastColumn="0" w:oddVBand="0" w:evenVBand="0" w:oddHBand="1" w:evenHBand="0" w:firstRowFirstColumn="0" w:firstRowLastColumn="0" w:lastRowFirstColumn="0" w:lastRowLastColumn="0"/>
            </w:pPr>
            <w:r w:rsidRPr="00756F70">
              <w:t>Additional training and assessment costs for licence applicants and RTOs</w:t>
            </w:r>
            <w:r w:rsidR="001640FA" w:rsidRPr="00756F70">
              <w:t xml:space="preserve"> associated with increase in required training time</w:t>
            </w:r>
          </w:p>
        </w:tc>
        <w:tc>
          <w:tcPr>
            <w:tcW w:w="14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right w:w="567" w:type="dxa"/>
            </w:tcMar>
          </w:tcPr>
          <w:p w14:paraId="0C7E356C" w14:textId="30077FFF" w:rsidR="00FE4B2F" w:rsidRPr="00756F70" w:rsidRDefault="00FE4B2F" w:rsidP="00BA59DE">
            <w:pPr>
              <w:ind w:right="-425"/>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756F70">
              <w:t>$</w:t>
            </w:r>
            <w:r w:rsidR="00085FEB" w:rsidRPr="00756F70">
              <w:t>2</w:t>
            </w:r>
            <w:r w:rsidR="009A21FB" w:rsidRPr="00756F70">
              <w:t>94.9m</w:t>
            </w:r>
          </w:p>
        </w:tc>
      </w:tr>
      <w:tr w:rsidR="00BA59DE" w:rsidRPr="00756F70" w14:paraId="51279181" w14:textId="77777777" w:rsidTr="00FC2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6" w:type="dxa"/>
            <w:gridSpan w:val="2"/>
            <w:tcBorders>
              <w:bottom w:val="none" w:sz="0" w:space="0" w:color="auto"/>
            </w:tcBorders>
            <w:shd w:val="clear" w:color="auto" w:fill="207BA1" w:themeFill="accent2"/>
          </w:tcPr>
          <w:p w14:paraId="72DB3C4A" w14:textId="467631D9" w:rsidR="00BA59DE" w:rsidRPr="00756F70" w:rsidRDefault="00BA59DE" w:rsidP="00687AF5">
            <w:pPr>
              <w:rPr>
                <w:b w:val="0"/>
                <w:bCs/>
                <w:color w:val="F2F2F2" w:themeColor="background2"/>
              </w:rPr>
            </w:pPr>
            <w:r w:rsidRPr="00756F70">
              <w:rPr>
                <w:bCs/>
                <w:caps w:val="0"/>
                <w:color w:val="F2F2F2" w:themeColor="background2"/>
              </w:rPr>
              <w:t>Benefits</w:t>
            </w:r>
          </w:p>
        </w:tc>
        <w:tc>
          <w:tcPr>
            <w:tcW w:w="1494" w:type="dxa"/>
            <w:tcBorders>
              <w:bottom w:val="none" w:sz="0" w:space="0" w:color="auto"/>
            </w:tcBorders>
            <w:shd w:val="clear" w:color="auto" w:fill="207BA1" w:themeFill="accent2"/>
            <w:tcMar>
              <w:right w:w="567" w:type="dxa"/>
            </w:tcMar>
          </w:tcPr>
          <w:p w14:paraId="5FA4D260" w14:textId="1E31DF97" w:rsidR="00BA59DE" w:rsidRPr="00756F70" w:rsidRDefault="00BA59DE" w:rsidP="00BA59DE">
            <w:pPr>
              <w:ind w:right="-425"/>
              <w:jc w:val="right"/>
              <w:cnfStyle w:val="000000010000" w:firstRow="0" w:lastRow="0" w:firstColumn="0" w:lastColumn="0" w:oddVBand="0" w:evenVBand="0" w:oddHBand="0" w:evenHBand="1" w:firstRowFirstColumn="0" w:firstRowLastColumn="0" w:lastRowFirstColumn="0" w:lastRowLastColumn="0"/>
              <w:rPr>
                <w:color w:val="F2F2F2" w:themeColor="background2"/>
              </w:rPr>
            </w:pPr>
            <w:r w:rsidRPr="00756F70">
              <w:rPr>
                <w:color w:val="F2F2F2" w:themeColor="background2"/>
              </w:rPr>
              <w:t>$millions</w:t>
            </w:r>
          </w:p>
        </w:tc>
      </w:tr>
      <w:tr w:rsidR="00687AF5" w:rsidRPr="00756F70" w14:paraId="0BB8D332" w14:textId="77777777" w:rsidTr="00FC2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E7ED2FD" w14:textId="77777777" w:rsidR="00687AF5" w:rsidRPr="00756F70" w:rsidRDefault="00687AF5" w:rsidP="00687AF5">
            <w:pPr>
              <w:jc w:val="left"/>
              <w:rPr>
                <w:b w:val="0"/>
                <w:caps w:val="0"/>
              </w:rPr>
            </w:pPr>
            <w:r w:rsidRPr="00756F70">
              <w:rPr>
                <w:b w:val="0"/>
                <w:caps w:val="0"/>
              </w:rPr>
              <w:t>Society</w:t>
            </w:r>
          </w:p>
        </w:tc>
        <w:tc>
          <w:tcPr>
            <w:tcW w:w="615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27121D4" w14:textId="7CE08F69" w:rsidR="00687AF5" w:rsidRPr="00756F70" w:rsidRDefault="00687AF5" w:rsidP="00687AF5">
            <w:pPr>
              <w:jc w:val="left"/>
              <w:cnfStyle w:val="000000100000" w:firstRow="0" w:lastRow="0" w:firstColumn="0" w:lastColumn="0" w:oddVBand="0" w:evenVBand="0" w:oddHBand="1" w:evenHBand="0" w:firstRowFirstColumn="0" w:firstRowLastColumn="0" w:lastRowFirstColumn="0" w:lastRowLastColumn="0"/>
            </w:pPr>
            <w:r w:rsidRPr="00756F70">
              <w:t>Heavy vehicle crash improvement (assume 1.75%)</w:t>
            </w:r>
          </w:p>
        </w:tc>
        <w:tc>
          <w:tcPr>
            <w:tcW w:w="14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right w:w="567" w:type="dxa"/>
            </w:tcMar>
          </w:tcPr>
          <w:p w14:paraId="292BADD7" w14:textId="1EF32C1D" w:rsidR="00687AF5" w:rsidRPr="00756F70" w:rsidRDefault="00687AF5" w:rsidP="00BA59DE">
            <w:pPr>
              <w:ind w:right="-425"/>
              <w:jc w:val="right"/>
              <w:cnfStyle w:val="000000100000" w:firstRow="0" w:lastRow="0" w:firstColumn="0" w:lastColumn="0" w:oddVBand="0" w:evenVBand="0" w:oddHBand="1" w:evenHBand="0" w:firstRowFirstColumn="0" w:firstRowLastColumn="0" w:lastRowFirstColumn="0" w:lastRowLastColumn="0"/>
            </w:pPr>
            <w:r w:rsidRPr="00756F70">
              <w:t>$261m</w:t>
            </w:r>
          </w:p>
        </w:tc>
      </w:tr>
    </w:tbl>
    <w:p w14:paraId="4C8AE095" w14:textId="77777777" w:rsidR="00086096" w:rsidRPr="00756F70" w:rsidRDefault="00086096" w:rsidP="00395B59">
      <w:pPr>
        <w:pStyle w:val="Source"/>
      </w:pPr>
      <w:r w:rsidRPr="00756F70">
        <w:t>Source: Frontier Economics</w:t>
      </w:r>
    </w:p>
    <w:p w14:paraId="12CE816D" w14:textId="0510A687" w:rsidR="00FE51F5" w:rsidRPr="00C34923" w:rsidRDefault="00FE51F5" w:rsidP="00B3178F">
      <w:pPr>
        <w:pStyle w:val="Heading3numbered"/>
      </w:pPr>
      <w:bookmarkStart w:id="206" w:name="_Ref120802695"/>
      <w:r w:rsidRPr="00C34923">
        <w:t>Support</w:t>
      </w:r>
      <w:r w:rsidR="00086096" w:rsidRPr="00C34923">
        <w:t xml:space="preserve"> mechanisms</w:t>
      </w:r>
      <w:r w:rsidRPr="00C34923">
        <w:t xml:space="preserve"> to improve the quality of training</w:t>
      </w:r>
      <w:bookmarkEnd w:id="206"/>
      <w:r w:rsidR="00A66BDE" w:rsidRPr="00C34923">
        <w:t xml:space="preserve"> (</w:t>
      </w:r>
      <w:r w:rsidR="00C34923" w:rsidRPr="00C34923">
        <w:t xml:space="preserve">Option </w:t>
      </w:r>
      <w:r w:rsidR="00A66BDE" w:rsidRPr="00C34923">
        <w:t>1.3)</w:t>
      </w:r>
    </w:p>
    <w:p w14:paraId="1FDA0A7B" w14:textId="191DCD82" w:rsidR="004E42E8" w:rsidRPr="00756F70" w:rsidRDefault="004E42E8" w:rsidP="004E42E8">
      <w:pPr>
        <w:pStyle w:val="CVSubhead3"/>
      </w:pPr>
      <w:r w:rsidRPr="00756F70">
        <w:t xml:space="preserve">Costs </w:t>
      </w:r>
    </w:p>
    <w:p w14:paraId="2081CB7B" w14:textId="791F163F" w:rsidR="0051143F" w:rsidRPr="00756F70" w:rsidRDefault="0048710A" w:rsidP="0051143F">
      <w:pPr>
        <w:pStyle w:val="BodyText1"/>
        <w:rPr>
          <w:highlight w:val="yellow"/>
        </w:rPr>
      </w:pPr>
      <w:r w:rsidRPr="00756F70">
        <w:t>The key cate</w:t>
      </w:r>
      <w:r w:rsidR="00FD5C1C" w:rsidRPr="00756F70">
        <w:t xml:space="preserve">gories of costs associated with the reform elements intended </w:t>
      </w:r>
      <w:r w:rsidR="00225D21" w:rsidRPr="00756F70">
        <w:t>to support improvements in the quality of training are described below.</w:t>
      </w:r>
      <w:r w:rsidR="0051143F" w:rsidRPr="00756F70">
        <w:t xml:space="preserve"> These are </w:t>
      </w:r>
      <w:r w:rsidR="000920BE" w:rsidRPr="00756F70">
        <w:t>intended</w:t>
      </w:r>
      <w:r w:rsidR="0051143F" w:rsidRPr="00756F70">
        <w:t xml:space="preserve"> to address the perceived large differences in the depth and breadth of heavy vehicle driver training offered by different training providers. </w:t>
      </w:r>
    </w:p>
    <w:p w14:paraId="14D79236" w14:textId="2D8FDB55" w:rsidR="00225D21" w:rsidRPr="00756F70" w:rsidRDefault="005B6458" w:rsidP="00225D21">
      <w:pPr>
        <w:pStyle w:val="Heading4"/>
      </w:pPr>
      <w:r w:rsidRPr="00756F70">
        <w:t xml:space="preserve">Developing guidance material </w:t>
      </w:r>
      <w:r w:rsidR="003826B8" w:rsidRPr="00756F70">
        <w:t>(</w:t>
      </w:r>
      <w:proofErr w:type="spellStart"/>
      <w:r w:rsidR="003826B8" w:rsidRPr="00756F70">
        <w:t>Austroads</w:t>
      </w:r>
      <w:proofErr w:type="spellEnd"/>
      <w:r w:rsidR="003826B8" w:rsidRPr="00756F70">
        <w:t xml:space="preserve">) </w:t>
      </w:r>
    </w:p>
    <w:p w14:paraId="7DCAC791" w14:textId="4A4C8A34" w:rsidR="0051143F" w:rsidRPr="00756F70" w:rsidRDefault="0051143F" w:rsidP="0051143F">
      <w:pPr>
        <w:pStyle w:val="BodyText"/>
        <w:rPr>
          <w:highlight w:val="yellow"/>
        </w:rPr>
      </w:pPr>
      <w:r w:rsidRPr="00756F70">
        <w:t xml:space="preserve">As discussed in </w:t>
      </w:r>
      <w:r w:rsidR="00E03A3F" w:rsidRPr="00756F70">
        <w:t>Section</w:t>
      </w:r>
      <w:r w:rsidRPr="00756F70">
        <w:t xml:space="preserve"> </w:t>
      </w:r>
      <w:r w:rsidR="00AC5E05" w:rsidRPr="00756F70">
        <w:fldChar w:fldCharType="begin"/>
      </w:r>
      <w:r w:rsidR="00AC5E05" w:rsidRPr="00756F70">
        <w:instrText xml:space="preserve"> REF _Ref125723224 \r \h </w:instrText>
      </w:r>
      <w:r w:rsidR="00AC5E05" w:rsidRPr="00756F70">
        <w:fldChar w:fldCharType="separate"/>
      </w:r>
      <w:r w:rsidR="000D2046">
        <w:t>4.5</w:t>
      </w:r>
      <w:r w:rsidR="00AC5E05" w:rsidRPr="00756F70">
        <w:fldChar w:fldCharType="end"/>
      </w:r>
      <w:r w:rsidR="0018409E">
        <w:t>,</w:t>
      </w:r>
      <w:r w:rsidRPr="00756F70">
        <w:t xml:space="preserve"> </w:t>
      </w:r>
      <w:r w:rsidR="0018409E">
        <w:t>although</w:t>
      </w:r>
      <w:r w:rsidRPr="00756F70">
        <w:t xml:space="preserve"> there is existing regulatory oversight of </w:t>
      </w:r>
      <w:r w:rsidR="009B1CA9" w:rsidRPr="00756F70">
        <w:t>training organisations</w:t>
      </w:r>
      <w:r w:rsidRPr="00756F70">
        <w:t xml:space="preserve">, this oversight is not focused on the subject matter or the quality or suitability of the training itself. </w:t>
      </w:r>
      <w:r w:rsidR="004A3604" w:rsidRPr="00756F70">
        <w:t>Nor is t</w:t>
      </w:r>
      <w:r w:rsidRPr="00756F70">
        <w:t>here approve</w:t>
      </w:r>
      <w:r w:rsidR="004A3604" w:rsidRPr="00756F70">
        <w:t>d</w:t>
      </w:r>
      <w:r w:rsidRPr="00756F70">
        <w:t xml:space="preserve"> training content for </w:t>
      </w:r>
      <w:r w:rsidR="009B1CA9" w:rsidRPr="00756F70">
        <w:t>providers</w:t>
      </w:r>
      <w:r w:rsidRPr="00756F70">
        <w:t>.</w:t>
      </w:r>
      <w:r w:rsidR="000920BE" w:rsidRPr="00756F70">
        <w:t xml:space="preserve"> It is </w:t>
      </w:r>
      <w:r w:rsidR="00D5579A" w:rsidRPr="00756F70">
        <w:t xml:space="preserve">reasonable to suggest that this </w:t>
      </w:r>
      <w:r w:rsidR="005B6458" w:rsidRPr="00756F70">
        <w:t xml:space="preserve">lack of guidance </w:t>
      </w:r>
      <w:r w:rsidR="00D5579A" w:rsidRPr="00756F70">
        <w:t xml:space="preserve">may resulted in the </w:t>
      </w:r>
      <w:r w:rsidR="005B6458" w:rsidRPr="00756F70">
        <w:t xml:space="preserve">differences in the quality of heavy vehicle driver training. </w:t>
      </w:r>
    </w:p>
    <w:p w14:paraId="54542E63" w14:textId="77777777" w:rsidR="0054330A" w:rsidRPr="00756F70" w:rsidRDefault="0054330A" w:rsidP="0054330A">
      <w:pPr>
        <w:pStyle w:val="BodyText1"/>
      </w:pPr>
      <w:r w:rsidRPr="00756F70">
        <w:t xml:space="preserve">Option 1 includes reforms whereby </w:t>
      </w:r>
      <w:proofErr w:type="spellStart"/>
      <w:r w:rsidRPr="00756F70">
        <w:t>Austroads</w:t>
      </w:r>
      <w:proofErr w:type="spellEnd"/>
      <w:r w:rsidRPr="00756F70">
        <w:t xml:space="preserve"> would develop guidelines and supporting documents for licensing authorities and heavy vehicle training and assessment providers. This would include developing:</w:t>
      </w:r>
    </w:p>
    <w:p w14:paraId="3C847C5C" w14:textId="6E9DAB63" w:rsidR="0054330A" w:rsidRPr="00756F70" w:rsidRDefault="0054330A" w:rsidP="0054330A">
      <w:pPr>
        <w:pStyle w:val="ListBullet1"/>
        <w:rPr>
          <w:lang w:val="en-AU"/>
        </w:rPr>
      </w:pPr>
      <w:r w:rsidRPr="00756F70">
        <w:rPr>
          <w:lang w:val="en-AU"/>
        </w:rPr>
        <w:t>a master training provider approval framework (key eligibility criteria</w:t>
      </w:r>
      <w:r w:rsidR="00645BE1" w:rsidRPr="00756F70">
        <w:rPr>
          <w:lang w:val="en-AU"/>
        </w:rPr>
        <w:t>)</w:t>
      </w:r>
      <w:r w:rsidRPr="00756F70">
        <w:rPr>
          <w:lang w:val="en-AU"/>
        </w:rPr>
        <w:t xml:space="preserve"> </w:t>
      </w:r>
    </w:p>
    <w:p w14:paraId="41A39A95" w14:textId="2F417975" w:rsidR="0054330A" w:rsidRPr="00756F70" w:rsidRDefault="0054330A" w:rsidP="0054330A">
      <w:pPr>
        <w:pStyle w:val="ListBullet1"/>
        <w:rPr>
          <w:lang w:val="en-AU"/>
        </w:rPr>
      </w:pPr>
      <w:r w:rsidRPr="00756F70">
        <w:rPr>
          <w:lang w:val="en-AU"/>
        </w:rPr>
        <w:t>standards covering delivery, skills and qualifications for trainer/assessor</w:t>
      </w:r>
      <w:r w:rsidRPr="00301BAF">
        <w:rPr>
          <w:lang w:val="en-AU"/>
        </w:rPr>
        <w:t>s</w:t>
      </w:r>
      <w:r w:rsidR="00301BAF">
        <w:rPr>
          <w:lang w:val="en-AU"/>
        </w:rPr>
        <w:t>;</w:t>
      </w:r>
      <w:r w:rsidRPr="00301BAF">
        <w:rPr>
          <w:lang w:val="en-AU"/>
        </w:rPr>
        <w:t xml:space="preserve"> re</w:t>
      </w:r>
      <w:r w:rsidRPr="00756F70">
        <w:rPr>
          <w:lang w:val="en-AU"/>
        </w:rPr>
        <w:t>porting and non-compliance for inclusion in contracts between licensing authorities and training provider</w:t>
      </w:r>
      <w:r w:rsidRPr="0014485B">
        <w:rPr>
          <w:lang w:val="en-AU"/>
        </w:rPr>
        <w:t xml:space="preserve">s </w:t>
      </w:r>
      <w:r w:rsidRPr="00756F70">
        <w:rPr>
          <w:lang w:val="en-AU"/>
        </w:rPr>
        <w:t xml:space="preserve"> </w:t>
      </w:r>
    </w:p>
    <w:p w14:paraId="3C6E12B5" w14:textId="77777777" w:rsidR="0054330A" w:rsidRPr="00756F70" w:rsidRDefault="0054330A" w:rsidP="0054330A">
      <w:pPr>
        <w:pStyle w:val="ListBullet1"/>
        <w:rPr>
          <w:lang w:val="en-AU"/>
        </w:rPr>
      </w:pPr>
      <w:proofErr w:type="gramStart"/>
      <w:r w:rsidRPr="00756F70">
        <w:rPr>
          <w:lang w:val="en-AU"/>
        </w:rPr>
        <w:t>auditing</w:t>
      </w:r>
      <w:proofErr w:type="gramEnd"/>
      <w:r w:rsidRPr="00756F70">
        <w:rPr>
          <w:lang w:val="en-AU"/>
        </w:rPr>
        <w:t xml:space="preserve"> guidance for state jurisdictions. </w:t>
      </w:r>
    </w:p>
    <w:p w14:paraId="1823425D" w14:textId="4FAEB187" w:rsidR="00BF628A" w:rsidRPr="00756F70" w:rsidRDefault="00BF628A" w:rsidP="00BF628A">
      <w:pPr>
        <w:pStyle w:val="BodyText1"/>
      </w:pPr>
      <w:r w:rsidRPr="00756F70">
        <w:t>Together these costs are estimated to be $1</w:t>
      </w:r>
      <w:r w:rsidR="00E27905" w:rsidRPr="00756F70">
        <w:t>.4</w:t>
      </w:r>
      <w:r w:rsidRPr="00756F70">
        <w:t xml:space="preserve"> million in net present value (NPV) terms</w:t>
      </w:r>
      <w:r w:rsidR="00E27905" w:rsidRPr="00756F70">
        <w:t>.</w:t>
      </w:r>
    </w:p>
    <w:p w14:paraId="637ECB34" w14:textId="096A283D" w:rsidR="003826B8" w:rsidRPr="00756F70" w:rsidRDefault="003826B8" w:rsidP="003826B8">
      <w:pPr>
        <w:pStyle w:val="Heading4"/>
      </w:pPr>
      <w:r w:rsidRPr="00756F70">
        <w:t>Training</w:t>
      </w:r>
      <w:r w:rsidR="00921FE1">
        <w:t>-</w:t>
      </w:r>
      <w:r w:rsidRPr="00756F70">
        <w:t>governance</w:t>
      </w:r>
      <w:r w:rsidR="00670278" w:rsidRPr="00756F70">
        <w:t xml:space="preserve"> arrangements</w:t>
      </w:r>
      <w:r w:rsidRPr="00756F70">
        <w:t xml:space="preserve"> (</w:t>
      </w:r>
      <w:r w:rsidR="0018409E">
        <w:t>j</w:t>
      </w:r>
      <w:r w:rsidR="003E61EB" w:rsidRPr="00756F70">
        <w:t>urisdictions</w:t>
      </w:r>
      <w:r w:rsidRPr="00756F70">
        <w:t>)</w:t>
      </w:r>
    </w:p>
    <w:p w14:paraId="21D91A35" w14:textId="2DC7D1DD" w:rsidR="000E3690" w:rsidRPr="00756F70" w:rsidRDefault="00225D21" w:rsidP="00002ED0">
      <w:pPr>
        <w:pStyle w:val="BodyText"/>
      </w:pPr>
      <w:r w:rsidRPr="00756F70">
        <w:t xml:space="preserve">For </w:t>
      </w:r>
      <w:r w:rsidR="003826B8" w:rsidRPr="00756F70">
        <w:t>jurisdictions</w:t>
      </w:r>
      <w:r w:rsidRPr="00756F70">
        <w:t xml:space="preserve"> </w:t>
      </w:r>
      <w:r w:rsidR="003826B8" w:rsidRPr="00756F70">
        <w:t>these reforms would involve upfront costs associated with updating agreements with outsourced provider</w:t>
      </w:r>
      <w:r w:rsidR="0018409E">
        <w:t>s</w:t>
      </w:r>
      <w:r w:rsidR="003826B8" w:rsidRPr="00756F70">
        <w:t xml:space="preserve"> to cover</w:t>
      </w:r>
      <w:r w:rsidR="003E61EB" w:rsidRPr="00756F70">
        <w:t xml:space="preserve"> issues considered in the </w:t>
      </w:r>
      <w:proofErr w:type="spellStart"/>
      <w:r w:rsidR="00645BE1" w:rsidRPr="00756F70">
        <w:t>Austroads</w:t>
      </w:r>
      <w:proofErr w:type="spellEnd"/>
      <w:r w:rsidR="00645BE1" w:rsidRPr="00756F70">
        <w:t>’</w:t>
      </w:r>
      <w:r w:rsidR="003E61EB" w:rsidRPr="00756F70">
        <w:t xml:space="preserve"> governance guidance</w:t>
      </w:r>
      <w:r w:rsidR="003C6EA0" w:rsidRPr="00756F70">
        <w:t>.</w:t>
      </w:r>
      <w:r w:rsidR="000E3690" w:rsidRPr="00756F70">
        <w:t xml:space="preserve"> These costs are not significant and are estimated to be $0.8 million in net present value (NPV) terms across the </w:t>
      </w:r>
      <w:r w:rsidR="0018409E">
        <w:t>eight</w:t>
      </w:r>
      <w:r w:rsidR="000E3690" w:rsidRPr="00756F70">
        <w:t xml:space="preserve"> jurisdictions. </w:t>
      </w:r>
    </w:p>
    <w:p w14:paraId="442B26A3" w14:textId="75F92701" w:rsidR="0050169B" w:rsidRPr="00756F70" w:rsidRDefault="003C6EA0" w:rsidP="00002ED0">
      <w:pPr>
        <w:pStyle w:val="BodyText"/>
      </w:pPr>
      <w:r w:rsidRPr="00756F70">
        <w:t>Jurisdictions might, in the future, consider whether there is need for increased auditing of providers. However, the on</w:t>
      </w:r>
      <w:r w:rsidR="0050169B" w:rsidRPr="00756F70">
        <w:t>going costs associated with</w:t>
      </w:r>
      <w:r w:rsidRPr="00756F70">
        <w:t xml:space="preserve"> this have not been included</w:t>
      </w:r>
      <w:r w:rsidR="000E3690" w:rsidRPr="00756F70">
        <w:t xml:space="preserve"> </w:t>
      </w:r>
      <w:proofErr w:type="gramStart"/>
      <w:r w:rsidR="000E3690" w:rsidRPr="00756F70">
        <w:t>as there are no specific reform elements that require this</w:t>
      </w:r>
      <w:proofErr w:type="gramEnd"/>
      <w:r w:rsidR="0050169B" w:rsidRPr="00756F70">
        <w:t xml:space="preserve">. </w:t>
      </w:r>
    </w:p>
    <w:p w14:paraId="0C723DA0" w14:textId="1804FF9A" w:rsidR="00D905FA" w:rsidRPr="00756F70" w:rsidRDefault="00D905FA" w:rsidP="00086096">
      <w:pPr>
        <w:pStyle w:val="Heading4"/>
      </w:pPr>
      <w:r w:rsidRPr="00756F70">
        <w:t>Minimum</w:t>
      </w:r>
      <w:r w:rsidR="00F14E9F" w:rsidRPr="00756F70">
        <w:t xml:space="preserve"> training times</w:t>
      </w:r>
    </w:p>
    <w:p w14:paraId="6D401B65" w14:textId="65CACD12" w:rsidR="00831F1E" w:rsidRPr="00756F70" w:rsidRDefault="00831F1E" w:rsidP="00002ED0">
      <w:pPr>
        <w:pStyle w:val="BodyText"/>
      </w:pPr>
      <w:r w:rsidRPr="00756F70">
        <w:t xml:space="preserve">Option 1 assumes that the revised </w:t>
      </w:r>
      <w:r w:rsidRPr="00756F70">
        <w:rPr>
          <w:i/>
          <w:iCs/>
        </w:rPr>
        <w:t>Licence to Drive</w:t>
      </w:r>
      <w:r w:rsidRPr="00756F70">
        <w:rPr>
          <w:rStyle w:val="FootnoteReference"/>
          <w:i/>
          <w:iCs/>
        </w:rPr>
        <w:footnoteReference w:id="68"/>
      </w:r>
      <w:r w:rsidRPr="00756F70">
        <w:t xml:space="preserve"> units will have mandated minimum training </w:t>
      </w:r>
      <w:r w:rsidR="007474DC" w:rsidRPr="00756F70">
        <w:t xml:space="preserve">times, </w:t>
      </w:r>
      <w:r w:rsidRPr="00756F70">
        <w:t xml:space="preserve">including </w:t>
      </w:r>
      <w:r w:rsidR="00C34370" w:rsidRPr="00756F70">
        <w:t>behind-the-wheel</w:t>
      </w:r>
      <w:r w:rsidRPr="00756F70">
        <w:t xml:space="preserve"> </w:t>
      </w:r>
      <w:proofErr w:type="gramStart"/>
      <w:r w:rsidRPr="00756F70">
        <w:t>time</w:t>
      </w:r>
      <w:r w:rsidR="007474DC" w:rsidRPr="00756F70">
        <w:t>,</w:t>
      </w:r>
      <w:r w:rsidRPr="00756F70">
        <w:t xml:space="preserve"> that</w:t>
      </w:r>
      <w:proofErr w:type="gramEnd"/>
      <w:r w:rsidRPr="00756F70">
        <w:t xml:space="preserve"> will be required to obtain heavy vehicle licences.</w:t>
      </w:r>
    </w:p>
    <w:p w14:paraId="4F67D2B9" w14:textId="6D6264A2" w:rsidR="00831F1E" w:rsidRPr="00756F70" w:rsidRDefault="00831F1E" w:rsidP="00002ED0">
      <w:pPr>
        <w:pStyle w:val="BodyText"/>
      </w:pPr>
      <w:r w:rsidRPr="00756F70">
        <w:t>This minimum training time is intended to increase regulator assurance around the quality of training and assessment undertaken by providers</w:t>
      </w:r>
      <w:r w:rsidR="00D40AA4">
        <w:t>,</w:t>
      </w:r>
      <w:r w:rsidRPr="00756F70">
        <w:t xml:space="preserve"> and specifically target the unusually short courses on offer by some providers in the market.</w:t>
      </w:r>
      <w:r w:rsidR="000F4C5F">
        <w:t xml:space="preserve"> </w:t>
      </w:r>
    </w:p>
    <w:p w14:paraId="5D0BE5BC" w14:textId="59F46EDB" w:rsidR="00831F1E" w:rsidRPr="00756F70" w:rsidRDefault="00831F1E" w:rsidP="00002ED0">
      <w:pPr>
        <w:pStyle w:val="BodyText"/>
        <w:rPr>
          <w:rFonts w:ascii="Times New Roman" w:hAnsi="Times New Roman" w:cs="Times New Roman"/>
          <w:sz w:val="24"/>
          <w:szCs w:val="24"/>
          <w:lang w:eastAsia="en-AU"/>
        </w:rPr>
      </w:pPr>
      <w:r w:rsidRPr="00756F70">
        <w:t>The introduction of minimum times has been aligned with the revised competencies</w:t>
      </w:r>
      <w:r w:rsidR="00D40AA4">
        <w:t>.</w:t>
      </w:r>
      <w:r w:rsidRPr="00756F70">
        <w:t xml:space="preserve"> </w:t>
      </w:r>
      <w:r w:rsidR="00D40AA4">
        <w:t>T</w:t>
      </w:r>
      <w:r w:rsidRPr="00756F70">
        <w:t>he minimums have been calculated based on assessment of the base level learning requirement to meet all the newly defined competency elements.</w:t>
      </w:r>
      <w:r w:rsidR="000F4C5F">
        <w:t xml:space="preserve"> </w:t>
      </w:r>
      <w:r w:rsidRPr="00756F70">
        <w:t>Therefore</w:t>
      </w:r>
      <w:r w:rsidR="007B403F" w:rsidRPr="00756F70">
        <w:t>,</w:t>
      </w:r>
      <w:r w:rsidRPr="00756F70">
        <w:t xml:space="preserve"> these costs and benefits have already been accounted for under the revised competencies.</w:t>
      </w:r>
      <w:r w:rsidR="000F4C5F">
        <w:t xml:space="preserve"> </w:t>
      </w:r>
    </w:p>
    <w:p w14:paraId="65DC8EF2" w14:textId="024C310A" w:rsidR="006D7E40" w:rsidRPr="00756F70" w:rsidRDefault="006D7E40" w:rsidP="00002ED0">
      <w:pPr>
        <w:pStyle w:val="BodyText"/>
      </w:pPr>
      <w:r w:rsidRPr="00756F70">
        <w:t xml:space="preserve">Auditors would </w:t>
      </w:r>
      <w:r w:rsidR="00805C1F" w:rsidRPr="00756F70">
        <w:t xml:space="preserve">be able to </w:t>
      </w:r>
      <w:r w:rsidRPr="00756F70">
        <w:t xml:space="preserve">monitor compliance with the introduced minimum times. </w:t>
      </w:r>
    </w:p>
    <w:p w14:paraId="6BED81A7" w14:textId="3E04F1D9" w:rsidR="000824C3" w:rsidRPr="00756F70" w:rsidRDefault="006E2686" w:rsidP="00002ED0">
      <w:pPr>
        <w:pStyle w:val="BodyText"/>
      </w:pPr>
      <w:r w:rsidRPr="00756F70">
        <w:t>It is worth noting that s</w:t>
      </w:r>
      <w:r w:rsidR="00AD38C7" w:rsidRPr="00756F70">
        <w:t xml:space="preserve">ome stakeholders raised concerns about how the specification of a minimum may lead to </w:t>
      </w:r>
      <w:r w:rsidR="002C6F33" w:rsidRPr="00756F70">
        <w:t>some training providers moving toward</w:t>
      </w:r>
      <w:r w:rsidR="00415CCD">
        <w:t>s</w:t>
      </w:r>
      <w:r w:rsidR="002C6F33" w:rsidRPr="00756F70">
        <w:t xml:space="preserve"> the minimum.</w:t>
      </w:r>
      <w:r w:rsidR="00DA6626" w:rsidRPr="00756F70">
        <w:t xml:space="preserve"> </w:t>
      </w:r>
      <w:r w:rsidR="000824C3" w:rsidRPr="00756F70">
        <w:t xml:space="preserve">While this outcome is possible, there are already commercial pressures </w:t>
      </w:r>
      <w:r w:rsidR="00D40AA4">
        <w:t>that</w:t>
      </w:r>
      <w:r w:rsidR="000824C3" w:rsidRPr="00756F70">
        <w:t xml:space="preserve"> drive providers to minimise the length of their courses.</w:t>
      </w:r>
      <w:r w:rsidR="000F4C5F">
        <w:t xml:space="preserve"> </w:t>
      </w:r>
      <w:r w:rsidR="000824C3" w:rsidRPr="00756F70">
        <w:t>The introduction of minimum times is specifically targeted at providers who offer unusually short courses.</w:t>
      </w:r>
      <w:r w:rsidR="000F4C5F">
        <w:t xml:space="preserve"> </w:t>
      </w:r>
      <w:r w:rsidR="000824C3" w:rsidRPr="00756F70">
        <w:t>It is expected that those providers who already offer extended programs which exceed these minimums will continue to do so.</w:t>
      </w:r>
      <w:r w:rsidR="000F4C5F">
        <w:t xml:space="preserve"> </w:t>
      </w:r>
    </w:p>
    <w:p w14:paraId="492C5CA9" w14:textId="77777777" w:rsidR="007E66EF" w:rsidRDefault="007E66EF" w:rsidP="00B3178F">
      <w:pPr>
        <w:pStyle w:val="BodyText"/>
      </w:pPr>
    </w:p>
    <w:p w14:paraId="773D04E6" w14:textId="726C8B63" w:rsidR="004E42E8" w:rsidRPr="00756F70" w:rsidRDefault="004E42E8" w:rsidP="006263DA">
      <w:pPr>
        <w:pStyle w:val="CVSubhead3"/>
        <w:keepNext/>
      </w:pPr>
      <w:r w:rsidRPr="00756F70">
        <w:t>Benefits</w:t>
      </w:r>
    </w:p>
    <w:p w14:paraId="79404C71" w14:textId="1E853B7D" w:rsidR="00E6268A" w:rsidRPr="00756F70" w:rsidRDefault="00E6268A" w:rsidP="00002ED0">
      <w:pPr>
        <w:pStyle w:val="BodyText"/>
      </w:pPr>
      <w:r w:rsidRPr="00002ED0">
        <w:rPr>
          <w:rStyle w:val="BodyTextChar"/>
        </w:rPr>
        <w:t xml:space="preserve">It is particularly difficult </w:t>
      </w:r>
      <w:r w:rsidR="00D40AA4" w:rsidRPr="00002ED0">
        <w:rPr>
          <w:rStyle w:val="BodyTextChar"/>
        </w:rPr>
        <w:t>to</w:t>
      </w:r>
      <w:r w:rsidRPr="00002ED0">
        <w:rPr>
          <w:rStyle w:val="BodyTextChar"/>
        </w:rPr>
        <w:t xml:space="preserve"> </w:t>
      </w:r>
      <w:r w:rsidR="00E90706" w:rsidRPr="00002ED0">
        <w:rPr>
          <w:rStyle w:val="BodyTextChar"/>
        </w:rPr>
        <w:t xml:space="preserve">determine </w:t>
      </w:r>
      <w:r w:rsidRPr="00002ED0">
        <w:rPr>
          <w:rStyle w:val="BodyTextChar"/>
        </w:rPr>
        <w:t>whether the mechanisms intended to drive improvements in training governance would actually improve road safety outcomes. The degree to which good governance and compliance arrangements drive</w:t>
      </w:r>
      <w:r w:rsidRPr="00756F70">
        <w:t xml:space="preserve"> improvements in heavy vehicle driver training will depend on the degree to which poor heavy vehicle driver training providers exist. However, it is reasonable to assume that improvements in heavy vehicle driver training governance and the strengthening of the compliance regime will provide some improvement in driver training and therefore some improvement in road safety. </w:t>
      </w:r>
    </w:p>
    <w:p w14:paraId="0D9875AF" w14:textId="440A0D11" w:rsidR="006803C7" w:rsidRPr="00756F70" w:rsidRDefault="006803C7" w:rsidP="006803C7">
      <w:pPr>
        <w:pStyle w:val="BodyText"/>
      </w:pPr>
      <w:r w:rsidRPr="00756F70">
        <w:t>There have been instances of training providers offering licences where no, or limited, training and assessment ha</w:t>
      </w:r>
      <w:r w:rsidR="00D40AA4">
        <w:t>ve</w:t>
      </w:r>
      <w:r w:rsidRPr="00756F70">
        <w:t xml:space="preserve"> been undertaken.</w:t>
      </w:r>
      <w:r w:rsidR="000F4C5F">
        <w:t xml:space="preserve"> </w:t>
      </w:r>
      <w:r w:rsidRPr="00756F70">
        <w:t xml:space="preserve">There are clear safety risks in these people being allowed to drive. These cases have resulted in enforcement action by jurisdictions as well as responses to deal with persons issued with licences </w:t>
      </w:r>
      <w:r w:rsidR="00F305A6" w:rsidRPr="00756F70">
        <w:t>via these</w:t>
      </w:r>
      <w:r w:rsidRPr="00756F70">
        <w:t xml:space="preserve"> providers.</w:t>
      </w:r>
      <w:r w:rsidR="000F4C5F">
        <w:t xml:space="preserve"> </w:t>
      </w:r>
      <w:r w:rsidRPr="00756F70">
        <w:t>This has included the issuance of notifications to relevant licence holders to undertake training and/or assessment to demonstrate their competence.</w:t>
      </w:r>
      <w:r w:rsidR="000F4C5F">
        <w:t xml:space="preserve"> </w:t>
      </w:r>
      <w:r w:rsidRPr="00756F70">
        <w:t>There is significant cost involved in managing the response to these situations.</w:t>
      </w:r>
      <w:r w:rsidR="000F4C5F">
        <w:t xml:space="preserve"> </w:t>
      </w:r>
      <w:r w:rsidRPr="00756F70">
        <w:t>While it will not be possible to totally exclude future fraudulent practices</w:t>
      </w:r>
      <w:r w:rsidR="00D40AA4">
        <w:t>,</w:t>
      </w:r>
      <w:r w:rsidRPr="00756F70">
        <w:t xml:space="preserve"> increased rigo</w:t>
      </w:r>
      <w:r w:rsidR="00A808D2" w:rsidRPr="00756F70">
        <w:t>u</w:t>
      </w:r>
      <w:r w:rsidRPr="00756F70">
        <w:t xml:space="preserve">r in the approach to monitoring would be expected to have a deterrent effect. </w:t>
      </w:r>
    </w:p>
    <w:p w14:paraId="7A1D6792" w14:textId="77777777" w:rsidR="007E66EF" w:rsidRDefault="007E66EF" w:rsidP="00B3178F">
      <w:pPr>
        <w:pStyle w:val="BodyText"/>
      </w:pPr>
    </w:p>
    <w:p w14:paraId="3766D4FA" w14:textId="45EB976F" w:rsidR="00086096" w:rsidRPr="00756F70" w:rsidRDefault="00086096" w:rsidP="00887F0F">
      <w:pPr>
        <w:pStyle w:val="CVSubhead3"/>
      </w:pPr>
      <w:r w:rsidRPr="00756F70">
        <w:t xml:space="preserve">Summary of impacts </w:t>
      </w:r>
    </w:p>
    <w:p w14:paraId="092DCF8D" w14:textId="200AD303" w:rsidR="00887F0F" w:rsidRPr="00756F70" w:rsidRDefault="00887F0F" w:rsidP="00887F0F">
      <w:pPr>
        <w:pStyle w:val="BodyText"/>
      </w:pPr>
      <w:r w:rsidRPr="00756F70">
        <w:fldChar w:fldCharType="begin"/>
      </w:r>
      <w:r w:rsidRPr="00756F70">
        <w:instrText xml:space="preserve"> REF _Ref120816680 \h </w:instrText>
      </w:r>
      <w:r w:rsidRPr="00756F70">
        <w:fldChar w:fldCharType="separate"/>
      </w:r>
      <w:r w:rsidR="000D2046" w:rsidRPr="00756F70">
        <w:rPr>
          <w:rStyle w:val="Bold"/>
        </w:rPr>
        <w:t xml:space="preserve">Table </w:t>
      </w:r>
      <w:r w:rsidR="000D2046">
        <w:rPr>
          <w:rStyle w:val="Bold"/>
          <w:noProof/>
        </w:rPr>
        <w:t>15</w:t>
      </w:r>
      <w:r w:rsidRPr="00756F70">
        <w:fldChar w:fldCharType="end"/>
      </w:r>
      <w:r w:rsidRPr="00756F70">
        <w:t xml:space="preserve"> below provides a summary of the impacts associated with the support m</w:t>
      </w:r>
      <w:r w:rsidRPr="00301BAF">
        <w:t>echanism</w:t>
      </w:r>
      <w:r w:rsidRPr="00756F70">
        <w:t xml:space="preserve"> designed to improve driver training.</w:t>
      </w:r>
    </w:p>
    <w:p w14:paraId="5F5B2094" w14:textId="68B8D03C" w:rsidR="00086096" w:rsidRPr="00756F70" w:rsidRDefault="00086096" w:rsidP="00086096">
      <w:pPr>
        <w:pStyle w:val="Caption"/>
      </w:pPr>
      <w:bookmarkStart w:id="207" w:name="_Ref120816680"/>
      <w:bookmarkStart w:id="208" w:name="_Ref120816672"/>
      <w:bookmarkStart w:id="209" w:name="_Toc130108234"/>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15</w:t>
      </w:r>
      <w:r w:rsidRPr="00756F70">
        <w:rPr>
          <w:rStyle w:val="Bold"/>
        </w:rPr>
        <w:fldChar w:fldCharType="end"/>
      </w:r>
      <w:bookmarkEnd w:id="207"/>
      <w:r w:rsidRPr="00756F70">
        <w:rPr>
          <w:rStyle w:val="Bold"/>
        </w:rPr>
        <w:t>:</w:t>
      </w:r>
      <w:r w:rsidRPr="00756F70">
        <w:t xml:space="preserve"> Breakdown of costs and benefits associated with </w:t>
      </w:r>
      <w:r w:rsidR="008177FB" w:rsidRPr="00756F70">
        <w:t>support mechanisms to improve quality of training</w:t>
      </w:r>
      <w:bookmarkEnd w:id="208"/>
      <w:bookmarkEnd w:id="209"/>
      <w:r w:rsidR="008177FB" w:rsidRPr="00756F70">
        <w:t xml:space="preserve"> </w:t>
      </w:r>
    </w:p>
    <w:tbl>
      <w:tblPr>
        <w:tblStyle w:val="FETableStyle"/>
        <w:tblW w:w="5000" w:type="pct"/>
        <w:tblLook w:val="0420" w:firstRow="1" w:lastRow="0" w:firstColumn="0" w:lastColumn="0" w:noHBand="0" w:noVBand="1"/>
      </w:tblPr>
      <w:tblGrid>
        <w:gridCol w:w="1349"/>
        <w:gridCol w:w="6448"/>
        <w:gridCol w:w="276"/>
        <w:gridCol w:w="985"/>
        <w:gridCol w:w="12"/>
      </w:tblGrid>
      <w:tr w:rsidR="00A75049" w:rsidRPr="00756F70" w14:paraId="15EDD471" w14:textId="77777777" w:rsidTr="00D40AA4">
        <w:trPr>
          <w:gridAfter w:val="1"/>
          <w:cnfStyle w:val="100000000000" w:firstRow="1" w:lastRow="0" w:firstColumn="0" w:lastColumn="0" w:oddVBand="0" w:evenVBand="0" w:oddHBand="0" w:evenHBand="0" w:firstRowFirstColumn="0" w:firstRowLastColumn="0" w:lastRowFirstColumn="0" w:lastRowLastColumn="0"/>
          <w:wAfter w:w="12" w:type="dxa"/>
        </w:trPr>
        <w:tc>
          <w:tcPr>
            <w:tcW w:w="1349" w:type="dxa"/>
          </w:tcPr>
          <w:p w14:paraId="2785AE9B" w14:textId="77777777" w:rsidR="00A75049" w:rsidRPr="00756F70" w:rsidRDefault="00A75049" w:rsidP="004A6C5B">
            <w:pPr>
              <w:pStyle w:val="TableHeading"/>
              <w:rPr>
                <w:b/>
              </w:rPr>
            </w:pPr>
          </w:p>
        </w:tc>
        <w:tc>
          <w:tcPr>
            <w:tcW w:w="6448" w:type="dxa"/>
          </w:tcPr>
          <w:p w14:paraId="0EC33D5A" w14:textId="0C7CB703" w:rsidR="00A75049" w:rsidRPr="00756F70" w:rsidRDefault="00A75049" w:rsidP="004A6C5B">
            <w:pPr>
              <w:pStyle w:val="TableHeading"/>
              <w:rPr>
                <w:b/>
              </w:rPr>
            </w:pPr>
            <w:r w:rsidRPr="00756F70">
              <w:rPr>
                <w:b/>
              </w:rPr>
              <w:t>Costs</w:t>
            </w:r>
          </w:p>
        </w:tc>
        <w:tc>
          <w:tcPr>
            <w:tcW w:w="1261" w:type="dxa"/>
            <w:gridSpan w:val="2"/>
          </w:tcPr>
          <w:p w14:paraId="73155F16" w14:textId="77777777" w:rsidR="00A75049" w:rsidRPr="00756F70" w:rsidRDefault="00A75049" w:rsidP="004A6C5B">
            <w:pPr>
              <w:pStyle w:val="TableHeading"/>
              <w:rPr>
                <w:b/>
              </w:rPr>
            </w:pPr>
            <w:r w:rsidRPr="00756F70">
              <w:rPr>
                <w:b/>
              </w:rPr>
              <w:t>$ millions</w:t>
            </w:r>
          </w:p>
        </w:tc>
      </w:tr>
      <w:tr w:rsidR="00A75049" w:rsidRPr="00756F70" w14:paraId="010BAFAA" w14:textId="77777777" w:rsidTr="00D40AA4">
        <w:trPr>
          <w:cnfStyle w:val="000000100000" w:firstRow="0" w:lastRow="0" w:firstColumn="0" w:lastColumn="0" w:oddVBand="0" w:evenVBand="0" w:oddHBand="1" w:evenHBand="0" w:firstRowFirstColumn="0" w:firstRowLastColumn="0" w:lastRowFirstColumn="0" w:lastRowLastColumn="0"/>
        </w:trPr>
        <w:tc>
          <w:tcPr>
            <w:tcW w:w="1349" w:type="dxa"/>
          </w:tcPr>
          <w:p w14:paraId="3C60EF48" w14:textId="19C812F6" w:rsidR="00A75049" w:rsidRPr="00756F70" w:rsidRDefault="00A75049" w:rsidP="004A6C5B">
            <w:pPr>
              <w:pStyle w:val="TableText"/>
              <w:rPr>
                <w:lang w:eastAsia="en-AU"/>
              </w:rPr>
            </w:pPr>
            <w:proofErr w:type="spellStart"/>
            <w:r w:rsidRPr="00756F70">
              <w:rPr>
                <w:lang w:eastAsia="en-AU"/>
              </w:rPr>
              <w:t>Austroads</w:t>
            </w:r>
            <w:proofErr w:type="spellEnd"/>
          </w:p>
        </w:tc>
        <w:tc>
          <w:tcPr>
            <w:tcW w:w="6724" w:type="dxa"/>
            <w:gridSpan w:val="2"/>
          </w:tcPr>
          <w:p w14:paraId="5FFBB9DB" w14:textId="4BB13302" w:rsidR="00A75049" w:rsidRPr="00756F70" w:rsidRDefault="00A75049" w:rsidP="004A6C5B">
            <w:pPr>
              <w:pStyle w:val="TableText"/>
            </w:pPr>
            <w:r w:rsidRPr="00756F70">
              <w:t xml:space="preserve">Developing </w:t>
            </w:r>
            <w:r w:rsidRPr="00756F70">
              <w:rPr>
                <w:lang w:eastAsia="en-AU"/>
              </w:rPr>
              <w:t>training</w:t>
            </w:r>
            <w:r w:rsidR="00921FE1">
              <w:rPr>
                <w:lang w:eastAsia="en-AU"/>
              </w:rPr>
              <w:t>-</w:t>
            </w:r>
            <w:r w:rsidRPr="00756F70">
              <w:rPr>
                <w:lang w:eastAsia="en-AU"/>
              </w:rPr>
              <w:t>governance</w:t>
            </w:r>
            <w:r w:rsidRPr="00756F70">
              <w:t xml:space="preserve"> guidance</w:t>
            </w:r>
          </w:p>
        </w:tc>
        <w:tc>
          <w:tcPr>
            <w:tcW w:w="997" w:type="dxa"/>
            <w:gridSpan w:val="2"/>
          </w:tcPr>
          <w:p w14:paraId="5715F959" w14:textId="71F5970B" w:rsidR="00A75049" w:rsidRPr="00756F70" w:rsidRDefault="00A75049" w:rsidP="004A6C5B">
            <w:pPr>
              <w:pStyle w:val="TableText"/>
            </w:pPr>
            <w:r w:rsidRPr="00756F70">
              <w:t>$1.1m</w:t>
            </w:r>
          </w:p>
        </w:tc>
      </w:tr>
      <w:tr w:rsidR="00A75049" w:rsidRPr="00756F70" w14:paraId="525A0EE9" w14:textId="77777777" w:rsidTr="00D40AA4">
        <w:trPr>
          <w:cnfStyle w:val="000000010000" w:firstRow="0" w:lastRow="0" w:firstColumn="0" w:lastColumn="0" w:oddVBand="0" w:evenVBand="0" w:oddHBand="0" w:evenHBand="1" w:firstRowFirstColumn="0" w:firstRowLastColumn="0" w:lastRowFirstColumn="0" w:lastRowLastColumn="0"/>
        </w:trPr>
        <w:tc>
          <w:tcPr>
            <w:tcW w:w="1349" w:type="dxa"/>
          </w:tcPr>
          <w:p w14:paraId="52F7C94F" w14:textId="665F6DEE" w:rsidR="00A75049" w:rsidRPr="00756F70" w:rsidRDefault="00A75049" w:rsidP="004A6C5B">
            <w:pPr>
              <w:pStyle w:val="TableText"/>
              <w:rPr>
                <w:lang w:eastAsia="en-AU"/>
              </w:rPr>
            </w:pPr>
            <w:r w:rsidRPr="00756F70">
              <w:t>Jurisdiction</w:t>
            </w:r>
            <w:r w:rsidR="00EE09B6" w:rsidRPr="00756F70">
              <w:t>s</w:t>
            </w:r>
          </w:p>
        </w:tc>
        <w:tc>
          <w:tcPr>
            <w:tcW w:w="6724" w:type="dxa"/>
            <w:gridSpan w:val="2"/>
          </w:tcPr>
          <w:tbl>
            <w:tblPr>
              <w:tblW w:w="6420" w:type="dxa"/>
              <w:tblLook w:val="04A0" w:firstRow="1" w:lastRow="0" w:firstColumn="1" w:lastColumn="0" w:noHBand="0" w:noVBand="1"/>
            </w:tblPr>
            <w:tblGrid>
              <w:gridCol w:w="6420"/>
            </w:tblGrid>
            <w:tr w:rsidR="00A75049" w:rsidRPr="00756F70" w14:paraId="2740A11E" w14:textId="77777777" w:rsidTr="004A6C5B">
              <w:trPr>
                <w:trHeight w:val="305"/>
              </w:trPr>
              <w:tc>
                <w:tcPr>
                  <w:tcW w:w="6420" w:type="dxa"/>
                  <w:tcBorders>
                    <w:top w:val="nil"/>
                    <w:left w:val="nil"/>
                    <w:bottom w:val="nil"/>
                    <w:right w:val="nil"/>
                  </w:tcBorders>
                  <w:shd w:val="clear" w:color="auto" w:fill="auto"/>
                  <w:noWrap/>
                  <w:vAlign w:val="bottom"/>
                  <w:hideMark/>
                </w:tcPr>
                <w:p w14:paraId="385EC88D" w14:textId="64D637F1" w:rsidR="00A75049" w:rsidRPr="00756F70" w:rsidRDefault="00A75049" w:rsidP="004A6C5B">
                  <w:pPr>
                    <w:pStyle w:val="TableText"/>
                    <w:rPr>
                      <w:lang w:eastAsia="en-AU"/>
                    </w:rPr>
                  </w:pPr>
                  <w:r w:rsidRPr="00756F70">
                    <w:t xml:space="preserve">Implementing </w:t>
                  </w:r>
                  <w:r w:rsidRPr="00756F70">
                    <w:rPr>
                      <w:lang w:eastAsia="en-AU"/>
                    </w:rPr>
                    <w:t>training</w:t>
                  </w:r>
                  <w:r w:rsidR="00921FE1">
                    <w:rPr>
                      <w:lang w:eastAsia="en-AU"/>
                    </w:rPr>
                    <w:t>-</w:t>
                  </w:r>
                  <w:r w:rsidRPr="00756F70">
                    <w:rPr>
                      <w:lang w:eastAsia="en-AU"/>
                    </w:rPr>
                    <w:t>governance</w:t>
                  </w:r>
                  <w:r w:rsidRPr="00756F70">
                    <w:t xml:space="preserve"> arrangement – including updating provider contracts </w:t>
                  </w:r>
                </w:p>
              </w:tc>
            </w:tr>
          </w:tbl>
          <w:p w14:paraId="7571BD4F" w14:textId="77777777" w:rsidR="00A75049" w:rsidRPr="00756F70" w:rsidRDefault="00A75049" w:rsidP="004A6C5B">
            <w:pPr>
              <w:pStyle w:val="TableText"/>
            </w:pPr>
          </w:p>
        </w:tc>
        <w:tc>
          <w:tcPr>
            <w:tcW w:w="997" w:type="dxa"/>
            <w:gridSpan w:val="2"/>
          </w:tcPr>
          <w:p w14:paraId="27786F7E" w14:textId="6FD43944" w:rsidR="00A75049" w:rsidRPr="00756F70" w:rsidRDefault="00A75049" w:rsidP="004A6C5B">
            <w:pPr>
              <w:pStyle w:val="TableText"/>
            </w:pPr>
            <w:r w:rsidRPr="00756F70">
              <w:t>$0.8m</w:t>
            </w:r>
          </w:p>
        </w:tc>
      </w:tr>
    </w:tbl>
    <w:p w14:paraId="3DCEBF07" w14:textId="77777777" w:rsidR="00086096" w:rsidRPr="00756F70" w:rsidRDefault="00086096" w:rsidP="00002ED0">
      <w:pPr>
        <w:pStyle w:val="Source"/>
        <w:spacing w:after="360"/>
      </w:pPr>
      <w:r w:rsidRPr="00756F70">
        <w:t>Source: Frontier Economics</w:t>
      </w:r>
    </w:p>
    <w:p w14:paraId="70BBDC98" w14:textId="08914320" w:rsidR="003778CB" w:rsidRPr="00C34923" w:rsidRDefault="00927849" w:rsidP="00B3178F">
      <w:pPr>
        <w:pStyle w:val="Heading3numbered"/>
      </w:pPr>
      <w:r w:rsidRPr="00C34923">
        <w:t>A</w:t>
      </w:r>
      <w:r w:rsidR="00396A16" w:rsidRPr="00C34923">
        <w:t xml:space="preserve">mending </w:t>
      </w:r>
      <w:r w:rsidR="003778CB" w:rsidRPr="00C34923">
        <w:t xml:space="preserve">progressive licensing requirements </w:t>
      </w:r>
      <w:r w:rsidR="00897ADE" w:rsidRPr="00C34923">
        <w:t xml:space="preserve">(reform </w:t>
      </w:r>
      <w:r w:rsidR="00C34923" w:rsidRPr="00C34923">
        <w:t xml:space="preserve">Option </w:t>
      </w:r>
      <w:r w:rsidR="00897ADE" w:rsidRPr="00C34923">
        <w:t>1.4)</w:t>
      </w:r>
    </w:p>
    <w:p w14:paraId="3C1749BF" w14:textId="63C2B874" w:rsidR="008E7068" w:rsidRPr="00756F70" w:rsidRDefault="008E7068" w:rsidP="008E7068">
      <w:pPr>
        <w:pStyle w:val="CVSubhead3"/>
      </w:pPr>
      <w:r w:rsidRPr="00756F70">
        <w:t>Costs</w:t>
      </w:r>
    </w:p>
    <w:p w14:paraId="4500DE21" w14:textId="5028D4BC" w:rsidR="00DC5CCB" w:rsidRPr="00756F70" w:rsidRDefault="00DC5CCB" w:rsidP="00DC5CCB">
      <w:pPr>
        <w:pStyle w:val="BodyText1"/>
      </w:pPr>
      <w:r w:rsidRPr="00756F70">
        <w:t xml:space="preserve">The amendments </w:t>
      </w:r>
      <w:r w:rsidR="0015047D">
        <w:t>that</w:t>
      </w:r>
      <w:r w:rsidR="0043740F" w:rsidRPr="00756F70">
        <w:t xml:space="preserve"> change</w:t>
      </w:r>
      <w:r w:rsidRPr="00756F70">
        <w:t xml:space="preserve"> progressive licensing requirements may impose additional costs on licensing authorities. </w:t>
      </w:r>
    </w:p>
    <w:p w14:paraId="3B302BC6" w14:textId="77777777" w:rsidR="00CC46D3" w:rsidRPr="00756F70" w:rsidRDefault="00DC5CCB" w:rsidP="00CC46D3">
      <w:pPr>
        <w:pStyle w:val="BodyText"/>
      </w:pPr>
      <w:r w:rsidRPr="00756F70">
        <w:t>In particular, it is expected that system changes will be required. For example, a mechanism to provide evidence of logged work hours and completion of a supervision program will need to be developed.</w:t>
      </w:r>
      <w:r w:rsidR="00CC46D3" w:rsidRPr="00756F70">
        <w:t xml:space="preserve"> </w:t>
      </w:r>
    </w:p>
    <w:p w14:paraId="09FD50CF" w14:textId="77777777" w:rsidR="00DC5CCB" w:rsidRPr="00756F70" w:rsidRDefault="00DC5CCB" w:rsidP="00DC5CCB">
      <w:pPr>
        <w:pStyle w:val="BodyText1"/>
      </w:pPr>
      <w:r w:rsidRPr="00756F70">
        <w:t xml:space="preserve">It is assumed that </w:t>
      </w:r>
      <w:proofErr w:type="spellStart"/>
      <w:r w:rsidRPr="00756F70">
        <w:t>Austroads</w:t>
      </w:r>
      <w:proofErr w:type="spellEnd"/>
      <w:r w:rsidRPr="00756F70">
        <w:t xml:space="preserve"> will lead the development of these policies and procedural requirements, resulting in some upfront implementation costs. Changes to the NEVDIS will also be required to enable these reforms. Together these implementation costs have been estimated to be $0.9 million in net present value (NPV) terms.</w:t>
      </w:r>
    </w:p>
    <w:p w14:paraId="5611D45D" w14:textId="2D5E4C19" w:rsidR="00DC5CCB" w:rsidRPr="00756F70" w:rsidRDefault="00DC5CCB" w:rsidP="00DC5CCB">
      <w:pPr>
        <w:pStyle w:val="BodyText"/>
      </w:pPr>
      <w:r w:rsidRPr="00756F70">
        <w:t xml:space="preserve">At a </w:t>
      </w:r>
      <w:r w:rsidR="00181D98" w:rsidRPr="00756F70">
        <w:t>jurisdictional level system change</w:t>
      </w:r>
      <w:r w:rsidRPr="00756F70">
        <w:t xml:space="preserve"> will be required to incorporate these changes into existing licensing infrastructure. </w:t>
      </w:r>
      <w:r w:rsidR="00281161" w:rsidRPr="00756F70">
        <w:t xml:space="preserve">There would also be additional costs for jurisdictions associated with introducing and running a strengthened compliance program to ensure drivers are complying with the requirements of the new progression pathways. </w:t>
      </w:r>
      <w:r w:rsidRPr="00756F70">
        <w:t>These costs are estimated to be $</w:t>
      </w:r>
      <w:r w:rsidR="00D313C3" w:rsidRPr="00756F70">
        <w:t>8.6</w:t>
      </w:r>
      <w:r w:rsidR="0015047D">
        <w:t> </w:t>
      </w:r>
      <w:r w:rsidRPr="00756F70">
        <w:t xml:space="preserve">million in net present value (NPV) terms across the </w:t>
      </w:r>
      <w:r w:rsidR="0015047D">
        <w:t>eight</w:t>
      </w:r>
      <w:r w:rsidRPr="00756F70">
        <w:t xml:space="preserve"> jurisdictions</w:t>
      </w:r>
      <w:r w:rsidR="00062160" w:rsidRPr="00756F70">
        <w:t>.</w:t>
      </w:r>
    </w:p>
    <w:p w14:paraId="57EE5CA6" w14:textId="59FA3F9A" w:rsidR="00DC5CCB" w:rsidRPr="00756F70" w:rsidRDefault="00DC5CCB" w:rsidP="00DC5CCB">
      <w:pPr>
        <w:pStyle w:val="BodyText"/>
      </w:pPr>
      <w:r w:rsidRPr="00756F70">
        <w:t>For industry</w:t>
      </w:r>
      <w:r w:rsidR="00B07D2F">
        <w:t>,</w:t>
      </w:r>
      <w:r w:rsidRPr="00756F70">
        <w:t xml:space="preserve"> it is expected that amendments to progressive licensing arrangements could impose costs in terms of offering the supervision program and in identifying, supporting and accrediting suitable supervising drivers. However, relative to the base case, it is reasonable to assume that this will only be undertaken where the employer determines that the benefits of supporting the supervision program outweigh the costs, given this change is optional and not mandated. For this reason these costs have not been expressly included as the benefits to industry of the alternative pathways should always exceed the costs relative to the base case.</w:t>
      </w:r>
    </w:p>
    <w:p w14:paraId="10CA94FC" w14:textId="77777777" w:rsidR="007E66EF" w:rsidRDefault="007E66EF" w:rsidP="00B3178F">
      <w:pPr>
        <w:pStyle w:val="BodyText"/>
      </w:pPr>
    </w:p>
    <w:p w14:paraId="2914486C" w14:textId="551B3B9B" w:rsidR="00520530" w:rsidRPr="00756F70" w:rsidRDefault="00520530" w:rsidP="00741BD5">
      <w:pPr>
        <w:pStyle w:val="CVSubhead3"/>
        <w:keepNext/>
      </w:pPr>
      <w:r w:rsidRPr="00756F70">
        <w:t>Benefits</w:t>
      </w:r>
    </w:p>
    <w:p w14:paraId="6FD9F243" w14:textId="54639C25" w:rsidR="004E6256" w:rsidRPr="00756F70" w:rsidRDefault="00911FB7" w:rsidP="00520530">
      <w:pPr>
        <w:pStyle w:val="BodyText"/>
      </w:pPr>
      <w:r w:rsidRPr="00301BAF">
        <w:t>Quantifying the</w:t>
      </w:r>
      <w:r w:rsidR="00520530" w:rsidRPr="00301BAF">
        <w:t xml:space="preserve"> impact </w:t>
      </w:r>
      <w:r w:rsidR="003560BA" w:rsidRPr="00301BAF">
        <w:t>of the proposed changes to progressive licen</w:t>
      </w:r>
      <w:r w:rsidR="002B3049" w:rsidRPr="00301BAF">
        <w:t>s</w:t>
      </w:r>
      <w:r w:rsidR="003560BA" w:rsidRPr="00301BAF">
        <w:t>ing</w:t>
      </w:r>
      <w:r w:rsidR="001357A5" w:rsidRPr="00301BAF">
        <w:t xml:space="preserve"> </w:t>
      </w:r>
      <w:r w:rsidR="008F09EB" w:rsidRPr="00301BAF">
        <w:t>on the risk of heavy</w:t>
      </w:r>
      <w:r w:rsidR="008F09EB" w:rsidRPr="00756F70">
        <w:t xml:space="preserve"> vehicle crashes is </w:t>
      </w:r>
      <w:r w:rsidRPr="00756F70">
        <w:t>problematic</w:t>
      </w:r>
      <w:r w:rsidR="003560BA" w:rsidRPr="00756F70">
        <w:t xml:space="preserve">. </w:t>
      </w:r>
      <w:proofErr w:type="gramStart"/>
      <w:r w:rsidRPr="00756F70">
        <w:t>Not least</w:t>
      </w:r>
      <w:r w:rsidR="00AD2E35" w:rsidRPr="00756F70">
        <w:t xml:space="preserve"> because the uptake of the </w:t>
      </w:r>
      <w:r w:rsidRPr="00756F70">
        <w:t>alternative path</w:t>
      </w:r>
      <w:r w:rsidRPr="00301BAF">
        <w:t>ways is</w:t>
      </w:r>
      <w:r w:rsidR="00AD2E35" w:rsidRPr="00756F70">
        <w:t xml:space="preserve"> unclear</w:t>
      </w:r>
      <w:r w:rsidRPr="00756F70">
        <w:t>.</w:t>
      </w:r>
      <w:proofErr w:type="gramEnd"/>
    </w:p>
    <w:p w14:paraId="3EF09B30" w14:textId="0B10820B" w:rsidR="001357A5" w:rsidRPr="00756F70" w:rsidRDefault="001357A5" w:rsidP="009B0C5C">
      <w:pPr>
        <w:pStyle w:val="BodyText"/>
      </w:pPr>
      <w:r w:rsidRPr="00756F70">
        <w:t>However, it</w:t>
      </w:r>
      <w:r w:rsidR="00911FB7" w:rsidRPr="00756F70">
        <w:t xml:space="preserve"> is </w:t>
      </w:r>
      <w:r w:rsidR="009B0C5C" w:rsidRPr="00756F70">
        <w:t xml:space="preserve">envisaged that a </w:t>
      </w:r>
      <w:r w:rsidR="009823B7" w:rsidRPr="00756F70">
        <w:t>driver who cho</w:t>
      </w:r>
      <w:r w:rsidR="006B52B8">
        <w:t>o</w:t>
      </w:r>
      <w:r w:rsidR="009823B7" w:rsidRPr="00756F70">
        <w:t>ses an</w:t>
      </w:r>
      <w:r w:rsidR="00911FB7" w:rsidRPr="00756F70">
        <w:t xml:space="preserve"> alternative </w:t>
      </w:r>
      <w:r w:rsidR="009823B7" w:rsidRPr="00756F70">
        <w:t xml:space="preserve">to the current tenure </w:t>
      </w:r>
      <w:r w:rsidR="00911FB7" w:rsidRPr="00756F70">
        <w:t xml:space="preserve">pathway </w:t>
      </w:r>
      <w:r w:rsidR="009823B7" w:rsidRPr="00756F70">
        <w:t>is</w:t>
      </w:r>
      <w:r w:rsidR="00911FB7" w:rsidRPr="00756F70">
        <w:t xml:space="preserve"> </w:t>
      </w:r>
      <w:r w:rsidR="002B4697" w:rsidRPr="00756F70">
        <w:t xml:space="preserve">not </w:t>
      </w:r>
      <w:r w:rsidR="009B0C5C" w:rsidRPr="00756F70">
        <w:t>likely</w:t>
      </w:r>
      <w:r w:rsidR="00911FB7" w:rsidRPr="00756F70">
        <w:t xml:space="preserve"> to </w:t>
      </w:r>
      <w:r w:rsidR="009823B7" w:rsidRPr="00756F70">
        <w:t>be higher ris</w:t>
      </w:r>
      <w:r w:rsidR="008A5663" w:rsidRPr="00756F70">
        <w:t xml:space="preserve">k. </w:t>
      </w:r>
    </w:p>
    <w:p w14:paraId="30BE3F59" w14:textId="4E70431B" w:rsidR="00962435" w:rsidRPr="00756F70" w:rsidRDefault="005C1A5F" w:rsidP="005E307B">
      <w:pPr>
        <w:pStyle w:val="BodyText"/>
      </w:pPr>
      <w:r w:rsidRPr="00756F70">
        <w:t>All things being equal</w:t>
      </w:r>
      <w:r w:rsidR="006B52B8">
        <w:t>,</w:t>
      </w:r>
      <w:r w:rsidRPr="00756F70">
        <w:t xml:space="preserve"> the more experience a heavy vehicle driver has the less likely they are to crash</w:t>
      </w:r>
      <w:r w:rsidR="004679FD" w:rsidRPr="00756F70">
        <w:t xml:space="preserve"> (see </w:t>
      </w:r>
      <w:r w:rsidR="00E03A3F" w:rsidRPr="00756F70">
        <w:t>Section</w:t>
      </w:r>
      <w:r w:rsidR="004679FD" w:rsidRPr="00756F70">
        <w:t xml:space="preserve"> </w:t>
      </w:r>
      <w:r w:rsidR="005E307B" w:rsidRPr="00756F70">
        <w:t>2.2)</w:t>
      </w:r>
      <w:r w:rsidRPr="00756F70">
        <w:t xml:space="preserve">. </w:t>
      </w:r>
      <w:r w:rsidR="000C1EE0" w:rsidRPr="00756F70">
        <w:t>Therefore</w:t>
      </w:r>
      <w:r w:rsidR="00AC56A5" w:rsidRPr="00756F70">
        <w:t xml:space="preserve">, while the driving experience pathway shortens the </w:t>
      </w:r>
      <w:r w:rsidR="00B41EE2" w:rsidRPr="00756F70">
        <w:t xml:space="preserve">time involved in progressing to </w:t>
      </w:r>
      <w:r w:rsidR="006B52B8">
        <w:t xml:space="preserve">a </w:t>
      </w:r>
      <w:r w:rsidR="00B41EE2" w:rsidRPr="00756F70">
        <w:t xml:space="preserve">higher class licence it also </w:t>
      </w:r>
      <w:r w:rsidR="000C1EE0" w:rsidRPr="00756F70">
        <w:t>ensu</w:t>
      </w:r>
      <w:r w:rsidR="006B52B8">
        <w:t>r</w:t>
      </w:r>
      <w:r w:rsidR="00B41EE2" w:rsidRPr="00756F70">
        <w:t>es</w:t>
      </w:r>
      <w:r w:rsidR="000C1EE0" w:rsidRPr="00756F70">
        <w:t xml:space="preserve"> </w:t>
      </w:r>
      <w:r w:rsidR="00435E73" w:rsidRPr="00756F70">
        <w:t xml:space="preserve">applicants have real </w:t>
      </w:r>
      <w:r w:rsidR="00C34370" w:rsidRPr="00756F70">
        <w:t>behind-the-wheel</w:t>
      </w:r>
      <w:r w:rsidR="00435E73" w:rsidRPr="00756F70">
        <w:t xml:space="preserve"> experience. </w:t>
      </w:r>
    </w:p>
    <w:p w14:paraId="06850095" w14:textId="43CB2FAF" w:rsidR="00962435" w:rsidRPr="00756F70" w:rsidRDefault="005E307B" w:rsidP="005E307B">
      <w:pPr>
        <w:pStyle w:val="BodyText"/>
      </w:pPr>
      <w:r w:rsidRPr="00756F70">
        <w:t xml:space="preserve">Over and above experience, there is likely to be additional value generated by an applicant being subjected to </w:t>
      </w:r>
      <w:proofErr w:type="gramStart"/>
      <w:r w:rsidRPr="00756F70">
        <w:t>supervised</w:t>
      </w:r>
      <w:proofErr w:type="gramEnd"/>
      <w:r w:rsidRPr="00756F70">
        <w:t xml:space="preserve"> driving</w:t>
      </w:r>
      <w:r w:rsidR="006B52B8">
        <w:t>,</w:t>
      </w:r>
      <w:r w:rsidRPr="00756F70">
        <w:t xml:space="preserve"> which is why this pathway offers the fastest progression route.</w:t>
      </w:r>
      <w:r w:rsidR="000F4C5F">
        <w:t xml:space="preserve"> </w:t>
      </w:r>
    </w:p>
    <w:p w14:paraId="5FBF4253" w14:textId="2006508D" w:rsidR="005E307B" w:rsidRPr="00481C36" w:rsidRDefault="00962435" w:rsidP="00962435">
      <w:pPr>
        <w:pStyle w:val="ListBullet1"/>
        <w:rPr>
          <w:lang w:val="en-AU"/>
        </w:rPr>
      </w:pPr>
      <w:r w:rsidRPr="00481C36">
        <w:rPr>
          <w:lang w:val="en-AU"/>
        </w:rPr>
        <w:t>The benefits of supervised driving for novice car drivers (in the form of decreased crashes and traffic offences) is well documented both overseas and in Australia.</w:t>
      </w:r>
      <w:r w:rsidRPr="00481C36">
        <w:rPr>
          <w:rStyle w:val="FootnoteReference"/>
          <w:lang w:val="en-AU"/>
        </w:rPr>
        <w:footnoteReference w:id="69"/>
      </w:r>
    </w:p>
    <w:p w14:paraId="10D2F995" w14:textId="16F456A2" w:rsidR="00962435" w:rsidRPr="00756F70" w:rsidRDefault="005E307B" w:rsidP="00962435">
      <w:pPr>
        <w:pStyle w:val="ListBullet1"/>
        <w:rPr>
          <w:lang w:val="en-AU"/>
        </w:rPr>
      </w:pPr>
      <w:r w:rsidRPr="00756F70">
        <w:rPr>
          <w:lang w:val="en-AU"/>
        </w:rPr>
        <w:t>MUARC research conducted in Victoria and Queensland found that heavy vehicle drivers who had been exempted from supervised driving requirements (</w:t>
      </w:r>
      <w:r w:rsidR="00D245B6" w:rsidRPr="00756F70">
        <w:rPr>
          <w:lang w:val="en-AU"/>
        </w:rPr>
        <w:t>100</w:t>
      </w:r>
      <w:r w:rsidR="006B52B8">
        <w:rPr>
          <w:lang w:val="en-AU"/>
        </w:rPr>
        <w:t>–</w:t>
      </w:r>
      <w:r w:rsidRPr="00756F70">
        <w:rPr>
          <w:lang w:val="en-AU"/>
        </w:rPr>
        <w:t xml:space="preserve">120 hours) when gaining a car licence were almost </w:t>
      </w:r>
      <w:r w:rsidR="006B52B8">
        <w:rPr>
          <w:lang w:val="en-AU"/>
        </w:rPr>
        <w:t>three</w:t>
      </w:r>
      <w:r w:rsidRPr="00756F70">
        <w:rPr>
          <w:lang w:val="en-AU"/>
        </w:rPr>
        <w:t xml:space="preserve"> times as likely to be involved in a casualty crash when driving a</w:t>
      </w:r>
      <w:r w:rsidR="006B52B8">
        <w:rPr>
          <w:lang w:val="en-AU"/>
        </w:rPr>
        <w:t>n</w:t>
      </w:r>
      <w:r w:rsidRPr="00756F70">
        <w:rPr>
          <w:lang w:val="en-AU"/>
        </w:rPr>
        <w:t xml:space="preserve"> MR or HR vehicle.</w:t>
      </w:r>
      <w:r w:rsidRPr="00756F70">
        <w:rPr>
          <w:rStyle w:val="FootnoteReference"/>
          <w:lang w:val="en-AU"/>
        </w:rPr>
        <w:footnoteReference w:id="70"/>
      </w:r>
      <w:r w:rsidRPr="00756F70">
        <w:rPr>
          <w:lang w:val="en-AU"/>
        </w:rPr>
        <w:t xml:space="preserve"> </w:t>
      </w:r>
    </w:p>
    <w:p w14:paraId="55AC9B75" w14:textId="36AC539A" w:rsidR="005E307B" w:rsidRPr="00756F70" w:rsidRDefault="005E307B" w:rsidP="00962435">
      <w:pPr>
        <w:pStyle w:val="ListBullet1"/>
        <w:rPr>
          <w:lang w:val="en-AU"/>
        </w:rPr>
      </w:pPr>
      <w:r w:rsidRPr="00756F70">
        <w:rPr>
          <w:lang w:val="en-AU"/>
        </w:rPr>
        <w:t>More generally</w:t>
      </w:r>
      <w:r w:rsidR="006B52B8">
        <w:rPr>
          <w:lang w:val="en-AU"/>
        </w:rPr>
        <w:t>,</w:t>
      </w:r>
      <w:r w:rsidRPr="00756F70">
        <w:rPr>
          <w:lang w:val="en-AU"/>
        </w:rPr>
        <w:t xml:space="preserve"> coaching interventions have been found to be effective at reducing driver errors such as harsh braking and harsh cornering. Camera monitoring has been found to be effective at reducing driver errors and driving violations (speeding and aggressive driving)</w:t>
      </w:r>
      <w:r w:rsidR="004E7E25" w:rsidRPr="00756F70">
        <w:rPr>
          <w:lang w:val="en-AU"/>
        </w:rPr>
        <w:t>.</w:t>
      </w:r>
      <w:r w:rsidRPr="00756F70">
        <w:rPr>
          <w:rStyle w:val="FootnoteReference"/>
          <w:lang w:val="en-AU"/>
        </w:rPr>
        <w:footnoteReference w:id="71"/>
      </w:r>
      <w:r w:rsidRPr="00756F70">
        <w:rPr>
          <w:lang w:val="en-AU"/>
        </w:rPr>
        <w:t xml:space="preserve"> </w:t>
      </w:r>
    </w:p>
    <w:p w14:paraId="6CED628C" w14:textId="5F95051A" w:rsidR="00686057" w:rsidRPr="00756F70" w:rsidRDefault="004E7E25" w:rsidP="009B0C5C">
      <w:pPr>
        <w:pStyle w:val="BodyText"/>
      </w:pPr>
      <w:r w:rsidRPr="00756F70">
        <w:t>In contrast</w:t>
      </w:r>
      <w:r w:rsidR="006B52B8">
        <w:t>,</w:t>
      </w:r>
      <w:r w:rsidRPr="00756F70">
        <w:t xml:space="preserve"> t</w:t>
      </w:r>
      <w:r w:rsidR="008D2076" w:rsidRPr="00756F70">
        <w:t xml:space="preserve">enure </w:t>
      </w:r>
      <w:r w:rsidR="009B0C5C" w:rsidRPr="00756F70">
        <w:t>does not guarantee that a person has had substantiv</w:t>
      </w:r>
      <w:r w:rsidR="008D2076" w:rsidRPr="00756F70">
        <w:t>e or directly relevant</w:t>
      </w:r>
      <w:r w:rsidR="009B0C5C" w:rsidRPr="00756F70">
        <w:t xml:space="preserve"> </w:t>
      </w:r>
      <w:r w:rsidR="00C34370" w:rsidRPr="00756F70">
        <w:t>behind-the-wheel</w:t>
      </w:r>
      <w:r w:rsidR="009B0C5C" w:rsidRPr="00756F70">
        <w:t xml:space="preserve"> experience. </w:t>
      </w:r>
    </w:p>
    <w:p w14:paraId="04F14D25" w14:textId="3D12DA53" w:rsidR="0022023E" w:rsidRPr="00756F70" w:rsidRDefault="008E461D" w:rsidP="009B0C5C">
      <w:pPr>
        <w:pStyle w:val="BodyText"/>
      </w:pPr>
      <w:r w:rsidRPr="00756F70">
        <w:t>With these limitations in mind</w:t>
      </w:r>
      <w:r w:rsidR="006B52B8">
        <w:t>,</w:t>
      </w:r>
      <w:r w:rsidRPr="00756F70">
        <w:t xml:space="preserve"> the</w:t>
      </w:r>
      <w:r w:rsidR="00B82479" w:rsidRPr="00756F70">
        <w:t xml:space="preserve"> alternative </w:t>
      </w:r>
      <w:r w:rsidR="004B7305" w:rsidRPr="00756F70">
        <w:t xml:space="preserve">progression </w:t>
      </w:r>
      <w:r w:rsidR="00B82479" w:rsidRPr="00756F70">
        <w:t xml:space="preserve">pathways </w:t>
      </w:r>
      <w:r w:rsidR="004B7305" w:rsidRPr="00756F70">
        <w:t>seem</w:t>
      </w:r>
      <w:r w:rsidR="00B82479" w:rsidRPr="00756F70">
        <w:t xml:space="preserve"> just as likely t</w:t>
      </w:r>
      <w:r w:rsidR="00E4290F" w:rsidRPr="00756F70">
        <w:t>o ensure driver</w:t>
      </w:r>
      <w:r w:rsidR="006B52B8">
        <w:t>s</w:t>
      </w:r>
      <w:r w:rsidR="00E4290F" w:rsidRPr="00756F70">
        <w:t xml:space="preserve"> have sufficient </w:t>
      </w:r>
      <w:r w:rsidR="00DD73DB" w:rsidRPr="00756F70">
        <w:t xml:space="preserve">and useful </w:t>
      </w:r>
      <w:r w:rsidR="00C34370" w:rsidRPr="00756F70">
        <w:t>behind-the-wheel</w:t>
      </w:r>
      <w:r w:rsidR="004B7305" w:rsidRPr="00756F70">
        <w:t xml:space="preserve"> experience, such that road safety is unlikely to be negatively affected by the reform option.</w:t>
      </w:r>
    </w:p>
    <w:p w14:paraId="01B7AB0F" w14:textId="154C94FE" w:rsidR="0011327B" w:rsidRPr="00756F70" w:rsidRDefault="0011327B" w:rsidP="0011327B">
      <w:pPr>
        <w:pStyle w:val="BodyText"/>
      </w:pPr>
      <w:r w:rsidRPr="00756F70">
        <w:t xml:space="preserve">Most stakeholders agreed, with a number of submissions addressing the suitability of the existing tenure pathway. </w:t>
      </w:r>
      <w:proofErr w:type="spellStart"/>
      <w:r w:rsidRPr="00756F70">
        <w:t>Nat</w:t>
      </w:r>
      <w:r w:rsidR="008A1BE0" w:rsidRPr="00756F70">
        <w:t>R</w:t>
      </w:r>
      <w:r w:rsidRPr="00756F70">
        <w:t>oad</w:t>
      </w:r>
      <w:proofErr w:type="spellEnd"/>
      <w:r w:rsidRPr="00756F70">
        <w:t xml:space="preserve"> and the Transport and Logistics Industry Reference Committee suggested the tenure option should be removed. Their view is that progression should be based on competency. The Crane Industry Council of Australia (CICA) also agreed that there was no relationship between </w:t>
      </w:r>
      <w:proofErr w:type="gramStart"/>
      <w:r w:rsidRPr="00756F70">
        <w:t>time</w:t>
      </w:r>
      <w:proofErr w:type="gramEnd"/>
      <w:r w:rsidRPr="00756F70">
        <w:t xml:space="preserve"> spent holding a licence and driver capability, suggesting that it is experience that counts. </w:t>
      </w:r>
    </w:p>
    <w:p w14:paraId="3D16A6C4" w14:textId="5340D28D" w:rsidR="008A75A0" w:rsidRPr="00756F70" w:rsidRDefault="008A75A0" w:rsidP="008A75A0">
      <w:pPr>
        <w:pStyle w:val="BodyText"/>
      </w:pPr>
      <w:proofErr w:type="spellStart"/>
      <w:r w:rsidRPr="00756F70">
        <w:t>Nat</w:t>
      </w:r>
      <w:r w:rsidR="00F1569B" w:rsidRPr="00756F70">
        <w:t>R</w:t>
      </w:r>
      <w:r w:rsidRPr="00756F70">
        <w:t>oad</w:t>
      </w:r>
      <w:proofErr w:type="spellEnd"/>
      <w:r w:rsidRPr="00756F70">
        <w:t xml:space="preserve"> also raise</w:t>
      </w:r>
      <w:r w:rsidR="000464E6" w:rsidRPr="00756F70">
        <w:t>d</w:t>
      </w:r>
      <w:r w:rsidRPr="00756F70">
        <w:t xml:space="preserve"> the issue that the availability of supervisors may limit the extent to which there is uptake of the supervision pathway.</w:t>
      </w:r>
      <w:r w:rsidR="000F4C5F">
        <w:t xml:space="preserve"> </w:t>
      </w:r>
      <w:r w:rsidRPr="00756F70">
        <w:t>This may be particularly true in rural areas. However, other progression pathways remain.</w:t>
      </w:r>
    </w:p>
    <w:p w14:paraId="31D1F2A5" w14:textId="36962C5D" w:rsidR="00D25694" w:rsidRPr="00756F70" w:rsidRDefault="0034761B" w:rsidP="00CA79AB">
      <w:pPr>
        <w:pStyle w:val="BodyText"/>
        <w:rPr>
          <w:b/>
        </w:rPr>
      </w:pPr>
      <w:r w:rsidRPr="00756F70">
        <w:t>By p</w:t>
      </w:r>
      <w:r w:rsidR="008A75A0" w:rsidRPr="00756F70">
        <w:t>roviding alternative pathway</w:t>
      </w:r>
      <w:r w:rsidRPr="00756F70">
        <w:t>s</w:t>
      </w:r>
      <w:r w:rsidR="008A75A0" w:rsidRPr="00756F70">
        <w:t xml:space="preserve"> to the </w:t>
      </w:r>
      <w:r w:rsidRPr="00756F70">
        <w:t>time-based tenure system the reform option is</w:t>
      </w:r>
      <w:r w:rsidR="008A75A0" w:rsidRPr="00756F70">
        <w:t xml:space="preserve"> considered </w:t>
      </w:r>
      <w:r w:rsidRPr="00756F70">
        <w:t xml:space="preserve">likely to remove a barrier </w:t>
      </w:r>
      <w:r w:rsidR="004E151C" w:rsidRPr="00756F70">
        <w:t>to driver employment. This</w:t>
      </w:r>
      <w:r w:rsidR="008A75A0" w:rsidRPr="00756F70">
        <w:t xml:space="preserve"> </w:t>
      </w:r>
      <w:r w:rsidR="001C1EF1" w:rsidRPr="00756F70">
        <w:t>is</w:t>
      </w:r>
      <w:r w:rsidR="000464E6" w:rsidRPr="00756F70">
        <w:t xml:space="preserve"> </w:t>
      </w:r>
      <w:r w:rsidR="001C1EF1" w:rsidRPr="00756F70">
        <w:t>expected to</w:t>
      </w:r>
      <w:r w:rsidR="00520530" w:rsidRPr="00756F70">
        <w:t xml:space="preserve"> result in</w:t>
      </w:r>
      <w:r w:rsidR="00CA79AB" w:rsidRPr="00756F70">
        <w:t xml:space="preserve"> g</w:t>
      </w:r>
      <w:r w:rsidR="00520530" w:rsidRPr="00756F70">
        <w:t>reater heavy vehicle driver availability</w:t>
      </w:r>
      <w:r w:rsidR="00CA79AB" w:rsidRPr="00756F70">
        <w:t>.</w:t>
      </w:r>
      <w:r w:rsidR="00CA79AB" w:rsidRPr="00756F70">
        <w:rPr>
          <w:b/>
        </w:rPr>
        <w:t xml:space="preserve"> </w:t>
      </w:r>
    </w:p>
    <w:p w14:paraId="120A6279" w14:textId="68EC8BA3" w:rsidR="00520530" w:rsidRPr="00756F70" w:rsidRDefault="00E54C5F" w:rsidP="00CA79AB">
      <w:pPr>
        <w:pStyle w:val="BodyText"/>
      </w:pPr>
      <w:r w:rsidRPr="00756F70">
        <w:rPr>
          <w:bCs/>
        </w:rPr>
        <w:t>T</w:t>
      </w:r>
      <w:r w:rsidRPr="00756F70">
        <w:t>he additional heavy vehicle licensing pathway</w:t>
      </w:r>
      <w:r w:rsidR="003E06BA" w:rsidRPr="00756F70">
        <w:t>s</w:t>
      </w:r>
      <w:r w:rsidRPr="00756F70">
        <w:t xml:space="preserve"> will mean all </w:t>
      </w:r>
      <w:r w:rsidR="000464E6" w:rsidRPr="00756F70">
        <w:t xml:space="preserve">heavy vehicle </w:t>
      </w:r>
      <w:r w:rsidRPr="00756F70">
        <w:t xml:space="preserve">drivers will be able to obtain an MC licence in the same or less time than is possible under the current pathways. This </w:t>
      </w:r>
      <w:r w:rsidR="00520530" w:rsidRPr="00C34923">
        <w:t>should improve</w:t>
      </w:r>
      <w:r w:rsidR="003E06BA" w:rsidRPr="00C34923">
        <w:t xml:space="preserve"> </w:t>
      </w:r>
      <w:r w:rsidR="006C1AAC" w:rsidRPr="00C34923">
        <w:t xml:space="preserve">the </w:t>
      </w:r>
      <w:r w:rsidR="00C34923" w:rsidRPr="00C34923">
        <w:t xml:space="preserve">capacity </w:t>
      </w:r>
      <w:r w:rsidR="006C1AAC" w:rsidRPr="00C34923">
        <w:t xml:space="preserve">of </w:t>
      </w:r>
      <w:r w:rsidR="003E06BA" w:rsidRPr="00C34923">
        <w:t>drivers to take on employment involving more complex</w:t>
      </w:r>
      <w:r w:rsidR="003E06BA" w:rsidRPr="00756F70">
        <w:t xml:space="preserve"> heavy vehicles, which </w:t>
      </w:r>
      <w:r w:rsidR="00131246" w:rsidRPr="00756F70">
        <w:t>should alleviate</w:t>
      </w:r>
      <w:r w:rsidR="003E06BA" w:rsidRPr="00756F70">
        <w:t xml:space="preserve"> issues around driver shortages at higher licensing classes without </w:t>
      </w:r>
      <w:r w:rsidR="00131246" w:rsidRPr="00756F70">
        <w:t>compromising road</w:t>
      </w:r>
      <w:r w:rsidR="003E06BA" w:rsidRPr="00756F70">
        <w:t xml:space="preserve"> safety</w:t>
      </w:r>
      <w:r w:rsidR="00131246" w:rsidRPr="00756F70">
        <w:t>.</w:t>
      </w:r>
      <w:r w:rsidR="000F4C5F">
        <w:t xml:space="preserve"> </w:t>
      </w:r>
      <w:r w:rsidR="00520530" w:rsidRPr="00756F70">
        <w:t xml:space="preserve">On balance, Option 1 would increase driver availability if drivers are able to get licences for heavier and more complex vehicles </w:t>
      </w:r>
      <w:r w:rsidR="00F712D9">
        <w:t xml:space="preserve">more </w:t>
      </w:r>
      <w:r w:rsidR="00520530" w:rsidRPr="00756F70">
        <w:t>quick</w:t>
      </w:r>
      <w:r w:rsidR="00F712D9">
        <w:t>ly.</w:t>
      </w:r>
      <w:r w:rsidR="00FE0D88" w:rsidRPr="00756F70">
        <w:rPr>
          <w:rStyle w:val="FootnoteReference"/>
        </w:rPr>
        <w:footnoteReference w:id="72"/>
      </w:r>
      <w:r w:rsidR="00520530" w:rsidRPr="00756F70">
        <w:t xml:space="preserve"> This will depend on the extent to which prospective drivers access the alternative pathways to progression</w:t>
      </w:r>
      <w:r w:rsidR="003B3EFD" w:rsidRPr="00756F70">
        <w:t xml:space="preserve">. See </w:t>
      </w:r>
      <w:r w:rsidR="00A53E9C" w:rsidRPr="00D37A2D">
        <w:rPr>
          <w:b/>
          <w:bCs/>
        </w:rPr>
        <w:fldChar w:fldCharType="begin"/>
      </w:r>
      <w:r w:rsidR="00A53E9C" w:rsidRPr="00D37A2D">
        <w:rPr>
          <w:b/>
          <w:bCs/>
        </w:rPr>
        <w:instrText xml:space="preserve"> REF _Ref120871081 \r \h </w:instrText>
      </w:r>
      <w:r w:rsidR="00D37A2D">
        <w:rPr>
          <w:b/>
          <w:bCs/>
        </w:rPr>
        <w:instrText xml:space="preserve"> \* MERGEFORMAT </w:instrText>
      </w:r>
      <w:r w:rsidR="00A53E9C" w:rsidRPr="00D37A2D">
        <w:rPr>
          <w:b/>
          <w:bCs/>
        </w:rPr>
      </w:r>
      <w:r w:rsidR="00A53E9C" w:rsidRPr="00D37A2D">
        <w:rPr>
          <w:b/>
          <w:bCs/>
        </w:rPr>
        <w:fldChar w:fldCharType="separate"/>
      </w:r>
      <w:r w:rsidR="000D2046">
        <w:rPr>
          <w:b/>
          <w:bCs/>
        </w:rPr>
        <w:t>Box 11</w:t>
      </w:r>
      <w:r w:rsidR="00A53E9C" w:rsidRPr="00D37A2D">
        <w:rPr>
          <w:b/>
          <w:bCs/>
        </w:rPr>
        <w:fldChar w:fldCharType="end"/>
      </w:r>
      <w:r w:rsidR="003B3EFD" w:rsidRPr="00756F70">
        <w:t xml:space="preserve"> for further discussion of this</w:t>
      </w:r>
      <w:r w:rsidR="00520530" w:rsidRPr="00756F70">
        <w:t>.</w:t>
      </w:r>
      <w:r w:rsidR="001C1EF1" w:rsidRPr="00756F70">
        <w:t xml:space="preserve"> </w:t>
      </w:r>
    </w:p>
    <w:p w14:paraId="33706F82" w14:textId="54593694" w:rsidR="00520530" w:rsidRPr="00756F70" w:rsidRDefault="00520530" w:rsidP="00002ED0">
      <w:pPr>
        <w:pStyle w:val="BodyText"/>
      </w:pPr>
      <w:r w:rsidRPr="00756F70">
        <w:t>Following on from the impact above</w:t>
      </w:r>
      <w:r w:rsidR="00F712D9">
        <w:t>,</w:t>
      </w:r>
      <w:r w:rsidRPr="00756F70">
        <w:t xml:space="preserve"> if drivers are able to get licences for heavier and more complex vehicles </w:t>
      </w:r>
      <w:r w:rsidR="00F712D9">
        <w:t xml:space="preserve">more </w:t>
      </w:r>
      <w:r w:rsidRPr="00756F70">
        <w:t>quick</w:t>
      </w:r>
      <w:r w:rsidR="00F712D9">
        <w:t>ly</w:t>
      </w:r>
      <w:r w:rsidRPr="00756F70">
        <w:t>, this should enable greater use of high productivity vehicles and increase productivity in the industry by enabling freight to be moved at lower cost.</w:t>
      </w:r>
      <w:r w:rsidR="000F4C5F">
        <w:t xml:space="preserve"> </w:t>
      </w:r>
    </w:p>
    <w:p w14:paraId="3E3C6338" w14:textId="7D8FC020" w:rsidR="00E7158E" w:rsidRPr="00756F70" w:rsidRDefault="00E7158E" w:rsidP="00E7158E">
      <w:pPr>
        <w:pStyle w:val="BodyText"/>
      </w:pPr>
      <w:r w:rsidRPr="00756F70">
        <w:t xml:space="preserve">A 2014 </w:t>
      </w:r>
      <w:proofErr w:type="spellStart"/>
      <w:r w:rsidRPr="00756F70">
        <w:t>Austroads</w:t>
      </w:r>
      <w:proofErr w:type="spellEnd"/>
      <w:r w:rsidRPr="00756F70">
        <w:t xml:space="preserve"> report estimated that high productivity vehicles could deliver $12.6 billion in real benefits to Australia by 2030 through $6.9 billion in discounted direct benefits and $5.7 billion in indirect discounted flow-on economic benefits</w:t>
      </w:r>
      <w:r w:rsidR="0014205E" w:rsidRPr="00756F70">
        <w:t>.</w:t>
      </w:r>
      <w:r w:rsidRPr="00756F70">
        <w:rPr>
          <w:rStyle w:val="FootnoteReference"/>
        </w:rPr>
        <w:footnoteReference w:id="73"/>
      </w:r>
      <w:r w:rsidR="0014205E" w:rsidRPr="00756F70">
        <w:t xml:space="preserve"> If the reforms to </w:t>
      </w:r>
      <w:r w:rsidR="00F712D9">
        <w:t xml:space="preserve">the </w:t>
      </w:r>
      <w:r w:rsidR="0014205E" w:rsidRPr="00756F70">
        <w:t xml:space="preserve">progression pathway enable even a tiny fraction of these benefits to be </w:t>
      </w:r>
      <w:r w:rsidR="00D95FEE" w:rsidRPr="00756F70">
        <w:t>generated then this reform element will be of net benefit.</w:t>
      </w:r>
      <w:r w:rsidR="0014205E" w:rsidRPr="00756F70">
        <w:t xml:space="preserve"> </w:t>
      </w:r>
    </w:p>
    <w:p w14:paraId="0DA6CF5A" w14:textId="6700B6E6" w:rsidR="00000938" w:rsidRPr="00756F70" w:rsidRDefault="005F21CF" w:rsidP="00000938">
      <w:pPr>
        <w:pStyle w:val="BodyText"/>
      </w:pPr>
      <w:r w:rsidRPr="00756F70">
        <w:t xml:space="preserve">The benefits </w:t>
      </w:r>
      <w:r w:rsidR="00332BDF" w:rsidRPr="00756F70">
        <w:t xml:space="preserve">associated with improvements in heavy vehicle driver availability and increased productivity in the industry </w:t>
      </w:r>
      <w:r w:rsidRPr="00756F70">
        <w:t>have not been valued</w:t>
      </w:r>
      <w:r w:rsidR="00F712D9">
        <w:t>;</w:t>
      </w:r>
      <w:r w:rsidRPr="00756F70">
        <w:t xml:space="preserve"> however, they are envisaged to be substantial.</w:t>
      </w:r>
    </w:p>
    <w:p w14:paraId="247905B1" w14:textId="77777777" w:rsidR="007E66EF" w:rsidRDefault="007E66EF" w:rsidP="00B3178F">
      <w:pPr>
        <w:pStyle w:val="BodyText"/>
      </w:pPr>
    </w:p>
    <w:p w14:paraId="6F2E2FDA" w14:textId="51DC0B9A" w:rsidR="00000938" w:rsidRPr="00756F70" w:rsidRDefault="00000938" w:rsidP="00000938">
      <w:pPr>
        <w:pStyle w:val="CVSubhead3"/>
      </w:pPr>
      <w:r w:rsidRPr="00756F70">
        <w:t>Summary of impact</w:t>
      </w:r>
      <w:r w:rsidR="007E66EF">
        <w:t>s</w:t>
      </w:r>
    </w:p>
    <w:p w14:paraId="7E93D707" w14:textId="04E0E3CE" w:rsidR="00332BDF" w:rsidRPr="00756F70" w:rsidRDefault="00AD5F76" w:rsidP="00002ED0">
      <w:pPr>
        <w:pStyle w:val="BodyText"/>
      </w:pPr>
      <w:r w:rsidRPr="00756F70">
        <w:fldChar w:fldCharType="begin"/>
      </w:r>
      <w:r w:rsidRPr="00756F70">
        <w:instrText xml:space="preserve"> REF _Ref120870100 \h  \* MERGEFORMAT </w:instrText>
      </w:r>
      <w:r w:rsidRPr="00756F70">
        <w:fldChar w:fldCharType="separate"/>
      </w:r>
      <w:r w:rsidR="000D2046" w:rsidRPr="00756F70">
        <w:rPr>
          <w:rStyle w:val="Bold"/>
        </w:rPr>
        <w:t xml:space="preserve">Table </w:t>
      </w:r>
      <w:r w:rsidR="000D2046">
        <w:rPr>
          <w:rStyle w:val="Bold"/>
          <w:noProof/>
        </w:rPr>
        <w:t>16</w:t>
      </w:r>
      <w:r w:rsidRPr="00756F70">
        <w:fldChar w:fldCharType="end"/>
      </w:r>
      <w:r w:rsidRPr="00756F70">
        <w:t xml:space="preserve"> below provides a breakdown of the costs for </w:t>
      </w:r>
      <w:proofErr w:type="spellStart"/>
      <w:r w:rsidR="00D95FEE" w:rsidRPr="00756F70">
        <w:t>Austroads</w:t>
      </w:r>
      <w:proofErr w:type="spellEnd"/>
      <w:r w:rsidRPr="00756F70">
        <w:t xml:space="preserve"> and </w:t>
      </w:r>
      <w:r w:rsidR="00D95FEE" w:rsidRPr="00756F70">
        <w:t>jurisdictions</w:t>
      </w:r>
      <w:r w:rsidRPr="00756F70">
        <w:t xml:space="preserve"> associated with implementing the reforms to progressive licensing arrangements.</w:t>
      </w:r>
      <w:r w:rsidR="00233DB7" w:rsidRPr="00756F70">
        <w:t xml:space="preserve"> Together these total around $</w:t>
      </w:r>
      <w:r w:rsidR="005B5CF8" w:rsidRPr="00756F70">
        <w:t>9.6</w:t>
      </w:r>
      <w:r w:rsidR="00233DB7" w:rsidRPr="00756F70">
        <w:t xml:space="preserve"> million. These costs are </w:t>
      </w:r>
      <w:r w:rsidR="00B309A7" w:rsidRPr="00756F70">
        <w:t>considered</w:t>
      </w:r>
      <w:r w:rsidR="00233DB7" w:rsidRPr="00756F70">
        <w:t xml:space="preserve"> insignificant when compared to the potential benefits that may flow from increasing productivity in the industry if the reforms enable </w:t>
      </w:r>
      <w:r w:rsidR="00B309A7" w:rsidRPr="00756F70">
        <w:t xml:space="preserve">freight to be moved more efficiently. </w:t>
      </w:r>
    </w:p>
    <w:p w14:paraId="34469CB1" w14:textId="35E3954E" w:rsidR="004B6A0E" w:rsidRPr="00756F70" w:rsidRDefault="004B6A0E" w:rsidP="004B6A0E">
      <w:pPr>
        <w:pStyle w:val="Caption"/>
      </w:pPr>
      <w:bookmarkStart w:id="212" w:name="_Ref120870100"/>
      <w:bookmarkStart w:id="213" w:name="_Toc130108235"/>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16</w:t>
      </w:r>
      <w:r w:rsidRPr="00756F70">
        <w:rPr>
          <w:rStyle w:val="Bold"/>
        </w:rPr>
        <w:fldChar w:fldCharType="end"/>
      </w:r>
      <w:bookmarkEnd w:id="212"/>
      <w:r w:rsidRPr="00756F70">
        <w:rPr>
          <w:rStyle w:val="Bold"/>
        </w:rPr>
        <w:t>:</w:t>
      </w:r>
      <w:r w:rsidRPr="00756F70">
        <w:t xml:space="preserve"> Breakdown of costs associated with amending progressive licen</w:t>
      </w:r>
      <w:r w:rsidR="0092588E" w:rsidRPr="00756F70">
        <w:t>s</w:t>
      </w:r>
      <w:r w:rsidRPr="00756F70">
        <w:t>ing requirements</w:t>
      </w:r>
      <w:bookmarkEnd w:id="213"/>
    </w:p>
    <w:tbl>
      <w:tblPr>
        <w:tblStyle w:val="FETableStyle"/>
        <w:tblW w:w="5000" w:type="pct"/>
        <w:tblLook w:val="0420" w:firstRow="1" w:lastRow="0" w:firstColumn="0" w:lastColumn="0" w:noHBand="0" w:noVBand="1"/>
      </w:tblPr>
      <w:tblGrid>
        <w:gridCol w:w="1770"/>
        <w:gridCol w:w="5105"/>
        <w:gridCol w:w="2195"/>
      </w:tblGrid>
      <w:tr w:rsidR="004B6A0E" w:rsidRPr="00756F70" w14:paraId="742CE809" w14:textId="77777777" w:rsidTr="00F221AD">
        <w:trPr>
          <w:cnfStyle w:val="100000000000" w:firstRow="1" w:lastRow="0" w:firstColumn="0" w:lastColumn="0" w:oddVBand="0" w:evenVBand="0" w:oddHBand="0" w:evenHBand="0" w:firstRowFirstColumn="0" w:firstRowLastColumn="0" w:lastRowFirstColumn="0" w:lastRowLastColumn="0"/>
        </w:trPr>
        <w:tc>
          <w:tcPr>
            <w:tcW w:w="6875" w:type="dxa"/>
            <w:gridSpan w:val="2"/>
          </w:tcPr>
          <w:p w14:paraId="13F5F9B6" w14:textId="77777777" w:rsidR="004B6A0E" w:rsidRPr="00756F70" w:rsidRDefault="004B6A0E" w:rsidP="00F221AD">
            <w:pPr>
              <w:pStyle w:val="TableHeading"/>
              <w:rPr>
                <w:b/>
              </w:rPr>
            </w:pPr>
            <w:r w:rsidRPr="00756F70">
              <w:rPr>
                <w:b/>
              </w:rPr>
              <w:t>Costs</w:t>
            </w:r>
          </w:p>
        </w:tc>
        <w:tc>
          <w:tcPr>
            <w:tcW w:w="2195" w:type="dxa"/>
          </w:tcPr>
          <w:p w14:paraId="5E797290" w14:textId="1BECC015" w:rsidR="004B6A0E" w:rsidRPr="00756F70" w:rsidRDefault="00AD5F76" w:rsidP="00106834">
            <w:pPr>
              <w:pStyle w:val="TableHeading"/>
              <w:jc w:val="center"/>
              <w:rPr>
                <w:b/>
              </w:rPr>
            </w:pPr>
            <w:r w:rsidRPr="00756F70">
              <w:rPr>
                <w:b/>
              </w:rPr>
              <w:t>$ millions</w:t>
            </w:r>
          </w:p>
        </w:tc>
      </w:tr>
      <w:tr w:rsidR="00F221AD" w:rsidRPr="00756F70" w14:paraId="5ECEF231" w14:textId="77777777" w:rsidTr="00106834">
        <w:trPr>
          <w:cnfStyle w:val="000000100000" w:firstRow="0" w:lastRow="0" w:firstColumn="0" w:lastColumn="0" w:oddVBand="0" w:evenVBand="0" w:oddHBand="1" w:evenHBand="0" w:firstRowFirstColumn="0" w:firstRowLastColumn="0" w:lastRowFirstColumn="0" w:lastRowLastColumn="0"/>
        </w:trPr>
        <w:tc>
          <w:tcPr>
            <w:tcW w:w="1770" w:type="dxa"/>
          </w:tcPr>
          <w:p w14:paraId="5A638D5B" w14:textId="37E278C9" w:rsidR="00F221AD" w:rsidRPr="00756F70" w:rsidRDefault="00F221AD" w:rsidP="00F221AD">
            <w:pPr>
              <w:pStyle w:val="TableText"/>
            </w:pPr>
            <w:proofErr w:type="spellStart"/>
            <w:r w:rsidRPr="00756F70">
              <w:t>Austroads</w:t>
            </w:r>
            <w:proofErr w:type="spellEnd"/>
          </w:p>
        </w:tc>
        <w:tc>
          <w:tcPr>
            <w:tcW w:w="5105" w:type="dxa"/>
          </w:tcPr>
          <w:p w14:paraId="3832D020" w14:textId="1940349B" w:rsidR="00F221AD" w:rsidRPr="00756F70" w:rsidRDefault="00F221AD" w:rsidP="00F221AD">
            <w:pPr>
              <w:pStyle w:val="TableText"/>
            </w:pPr>
            <w:r w:rsidRPr="00756F70">
              <w:t xml:space="preserve">Costs to implement </w:t>
            </w:r>
            <w:r w:rsidR="00D82AE8" w:rsidRPr="00756F70">
              <w:t xml:space="preserve">revised </w:t>
            </w:r>
            <w:r w:rsidRPr="00756F70">
              <w:t xml:space="preserve">progressive licensing </w:t>
            </w:r>
            <w:r w:rsidR="00D82AE8" w:rsidRPr="00756F70">
              <w:t>arrangements</w:t>
            </w:r>
          </w:p>
        </w:tc>
        <w:tc>
          <w:tcPr>
            <w:tcW w:w="2195" w:type="dxa"/>
            <w:tcMar>
              <w:right w:w="680" w:type="dxa"/>
            </w:tcMar>
          </w:tcPr>
          <w:p w14:paraId="10671CF7" w14:textId="0CC3AD0E" w:rsidR="00F221AD" w:rsidRPr="00756F70" w:rsidRDefault="00F221AD" w:rsidP="00106834">
            <w:pPr>
              <w:pStyle w:val="TableText"/>
              <w:jc w:val="right"/>
            </w:pPr>
            <w:r w:rsidRPr="00756F70">
              <w:t>$</w:t>
            </w:r>
            <w:r w:rsidR="00D82AE8" w:rsidRPr="00756F70">
              <w:t>0.9</w:t>
            </w:r>
          </w:p>
        </w:tc>
      </w:tr>
      <w:tr w:rsidR="00F221AD" w:rsidRPr="00756F70" w14:paraId="0DAEF04A" w14:textId="77777777" w:rsidTr="00106834">
        <w:trPr>
          <w:cnfStyle w:val="000000010000" w:firstRow="0" w:lastRow="0" w:firstColumn="0" w:lastColumn="0" w:oddVBand="0" w:evenVBand="0" w:oddHBand="0" w:evenHBand="1" w:firstRowFirstColumn="0" w:firstRowLastColumn="0" w:lastRowFirstColumn="0" w:lastRowLastColumn="0"/>
        </w:trPr>
        <w:tc>
          <w:tcPr>
            <w:tcW w:w="1770" w:type="dxa"/>
          </w:tcPr>
          <w:p w14:paraId="6A12454B" w14:textId="11CD82A2" w:rsidR="00F221AD" w:rsidRPr="00756F70" w:rsidRDefault="00F221AD" w:rsidP="00F221AD">
            <w:pPr>
              <w:pStyle w:val="TableText"/>
            </w:pPr>
            <w:r w:rsidRPr="00756F70">
              <w:t xml:space="preserve">Jurisdictions </w:t>
            </w:r>
          </w:p>
        </w:tc>
        <w:tc>
          <w:tcPr>
            <w:tcW w:w="5105" w:type="dxa"/>
          </w:tcPr>
          <w:p w14:paraId="59F940A9" w14:textId="3123ADBE" w:rsidR="00F221AD" w:rsidRPr="00756F70" w:rsidRDefault="00F221AD" w:rsidP="00F221AD">
            <w:pPr>
              <w:pStyle w:val="TableText"/>
            </w:pPr>
            <w:r w:rsidRPr="00756F70">
              <w:t xml:space="preserve">Costs to implement </w:t>
            </w:r>
            <w:r w:rsidR="00D82AE8" w:rsidRPr="00756F70">
              <w:t xml:space="preserve">revised </w:t>
            </w:r>
            <w:r w:rsidRPr="00756F70">
              <w:t>progressive licensing arrangement</w:t>
            </w:r>
            <w:r w:rsidR="00D82AE8" w:rsidRPr="00756F70">
              <w:t>s</w:t>
            </w:r>
          </w:p>
        </w:tc>
        <w:tc>
          <w:tcPr>
            <w:tcW w:w="2195" w:type="dxa"/>
            <w:tcMar>
              <w:right w:w="680" w:type="dxa"/>
            </w:tcMar>
          </w:tcPr>
          <w:p w14:paraId="4A327B3F" w14:textId="018996AC" w:rsidR="00F221AD" w:rsidRPr="00756F70" w:rsidRDefault="00D82AE8" w:rsidP="00106834">
            <w:pPr>
              <w:pStyle w:val="TableText"/>
              <w:jc w:val="right"/>
            </w:pPr>
            <w:r w:rsidRPr="00756F70">
              <w:t>$</w:t>
            </w:r>
            <w:r w:rsidR="00997CE8" w:rsidRPr="00756F70">
              <w:t>8.6</w:t>
            </w:r>
          </w:p>
        </w:tc>
      </w:tr>
    </w:tbl>
    <w:p w14:paraId="74DC2CB4" w14:textId="77777777" w:rsidR="004B6A0E" w:rsidRPr="00756F70" w:rsidRDefault="004B6A0E" w:rsidP="00395B59">
      <w:pPr>
        <w:pStyle w:val="Source"/>
        <w:spacing w:after="360"/>
      </w:pPr>
      <w:r w:rsidRPr="00756F70">
        <w:t>Source: Frontier Economics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520530" w:rsidRPr="00756F70" w14:paraId="3E37711F" w14:textId="77777777" w:rsidTr="00E16A38">
        <w:trPr>
          <w:trHeight w:hRule="exact" w:val="40"/>
          <w:jc w:val="center"/>
        </w:trPr>
        <w:tc>
          <w:tcPr>
            <w:tcW w:w="9070" w:type="dxa"/>
            <w:shd w:val="clear" w:color="auto" w:fill="F2F2F2" w:themeFill="background1" w:themeFillShade="F2"/>
            <w:vAlign w:val="bottom"/>
          </w:tcPr>
          <w:p w14:paraId="787867EA" w14:textId="77777777" w:rsidR="00520530" w:rsidRPr="00756F70" w:rsidRDefault="00520530" w:rsidP="00C72DDE">
            <w:pPr>
              <w:pStyle w:val="CalloutBoxcaption"/>
              <w:numPr>
                <w:ilvl w:val="0"/>
                <w:numId w:val="0"/>
              </w:numPr>
              <w:rPr>
                <w:highlight w:val="yellow"/>
              </w:rPr>
            </w:pPr>
          </w:p>
        </w:tc>
      </w:tr>
      <w:tr w:rsidR="00520530" w:rsidRPr="00756F70" w14:paraId="5EAACB0B" w14:textId="77777777" w:rsidTr="00EF12E0">
        <w:trPr>
          <w:jc w:val="center"/>
        </w:trPr>
        <w:tc>
          <w:tcPr>
            <w:tcW w:w="9070" w:type="dxa"/>
            <w:shd w:val="clear" w:color="auto" w:fill="F2F2F2" w:themeFill="background1" w:themeFillShade="F2"/>
            <w:vAlign w:val="bottom"/>
          </w:tcPr>
          <w:p w14:paraId="6FFB8880" w14:textId="77777777" w:rsidR="00520530" w:rsidRPr="00756F70" w:rsidRDefault="00520530" w:rsidP="00C72DDE">
            <w:pPr>
              <w:pStyle w:val="CalloutBoxcaption"/>
              <w:tabs>
                <w:tab w:val="num" w:pos="360"/>
              </w:tabs>
            </w:pPr>
            <w:bookmarkStart w:id="214" w:name="_Toc107917208"/>
            <w:bookmarkStart w:id="215" w:name="_Ref120871077"/>
            <w:bookmarkStart w:id="216" w:name="_Ref120871081"/>
            <w:bookmarkStart w:id="217" w:name="_Toc130108284"/>
            <w:r w:rsidRPr="00756F70">
              <w:rPr>
                <w:b/>
                <w:bCs/>
              </w:rPr>
              <w:t>:</w:t>
            </w:r>
            <w:r w:rsidRPr="00756F70">
              <w:t xml:space="preserve"> Likely impact on heavy vehicle driver availability for MC class vehicles</w:t>
            </w:r>
            <w:bookmarkEnd w:id="214"/>
            <w:bookmarkEnd w:id="215"/>
            <w:bookmarkEnd w:id="216"/>
            <w:bookmarkEnd w:id="217"/>
          </w:p>
          <w:p w14:paraId="1FB09954" w14:textId="2CDD897C" w:rsidR="00520530" w:rsidRPr="00756F70" w:rsidRDefault="00DB07C1" w:rsidP="00002ED0">
            <w:pPr>
              <w:pStyle w:val="BodyText"/>
            </w:pPr>
            <w:r w:rsidRPr="00756F70">
              <w:t>Submission</w:t>
            </w:r>
            <w:r w:rsidR="00493FDA" w:rsidRPr="00756F70">
              <w:t>s</w:t>
            </w:r>
            <w:r w:rsidRPr="00756F70">
              <w:t xml:space="preserve"> to the C</w:t>
            </w:r>
            <w:r w:rsidR="00766951">
              <w:t xml:space="preserve">onsultation </w:t>
            </w:r>
            <w:r w:rsidRPr="00756F70">
              <w:t xml:space="preserve">RIS </w:t>
            </w:r>
            <w:r w:rsidR="00520530" w:rsidRPr="00756F70">
              <w:t>indicate</w:t>
            </w:r>
            <w:r w:rsidRPr="00756F70">
              <w:t xml:space="preserve"> that </w:t>
            </w:r>
            <w:r w:rsidR="000929B0" w:rsidRPr="00756F70">
              <w:t xml:space="preserve">industry </w:t>
            </w:r>
            <w:r w:rsidR="00520530" w:rsidRPr="00756F70">
              <w:t>support</w:t>
            </w:r>
            <w:r w:rsidR="0017336E">
              <w:t>s</w:t>
            </w:r>
            <w:r w:rsidR="00520530" w:rsidRPr="00756F70">
              <w:t xml:space="preserve"> the introduction </w:t>
            </w:r>
            <w:r w:rsidR="000929B0" w:rsidRPr="00756F70">
              <w:t>of</w:t>
            </w:r>
            <w:r w:rsidR="00520530" w:rsidRPr="00756F70">
              <w:t xml:space="preserve"> </w:t>
            </w:r>
            <w:r w:rsidR="0017336E">
              <w:t xml:space="preserve">a </w:t>
            </w:r>
            <w:r w:rsidR="00520530" w:rsidRPr="00756F70">
              <w:t>more rapid progression pathway through the heavy vehicle classes</w:t>
            </w:r>
            <w:r w:rsidR="000929B0" w:rsidRPr="00756F70">
              <w:t xml:space="preserve"> where this is based more directly on experience and </w:t>
            </w:r>
            <w:r w:rsidR="008253F1" w:rsidRPr="00756F70">
              <w:t>competence</w:t>
            </w:r>
            <w:r w:rsidR="00520530" w:rsidRPr="00756F70">
              <w:t>.</w:t>
            </w:r>
          </w:p>
          <w:p w14:paraId="54F6E4AF" w14:textId="13AF8906" w:rsidR="00520530" w:rsidRPr="00756F70" w:rsidRDefault="00520530" w:rsidP="00002ED0">
            <w:pPr>
              <w:pStyle w:val="BodyText"/>
            </w:pPr>
            <w:r w:rsidRPr="00756F70">
              <w:t>There is concern that a supervision program will not be viable for smaller operators to offer</w:t>
            </w:r>
            <w:r w:rsidR="0017336E">
              <w:t>,</w:t>
            </w:r>
            <w:r w:rsidR="00A53E9C" w:rsidRPr="00756F70">
              <w:t xml:space="preserve"> which may limit uptake of this pathway</w:t>
            </w:r>
            <w:r w:rsidRPr="00756F70">
              <w:t xml:space="preserve">. </w:t>
            </w:r>
          </w:p>
          <w:p w14:paraId="1EAFFE1E" w14:textId="2AA04B04" w:rsidR="00520530" w:rsidRPr="00756F70" w:rsidRDefault="00520530" w:rsidP="00002ED0">
            <w:pPr>
              <w:pStyle w:val="BodyText"/>
            </w:pPr>
            <w:r w:rsidRPr="00756F70">
              <w:t>The driving experience pathway is expected to be particularly attractive to smaller operators and owner drivers as there is limited additional overhead in this option. There will need to be a mechanism for recording driving hours</w:t>
            </w:r>
            <w:r w:rsidR="0017336E">
              <w:t>;</w:t>
            </w:r>
            <w:r w:rsidRPr="00756F70">
              <w:t xml:space="preserve"> however</w:t>
            </w:r>
            <w:r w:rsidR="0017336E">
              <w:t>,</w:t>
            </w:r>
            <w:r w:rsidRPr="00756F70">
              <w:t xml:space="preserve"> this is not expected to be onerous for most drivers.</w:t>
            </w:r>
          </w:p>
          <w:p w14:paraId="1D7A7A6F" w14:textId="77777777" w:rsidR="00EF1377" w:rsidRPr="00756F70" w:rsidRDefault="00520530" w:rsidP="00002ED0">
            <w:pPr>
              <w:pStyle w:val="BodyText"/>
            </w:pPr>
            <w:r w:rsidRPr="00756F70">
              <w:t xml:space="preserve">This makes it challenging to identify </w:t>
            </w:r>
            <w:r w:rsidR="00EF1377" w:rsidRPr="00756F70">
              <w:t xml:space="preserve">the extent of the </w:t>
            </w:r>
            <w:r w:rsidRPr="00756F70">
              <w:t>impact on driver availability as it is not clear whether, and to what extent, licence applicants will have the option or interest in taking up the alternative expedited progression paths.</w:t>
            </w:r>
            <w:r w:rsidR="00EF1377" w:rsidRPr="00756F70">
              <w:t xml:space="preserve"> </w:t>
            </w:r>
          </w:p>
          <w:p w14:paraId="14CB529B" w14:textId="59CDD0BF" w:rsidR="003B3EFD" w:rsidRPr="00756F70" w:rsidRDefault="00EF1377" w:rsidP="00002ED0">
            <w:pPr>
              <w:pStyle w:val="BodyText"/>
            </w:pPr>
            <w:r w:rsidRPr="00756F70">
              <w:t xml:space="preserve">That said, it is clear the reform will produce </w:t>
            </w:r>
            <w:r w:rsidR="00F33703" w:rsidRPr="00756F70">
              <w:t>some</w:t>
            </w:r>
            <w:r w:rsidRPr="00756F70">
              <w:t xml:space="preserve"> benefit </w:t>
            </w:r>
            <w:r w:rsidR="00F33703" w:rsidRPr="00756F70">
              <w:t>in terms of driver availability.</w:t>
            </w:r>
            <w:r w:rsidR="003B3EFD" w:rsidRPr="00756F70">
              <w:t xml:space="preserve"> This is because the current</w:t>
            </w:r>
            <w:r w:rsidR="000F4C5F">
              <w:t xml:space="preserve"> </w:t>
            </w:r>
            <w:r w:rsidR="003B3EFD" w:rsidRPr="00756F70">
              <w:t xml:space="preserve">time-based licensing system is </w:t>
            </w:r>
            <w:r w:rsidR="004640C1" w:rsidRPr="00756F70">
              <w:t xml:space="preserve">likely to be </w:t>
            </w:r>
            <w:r w:rsidR="003B3EFD" w:rsidRPr="00756F70">
              <w:t xml:space="preserve">delaying and deterring </w:t>
            </w:r>
            <w:r w:rsidR="004640C1" w:rsidRPr="00756F70">
              <w:t>some</w:t>
            </w:r>
            <w:r w:rsidR="003B3EFD" w:rsidRPr="00756F70">
              <w:t xml:space="preserve"> future heavy vehicle drivers from pursuing careers </w:t>
            </w:r>
            <w:r w:rsidR="004640C1" w:rsidRPr="00756F70">
              <w:t xml:space="preserve">in the sector. For example, the Grain Growers Association </w:t>
            </w:r>
            <w:r w:rsidR="008D744D" w:rsidRPr="00756F70">
              <w:t>suggested</w:t>
            </w:r>
            <w:r w:rsidR="004640C1" w:rsidRPr="00756F70">
              <w:t xml:space="preserve"> that the current </w:t>
            </w:r>
            <w:r w:rsidR="008D744D" w:rsidRPr="00756F70">
              <w:t>tenure system is</w:t>
            </w:r>
            <w:r w:rsidR="003B3EFD" w:rsidRPr="00756F70">
              <w:t xml:space="preserve"> contributing to the broader shortage of drivers</w:t>
            </w:r>
            <w:r w:rsidR="008D744D" w:rsidRPr="00756F70">
              <w:t xml:space="preserve"> in the agriculture industry</w:t>
            </w:r>
            <w:r w:rsidR="003B3EFD" w:rsidRPr="00756F70">
              <w:t xml:space="preserve">. In particular, it noted that the existing tenure pathway </w:t>
            </w:r>
            <w:r w:rsidR="0017336E">
              <w:t>that</w:t>
            </w:r>
            <w:r w:rsidR="003B3EFD" w:rsidRPr="00756F70">
              <w:t xml:space="preserve"> requires drivers to move through heavy rigid vehicles before progressing to heavy and multi-combination vehicles is problematic for most grain businesses. This is because most grower</w:t>
            </w:r>
            <w:r w:rsidR="004C06B0" w:rsidRPr="00756F70">
              <w:t>s</w:t>
            </w:r>
            <w:r w:rsidR="003B3EFD" w:rsidRPr="00756F70">
              <w:t xml:space="preserve"> do not operate rigid vehicles which therefore inhibits the ability of farms to provide training and employment for new drivers under the current tenure-based licensing progression.</w:t>
            </w:r>
          </w:p>
          <w:p w14:paraId="78187E1B" w14:textId="4FCA513A" w:rsidR="00520530" w:rsidRPr="00756F70" w:rsidRDefault="00520530" w:rsidP="00395B59">
            <w:pPr>
              <w:pStyle w:val="Source"/>
              <w:rPr>
                <w:highlight w:val="yellow"/>
              </w:rPr>
            </w:pPr>
            <w:r w:rsidRPr="00002ED0">
              <w:t xml:space="preserve">Source: </w:t>
            </w:r>
            <w:r w:rsidR="004E77DF" w:rsidRPr="00002ED0">
              <w:t>C</w:t>
            </w:r>
            <w:r w:rsidR="00766951" w:rsidRPr="00002ED0">
              <w:t xml:space="preserve">onsultation </w:t>
            </w:r>
            <w:r w:rsidR="004E77DF" w:rsidRPr="00002ED0">
              <w:t>RIS</w:t>
            </w:r>
            <w:r w:rsidRPr="00002ED0">
              <w:t xml:space="preserve"> feedback</w:t>
            </w:r>
            <w:r w:rsidR="000C4654" w:rsidRPr="00756F70">
              <w:t>.</w:t>
            </w:r>
          </w:p>
        </w:tc>
      </w:tr>
      <w:tr w:rsidR="00520530" w:rsidRPr="00756F70" w14:paraId="76ADF023" w14:textId="77777777" w:rsidTr="00EF12E0">
        <w:trPr>
          <w:trHeight w:hRule="exact" w:val="284"/>
          <w:jc w:val="center"/>
        </w:trPr>
        <w:tc>
          <w:tcPr>
            <w:tcW w:w="9070" w:type="dxa"/>
            <w:shd w:val="clear" w:color="auto" w:fill="F2F2F2" w:themeFill="background1" w:themeFillShade="F2"/>
            <w:vAlign w:val="bottom"/>
          </w:tcPr>
          <w:p w14:paraId="593C3AF0" w14:textId="77777777" w:rsidR="00520530" w:rsidRPr="00756F70" w:rsidRDefault="00520530" w:rsidP="00EF12E0">
            <w:pPr>
              <w:pStyle w:val="CalloutBoxcaption"/>
              <w:numPr>
                <w:ilvl w:val="0"/>
                <w:numId w:val="0"/>
              </w:numPr>
              <w:rPr>
                <w:highlight w:val="yellow"/>
              </w:rPr>
            </w:pPr>
          </w:p>
        </w:tc>
      </w:tr>
    </w:tbl>
    <w:p w14:paraId="09D45B08" w14:textId="08E31D54" w:rsidR="00FF4207" w:rsidRPr="00756F70" w:rsidRDefault="00FF4207" w:rsidP="00B3178F">
      <w:pPr>
        <w:pStyle w:val="Heading3numbered"/>
      </w:pPr>
      <w:r w:rsidRPr="00756F70">
        <w:t xml:space="preserve">Summary of </w:t>
      </w:r>
      <w:r w:rsidR="005E6166" w:rsidRPr="00756F70">
        <w:t xml:space="preserve">Option 1 </w:t>
      </w:r>
      <w:r w:rsidRPr="00756F70">
        <w:t>impact</w:t>
      </w:r>
      <w:r w:rsidR="005E6166" w:rsidRPr="00756F70">
        <w:t>s</w:t>
      </w:r>
    </w:p>
    <w:p w14:paraId="6ADFD159" w14:textId="1DD33B15" w:rsidR="002B01BC" w:rsidRPr="00756F70" w:rsidRDefault="002D358B" w:rsidP="002B01BC">
      <w:pPr>
        <w:pStyle w:val="BodyText"/>
      </w:pPr>
      <w:r w:rsidRPr="00756F70">
        <w:fldChar w:fldCharType="begin"/>
      </w:r>
      <w:r w:rsidRPr="00756F70">
        <w:instrText xml:space="preserve"> REF _Ref120871997 \h  \* MERGEFORMAT </w:instrText>
      </w:r>
      <w:r w:rsidRPr="00756F70">
        <w:fldChar w:fldCharType="separate"/>
      </w:r>
      <w:r w:rsidR="000D2046" w:rsidRPr="00756F70">
        <w:rPr>
          <w:rStyle w:val="Bold"/>
        </w:rPr>
        <w:t xml:space="preserve">Table </w:t>
      </w:r>
      <w:r w:rsidR="000D2046">
        <w:rPr>
          <w:rStyle w:val="Bold"/>
          <w:noProof/>
        </w:rPr>
        <w:t>17</w:t>
      </w:r>
      <w:r w:rsidRPr="00756F70">
        <w:fldChar w:fldCharType="end"/>
      </w:r>
      <w:r w:rsidRPr="00756F70">
        <w:t xml:space="preserve"> below provides a summary of the costs and benefits associated with Option 1. </w:t>
      </w:r>
      <w:r w:rsidR="00BD1A79" w:rsidRPr="00756F70">
        <w:t>At a high level</w:t>
      </w:r>
      <w:r w:rsidR="0017336E">
        <w:t>,</w:t>
      </w:r>
      <w:r w:rsidR="00BD1A79" w:rsidRPr="00756F70">
        <w:t xml:space="preserve"> Option 1 largely imposes additional costs on industry and licence applicants to provide </w:t>
      </w:r>
      <w:r w:rsidR="00892E09" w:rsidRPr="00756F70">
        <w:t xml:space="preserve">crash improvements which benefit society. </w:t>
      </w:r>
      <w:r w:rsidRPr="00756F70">
        <w:t>Overall</w:t>
      </w:r>
      <w:r w:rsidR="0017336E">
        <w:t>,</w:t>
      </w:r>
      <w:r w:rsidRPr="00756F70">
        <w:t xml:space="preserve"> based on the benefits that have been quantified</w:t>
      </w:r>
      <w:r w:rsidR="0017336E">
        <w:t>,</w:t>
      </w:r>
      <w:r w:rsidRPr="00756F70">
        <w:t xml:space="preserve"> the </w:t>
      </w:r>
      <w:r w:rsidR="00C0408C" w:rsidRPr="00756F70">
        <w:t>o</w:t>
      </w:r>
      <w:r w:rsidRPr="00756F70">
        <w:t>ption does not appear to be of net benefit</w:t>
      </w:r>
      <w:r w:rsidR="00893F09" w:rsidRPr="00756F70">
        <w:t>.</w:t>
      </w:r>
      <w:r w:rsidR="005D0DD7" w:rsidRPr="00756F70">
        <w:t xml:space="preserve"> </w:t>
      </w:r>
      <w:r w:rsidRPr="00756F70">
        <w:t xml:space="preserve">However, </w:t>
      </w:r>
      <w:r w:rsidR="005D0DD7" w:rsidRPr="00756F70">
        <w:t>there is significant uncertainty around this</w:t>
      </w:r>
      <w:r w:rsidR="00C0408C" w:rsidRPr="00756F70">
        <w:t xml:space="preserve"> for</w:t>
      </w:r>
      <w:r w:rsidR="00526C6B" w:rsidRPr="00756F70">
        <w:t xml:space="preserve"> the following reasons</w:t>
      </w:r>
      <w:r w:rsidR="00C0408C" w:rsidRPr="00756F70">
        <w:t>.</w:t>
      </w:r>
    </w:p>
    <w:p w14:paraId="3A343A84" w14:textId="22BFFD13" w:rsidR="00E43B0C" w:rsidRPr="00756F70" w:rsidRDefault="00FF4207" w:rsidP="00E43B0C">
      <w:pPr>
        <w:pStyle w:val="Caption"/>
      </w:pPr>
      <w:bookmarkStart w:id="218" w:name="_Ref120871997"/>
      <w:bookmarkStart w:id="219" w:name="_Ref120871991"/>
      <w:bookmarkStart w:id="220" w:name="_Toc130108236"/>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17</w:t>
      </w:r>
      <w:r w:rsidRPr="00756F70">
        <w:rPr>
          <w:rStyle w:val="Bold"/>
        </w:rPr>
        <w:fldChar w:fldCharType="end"/>
      </w:r>
      <w:bookmarkEnd w:id="218"/>
      <w:r w:rsidRPr="00756F70">
        <w:rPr>
          <w:rStyle w:val="Bold"/>
        </w:rPr>
        <w:t>:</w:t>
      </w:r>
      <w:r w:rsidRPr="00756F70">
        <w:t xml:space="preserve"> Breakdown of costs and benefits associated with </w:t>
      </w:r>
      <w:r w:rsidR="00D82AE8" w:rsidRPr="00756F70">
        <w:t>Option 1</w:t>
      </w:r>
      <w:bookmarkEnd w:id="219"/>
      <w:bookmarkEnd w:id="220"/>
    </w:p>
    <w:tbl>
      <w:tblPr>
        <w:tblStyle w:val="FETableStyle"/>
        <w:tblW w:w="5000" w:type="pct"/>
        <w:tblBorders>
          <w:top w:val="single" w:sz="4" w:space="0" w:color="207BA1" w:themeColor="accent2"/>
          <w:left w:val="single" w:sz="4" w:space="0" w:color="207BA1" w:themeColor="accent2"/>
          <w:right w:val="single" w:sz="4" w:space="0" w:color="207BA1" w:themeColor="accent2"/>
          <w:insideH w:val="single" w:sz="4" w:space="0" w:color="207BA1" w:themeColor="accent2"/>
          <w:insideV w:val="single" w:sz="4" w:space="0" w:color="207BA1" w:themeColor="accent2"/>
        </w:tblBorders>
        <w:tblLook w:val="0420" w:firstRow="1" w:lastRow="0" w:firstColumn="0" w:lastColumn="0" w:noHBand="0" w:noVBand="1"/>
      </w:tblPr>
      <w:tblGrid>
        <w:gridCol w:w="3841"/>
        <w:gridCol w:w="2391"/>
        <w:gridCol w:w="2828"/>
      </w:tblGrid>
      <w:tr w:rsidR="00E43B0C" w:rsidRPr="00756F70" w14:paraId="7A24445B" w14:textId="77777777" w:rsidTr="00FC2F9C">
        <w:trPr>
          <w:cnfStyle w:val="100000000000" w:firstRow="1" w:lastRow="0" w:firstColumn="0" w:lastColumn="0" w:oddVBand="0" w:evenVBand="0" w:oddHBand="0" w:evenHBand="0" w:firstRowFirstColumn="0" w:firstRowLastColumn="0" w:lastRowFirstColumn="0" w:lastRowLastColumn="0"/>
        </w:trPr>
        <w:tc>
          <w:tcPr>
            <w:tcW w:w="3841" w:type="dxa"/>
          </w:tcPr>
          <w:p w14:paraId="68BBFEA4" w14:textId="77777777" w:rsidR="00E43B0C" w:rsidRPr="00756F70" w:rsidRDefault="00E43B0C">
            <w:pPr>
              <w:pStyle w:val="TableHeading"/>
              <w:keepNext w:val="0"/>
              <w:rPr>
                <w:b/>
              </w:rPr>
            </w:pPr>
            <w:r w:rsidRPr="00756F70">
              <w:rPr>
                <w:b/>
              </w:rPr>
              <w:t>Category</w:t>
            </w:r>
          </w:p>
        </w:tc>
        <w:tc>
          <w:tcPr>
            <w:tcW w:w="2391" w:type="dxa"/>
          </w:tcPr>
          <w:p w14:paraId="0F24DA29" w14:textId="77777777" w:rsidR="00E43B0C" w:rsidRPr="00756F70" w:rsidRDefault="00E43B0C">
            <w:pPr>
              <w:pStyle w:val="TableHeading"/>
              <w:keepNext w:val="0"/>
              <w:rPr>
                <w:b/>
              </w:rPr>
            </w:pPr>
            <w:r w:rsidRPr="00756F70">
              <w:rPr>
                <w:b/>
              </w:rPr>
              <w:t>Party</w:t>
            </w:r>
          </w:p>
        </w:tc>
        <w:tc>
          <w:tcPr>
            <w:tcW w:w="2828" w:type="dxa"/>
          </w:tcPr>
          <w:p w14:paraId="13D1FEAF" w14:textId="77777777" w:rsidR="00E43B0C" w:rsidRPr="00756F70" w:rsidRDefault="00E43B0C">
            <w:pPr>
              <w:pStyle w:val="TableHeading"/>
              <w:keepNext w:val="0"/>
              <w:rPr>
                <w:b/>
              </w:rPr>
            </w:pPr>
            <w:r w:rsidRPr="00756F70">
              <w:rPr>
                <w:b/>
              </w:rPr>
              <w:t>Impact</w:t>
            </w:r>
          </w:p>
        </w:tc>
      </w:tr>
      <w:tr w:rsidR="00E43B0C" w:rsidRPr="00756F70" w14:paraId="71F4F770" w14:textId="77777777" w:rsidTr="00FC2F9C">
        <w:trPr>
          <w:cnfStyle w:val="000000100000" w:firstRow="0" w:lastRow="0" w:firstColumn="0" w:lastColumn="0" w:oddVBand="0" w:evenVBand="0" w:oddHBand="1" w:evenHBand="0" w:firstRowFirstColumn="0" w:firstRowLastColumn="0" w:lastRowFirstColumn="0" w:lastRowLastColumn="0"/>
        </w:trPr>
        <w:tc>
          <w:tcPr>
            <w:tcW w:w="384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5F4D85" w14:textId="77777777" w:rsidR="00E43B0C" w:rsidRPr="00756F70" w:rsidRDefault="00E43B0C">
            <w:pPr>
              <w:pStyle w:val="TableText"/>
              <w:keepNext w:val="0"/>
              <w:rPr>
                <w:b/>
                <w:bCs/>
              </w:rPr>
            </w:pPr>
            <w:r w:rsidRPr="00756F70">
              <w:rPr>
                <w:b/>
                <w:bCs/>
              </w:rPr>
              <w:t>Costs by reform element</w:t>
            </w:r>
          </w:p>
        </w:tc>
        <w:tc>
          <w:tcPr>
            <w:tcW w:w="239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2DC7E6" w14:textId="77777777" w:rsidR="00E43B0C" w:rsidRPr="00756F70" w:rsidRDefault="00E43B0C">
            <w:pPr>
              <w:pStyle w:val="TableText"/>
              <w:keepNext w:val="0"/>
              <w:rPr>
                <w:highlight w:val="yellow"/>
              </w:rPr>
            </w:pPr>
          </w:p>
        </w:tc>
        <w:tc>
          <w:tcPr>
            <w:tcW w:w="28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5AA191" w14:textId="77777777" w:rsidR="00E43B0C" w:rsidRPr="00756F70" w:rsidRDefault="00E43B0C">
            <w:pPr>
              <w:pStyle w:val="TableText"/>
              <w:keepNext w:val="0"/>
            </w:pPr>
          </w:p>
        </w:tc>
      </w:tr>
      <w:tr w:rsidR="00E43B0C" w:rsidRPr="00756F70" w14:paraId="6FDBC6FB" w14:textId="77777777" w:rsidTr="00FC2F9C">
        <w:trPr>
          <w:cnfStyle w:val="000000010000" w:firstRow="0" w:lastRow="0" w:firstColumn="0" w:lastColumn="0" w:oddVBand="0" w:evenVBand="0" w:oddHBand="0" w:evenHBand="1" w:firstRowFirstColumn="0" w:firstRowLastColumn="0" w:lastRowFirstColumn="0" w:lastRowLastColumn="0"/>
        </w:trPr>
        <w:tc>
          <w:tcPr>
            <w:tcW w:w="3841" w:type="dxa"/>
            <w:vMerge w:val="restart"/>
            <w:tcBorders>
              <w:bottom w:val="none" w:sz="0" w:space="0" w:color="auto"/>
            </w:tcBorders>
            <w:shd w:val="clear" w:color="auto" w:fill="FFFFFF" w:themeFill="background1"/>
          </w:tcPr>
          <w:p w14:paraId="5DC573A1" w14:textId="77777777" w:rsidR="00E43B0C" w:rsidRPr="00756F70" w:rsidRDefault="00E43B0C">
            <w:pPr>
              <w:pStyle w:val="TableText"/>
              <w:keepNext w:val="0"/>
            </w:pPr>
            <w:r w:rsidRPr="00756F70">
              <w:t>Introduction of enhanced competencies AND online delivery of competencies and assessment</w:t>
            </w:r>
          </w:p>
        </w:tc>
        <w:tc>
          <w:tcPr>
            <w:tcW w:w="2391" w:type="dxa"/>
            <w:tcBorders>
              <w:bottom w:val="none" w:sz="0" w:space="0" w:color="auto"/>
            </w:tcBorders>
            <w:shd w:val="clear" w:color="auto" w:fill="FFFFFF" w:themeFill="background1"/>
          </w:tcPr>
          <w:p w14:paraId="7AF1CFB6" w14:textId="77777777" w:rsidR="00E43B0C" w:rsidRPr="00756F70" w:rsidRDefault="00E43B0C">
            <w:pPr>
              <w:pStyle w:val="TableText"/>
              <w:keepNext w:val="0"/>
            </w:pPr>
            <w:r w:rsidRPr="00756F70">
              <w:t>Jurisdictions/</w:t>
            </w:r>
            <w:proofErr w:type="spellStart"/>
            <w:r w:rsidRPr="00756F70">
              <w:t>Austroads</w:t>
            </w:r>
            <w:proofErr w:type="spellEnd"/>
          </w:p>
        </w:tc>
        <w:tc>
          <w:tcPr>
            <w:tcW w:w="2828" w:type="dxa"/>
            <w:tcBorders>
              <w:bottom w:val="none" w:sz="0" w:space="0" w:color="auto"/>
            </w:tcBorders>
            <w:shd w:val="clear" w:color="auto" w:fill="FFFFFF" w:themeFill="background1"/>
            <w:tcMar>
              <w:right w:w="851" w:type="dxa"/>
            </w:tcMar>
          </w:tcPr>
          <w:p w14:paraId="29BA6C5C" w14:textId="3F96CB2A" w:rsidR="00E43B0C" w:rsidRPr="00756F70" w:rsidRDefault="00E43B0C" w:rsidP="00106834">
            <w:pPr>
              <w:pStyle w:val="TableText"/>
              <w:keepNext w:val="0"/>
              <w:jc w:val="right"/>
            </w:pPr>
            <w:r w:rsidRPr="00756F70">
              <w:t>$3</w:t>
            </w:r>
            <w:r w:rsidR="00416408" w:rsidRPr="00756F70">
              <w:t>0.1</w:t>
            </w:r>
            <w:r w:rsidRPr="00756F70">
              <w:t>m</w:t>
            </w:r>
          </w:p>
        </w:tc>
      </w:tr>
      <w:tr w:rsidR="00E43B0C" w:rsidRPr="00756F70" w14:paraId="3485C9A0" w14:textId="77777777" w:rsidTr="00FC2F9C">
        <w:trPr>
          <w:cnfStyle w:val="000000100000" w:firstRow="0" w:lastRow="0" w:firstColumn="0" w:lastColumn="0" w:oddVBand="0" w:evenVBand="0" w:oddHBand="1" w:evenHBand="0" w:firstRowFirstColumn="0" w:firstRowLastColumn="0" w:lastRowFirstColumn="0" w:lastRowLastColumn="0"/>
        </w:trPr>
        <w:tc>
          <w:tcPr>
            <w:tcW w:w="38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6D88E9" w14:textId="77777777" w:rsidR="00E43B0C" w:rsidRPr="00756F70" w:rsidRDefault="00E43B0C">
            <w:pPr>
              <w:pStyle w:val="TableText"/>
              <w:keepNext w:val="0"/>
            </w:pPr>
          </w:p>
        </w:tc>
        <w:tc>
          <w:tcPr>
            <w:tcW w:w="239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2A4B0E" w14:textId="77777777" w:rsidR="00E43B0C" w:rsidRPr="00756F70" w:rsidRDefault="00E43B0C">
            <w:pPr>
              <w:pStyle w:val="TableText"/>
              <w:keepNext w:val="0"/>
            </w:pPr>
            <w:r w:rsidRPr="00756F70">
              <w:t>Industry and licence applicants</w:t>
            </w:r>
          </w:p>
        </w:tc>
        <w:tc>
          <w:tcPr>
            <w:tcW w:w="2828" w:type="dxa"/>
            <w:tcBorders>
              <w:top w:val="none" w:sz="0" w:space="0" w:color="auto"/>
              <w:left w:val="none" w:sz="0" w:space="0" w:color="auto"/>
              <w:bottom w:val="none" w:sz="0" w:space="0" w:color="auto"/>
              <w:right w:val="none" w:sz="0" w:space="0" w:color="auto"/>
              <w:tl2br w:val="none" w:sz="0" w:space="0" w:color="auto"/>
              <w:tr2bl w:val="none" w:sz="0" w:space="0" w:color="auto"/>
            </w:tcBorders>
            <w:tcMar>
              <w:right w:w="851" w:type="dxa"/>
            </w:tcMar>
          </w:tcPr>
          <w:p w14:paraId="478E2DF4" w14:textId="77777777" w:rsidR="00E43B0C" w:rsidRPr="00756F70" w:rsidRDefault="00E43B0C" w:rsidP="00106834">
            <w:pPr>
              <w:pStyle w:val="TableText"/>
              <w:keepNext w:val="0"/>
              <w:jc w:val="right"/>
            </w:pPr>
            <w:r w:rsidRPr="00756F70">
              <w:t>$295m</w:t>
            </w:r>
          </w:p>
        </w:tc>
      </w:tr>
      <w:tr w:rsidR="00E43B0C" w:rsidRPr="00756F70" w14:paraId="27945F60" w14:textId="77777777" w:rsidTr="00FC2F9C">
        <w:trPr>
          <w:cnfStyle w:val="000000010000" w:firstRow="0" w:lastRow="0" w:firstColumn="0" w:lastColumn="0" w:oddVBand="0" w:evenVBand="0" w:oddHBand="0" w:evenHBand="1" w:firstRowFirstColumn="0" w:firstRowLastColumn="0" w:lastRowFirstColumn="0" w:lastRowLastColumn="0"/>
        </w:trPr>
        <w:tc>
          <w:tcPr>
            <w:tcW w:w="3841" w:type="dxa"/>
            <w:tcBorders>
              <w:bottom w:val="none" w:sz="0" w:space="0" w:color="auto"/>
            </w:tcBorders>
            <w:shd w:val="clear" w:color="auto" w:fill="FFFFFF" w:themeFill="background1"/>
          </w:tcPr>
          <w:p w14:paraId="0B94CCC1" w14:textId="77777777" w:rsidR="00E43B0C" w:rsidRPr="00756F70" w:rsidRDefault="00E43B0C">
            <w:pPr>
              <w:pStyle w:val="TableText"/>
              <w:keepNext w:val="0"/>
            </w:pPr>
            <w:r w:rsidRPr="00756F70">
              <w:t>Supporting mechanisms to improve the quality of training</w:t>
            </w:r>
          </w:p>
        </w:tc>
        <w:tc>
          <w:tcPr>
            <w:tcW w:w="2391" w:type="dxa"/>
            <w:tcBorders>
              <w:bottom w:val="none" w:sz="0" w:space="0" w:color="auto"/>
            </w:tcBorders>
            <w:shd w:val="clear" w:color="auto" w:fill="FFFFFF" w:themeFill="background1"/>
          </w:tcPr>
          <w:p w14:paraId="667FC27B" w14:textId="77777777" w:rsidR="00E43B0C" w:rsidRPr="00756F70" w:rsidRDefault="00E43B0C">
            <w:pPr>
              <w:pStyle w:val="TableText"/>
              <w:keepNext w:val="0"/>
            </w:pPr>
            <w:r w:rsidRPr="00756F70">
              <w:t>Jurisdictions/</w:t>
            </w:r>
            <w:proofErr w:type="spellStart"/>
            <w:r w:rsidRPr="00756F70">
              <w:t>Austroads</w:t>
            </w:r>
            <w:proofErr w:type="spellEnd"/>
          </w:p>
        </w:tc>
        <w:tc>
          <w:tcPr>
            <w:tcW w:w="2828" w:type="dxa"/>
            <w:tcBorders>
              <w:bottom w:val="none" w:sz="0" w:space="0" w:color="auto"/>
            </w:tcBorders>
            <w:shd w:val="clear" w:color="auto" w:fill="FFFFFF" w:themeFill="background1"/>
            <w:tcMar>
              <w:right w:w="851" w:type="dxa"/>
            </w:tcMar>
          </w:tcPr>
          <w:p w14:paraId="4E54D5A1" w14:textId="6626A874" w:rsidR="00E43B0C" w:rsidRPr="00756F70" w:rsidRDefault="00E43B0C" w:rsidP="00106834">
            <w:pPr>
              <w:pStyle w:val="TableText"/>
              <w:keepNext w:val="0"/>
              <w:jc w:val="right"/>
            </w:pPr>
            <w:r w:rsidRPr="00756F70">
              <w:t>$</w:t>
            </w:r>
            <w:r w:rsidR="00416408" w:rsidRPr="00756F70">
              <w:t>1.9</w:t>
            </w:r>
            <w:r w:rsidRPr="00756F70">
              <w:t>m</w:t>
            </w:r>
          </w:p>
        </w:tc>
      </w:tr>
      <w:tr w:rsidR="00E43B0C" w:rsidRPr="00756F70" w14:paraId="7B9F2F47" w14:textId="77777777" w:rsidTr="00FC2F9C">
        <w:trPr>
          <w:cnfStyle w:val="000000100000" w:firstRow="0" w:lastRow="0" w:firstColumn="0" w:lastColumn="0" w:oddVBand="0" w:evenVBand="0" w:oddHBand="1" w:evenHBand="0" w:firstRowFirstColumn="0" w:firstRowLastColumn="0" w:lastRowFirstColumn="0" w:lastRowLastColumn="0"/>
        </w:trPr>
        <w:tc>
          <w:tcPr>
            <w:tcW w:w="384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1BB035" w14:textId="77777777" w:rsidR="00E43B0C" w:rsidRPr="00756F70" w:rsidRDefault="00E43B0C">
            <w:pPr>
              <w:pStyle w:val="TableText"/>
              <w:keepNext w:val="0"/>
            </w:pPr>
            <w:r w:rsidRPr="00756F70">
              <w:t>Amendments to progressive licensing requirements</w:t>
            </w:r>
          </w:p>
        </w:tc>
        <w:tc>
          <w:tcPr>
            <w:tcW w:w="239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439BEB" w14:textId="77777777" w:rsidR="00E43B0C" w:rsidRPr="00756F70" w:rsidRDefault="00E43B0C">
            <w:pPr>
              <w:pStyle w:val="TableText"/>
              <w:keepNext w:val="0"/>
            </w:pPr>
            <w:r w:rsidRPr="00756F70">
              <w:t>Jurisdictions</w:t>
            </w:r>
          </w:p>
        </w:tc>
        <w:tc>
          <w:tcPr>
            <w:tcW w:w="2828" w:type="dxa"/>
            <w:tcBorders>
              <w:top w:val="none" w:sz="0" w:space="0" w:color="auto"/>
              <w:left w:val="none" w:sz="0" w:space="0" w:color="auto"/>
              <w:bottom w:val="none" w:sz="0" w:space="0" w:color="auto"/>
              <w:right w:val="none" w:sz="0" w:space="0" w:color="auto"/>
              <w:tl2br w:val="none" w:sz="0" w:space="0" w:color="auto"/>
              <w:tr2bl w:val="none" w:sz="0" w:space="0" w:color="auto"/>
            </w:tcBorders>
            <w:tcMar>
              <w:right w:w="851" w:type="dxa"/>
            </w:tcMar>
          </w:tcPr>
          <w:p w14:paraId="6BC18F31" w14:textId="77777777" w:rsidR="00E43B0C" w:rsidRPr="00756F70" w:rsidRDefault="00E43B0C" w:rsidP="00106834">
            <w:pPr>
              <w:pStyle w:val="TableText"/>
              <w:keepNext w:val="0"/>
              <w:jc w:val="right"/>
            </w:pPr>
            <w:r w:rsidRPr="00756F70">
              <w:t>$9.6m</w:t>
            </w:r>
          </w:p>
        </w:tc>
      </w:tr>
      <w:tr w:rsidR="00E43B0C" w:rsidRPr="00756F70" w14:paraId="7A496513" w14:textId="77777777" w:rsidTr="00FC2F9C">
        <w:trPr>
          <w:cnfStyle w:val="000000010000" w:firstRow="0" w:lastRow="0" w:firstColumn="0" w:lastColumn="0" w:oddVBand="0" w:evenVBand="0" w:oddHBand="0" w:evenHBand="1" w:firstRowFirstColumn="0" w:firstRowLastColumn="0" w:lastRowFirstColumn="0" w:lastRowLastColumn="0"/>
        </w:trPr>
        <w:tc>
          <w:tcPr>
            <w:tcW w:w="3841" w:type="dxa"/>
            <w:tcBorders>
              <w:bottom w:val="none" w:sz="0" w:space="0" w:color="auto"/>
            </w:tcBorders>
          </w:tcPr>
          <w:p w14:paraId="24E5A6F6" w14:textId="77777777" w:rsidR="00E43B0C" w:rsidRPr="00756F70" w:rsidRDefault="00E43B0C">
            <w:pPr>
              <w:pStyle w:val="TableText"/>
              <w:keepNext w:val="0"/>
              <w:rPr>
                <w:b/>
                <w:bCs/>
              </w:rPr>
            </w:pPr>
            <w:r w:rsidRPr="00756F70">
              <w:rPr>
                <w:b/>
                <w:bCs/>
              </w:rPr>
              <w:t>Total costs</w:t>
            </w:r>
          </w:p>
        </w:tc>
        <w:tc>
          <w:tcPr>
            <w:tcW w:w="2391" w:type="dxa"/>
            <w:tcBorders>
              <w:bottom w:val="none" w:sz="0" w:space="0" w:color="auto"/>
            </w:tcBorders>
          </w:tcPr>
          <w:p w14:paraId="19430210" w14:textId="77777777" w:rsidR="00E43B0C" w:rsidRPr="00756F70" w:rsidRDefault="00E43B0C">
            <w:pPr>
              <w:pStyle w:val="TableText"/>
              <w:keepNext w:val="0"/>
              <w:rPr>
                <w:b/>
                <w:bCs/>
              </w:rPr>
            </w:pPr>
          </w:p>
        </w:tc>
        <w:tc>
          <w:tcPr>
            <w:tcW w:w="2828" w:type="dxa"/>
            <w:tcBorders>
              <w:bottom w:val="none" w:sz="0" w:space="0" w:color="auto"/>
            </w:tcBorders>
            <w:tcMar>
              <w:right w:w="851" w:type="dxa"/>
            </w:tcMar>
          </w:tcPr>
          <w:p w14:paraId="3AB2D95C" w14:textId="35FA453A" w:rsidR="00E43B0C" w:rsidRPr="00756F70" w:rsidRDefault="00E43B0C" w:rsidP="00106834">
            <w:pPr>
              <w:pStyle w:val="TableText"/>
              <w:keepNext w:val="0"/>
              <w:jc w:val="right"/>
              <w:rPr>
                <w:b/>
                <w:bCs/>
              </w:rPr>
            </w:pPr>
            <w:r w:rsidRPr="00756F70">
              <w:rPr>
                <w:b/>
                <w:bCs/>
              </w:rPr>
              <w:t>$33</w:t>
            </w:r>
            <w:r w:rsidR="00416408" w:rsidRPr="00756F70">
              <w:rPr>
                <w:b/>
                <w:bCs/>
              </w:rPr>
              <w:t>6.5</w:t>
            </w:r>
            <w:r w:rsidRPr="00756F70">
              <w:rPr>
                <w:b/>
                <w:bCs/>
              </w:rPr>
              <w:t>m</w:t>
            </w:r>
          </w:p>
        </w:tc>
      </w:tr>
      <w:tr w:rsidR="00E43B0C" w:rsidRPr="00756F70" w14:paraId="334AC796" w14:textId="77777777" w:rsidTr="00FC2F9C">
        <w:trPr>
          <w:cnfStyle w:val="000000100000" w:firstRow="0" w:lastRow="0" w:firstColumn="0" w:lastColumn="0" w:oddVBand="0" w:evenVBand="0" w:oddHBand="1" w:evenHBand="0" w:firstRowFirstColumn="0" w:firstRowLastColumn="0" w:lastRowFirstColumn="0" w:lastRowLastColumn="0"/>
        </w:trPr>
        <w:tc>
          <w:tcPr>
            <w:tcW w:w="623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6CB7951E" w14:textId="77777777" w:rsidR="00E43B0C" w:rsidRPr="00756F70" w:rsidRDefault="00E43B0C">
            <w:pPr>
              <w:pStyle w:val="TableText"/>
              <w:keepNext w:val="0"/>
              <w:rPr>
                <w:b/>
                <w:bCs/>
              </w:rPr>
            </w:pPr>
            <w:r w:rsidRPr="00756F70">
              <w:rPr>
                <w:b/>
                <w:bCs/>
              </w:rPr>
              <w:t>Total road safety benefits</w:t>
            </w:r>
          </w:p>
          <w:p w14:paraId="59E08C9E" w14:textId="77777777" w:rsidR="00E43B0C" w:rsidRPr="00756F70" w:rsidRDefault="00E43B0C">
            <w:pPr>
              <w:pStyle w:val="TableText"/>
              <w:keepNext w:val="0"/>
            </w:pPr>
            <w:r w:rsidRPr="00756F70">
              <w:rPr>
                <w:i/>
                <w:iCs/>
              </w:rPr>
              <w:t>(assumes 1.75% reduction in heavy vehicle crashes)</w:t>
            </w:r>
          </w:p>
        </w:tc>
        <w:tc>
          <w:tcPr>
            <w:tcW w:w="28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Mar>
              <w:right w:w="851" w:type="dxa"/>
            </w:tcMar>
          </w:tcPr>
          <w:p w14:paraId="167F78D2" w14:textId="77777777" w:rsidR="00E43B0C" w:rsidRPr="00756F70" w:rsidRDefault="00E43B0C" w:rsidP="00106834">
            <w:pPr>
              <w:pStyle w:val="TableText"/>
              <w:keepNext w:val="0"/>
              <w:jc w:val="right"/>
            </w:pPr>
            <w:r w:rsidRPr="00756F70">
              <w:rPr>
                <w:b/>
                <w:bCs/>
              </w:rPr>
              <w:t>$261m</w:t>
            </w:r>
          </w:p>
        </w:tc>
      </w:tr>
      <w:tr w:rsidR="00E43B0C" w:rsidRPr="00756F70" w14:paraId="725428C4" w14:textId="77777777" w:rsidTr="00FC2F9C">
        <w:trPr>
          <w:cnfStyle w:val="000000010000" w:firstRow="0" w:lastRow="0" w:firstColumn="0" w:lastColumn="0" w:oddVBand="0" w:evenVBand="0" w:oddHBand="0" w:evenHBand="1" w:firstRowFirstColumn="0" w:firstRowLastColumn="0" w:lastRowFirstColumn="0" w:lastRowLastColumn="0"/>
        </w:trPr>
        <w:tc>
          <w:tcPr>
            <w:tcW w:w="6232" w:type="dxa"/>
            <w:gridSpan w:val="2"/>
            <w:tcBorders>
              <w:bottom w:val="none" w:sz="0" w:space="0" w:color="auto"/>
            </w:tcBorders>
            <w:shd w:val="clear" w:color="auto" w:fill="E8F1F5" w:themeFill="accent3" w:themeFillTint="33"/>
          </w:tcPr>
          <w:p w14:paraId="56D7A147" w14:textId="42DDD78E" w:rsidR="00E43B0C" w:rsidRPr="00756F70" w:rsidRDefault="00E43B0C">
            <w:pPr>
              <w:pStyle w:val="TableText"/>
              <w:keepNext w:val="0"/>
              <w:rPr>
                <w:i/>
                <w:iCs/>
              </w:rPr>
            </w:pPr>
            <w:r w:rsidRPr="00756F70">
              <w:rPr>
                <w:b/>
                <w:bCs/>
                <w:i/>
                <w:iCs/>
              </w:rPr>
              <w:t xml:space="preserve">Net </w:t>
            </w:r>
            <w:r w:rsidR="001D3400">
              <w:rPr>
                <w:b/>
                <w:bCs/>
                <w:i/>
                <w:iCs/>
              </w:rPr>
              <w:t>p</w:t>
            </w:r>
            <w:r w:rsidRPr="00756F70">
              <w:rPr>
                <w:b/>
                <w:bCs/>
                <w:i/>
                <w:iCs/>
              </w:rPr>
              <w:t xml:space="preserve">resent </w:t>
            </w:r>
            <w:r w:rsidR="001D3400">
              <w:rPr>
                <w:b/>
                <w:bCs/>
                <w:i/>
                <w:iCs/>
              </w:rPr>
              <w:t>v</w:t>
            </w:r>
            <w:r w:rsidRPr="00756F70">
              <w:rPr>
                <w:b/>
                <w:bCs/>
                <w:i/>
                <w:iCs/>
              </w:rPr>
              <w:t>alue</w:t>
            </w:r>
          </w:p>
        </w:tc>
        <w:tc>
          <w:tcPr>
            <w:tcW w:w="2828" w:type="dxa"/>
            <w:tcBorders>
              <w:bottom w:val="none" w:sz="0" w:space="0" w:color="auto"/>
            </w:tcBorders>
            <w:shd w:val="clear" w:color="auto" w:fill="E8F1F5" w:themeFill="accent3" w:themeFillTint="33"/>
            <w:tcMar>
              <w:right w:w="851" w:type="dxa"/>
            </w:tcMar>
          </w:tcPr>
          <w:p w14:paraId="29530E31" w14:textId="4C46024A" w:rsidR="00E43B0C" w:rsidRPr="00756F70" w:rsidRDefault="00A166A4" w:rsidP="00106834">
            <w:pPr>
              <w:pStyle w:val="TableText"/>
              <w:keepNext w:val="0"/>
              <w:jc w:val="right"/>
              <w:rPr>
                <w:b/>
                <w:bCs/>
              </w:rPr>
            </w:pPr>
            <w:r w:rsidRPr="00A166A4">
              <w:rPr>
                <w:b/>
                <w:bCs/>
              </w:rPr>
              <w:t>−</w:t>
            </w:r>
            <w:r w:rsidR="00E43B0C" w:rsidRPr="00756F70">
              <w:rPr>
                <w:b/>
                <w:bCs/>
              </w:rPr>
              <w:t>$</w:t>
            </w:r>
            <w:r w:rsidR="00D3444C" w:rsidRPr="00756F70">
              <w:rPr>
                <w:b/>
                <w:bCs/>
              </w:rPr>
              <w:t>75m</w:t>
            </w:r>
          </w:p>
        </w:tc>
      </w:tr>
      <w:tr w:rsidR="00E43B0C" w:rsidRPr="00756F70" w14:paraId="3827FF58" w14:textId="77777777" w:rsidTr="00FC2F9C">
        <w:trPr>
          <w:cnfStyle w:val="000000100000" w:firstRow="0" w:lastRow="0" w:firstColumn="0" w:lastColumn="0" w:oddVBand="0" w:evenVBand="0" w:oddHBand="1" w:evenHBand="0" w:firstRowFirstColumn="0" w:firstRowLastColumn="0" w:lastRowFirstColumn="0" w:lastRowLastColumn="0"/>
        </w:trPr>
        <w:tc>
          <w:tcPr>
            <w:tcW w:w="384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8F1F5" w:themeFill="accent3" w:themeFillTint="33"/>
          </w:tcPr>
          <w:p w14:paraId="21ACE589" w14:textId="66FD13E8" w:rsidR="00E43B0C" w:rsidRPr="00756F70" w:rsidRDefault="00E43B0C">
            <w:pPr>
              <w:pStyle w:val="TableText"/>
              <w:keepNext w:val="0"/>
              <w:rPr>
                <w:b/>
                <w:bCs/>
                <w:i/>
                <w:iCs/>
              </w:rPr>
            </w:pPr>
            <w:r w:rsidRPr="00756F70">
              <w:rPr>
                <w:b/>
                <w:bCs/>
                <w:i/>
                <w:iCs/>
              </w:rPr>
              <w:t>Benefit</w:t>
            </w:r>
            <w:r w:rsidR="001D3400" w:rsidRPr="00A166A4">
              <w:rPr>
                <w:b/>
                <w:bCs/>
                <w:i/>
                <w:iCs/>
              </w:rPr>
              <w:t>–</w:t>
            </w:r>
            <w:r w:rsidR="001D3400">
              <w:rPr>
                <w:b/>
                <w:bCs/>
                <w:i/>
                <w:iCs/>
              </w:rPr>
              <w:t>c</w:t>
            </w:r>
            <w:r w:rsidRPr="00756F70">
              <w:rPr>
                <w:b/>
                <w:bCs/>
                <w:i/>
                <w:iCs/>
              </w:rPr>
              <w:t xml:space="preserve">ost </w:t>
            </w:r>
            <w:r w:rsidR="001D3400">
              <w:rPr>
                <w:b/>
                <w:bCs/>
                <w:i/>
                <w:iCs/>
              </w:rPr>
              <w:t>r</w:t>
            </w:r>
            <w:r w:rsidRPr="00756F70">
              <w:rPr>
                <w:b/>
                <w:bCs/>
                <w:i/>
                <w:iCs/>
              </w:rPr>
              <w:t>atio</w:t>
            </w:r>
          </w:p>
        </w:tc>
        <w:tc>
          <w:tcPr>
            <w:tcW w:w="239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8F1F5" w:themeFill="accent3" w:themeFillTint="33"/>
          </w:tcPr>
          <w:p w14:paraId="00EE75D7" w14:textId="77777777" w:rsidR="00E43B0C" w:rsidRPr="00756F70" w:rsidRDefault="00E43B0C">
            <w:pPr>
              <w:pStyle w:val="TableText"/>
              <w:keepNext w:val="0"/>
              <w:rPr>
                <w:i/>
                <w:iCs/>
              </w:rPr>
            </w:pPr>
          </w:p>
        </w:tc>
        <w:tc>
          <w:tcPr>
            <w:tcW w:w="28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8F1F5" w:themeFill="accent3" w:themeFillTint="33"/>
            <w:tcMar>
              <w:right w:w="737" w:type="dxa"/>
            </w:tcMar>
          </w:tcPr>
          <w:p w14:paraId="572B6E01" w14:textId="250FF30F" w:rsidR="00E43B0C" w:rsidRPr="00756F70" w:rsidRDefault="00E43B0C" w:rsidP="00106834">
            <w:pPr>
              <w:pStyle w:val="TableText"/>
              <w:keepNext w:val="0"/>
              <w:jc w:val="right"/>
              <w:rPr>
                <w:b/>
                <w:bCs/>
              </w:rPr>
            </w:pPr>
            <w:r w:rsidRPr="00756F70">
              <w:rPr>
                <w:b/>
                <w:bCs/>
              </w:rPr>
              <w:t>0.</w:t>
            </w:r>
            <w:r w:rsidR="00D3444C" w:rsidRPr="00756F70">
              <w:rPr>
                <w:b/>
                <w:bCs/>
              </w:rPr>
              <w:t>78</w:t>
            </w:r>
          </w:p>
        </w:tc>
      </w:tr>
      <w:tr w:rsidR="00E43B0C" w:rsidRPr="00756F70" w14:paraId="7E9D2C9F" w14:textId="77777777" w:rsidTr="00FC2F9C">
        <w:trPr>
          <w:cnfStyle w:val="000000010000" w:firstRow="0" w:lastRow="0" w:firstColumn="0" w:lastColumn="0" w:oddVBand="0" w:evenVBand="0" w:oddHBand="0" w:evenHBand="1" w:firstRowFirstColumn="0" w:firstRowLastColumn="0" w:lastRowFirstColumn="0" w:lastRowLastColumn="0"/>
        </w:trPr>
        <w:tc>
          <w:tcPr>
            <w:tcW w:w="6232" w:type="dxa"/>
            <w:gridSpan w:val="2"/>
            <w:tcBorders>
              <w:bottom w:val="none" w:sz="0" w:space="0" w:color="auto"/>
            </w:tcBorders>
            <w:shd w:val="clear" w:color="auto" w:fill="E8F1F5" w:themeFill="accent3" w:themeFillTint="33"/>
          </w:tcPr>
          <w:p w14:paraId="717BB63F" w14:textId="77777777" w:rsidR="00E43B0C" w:rsidRPr="00756F70" w:rsidRDefault="00E43B0C">
            <w:pPr>
              <w:pStyle w:val="TableText"/>
              <w:keepNext w:val="0"/>
              <w:rPr>
                <w:i/>
                <w:iCs/>
              </w:rPr>
            </w:pPr>
            <w:r w:rsidRPr="00756F70">
              <w:rPr>
                <w:b/>
                <w:bCs/>
                <w:i/>
                <w:iCs/>
              </w:rPr>
              <w:t xml:space="preserve">Expected impact on driver availability </w:t>
            </w:r>
            <w:r w:rsidRPr="00756F70">
              <w:rPr>
                <w:b/>
                <w:bCs/>
                <w:i/>
                <w:iCs/>
              </w:rPr>
              <w:br/>
              <w:t xml:space="preserve">and productivity outcomes </w:t>
            </w:r>
          </w:p>
        </w:tc>
        <w:tc>
          <w:tcPr>
            <w:tcW w:w="2828" w:type="dxa"/>
            <w:tcBorders>
              <w:bottom w:val="none" w:sz="0" w:space="0" w:color="auto"/>
            </w:tcBorders>
            <w:shd w:val="clear" w:color="auto" w:fill="E8F1F5" w:themeFill="accent3" w:themeFillTint="33"/>
          </w:tcPr>
          <w:p w14:paraId="320B8294" w14:textId="253D5E34" w:rsidR="00E43B0C" w:rsidRPr="00756F70" w:rsidRDefault="00E43B0C" w:rsidP="00A77253">
            <w:pPr>
              <w:pStyle w:val="TableText"/>
              <w:keepNext w:val="0"/>
              <w:jc w:val="center"/>
              <w:rPr>
                <w:b/>
                <w:bCs/>
              </w:rPr>
            </w:pPr>
            <w:r w:rsidRPr="00756F70">
              <w:rPr>
                <w:b/>
                <w:bCs/>
                <w:sz w:val="36"/>
                <w:szCs w:val="36"/>
              </w:rPr>
              <w:t>+</w:t>
            </w:r>
            <w:r w:rsidRPr="00756F70">
              <w:rPr>
                <w:b/>
                <w:bCs/>
              </w:rPr>
              <w:t xml:space="preserve"> </w:t>
            </w:r>
            <w:r w:rsidRPr="00756F70">
              <w:rPr>
                <w:b/>
                <w:bCs/>
              </w:rPr>
              <w:br/>
            </w:r>
            <w:r w:rsidRPr="00756F70">
              <w:rPr>
                <w:b/>
                <w:bCs/>
                <w:sz w:val="18"/>
                <w:szCs w:val="18"/>
              </w:rPr>
              <w:t>Benefits resulting from drivers being more able to more quickly progress to higher class licences</w:t>
            </w:r>
          </w:p>
        </w:tc>
      </w:tr>
    </w:tbl>
    <w:p w14:paraId="79A430A2" w14:textId="086372F4" w:rsidR="00FF4207" w:rsidRDefault="00FF4207" w:rsidP="00FF4207">
      <w:pPr>
        <w:spacing w:after="320" w:line="20" w:lineRule="atLeast"/>
        <w:rPr>
          <w:i/>
          <w:color w:val="9BA1A5"/>
          <w:sz w:val="16"/>
          <w:szCs w:val="16"/>
        </w:rPr>
      </w:pPr>
      <w:r w:rsidRPr="00756F70">
        <w:rPr>
          <w:i/>
          <w:color w:val="9BA1A5"/>
          <w:sz w:val="16"/>
          <w:szCs w:val="16"/>
        </w:rPr>
        <w:t>Source: Frontier Economics</w:t>
      </w:r>
    </w:p>
    <w:p w14:paraId="5D2F87A9" w14:textId="77777777" w:rsidR="00002ED0" w:rsidRPr="00756F70" w:rsidRDefault="00002ED0" w:rsidP="00002ED0">
      <w:pPr>
        <w:pStyle w:val="BodyText"/>
      </w:pPr>
      <w:r w:rsidRPr="00756F70">
        <w:t>Firstly, we have not quantified the productivity benefits that might be driven by improved driver availability</w:t>
      </w:r>
      <w:r>
        <w:t>,</w:t>
      </w:r>
      <w:r w:rsidRPr="00756F70">
        <w:t xml:space="preserve"> particularly in relation to the larger more complex vehicle types. Given the potential benefits of high productivity vehicles in the future a reform that enables these vehicles to be adopted faster is likely to generate substantive benefits. It is reasonable to suggest these additional benefits would make </w:t>
      </w:r>
      <w:r>
        <w:t>O</w:t>
      </w:r>
      <w:r w:rsidRPr="00756F70">
        <w:t>ption 1 of net benefit overall.</w:t>
      </w:r>
    </w:p>
    <w:p w14:paraId="03743E28" w14:textId="411CED8D" w:rsidR="00002ED0" w:rsidRPr="00756F70" w:rsidRDefault="00002ED0" w:rsidP="00002ED0">
      <w:pPr>
        <w:pStyle w:val="BodyText"/>
        <w:rPr>
          <w:b/>
          <w:caps/>
        </w:rPr>
      </w:pPr>
      <w:r w:rsidRPr="00756F70">
        <w:t xml:space="preserve">Secondly, there is significant uncertainty around both the road safety benefits that may result from enhancing the NHVDCF and the costs </w:t>
      </w:r>
      <w:r w:rsidRPr="00301454">
        <w:t xml:space="preserve">associated with the additional time that may be required to train </w:t>
      </w:r>
      <w:r>
        <w:t>in accord with</w:t>
      </w:r>
      <w:r w:rsidRPr="00756F70">
        <w:t xml:space="preserve"> the revised competency framework</w:t>
      </w:r>
      <w:r>
        <w:t xml:space="preserve"> –</w:t>
      </w:r>
      <w:r w:rsidRPr="00756F70">
        <w:t xml:space="preserve"> </w:t>
      </w:r>
      <w:r>
        <w:t>a</w:t>
      </w:r>
      <w:r w:rsidRPr="00722743">
        <w:t>s th</w:t>
      </w:r>
      <w:r w:rsidRPr="00756F70">
        <w:t xml:space="preserve">e primary categories of cost and benefit and the interplay between these impacts drive the results. See Section </w:t>
      </w:r>
      <w:r w:rsidRPr="00756F70">
        <w:fldChar w:fldCharType="begin"/>
      </w:r>
      <w:r w:rsidRPr="00756F70">
        <w:instrText xml:space="preserve"> REF _Ref124841502 \r \h  \* MERGEFORMAT </w:instrText>
      </w:r>
      <w:r w:rsidRPr="00756F70">
        <w:fldChar w:fldCharType="separate"/>
      </w:r>
      <w:r w:rsidR="000D2046">
        <w:t>7.5</w:t>
      </w:r>
      <w:r w:rsidRPr="00756F70">
        <w:fldChar w:fldCharType="end"/>
      </w:r>
      <w:r w:rsidRPr="00756F70">
        <w:t xml:space="preserve"> for sensitivity analysis and further discussion of these uncertainties.</w:t>
      </w:r>
    </w:p>
    <w:p w14:paraId="1D813D41" w14:textId="77777777" w:rsidR="00002ED0" w:rsidRPr="00756F70" w:rsidRDefault="00002ED0" w:rsidP="00002ED0">
      <w:pPr>
        <w:pStyle w:val="BodyText"/>
      </w:pPr>
      <w:r w:rsidRPr="00756F70">
        <w:t xml:space="preserve">When considering the impacts by reform element it is our view that the revisions to the progressive licensing requirements are likely to be of net benefit. The costs of these reforms </w:t>
      </w:r>
      <w:r>
        <w:t>are</w:t>
      </w:r>
      <w:r w:rsidRPr="00756F70">
        <w:t xml:space="preserve"> relatively low and there is a strong likelihood of benefits in terms of improvements in the supply of heavy vehicle drivers and in productivity. </w:t>
      </w:r>
    </w:p>
    <w:p w14:paraId="0217AD5A" w14:textId="77777777" w:rsidR="00002ED0" w:rsidRPr="00756F70" w:rsidRDefault="00002ED0" w:rsidP="00002ED0">
      <w:pPr>
        <w:pStyle w:val="BodyText"/>
      </w:pPr>
      <w:r w:rsidRPr="00756F70">
        <w:t>Based on the evidence available</w:t>
      </w:r>
      <w:r>
        <w:t>,</w:t>
      </w:r>
      <w:r w:rsidRPr="00756F70">
        <w:t xml:space="preserve"> the enhancements to the competency framework and the move to greater online delivery could deliver net benefits. </w:t>
      </w:r>
      <w:proofErr w:type="gramStart"/>
      <w:r w:rsidRPr="00756F70">
        <w:t>It is these reform elements that</w:t>
      </w:r>
      <w:proofErr w:type="gramEnd"/>
      <w:r w:rsidRPr="00756F70">
        <w:t xml:space="preserve"> drive the road safety benefits identified. When considered in isolation the benefit</w:t>
      </w:r>
      <w:r w:rsidRPr="00756F70">
        <w:rPr>
          <w:rFonts w:ascii="Calibri" w:hAnsi="Calibri" w:cs="Calibri"/>
        </w:rPr>
        <w:t>–</w:t>
      </w:r>
      <w:r w:rsidRPr="00756F70">
        <w:t>cost ratio of these reform elements is 0.8. However, the sensitivity analysis suggests there are equally plausible states of the world where these reforms would be of value. Based on the costs assumed these reform elements would only need to generate a further 0.45% reduction in the crash risk to be of net benefit.</w:t>
      </w:r>
    </w:p>
    <w:p w14:paraId="6A3DB023" w14:textId="05F8D1D7" w:rsidR="00002ED0" w:rsidRPr="00002ED0" w:rsidRDefault="00002ED0" w:rsidP="00002ED0">
      <w:pPr>
        <w:pStyle w:val="BodyText"/>
      </w:pPr>
      <w:r w:rsidRPr="00756F70">
        <w:t xml:space="preserve">It is difficult to make any firm conclusions on the value of the </w:t>
      </w:r>
      <w:r w:rsidRPr="00921FE1">
        <w:t>training</w:t>
      </w:r>
      <w:r>
        <w:t>-</w:t>
      </w:r>
      <w:r w:rsidRPr="00921FE1">
        <w:t>governan</w:t>
      </w:r>
      <w:r w:rsidRPr="00756F70">
        <w:t>ce supporting mechanisms. However, based on the costs assumed</w:t>
      </w:r>
      <w:r>
        <w:t>,</w:t>
      </w:r>
      <w:r w:rsidRPr="00756F70">
        <w:t xml:space="preserve"> these reform elements would only need to generate a very minimal reduction in the crash risk to be of net benefit. </w:t>
      </w:r>
    </w:p>
    <w:p w14:paraId="2A812D61" w14:textId="15B43605" w:rsidR="00CE0C32" w:rsidRPr="00756F70" w:rsidRDefault="00CE0C32" w:rsidP="00B3178F">
      <w:pPr>
        <w:pStyle w:val="Heading2numbered"/>
      </w:pPr>
      <w:bookmarkStart w:id="221" w:name="_Ref124860752"/>
      <w:bookmarkStart w:id="222" w:name="_Toc130108191"/>
      <w:r w:rsidRPr="00756F70">
        <w:t xml:space="preserve">Impacts of </w:t>
      </w:r>
      <w:r w:rsidR="00520530" w:rsidRPr="00756F70">
        <w:t xml:space="preserve">Option 2 </w:t>
      </w:r>
      <w:r w:rsidR="000933BB" w:rsidRPr="00756F70">
        <w:t>–</w:t>
      </w:r>
      <w:r w:rsidR="00520530" w:rsidRPr="00756F70">
        <w:t xml:space="preserve"> </w:t>
      </w:r>
      <w:r w:rsidR="000933BB" w:rsidRPr="00756F70">
        <w:t xml:space="preserve">Introduction of </w:t>
      </w:r>
      <w:r w:rsidR="00923B01" w:rsidRPr="00756F70">
        <w:t xml:space="preserve">eligibility </w:t>
      </w:r>
      <w:r w:rsidR="00520530" w:rsidRPr="00756F70">
        <w:t>criteria</w:t>
      </w:r>
      <w:bookmarkEnd w:id="221"/>
      <w:bookmarkEnd w:id="222"/>
      <w:r w:rsidR="00520530" w:rsidRPr="00756F70">
        <w:t xml:space="preserve"> </w:t>
      </w:r>
    </w:p>
    <w:p w14:paraId="0BB306C9" w14:textId="60BC1512" w:rsidR="00520530" w:rsidRPr="00756F70" w:rsidRDefault="00520530" w:rsidP="00B3178F">
      <w:pPr>
        <w:pStyle w:val="Heading3numbered"/>
      </w:pPr>
      <w:r w:rsidRPr="00756F70">
        <w:t>Costs</w:t>
      </w:r>
    </w:p>
    <w:p w14:paraId="2C8F0FF0" w14:textId="77777777" w:rsidR="000933BB" w:rsidRPr="00756F70" w:rsidRDefault="000933BB" w:rsidP="000933BB">
      <w:pPr>
        <w:pStyle w:val="Heading4"/>
      </w:pPr>
      <w:r w:rsidRPr="00756F70">
        <w:t>Implementation costs for jurisdictional governments and agencies</w:t>
      </w:r>
    </w:p>
    <w:p w14:paraId="6E180A29" w14:textId="47DC08C1" w:rsidR="00520530" w:rsidRPr="00756F70" w:rsidRDefault="000933BB" w:rsidP="00520530">
      <w:pPr>
        <w:pStyle w:val="BodyText"/>
      </w:pPr>
      <w:r w:rsidRPr="00756F70">
        <w:t xml:space="preserve">Under </w:t>
      </w:r>
      <w:r w:rsidR="00520530" w:rsidRPr="00756F70">
        <w:t xml:space="preserve">Option </w:t>
      </w:r>
      <w:r w:rsidRPr="00756F70">
        <w:t>2</w:t>
      </w:r>
      <w:r w:rsidR="00520530" w:rsidRPr="00756F70">
        <w:t xml:space="preserve"> the introduction of new eligibility criteria would </w:t>
      </w:r>
      <w:r w:rsidRPr="00756F70">
        <w:t>result in</w:t>
      </w:r>
      <w:r w:rsidR="00520530" w:rsidRPr="00756F70">
        <w:t xml:space="preserve"> licensing authorities </w:t>
      </w:r>
      <w:r w:rsidR="000431D7" w:rsidRPr="00756F70">
        <w:t xml:space="preserve">(and to a lesser extent </w:t>
      </w:r>
      <w:proofErr w:type="spellStart"/>
      <w:r w:rsidR="000431D7" w:rsidRPr="00756F70">
        <w:t>Austroads</w:t>
      </w:r>
      <w:proofErr w:type="spellEnd"/>
      <w:r w:rsidR="000431D7" w:rsidRPr="00756F70">
        <w:t xml:space="preserve">) </w:t>
      </w:r>
      <w:r w:rsidRPr="00756F70">
        <w:t>incurring</w:t>
      </w:r>
      <w:r w:rsidR="00520530" w:rsidRPr="00756F70">
        <w:t xml:space="preserve"> cost</w:t>
      </w:r>
      <w:r w:rsidRPr="00756F70">
        <w:t>s</w:t>
      </w:r>
      <w:r w:rsidR="00520530" w:rsidRPr="00756F70">
        <w:t xml:space="preserve"> of </w:t>
      </w:r>
      <w:r w:rsidRPr="00756F70">
        <w:t>$</w:t>
      </w:r>
      <w:r w:rsidR="000431D7" w:rsidRPr="00756F70">
        <w:t>23.5</w:t>
      </w:r>
      <w:r w:rsidRPr="00756F70">
        <w:t xml:space="preserve"> </w:t>
      </w:r>
      <w:r w:rsidR="00520530" w:rsidRPr="00756F70">
        <w:t>million</w:t>
      </w:r>
      <w:r w:rsidR="000431D7" w:rsidRPr="00756F70">
        <w:t xml:space="preserve"> in total</w:t>
      </w:r>
      <w:r w:rsidRPr="00756F70">
        <w:t>. These a</w:t>
      </w:r>
      <w:r w:rsidR="00520530" w:rsidRPr="00756F70">
        <w:t xml:space="preserve">re expected </w:t>
      </w:r>
      <w:proofErr w:type="gramStart"/>
      <w:r w:rsidR="00520530" w:rsidRPr="00756F70">
        <w:t>to  comprise</w:t>
      </w:r>
      <w:proofErr w:type="gramEnd"/>
      <w:r w:rsidR="00520530" w:rsidRPr="00756F70">
        <w:t xml:space="preserve">: </w:t>
      </w:r>
    </w:p>
    <w:p w14:paraId="2B4AA921" w14:textId="570B494E" w:rsidR="00520530" w:rsidRPr="00756F70" w:rsidRDefault="00520530" w:rsidP="00851C4E">
      <w:pPr>
        <w:pStyle w:val="ListBullet1"/>
        <w:rPr>
          <w:lang w:val="en-AU"/>
        </w:rPr>
      </w:pPr>
      <w:proofErr w:type="gramStart"/>
      <w:r w:rsidRPr="00756F70">
        <w:rPr>
          <w:lang w:val="en-AU"/>
        </w:rPr>
        <w:t>set</w:t>
      </w:r>
      <w:r w:rsidR="00A436DC" w:rsidRPr="00756F70">
        <w:rPr>
          <w:lang w:val="en-AU"/>
        </w:rPr>
        <w:t>-</w:t>
      </w:r>
      <w:r w:rsidRPr="00756F70">
        <w:rPr>
          <w:lang w:val="en-AU"/>
        </w:rPr>
        <w:t>up</w:t>
      </w:r>
      <w:proofErr w:type="gramEnd"/>
      <w:r w:rsidRPr="00756F70">
        <w:rPr>
          <w:lang w:val="en-AU"/>
        </w:rPr>
        <w:t xml:space="preserve"> </w:t>
      </w:r>
      <w:r w:rsidR="000431D7" w:rsidRPr="00756F70">
        <w:rPr>
          <w:lang w:val="en-AU"/>
        </w:rPr>
        <w:t xml:space="preserve">and transition </w:t>
      </w:r>
      <w:r w:rsidRPr="00756F70">
        <w:rPr>
          <w:lang w:val="en-AU"/>
        </w:rPr>
        <w:t>costs</w:t>
      </w:r>
      <w:r w:rsidRPr="00A166A4">
        <w:rPr>
          <w:rFonts w:cs="Open Sans"/>
          <w:lang w:val="en-AU"/>
        </w:rPr>
        <w:t xml:space="preserve"> </w:t>
      </w:r>
      <w:r w:rsidR="00A166A4">
        <w:rPr>
          <w:rFonts w:ascii="Arial" w:hAnsi="Arial"/>
          <w:lang w:val="en-AU"/>
        </w:rPr>
        <w:t xml:space="preserve">– </w:t>
      </w:r>
      <w:r w:rsidRPr="00A166A4">
        <w:rPr>
          <w:rFonts w:cs="Open Sans"/>
          <w:lang w:val="en-AU"/>
        </w:rPr>
        <w:t>r</w:t>
      </w:r>
      <w:r w:rsidRPr="00756F70">
        <w:rPr>
          <w:lang w:val="en-AU"/>
        </w:rPr>
        <w:t xml:space="preserve">elated to </w:t>
      </w:r>
      <w:r w:rsidRPr="00756F70">
        <w:rPr>
          <w:szCs w:val="20"/>
          <w:lang w:val="en-AU"/>
        </w:rPr>
        <w:t>developing legislation, policy and systems to be able to assess eligibility criteria for licence applicatio</w:t>
      </w:r>
      <w:r w:rsidRPr="00921FE1">
        <w:rPr>
          <w:szCs w:val="20"/>
          <w:lang w:val="en-AU"/>
        </w:rPr>
        <w:t>ns</w:t>
      </w:r>
      <w:r w:rsidR="00921FE1">
        <w:rPr>
          <w:szCs w:val="20"/>
          <w:lang w:val="en-AU"/>
        </w:rPr>
        <w:t>.</w:t>
      </w:r>
      <w:r w:rsidRPr="00921FE1">
        <w:rPr>
          <w:szCs w:val="20"/>
          <w:lang w:val="en-AU"/>
        </w:rPr>
        <w:t xml:space="preserve"> </w:t>
      </w:r>
      <w:r w:rsidR="00921FE1">
        <w:rPr>
          <w:szCs w:val="20"/>
          <w:lang w:val="en-AU"/>
        </w:rPr>
        <w:t>These</w:t>
      </w:r>
      <w:r w:rsidRPr="00756F70">
        <w:rPr>
          <w:szCs w:val="20"/>
          <w:lang w:val="en-AU"/>
        </w:rPr>
        <w:t xml:space="preserve"> are</w:t>
      </w:r>
      <w:r w:rsidRPr="00756F70">
        <w:rPr>
          <w:lang w:val="en-AU"/>
        </w:rPr>
        <w:t xml:space="preserve"> estimated to be in the tens of millions of dollars and the ongoing costs in hundreds of thousands of dollars range. </w:t>
      </w:r>
    </w:p>
    <w:p w14:paraId="6A470F8F" w14:textId="77777777" w:rsidR="00520530" w:rsidRPr="00756F70" w:rsidRDefault="00520530" w:rsidP="00851C4E">
      <w:pPr>
        <w:pStyle w:val="ListBullet1"/>
        <w:rPr>
          <w:lang w:val="en-AU"/>
        </w:rPr>
      </w:pPr>
      <w:proofErr w:type="gramStart"/>
      <w:r w:rsidRPr="00756F70">
        <w:rPr>
          <w:szCs w:val="20"/>
          <w:lang w:val="en-AU"/>
        </w:rPr>
        <w:t>ongoing</w:t>
      </w:r>
      <w:proofErr w:type="gramEnd"/>
      <w:r w:rsidRPr="00756F70">
        <w:rPr>
          <w:szCs w:val="20"/>
          <w:lang w:val="en-AU"/>
        </w:rPr>
        <w:t xml:space="preserve"> costs associated with managing reviews and appeals of rejections against eligibility criteria.</w:t>
      </w:r>
    </w:p>
    <w:p w14:paraId="2DE9CCE3" w14:textId="5263A91E" w:rsidR="009A40AC" w:rsidRPr="00756F70" w:rsidRDefault="000431D7" w:rsidP="009A40AC">
      <w:pPr>
        <w:pStyle w:val="BodyText"/>
        <w:rPr>
          <w:rFonts w:ascii="Calibri" w:eastAsia="Times New Roman" w:hAnsi="Calibri"/>
        </w:rPr>
      </w:pPr>
      <w:r w:rsidRPr="00756F70">
        <w:t>These costs are expected to be the same regardless of which sub</w:t>
      </w:r>
      <w:r w:rsidR="000D3A0D">
        <w:t>-</w:t>
      </w:r>
      <w:r w:rsidRPr="00756F70">
        <w:t xml:space="preserve">option is progressed. There are </w:t>
      </w:r>
      <w:r w:rsidR="009A40AC" w:rsidRPr="00756F70">
        <w:t xml:space="preserve">also </w:t>
      </w:r>
      <w:r w:rsidRPr="00756F70">
        <w:t>expected to be some minor</w:t>
      </w:r>
      <w:r w:rsidR="009A40AC" w:rsidRPr="00756F70">
        <w:t xml:space="preserve"> NEVDIS</w:t>
      </w:r>
      <w:r w:rsidRPr="00756F70">
        <w:t xml:space="preserve"> </w:t>
      </w:r>
      <w:r w:rsidR="009A40AC" w:rsidRPr="00756F70">
        <w:t>system changes required in order to capture the information necessary to implement the eligibility criteria. By way of example,</w:t>
      </w:r>
      <w:r w:rsidRPr="00756F70">
        <w:t xml:space="preserve"> </w:t>
      </w:r>
      <w:r w:rsidR="009A40AC" w:rsidRPr="00756F70">
        <w:t>to implement Option 2b additional field/s would need to be added to NEVDIS to capture disqualification</w:t>
      </w:r>
      <w:r w:rsidR="00A166A4">
        <w:t>s or</w:t>
      </w:r>
      <w:r w:rsidR="009A40AC" w:rsidRPr="00756F70">
        <w:t xml:space="preserve"> suspensions associated with a licence holder in the last </w:t>
      </w:r>
      <w:r w:rsidR="00A166A4">
        <w:t>two</w:t>
      </w:r>
      <w:r w:rsidR="009A40AC" w:rsidRPr="00756F70">
        <w:t xml:space="preserve"> years. </w:t>
      </w:r>
    </w:p>
    <w:p w14:paraId="6BC934A3" w14:textId="77777777" w:rsidR="00362808" w:rsidRPr="00756F70" w:rsidRDefault="00362808" w:rsidP="00362808">
      <w:pPr>
        <w:pStyle w:val="Heading4"/>
      </w:pPr>
      <w:r w:rsidRPr="00756F70">
        <w:t>Cost for licence applicants</w:t>
      </w:r>
    </w:p>
    <w:p w14:paraId="513AEDB5" w14:textId="545BC12F" w:rsidR="000431D7" w:rsidRPr="00756F70" w:rsidRDefault="00362808" w:rsidP="00362808">
      <w:pPr>
        <w:pStyle w:val="BodyText"/>
      </w:pPr>
      <w:r w:rsidRPr="00756F70">
        <w:t>There is a risk under this option that licence applicants may incur cost and time in undertaking training, but subsequently be denied a licence or licence upgrade based on</w:t>
      </w:r>
      <w:r w:rsidR="00F66EC5" w:rsidRPr="00756F70">
        <w:t xml:space="preserve"> their</w:t>
      </w:r>
      <w:r w:rsidR="00D96598" w:rsidRPr="00756F70">
        <w:t xml:space="preserve"> existing licence </w:t>
      </w:r>
      <w:r w:rsidR="00F66EC5" w:rsidRPr="00756F70">
        <w:t xml:space="preserve">or </w:t>
      </w:r>
      <w:r w:rsidRPr="00756F70">
        <w:t>recent offence history.</w:t>
      </w:r>
    </w:p>
    <w:p w14:paraId="20F53745" w14:textId="5CBE1D3B" w:rsidR="00362808" w:rsidRPr="00756F70" w:rsidRDefault="00362808" w:rsidP="00362808">
      <w:pPr>
        <w:pStyle w:val="BodyText"/>
      </w:pPr>
      <w:r w:rsidRPr="00756F70">
        <w:t>This should be able to be mitigated with clear upfront communication of eligibility criteria by training providers. As such, impacts of this nature have not been included in this analysis.</w:t>
      </w:r>
    </w:p>
    <w:p w14:paraId="5B2A39FC" w14:textId="4553FAA0" w:rsidR="00201623" w:rsidRPr="00756F70" w:rsidRDefault="006B27C4" w:rsidP="006B27C4">
      <w:pPr>
        <w:pStyle w:val="Heading4"/>
      </w:pPr>
      <w:r w:rsidRPr="00756F70">
        <w:t>Impact on driver availability</w:t>
      </w:r>
      <w:r w:rsidR="009434C5" w:rsidRPr="00756F70">
        <w:t xml:space="preserve"> and productivity</w:t>
      </w:r>
    </w:p>
    <w:p w14:paraId="38338C05" w14:textId="239B8D44" w:rsidR="006B27C4" w:rsidRPr="00756F70" w:rsidRDefault="00C96CB9" w:rsidP="00201623">
      <w:pPr>
        <w:pStyle w:val="BodyText1"/>
        <w:rPr>
          <w:i/>
          <w:iCs/>
        </w:rPr>
      </w:pPr>
      <w:r w:rsidRPr="00756F70">
        <w:rPr>
          <w:i/>
          <w:iCs/>
        </w:rPr>
        <w:t>Option 2a</w:t>
      </w:r>
      <w:r w:rsidR="00201623" w:rsidRPr="00756F70">
        <w:rPr>
          <w:i/>
          <w:iCs/>
        </w:rPr>
        <w:t xml:space="preserve"> </w:t>
      </w:r>
      <w:r w:rsidR="00A166A4">
        <w:rPr>
          <w:i/>
          <w:iCs/>
        </w:rPr>
        <w:t xml:space="preserve">– </w:t>
      </w:r>
      <w:r w:rsidR="00201623" w:rsidRPr="00756F70">
        <w:rPr>
          <w:i/>
          <w:iCs/>
        </w:rPr>
        <w:t>open licence requirement</w:t>
      </w:r>
    </w:p>
    <w:p w14:paraId="05B08755" w14:textId="21872B31" w:rsidR="00DB2CB2" w:rsidRPr="00756F70" w:rsidRDefault="00DB2CB2" w:rsidP="00DB2CB2">
      <w:pPr>
        <w:pStyle w:val="BodyText"/>
      </w:pPr>
      <w:r w:rsidRPr="00756F70">
        <w:t xml:space="preserve">The additional requirement to hold an open/unconditional C class licence to obtain a rigid licence increases the earliest age at which an applicant would be permitted to apply for a heavy vehicle </w:t>
      </w:r>
      <w:r w:rsidR="006F1767" w:rsidRPr="00756F70">
        <w:t>driver</w:t>
      </w:r>
      <w:r w:rsidR="0014485B">
        <w:t>’</w:t>
      </w:r>
      <w:r w:rsidR="006F1767" w:rsidRPr="00756F70">
        <w:t>s</w:t>
      </w:r>
      <w:r w:rsidRPr="00756F70">
        <w:t xml:space="preserve"> licence. This would delay a young person’s ability to become a heavy vehicle driver by a year in most jurisdictions</w:t>
      </w:r>
      <w:r w:rsidRPr="00756F70">
        <w:rPr>
          <w:rStyle w:val="FootnoteReference"/>
        </w:rPr>
        <w:footnoteReference w:id="74"/>
      </w:r>
      <w:r w:rsidRPr="00756F70">
        <w:t xml:space="preserve"> which may negatively impact driver availability if young people move into, and remain in, other industries.</w:t>
      </w:r>
      <w:r w:rsidR="00C51519" w:rsidRPr="00756F70">
        <w:rPr>
          <w:rStyle w:val="FootnoteReference"/>
        </w:rPr>
        <w:footnoteReference w:id="75"/>
      </w:r>
      <w:r w:rsidRPr="00756F70">
        <w:t xml:space="preserve"> </w:t>
      </w:r>
    </w:p>
    <w:p w14:paraId="77B5B9D5" w14:textId="2236C58C" w:rsidR="00CB2025" w:rsidRPr="00756F70" w:rsidRDefault="00784831" w:rsidP="00B73C9E">
      <w:pPr>
        <w:pStyle w:val="BodyText"/>
      </w:pPr>
      <w:r w:rsidRPr="00756F70">
        <w:t>S</w:t>
      </w:r>
      <w:r w:rsidR="0042439A" w:rsidRPr="00756F70">
        <w:t>takeholders</w:t>
      </w:r>
      <w:r w:rsidR="00BF558C" w:rsidRPr="00756F70">
        <w:t xml:space="preserve"> highlighted this as a concern </w:t>
      </w:r>
      <w:r w:rsidR="002A70EB" w:rsidRPr="00756F70">
        <w:t>indicat</w:t>
      </w:r>
      <w:r w:rsidR="00BF558C" w:rsidRPr="00756F70">
        <w:t>ing</w:t>
      </w:r>
      <w:r w:rsidR="002A70EB" w:rsidRPr="00756F70">
        <w:t xml:space="preserve"> that introducing a requirement for a driver to hold a full open licence before proceeding to a </w:t>
      </w:r>
      <w:r w:rsidR="00E95FA4" w:rsidRPr="00756F70">
        <w:t>heavy vehicle</w:t>
      </w:r>
      <w:r w:rsidR="002A70EB" w:rsidRPr="00756F70">
        <w:t xml:space="preserve"> licence would have a detriment</w:t>
      </w:r>
      <w:r w:rsidR="00665E14" w:rsidRPr="00756F70">
        <w:t>al</w:t>
      </w:r>
      <w:r w:rsidR="002A70EB" w:rsidRPr="00756F70">
        <w:t xml:space="preserve"> impact </w:t>
      </w:r>
      <w:r w:rsidR="00CB58FE" w:rsidRPr="00756F70">
        <w:t>on driver availability</w:t>
      </w:r>
      <w:r w:rsidR="00C870CE">
        <w:t>.</w:t>
      </w:r>
      <w:r w:rsidR="00CB2025" w:rsidRPr="00756F70">
        <w:t xml:space="preserve"> </w:t>
      </w:r>
      <w:r w:rsidR="00C870CE">
        <w:t>R</w:t>
      </w:r>
      <w:r w:rsidR="002247B4" w:rsidRPr="00756F70">
        <w:t>equiring young drivers to wait this long would increase the risk that they seek alternat</w:t>
      </w:r>
      <w:r w:rsidR="00DC24C4" w:rsidRPr="00756F70">
        <w:t>iv</w:t>
      </w:r>
      <w:r w:rsidR="002247B4" w:rsidRPr="00756F70">
        <w:t>e forms of employment</w:t>
      </w:r>
      <w:r w:rsidR="00F773BA" w:rsidRPr="00756F70">
        <w:t xml:space="preserve">. </w:t>
      </w:r>
    </w:p>
    <w:p w14:paraId="6FF65800" w14:textId="1D432F57" w:rsidR="008A3131" w:rsidRPr="00756F70" w:rsidRDefault="00027020" w:rsidP="00B73C9E">
      <w:pPr>
        <w:pStyle w:val="BodyText"/>
      </w:pPr>
      <w:r w:rsidRPr="00756F70">
        <w:t xml:space="preserve">Stakeholders </w:t>
      </w:r>
      <w:r w:rsidR="005A117B" w:rsidRPr="00756F70">
        <w:t xml:space="preserve">also </w:t>
      </w:r>
      <w:r w:rsidRPr="00756F70">
        <w:t>noted that the proposed requirement would exacerbate the existing difficulties they face in attracting young drivers to the industry</w:t>
      </w:r>
      <w:r w:rsidR="00314F64" w:rsidRPr="00756F70">
        <w:t xml:space="preserve">. </w:t>
      </w:r>
      <w:r w:rsidR="00C85D5A" w:rsidRPr="00756F70">
        <w:t>It was also</w:t>
      </w:r>
      <w:r w:rsidR="00DD1D8A" w:rsidRPr="00756F70">
        <w:t xml:space="preserve"> argued that this requirement would go against the apprenticeship models that are being progress</w:t>
      </w:r>
      <w:r w:rsidR="00C85D5A" w:rsidRPr="00756F70">
        <w:t>ed</w:t>
      </w:r>
      <w:r w:rsidR="00DD1D8A" w:rsidRPr="00756F70">
        <w:t>.</w:t>
      </w:r>
    </w:p>
    <w:p w14:paraId="2D4D3417" w14:textId="2F02A388" w:rsidR="00B343C1" w:rsidRPr="00756F70" w:rsidRDefault="008A3131" w:rsidP="000933BB">
      <w:pPr>
        <w:pStyle w:val="BodyText"/>
      </w:pPr>
      <w:r w:rsidRPr="00756F70">
        <w:t>Bus Vic</w:t>
      </w:r>
      <w:r w:rsidR="00C870CE">
        <w:t>toria</w:t>
      </w:r>
      <w:r w:rsidRPr="00756F70">
        <w:t xml:space="preserve"> noted that</w:t>
      </w:r>
      <w:r w:rsidR="00921FE1">
        <w:t>,</w:t>
      </w:r>
      <w:r w:rsidRPr="00756F70">
        <w:t xml:space="preserve"> while few bus driver</w:t>
      </w:r>
      <w:r w:rsidRPr="00921FE1">
        <w:t>s were not</w:t>
      </w:r>
      <w:r w:rsidRPr="00756F70">
        <w:t xml:space="preserve"> in possession of a full open licence,</w:t>
      </w:r>
      <w:r w:rsidR="00027020" w:rsidRPr="00756F70">
        <w:t xml:space="preserve"> </w:t>
      </w:r>
      <w:r w:rsidR="0009482C" w:rsidRPr="00756F70">
        <w:t xml:space="preserve">mechanics, apprentices, bus washers, cleaners and </w:t>
      </w:r>
      <w:proofErr w:type="spellStart"/>
      <w:r w:rsidR="0009482C" w:rsidRPr="00756F70">
        <w:t>fuellers</w:t>
      </w:r>
      <w:proofErr w:type="spellEnd"/>
      <w:r w:rsidR="0009482C" w:rsidRPr="00756F70">
        <w:t xml:space="preserve"> are often younger and still in possession of a provisional licence upon commencing employment. Bus Vic</w:t>
      </w:r>
      <w:r w:rsidR="00C870CE">
        <w:t>toria</w:t>
      </w:r>
      <w:r w:rsidR="0009482C" w:rsidRPr="00756F70">
        <w:t xml:space="preserve"> argued that preventing these people from being able to operate vehicles would have a significant impact on </w:t>
      </w:r>
      <w:r w:rsidR="00DD1D8A" w:rsidRPr="00756F70">
        <w:t>its</w:t>
      </w:r>
      <w:r w:rsidR="0009482C" w:rsidRPr="00756F70">
        <w:t xml:space="preserve"> members and the way in which they structure their operations</w:t>
      </w:r>
      <w:r w:rsidR="00DD1D8A" w:rsidRPr="00756F70">
        <w:t>,</w:t>
      </w:r>
      <w:r w:rsidR="0009482C" w:rsidRPr="00756F70">
        <w:t xml:space="preserve"> and could require large</w:t>
      </w:r>
      <w:r w:rsidR="00C870CE">
        <w:t>-</w:t>
      </w:r>
      <w:r w:rsidR="0009482C" w:rsidRPr="00756F70">
        <w:t xml:space="preserve">scale operational changes, negatively </w:t>
      </w:r>
      <w:r w:rsidR="00C870CE">
        <w:t>affecting</w:t>
      </w:r>
      <w:r w:rsidR="0009482C" w:rsidRPr="00756F70">
        <w:t xml:space="preserve"> both the member business and the employment of younger staff members.</w:t>
      </w:r>
    </w:p>
    <w:p w14:paraId="0EBAB834" w14:textId="36522AA0" w:rsidR="00144305" w:rsidRPr="00756F70" w:rsidRDefault="00144305" w:rsidP="000933BB">
      <w:pPr>
        <w:pStyle w:val="BodyText"/>
      </w:pPr>
      <w:r w:rsidRPr="00756F70">
        <w:t xml:space="preserve">A number of stakeholders argued that if a person was competent, then they should be permitted to hold a </w:t>
      </w:r>
      <w:r w:rsidR="007F19CB" w:rsidRPr="00756F70">
        <w:t>heavy vehicle</w:t>
      </w:r>
      <w:r w:rsidRPr="00756F70">
        <w:t xml:space="preserve"> licence irrespective of age and</w:t>
      </w:r>
      <w:r w:rsidR="007B1BB0" w:rsidRPr="00756F70">
        <w:t xml:space="preserve"> any previous licence holdings.</w:t>
      </w:r>
    </w:p>
    <w:p w14:paraId="28925493" w14:textId="15F186AA" w:rsidR="00461DA5" w:rsidRPr="00756F70" w:rsidRDefault="00FC2AC7" w:rsidP="009735C0">
      <w:pPr>
        <w:pStyle w:val="BodyText"/>
      </w:pPr>
      <w:r w:rsidRPr="00756F70">
        <w:t xml:space="preserve">It is recognised that </w:t>
      </w:r>
      <w:r w:rsidR="007B1BB0" w:rsidRPr="00756F70">
        <w:t xml:space="preserve">the requirement for a driver to hold a full open licence before proceeding to a </w:t>
      </w:r>
      <w:r w:rsidR="007F19CB" w:rsidRPr="00756F70">
        <w:t>heavy vehicle</w:t>
      </w:r>
      <w:r w:rsidR="007B1BB0" w:rsidRPr="00756F70">
        <w:t xml:space="preserve"> licence </w:t>
      </w:r>
      <w:r w:rsidRPr="00756F70">
        <w:t>may have a negative impact on young pe</w:t>
      </w:r>
      <w:r w:rsidR="007B1BB0" w:rsidRPr="00756F70">
        <w:t>ople</w:t>
      </w:r>
      <w:r w:rsidRPr="00756F70">
        <w:t xml:space="preserve"> entering the heavy vehicle industry</w:t>
      </w:r>
      <w:r w:rsidR="007B1BB0" w:rsidRPr="00756F70">
        <w:t>.</w:t>
      </w:r>
      <w:r w:rsidRPr="00756F70">
        <w:t xml:space="preserve"> </w:t>
      </w:r>
    </w:p>
    <w:p w14:paraId="7E6DBCBD" w14:textId="0D553AC8" w:rsidR="00FC2AC7" w:rsidRPr="00756F70" w:rsidRDefault="007B1BB0" w:rsidP="009735C0">
      <w:pPr>
        <w:pStyle w:val="BodyText"/>
      </w:pPr>
      <w:r w:rsidRPr="00756F70">
        <w:t>H</w:t>
      </w:r>
      <w:r w:rsidR="00FC2AC7" w:rsidRPr="00756F70">
        <w:t>owever</w:t>
      </w:r>
      <w:r w:rsidRPr="00756F70">
        <w:t>,</w:t>
      </w:r>
      <w:r w:rsidR="00FC2AC7" w:rsidRPr="00756F70">
        <w:t xml:space="preserve"> this change is being proposed because of the evidence of the </w:t>
      </w:r>
      <w:r w:rsidR="006D0D46" w:rsidRPr="00756F70">
        <w:t xml:space="preserve">increased </w:t>
      </w:r>
      <w:r w:rsidR="00FC2AC7" w:rsidRPr="00756F70">
        <w:t>safety risk associated with these younger</w:t>
      </w:r>
      <w:r w:rsidR="006D0D46" w:rsidRPr="00756F70">
        <w:t xml:space="preserve"> or less experienced</w:t>
      </w:r>
      <w:r w:rsidR="00FC2AC7" w:rsidRPr="00756F70">
        <w:t xml:space="preserve"> drivers.</w:t>
      </w:r>
      <w:r w:rsidR="009735C0" w:rsidRPr="00756F70">
        <w:t xml:space="preserve"> </w:t>
      </w:r>
      <w:r w:rsidR="00FC2AC7" w:rsidRPr="00756F70">
        <w:t xml:space="preserve">While there are likely to be a range of factors that influence young people’s views about the attractiveness of the heavy vehicle industry as a career, it is recognised that regulatory restrictions will be a contributing factor. </w:t>
      </w:r>
    </w:p>
    <w:p w14:paraId="3E7B4454" w14:textId="3837F237" w:rsidR="006F45EB" w:rsidRPr="00756F70" w:rsidRDefault="00684206" w:rsidP="00FD6E50">
      <w:pPr>
        <w:pStyle w:val="BodyText"/>
        <w:rPr>
          <w:highlight w:val="yellow"/>
        </w:rPr>
      </w:pPr>
      <w:r w:rsidRPr="00756F70">
        <w:t>W</w:t>
      </w:r>
      <w:r w:rsidR="005A0D2D" w:rsidRPr="00756F70">
        <w:t>e cannot</w:t>
      </w:r>
      <w:r w:rsidRPr="00756F70">
        <w:t>,</w:t>
      </w:r>
      <w:r w:rsidR="005A0D2D" w:rsidRPr="00756F70">
        <w:t xml:space="preserve"> with any certainty</w:t>
      </w:r>
      <w:r w:rsidRPr="00756F70">
        <w:t>,</w:t>
      </w:r>
      <w:r w:rsidR="009735C0" w:rsidRPr="00756F70">
        <w:t xml:space="preserve"> assess the impact that the proposed requirement will have on driver availability</w:t>
      </w:r>
      <w:r w:rsidR="005A0D2D" w:rsidRPr="00756F70">
        <w:t xml:space="preserve"> going forward</w:t>
      </w:r>
      <w:r w:rsidR="009735C0" w:rsidRPr="00756F70">
        <w:t>.</w:t>
      </w:r>
      <w:r w:rsidR="00D34B77" w:rsidRPr="00756F70">
        <w:t xml:space="preserve"> </w:t>
      </w:r>
      <w:r w:rsidR="00E11F2D" w:rsidRPr="00756F70">
        <w:t>D</w:t>
      </w:r>
      <w:r w:rsidR="006F45EB" w:rsidRPr="00756F70">
        <w:t xml:space="preserve">ata from MUARC suggests the requirement to hold an open licence to obtain a heavy vehicle licence would </w:t>
      </w:r>
      <w:r w:rsidRPr="00756F70">
        <w:t xml:space="preserve">have </w:t>
      </w:r>
      <w:r w:rsidR="006F45EB" w:rsidRPr="00756F70">
        <w:t>affect</w:t>
      </w:r>
      <w:r w:rsidRPr="00756F70">
        <w:t>ed</w:t>
      </w:r>
      <w:r w:rsidR="006F45EB" w:rsidRPr="00756F70">
        <w:t xml:space="preserve"> 6.4% of </w:t>
      </w:r>
      <w:r w:rsidR="00A6574F" w:rsidRPr="00756F70">
        <w:t xml:space="preserve">past </w:t>
      </w:r>
      <w:r w:rsidR="006F45EB" w:rsidRPr="00756F70">
        <w:t>applicants</w:t>
      </w:r>
      <w:r w:rsidRPr="00756F70">
        <w:t xml:space="preserve"> seeking to obtain or upgrade a heavy vehicle licence</w:t>
      </w:r>
      <w:r w:rsidR="006F45EB" w:rsidRPr="00756F70">
        <w:t>.</w:t>
      </w:r>
      <w:r w:rsidR="006F45EB" w:rsidRPr="00756F70">
        <w:rPr>
          <w:rStyle w:val="FootnoteReference"/>
        </w:rPr>
        <w:footnoteReference w:id="76"/>
      </w:r>
      <w:r w:rsidR="006F45EB" w:rsidRPr="00756F70">
        <w:t xml:space="preserve"> </w:t>
      </w:r>
      <w:r w:rsidR="00D34B77" w:rsidRPr="00756F70">
        <w:t>This should not be read as the impact on the pool of available drivers. Commonly</w:t>
      </w:r>
      <w:r w:rsidR="00B81E6A">
        <w:t>,</w:t>
      </w:r>
      <w:r w:rsidR="00D34B77" w:rsidRPr="00756F70">
        <w:t xml:space="preserve"> licence applicants represent around 2% of all licence holders. Also, under the reforms applicants would only be temporarily prevented from applying for, or upgrading, a heavy vehicle licence and so any impact may be short</w:t>
      </w:r>
      <w:r w:rsidR="00BA2016">
        <w:t>-</w:t>
      </w:r>
      <w:r w:rsidR="00D34B77" w:rsidRPr="00756F70">
        <w:t>lived.</w:t>
      </w:r>
      <w:r w:rsidR="006E2727" w:rsidRPr="00756F70">
        <w:t xml:space="preserve"> That said, </w:t>
      </w:r>
      <w:r w:rsidR="00C76039" w:rsidRPr="00756F70">
        <w:t>some impact on driver availability should be expected as</w:t>
      </w:r>
      <w:r w:rsidR="008024C2" w:rsidRPr="00756F70">
        <w:t xml:space="preserve"> even a temporary barrier</w:t>
      </w:r>
      <w:r w:rsidR="00C76039" w:rsidRPr="00756F70">
        <w:t xml:space="preserve"> may </w:t>
      </w:r>
      <w:r w:rsidR="00E846A8" w:rsidRPr="00756F70">
        <w:t>deter</w:t>
      </w:r>
      <w:r w:rsidR="0013689A" w:rsidRPr="00756F70">
        <w:t xml:space="preserve"> some</w:t>
      </w:r>
      <w:r w:rsidR="00E846A8" w:rsidRPr="00756F70">
        <w:t xml:space="preserve"> young</w:t>
      </w:r>
      <w:r w:rsidR="0013689A" w:rsidRPr="00756F70">
        <w:t xml:space="preserve"> individuals </w:t>
      </w:r>
      <w:r w:rsidR="00E846A8" w:rsidRPr="00756F70">
        <w:t>from seeking employment</w:t>
      </w:r>
      <w:r w:rsidR="008024C2" w:rsidRPr="00756F70">
        <w:t xml:space="preserve"> as a heavy vehicle driver</w:t>
      </w:r>
      <w:r w:rsidR="00C76039" w:rsidRPr="00756F70">
        <w:t xml:space="preserve">. </w:t>
      </w:r>
    </w:p>
    <w:p w14:paraId="57C3701E" w14:textId="14565735" w:rsidR="00E01B79" w:rsidRPr="00756F70" w:rsidRDefault="006F45EB" w:rsidP="00F00FAB">
      <w:pPr>
        <w:pStyle w:val="BodyText"/>
      </w:pPr>
      <w:r w:rsidRPr="00756F70">
        <w:t xml:space="preserve">Analysis using </w:t>
      </w:r>
      <w:r w:rsidR="00B81E6A">
        <w:t>j</w:t>
      </w:r>
      <w:r w:rsidR="007801F4" w:rsidRPr="00756F70">
        <w:t xml:space="preserve">urisdictional data suggests </w:t>
      </w:r>
      <w:r w:rsidR="009E73CB" w:rsidRPr="00756F70">
        <w:t xml:space="preserve">that, as a proportion of annual licences issued, annual upgrades from provisional licences are highest in the MR licence category. </w:t>
      </w:r>
      <w:r w:rsidR="00C1322D" w:rsidRPr="00756F70">
        <w:t>This is</w:t>
      </w:r>
      <w:r w:rsidR="005D40F4" w:rsidRPr="00756F70">
        <w:t xml:space="preserve"> </w:t>
      </w:r>
      <w:r w:rsidR="00F00FAB" w:rsidRPr="00756F70">
        <w:t xml:space="preserve">unsurprising </w:t>
      </w:r>
      <w:r w:rsidR="005D40F4" w:rsidRPr="00756F70">
        <w:t xml:space="preserve">because the existing </w:t>
      </w:r>
      <w:r w:rsidR="00586F79" w:rsidRPr="00756F70">
        <w:t>tenure-based</w:t>
      </w:r>
      <w:r w:rsidR="005D40F4" w:rsidRPr="00756F70">
        <w:t xml:space="preserve"> approach to progressing through the licence categories would</w:t>
      </w:r>
      <w:r w:rsidR="00C1322D" w:rsidRPr="00756F70">
        <w:t xml:space="preserve"> </w:t>
      </w:r>
      <w:r w:rsidR="005D40F4" w:rsidRPr="00756F70">
        <w:t xml:space="preserve">naturally limit the number of young people able to apply for </w:t>
      </w:r>
      <w:r w:rsidR="00C1322D" w:rsidRPr="00756F70">
        <w:t>a</w:t>
      </w:r>
      <w:r w:rsidR="00253C90" w:rsidRPr="00756F70">
        <w:t xml:space="preserve"> </w:t>
      </w:r>
      <w:r w:rsidR="00707F6C" w:rsidRPr="00756F70">
        <w:t>higher</w:t>
      </w:r>
      <w:r w:rsidR="009274CA">
        <w:t xml:space="preserve"> </w:t>
      </w:r>
      <w:r w:rsidR="00707F6C" w:rsidRPr="00756F70">
        <w:t>class</w:t>
      </w:r>
      <w:r w:rsidR="00C1322D" w:rsidRPr="00756F70">
        <w:t xml:space="preserve"> heavy </w:t>
      </w:r>
      <w:r w:rsidR="00253C90" w:rsidRPr="00756F70">
        <w:t xml:space="preserve">vehicle </w:t>
      </w:r>
      <w:r w:rsidR="00C1322D" w:rsidRPr="00756F70">
        <w:t>licence</w:t>
      </w:r>
      <w:r w:rsidR="00253C90" w:rsidRPr="00756F70">
        <w:t>.</w:t>
      </w:r>
    </w:p>
    <w:p w14:paraId="79DBC89E" w14:textId="6E2EC3F5" w:rsidR="00D00B40" w:rsidRPr="00756F70" w:rsidRDefault="009A057A" w:rsidP="00D00B40">
      <w:pPr>
        <w:pStyle w:val="BodyText"/>
      </w:pPr>
      <w:r w:rsidRPr="00756F70">
        <w:t xml:space="preserve">However, it may also </w:t>
      </w:r>
      <w:r w:rsidR="00C145D5" w:rsidRPr="00756F70">
        <w:t>indicate that</w:t>
      </w:r>
      <w:r w:rsidRPr="00756F70">
        <w:t xml:space="preserve"> MR vehicles are used for tasks </w:t>
      </w:r>
      <w:r w:rsidR="00C145D5" w:rsidRPr="00756F70">
        <w:t>where young workers are p</w:t>
      </w:r>
      <w:r w:rsidR="00C11A16" w:rsidRPr="00756F70">
        <w:t xml:space="preserve">articularly critical. This may be in industries where being a heavy vehicle driver is ancillary to </w:t>
      </w:r>
      <w:r w:rsidR="00EA7F7F" w:rsidRPr="00756F70">
        <w:t>a</w:t>
      </w:r>
      <w:r w:rsidR="005E1356" w:rsidRPr="00756F70">
        <w:t>n employee</w:t>
      </w:r>
      <w:r w:rsidR="00875ECF" w:rsidRPr="00756F70">
        <w:t>’</w:t>
      </w:r>
      <w:r w:rsidR="005E1356" w:rsidRPr="00756F70">
        <w:t xml:space="preserve">s </w:t>
      </w:r>
      <w:r w:rsidR="00EA7F7F" w:rsidRPr="00756F70">
        <w:t xml:space="preserve">main job. </w:t>
      </w:r>
      <w:r w:rsidR="00D00B40" w:rsidRPr="00756F70">
        <w:t>For example</w:t>
      </w:r>
      <w:r w:rsidR="00C23FA4" w:rsidRPr="00756F70">
        <w:t xml:space="preserve">, vehicles requiring an </w:t>
      </w:r>
      <w:r w:rsidR="00D00B40" w:rsidRPr="00756F70">
        <w:t xml:space="preserve">MR </w:t>
      </w:r>
      <w:r w:rsidR="00C23FA4" w:rsidRPr="00756F70">
        <w:t xml:space="preserve">licence are likely to be used by furniture removalists and those within the construction industry for moving </w:t>
      </w:r>
      <w:r w:rsidR="00ED749D" w:rsidRPr="00756F70">
        <w:t xml:space="preserve">materials. In </w:t>
      </w:r>
      <w:r w:rsidR="009835C9" w:rsidRPr="00756F70">
        <w:t xml:space="preserve">the construction sector it is likely that </w:t>
      </w:r>
      <w:r w:rsidR="000B5A27" w:rsidRPr="00756F70">
        <w:t>apprentices</w:t>
      </w:r>
      <w:r w:rsidR="009835C9" w:rsidRPr="00756F70">
        <w:t xml:space="preserve"> </w:t>
      </w:r>
      <w:r w:rsidR="000B5A27" w:rsidRPr="00756F70">
        <w:t>may be</w:t>
      </w:r>
      <w:r w:rsidR="009835C9" w:rsidRPr="00756F70">
        <w:t xml:space="preserve"> commonly </w:t>
      </w:r>
      <w:r w:rsidR="000B5A27" w:rsidRPr="00756F70">
        <w:t xml:space="preserve">relied upon to </w:t>
      </w:r>
      <w:r w:rsidR="005E1356" w:rsidRPr="00756F70">
        <w:t>undertake deliveries</w:t>
      </w:r>
      <w:r w:rsidR="000B5A27" w:rsidRPr="00756F70">
        <w:t>. Similarly</w:t>
      </w:r>
      <w:r w:rsidR="005E1356" w:rsidRPr="00756F70">
        <w:t>,</w:t>
      </w:r>
      <w:r w:rsidR="000B5A27" w:rsidRPr="00756F70">
        <w:t xml:space="preserve"> a larger proportion of young people may be employed in the furniture removalist industry given</w:t>
      </w:r>
      <w:r w:rsidR="000B6A2E" w:rsidRPr="00756F70">
        <w:t xml:space="preserve"> </w:t>
      </w:r>
      <w:r w:rsidR="000B5A27" w:rsidRPr="00756F70">
        <w:t xml:space="preserve">the physical nature of the task and </w:t>
      </w:r>
      <w:r w:rsidR="000B6A2E" w:rsidRPr="00756F70">
        <w:t>given this work can often be undertaken part</w:t>
      </w:r>
      <w:r w:rsidR="00B81E6A">
        <w:t>-</w:t>
      </w:r>
      <w:r w:rsidR="000B6A2E" w:rsidRPr="00756F70">
        <w:t>time around study commitments.</w:t>
      </w:r>
      <w:r w:rsidR="000F4C5F">
        <w:t xml:space="preserve"> </w:t>
      </w:r>
      <w:r w:rsidR="00807F51" w:rsidRPr="00756F70">
        <w:t>Therefore, it is possible that the introduction of a</w:t>
      </w:r>
      <w:r w:rsidR="008F4563" w:rsidRPr="00756F70">
        <w:t xml:space="preserve">n additional requirement to hold an open/unconditional C class licence </w:t>
      </w:r>
      <w:r w:rsidR="0051724F" w:rsidRPr="00756F70">
        <w:t xml:space="preserve">could negatively </w:t>
      </w:r>
      <w:r w:rsidR="00B81E6A">
        <w:t>affect</w:t>
      </w:r>
      <w:r w:rsidR="0051724F" w:rsidRPr="00756F70">
        <w:t xml:space="preserve"> these industries.</w:t>
      </w:r>
    </w:p>
    <w:p w14:paraId="32347FA2" w14:textId="70D6BF86" w:rsidR="00201623" w:rsidRPr="00756F70" w:rsidRDefault="00201623" w:rsidP="00201623">
      <w:pPr>
        <w:pStyle w:val="BodyText"/>
        <w:rPr>
          <w:i/>
          <w:iCs/>
        </w:rPr>
      </w:pPr>
      <w:r w:rsidRPr="00756F70">
        <w:rPr>
          <w:i/>
          <w:iCs/>
        </w:rPr>
        <w:t>Option 2b –</w:t>
      </w:r>
      <w:r w:rsidR="00651EA5" w:rsidRPr="00756F70">
        <w:rPr>
          <w:i/>
          <w:iCs/>
        </w:rPr>
        <w:t xml:space="preserve"> Exclusion of drivers with a r</w:t>
      </w:r>
      <w:r w:rsidRPr="00756F70">
        <w:rPr>
          <w:i/>
          <w:iCs/>
        </w:rPr>
        <w:t xml:space="preserve">ecent ban or licence suspension </w:t>
      </w:r>
    </w:p>
    <w:p w14:paraId="5C21200D" w14:textId="5C3C9AAC" w:rsidR="00A6574F" w:rsidRPr="00756F70" w:rsidRDefault="00707F6C" w:rsidP="001047A3">
      <w:pPr>
        <w:pStyle w:val="BodyText"/>
      </w:pPr>
      <w:r w:rsidRPr="00756F70">
        <w:t>E</w:t>
      </w:r>
      <w:r w:rsidR="00C73E3A" w:rsidRPr="00756F70">
        <w:t xml:space="preserve">ligibility criteria </w:t>
      </w:r>
      <w:r w:rsidRPr="00756F70">
        <w:t>that would</w:t>
      </w:r>
      <w:r w:rsidR="00C73E3A" w:rsidRPr="00756F70">
        <w:t xml:space="preserve"> prevent individuals from first obtaining or upgrading a heavy vehicle licence if they have recently had their licence ban</w:t>
      </w:r>
      <w:r w:rsidR="00A6574F" w:rsidRPr="00756F70">
        <w:t xml:space="preserve">ned or suspended </w:t>
      </w:r>
      <w:r w:rsidR="0019135E" w:rsidRPr="00756F70">
        <w:t>can also be expected to</w:t>
      </w:r>
      <w:r w:rsidR="001047A3" w:rsidRPr="00756F70">
        <w:t xml:space="preserve"> </w:t>
      </w:r>
      <w:r w:rsidR="00A6574F" w:rsidRPr="00756F70">
        <w:t>impact on</w:t>
      </w:r>
      <w:r w:rsidR="001047A3" w:rsidRPr="00756F70">
        <w:t xml:space="preserve"> driver availability. </w:t>
      </w:r>
    </w:p>
    <w:p w14:paraId="3BADA6C3" w14:textId="2B3D6332" w:rsidR="001047A3" w:rsidRPr="00756F70" w:rsidRDefault="001047A3" w:rsidP="00201623">
      <w:pPr>
        <w:pStyle w:val="BodyText"/>
      </w:pPr>
      <w:r w:rsidRPr="00756F70">
        <w:t xml:space="preserve">Data from MUARC suggests </w:t>
      </w:r>
      <w:r w:rsidR="00A6574F" w:rsidRPr="00756F70">
        <w:t>this criteria</w:t>
      </w:r>
      <w:r w:rsidRPr="00756F70">
        <w:t xml:space="preserve"> would</w:t>
      </w:r>
      <w:r w:rsidR="00A6574F" w:rsidRPr="00756F70">
        <w:t xml:space="preserve"> </w:t>
      </w:r>
      <w:r w:rsidRPr="00756F70">
        <w:t xml:space="preserve">affect </w:t>
      </w:r>
      <w:r w:rsidR="00A6574F" w:rsidRPr="00756F70">
        <w:t>11</w:t>
      </w:r>
      <w:r w:rsidRPr="00756F70">
        <w:t xml:space="preserve">% of </w:t>
      </w:r>
      <w:r w:rsidR="00A6574F" w:rsidRPr="00756F70">
        <w:t xml:space="preserve">past </w:t>
      </w:r>
      <w:r w:rsidRPr="00756F70">
        <w:t>applicants</w:t>
      </w:r>
      <w:r w:rsidR="007954EA" w:rsidRPr="00756F70">
        <w:rPr>
          <w:rStyle w:val="FootnoteReference"/>
        </w:rPr>
        <w:footnoteReference w:id="77"/>
      </w:r>
      <w:r w:rsidR="0019135E" w:rsidRPr="00756F70">
        <w:t xml:space="preserve"> seeking to </w:t>
      </w:r>
      <w:r w:rsidR="00E03175" w:rsidRPr="00756F70">
        <w:t>obtain or upgrade a heavy vehicle licence</w:t>
      </w:r>
      <w:r w:rsidRPr="00756F70">
        <w:t>.</w:t>
      </w:r>
      <w:r w:rsidRPr="00756F70">
        <w:rPr>
          <w:rStyle w:val="FootnoteReference"/>
        </w:rPr>
        <w:footnoteReference w:id="78"/>
      </w:r>
      <w:r w:rsidR="000F4C5F">
        <w:t xml:space="preserve"> </w:t>
      </w:r>
      <w:r w:rsidR="00082029" w:rsidRPr="00756F70">
        <w:t xml:space="preserve">It is possibly </w:t>
      </w:r>
      <w:r w:rsidR="006A6362" w:rsidRPr="00756F70">
        <w:t>that young people on</w:t>
      </w:r>
      <w:r w:rsidR="0044560B" w:rsidRPr="00756F70">
        <w:t xml:space="preserve"> a</w:t>
      </w:r>
      <w:r w:rsidR="006A6362" w:rsidRPr="00756F70">
        <w:t xml:space="preserve"> restricted licence may be relatively more affected by this criteria </w:t>
      </w:r>
      <w:r w:rsidR="001239DE" w:rsidRPr="00756F70">
        <w:t xml:space="preserve">even though they are not directly targeted. This is because it is likely to be relatively easier to get a licence ban or suspension </w:t>
      </w:r>
      <w:r w:rsidR="00B902C7" w:rsidRPr="00756F70">
        <w:t>while on a restricted licence.</w:t>
      </w:r>
      <w:r w:rsidR="00B902C7" w:rsidRPr="00756F70">
        <w:rPr>
          <w:rStyle w:val="FootnoteReference"/>
        </w:rPr>
        <w:footnoteReference w:id="79"/>
      </w:r>
      <w:r w:rsidR="000F4C5F">
        <w:t xml:space="preserve"> </w:t>
      </w:r>
    </w:p>
    <w:p w14:paraId="4F61CF60" w14:textId="035E3D14" w:rsidR="00AF7066" w:rsidRPr="00756F70" w:rsidRDefault="00000610" w:rsidP="00680CC2">
      <w:pPr>
        <w:pStyle w:val="BodyText"/>
      </w:pPr>
      <w:r w:rsidRPr="00756F70">
        <w:t>It is worth highlighting that</w:t>
      </w:r>
      <w:r w:rsidR="0091736E" w:rsidRPr="00756F70">
        <w:t xml:space="preserve"> productivity is not necessarily </w:t>
      </w:r>
      <w:r w:rsidR="00B81E6A">
        <w:t>affected</w:t>
      </w:r>
      <w:r w:rsidRPr="00756F70">
        <w:t xml:space="preserve"> </w:t>
      </w:r>
      <w:proofErr w:type="gramStart"/>
      <w:r w:rsidRPr="00756F70">
        <w:t>as a result</w:t>
      </w:r>
      <w:proofErr w:type="gramEnd"/>
      <w:r w:rsidRPr="00756F70">
        <w:t xml:space="preserve"> of an</w:t>
      </w:r>
      <w:r w:rsidR="003879D2" w:rsidRPr="00756F70">
        <w:t>y impact</w:t>
      </w:r>
      <w:r w:rsidR="00E03175" w:rsidRPr="00756F70">
        <w:t xml:space="preserve"> </w:t>
      </w:r>
      <w:r w:rsidR="003879D2" w:rsidRPr="00756F70">
        <w:t xml:space="preserve">on </w:t>
      </w:r>
      <w:r w:rsidR="00507E17" w:rsidRPr="00756F70">
        <w:t xml:space="preserve">applicants or indeed </w:t>
      </w:r>
      <w:r w:rsidR="003879D2" w:rsidRPr="00756F70">
        <w:t>driver availability</w:t>
      </w:r>
      <w:r w:rsidR="00507E17" w:rsidRPr="00756F70">
        <w:t xml:space="preserve"> more generally</w:t>
      </w:r>
      <w:r w:rsidR="00200383" w:rsidRPr="00756F70">
        <w:t xml:space="preserve">. </w:t>
      </w:r>
      <w:r w:rsidR="000A2AD6" w:rsidRPr="00756F70">
        <w:t xml:space="preserve">This is because </w:t>
      </w:r>
      <w:r w:rsidR="00C75994" w:rsidRPr="00756F70">
        <w:t>reducing the potential labour supply pool does not necessarily reduce productivity</w:t>
      </w:r>
      <w:r w:rsidR="00B07D41" w:rsidRPr="00756F70">
        <w:t xml:space="preserve"> at a societal level</w:t>
      </w:r>
      <w:r w:rsidR="00626FC6" w:rsidRPr="00756F70">
        <w:t>, particularly in the longer run</w:t>
      </w:r>
      <w:r w:rsidR="00C75994" w:rsidRPr="00756F70">
        <w:t>.</w:t>
      </w:r>
      <w:r w:rsidR="00AC5E7A" w:rsidRPr="00756F70">
        <w:rPr>
          <w:rStyle w:val="FootnoteReference"/>
        </w:rPr>
        <w:footnoteReference w:id="80"/>
      </w:r>
      <w:r w:rsidR="0005343F" w:rsidRPr="00756F70">
        <w:t xml:space="preserve"> </w:t>
      </w:r>
      <w:r w:rsidR="00C75994" w:rsidRPr="00756F70">
        <w:t>Instead</w:t>
      </w:r>
      <w:r w:rsidR="00626FC6" w:rsidRPr="00756F70">
        <w:t>,</w:t>
      </w:r>
      <w:r w:rsidR="00C75994" w:rsidRPr="00756F70">
        <w:t xml:space="preserve"> p</w:t>
      </w:r>
      <w:r w:rsidR="000A2AD6" w:rsidRPr="00756F70">
        <w:t>roductivity growth occurs when more output is generated per unit of input</w:t>
      </w:r>
      <w:r w:rsidR="00262906" w:rsidRPr="00756F70">
        <w:t xml:space="preserve">. Barriers or disincentives to labour supply can </w:t>
      </w:r>
      <w:r w:rsidR="00D971D6" w:rsidRPr="00756F70">
        <w:t xml:space="preserve">actually </w:t>
      </w:r>
      <w:r w:rsidR="00262906" w:rsidRPr="00756F70">
        <w:t xml:space="preserve">contribute to productivity growth if </w:t>
      </w:r>
      <w:r w:rsidR="00D971D6" w:rsidRPr="00756F70">
        <w:t>they</w:t>
      </w:r>
      <w:r w:rsidR="00262906" w:rsidRPr="00756F70">
        <w:t xml:space="preserve"> lead to better jobs and skills matching.</w:t>
      </w:r>
      <w:r w:rsidR="00262906" w:rsidRPr="00756F70">
        <w:rPr>
          <w:rStyle w:val="FootnoteReference"/>
        </w:rPr>
        <w:footnoteReference w:id="81"/>
      </w:r>
      <w:r w:rsidR="00680CC2" w:rsidRPr="00756F70">
        <w:t xml:space="preserve"> In other words, p</w:t>
      </w:r>
      <w:r w:rsidR="00AF7066" w:rsidRPr="00756F70">
        <w:t xml:space="preserve">rospective drivers </w:t>
      </w:r>
      <w:r w:rsidR="00BA5D88" w:rsidRPr="00756F70">
        <w:t xml:space="preserve">affected by this selection criteria may simply be </w:t>
      </w:r>
      <w:r w:rsidR="00B07D41" w:rsidRPr="00756F70">
        <w:t>un</w:t>
      </w:r>
      <w:r w:rsidR="00AF7066" w:rsidRPr="00756F70">
        <w:t>suited to</w:t>
      </w:r>
      <w:r w:rsidR="00B07D41" w:rsidRPr="00756F70">
        <w:t xml:space="preserve"> the</w:t>
      </w:r>
      <w:r w:rsidR="00AF7066" w:rsidRPr="00756F70">
        <w:t xml:space="preserve"> </w:t>
      </w:r>
      <w:r w:rsidR="00BA5D88" w:rsidRPr="00756F70">
        <w:t xml:space="preserve">job and so </w:t>
      </w:r>
      <w:r w:rsidR="00680CC2" w:rsidRPr="00756F70">
        <w:t>preventing</w:t>
      </w:r>
      <w:r w:rsidR="00BA5D88" w:rsidRPr="00756F70">
        <w:t xml:space="preserve"> them </w:t>
      </w:r>
      <w:r w:rsidR="00680CC2" w:rsidRPr="00756F70">
        <w:t xml:space="preserve">from driving (even temporarily) </w:t>
      </w:r>
      <w:r w:rsidR="00254B33" w:rsidRPr="00756F70">
        <w:t xml:space="preserve">may actually </w:t>
      </w:r>
      <w:r w:rsidR="00680CC2" w:rsidRPr="00756F70">
        <w:t>improve</w:t>
      </w:r>
      <w:r w:rsidR="00254B33" w:rsidRPr="00756F70">
        <w:t xml:space="preserve"> productivity in the industry</w:t>
      </w:r>
      <w:r w:rsidR="00B07D41" w:rsidRPr="00756F70">
        <w:t xml:space="preserve"> and society more generally</w:t>
      </w:r>
      <w:r w:rsidR="00254B33" w:rsidRPr="00756F70">
        <w:t xml:space="preserve">. </w:t>
      </w:r>
    </w:p>
    <w:p w14:paraId="64A12286" w14:textId="4424DB9A" w:rsidR="006B27C4" w:rsidRPr="00756F70" w:rsidRDefault="00137172" w:rsidP="00137172">
      <w:pPr>
        <w:pStyle w:val="Heading4"/>
      </w:pPr>
      <w:r w:rsidRPr="00756F70">
        <w:t>Summary of costs</w:t>
      </w:r>
    </w:p>
    <w:p w14:paraId="5B4B8660" w14:textId="55A4C243" w:rsidR="008B573B" w:rsidRPr="00756F70" w:rsidRDefault="00D56008" w:rsidP="008B573B">
      <w:pPr>
        <w:pStyle w:val="BodyText"/>
      </w:pPr>
      <w:r w:rsidRPr="00756F70">
        <w:fldChar w:fldCharType="begin"/>
      </w:r>
      <w:r w:rsidRPr="00756F70">
        <w:instrText xml:space="preserve"> REF _Ref125379375 \h  \* MERGEFORMAT </w:instrText>
      </w:r>
      <w:r w:rsidRPr="00756F70">
        <w:fldChar w:fldCharType="separate"/>
      </w:r>
      <w:r w:rsidR="000D2046" w:rsidRPr="00756F70">
        <w:rPr>
          <w:rStyle w:val="Bold"/>
        </w:rPr>
        <w:t xml:space="preserve">Table </w:t>
      </w:r>
      <w:r w:rsidR="000D2046">
        <w:rPr>
          <w:rStyle w:val="Bold"/>
          <w:noProof/>
        </w:rPr>
        <w:t>18</w:t>
      </w:r>
      <w:r w:rsidRPr="00756F70">
        <w:fldChar w:fldCharType="end"/>
      </w:r>
      <w:r w:rsidR="008B573B" w:rsidRPr="00756F70">
        <w:t xml:space="preserve"> below provides a breakdown of the monetised costs associated with implementing the eligibility criteria. Together these total around $</w:t>
      </w:r>
      <w:r w:rsidRPr="00756F70">
        <w:t>23.5</w:t>
      </w:r>
      <w:r w:rsidR="008B573B" w:rsidRPr="00756F70">
        <w:t xml:space="preserve"> million and are </w:t>
      </w:r>
      <w:r w:rsidR="0091736E" w:rsidRPr="00756F70">
        <w:t xml:space="preserve">largely </w:t>
      </w:r>
      <w:r w:rsidR="008B573B" w:rsidRPr="00756F70">
        <w:t>incurred by jurisdiction</w:t>
      </w:r>
      <w:r w:rsidR="0091736E" w:rsidRPr="00756F70">
        <w:t>s</w:t>
      </w:r>
      <w:r w:rsidR="008B573B" w:rsidRPr="00756F70">
        <w:t xml:space="preserve">. </w:t>
      </w:r>
    </w:p>
    <w:p w14:paraId="4B0CF7C9" w14:textId="54098119" w:rsidR="00F24477" w:rsidRPr="00756F70" w:rsidRDefault="005917BE" w:rsidP="00F64940">
      <w:pPr>
        <w:pStyle w:val="BodyText"/>
      </w:pPr>
      <w:r w:rsidRPr="00756F70">
        <w:t>The eligibility criteria</w:t>
      </w:r>
      <w:r w:rsidR="00FD1DE2" w:rsidRPr="00756F70">
        <w:t xml:space="preserve"> (under both option</w:t>
      </w:r>
      <w:r w:rsidR="00437B41">
        <w:t>s</w:t>
      </w:r>
      <w:r w:rsidR="00FD1DE2" w:rsidRPr="00756F70">
        <w:t xml:space="preserve"> 2a and 2b)</w:t>
      </w:r>
      <w:r w:rsidRPr="00756F70">
        <w:t xml:space="preserve"> </w:t>
      </w:r>
      <w:r w:rsidR="000C3854" w:rsidRPr="00756F70">
        <w:t>is expected to have a minor negative</w:t>
      </w:r>
      <w:r w:rsidRPr="00756F70">
        <w:t xml:space="preserve"> impact on </w:t>
      </w:r>
      <w:r w:rsidR="000C3854" w:rsidRPr="00756F70">
        <w:t>driver availability</w:t>
      </w:r>
      <w:r w:rsidR="00FD1DE2" w:rsidRPr="00756F70">
        <w:t>. While this criteria create</w:t>
      </w:r>
      <w:r w:rsidR="00841D77" w:rsidRPr="00756F70">
        <w:t>s</w:t>
      </w:r>
      <w:r w:rsidR="00FD1DE2" w:rsidRPr="00756F70">
        <w:t xml:space="preserve"> a temporary barrier </w:t>
      </w:r>
      <w:r w:rsidR="00CE05B1" w:rsidRPr="00756F70">
        <w:t xml:space="preserve">to </w:t>
      </w:r>
      <w:r w:rsidR="00841D77" w:rsidRPr="00756F70">
        <w:t>a small number of licence</w:t>
      </w:r>
      <w:r w:rsidR="00CE05B1" w:rsidRPr="00756F70">
        <w:t xml:space="preserve"> applicants </w:t>
      </w:r>
      <w:proofErr w:type="gramStart"/>
      <w:r w:rsidR="00CE05B1" w:rsidRPr="00756F70">
        <w:t xml:space="preserve">it is possible that this </w:t>
      </w:r>
      <w:r w:rsidR="00FD1DE2" w:rsidRPr="00756F70">
        <w:t>may</w:t>
      </w:r>
      <w:proofErr w:type="gramEnd"/>
      <w:r w:rsidR="00EE4D65" w:rsidRPr="00756F70">
        <w:t xml:space="preserve"> be enough to</w:t>
      </w:r>
      <w:r w:rsidR="00FD1DE2" w:rsidRPr="00756F70">
        <w:t xml:space="preserve"> deter some young individuals from seeking employment as a heavy vehicle driver.</w:t>
      </w:r>
      <w:r w:rsidR="00F64940" w:rsidRPr="00756F70">
        <w:t xml:space="preserve"> However, as described </w:t>
      </w:r>
      <w:r w:rsidR="0051696E" w:rsidRPr="00756F70">
        <w:t xml:space="preserve">in the </w:t>
      </w:r>
      <w:r w:rsidR="001A7FF5" w:rsidRPr="00756F70">
        <w:t>preceding</w:t>
      </w:r>
      <w:r w:rsidR="0051696E" w:rsidRPr="00756F70">
        <w:t xml:space="preserve"> section</w:t>
      </w:r>
      <w:r w:rsidR="00437B41">
        <w:t>,</w:t>
      </w:r>
      <w:r w:rsidR="00F64940" w:rsidRPr="00756F70">
        <w:t xml:space="preserve"> long</w:t>
      </w:r>
      <w:r w:rsidR="00437B41">
        <w:t>-</w:t>
      </w:r>
      <w:r w:rsidR="00F64940" w:rsidRPr="00756F70">
        <w:t xml:space="preserve">run productivity is not necessarily </w:t>
      </w:r>
      <w:r w:rsidR="00437B41">
        <w:t>affected</w:t>
      </w:r>
      <w:r w:rsidR="000B745D" w:rsidRPr="00756F70">
        <w:t xml:space="preserve"> by this option</w:t>
      </w:r>
      <w:r w:rsidR="00F64940" w:rsidRPr="00756F70">
        <w:t>.</w:t>
      </w:r>
    </w:p>
    <w:p w14:paraId="782E20D9" w14:textId="286B9225" w:rsidR="00520530" w:rsidRPr="00756F70" w:rsidRDefault="00520530" w:rsidP="00520530">
      <w:pPr>
        <w:pStyle w:val="Caption"/>
      </w:pPr>
      <w:bookmarkStart w:id="223" w:name="_Ref125379375"/>
      <w:bookmarkStart w:id="224" w:name="_Toc130108237"/>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18</w:t>
      </w:r>
      <w:r w:rsidRPr="00756F70">
        <w:rPr>
          <w:rStyle w:val="Bold"/>
        </w:rPr>
        <w:fldChar w:fldCharType="end"/>
      </w:r>
      <w:bookmarkEnd w:id="223"/>
      <w:r w:rsidRPr="00756F70">
        <w:rPr>
          <w:rStyle w:val="Bold"/>
        </w:rPr>
        <w:t>:</w:t>
      </w:r>
      <w:r w:rsidRPr="00756F70">
        <w:t xml:space="preserve"> </w:t>
      </w:r>
      <w:r w:rsidR="000933BB" w:rsidRPr="00756F70">
        <w:t xml:space="preserve">Breakdown of costs associated with </w:t>
      </w:r>
      <w:r w:rsidRPr="00756F70">
        <w:t xml:space="preserve">Option </w:t>
      </w:r>
      <w:r w:rsidR="009B0AFA" w:rsidRPr="00756F70">
        <w:t>2</w:t>
      </w:r>
      <w:r w:rsidR="00437B41">
        <w:t xml:space="preserve"> –</w:t>
      </w:r>
      <w:r w:rsidRPr="00756F70">
        <w:t xml:space="preserve"> </w:t>
      </w:r>
      <w:r w:rsidR="000C4654" w:rsidRPr="00756F70">
        <w:t>Eligibility criteria</w:t>
      </w:r>
      <w:bookmarkEnd w:id="224"/>
      <w:r w:rsidR="000C4654" w:rsidRPr="00756F70">
        <w:t xml:space="preserve"> </w:t>
      </w:r>
    </w:p>
    <w:tbl>
      <w:tblPr>
        <w:tblStyle w:val="FETableStyle"/>
        <w:tblW w:w="0" w:type="auto"/>
        <w:tblBorders>
          <w:top w:val="single" w:sz="4" w:space="0" w:color="207BA1" w:themeColor="accent2"/>
          <w:left w:val="single" w:sz="4" w:space="0" w:color="207BA1" w:themeColor="accent2"/>
          <w:right w:val="single" w:sz="4" w:space="0" w:color="207BA1" w:themeColor="accent2"/>
          <w:insideH w:val="single" w:sz="4" w:space="0" w:color="207BA1" w:themeColor="accent2"/>
          <w:insideV w:val="single" w:sz="4" w:space="0" w:color="207BA1" w:themeColor="accent2"/>
        </w:tblBorders>
        <w:tblLook w:val="04A0" w:firstRow="1" w:lastRow="0" w:firstColumn="1" w:lastColumn="0" w:noHBand="0" w:noVBand="1"/>
      </w:tblPr>
      <w:tblGrid>
        <w:gridCol w:w="2369"/>
        <w:gridCol w:w="4681"/>
        <w:gridCol w:w="2010"/>
      </w:tblGrid>
      <w:tr w:rsidR="000933BB" w:rsidRPr="00756F70" w14:paraId="123EA07A" w14:textId="77777777" w:rsidTr="00FC2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6" w:type="dxa"/>
            <w:gridSpan w:val="2"/>
          </w:tcPr>
          <w:p w14:paraId="1CAF1C45" w14:textId="77777777" w:rsidR="000933BB" w:rsidRPr="00756F70" w:rsidRDefault="000933BB" w:rsidP="000933BB">
            <w:pPr>
              <w:rPr>
                <w:color w:val="F2F2F2" w:themeColor="background2"/>
              </w:rPr>
            </w:pPr>
            <w:r w:rsidRPr="00756F70">
              <w:rPr>
                <w:color w:val="F2F2F2" w:themeColor="background2"/>
              </w:rPr>
              <w:t>Costs</w:t>
            </w:r>
          </w:p>
        </w:tc>
        <w:tc>
          <w:tcPr>
            <w:tcW w:w="2130" w:type="dxa"/>
          </w:tcPr>
          <w:p w14:paraId="04DC4B3A" w14:textId="65D573E9" w:rsidR="000933BB" w:rsidRPr="00756F70" w:rsidRDefault="000933BB" w:rsidP="000933BB">
            <w:pPr>
              <w:cnfStyle w:val="100000000000" w:firstRow="1" w:lastRow="0" w:firstColumn="0" w:lastColumn="0" w:oddVBand="0" w:evenVBand="0" w:oddHBand="0" w:evenHBand="0" w:firstRowFirstColumn="0" w:firstRowLastColumn="0" w:lastRowFirstColumn="0" w:lastRowLastColumn="0"/>
              <w:rPr>
                <w:color w:val="F2F2F2" w:themeColor="background2"/>
              </w:rPr>
            </w:pPr>
            <w:r w:rsidRPr="00756F70">
              <w:rPr>
                <w:color w:val="F2F2F2" w:themeColor="background2"/>
              </w:rPr>
              <w:t>$millions</w:t>
            </w:r>
            <w:r w:rsidR="009A40AC" w:rsidRPr="00756F70">
              <w:rPr>
                <w:color w:val="F2F2F2" w:themeColor="background2"/>
              </w:rPr>
              <w:t xml:space="preserve"> (NPV)</w:t>
            </w:r>
          </w:p>
        </w:tc>
      </w:tr>
      <w:tr w:rsidR="000933BB" w:rsidRPr="00756F70" w14:paraId="1A2398CF" w14:textId="77777777" w:rsidTr="00FC2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99FF976" w14:textId="4CBEA813" w:rsidR="000933BB" w:rsidRPr="00756F70" w:rsidRDefault="000933BB" w:rsidP="000933BB">
            <w:pPr>
              <w:jc w:val="left"/>
              <w:rPr>
                <w:b w:val="0"/>
                <w:caps w:val="0"/>
              </w:rPr>
            </w:pPr>
            <w:r w:rsidRPr="00756F70">
              <w:rPr>
                <w:b w:val="0"/>
                <w:caps w:val="0"/>
              </w:rPr>
              <w:t>Jurisdictions</w:t>
            </w:r>
            <w:r w:rsidR="00D56008" w:rsidRPr="00756F70">
              <w:rPr>
                <w:b w:val="0"/>
                <w:caps w:val="0"/>
              </w:rPr>
              <w:t>/</w:t>
            </w:r>
            <w:proofErr w:type="spellStart"/>
            <w:r w:rsidR="00D56008" w:rsidRPr="00756F70">
              <w:rPr>
                <w:b w:val="0"/>
                <w:caps w:val="0"/>
              </w:rPr>
              <w:t>Austroads</w:t>
            </w:r>
            <w:proofErr w:type="spellEnd"/>
          </w:p>
        </w:tc>
        <w:tc>
          <w:tcPr>
            <w:tcW w:w="538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93208CC" w14:textId="088D0B88" w:rsidR="000933BB" w:rsidRPr="00756F70" w:rsidRDefault="000933BB" w:rsidP="000933BB">
            <w:pPr>
              <w:jc w:val="left"/>
              <w:cnfStyle w:val="000000100000" w:firstRow="0" w:lastRow="0" w:firstColumn="0" w:lastColumn="0" w:oddVBand="0" w:evenVBand="0" w:oddHBand="1" w:evenHBand="0" w:firstRowFirstColumn="0" w:firstRowLastColumn="0" w:lastRowFirstColumn="0" w:lastRowLastColumn="0"/>
            </w:pPr>
            <w:r w:rsidRPr="00756F70">
              <w:t>Eligibility criteria set</w:t>
            </w:r>
            <w:r w:rsidR="00A436DC" w:rsidRPr="00756F70">
              <w:t>-</w:t>
            </w:r>
            <w:r w:rsidRPr="00756F70">
              <w:t>up costs</w:t>
            </w:r>
          </w:p>
        </w:tc>
        <w:tc>
          <w:tcPr>
            <w:tcW w:w="21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right w:w="567" w:type="dxa"/>
            </w:tcMar>
          </w:tcPr>
          <w:p w14:paraId="2F884749" w14:textId="438BD6C3" w:rsidR="000933BB" w:rsidRPr="00756F70" w:rsidRDefault="000933BB" w:rsidP="008452D1">
            <w:pPr>
              <w:jc w:val="right"/>
              <w:cnfStyle w:val="000000100000" w:firstRow="0" w:lastRow="0" w:firstColumn="0" w:lastColumn="0" w:oddVBand="0" w:evenVBand="0" w:oddHBand="1" w:evenHBand="0" w:firstRowFirstColumn="0" w:firstRowLastColumn="0" w:lastRowFirstColumn="0" w:lastRowLastColumn="0"/>
            </w:pPr>
            <w:r w:rsidRPr="00756F70">
              <w:t>$</w:t>
            </w:r>
            <w:r w:rsidR="009A40AC" w:rsidRPr="00756F70">
              <w:t>21.5</w:t>
            </w:r>
            <w:r w:rsidRPr="00756F70">
              <w:t>m</w:t>
            </w:r>
          </w:p>
        </w:tc>
      </w:tr>
      <w:tr w:rsidR="000933BB" w:rsidRPr="00756F70" w14:paraId="7DAF9C82" w14:textId="77777777" w:rsidTr="00FC2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bottom w:val="none" w:sz="0" w:space="0" w:color="auto"/>
            </w:tcBorders>
            <w:shd w:val="clear" w:color="auto" w:fill="auto"/>
          </w:tcPr>
          <w:p w14:paraId="0D06AB46" w14:textId="77777777" w:rsidR="000933BB" w:rsidRPr="00756F70" w:rsidRDefault="000933BB" w:rsidP="000933BB">
            <w:pPr>
              <w:jc w:val="left"/>
              <w:rPr>
                <w:b w:val="0"/>
                <w:caps w:val="0"/>
              </w:rPr>
            </w:pPr>
          </w:p>
        </w:tc>
        <w:tc>
          <w:tcPr>
            <w:tcW w:w="5383" w:type="dxa"/>
            <w:tcBorders>
              <w:bottom w:val="none" w:sz="0" w:space="0" w:color="auto"/>
            </w:tcBorders>
            <w:shd w:val="clear" w:color="auto" w:fill="auto"/>
          </w:tcPr>
          <w:p w14:paraId="53E54CD5" w14:textId="388287F4" w:rsidR="000933BB" w:rsidRPr="00756F70" w:rsidRDefault="000933BB" w:rsidP="000933BB">
            <w:pPr>
              <w:jc w:val="left"/>
              <w:cnfStyle w:val="000000010000" w:firstRow="0" w:lastRow="0" w:firstColumn="0" w:lastColumn="0" w:oddVBand="0" w:evenVBand="0" w:oddHBand="0" w:evenHBand="1" w:firstRowFirstColumn="0" w:firstRowLastColumn="0" w:lastRowFirstColumn="0" w:lastRowLastColumn="0"/>
            </w:pPr>
            <w:r w:rsidRPr="00756F70">
              <w:t>Eligibility criteria ongoing costs</w:t>
            </w:r>
          </w:p>
        </w:tc>
        <w:tc>
          <w:tcPr>
            <w:tcW w:w="2130" w:type="dxa"/>
            <w:tcBorders>
              <w:bottom w:val="none" w:sz="0" w:space="0" w:color="auto"/>
            </w:tcBorders>
            <w:shd w:val="clear" w:color="auto" w:fill="auto"/>
            <w:tcMar>
              <w:right w:w="567" w:type="dxa"/>
            </w:tcMar>
          </w:tcPr>
          <w:p w14:paraId="1EC16E42" w14:textId="576DBE21" w:rsidR="000933BB" w:rsidRPr="00756F70" w:rsidRDefault="000933BB" w:rsidP="008452D1">
            <w:pPr>
              <w:jc w:val="right"/>
              <w:cnfStyle w:val="000000010000" w:firstRow="0" w:lastRow="0" w:firstColumn="0" w:lastColumn="0" w:oddVBand="0" w:evenVBand="0" w:oddHBand="0" w:evenHBand="1" w:firstRowFirstColumn="0" w:firstRowLastColumn="0" w:lastRowFirstColumn="0" w:lastRowLastColumn="0"/>
            </w:pPr>
            <w:r w:rsidRPr="00756F70">
              <w:t>$</w:t>
            </w:r>
            <w:r w:rsidR="009A40AC" w:rsidRPr="00756F70">
              <w:t>1.9</w:t>
            </w:r>
            <w:r w:rsidRPr="00756F70">
              <w:t>m</w:t>
            </w:r>
          </w:p>
        </w:tc>
      </w:tr>
      <w:tr w:rsidR="000933BB" w:rsidRPr="00756F70" w14:paraId="1FC6F32C" w14:textId="77777777" w:rsidTr="00FC2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219EFFE" w14:textId="50EFE84F" w:rsidR="000933BB" w:rsidRPr="00756F70" w:rsidRDefault="000933BB" w:rsidP="000933BB">
            <w:pPr>
              <w:jc w:val="left"/>
            </w:pPr>
            <w:r w:rsidRPr="00756F70">
              <w:t>Total costs</w:t>
            </w:r>
          </w:p>
        </w:tc>
        <w:tc>
          <w:tcPr>
            <w:tcW w:w="21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right w:w="567" w:type="dxa"/>
            </w:tcMar>
          </w:tcPr>
          <w:p w14:paraId="38188584" w14:textId="65E00CD1" w:rsidR="000933BB" w:rsidRPr="00756F70" w:rsidRDefault="000933BB" w:rsidP="008452D1">
            <w:pPr>
              <w:jc w:val="right"/>
              <w:cnfStyle w:val="000000100000" w:firstRow="0" w:lastRow="0" w:firstColumn="0" w:lastColumn="0" w:oddVBand="0" w:evenVBand="0" w:oddHBand="1" w:evenHBand="0" w:firstRowFirstColumn="0" w:firstRowLastColumn="0" w:lastRowFirstColumn="0" w:lastRowLastColumn="0"/>
              <w:rPr>
                <w:b/>
                <w:bCs/>
              </w:rPr>
            </w:pPr>
            <w:r w:rsidRPr="00756F70">
              <w:rPr>
                <w:b/>
                <w:bCs/>
              </w:rPr>
              <w:t>$</w:t>
            </w:r>
            <w:r w:rsidR="009A40AC" w:rsidRPr="00756F70">
              <w:rPr>
                <w:b/>
                <w:bCs/>
              </w:rPr>
              <w:t>23.5</w:t>
            </w:r>
            <w:r w:rsidRPr="00756F70">
              <w:rPr>
                <w:b/>
                <w:bCs/>
              </w:rPr>
              <w:t>m</w:t>
            </w:r>
          </w:p>
        </w:tc>
      </w:tr>
      <w:tr w:rsidR="00A769A4" w:rsidRPr="00756F70" w14:paraId="66BD6CEB" w14:textId="77777777" w:rsidTr="00FC2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6" w:type="dxa"/>
            <w:gridSpan w:val="2"/>
            <w:tcBorders>
              <w:bottom w:val="none" w:sz="0" w:space="0" w:color="auto"/>
            </w:tcBorders>
            <w:shd w:val="clear" w:color="auto" w:fill="auto"/>
          </w:tcPr>
          <w:p w14:paraId="35D29572" w14:textId="77777777" w:rsidR="00DC2E2B" w:rsidRPr="00756F70" w:rsidRDefault="00A769A4" w:rsidP="000933BB">
            <w:pPr>
              <w:jc w:val="left"/>
              <w:rPr>
                <w:b w:val="0"/>
                <w:caps w:val="0"/>
              </w:rPr>
            </w:pPr>
            <w:r w:rsidRPr="00756F70">
              <w:t>IMpact on driver availab</w:t>
            </w:r>
            <w:r w:rsidRPr="00385B9E">
              <w:t>ility</w:t>
            </w:r>
            <w:r w:rsidR="0006360A" w:rsidRPr="00756F70">
              <w:t xml:space="preserve"> </w:t>
            </w:r>
          </w:p>
          <w:p w14:paraId="7B3CAF09" w14:textId="64FC1BEB" w:rsidR="00A769A4" w:rsidRPr="00756F70" w:rsidRDefault="00DC2E2B" w:rsidP="00194932">
            <w:pPr>
              <w:pStyle w:val="BodyText1"/>
              <w:rPr>
                <w:b w:val="0"/>
                <w:bCs/>
                <w:i/>
                <w:iCs/>
                <w:caps w:val="0"/>
              </w:rPr>
            </w:pPr>
            <w:r w:rsidRPr="00756F70">
              <w:rPr>
                <w:b w:val="0"/>
                <w:bCs/>
                <w:i/>
                <w:iCs/>
                <w:caps w:val="0"/>
              </w:rPr>
              <w:t>Proportion of past applicant</w:t>
            </w:r>
            <w:r w:rsidR="00437B41">
              <w:rPr>
                <w:b w:val="0"/>
                <w:bCs/>
                <w:i/>
                <w:iCs/>
                <w:caps w:val="0"/>
              </w:rPr>
              <w:t>s</w:t>
            </w:r>
            <w:r w:rsidRPr="00756F70">
              <w:rPr>
                <w:b w:val="0"/>
                <w:bCs/>
                <w:i/>
                <w:iCs/>
                <w:caps w:val="0"/>
              </w:rPr>
              <w:t xml:space="preserve"> impacted by </w:t>
            </w:r>
            <w:r w:rsidR="00194932" w:rsidRPr="00756F70">
              <w:rPr>
                <w:b w:val="0"/>
                <w:bCs/>
                <w:i/>
                <w:iCs/>
                <w:caps w:val="0"/>
              </w:rPr>
              <w:t>criteria</w:t>
            </w:r>
            <w:r w:rsidR="00C9474C" w:rsidRPr="00756F70">
              <w:rPr>
                <w:b w:val="0"/>
                <w:bCs/>
                <w:i/>
                <w:iCs/>
                <w:caps w:val="0"/>
              </w:rPr>
              <w:t>^</w:t>
            </w:r>
          </w:p>
          <w:p w14:paraId="646B5E45" w14:textId="77777777" w:rsidR="00A769A4" w:rsidRPr="00756F70" w:rsidRDefault="00A769A4" w:rsidP="00194932">
            <w:pPr>
              <w:pStyle w:val="BodyText1"/>
              <w:rPr>
                <w:b w:val="0"/>
                <w:bCs/>
                <w:i/>
                <w:iCs/>
                <w:caps w:val="0"/>
              </w:rPr>
            </w:pPr>
            <w:r w:rsidRPr="00756F70">
              <w:rPr>
                <w:b w:val="0"/>
                <w:bCs/>
                <w:i/>
                <w:iCs/>
                <w:caps w:val="0"/>
              </w:rPr>
              <w:t>Option 2a</w:t>
            </w:r>
          </w:p>
          <w:p w14:paraId="2139506F" w14:textId="2168AABC" w:rsidR="00A769A4" w:rsidRPr="00756F70" w:rsidRDefault="00A769A4" w:rsidP="00194932">
            <w:pPr>
              <w:pStyle w:val="BodyText1"/>
            </w:pPr>
            <w:r w:rsidRPr="00756F70">
              <w:rPr>
                <w:b w:val="0"/>
                <w:bCs/>
                <w:i/>
                <w:iCs/>
                <w:caps w:val="0"/>
              </w:rPr>
              <w:t>Option 2b</w:t>
            </w:r>
          </w:p>
        </w:tc>
        <w:tc>
          <w:tcPr>
            <w:tcW w:w="2130" w:type="dxa"/>
            <w:tcBorders>
              <w:bottom w:val="none" w:sz="0" w:space="0" w:color="auto"/>
            </w:tcBorders>
            <w:shd w:val="clear" w:color="auto" w:fill="auto"/>
          </w:tcPr>
          <w:p w14:paraId="5504F24F" w14:textId="79E0D00E" w:rsidR="00DC2E2B" w:rsidRPr="00756F70" w:rsidRDefault="000950E2" w:rsidP="008452D1">
            <w:pPr>
              <w:jc w:val="center"/>
              <w:cnfStyle w:val="000000010000" w:firstRow="0" w:lastRow="0" w:firstColumn="0" w:lastColumn="0" w:oddVBand="0" w:evenVBand="0" w:oddHBand="0" w:evenHBand="1" w:firstRowFirstColumn="0" w:firstRowLastColumn="0" w:lastRowFirstColumn="0" w:lastRowLastColumn="0"/>
              <w:rPr>
                <w:b/>
                <w:bCs/>
              </w:rPr>
            </w:pPr>
            <w:r w:rsidRPr="00756F70">
              <w:rPr>
                <w:b/>
                <w:bCs/>
              </w:rPr>
              <w:t>Minor n</w:t>
            </w:r>
            <w:r w:rsidR="00DC2E2B" w:rsidRPr="00756F70">
              <w:rPr>
                <w:b/>
                <w:bCs/>
              </w:rPr>
              <w:t>egative</w:t>
            </w:r>
            <w:r w:rsidRPr="00756F70">
              <w:rPr>
                <w:b/>
                <w:bCs/>
              </w:rPr>
              <w:t xml:space="preserve"> impact</w:t>
            </w:r>
          </w:p>
          <w:p w14:paraId="4BABA094" w14:textId="77777777" w:rsidR="00DC2E2B" w:rsidRPr="00756F70" w:rsidRDefault="00DC2E2B" w:rsidP="000933BB">
            <w:pPr>
              <w:jc w:val="left"/>
              <w:cnfStyle w:val="000000010000" w:firstRow="0" w:lastRow="0" w:firstColumn="0" w:lastColumn="0" w:oddVBand="0" w:evenVBand="0" w:oddHBand="0" w:evenHBand="1" w:firstRowFirstColumn="0" w:firstRowLastColumn="0" w:lastRowFirstColumn="0" w:lastRowLastColumn="0"/>
              <w:rPr>
                <w:b/>
                <w:bCs/>
              </w:rPr>
            </w:pPr>
          </w:p>
          <w:p w14:paraId="44D5253C" w14:textId="6B767C61" w:rsidR="00A769A4" w:rsidRPr="00756F70" w:rsidRDefault="00992A17" w:rsidP="008452D1">
            <w:pPr>
              <w:jc w:val="center"/>
              <w:cnfStyle w:val="000000010000" w:firstRow="0" w:lastRow="0" w:firstColumn="0" w:lastColumn="0" w:oddVBand="0" w:evenVBand="0" w:oddHBand="0" w:evenHBand="1" w:firstRowFirstColumn="0" w:firstRowLastColumn="0" w:lastRowFirstColumn="0" w:lastRowLastColumn="0"/>
            </w:pPr>
            <w:r w:rsidRPr="00756F70">
              <w:t>6.4%</w:t>
            </w:r>
            <w:r w:rsidR="000950E2" w:rsidRPr="00756F70">
              <w:t>^</w:t>
            </w:r>
          </w:p>
          <w:p w14:paraId="2ECF6E0B" w14:textId="3B8E924B" w:rsidR="00992A17" w:rsidRPr="00756F70" w:rsidRDefault="0006360A" w:rsidP="008452D1">
            <w:pPr>
              <w:jc w:val="center"/>
              <w:cnfStyle w:val="000000010000" w:firstRow="0" w:lastRow="0" w:firstColumn="0" w:lastColumn="0" w:oddVBand="0" w:evenVBand="0" w:oddHBand="0" w:evenHBand="1" w:firstRowFirstColumn="0" w:firstRowLastColumn="0" w:lastRowFirstColumn="0" w:lastRowLastColumn="0"/>
              <w:rPr>
                <w:b/>
                <w:bCs/>
              </w:rPr>
            </w:pPr>
            <w:r w:rsidRPr="00756F70">
              <w:t>11%</w:t>
            </w:r>
            <w:r w:rsidR="000950E2" w:rsidRPr="00756F70">
              <w:t>^</w:t>
            </w:r>
          </w:p>
        </w:tc>
      </w:tr>
    </w:tbl>
    <w:p w14:paraId="71909702" w14:textId="135E4294" w:rsidR="00520530" w:rsidRPr="00756F70" w:rsidRDefault="00520530" w:rsidP="00002ED0">
      <w:pPr>
        <w:pStyle w:val="Source"/>
      </w:pPr>
      <w:r w:rsidRPr="00756F70">
        <w:t>Source: Frontier Economics</w:t>
      </w:r>
      <w:r w:rsidR="000950E2" w:rsidRPr="00756F70">
        <w:br/>
        <w:t xml:space="preserve">^ </w:t>
      </w:r>
      <w:proofErr w:type="gramStart"/>
      <w:r w:rsidR="000950E2" w:rsidRPr="00756F70">
        <w:t>These</w:t>
      </w:r>
      <w:proofErr w:type="gramEnd"/>
      <w:r w:rsidR="000950E2" w:rsidRPr="00756F70">
        <w:t xml:space="preserve"> figures should not be read as the impact on the pool of available drivers. Commonly</w:t>
      </w:r>
      <w:r w:rsidR="006F4252">
        <w:t>,</w:t>
      </w:r>
      <w:r w:rsidR="000950E2" w:rsidRPr="00756F70">
        <w:t xml:space="preserve"> licence applicants represent around 2% of all licence holders. Also, under the reforms applicants would only be temporarily prevented from applying for, or upgrading, a heavy vehicle licence and so any impact may be short</w:t>
      </w:r>
      <w:r w:rsidR="006F4252">
        <w:t>-</w:t>
      </w:r>
      <w:r w:rsidR="000950E2" w:rsidRPr="00756F70">
        <w:t>lived.</w:t>
      </w:r>
    </w:p>
    <w:p w14:paraId="7540FE1C" w14:textId="7B3AD5C5" w:rsidR="000A6F05" w:rsidRPr="00756F70" w:rsidRDefault="000A6F05" w:rsidP="00B3178F">
      <w:pPr>
        <w:pStyle w:val="Heading3numbered"/>
      </w:pPr>
      <w:r w:rsidRPr="00756F70">
        <w:t>Benefits</w:t>
      </w:r>
    </w:p>
    <w:p w14:paraId="090F26C0" w14:textId="62F82CB1" w:rsidR="000A6F05" w:rsidRPr="00756F70" w:rsidRDefault="00B239D8" w:rsidP="000A6F05">
      <w:r w:rsidRPr="00756F70">
        <w:t>I</w:t>
      </w:r>
      <w:r w:rsidR="000A6F05" w:rsidRPr="00756F70">
        <w:t xml:space="preserve">mproved </w:t>
      </w:r>
      <w:r w:rsidRPr="00756F70">
        <w:t xml:space="preserve">road </w:t>
      </w:r>
      <w:r w:rsidR="000A6F05" w:rsidRPr="00756F70">
        <w:t xml:space="preserve">safety outcomes are expected relative to the base case </w:t>
      </w:r>
      <w:r w:rsidR="007D1CFA" w:rsidRPr="00756F70">
        <w:t>because of</w:t>
      </w:r>
      <w:r w:rsidR="000A6F05" w:rsidRPr="00756F70">
        <w:t xml:space="preserve"> the eligibility criteria</w:t>
      </w:r>
      <w:r w:rsidRPr="00756F70">
        <w:t xml:space="preserve"> </w:t>
      </w:r>
      <w:r w:rsidR="007D1CFA" w:rsidRPr="00756F70">
        <w:t>(</w:t>
      </w:r>
      <w:r w:rsidRPr="00756F70">
        <w:t xml:space="preserve">under both </w:t>
      </w:r>
      <w:r w:rsidR="00BA59DE">
        <w:t>O</w:t>
      </w:r>
      <w:r w:rsidR="00BA59DE" w:rsidRPr="00756F70">
        <w:t>ption</w:t>
      </w:r>
      <w:r w:rsidR="00BA59DE">
        <w:t>s</w:t>
      </w:r>
      <w:r w:rsidR="00BA59DE" w:rsidRPr="00756F70">
        <w:t xml:space="preserve"> </w:t>
      </w:r>
      <w:r w:rsidRPr="00756F70">
        <w:t>2a and 2b</w:t>
      </w:r>
      <w:r w:rsidR="007D1CFA" w:rsidRPr="00756F70">
        <w:t>)</w:t>
      </w:r>
      <w:r w:rsidR="000A6F05" w:rsidRPr="00756F70">
        <w:t xml:space="preserve"> reducing the number of higher risk heavy vehicle drivers on the road.</w:t>
      </w:r>
    </w:p>
    <w:p w14:paraId="29FBAA8D" w14:textId="159794ED" w:rsidR="00791695" w:rsidRPr="00756F70" w:rsidRDefault="00791695" w:rsidP="00791695">
      <w:pPr>
        <w:pStyle w:val="Heading4"/>
      </w:pPr>
      <w:r w:rsidRPr="00756F70">
        <w:t xml:space="preserve">Option </w:t>
      </w:r>
      <w:r w:rsidR="00FC2AC7" w:rsidRPr="00756F70">
        <w:t xml:space="preserve">2a </w:t>
      </w:r>
      <w:r w:rsidR="00C870CE">
        <w:t>o</w:t>
      </w:r>
      <w:r w:rsidRPr="00756F70">
        <w:t xml:space="preserve">pen C class licence </w:t>
      </w:r>
      <w:r w:rsidR="00651EA5" w:rsidRPr="00756F70">
        <w:t>requirement</w:t>
      </w:r>
    </w:p>
    <w:p w14:paraId="6CEAB04B" w14:textId="45AEAE65" w:rsidR="0079310D" w:rsidRPr="00756F70" w:rsidRDefault="00791695" w:rsidP="00791695">
      <w:pPr>
        <w:pStyle w:val="BodyText"/>
      </w:pPr>
      <w:r w:rsidRPr="00756F70">
        <w:t xml:space="preserve">MUARC research in both Queensland and Victoria </w:t>
      </w:r>
      <w:r w:rsidR="00FC2AC7" w:rsidRPr="00756F70">
        <w:t>has</w:t>
      </w:r>
      <w:r w:rsidRPr="00756F70">
        <w:t xml:space="preserve"> found that </w:t>
      </w:r>
      <w:r w:rsidR="00FC2AC7" w:rsidRPr="00756F70">
        <w:t xml:space="preserve">the </w:t>
      </w:r>
      <w:r w:rsidRPr="00756F70">
        <w:t xml:space="preserve">heavy vehicle crash risk </w:t>
      </w:r>
      <w:r w:rsidR="00FC2AC7" w:rsidRPr="00756F70">
        <w:t>is</w:t>
      </w:r>
      <w:r w:rsidRPr="00756F70">
        <w:t xml:space="preserve"> greater for drivers endorsed for a</w:t>
      </w:r>
      <w:r w:rsidR="00437B41">
        <w:t>n</w:t>
      </w:r>
      <w:r w:rsidRPr="00756F70">
        <w:t xml:space="preserve"> MR or HR licence while still on a </w:t>
      </w:r>
      <w:r w:rsidR="000F4145" w:rsidRPr="00756F70">
        <w:t>provisional</w:t>
      </w:r>
      <w:r w:rsidR="00047559" w:rsidRPr="00756F70">
        <w:t>/probationary</w:t>
      </w:r>
      <w:r w:rsidRPr="00756F70">
        <w:t xml:space="preserve"> car licence. </w:t>
      </w:r>
      <w:r w:rsidR="009D70E3" w:rsidRPr="00756F70">
        <w:t xml:space="preserve">MUARC </w:t>
      </w:r>
      <w:r w:rsidR="00232939" w:rsidRPr="00756F70">
        <w:t xml:space="preserve">data suggests </w:t>
      </w:r>
      <w:r w:rsidR="009D70E3" w:rsidRPr="00756F70">
        <w:t>that a</w:t>
      </w:r>
      <w:r w:rsidR="00685CDD" w:rsidRPr="00756F70">
        <w:t xml:space="preserve">pplicants </w:t>
      </w:r>
      <w:r w:rsidR="00D944C4" w:rsidRPr="00756F70">
        <w:t xml:space="preserve">with </w:t>
      </w:r>
      <w:r w:rsidR="000F4145" w:rsidRPr="00756F70">
        <w:t xml:space="preserve">these </w:t>
      </w:r>
      <w:r w:rsidR="00756758" w:rsidRPr="00756F70">
        <w:t>licence</w:t>
      </w:r>
      <w:r w:rsidR="000F4145" w:rsidRPr="00756F70">
        <w:t>s,</w:t>
      </w:r>
      <w:r w:rsidR="00756758" w:rsidRPr="00756F70">
        <w:t xml:space="preserve"> at the time they first obtained or upgraded their heavy vehicle licence</w:t>
      </w:r>
      <w:r w:rsidR="000F4145" w:rsidRPr="00756F70">
        <w:t>,</w:t>
      </w:r>
      <w:r w:rsidR="00756758" w:rsidRPr="00756F70">
        <w:t xml:space="preserve"> were more likely to crash</w:t>
      </w:r>
      <w:r w:rsidR="00297BC5" w:rsidRPr="00756F70">
        <w:t xml:space="preserve"> in the following five years</w:t>
      </w:r>
      <w:r w:rsidR="0079310D" w:rsidRPr="00756F70">
        <w:t>.</w:t>
      </w:r>
      <w:r w:rsidR="00843B07" w:rsidRPr="00756F70">
        <w:rPr>
          <w:rStyle w:val="FootnoteReference"/>
        </w:rPr>
        <w:footnoteReference w:id="82"/>
      </w:r>
      <w:r w:rsidR="00756758" w:rsidRPr="00756F70">
        <w:t xml:space="preserve"> </w:t>
      </w:r>
    </w:p>
    <w:p w14:paraId="23AA2C7A" w14:textId="39ED9FFE" w:rsidR="0079310D" w:rsidRPr="00756F70" w:rsidRDefault="0079310D" w:rsidP="00791695">
      <w:pPr>
        <w:pStyle w:val="BodyText"/>
      </w:pPr>
      <w:r w:rsidRPr="00756F70">
        <w:t>This is unsurprising as drivers with a provisional</w:t>
      </w:r>
      <w:r w:rsidR="00F57AEF" w:rsidRPr="00756F70">
        <w:t>/probationary</w:t>
      </w:r>
      <w:r w:rsidRPr="00756F70">
        <w:t xml:space="preserve"> car licence are likely to have relatively less behind-the-wheel driving experience.</w:t>
      </w:r>
    </w:p>
    <w:p w14:paraId="48F7A11E" w14:textId="59653F1E" w:rsidR="004F20B1" w:rsidRPr="00756F70" w:rsidRDefault="0079310D" w:rsidP="0079310D">
      <w:pPr>
        <w:pStyle w:val="BodyText"/>
        <w:keepNext/>
      </w:pPr>
      <w:r w:rsidRPr="00756F70">
        <w:t>Based on the data generated by MUARC</w:t>
      </w:r>
      <w:r w:rsidR="00437B41">
        <w:t>,</w:t>
      </w:r>
      <w:r w:rsidRPr="00756F70">
        <w:t xml:space="preserve"> p</w:t>
      </w:r>
      <w:r w:rsidR="00756758" w:rsidRPr="00756F70">
        <w:t xml:space="preserve">reventing these drivers from </w:t>
      </w:r>
      <w:r w:rsidR="0015485D" w:rsidRPr="00756F70">
        <w:t>obtaining</w:t>
      </w:r>
      <w:r w:rsidR="00756758" w:rsidRPr="00756F70">
        <w:t xml:space="preserve"> or</w:t>
      </w:r>
      <w:r w:rsidR="0015485D" w:rsidRPr="00756F70">
        <w:t xml:space="preserve"> upgrading their heavy vehicle</w:t>
      </w:r>
      <w:r w:rsidR="00756758" w:rsidRPr="00756F70">
        <w:t xml:space="preserve"> </w:t>
      </w:r>
      <w:r w:rsidR="0015485D" w:rsidRPr="00756F70">
        <w:t xml:space="preserve">licence </w:t>
      </w:r>
      <w:r w:rsidR="00756758" w:rsidRPr="00756F70">
        <w:t>could be expected to reduce</w:t>
      </w:r>
      <w:r w:rsidR="004F20B1" w:rsidRPr="00756F70">
        <w:t>:</w:t>
      </w:r>
    </w:p>
    <w:p w14:paraId="03973D3F" w14:textId="3648947E" w:rsidR="004F20B1" w:rsidRPr="00756F70" w:rsidRDefault="00994241" w:rsidP="004F20B1">
      <w:pPr>
        <w:pStyle w:val="ListBullet1"/>
        <w:rPr>
          <w:lang w:val="en-AU"/>
        </w:rPr>
      </w:pPr>
      <w:r w:rsidRPr="00756F70">
        <w:rPr>
          <w:lang w:val="en-AU"/>
        </w:rPr>
        <w:t>f</w:t>
      </w:r>
      <w:r w:rsidR="004F20B1" w:rsidRPr="00756F70">
        <w:rPr>
          <w:lang w:val="en-AU"/>
        </w:rPr>
        <w:t>atal and hospitalised injury crashes by 3.7% and</w:t>
      </w:r>
      <w:r w:rsidR="00756758" w:rsidRPr="00756F70">
        <w:rPr>
          <w:lang w:val="en-AU"/>
        </w:rPr>
        <w:t xml:space="preserve"> </w:t>
      </w:r>
    </w:p>
    <w:p w14:paraId="271B7AEB" w14:textId="03C4E745" w:rsidR="00685CDD" w:rsidRPr="00756F70" w:rsidRDefault="00994241" w:rsidP="00994241">
      <w:pPr>
        <w:pStyle w:val="ListBullet1"/>
        <w:rPr>
          <w:lang w:val="en-AU"/>
        </w:rPr>
      </w:pPr>
      <w:proofErr w:type="gramStart"/>
      <w:r w:rsidRPr="00756F70">
        <w:rPr>
          <w:lang w:val="en-AU"/>
        </w:rPr>
        <w:t>non-hospitalised</w:t>
      </w:r>
      <w:proofErr w:type="gramEnd"/>
      <w:r w:rsidRPr="00756F70">
        <w:rPr>
          <w:lang w:val="en-AU"/>
        </w:rPr>
        <w:t xml:space="preserve"> injury or property damage only crashes </w:t>
      </w:r>
      <w:r w:rsidR="00552CC2" w:rsidRPr="00756F70">
        <w:rPr>
          <w:lang w:val="en-AU"/>
        </w:rPr>
        <w:t>by 4.3</w:t>
      </w:r>
      <w:r w:rsidR="00437B41">
        <w:rPr>
          <w:lang w:val="en-AU"/>
        </w:rPr>
        <w:t>.</w:t>
      </w:r>
      <w:r w:rsidR="00756758" w:rsidRPr="00756F70">
        <w:rPr>
          <w:rStyle w:val="FootnoteReference"/>
          <w:lang w:val="en-AU"/>
        </w:rPr>
        <w:footnoteReference w:id="83"/>
      </w:r>
      <w:r w:rsidR="000F4C5F">
        <w:rPr>
          <w:lang w:val="en-AU"/>
        </w:rPr>
        <w:t xml:space="preserve"> </w:t>
      </w:r>
    </w:p>
    <w:p w14:paraId="370939DF" w14:textId="4A75EA21" w:rsidR="00E14821" w:rsidRPr="00756F70" w:rsidRDefault="00E14821" w:rsidP="00E14821">
      <w:pPr>
        <w:pStyle w:val="Heading4"/>
      </w:pPr>
      <w:r w:rsidRPr="00756F70">
        <w:t xml:space="preserve">Option 2b </w:t>
      </w:r>
      <w:r w:rsidR="00651EA5" w:rsidRPr="00756F70">
        <w:t>E</w:t>
      </w:r>
      <w:r w:rsidR="00F06704" w:rsidRPr="00756F70">
        <w:t>xclu</w:t>
      </w:r>
      <w:r w:rsidR="00651EA5" w:rsidRPr="00756F70">
        <w:t>sion of</w:t>
      </w:r>
      <w:r w:rsidR="00F06704" w:rsidRPr="00756F70">
        <w:t xml:space="preserve"> drivers with a</w:t>
      </w:r>
      <w:r w:rsidR="00651EA5" w:rsidRPr="00756F70">
        <w:t xml:space="preserve"> recent</w:t>
      </w:r>
      <w:r w:rsidR="00F06704" w:rsidRPr="00756F70">
        <w:t xml:space="preserve"> licence suspension or disqualification </w:t>
      </w:r>
    </w:p>
    <w:p w14:paraId="2E6E9C16" w14:textId="33E8F4F2" w:rsidR="00184C8B" w:rsidRPr="00756F70" w:rsidRDefault="00184C8B" w:rsidP="00184C8B">
      <w:pPr>
        <w:pStyle w:val="BodyText"/>
      </w:pPr>
      <w:r w:rsidRPr="00756F70">
        <w:t xml:space="preserve">Safety modelling analysis undertaken </w:t>
      </w:r>
      <w:r w:rsidR="004461A7" w:rsidRPr="00756F70">
        <w:t>using data on</w:t>
      </w:r>
      <w:r w:rsidRPr="00756F70">
        <w:t xml:space="preserve"> Victorian </w:t>
      </w:r>
      <w:r w:rsidR="00DC7EAA" w:rsidRPr="00756F70">
        <w:t xml:space="preserve">and Queensland </w:t>
      </w:r>
      <w:r w:rsidRPr="00756F70">
        <w:t xml:space="preserve">heavy vehicle licence holders found a higher </w:t>
      </w:r>
      <w:r w:rsidR="00F57AEF" w:rsidRPr="00756F70">
        <w:t xml:space="preserve">heavy vehicle </w:t>
      </w:r>
      <w:r w:rsidRPr="00756F70">
        <w:t>crash risk for drivers with a history of</w:t>
      </w:r>
      <w:r w:rsidR="00D65F12" w:rsidRPr="00756F70">
        <w:t xml:space="preserve"> </w:t>
      </w:r>
      <w:r w:rsidR="00C7284F" w:rsidRPr="00756F70">
        <w:t>licence ban</w:t>
      </w:r>
      <w:r w:rsidR="003E7955" w:rsidRPr="00756F70">
        <w:t>s or disqualifications</w:t>
      </w:r>
      <w:r w:rsidR="00C7284F" w:rsidRPr="00756F70">
        <w:t xml:space="preserve"> in the </w:t>
      </w:r>
      <w:r w:rsidR="00E06DC0" w:rsidRPr="00756F70">
        <w:t>preceding</w:t>
      </w:r>
      <w:r w:rsidR="00C7284F" w:rsidRPr="00756F70">
        <w:t xml:space="preserve"> two years</w:t>
      </w:r>
      <w:r w:rsidRPr="00756F70">
        <w:t>.</w:t>
      </w:r>
      <w:r w:rsidR="00D0236F" w:rsidRPr="00756F70">
        <w:rPr>
          <w:rStyle w:val="FootnoteReference"/>
        </w:rPr>
        <w:footnoteReference w:id="84"/>
      </w:r>
    </w:p>
    <w:p w14:paraId="77B35045" w14:textId="003AF0BE" w:rsidR="00184C8B" w:rsidRPr="00756F70" w:rsidRDefault="00184C8B" w:rsidP="00184C8B">
      <w:pPr>
        <w:pStyle w:val="BodyText"/>
      </w:pPr>
      <w:r w:rsidRPr="00756F70">
        <w:t>This suggests that</w:t>
      </w:r>
      <w:r w:rsidR="000A6F05" w:rsidRPr="00756F70">
        <w:t xml:space="preserve"> eligibility requirements </w:t>
      </w:r>
      <w:r w:rsidR="001C3C18" w:rsidRPr="00756F70">
        <w:t xml:space="preserve">which prevent these higher risk </w:t>
      </w:r>
      <w:r w:rsidR="008C1C52" w:rsidRPr="00756F70">
        <w:t>drivers</w:t>
      </w:r>
      <w:r w:rsidR="001C3C18" w:rsidRPr="00756F70">
        <w:t xml:space="preserve"> from obtaining licences or upgrading their licence </w:t>
      </w:r>
      <w:r w:rsidR="008C1C52" w:rsidRPr="00756F70">
        <w:t>(even temporarily)</w:t>
      </w:r>
      <w:r w:rsidR="000A6F05" w:rsidRPr="00756F70">
        <w:t xml:space="preserve"> </w:t>
      </w:r>
      <w:r w:rsidRPr="00756F70">
        <w:t xml:space="preserve">will </w:t>
      </w:r>
      <w:r w:rsidR="000A6F05" w:rsidRPr="00756F70">
        <w:t xml:space="preserve">reduce the risk of crashes. </w:t>
      </w:r>
    </w:p>
    <w:p w14:paraId="708E7179" w14:textId="54B38531" w:rsidR="004461A7" w:rsidRPr="00756F70" w:rsidRDefault="004461A7" w:rsidP="004461A7">
      <w:pPr>
        <w:pStyle w:val="BodyText"/>
        <w:keepNext/>
      </w:pPr>
      <w:r w:rsidRPr="00756F70">
        <w:t>Based on the data generated by MUARC</w:t>
      </w:r>
      <w:r w:rsidR="00437B41">
        <w:t>,</w:t>
      </w:r>
      <w:r w:rsidRPr="00756F70">
        <w:t xml:space="preserve"> preventing these drivers from obtaining or upgrading their heavy vehicle licence could be expected to reduce:</w:t>
      </w:r>
    </w:p>
    <w:p w14:paraId="23A40FD7" w14:textId="52F02DF2" w:rsidR="004461A7" w:rsidRPr="00756F70" w:rsidRDefault="004461A7" w:rsidP="004461A7">
      <w:pPr>
        <w:pStyle w:val="ListBullet1"/>
        <w:rPr>
          <w:lang w:val="en-AU"/>
        </w:rPr>
      </w:pPr>
      <w:r w:rsidRPr="00756F70">
        <w:rPr>
          <w:lang w:val="en-AU"/>
        </w:rPr>
        <w:t xml:space="preserve">fatal and hospitalised injury crashes by </w:t>
      </w:r>
      <w:r w:rsidR="008553DC" w:rsidRPr="00756F70">
        <w:rPr>
          <w:lang w:val="en-AU"/>
        </w:rPr>
        <w:t>8.2</w:t>
      </w:r>
      <w:r w:rsidRPr="00756F70">
        <w:rPr>
          <w:lang w:val="en-AU"/>
        </w:rPr>
        <w:t xml:space="preserve">% and </w:t>
      </w:r>
    </w:p>
    <w:p w14:paraId="68007FB3" w14:textId="37143D12" w:rsidR="004461A7" w:rsidRPr="00756F70" w:rsidRDefault="004461A7" w:rsidP="004461A7">
      <w:pPr>
        <w:pStyle w:val="ListBullet1"/>
        <w:rPr>
          <w:lang w:val="en-AU"/>
        </w:rPr>
      </w:pPr>
      <w:proofErr w:type="gramStart"/>
      <w:r w:rsidRPr="00756F70">
        <w:rPr>
          <w:lang w:val="en-AU"/>
        </w:rPr>
        <w:t>non-hospitalised</w:t>
      </w:r>
      <w:proofErr w:type="gramEnd"/>
      <w:r w:rsidRPr="00756F70">
        <w:rPr>
          <w:lang w:val="en-AU"/>
        </w:rPr>
        <w:t xml:space="preserve"> injury or property damage only crashes by </w:t>
      </w:r>
      <w:r w:rsidR="008553DC" w:rsidRPr="00756F70">
        <w:rPr>
          <w:lang w:val="en-AU"/>
        </w:rPr>
        <w:t>6.5%</w:t>
      </w:r>
      <w:r w:rsidR="00E06DC0" w:rsidRPr="00756F70">
        <w:rPr>
          <w:lang w:val="en-AU"/>
        </w:rPr>
        <w:t>.</w:t>
      </w:r>
      <w:r w:rsidRPr="00756F70">
        <w:rPr>
          <w:rStyle w:val="FootnoteReference"/>
          <w:lang w:val="en-AU"/>
        </w:rPr>
        <w:footnoteReference w:id="85"/>
      </w:r>
    </w:p>
    <w:p w14:paraId="3C99165B" w14:textId="7A03870D" w:rsidR="006D6130" w:rsidRPr="00756F70" w:rsidRDefault="006D6130" w:rsidP="00B3178F">
      <w:pPr>
        <w:pStyle w:val="Heading3numbered"/>
      </w:pPr>
      <w:r w:rsidRPr="00756F70">
        <w:t>Summary of Option 2 impacts</w:t>
      </w:r>
    </w:p>
    <w:p w14:paraId="3E932A49" w14:textId="732341D7" w:rsidR="001A0D34" w:rsidRPr="00756F70" w:rsidRDefault="006D6130" w:rsidP="009C4A40">
      <w:pPr>
        <w:pStyle w:val="BodyText"/>
      </w:pPr>
      <w:r w:rsidRPr="00756F70">
        <w:fldChar w:fldCharType="begin"/>
      </w:r>
      <w:r w:rsidRPr="00756F70">
        <w:instrText xml:space="preserve"> REF _Ref123573354 \h </w:instrText>
      </w:r>
      <w:r w:rsidR="00D56008" w:rsidRPr="00756F70">
        <w:instrText xml:space="preserve"> \* MERGEFORMAT </w:instrText>
      </w:r>
      <w:r w:rsidRPr="00756F70">
        <w:fldChar w:fldCharType="separate"/>
      </w:r>
      <w:r w:rsidR="000D2046" w:rsidRPr="00756F70">
        <w:rPr>
          <w:rStyle w:val="Bold"/>
        </w:rPr>
        <w:t xml:space="preserve">Table </w:t>
      </w:r>
      <w:r w:rsidR="000D2046">
        <w:rPr>
          <w:rStyle w:val="Bold"/>
          <w:noProof/>
        </w:rPr>
        <w:t>19</w:t>
      </w:r>
      <w:r w:rsidRPr="00756F70">
        <w:fldChar w:fldCharType="end"/>
      </w:r>
      <w:r w:rsidRPr="00756F70">
        <w:t xml:space="preserve"> below provides a summary of the costs and benefits associat</w:t>
      </w:r>
      <w:r w:rsidR="00A57DB6" w:rsidRPr="00756F70">
        <w:t>ed</w:t>
      </w:r>
      <w:r w:rsidRPr="00756F70">
        <w:t xml:space="preserve"> with Option</w:t>
      </w:r>
      <w:r w:rsidR="00437B41">
        <w:t>s</w:t>
      </w:r>
      <w:r w:rsidRPr="00756F70">
        <w:t xml:space="preserve"> 2</w:t>
      </w:r>
      <w:r w:rsidR="00A57DB6" w:rsidRPr="00756F70">
        <w:t>a and 2b</w:t>
      </w:r>
      <w:r w:rsidRPr="00756F70">
        <w:t xml:space="preserve">. </w:t>
      </w:r>
      <w:r w:rsidR="008D11B2" w:rsidRPr="00756F70">
        <w:t>The costs of these reforms are relatively low and there is a strong likelihood of benefits in terms of crash risk reduction.</w:t>
      </w:r>
      <w:r w:rsidR="00201623" w:rsidRPr="00756F70">
        <w:t xml:space="preserve"> B</w:t>
      </w:r>
      <w:r w:rsidRPr="00756F70">
        <w:t xml:space="preserve">ased on the benefits that have been quantified </w:t>
      </w:r>
      <w:r w:rsidR="00A57DB6" w:rsidRPr="00756F70">
        <w:t>both sub</w:t>
      </w:r>
      <w:r w:rsidR="000D3A0D">
        <w:t>-</w:t>
      </w:r>
      <w:r w:rsidR="00A57DB6" w:rsidRPr="00756F70">
        <w:t>o</w:t>
      </w:r>
      <w:r w:rsidRPr="00756F70">
        <w:t>ption</w:t>
      </w:r>
      <w:r w:rsidR="00F51D33" w:rsidRPr="00756F70">
        <w:t xml:space="preserve">s are </w:t>
      </w:r>
      <w:r w:rsidRPr="00756F70">
        <w:t xml:space="preserve">of net benefit. </w:t>
      </w:r>
    </w:p>
    <w:p w14:paraId="67CB93B6" w14:textId="66E84BF1" w:rsidR="00201623" w:rsidRPr="00756F70" w:rsidRDefault="00F51D33" w:rsidP="00201623">
      <w:pPr>
        <w:pStyle w:val="BodyText"/>
      </w:pPr>
      <w:r w:rsidRPr="00756F70">
        <w:t>Of these</w:t>
      </w:r>
      <w:r w:rsidR="00D00781" w:rsidRPr="00756F70">
        <w:t>,</w:t>
      </w:r>
      <w:r w:rsidRPr="00756F70">
        <w:t xml:space="preserve"> </w:t>
      </w:r>
      <w:r w:rsidR="00201623" w:rsidRPr="00756F70">
        <w:t xml:space="preserve">Option </w:t>
      </w:r>
      <w:r w:rsidR="008D11B2" w:rsidRPr="00756F70">
        <w:t>2b</w:t>
      </w:r>
      <w:r w:rsidR="00DB3AB1">
        <w:t>,</w:t>
      </w:r>
      <w:r w:rsidRPr="00756F70">
        <w:t xml:space="preserve"> </w:t>
      </w:r>
      <w:r w:rsidR="00201623" w:rsidRPr="00756F70">
        <w:t xml:space="preserve">which prevents drivers with a licence suspension or disqualification within the last </w:t>
      </w:r>
      <w:r w:rsidR="00DB3AB1">
        <w:t>two</w:t>
      </w:r>
      <w:r w:rsidR="00201623" w:rsidRPr="00756F70">
        <w:t xml:space="preserve"> years, from gaining or upgrading a heavy vehicle licence</w:t>
      </w:r>
      <w:r w:rsidR="00DB3AB1">
        <w:t>,</w:t>
      </w:r>
      <w:r w:rsidR="00201623" w:rsidRPr="00756F70">
        <w:t xml:space="preserve"> delivers the most substantive road safety benefits. </w:t>
      </w:r>
      <w:r w:rsidR="00D23968" w:rsidRPr="00756F70">
        <w:t>This is because this eligibility criteria is better targeted at the most high</w:t>
      </w:r>
      <w:r w:rsidR="00264135" w:rsidRPr="00756F70">
        <w:t>-</w:t>
      </w:r>
      <w:r w:rsidR="00D23968" w:rsidRPr="00756F70">
        <w:t xml:space="preserve">risk drivers making it more effective. However, it may also have a more substantive </w:t>
      </w:r>
      <w:r w:rsidR="00201623" w:rsidRPr="00756F70">
        <w:t xml:space="preserve">impact on driver availability when compared to Option 2a. </w:t>
      </w:r>
    </w:p>
    <w:p w14:paraId="6098EA6B" w14:textId="6CF7AA8C" w:rsidR="00C47796" w:rsidRPr="00756F70" w:rsidRDefault="00D56008" w:rsidP="00D56008">
      <w:pPr>
        <w:pStyle w:val="BodyText"/>
      </w:pPr>
      <w:r w:rsidRPr="00756F70">
        <w:t xml:space="preserve">Jurisdictions expressed concerns with the legal and judicial implications of using an eligibility criterion that prevents individuals from being able to apply to drive a heavy vehicle </w:t>
      </w:r>
      <w:proofErr w:type="gramStart"/>
      <w:r w:rsidRPr="00756F70">
        <w:t>as a result</w:t>
      </w:r>
      <w:proofErr w:type="gramEnd"/>
      <w:r w:rsidRPr="00756F70">
        <w:t xml:space="preserve"> of past offences for which they have already been punished. </w:t>
      </w:r>
      <w:r w:rsidR="00C47796" w:rsidRPr="00756F70">
        <w:t xml:space="preserve">These concerns are noted. </w:t>
      </w:r>
      <w:r w:rsidRPr="00756F70">
        <w:t xml:space="preserve">However, </w:t>
      </w:r>
      <w:r w:rsidR="00C47796" w:rsidRPr="00756F70">
        <w:t xml:space="preserve">this reform is not unique in this regard. In a </w:t>
      </w:r>
      <w:r w:rsidRPr="00756F70">
        <w:t xml:space="preserve">transport context </w:t>
      </w:r>
      <w:r w:rsidR="00C47796" w:rsidRPr="00756F70">
        <w:t>there are other areas where government</w:t>
      </w:r>
      <w:r w:rsidR="00DB3AB1">
        <w:t>s</w:t>
      </w:r>
      <w:r w:rsidR="00C47796" w:rsidRPr="00756F70">
        <w:t xml:space="preserve"> assess</w:t>
      </w:r>
      <w:r w:rsidRPr="00756F70">
        <w:t xml:space="preserve"> </w:t>
      </w:r>
      <w:r w:rsidR="00C47796" w:rsidRPr="00756F70">
        <w:t>future risk with regard to an individual’s past. For example, many jurisdictions in assessing an applicant seeking to be accredited as a commercial operator for various transport services, consider</w:t>
      </w:r>
      <w:r w:rsidRPr="00756F70">
        <w:t xml:space="preserve"> whether </w:t>
      </w:r>
      <w:r w:rsidR="00C47796" w:rsidRPr="00756F70">
        <w:t>the applicant</w:t>
      </w:r>
      <w:r w:rsidRPr="00756F70">
        <w:t xml:space="preserve"> is </w:t>
      </w:r>
      <w:r w:rsidR="00DB3AB1">
        <w:t xml:space="preserve">a </w:t>
      </w:r>
      <w:r w:rsidRPr="00756F70">
        <w:t>‘fit and proper person’ to hold an accreditation</w:t>
      </w:r>
      <w:r w:rsidR="00C47796" w:rsidRPr="00756F70">
        <w:t>. Similarly, there are already health</w:t>
      </w:r>
      <w:r w:rsidR="00DB3AB1">
        <w:t>-</w:t>
      </w:r>
      <w:r w:rsidR="00C47796" w:rsidRPr="00756F70">
        <w:t xml:space="preserve">related eligibility </w:t>
      </w:r>
      <w:r w:rsidRPr="00756F70">
        <w:t>requirement</w:t>
      </w:r>
      <w:r w:rsidR="00C47796" w:rsidRPr="00756F70">
        <w:t>s, for example,</w:t>
      </w:r>
      <w:r w:rsidRPr="00756F70">
        <w:t xml:space="preserve"> </w:t>
      </w:r>
      <w:r w:rsidR="00DB3AB1">
        <w:t>that</w:t>
      </w:r>
      <w:r w:rsidR="00C47796" w:rsidRPr="00756F70">
        <w:t xml:space="preserve"> require a person seeking a</w:t>
      </w:r>
      <w:r w:rsidR="00DB3AB1">
        <w:t>n</w:t>
      </w:r>
      <w:r w:rsidR="00C47796" w:rsidRPr="00756F70">
        <w:t xml:space="preserve"> HV licence to </w:t>
      </w:r>
      <w:r w:rsidRPr="00756F70">
        <w:t xml:space="preserve">have been </w:t>
      </w:r>
      <w:r w:rsidR="00DB3AB1">
        <w:t xml:space="preserve">free of </w:t>
      </w:r>
      <w:r w:rsidRPr="00756F70">
        <w:t>epilepsy for 10 years.</w:t>
      </w:r>
      <w:r w:rsidR="000F4C5F">
        <w:t xml:space="preserve"> </w:t>
      </w:r>
    </w:p>
    <w:p w14:paraId="03270A1F" w14:textId="0B562BCC" w:rsidR="003153A6" w:rsidRPr="00756F70" w:rsidRDefault="00201623" w:rsidP="00F51D33">
      <w:pPr>
        <w:pStyle w:val="BodyText"/>
        <w:rPr>
          <w:highlight w:val="yellow"/>
        </w:rPr>
      </w:pPr>
      <w:r w:rsidRPr="00756F70">
        <w:t>Option 2a</w:t>
      </w:r>
      <w:r w:rsidR="00C47796" w:rsidRPr="00756F70">
        <w:t>, which requires applicants to hold an open licence before they can apply for an MR or above licence, delivers reduce</w:t>
      </w:r>
      <w:r w:rsidR="00DB3AB1">
        <w:t>d</w:t>
      </w:r>
      <w:r w:rsidR="00C47796" w:rsidRPr="00756F70">
        <w:t xml:space="preserve"> road safety benefit</w:t>
      </w:r>
      <w:r w:rsidR="00664C5A" w:rsidRPr="00756F70">
        <w:t xml:space="preserve"> and </w:t>
      </w:r>
      <w:r w:rsidR="00205126" w:rsidRPr="00756F70">
        <w:t>as a result has a lower net benefit and lower BCR</w:t>
      </w:r>
      <w:r w:rsidR="00E825D5" w:rsidRPr="00756F70">
        <w:t xml:space="preserve"> than option </w:t>
      </w:r>
      <w:r w:rsidR="00990C6F" w:rsidRPr="00756F70">
        <w:t>2b</w:t>
      </w:r>
      <w:r w:rsidR="00C47796" w:rsidRPr="00756F70">
        <w:t xml:space="preserve">. It is also likely to have </w:t>
      </w:r>
      <w:r w:rsidR="001A0E87" w:rsidRPr="00756F70">
        <w:t>an</w:t>
      </w:r>
      <w:r w:rsidR="00C47796" w:rsidRPr="00756F70">
        <w:t xml:space="preserve"> impact on driver availability </w:t>
      </w:r>
      <w:r w:rsidR="001A0E87" w:rsidRPr="00756F70">
        <w:t>and</w:t>
      </w:r>
      <w:r w:rsidR="00C47796" w:rsidRPr="00756F70">
        <w:t xml:space="preserve"> </w:t>
      </w:r>
      <w:r w:rsidR="001A0E87" w:rsidRPr="00756F70">
        <w:t xml:space="preserve">to some extent </w:t>
      </w:r>
      <w:r w:rsidR="00C47796" w:rsidRPr="00756F70">
        <w:t>prevent younger people from entering the industry. This could impact on other ancillary industries in which driving a heavy vehicle (MR class or above</w:t>
      </w:r>
      <w:r w:rsidR="00C47796" w:rsidRPr="00756F70">
        <w:rPr>
          <w:rStyle w:val="FootnoteReference"/>
        </w:rPr>
        <w:footnoteReference w:id="86"/>
      </w:r>
      <w:r w:rsidR="00C47796" w:rsidRPr="00756F70">
        <w:t>)</w:t>
      </w:r>
      <w:r w:rsidR="000F4C5F">
        <w:t xml:space="preserve"> </w:t>
      </w:r>
      <w:r w:rsidR="00C47796" w:rsidRPr="00756F70">
        <w:t xml:space="preserve">is required as a part of the job (for example by preventing apprentices moving building materials). The potential impact of this reform option on productivity in various industries has not been fully explored. </w:t>
      </w:r>
    </w:p>
    <w:p w14:paraId="78B2E670" w14:textId="0896E2F7" w:rsidR="006D6130" w:rsidRPr="00756F70" w:rsidRDefault="006D6130" w:rsidP="006D6130">
      <w:pPr>
        <w:pStyle w:val="Caption"/>
      </w:pPr>
      <w:bookmarkStart w:id="225" w:name="_Ref123573354"/>
      <w:bookmarkStart w:id="226" w:name="_Ref123573340"/>
      <w:bookmarkStart w:id="227" w:name="_Toc130108238"/>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19</w:t>
      </w:r>
      <w:r w:rsidRPr="00756F70">
        <w:rPr>
          <w:rStyle w:val="Bold"/>
        </w:rPr>
        <w:fldChar w:fldCharType="end"/>
      </w:r>
      <w:bookmarkEnd w:id="225"/>
      <w:r w:rsidRPr="00756F70">
        <w:rPr>
          <w:rStyle w:val="Bold"/>
        </w:rPr>
        <w:t>:</w:t>
      </w:r>
      <w:r w:rsidRPr="00756F70">
        <w:t xml:space="preserve"> Breakdown of costs and benefits associated with Option </w:t>
      </w:r>
      <w:bookmarkEnd w:id="226"/>
      <w:r w:rsidR="009C4A40" w:rsidRPr="00756F70">
        <w:t>2</w:t>
      </w:r>
      <w:bookmarkEnd w:id="227"/>
    </w:p>
    <w:tbl>
      <w:tblPr>
        <w:tblStyle w:val="FETableStyle"/>
        <w:tblW w:w="5000" w:type="pct"/>
        <w:tblBorders>
          <w:top w:val="single" w:sz="4" w:space="0" w:color="207BA1" w:themeColor="accent2"/>
          <w:left w:val="single" w:sz="4" w:space="0" w:color="207BA1" w:themeColor="accent2"/>
          <w:right w:val="single" w:sz="4" w:space="0" w:color="207BA1" w:themeColor="accent2"/>
          <w:insideH w:val="single" w:sz="4" w:space="0" w:color="207BA1" w:themeColor="accent2"/>
          <w:insideV w:val="single" w:sz="4" w:space="0" w:color="207BA1" w:themeColor="accent2"/>
        </w:tblBorders>
        <w:tblLook w:val="0420" w:firstRow="1" w:lastRow="0" w:firstColumn="0" w:lastColumn="0" w:noHBand="0" w:noVBand="1"/>
      </w:tblPr>
      <w:tblGrid>
        <w:gridCol w:w="3681"/>
        <w:gridCol w:w="2693"/>
        <w:gridCol w:w="2686"/>
      </w:tblGrid>
      <w:tr w:rsidR="00101EEB" w:rsidRPr="00756F70" w14:paraId="5CFD0990" w14:textId="77777777" w:rsidTr="00FC2F9C">
        <w:trPr>
          <w:cnfStyle w:val="100000000000" w:firstRow="1" w:lastRow="0" w:firstColumn="0" w:lastColumn="0" w:oddVBand="0" w:evenVBand="0" w:oddHBand="0" w:evenHBand="0" w:firstRowFirstColumn="0" w:firstRowLastColumn="0" w:lastRowFirstColumn="0" w:lastRowLastColumn="0"/>
        </w:trPr>
        <w:tc>
          <w:tcPr>
            <w:tcW w:w="3681" w:type="dxa"/>
          </w:tcPr>
          <w:p w14:paraId="3A0883F8" w14:textId="7DF37202" w:rsidR="00101EEB" w:rsidRPr="00756F70" w:rsidRDefault="00EB02D2">
            <w:pPr>
              <w:pStyle w:val="TableHeading"/>
              <w:keepNext w:val="0"/>
              <w:rPr>
                <w:b/>
              </w:rPr>
            </w:pPr>
            <w:r w:rsidRPr="00756F70">
              <w:rPr>
                <w:b/>
              </w:rPr>
              <w:t>Eligibility</w:t>
            </w:r>
            <w:r w:rsidR="00101EEB" w:rsidRPr="00756F70">
              <w:rPr>
                <w:b/>
              </w:rPr>
              <w:t xml:space="preserve"> </w:t>
            </w:r>
            <w:r w:rsidR="00DB3AB1" w:rsidRPr="00756F70">
              <w:rPr>
                <w:b/>
              </w:rPr>
              <w:t>cr</w:t>
            </w:r>
            <w:r w:rsidR="00101EEB" w:rsidRPr="00756F70">
              <w:rPr>
                <w:b/>
              </w:rPr>
              <w:t>iteria</w:t>
            </w:r>
          </w:p>
        </w:tc>
        <w:tc>
          <w:tcPr>
            <w:tcW w:w="2693" w:type="dxa"/>
          </w:tcPr>
          <w:p w14:paraId="73BBA5DF" w14:textId="77777777" w:rsidR="00101EEB" w:rsidRPr="00756F70" w:rsidRDefault="00101EEB">
            <w:pPr>
              <w:pStyle w:val="TableHeading"/>
              <w:keepNext w:val="0"/>
              <w:rPr>
                <w:b/>
              </w:rPr>
            </w:pPr>
            <w:r w:rsidRPr="00756F70">
              <w:rPr>
                <w:b/>
              </w:rPr>
              <w:t>Option 2a – requiring an open licence</w:t>
            </w:r>
          </w:p>
        </w:tc>
        <w:tc>
          <w:tcPr>
            <w:tcW w:w="2686" w:type="dxa"/>
          </w:tcPr>
          <w:p w14:paraId="00D7419E" w14:textId="7F69AFBB" w:rsidR="00101EEB" w:rsidRPr="00756F70" w:rsidRDefault="00101EEB">
            <w:pPr>
              <w:pStyle w:val="TableHeading"/>
              <w:keepNext w:val="0"/>
              <w:rPr>
                <w:b/>
              </w:rPr>
            </w:pPr>
            <w:r w:rsidRPr="00756F70">
              <w:rPr>
                <w:b/>
              </w:rPr>
              <w:t>Option 2b –</w:t>
            </w:r>
            <w:r w:rsidR="00DB3AB1">
              <w:rPr>
                <w:b/>
              </w:rPr>
              <w:t xml:space="preserve"> </w:t>
            </w:r>
            <w:r w:rsidRPr="00756F70">
              <w:rPr>
                <w:b/>
              </w:rPr>
              <w:t>excluding drivers with a licence suspension or disqualification within the last 2 years</w:t>
            </w:r>
            <w:r w:rsidR="00C472CA" w:rsidRPr="00756F70">
              <w:rPr>
                <w:b/>
              </w:rPr>
              <w:t xml:space="preserve"> from upgrading</w:t>
            </w:r>
            <w:r w:rsidRPr="00756F70">
              <w:rPr>
                <w:b/>
              </w:rPr>
              <w:t xml:space="preserve"> </w:t>
            </w:r>
          </w:p>
        </w:tc>
      </w:tr>
      <w:tr w:rsidR="00101EEB" w:rsidRPr="00756F70" w14:paraId="7322F925" w14:textId="77777777" w:rsidTr="00FC2F9C">
        <w:trPr>
          <w:cnfStyle w:val="000000100000" w:firstRow="0" w:lastRow="0" w:firstColumn="0" w:lastColumn="0" w:oddVBand="0" w:evenVBand="0" w:oddHBand="1" w:evenHBand="0" w:firstRowFirstColumn="0" w:firstRowLastColumn="0" w:lastRowFirstColumn="0" w:lastRowLastColumn="0"/>
        </w:trPr>
        <w:tc>
          <w:tcPr>
            <w:tcW w:w="36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7264B7DF" w14:textId="33100E2F" w:rsidR="00101EEB" w:rsidRPr="00756F70" w:rsidRDefault="00101EEB">
            <w:pPr>
              <w:pStyle w:val="TableText"/>
              <w:keepNext w:val="0"/>
              <w:rPr>
                <w:b/>
                <w:bCs/>
                <w:i/>
                <w:iCs/>
              </w:rPr>
            </w:pPr>
            <w:r w:rsidRPr="00756F70">
              <w:rPr>
                <w:b/>
                <w:bCs/>
              </w:rPr>
              <w:t xml:space="preserve">Total </w:t>
            </w:r>
            <w:r w:rsidR="00DB3AB1" w:rsidRPr="00756F70">
              <w:rPr>
                <w:b/>
                <w:bCs/>
              </w:rPr>
              <w:t xml:space="preserve">costs </w:t>
            </w:r>
            <w:r w:rsidRPr="00756F70">
              <w:rPr>
                <w:b/>
                <w:bCs/>
              </w:rPr>
              <w:t xml:space="preserve">(of implementing </w:t>
            </w:r>
            <w:r w:rsidR="00A07F9F" w:rsidRPr="00756F70">
              <w:rPr>
                <w:b/>
                <w:bCs/>
              </w:rPr>
              <w:t xml:space="preserve">new </w:t>
            </w:r>
            <w:r w:rsidRPr="00756F70">
              <w:rPr>
                <w:b/>
                <w:bCs/>
              </w:rPr>
              <w:t>criteria)</w:t>
            </w:r>
          </w:p>
        </w:tc>
        <w:tc>
          <w:tcPr>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Mar>
              <w:right w:w="284" w:type="dxa"/>
            </w:tcMar>
          </w:tcPr>
          <w:p w14:paraId="1CEED429" w14:textId="77777777" w:rsidR="00101EEB" w:rsidRPr="00756F70" w:rsidRDefault="00101EEB" w:rsidP="008452D1">
            <w:pPr>
              <w:pStyle w:val="TableText"/>
              <w:keepNext w:val="0"/>
              <w:jc w:val="right"/>
            </w:pPr>
            <w:r w:rsidRPr="00756F70">
              <w:t>$23.5m</w:t>
            </w:r>
          </w:p>
        </w:tc>
        <w:tc>
          <w:tcPr>
            <w:tcW w:w="26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Mar>
              <w:right w:w="284" w:type="dxa"/>
            </w:tcMar>
          </w:tcPr>
          <w:p w14:paraId="114DDCF9" w14:textId="77777777" w:rsidR="00101EEB" w:rsidRPr="00756F70" w:rsidRDefault="00101EEB" w:rsidP="008452D1">
            <w:pPr>
              <w:pStyle w:val="TableText"/>
              <w:keepNext w:val="0"/>
              <w:jc w:val="right"/>
            </w:pPr>
            <w:r w:rsidRPr="00756F70">
              <w:t>$23.5m</w:t>
            </w:r>
          </w:p>
        </w:tc>
      </w:tr>
      <w:tr w:rsidR="00101EEB" w:rsidRPr="00756F70" w14:paraId="198D5F5A" w14:textId="77777777" w:rsidTr="00FC2F9C">
        <w:trPr>
          <w:cnfStyle w:val="000000010000" w:firstRow="0" w:lastRow="0" w:firstColumn="0" w:lastColumn="0" w:oddVBand="0" w:evenVBand="0" w:oddHBand="0" w:evenHBand="1" w:firstRowFirstColumn="0" w:firstRowLastColumn="0" w:lastRowFirstColumn="0" w:lastRowLastColumn="0"/>
        </w:trPr>
        <w:tc>
          <w:tcPr>
            <w:tcW w:w="3681" w:type="dxa"/>
            <w:tcBorders>
              <w:bottom w:val="none" w:sz="0" w:space="0" w:color="auto"/>
            </w:tcBorders>
            <w:shd w:val="clear" w:color="auto" w:fill="F2F2F2" w:themeFill="background1" w:themeFillShade="F2"/>
          </w:tcPr>
          <w:p w14:paraId="318C4327" w14:textId="27F60E4B" w:rsidR="00101EEB" w:rsidRPr="00756F70" w:rsidRDefault="00101EEB">
            <w:pPr>
              <w:pStyle w:val="TableText"/>
              <w:keepNext w:val="0"/>
              <w:rPr>
                <w:b/>
                <w:bCs/>
              </w:rPr>
            </w:pPr>
            <w:r w:rsidRPr="00756F70">
              <w:rPr>
                <w:b/>
                <w:bCs/>
              </w:rPr>
              <w:t>Total benefits (road safety)</w:t>
            </w:r>
          </w:p>
        </w:tc>
        <w:tc>
          <w:tcPr>
            <w:tcW w:w="2693" w:type="dxa"/>
            <w:tcBorders>
              <w:bottom w:val="none" w:sz="0" w:space="0" w:color="auto"/>
            </w:tcBorders>
            <w:shd w:val="clear" w:color="auto" w:fill="F2F2F2" w:themeFill="background1" w:themeFillShade="F2"/>
            <w:tcMar>
              <w:right w:w="284" w:type="dxa"/>
            </w:tcMar>
          </w:tcPr>
          <w:p w14:paraId="6CF90C14" w14:textId="77777777" w:rsidR="00101EEB" w:rsidRPr="00756F70" w:rsidRDefault="00101EEB" w:rsidP="008452D1">
            <w:pPr>
              <w:pStyle w:val="TableText"/>
              <w:keepNext w:val="0"/>
              <w:jc w:val="right"/>
            </w:pPr>
            <w:r w:rsidRPr="00756F70">
              <w:t>$185m</w:t>
            </w:r>
          </w:p>
          <w:p w14:paraId="29513E19" w14:textId="5B76F587" w:rsidR="00101EEB" w:rsidRPr="00756F70" w:rsidRDefault="00101EEB" w:rsidP="008452D1">
            <w:pPr>
              <w:pStyle w:val="TableText"/>
              <w:keepNext w:val="0"/>
              <w:jc w:val="right"/>
            </w:pPr>
            <w:r w:rsidRPr="00756F70">
              <w:rPr>
                <w:i/>
                <w:iCs/>
                <w:sz w:val="18"/>
                <w:szCs w:val="18"/>
              </w:rPr>
              <w:t>3.7</w:t>
            </w:r>
            <w:r w:rsidR="009819FD">
              <w:rPr>
                <w:i/>
                <w:iCs/>
                <w:sz w:val="18"/>
                <w:szCs w:val="18"/>
              </w:rPr>
              <w:t>–</w:t>
            </w:r>
            <w:r w:rsidRPr="00756F70">
              <w:rPr>
                <w:i/>
                <w:iCs/>
                <w:sz w:val="18"/>
                <w:szCs w:val="18"/>
              </w:rPr>
              <w:t>4.2% reduction in heavy vehicle crashes*</w:t>
            </w:r>
          </w:p>
        </w:tc>
        <w:tc>
          <w:tcPr>
            <w:tcW w:w="2686" w:type="dxa"/>
            <w:tcBorders>
              <w:bottom w:val="none" w:sz="0" w:space="0" w:color="auto"/>
            </w:tcBorders>
            <w:shd w:val="clear" w:color="auto" w:fill="F2F2F2" w:themeFill="background1" w:themeFillShade="F2"/>
            <w:tcMar>
              <w:right w:w="284" w:type="dxa"/>
            </w:tcMar>
          </w:tcPr>
          <w:p w14:paraId="7E81041D" w14:textId="0317ABEF" w:rsidR="00D9171C" w:rsidRPr="00756F70" w:rsidRDefault="00101EEB" w:rsidP="008452D1">
            <w:pPr>
              <w:pStyle w:val="TableText"/>
              <w:keepNext w:val="0"/>
              <w:jc w:val="right"/>
            </w:pPr>
            <w:r w:rsidRPr="00756F70">
              <w:t>$357</w:t>
            </w:r>
            <w:r w:rsidR="008452D1">
              <w:t>m</w:t>
            </w:r>
          </w:p>
          <w:p w14:paraId="11F5B0D4" w14:textId="6D022A92" w:rsidR="00101EEB" w:rsidRPr="00756F70" w:rsidRDefault="00101EEB" w:rsidP="008452D1">
            <w:pPr>
              <w:pStyle w:val="TableText"/>
              <w:keepNext w:val="0"/>
              <w:jc w:val="right"/>
            </w:pPr>
            <w:r w:rsidRPr="00756F70">
              <w:rPr>
                <w:i/>
                <w:iCs/>
                <w:sz w:val="18"/>
                <w:szCs w:val="18"/>
              </w:rPr>
              <w:t>6.5</w:t>
            </w:r>
            <w:r w:rsidR="009819FD">
              <w:rPr>
                <w:i/>
                <w:iCs/>
                <w:sz w:val="18"/>
                <w:szCs w:val="18"/>
              </w:rPr>
              <w:t>–</w:t>
            </w:r>
            <w:r w:rsidR="00AE08E0" w:rsidRPr="00756F70">
              <w:rPr>
                <w:i/>
                <w:iCs/>
                <w:sz w:val="18"/>
                <w:szCs w:val="18"/>
              </w:rPr>
              <w:t>8.2%</w:t>
            </w:r>
            <w:r w:rsidRPr="00756F70">
              <w:rPr>
                <w:i/>
                <w:iCs/>
                <w:sz w:val="18"/>
                <w:szCs w:val="18"/>
              </w:rPr>
              <w:t xml:space="preserve"> reduction in heavy vehicle crashes*</w:t>
            </w:r>
          </w:p>
        </w:tc>
      </w:tr>
      <w:tr w:rsidR="00101EEB" w:rsidRPr="00756F70" w14:paraId="57EAAC8C" w14:textId="77777777" w:rsidTr="00FC2F9C">
        <w:trPr>
          <w:cnfStyle w:val="000000100000" w:firstRow="0" w:lastRow="0" w:firstColumn="0" w:lastColumn="0" w:oddVBand="0" w:evenVBand="0" w:oddHBand="1" w:evenHBand="0" w:firstRowFirstColumn="0" w:firstRowLastColumn="0" w:lastRowFirstColumn="0" w:lastRowLastColumn="0"/>
        </w:trPr>
        <w:tc>
          <w:tcPr>
            <w:tcW w:w="36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8F1F5" w:themeFill="accent3" w:themeFillTint="33"/>
          </w:tcPr>
          <w:p w14:paraId="5F8FCB39" w14:textId="6D88521E" w:rsidR="00101EEB" w:rsidRPr="00756F70" w:rsidRDefault="00101EEB">
            <w:pPr>
              <w:pStyle w:val="TableText"/>
              <w:keepNext w:val="0"/>
            </w:pPr>
            <w:r w:rsidRPr="00756F70">
              <w:rPr>
                <w:b/>
                <w:bCs/>
                <w:i/>
                <w:iCs/>
              </w:rPr>
              <w:t xml:space="preserve">Net </w:t>
            </w:r>
            <w:r w:rsidR="001D3400">
              <w:rPr>
                <w:b/>
                <w:bCs/>
                <w:i/>
                <w:iCs/>
              </w:rPr>
              <w:t>p</w:t>
            </w:r>
            <w:r w:rsidRPr="00756F70">
              <w:rPr>
                <w:b/>
                <w:bCs/>
                <w:i/>
                <w:iCs/>
              </w:rPr>
              <w:t xml:space="preserve">resent </w:t>
            </w:r>
            <w:r w:rsidR="001D3400">
              <w:rPr>
                <w:b/>
                <w:bCs/>
                <w:i/>
                <w:iCs/>
              </w:rPr>
              <w:t>v</w:t>
            </w:r>
            <w:r w:rsidRPr="00756F70">
              <w:rPr>
                <w:b/>
                <w:bCs/>
                <w:i/>
                <w:iCs/>
              </w:rPr>
              <w:t>alue</w:t>
            </w:r>
          </w:p>
        </w:tc>
        <w:tc>
          <w:tcPr>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8F1F5" w:themeFill="accent3" w:themeFillTint="33"/>
            <w:tcMar>
              <w:right w:w="284" w:type="dxa"/>
            </w:tcMar>
            <w:vAlign w:val="top"/>
          </w:tcPr>
          <w:p w14:paraId="2A742725" w14:textId="77777777" w:rsidR="00101EEB" w:rsidRPr="00756F70" w:rsidRDefault="00101EEB" w:rsidP="008452D1">
            <w:pPr>
              <w:pStyle w:val="TableText"/>
              <w:keepNext w:val="0"/>
              <w:jc w:val="right"/>
            </w:pPr>
            <w:r w:rsidRPr="00756F70">
              <w:t>$161m</w:t>
            </w:r>
          </w:p>
        </w:tc>
        <w:tc>
          <w:tcPr>
            <w:tcW w:w="26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8F1F5" w:themeFill="accent3" w:themeFillTint="33"/>
            <w:tcMar>
              <w:right w:w="284" w:type="dxa"/>
            </w:tcMar>
            <w:vAlign w:val="top"/>
          </w:tcPr>
          <w:p w14:paraId="450E7D53" w14:textId="77777777" w:rsidR="00101EEB" w:rsidRPr="00756F70" w:rsidRDefault="00101EEB" w:rsidP="008452D1">
            <w:pPr>
              <w:pStyle w:val="TableText"/>
              <w:keepNext w:val="0"/>
              <w:jc w:val="right"/>
            </w:pPr>
            <w:r w:rsidRPr="00756F70">
              <w:t>$334m</w:t>
            </w:r>
          </w:p>
        </w:tc>
      </w:tr>
      <w:tr w:rsidR="00101EEB" w:rsidRPr="00756F70" w14:paraId="49AC4855" w14:textId="77777777" w:rsidTr="00FC2F9C">
        <w:trPr>
          <w:cnfStyle w:val="000000010000" w:firstRow="0" w:lastRow="0" w:firstColumn="0" w:lastColumn="0" w:oddVBand="0" w:evenVBand="0" w:oddHBand="0" w:evenHBand="1" w:firstRowFirstColumn="0" w:firstRowLastColumn="0" w:lastRowFirstColumn="0" w:lastRowLastColumn="0"/>
        </w:trPr>
        <w:tc>
          <w:tcPr>
            <w:tcW w:w="3681" w:type="dxa"/>
            <w:tcBorders>
              <w:bottom w:val="none" w:sz="0" w:space="0" w:color="auto"/>
            </w:tcBorders>
            <w:shd w:val="clear" w:color="auto" w:fill="E8F1F5" w:themeFill="accent3" w:themeFillTint="33"/>
          </w:tcPr>
          <w:p w14:paraId="60EA5711" w14:textId="76CE4993" w:rsidR="00101EEB" w:rsidRPr="00756F70" w:rsidRDefault="00101EEB">
            <w:pPr>
              <w:pStyle w:val="TableText"/>
              <w:keepNext w:val="0"/>
            </w:pPr>
            <w:r w:rsidRPr="00756F70">
              <w:rPr>
                <w:b/>
                <w:bCs/>
                <w:i/>
                <w:iCs/>
              </w:rPr>
              <w:t>Benefit</w:t>
            </w:r>
            <w:r w:rsidR="001D3400">
              <w:rPr>
                <w:rFonts w:ascii="Calibri" w:hAnsi="Calibri" w:cs="Calibri"/>
                <w:b/>
                <w:bCs/>
              </w:rPr>
              <w:t>–</w:t>
            </w:r>
            <w:r w:rsidR="001D3400">
              <w:rPr>
                <w:b/>
                <w:bCs/>
                <w:i/>
                <w:iCs/>
              </w:rPr>
              <w:t>c</w:t>
            </w:r>
            <w:r w:rsidRPr="00756F70">
              <w:rPr>
                <w:b/>
                <w:bCs/>
                <w:i/>
                <w:iCs/>
              </w:rPr>
              <w:t xml:space="preserve">ost </w:t>
            </w:r>
            <w:r w:rsidR="001D3400">
              <w:rPr>
                <w:b/>
                <w:bCs/>
                <w:i/>
                <w:iCs/>
              </w:rPr>
              <w:t>r</w:t>
            </w:r>
            <w:r w:rsidRPr="00756F70">
              <w:rPr>
                <w:b/>
                <w:bCs/>
                <w:i/>
                <w:iCs/>
              </w:rPr>
              <w:t>atio</w:t>
            </w:r>
          </w:p>
        </w:tc>
        <w:tc>
          <w:tcPr>
            <w:tcW w:w="2693" w:type="dxa"/>
            <w:tcBorders>
              <w:bottom w:val="none" w:sz="0" w:space="0" w:color="auto"/>
            </w:tcBorders>
            <w:shd w:val="clear" w:color="auto" w:fill="E8F1F5" w:themeFill="accent3" w:themeFillTint="33"/>
            <w:tcMar>
              <w:right w:w="284" w:type="dxa"/>
            </w:tcMar>
            <w:vAlign w:val="top"/>
          </w:tcPr>
          <w:p w14:paraId="191B09B6" w14:textId="548080E3" w:rsidR="00101EEB" w:rsidRPr="00756F70" w:rsidRDefault="00101EEB" w:rsidP="008452D1">
            <w:pPr>
              <w:pStyle w:val="TableText"/>
              <w:keepNext w:val="0"/>
              <w:jc w:val="right"/>
            </w:pPr>
            <w:r w:rsidRPr="00756F70">
              <w:t>7.</w:t>
            </w:r>
            <w:r w:rsidR="008651D1" w:rsidRPr="00756F70">
              <w:t>9</w:t>
            </w:r>
          </w:p>
        </w:tc>
        <w:tc>
          <w:tcPr>
            <w:tcW w:w="2686" w:type="dxa"/>
            <w:tcBorders>
              <w:bottom w:val="none" w:sz="0" w:space="0" w:color="auto"/>
            </w:tcBorders>
            <w:shd w:val="clear" w:color="auto" w:fill="E8F1F5" w:themeFill="accent3" w:themeFillTint="33"/>
            <w:tcMar>
              <w:right w:w="284" w:type="dxa"/>
            </w:tcMar>
            <w:vAlign w:val="top"/>
          </w:tcPr>
          <w:p w14:paraId="3D503920" w14:textId="77777777" w:rsidR="00101EEB" w:rsidRPr="00756F70" w:rsidRDefault="00101EEB" w:rsidP="008452D1">
            <w:pPr>
              <w:pStyle w:val="TableText"/>
              <w:keepNext w:val="0"/>
              <w:jc w:val="right"/>
            </w:pPr>
            <w:r w:rsidRPr="00756F70">
              <w:t>15.2</w:t>
            </w:r>
          </w:p>
        </w:tc>
      </w:tr>
      <w:tr w:rsidR="00101EEB" w:rsidRPr="00756F70" w14:paraId="0CC7536E" w14:textId="77777777" w:rsidTr="00FC2F9C">
        <w:trPr>
          <w:cnfStyle w:val="000000100000" w:firstRow="0" w:lastRow="0" w:firstColumn="0" w:lastColumn="0" w:oddVBand="0" w:evenVBand="0" w:oddHBand="1" w:evenHBand="0" w:firstRowFirstColumn="0" w:firstRowLastColumn="0" w:lastRowFirstColumn="0" w:lastRowLastColumn="0"/>
        </w:trPr>
        <w:tc>
          <w:tcPr>
            <w:tcW w:w="36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8F1F5" w:themeFill="accent3" w:themeFillTint="33"/>
          </w:tcPr>
          <w:p w14:paraId="715FB832" w14:textId="77777777" w:rsidR="00101EEB" w:rsidRPr="00756F70" w:rsidRDefault="00101EEB">
            <w:pPr>
              <w:pStyle w:val="TableText"/>
              <w:keepNext w:val="0"/>
              <w:rPr>
                <w:b/>
                <w:bCs/>
              </w:rPr>
            </w:pPr>
            <w:r w:rsidRPr="00756F70">
              <w:rPr>
                <w:b/>
                <w:bCs/>
                <w:i/>
                <w:iCs/>
              </w:rPr>
              <w:t xml:space="preserve">Expected impact on </w:t>
            </w:r>
            <w:r w:rsidRPr="00756F70">
              <w:rPr>
                <w:b/>
                <w:bCs/>
                <w:i/>
                <w:iCs/>
              </w:rPr>
              <w:br/>
              <w:t xml:space="preserve">driver availability </w:t>
            </w:r>
          </w:p>
        </w:tc>
        <w:tc>
          <w:tcPr>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8F1F5" w:themeFill="accent3" w:themeFillTint="33"/>
          </w:tcPr>
          <w:p w14:paraId="002A55C5" w14:textId="3290527A" w:rsidR="00101EEB" w:rsidRPr="00756F70" w:rsidRDefault="00101EEB" w:rsidP="008452D1">
            <w:pPr>
              <w:pStyle w:val="TableText"/>
              <w:keepNext w:val="0"/>
              <w:jc w:val="center"/>
            </w:pPr>
            <w:r w:rsidRPr="00756F70">
              <w:rPr>
                <w:rFonts w:cs="Open Sans"/>
                <w:b/>
                <w:bCs/>
                <w:sz w:val="22"/>
                <w:szCs w:val="22"/>
              </w:rPr>
              <w:t>―</w:t>
            </w:r>
            <w:r w:rsidR="00D9171C" w:rsidRPr="00756F70">
              <w:rPr>
                <w:rFonts w:cs="Open Sans"/>
                <w:b/>
                <w:bCs/>
                <w:sz w:val="18"/>
                <w:szCs w:val="18"/>
              </w:rPr>
              <w:t xml:space="preserve"> (minor negative impact) </w:t>
            </w:r>
            <w:r w:rsidRPr="00756F70">
              <w:rPr>
                <w:b/>
                <w:bCs/>
                <w:sz w:val="22"/>
                <w:szCs w:val="22"/>
              </w:rPr>
              <w:br/>
            </w:r>
            <w:r w:rsidR="00D23968" w:rsidRPr="00756F70">
              <w:rPr>
                <w:sz w:val="18"/>
                <w:szCs w:val="18"/>
              </w:rPr>
              <w:t>6.4</w:t>
            </w:r>
            <w:r w:rsidRPr="00756F70">
              <w:rPr>
                <w:sz w:val="18"/>
                <w:szCs w:val="18"/>
              </w:rPr>
              <w:t>% of applicants may be affected</w:t>
            </w:r>
            <w:r w:rsidR="00D9171C" w:rsidRPr="00756F70">
              <w:rPr>
                <w:sz w:val="18"/>
                <w:szCs w:val="18"/>
              </w:rPr>
              <w:t>^</w:t>
            </w:r>
          </w:p>
        </w:tc>
        <w:tc>
          <w:tcPr>
            <w:tcW w:w="26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8F1F5" w:themeFill="accent3" w:themeFillTint="33"/>
          </w:tcPr>
          <w:p w14:paraId="732926ED" w14:textId="3D79C736" w:rsidR="00101EEB" w:rsidRPr="00756F70" w:rsidRDefault="00101EEB" w:rsidP="008452D1">
            <w:pPr>
              <w:pStyle w:val="TableText"/>
              <w:keepNext w:val="0"/>
              <w:jc w:val="center"/>
              <w:rPr>
                <w:b/>
                <w:bCs/>
              </w:rPr>
            </w:pPr>
            <w:r w:rsidRPr="00756F70">
              <w:rPr>
                <w:rFonts w:cs="Open Sans"/>
                <w:b/>
                <w:bCs/>
                <w:sz w:val="22"/>
                <w:szCs w:val="22"/>
              </w:rPr>
              <w:t>―</w:t>
            </w:r>
            <w:r w:rsidR="00D9171C" w:rsidRPr="00756F70">
              <w:rPr>
                <w:rFonts w:cs="Open Sans"/>
                <w:b/>
                <w:bCs/>
                <w:sz w:val="18"/>
                <w:szCs w:val="18"/>
              </w:rPr>
              <w:t xml:space="preserve"> (minor negative impact)</w:t>
            </w:r>
            <w:r w:rsidRPr="00756F70">
              <w:rPr>
                <w:b/>
                <w:bCs/>
                <w:sz w:val="22"/>
                <w:szCs w:val="22"/>
              </w:rPr>
              <w:br/>
            </w:r>
            <w:r w:rsidR="00D23968" w:rsidRPr="00756F70">
              <w:rPr>
                <w:sz w:val="18"/>
                <w:szCs w:val="18"/>
              </w:rPr>
              <w:t>11</w:t>
            </w:r>
            <w:r w:rsidRPr="00756F70">
              <w:rPr>
                <w:sz w:val="18"/>
                <w:szCs w:val="18"/>
              </w:rPr>
              <w:t>% of applicants may be affected</w:t>
            </w:r>
            <w:r w:rsidR="00D9171C" w:rsidRPr="00756F70">
              <w:rPr>
                <w:sz w:val="18"/>
                <w:szCs w:val="18"/>
              </w:rPr>
              <w:t>^</w:t>
            </w:r>
          </w:p>
        </w:tc>
      </w:tr>
      <w:tr w:rsidR="009B4616" w:rsidRPr="00756F70" w14:paraId="25B7F00D" w14:textId="77777777" w:rsidTr="00FC2F9C">
        <w:trPr>
          <w:cnfStyle w:val="000000010000" w:firstRow="0" w:lastRow="0" w:firstColumn="0" w:lastColumn="0" w:oddVBand="0" w:evenVBand="0" w:oddHBand="0" w:evenHBand="1" w:firstRowFirstColumn="0" w:firstRowLastColumn="0" w:lastRowFirstColumn="0" w:lastRowLastColumn="0"/>
        </w:trPr>
        <w:tc>
          <w:tcPr>
            <w:tcW w:w="3681" w:type="dxa"/>
            <w:tcBorders>
              <w:bottom w:val="none" w:sz="0" w:space="0" w:color="auto"/>
            </w:tcBorders>
            <w:shd w:val="clear" w:color="auto" w:fill="E8F1F5" w:themeFill="accent3" w:themeFillTint="33"/>
          </w:tcPr>
          <w:p w14:paraId="06804A6F" w14:textId="7405FA0C" w:rsidR="009B4616" w:rsidRPr="00756F70" w:rsidRDefault="009B4616" w:rsidP="009B4616">
            <w:pPr>
              <w:pStyle w:val="TableText"/>
              <w:keepNext w:val="0"/>
              <w:rPr>
                <w:b/>
                <w:bCs/>
                <w:i/>
                <w:iCs/>
              </w:rPr>
            </w:pPr>
            <w:r w:rsidRPr="00756F70">
              <w:rPr>
                <w:b/>
                <w:bCs/>
                <w:i/>
                <w:iCs/>
              </w:rPr>
              <w:t>Expected impact on productivity</w:t>
            </w:r>
          </w:p>
        </w:tc>
        <w:tc>
          <w:tcPr>
            <w:tcW w:w="2693" w:type="dxa"/>
            <w:tcBorders>
              <w:bottom w:val="none" w:sz="0" w:space="0" w:color="auto"/>
            </w:tcBorders>
            <w:shd w:val="clear" w:color="auto" w:fill="E8F1F5" w:themeFill="accent3" w:themeFillTint="33"/>
          </w:tcPr>
          <w:p w14:paraId="02B42E10" w14:textId="11163EEC" w:rsidR="009B4616" w:rsidRPr="00756F70" w:rsidRDefault="009B4616" w:rsidP="008452D1">
            <w:pPr>
              <w:pStyle w:val="TableText"/>
              <w:jc w:val="center"/>
              <w:rPr>
                <w:rFonts w:cs="Open Sans"/>
                <w:b/>
                <w:bCs/>
              </w:rPr>
            </w:pPr>
            <w:r w:rsidRPr="00756F70">
              <w:rPr>
                <w:rFonts w:cs="Open Sans"/>
                <w:b/>
                <w:bCs/>
              </w:rPr>
              <w:t>Neutral</w:t>
            </w:r>
          </w:p>
        </w:tc>
        <w:tc>
          <w:tcPr>
            <w:tcW w:w="2686" w:type="dxa"/>
            <w:tcBorders>
              <w:bottom w:val="none" w:sz="0" w:space="0" w:color="auto"/>
            </w:tcBorders>
            <w:shd w:val="clear" w:color="auto" w:fill="E8F1F5" w:themeFill="accent3" w:themeFillTint="33"/>
          </w:tcPr>
          <w:p w14:paraId="5557D5F5" w14:textId="371BEBBF" w:rsidR="009B4616" w:rsidRPr="00756F70" w:rsidRDefault="009B4616" w:rsidP="008452D1">
            <w:pPr>
              <w:pStyle w:val="TableText"/>
              <w:jc w:val="center"/>
              <w:rPr>
                <w:rFonts w:cs="Open Sans"/>
                <w:b/>
                <w:bCs/>
              </w:rPr>
            </w:pPr>
            <w:r w:rsidRPr="00756F70">
              <w:rPr>
                <w:rFonts w:cs="Open Sans"/>
                <w:b/>
                <w:bCs/>
              </w:rPr>
              <w:t>Neutral</w:t>
            </w:r>
          </w:p>
        </w:tc>
      </w:tr>
    </w:tbl>
    <w:p w14:paraId="0251E9E7" w14:textId="21A38889" w:rsidR="006D6130" w:rsidRPr="00756F70" w:rsidRDefault="006D6130" w:rsidP="00002ED0">
      <w:pPr>
        <w:pStyle w:val="Source"/>
      </w:pPr>
      <w:r w:rsidRPr="00756F70">
        <w:t>Source: Frontier Economics</w:t>
      </w:r>
      <w:r w:rsidR="00101EEB" w:rsidRPr="00756F70">
        <w:br/>
        <w:t>*varies by crash type</w:t>
      </w:r>
      <w:r w:rsidR="00D9171C" w:rsidRPr="00756F70">
        <w:br/>
        <w:t xml:space="preserve">^ </w:t>
      </w:r>
      <w:proofErr w:type="gramStart"/>
      <w:r w:rsidR="00D9171C" w:rsidRPr="00756F70">
        <w:t>These</w:t>
      </w:r>
      <w:proofErr w:type="gramEnd"/>
      <w:r w:rsidR="00D9171C" w:rsidRPr="00756F70">
        <w:t xml:space="preserve"> figures should not be read as the impact on the pool of available drivers. Commonly</w:t>
      </w:r>
      <w:r w:rsidR="00F20778">
        <w:t>,</w:t>
      </w:r>
      <w:r w:rsidR="00D9171C" w:rsidRPr="00756F70">
        <w:t xml:space="preserve"> licence applicants represent around 2% of all licence holders. Also, under the reforms applicants would only be temporarily prevented from applying for, or upgrading, a heavy vehicle licence and so any impact may be short</w:t>
      </w:r>
      <w:r w:rsidR="00F20778">
        <w:t>-</w:t>
      </w:r>
      <w:r w:rsidR="00D9171C" w:rsidRPr="00756F70">
        <w:t>lived.</w:t>
      </w:r>
    </w:p>
    <w:p w14:paraId="53D4B95E" w14:textId="2CAA2097" w:rsidR="001F03E3" w:rsidRPr="00756F70" w:rsidRDefault="001F03E3" w:rsidP="00B3178F">
      <w:pPr>
        <w:pStyle w:val="Heading2numbered"/>
      </w:pPr>
      <w:bookmarkStart w:id="228" w:name="_Toc107917154"/>
      <w:bookmarkStart w:id="229" w:name="_Toc130108192"/>
      <w:r w:rsidRPr="00756F70">
        <w:t xml:space="preserve">Summary of </w:t>
      </w:r>
      <w:r w:rsidR="00C472CA" w:rsidRPr="00756F70">
        <w:t xml:space="preserve">core </w:t>
      </w:r>
      <w:r w:rsidRPr="00756F70">
        <w:t>results</w:t>
      </w:r>
      <w:bookmarkEnd w:id="228"/>
      <w:bookmarkEnd w:id="229"/>
    </w:p>
    <w:p w14:paraId="22D82CEF" w14:textId="141429BE" w:rsidR="001F03E3" w:rsidRPr="00756F70" w:rsidRDefault="001F03E3" w:rsidP="001F03E3">
      <w:pPr>
        <w:pStyle w:val="BodyText"/>
        <w:rPr>
          <w:rStyle w:val="Bold"/>
          <w:b w:val="0"/>
        </w:rPr>
      </w:pPr>
      <w:r w:rsidRPr="00756F70">
        <w:rPr>
          <w:rStyle w:val="Bold"/>
          <w:b w:val="0"/>
        </w:rPr>
        <w:t>The results of the initial impact analysis are summarised in</w:t>
      </w:r>
      <w:r w:rsidR="00724DA3" w:rsidRPr="00756F70">
        <w:rPr>
          <w:rStyle w:val="Bold"/>
          <w:b w:val="0"/>
        </w:rPr>
        <w:t xml:space="preserve"> </w:t>
      </w:r>
      <w:r w:rsidR="00724DA3" w:rsidRPr="00756F70">
        <w:rPr>
          <w:rStyle w:val="Bold"/>
          <w:b w:val="0"/>
        </w:rPr>
        <w:fldChar w:fldCharType="begin"/>
      </w:r>
      <w:r w:rsidR="00724DA3" w:rsidRPr="00756F70">
        <w:rPr>
          <w:rStyle w:val="Bold"/>
          <w:b w:val="0"/>
        </w:rPr>
        <w:instrText xml:space="preserve"> REF _Ref108428155 \h </w:instrText>
      </w:r>
      <w:r w:rsidR="003932F8" w:rsidRPr="00756F70">
        <w:rPr>
          <w:rStyle w:val="Bold"/>
          <w:b w:val="0"/>
        </w:rPr>
        <w:instrText xml:space="preserve"> \* MERGEFORMAT </w:instrText>
      </w:r>
      <w:r w:rsidR="00724DA3" w:rsidRPr="00756F70">
        <w:rPr>
          <w:rStyle w:val="Bold"/>
          <w:b w:val="0"/>
        </w:rPr>
      </w:r>
      <w:r w:rsidR="00724DA3" w:rsidRPr="00756F70">
        <w:rPr>
          <w:rStyle w:val="Bold"/>
          <w:b w:val="0"/>
        </w:rPr>
        <w:fldChar w:fldCharType="separate"/>
      </w:r>
      <w:r w:rsidR="000D2046" w:rsidRPr="00756F70">
        <w:rPr>
          <w:rStyle w:val="Bold"/>
        </w:rPr>
        <w:t xml:space="preserve">Table </w:t>
      </w:r>
      <w:r w:rsidR="000D2046">
        <w:rPr>
          <w:rStyle w:val="Bold"/>
          <w:noProof/>
        </w:rPr>
        <w:t>20</w:t>
      </w:r>
      <w:r w:rsidR="00724DA3" w:rsidRPr="00756F70">
        <w:rPr>
          <w:rStyle w:val="Bold"/>
          <w:b w:val="0"/>
        </w:rPr>
        <w:fldChar w:fldCharType="end"/>
      </w:r>
      <w:r w:rsidRPr="00756F70">
        <w:rPr>
          <w:rStyle w:val="Bold"/>
          <w:b w:val="0"/>
        </w:rPr>
        <w:t xml:space="preserve">. </w:t>
      </w:r>
    </w:p>
    <w:p w14:paraId="747B8218" w14:textId="3D580776" w:rsidR="003D66C9" w:rsidRPr="00756F70" w:rsidRDefault="009A40AC" w:rsidP="009A40AC">
      <w:pPr>
        <w:pStyle w:val="BodyText"/>
        <w:rPr>
          <w:rStyle w:val="Bold"/>
          <w:b w:val="0"/>
        </w:rPr>
      </w:pPr>
      <w:r w:rsidRPr="00756F70">
        <w:rPr>
          <w:rStyle w:val="Bold"/>
          <w:b w:val="0"/>
        </w:rPr>
        <w:t xml:space="preserve">There is evidence to suggest that all </w:t>
      </w:r>
      <w:r w:rsidR="009819FD">
        <w:rPr>
          <w:rStyle w:val="Bold"/>
          <w:b w:val="0"/>
        </w:rPr>
        <w:t>o</w:t>
      </w:r>
      <w:r w:rsidRPr="00756F70">
        <w:rPr>
          <w:rStyle w:val="Bold"/>
          <w:b w:val="0"/>
        </w:rPr>
        <w:t>ptions could be of net benefit.</w:t>
      </w:r>
      <w:r w:rsidR="003C6EA0" w:rsidRPr="00756F70">
        <w:rPr>
          <w:rStyle w:val="Bold"/>
          <w:b w:val="0"/>
        </w:rPr>
        <w:t xml:space="preserve"> </w:t>
      </w:r>
      <w:proofErr w:type="gramStart"/>
      <w:r w:rsidR="003C6EA0" w:rsidRPr="00756F70">
        <w:rPr>
          <w:rStyle w:val="Bold"/>
          <w:b w:val="0"/>
        </w:rPr>
        <w:t>Although Option 2b would appear to deliver the most net benefits.</w:t>
      </w:r>
      <w:proofErr w:type="gramEnd"/>
      <w:r w:rsidR="003C6EA0" w:rsidRPr="00756F70">
        <w:rPr>
          <w:rStyle w:val="Bold"/>
          <w:b w:val="0"/>
        </w:rPr>
        <w:t xml:space="preserve"> </w:t>
      </w:r>
    </w:p>
    <w:p w14:paraId="5DA46B1D" w14:textId="48A85588" w:rsidR="00880FA5" w:rsidRPr="00756F70" w:rsidRDefault="00880FA5" w:rsidP="00EF12E0">
      <w:pPr>
        <w:pStyle w:val="Caption"/>
      </w:pPr>
      <w:bookmarkStart w:id="230" w:name="_Ref108428155"/>
      <w:bookmarkStart w:id="231" w:name="_Toc130108239"/>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20</w:t>
      </w:r>
      <w:r w:rsidRPr="00756F70">
        <w:rPr>
          <w:rStyle w:val="Bold"/>
        </w:rPr>
        <w:fldChar w:fldCharType="end"/>
      </w:r>
      <w:bookmarkEnd w:id="230"/>
      <w:r w:rsidRPr="00756F70">
        <w:rPr>
          <w:rStyle w:val="Bold"/>
        </w:rPr>
        <w:t>:</w:t>
      </w:r>
      <w:r w:rsidRPr="00756F70">
        <w:t xml:space="preserve"> Summary of impact analysis</w:t>
      </w:r>
      <w:bookmarkEnd w:id="231"/>
    </w:p>
    <w:tbl>
      <w:tblPr>
        <w:tblStyle w:val="FETableStyle"/>
        <w:tblW w:w="5000" w:type="pct"/>
        <w:tblLook w:val="0420" w:firstRow="1" w:lastRow="0" w:firstColumn="0" w:lastColumn="0" w:noHBand="0" w:noVBand="1"/>
      </w:tblPr>
      <w:tblGrid>
        <w:gridCol w:w="4430"/>
        <w:gridCol w:w="1684"/>
        <w:gridCol w:w="1575"/>
        <w:gridCol w:w="1381"/>
      </w:tblGrid>
      <w:tr w:rsidR="00FF7FB6" w:rsidRPr="00756F70" w14:paraId="41B6F3F4" w14:textId="4462ADAA" w:rsidTr="00FF7FB6">
        <w:trPr>
          <w:cnfStyle w:val="100000000000" w:firstRow="1" w:lastRow="0" w:firstColumn="0" w:lastColumn="0" w:oddVBand="0" w:evenVBand="0" w:oddHBand="0" w:evenHBand="0" w:firstRowFirstColumn="0" w:firstRowLastColumn="0" w:lastRowFirstColumn="0" w:lastRowLastColumn="0"/>
        </w:trPr>
        <w:tc>
          <w:tcPr>
            <w:tcW w:w="4430" w:type="dxa"/>
          </w:tcPr>
          <w:p w14:paraId="0490EBEA" w14:textId="77777777" w:rsidR="00FF7FB6" w:rsidRPr="00756F70" w:rsidRDefault="00FF7FB6" w:rsidP="009C4A40">
            <w:pPr>
              <w:pStyle w:val="TableHeading"/>
              <w:rPr>
                <w:b/>
              </w:rPr>
            </w:pPr>
          </w:p>
        </w:tc>
        <w:tc>
          <w:tcPr>
            <w:tcW w:w="1684" w:type="dxa"/>
          </w:tcPr>
          <w:p w14:paraId="46B71A31" w14:textId="04B4284C" w:rsidR="00FF7FB6" w:rsidRPr="00756F70" w:rsidRDefault="00FF7FB6" w:rsidP="009C4A40">
            <w:pPr>
              <w:pStyle w:val="TableHeading"/>
              <w:rPr>
                <w:b/>
              </w:rPr>
            </w:pPr>
            <w:r w:rsidRPr="00756F70">
              <w:rPr>
                <w:b/>
              </w:rPr>
              <w:t>Option 1</w:t>
            </w:r>
          </w:p>
        </w:tc>
        <w:tc>
          <w:tcPr>
            <w:tcW w:w="1575" w:type="dxa"/>
          </w:tcPr>
          <w:p w14:paraId="7974ADC0" w14:textId="7242DC30" w:rsidR="00FF7FB6" w:rsidRPr="00756F70" w:rsidRDefault="00FF7FB6" w:rsidP="009C4A40">
            <w:pPr>
              <w:pStyle w:val="TableHeading"/>
              <w:rPr>
                <w:b/>
              </w:rPr>
            </w:pPr>
            <w:r w:rsidRPr="00756F70">
              <w:rPr>
                <w:b/>
              </w:rPr>
              <w:t>Option 2a</w:t>
            </w:r>
          </w:p>
        </w:tc>
        <w:tc>
          <w:tcPr>
            <w:tcW w:w="1381" w:type="dxa"/>
          </w:tcPr>
          <w:p w14:paraId="18AD2ABA" w14:textId="7B409072" w:rsidR="00FF7FB6" w:rsidRPr="00756F70" w:rsidRDefault="00FF7FB6" w:rsidP="009C4A40">
            <w:pPr>
              <w:pStyle w:val="TableHeading"/>
              <w:rPr>
                <w:b/>
              </w:rPr>
            </w:pPr>
            <w:r w:rsidRPr="00756F70">
              <w:rPr>
                <w:b/>
              </w:rPr>
              <w:t>Option 2b</w:t>
            </w:r>
          </w:p>
        </w:tc>
      </w:tr>
      <w:tr w:rsidR="00FF7FB6" w:rsidRPr="00756F70" w14:paraId="42ABA962" w14:textId="380DCD85" w:rsidTr="008452D1">
        <w:trPr>
          <w:cnfStyle w:val="000000100000" w:firstRow="0" w:lastRow="0" w:firstColumn="0" w:lastColumn="0" w:oddVBand="0" w:evenVBand="0" w:oddHBand="1" w:evenHBand="0" w:firstRowFirstColumn="0" w:firstRowLastColumn="0" w:lastRowFirstColumn="0" w:lastRowLastColumn="0"/>
        </w:trPr>
        <w:tc>
          <w:tcPr>
            <w:tcW w:w="4430" w:type="dxa"/>
          </w:tcPr>
          <w:p w14:paraId="22B9B90D" w14:textId="76A291B1" w:rsidR="00FF7FB6" w:rsidRPr="00756F70" w:rsidRDefault="00FF7FB6" w:rsidP="009C4A40">
            <w:pPr>
              <w:pStyle w:val="TableText"/>
            </w:pPr>
            <w:r w:rsidRPr="00756F70">
              <w:t>Costs (NPV)</w:t>
            </w:r>
          </w:p>
        </w:tc>
        <w:tc>
          <w:tcPr>
            <w:tcW w:w="1684" w:type="dxa"/>
            <w:tcMar>
              <w:right w:w="284" w:type="dxa"/>
            </w:tcMar>
          </w:tcPr>
          <w:p w14:paraId="49FCE04B" w14:textId="6FB0514A" w:rsidR="00FF7FB6" w:rsidRPr="00756F70" w:rsidRDefault="00FF7FB6" w:rsidP="008452D1">
            <w:pPr>
              <w:pStyle w:val="TableText"/>
              <w:jc w:val="right"/>
            </w:pPr>
            <w:r w:rsidRPr="00756F70">
              <w:t>$</w:t>
            </w:r>
            <w:r w:rsidR="00B32D83" w:rsidRPr="00756F70">
              <w:t>339.</w:t>
            </w:r>
            <w:r w:rsidR="00524E7A" w:rsidRPr="00756F70">
              <w:t>1</w:t>
            </w:r>
            <w:r w:rsidRPr="00756F70">
              <w:t>m</w:t>
            </w:r>
          </w:p>
        </w:tc>
        <w:tc>
          <w:tcPr>
            <w:tcW w:w="1575" w:type="dxa"/>
            <w:tcMar>
              <w:right w:w="284" w:type="dxa"/>
            </w:tcMar>
          </w:tcPr>
          <w:p w14:paraId="05357C69" w14:textId="67CDC0BD" w:rsidR="00FF7FB6" w:rsidRPr="00756F70" w:rsidRDefault="00FF7FB6" w:rsidP="008452D1">
            <w:pPr>
              <w:pStyle w:val="TableText"/>
              <w:jc w:val="right"/>
            </w:pPr>
            <w:r w:rsidRPr="00756F70">
              <w:t>$</w:t>
            </w:r>
            <w:r w:rsidR="005058FD" w:rsidRPr="00756F70">
              <w:t>23.5</w:t>
            </w:r>
            <w:r w:rsidRPr="00756F70">
              <w:t>m</w:t>
            </w:r>
          </w:p>
        </w:tc>
        <w:tc>
          <w:tcPr>
            <w:tcW w:w="1381" w:type="dxa"/>
            <w:tcMar>
              <w:right w:w="284" w:type="dxa"/>
            </w:tcMar>
          </w:tcPr>
          <w:p w14:paraId="04923E63" w14:textId="7DC8DB77" w:rsidR="00FF7FB6" w:rsidRPr="00756F70" w:rsidRDefault="005058FD" w:rsidP="008452D1">
            <w:pPr>
              <w:pStyle w:val="TableText"/>
              <w:jc w:val="right"/>
            </w:pPr>
            <w:r w:rsidRPr="00756F70">
              <w:t>$23.5</w:t>
            </w:r>
          </w:p>
        </w:tc>
      </w:tr>
      <w:tr w:rsidR="00FF7FB6" w:rsidRPr="00756F70" w14:paraId="13DC69D7" w14:textId="49E029E1" w:rsidTr="008452D1">
        <w:trPr>
          <w:cnfStyle w:val="000000010000" w:firstRow="0" w:lastRow="0" w:firstColumn="0" w:lastColumn="0" w:oddVBand="0" w:evenVBand="0" w:oddHBand="0" w:evenHBand="1" w:firstRowFirstColumn="0" w:firstRowLastColumn="0" w:lastRowFirstColumn="0" w:lastRowLastColumn="0"/>
        </w:trPr>
        <w:tc>
          <w:tcPr>
            <w:tcW w:w="4430" w:type="dxa"/>
          </w:tcPr>
          <w:p w14:paraId="0BF6CF56" w14:textId="77777777" w:rsidR="00FF7FB6" w:rsidRPr="00756F70" w:rsidRDefault="00FF7FB6" w:rsidP="009C4A40">
            <w:pPr>
              <w:pStyle w:val="TableText"/>
            </w:pPr>
            <w:r w:rsidRPr="00756F70">
              <w:t>Benefits (NPV)</w:t>
            </w:r>
          </w:p>
          <w:p w14:paraId="6954C788" w14:textId="7E80932D" w:rsidR="00FF7FB6" w:rsidRPr="00756F70" w:rsidRDefault="00FF7FB6" w:rsidP="009C4A40">
            <w:pPr>
              <w:pStyle w:val="TableText"/>
            </w:pPr>
            <w:r w:rsidRPr="00756F70">
              <w:t>(assumed crash risk reduction)</w:t>
            </w:r>
          </w:p>
        </w:tc>
        <w:tc>
          <w:tcPr>
            <w:tcW w:w="1684" w:type="dxa"/>
            <w:tcMar>
              <w:right w:w="284" w:type="dxa"/>
            </w:tcMar>
          </w:tcPr>
          <w:p w14:paraId="69119DE6" w14:textId="77777777" w:rsidR="00FF7FB6" w:rsidRPr="00756F70" w:rsidRDefault="00BC6496" w:rsidP="008452D1">
            <w:pPr>
              <w:pStyle w:val="TableText"/>
              <w:jc w:val="right"/>
            </w:pPr>
            <w:r w:rsidRPr="00756F70">
              <w:t>$261</w:t>
            </w:r>
            <w:r w:rsidR="009478C7" w:rsidRPr="00756F70">
              <w:t>m</w:t>
            </w:r>
          </w:p>
          <w:p w14:paraId="747794B4" w14:textId="0F527474" w:rsidR="009478C7" w:rsidRPr="00756F70" w:rsidRDefault="009478C7" w:rsidP="008452D1">
            <w:pPr>
              <w:pStyle w:val="TableText"/>
              <w:jc w:val="right"/>
            </w:pPr>
            <w:r w:rsidRPr="00756F70">
              <w:t>(1.75%)</w:t>
            </w:r>
          </w:p>
        </w:tc>
        <w:tc>
          <w:tcPr>
            <w:tcW w:w="1575" w:type="dxa"/>
            <w:tcMar>
              <w:right w:w="284" w:type="dxa"/>
            </w:tcMar>
          </w:tcPr>
          <w:p w14:paraId="2832589C" w14:textId="77777777" w:rsidR="00FF7FB6" w:rsidRPr="00756F70" w:rsidRDefault="00877272" w:rsidP="008452D1">
            <w:pPr>
              <w:pStyle w:val="TableText"/>
              <w:jc w:val="right"/>
            </w:pPr>
            <w:r w:rsidRPr="00756F70">
              <w:t>$185m</w:t>
            </w:r>
          </w:p>
          <w:p w14:paraId="2A90B79A" w14:textId="5275F352" w:rsidR="00603EF7" w:rsidRPr="00756F70" w:rsidRDefault="00603EF7" w:rsidP="008452D1">
            <w:pPr>
              <w:pStyle w:val="TableText"/>
              <w:jc w:val="right"/>
            </w:pPr>
            <w:r w:rsidRPr="00756F70">
              <w:t>(3.7-4.3%)</w:t>
            </w:r>
          </w:p>
        </w:tc>
        <w:tc>
          <w:tcPr>
            <w:tcW w:w="1381" w:type="dxa"/>
            <w:tcMar>
              <w:right w:w="284" w:type="dxa"/>
            </w:tcMar>
          </w:tcPr>
          <w:p w14:paraId="4D142453" w14:textId="77777777" w:rsidR="00FF7FB6" w:rsidRPr="00756F70" w:rsidRDefault="007916D4" w:rsidP="008452D1">
            <w:pPr>
              <w:pStyle w:val="TableText"/>
              <w:jc w:val="right"/>
            </w:pPr>
            <w:r w:rsidRPr="00756F70">
              <w:t>$357</w:t>
            </w:r>
          </w:p>
          <w:p w14:paraId="37B377B4" w14:textId="25FC8509" w:rsidR="00603EF7" w:rsidRPr="00756F70" w:rsidRDefault="00603EF7" w:rsidP="008452D1">
            <w:pPr>
              <w:pStyle w:val="TableText"/>
              <w:jc w:val="right"/>
            </w:pPr>
            <w:r w:rsidRPr="00756F70">
              <w:t>(</w:t>
            </w:r>
            <w:r w:rsidR="00D84139" w:rsidRPr="00756F70">
              <w:t>6.5</w:t>
            </w:r>
            <w:r w:rsidR="001409B4" w:rsidRPr="00756F70">
              <w:t>-8.2</w:t>
            </w:r>
            <w:r w:rsidR="00D84139" w:rsidRPr="00756F70">
              <w:t>%)</w:t>
            </w:r>
          </w:p>
        </w:tc>
      </w:tr>
      <w:tr w:rsidR="00D84139" w:rsidRPr="00756F70" w14:paraId="743AB993" w14:textId="7EC6DF87" w:rsidTr="008452D1">
        <w:trPr>
          <w:cnfStyle w:val="000000100000" w:firstRow="0" w:lastRow="0" w:firstColumn="0" w:lastColumn="0" w:oddVBand="0" w:evenVBand="0" w:oddHBand="1" w:evenHBand="0" w:firstRowFirstColumn="0" w:firstRowLastColumn="0" w:lastRowFirstColumn="0" w:lastRowLastColumn="0"/>
        </w:trPr>
        <w:tc>
          <w:tcPr>
            <w:tcW w:w="4430" w:type="dxa"/>
          </w:tcPr>
          <w:p w14:paraId="7FDA644E" w14:textId="61791942" w:rsidR="00D84139" w:rsidRPr="00756F70" w:rsidRDefault="00D84139" w:rsidP="00D84139">
            <w:pPr>
              <w:pStyle w:val="TableText"/>
            </w:pPr>
            <w:r w:rsidRPr="00756F70">
              <w:t>Net benefit (NPV)</w:t>
            </w:r>
          </w:p>
        </w:tc>
        <w:tc>
          <w:tcPr>
            <w:tcW w:w="1684" w:type="dxa"/>
            <w:tcMar>
              <w:right w:w="284" w:type="dxa"/>
            </w:tcMar>
            <w:vAlign w:val="top"/>
          </w:tcPr>
          <w:p w14:paraId="7846FFF7" w14:textId="545DB773" w:rsidR="00D84139" w:rsidRPr="00756F70" w:rsidRDefault="009819FD" w:rsidP="008452D1">
            <w:pPr>
              <w:pStyle w:val="TableText"/>
              <w:jc w:val="right"/>
            </w:pPr>
            <w:r w:rsidRPr="009819FD">
              <w:rPr>
                <w:rFonts w:cs="Open Sans"/>
              </w:rPr>
              <w:t>−</w:t>
            </w:r>
            <w:r w:rsidR="00D84139" w:rsidRPr="00756F70">
              <w:t>$</w:t>
            </w:r>
            <w:r w:rsidR="00B32D83" w:rsidRPr="00756F70">
              <w:t>7</w:t>
            </w:r>
            <w:r w:rsidR="00524E7A" w:rsidRPr="00756F70">
              <w:t>8</w:t>
            </w:r>
            <w:r w:rsidR="00BC6496" w:rsidRPr="00756F70">
              <w:t>m</w:t>
            </w:r>
          </w:p>
        </w:tc>
        <w:tc>
          <w:tcPr>
            <w:tcW w:w="1575" w:type="dxa"/>
            <w:tcMar>
              <w:right w:w="284" w:type="dxa"/>
            </w:tcMar>
          </w:tcPr>
          <w:p w14:paraId="56D69BD8" w14:textId="0120E7EA" w:rsidR="00D84139" w:rsidRPr="00756F70" w:rsidRDefault="00D84139" w:rsidP="008452D1">
            <w:pPr>
              <w:pStyle w:val="TableText"/>
              <w:jc w:val="right"/>
            </w:pPr>
            <w:r w:rsidRPr="00756F70">
              <w:t>$161m</w:t>
            </w:r>
          </w:p>
        </w:tc>
        <w:tc>
          <w:tcPr>
            <w:tcW w:w="1381" w:type="dxa"/>
            <w:tcMar>
              <w:right w:w="284" w:type="dxa"/>
            </w:tcMar>
          </w:tcPr>
          <w:p w14:paraId="2E7A4810" w14:textId="71608930" w:rsidR="00D84139" w:rsidRPr="00756F70" w:rsidRDefault="00D84139" w:rsidP="008452D1">
            <w:pPr>
              <w:pStyle w:val="TableText"/>
              <w:jc w:val="right"/>
            </w:pPr>
            <w:r w:rsidRPr="00756F70">
              <w:t>$334m</w:t>
            </w:r>
          </w:p>
        </w:tc>
      </w:tr>
      <w:tr w:rsidR="00D84139" w:rsidRPr="00756F70" w14:paraId="06B1B6A9" w14:textId="0DB8892D" w:rsidTr="008452D1">
        <w:trPr>
          <w:cnfStyle w:val="000000010000" w:firstRow="0" w:lastRow="0" w:firstColumn="0" w:lastColumn="0" w:oddVBand="0" w:evenVBand="0" w:oddHBand="0" w:evenHBand="1" w:firstRowFirstColumn="0" w:firstRowLastColumn="0" w:lastRowFirstColumn="0" w:lastRowLastColumn="0"/>
        </w:trPr>
        <w:tc>
          <w:tcPr>
            <w:tcW w:w="4430" w:type="dxa"/>
          </w:tcPr>
          <w:p w14:paraId="75B073E6" w14:textId="0D27575F" w:rsidR="00D84139" w:rsidRPr="00756F70" w:rsidRDefault="00D84139" w:rsidP="00D84139">
            <w:pPr>
              <w:pStyle w:val="TableText"/>
            </w:pPr>
            <w:r w:rsidRPr="00756F70">
              <w:t>BCR</w:t>
            </w:r>
          </w:p>
        </w:tc>
        <w:tc>
          <w:tcPr>
            <w:tcW w:w="1684" w:type="dxa"/>
            <w:tcMar>
              <w:right w:w="284" w:type="dxa"/>
            </w:tcMar>
            <w:vAlign w:val="top"/>
          </w:tcPr>
          <w:p w14:paraId="0D5B29C8" w14:textId="50437167" w:rsidR="00D84139" w:rsidRPr="00756F70" w:rsidRDefault="00D84139" w:rsidP="008452D1">
            <w:pPr>
              <w:pStyle w:val="TableText"/>
              <w:jc w:val="right"/>
            </w:pPr>
            <w:r w:rsidRPr="00756F70">
              <w:t>0.</w:t>
            </w:r>
            <w:r w:rsidR="001D4EB1" w:rsidRPr="00756F70">
              <w:t>77</w:t>
            </w:r>
          </w:p>
        </w:tc>
        <w:tc>
          <w:tcPr>
            <w:tcW w:w="1575" w:type="dxa"/>
            <w:tcMar>
              <w:right w:w="284" w:type="dxa"/>
            </w:tcMar>
          </w:tcPr>
          <w:p w14:paraId="7D5E8E6E" w14:textId="7D1D3ED0" w:rsidR="00D84139" w:rsidRPr="00756F70" w:rsidRDefault="00D84139" w:rsidP="008452D1">
            <w:pPr>
              <w:pStyle w:val="TableText"/>
              <w:jc w:val="right"/>
            </w:pPr>
            <w:r w:rsidRPr="00756F70">
              <w:t>7.9</w:t>
            </w:r>
          </w:p>
        </w:tc>
        <w:tc>
          <w:tcPr>
            <w:tcW w:w="1381" w:type="dxa"/>
            <w:tcMar>
              <w:right w:w="284" w:type="dxa"/>
            </w:tcMar>
          </w:tcPr>
          <w:p w14:paraId="7B734EDF" w14:textId="7AC842B1" w:rsidR="00D84139" w:rsidRPr="00756F70" w:rsidRDefault="00D84139" w:rsidP="008452D1">
            <w:pPr>
              <w:pStyle w:val="TableText"/>
              <w:jc w:val="right"/>
            </w:pPr>
            <w:r w:rsidRPr="00756F70">
              <w:t>15.2</w:t>
            </w:r>
          </w:p>
        </w:tc>
      </w:tr>
      <w:tr w:rsidR="007B2142" w:rsidRPr="00756F70" w14:paraId="0F5198F0" w14:textId="78DE96AD" w:rsidTr="00FF7FB6">
        <w:trPr>
          <w:cnfStyle w:val="000000100000" w:firstRow="0" w:lastRow="0" w:firstColumn="0" w:lastColumn="0" w:oddVBand="0" w:evenVBand="0" w:oddHBand="1" w:evenHBand="0" w:firstRowFirstColumn="0" w:firstRowLastColumn="0" w:lastRowFirstColumn="0" w:lastRowLastColumn="0"/>
        </w:trPr>
        <w:tc>
          <w:tcPr>
            <w:tcW w:w="4430" w:type="dxa"/>
          </w:tcPr>
          <w:p w14:paraId="238EF4E8" w14:textId="4A5EEBEA" w:rsidR="007B2142" w:rsidRPr="00756F70" w:rsidRDefault="007B2142" w:rsidP="007B2142">
            <w:pPr>
              <w:pStyle w:val="TableText"/>
            </w:pPr>
            <w:r w:rsidRPr="00756F70">
              <w:t xml:space="preserve">Expected impact on driver availability </w:t>
            </w:r>
          </w:p>
        </w:tc>
        <w:tc>
          <w:tcPr>
            <w:tcW w:w="1684" w:type="dxa"/>
          </w:tcPr>
          <w:p w14:paraId="3E56402C" w14:textId="5F51BF20" w:rsidR="007B2142" w:rsidRPr="00756F70" w:rsidRDefault="007B2142" w:rsidP="008452D1">
            <w:pPr>
              <w:pStyle w:val="TableText"/>
              <w:jc w:val="center"/>
            </w:pPr>
            <w:r w:rsidRPr="00756F70">
              <w:t>Positive</w:t>
            </w:r>
          </w:p>
        </w:tc>
        <w:tc>
          <w:tcPr>
            <w:tcW w:w="1575" w:type="dxa"/>
          </w:tcPr>
          <w:p w14:paraId="0DE8B44D" w14:textId="77BEF6A1" w:rsidR="007B2142" w:rsidRPr="00756F70" w:rsidRDefault="007B2142" w:rsidP="008452D1">
            <w:pPr>
              <w:pStyle w:val="TableText"/>
              <w:jc w:val="center"/>
            </w:pPr>
            <w:r w:rsidRPr="00756F70">
              <w:t>Negative</w:t>
            </w:r>
          </w:p>
        </w:tc>
        <w:tc>
          <w:tcPr>
            <w:tcW w:w="1381" w:type="dxa"/>
          </w:tcPr>
          <w:p w14:paraId="0E476D4D" w14:textId="26F1E22F" w:rsidR="007B2142" w:rsidRPr="00756F70" w:rsidRDefault="007B2142" w:rsidP="008452D1">
            <w:pPr>
              <w:pStyle w:val="TableText"/>
              <w:jc w:val="center"/>
            </w:pPr>
            <w:r w:rsidRPr="00756F70">
              <w:t>Negative</w:t>
            </w:r>
          </w:p>
        </w:tc>
      </w:tr>
      <w:tr w:rsidR="00135FE1" w:rsidRPr="00756F70" w14:paraId="4DE5AA44" w14:textId="77777777" w:rsidTr="00FF7FB6">
        <w:trPr>
          <w:cnfStyle w:val="000000010000" w:firstRow="0" w:lastRow="0" w:firstColumn="0" w:lastColumn="0" w:oddVBand="0" w:evenVBand="0" w:oddHBand="0" w:evenHBand="1" w:firstRowFirstColumn="0" w:firstRowLastColumn="0" w:lastRowFirstColumn="0" w:lastRowLastColumn="0"/>
        </w:trPr>
        <w:tc>
          <w:tcPr>
            <w:tcW w:w="4430" w:type="dxa"/>
          </w:tcPr>
          <w:p w14:paraId="4ABC55B8" w14:textId="7785302A" w:rsidR="00135FE1" w:rsidRPr="00756F70" w:rsidRDefault="00135FE1" w:rsidP="007B2142">
            <w:pPr>
              <w:pStyle w:val="TableText"/>
            </w:pPr>
            <w:r w:rsidRPr="00756F70">
              <w:t>Expected impact on productivity outcomes</w:t>
            </w:r>
          </w:p>
        </w:tc>
        <w:tc>
          <w:tcPr>
            <w:tcW w:w="1684" w:type="dxa"/>
          </w:tcPr>
          <w:p w14:paraId="3631546D" w14:textId="3444B19F" w:rsidR="00135FE1" w:rsidRPr="00756F70" w:rsidRDefault="00135FE1" w:rsidP="008452D1">
            <w:pPr>
              <w:pStyle w:val="TableText"/>
              <w:jc w:val="center"/>
            </w:pPr>
            <w:r w:rsidRPr="00756F70">
              <w:t>Positive</w:t>
            </w:r>
          </w:p>
        </w:tc>
        <w:tc>
          <w:tcPr>
            <w:tcW w:w="1575" w:type="dxa"/>
          </w:tcPr>
          <w:p w14:paraId="1D80B89C" w14:textId="420FDD2F" w:rsidR="00135FE1" w:rsidRPr="00756F70" w:rsidRDefault="00135FE1" w:rsidP="008452D1">
            <w:pPr>
              <w:pStyle w:val="TableText"/>
              <w:jc w:val="center"/>
            </w:pPr>
            <w:r w:rsidRPr="00756F70">
              <w:t>Neutral</w:t>
            </w:r>
          </w:p>
        </w:tc>
        <w:tc>
          <w:tcPr>
            <w:tcW w:w="1381" w:type="dxa"/>
          </w:tcPr>
          <w:p w14:paraId="6E36F86F" w14:textId="64B25E38" w:rsidR="00135FE1" w:rsidRPr="00756F70" w:rsidRDefault="00135FE1" w:rsidP="008452D1">
            <w:pPr>
              <w:pStyle w:val="TableText"/>
              <w:jc w:val="center"/>
            </w:pPr>
            <w:r w:rsidRPr="00756F70">
              <w:t>Neutral</w:t>
            </w:r>
          </w:p>
        </w:tc>
      </w:tr>
      <w:tr w:rsidR="000E3412" w:rsidRPr="00756F70" w14:paraId="2E6C2B2E" w14:textId="12234AD5" w:rsidTr="00FF7FB6">
        <w:trPr>
          <w:cnfStyle w:val="000000100000" w:firstRow="0" w:lastRow="0" w:firstColumn="0" w:lastColumn="0" w:oddVBand="0" w:evenVBand="0" w:oddHBand="1" w:evenHBand="0" w:firstRowFirstColumn="0" w:firstRowLastColumn="0" w:lastRowFirstColumn="0" w:lastRowLastColumn="0"/>
        </w:trPr>
        <w:tc>
          <w:tcPr>
            <w:tcW w:w="4430" w:type="dxa"/>
          </w:tcPr>
          <w:p w14:paraId="4864E36A" w14:textId="4427E73F" w:rsidR="000E3412" w:rsidRPr="00756F70" w:rsidRDefault="009B4616" w:rsidP="000E3412">
            <w:pPr>
              <w:pStyle w:val="TableText"/>
            </w:pPr>
            <w:r w:rsidRPr="00756F70">
              <w:t>Impact on</w:t>
            </w:r>
            <w:r w:rsidR="000E3412" w:rsidRPr="00756F70">
              <w:t xml:space="preserve"> access to heavy vehicle licences for social and personal benefit</w:t>
            </w:r>
          </w:p>
        </w:tc>
        <w:tc>
          <w:tcPr>
            <w:tcW w:w="1684" w:type="dxa"/>
          </w:tcPr>
          <w:p w14:paraId="61752422" w14:textId="1ED53844" w:rsidR="000E3412" w:rsidRPr="00756F70" w:rsidRDefault="008E72A1" w:rsidP="008452D1">
            <w:pPr>
              <w:pStyle w:val="TableText"/>
              <w:jc w:val="center"/>
            </w:pPr>
            <w:r w:rsidRPr="00756F70">
              <w:t>Neutral</w:t>
            </w:r>
          </w:p>
        </w:tc>
        <w:tc>
          <w:tcPr>
            <w:tcW w:w="1575" w:type="dxa"/>
          </w:tcPr>
          <w:p w14:paraId="65F82941" w14:textId="1FCEE22F" w:rsidR="000E3412" w:rsidRPr="00756F70" w:rsidRDefault="000E3412" w:rsidP="008452D1">
            <w:pPr>
              <w:pStyle w:val="TableText"/>
              <w:jc w:val="center"/>
            </w:pPr>
            <w:r w:rsidRPr="00756F70">
              <w:t>Negative</w:t>
            </w:r>
          </w:p>
        </w:tc>
        <w:tc>
          <w:tcPr>
            <w:tcW w:w="1381" w:type="dxa"/>
          </w:tcPr>
          <w:p w14:paraId="6EFA7C95" w14:textId="34722365" w:rsidR="000E3412" w:rsidRPr="00756F70" w:rsidRDefault="000E3412" w:rsidP="008452D1">
            <w:pPr>
              <w:pStyle w:val="TableText"/>
              <w:jc w:val="center"/>
            </w:pPr>
            <w:r w:rsidRPr="00756F70">
              <w:t>Negative</w:t>
            </w:r>
          </w:p>
        </w:tc>
      </w:tr>
    </w:tbl>
    <w:p w14:paraId="3FF69258" w14:textId="222CEAFA" w:rsidR="00880FA5" w:rsidRPr="00756F70" w:rsidRDefault="00880FA5" w:rsidP="00002ED0">
      <w:pPr>
        <w:pStyle w:val="Source"/>
        <w:spacing w:after="360"/>
      </w:pPr>
      <w:r w:rsidRPr="00756F70">
        <w:t>Source: Frontier Economics</w:t>
      </w:r>
    </w:p>
    <w:p w14:paraId="18552C35" w14:textId="3DFEC288" w:rsidR="009A40AC" w:rsidRPr="00756F70" w:rsidRDefault="00C472CA" w:rsidP="00002ED0">
      <w:pPr>
        <w:pStyle w:val="BodyText"/>
        <w:rPr>
          <w:rStyle w:val="Bold"/>
          <w:b w:val="0"/>
        </w:rPr>
      </w:pPr>
      <w:r w:rsidRPr="00756F70">
        <w:rPr>
          <w:rStyle w:val="Bold"/>
          <w:b w:val="0"/>
          <w:bCs/>
        </w:rPr>
        <w:t xml:space="preserve">Both the eligibility criteria </w:t>
      </w:r>
      <w:r w:rsidR="009A40AC" w:rsidRPr="00756F70">
        <w:rPr>
          <w:rStyle w:val="Bold"/>
          <w:b w:val="0"/>
          <w:bCs/>
        </w:rPr>
        <w:t>sub-options</w:t>
      </w:r>
      <w:r w:rsidRPr="00756F70">
        <w:rPr>
          <w:rStyle w:val="Bold"/>
          <w:b w:val="0"/>
        </w:rPr>
        <w:t xml:space="preserve"> are expected to </w:t>
      </w:r>
      <w:r w:rsidR="009A40AC" w:rsidRPr="00756F70">
        <w:rPr>
          <w:rStyle w:val="Bold"/>
          <w:b w:val="0"/>
        </w:rPr>
        <w:t>generate</w:t>
      </w:r>
      <w:r w:rsidRPr="00756F70">
        <w:rPr>
          <w:rStyle w:val="Bold"/>
          <w:b w:val="0"/>
        </w:rPr>
        <w:t xml:space="preserve"> net benefit. In particular, Option</w:t>
      </w:r>
      <w:r w:rsidR="009819FD">
        <w:rPr>
          <w:rStyle w:val="Bold"/>
          <w:b w:val="0"/>
        </w:rPr>
        <w:t> </w:t>
      </w:r>
      <w:r w:rsidRPr="00756F70">
        <w:rPr>
          <w:rStyle w:val="Bold"/>
          <w:b w:val="0"/>
        </w:rPr>
        <w:t>2</w:t>
      </w:r>
      <w:r w:rsidR="009A40AC" w:rsidRPr="00756F70">
        <w:rPr>
          <w:rStyle w:val="Bold"/>
          <w:b w:val="0"/>
        </w:rPr>
        <w:t>b</w:t>
      </w:r>
      <w:r w:rsidR="009819FD">
        <w:rPr>
          <w:rStyle w:val="Bold"/>
          <w:b w:val="0"/>
        </w:rPr>
        <w:t>,</w:t>
      </w:r>
      <w:r w:rsidRPr="00756F70">
        <w:rPr>
          <w:rStyle w:val="Bold"/>
          <w:b w:val="0"/>
        </w:rPr>
        <w:t xml:space="preserve"> which introduces criteria that prevents drivers with a licence suspension or disqualification within the last </w:t>
      </w:r>
      <w:r w:rsidR="009819FD">
        <w:rPr>
          <w:rStyle w:val="Bold"/>
          <w:b w:val="0"/>
        </w:rPr>
        <w:t>two</w:t>
      </w:r>
      <w:r w:rsidRPr="00756F70">
        <w:rPr>
          <w:rStyle w:val="Bold"/>
          <w:b w:val="0"/>
        </w:rPr>
        <w:t xml:space="preserve"> years from gaining or upgrading a heavy vehicle licence</w:t>
      </w:r>
      <w:r w:rsidR="009819FD">
        <w:rPr>
          <w:rStyle w:val="Bold"/>
          <w:b w:val="0"/>
        </w:rPr>
        <w:t>,</w:t>
      </w:r>
      <w:r w:rsidRPr="00756F70">
        <w:rPr>
          <w:rStyle w:val="Bold"/>
          <w:b w:val="0"/>
        </w:rPr>
        <w:t xml:space="preserve"> would appear to drive the most net benefits of all the options. </w:t>
      </w:r>
      <w:r w:rsidR="009A40AC" w:rsidRPr="00756F70">
        <w:rPr>
          <w:rStyle w:val="Bold"/>
          <w:b w:val="0"/>
        </w:rPr>
        <w:t>This is because this eligibility criteria prevents relatively more risky drivers from applying for a heavy vehicle licence</w:t>
      </w:r>
      <w:r w:rsidR="00D3676D" w:rsidRPr="00756F70">
        <w:rPr>
          <w:rStyle w:val="Bold"/>
          <w:b w:val="0"/>
        </w:rPr>
        <w:t>.</w:t>
      </w:r>
      <w:r w:rsidR="009A40AC" w:rsidRPr="00756F70">
        <w:rPr>
          <w:rStyle w:val="Bold"/>
          <w:b w:val="0"/>
        </w:rPr>
        <w:t xml:space="preserve"> </w:t>
      </w:r>
      <w:r w:rsidR="00D3676D" w:rsidRPr="00756F70">
        <w:rPr>
          <w:rStyle w:val="Bold"/>
          <w:b w:val="0"/>
        </w:rPr>
        <w:t>A</w:t>
      </w:r>
      <w:r w:rsidR="009A40AC" w:rsidRPr="00756F70">
        <w:rPr>
          <w:rStyle w:val="Bold"/>
          <w:b w:val="0"/>
        </w:rPr>
        <w:t xml:space="preserve">nd </w:t>
      </w:r>
      <w:r w:rsidR="00D3676D" w:rsidRPr="00756F70">
        <w:rPr>
          <w:rStyle w:val="Bold"/>
          <w:b w:val="0"/>
        </w:rPr>
        <w:t>it</w:t>
      </w:r>
      <w:r w:rsidR="009A40AC" w:rsidRPr="00756F70">
        <w:rPr>
          <w:rStyle w:val="Bold"/>
          <w:b w:val="0"/>
        </w:rPr>
        <w:t xml:space="preserve"> do</w:t>
      </w:r>
      <w:r w:rsidR="00D3676D" w:rsidRPr="00756F70">
        <w:rPr>
          <w:rStyle w:val="Bold"/>
          <w:b w:val="0"/>
        </w:rPr>
        <w:t>es</w:t>
      </w:r>
      <w:r w:rsidR="009A40AC" w:rsidRPr="00756F70">
        <w:rPr>
          <w:rStyle w:val="Bold"/>
          <w:b w:val="0"/>
        </w:rPr>
        <w:t xml:space="preserve"> this at a low cost to government and with no training cost implications for other applicants or training providers.</w:t>
      </w:r>
    </w:p>
    <w:p w14:paraId="64E00609" w14:textId="1615AEAC" w:rsidR="00C472CA" w:rsidRPr="00756F70" w:rsidRDefault="009A40AC" w:rsidP="00002ED0">
      <w:pPr>
        <w:pStyle w:val="BodyText"/>
        <w:rPr>
          <w:rStyle w:val="Bold"/>
          <w:b w:val="0"/>
        </w:rPr>
      </w:pPr>
      <w:r w:rsidRPr="00756F70">
        <w:rPr>
          <w:rStyle w:val="Bold"/>
          <w:b w:val="0"/>
        </w:rPr>
        <w:t>That said</w:t>
      </w:r>
      <w:r w:rsidR="009819FD">
        <w:rPr>
          <w:rStyle w:val="Bold"/>
          <w:b w:val="0"/>
        </w:rPr>
        <w:t>,</w:t>
      </w:r>
      <w:r w:rsidRPr="00756F70">
        <w:rPr>
          <w:rStyle w:val="Bold"/>
          <w:b w:val="0"/>
        </w:rPr>
        <w:t xml:space="preserve"> </w:t>
      </w:r>
      <w:r w:rsidR="009819FD">
        <w:rPr>
          <w:rStyle w:val="Bold"/>
          <w:b w:val="0"/>
        </w:rPr>
        <w:t>O</w:t>
      </w:r>
      <w:r w:rsidRPr="00756F70">
        <w:rPr>
          <w:rStyle w:val="Bold"/>
          <w:b w:val="0"/>
        </w:rPr>
        <w:t>ption</w:t>
      </w:r>
      <w:r w:rsidR="00C472CA" w:rsidRPr="00756F70">
        <w:rPr>
          <w:rStyle w:val="Bold"/>
          <w:b w:val="0"/>
        </w:rPr>
        <w:t xml:space="preserve"> </w:t>
      </w:r>
      <w:r w:rsidRPr="00756F70">
        <w:rPr>
          <w:rStyle w:val="Bold"/>
          <w:b w:val="0"/>
        </w:rPr>
        <w:t xml:space="preserve">2b </w:t>
      </w:r>
      <w:r w:rsidR="00C472CA" w:rsidRPr="00756F70">
        <w:rPr>
          <w:rStyle w:val="Bold"/>
          <w:b w:val="0"/>
        </w:rPr>
        <w:t>will have a</w:t>
      </w:r>
      <w:r w:rsidR="00D3676D" w:rsidRPr="00756F70">
        <w:rPr>
          <w:rStyle w:val="Bold"/>
          <w:b w:val="0"/>
        </w:rPr>
        <w:t xml:space="preserve">n </w:t>
      </w:r>
      <w:r w:rsidR="00C472CA" w:rsidRPr="00756F70">
        <w:rPr>
          <w:rStyle w:val="Bold"/>
          <w:b w:val="0"/>
        </w:rPr>
        <w:t>impact on the pool of individuals that can apply to be heavy vehicle drivers</w:t>
      </w:r>
      <w:r w:rsidR="008A2752" w:rsidRPr="00756F70">
        <w:rPr>
          <w:rStyle w:val="Bold"/>
          <w:b w:val="0"/>
        </w:rPr>
        <w:t>. By way of example, 11% of past applicants across the licence classes would be affected by this criteria.</w:t>
      </w:r>
      <w:r w:rsidR="009F2C1A" w:rsidRPr="00756F70">
        <w:t xml:space="preserve"> </w:t>
      </w:r>
      <w:r w:rsidR="009F2C1A" w:rsidRPr="00756F70">
        <w:rPr>
          <w:rStyle w:val="Bold"/>
          <w:b w:val="0"/>
        </w:rPr>
        <w:t>Th</w:t>
      </w:r>
      <w:r w:rsidR="00601923" w:rsidRPr="00756F70">
        <w:rPr>
          <w:rStyle w:val="Bold"/>
          <w:b w:val="0"/>
        </w:rPr>
        <w:t>is</w:t>
      </w:r>
      <w:r w:rsidR="009F2C1A" w:rsidRPr="00756F70">
        <w:rPr>
          <w:rStyle w:val="Bold"/>
          <w:b w:val="0"/>
        </w:rPr>
        <w:t xml:space="preserve"> figure should not be read as the impact on the pool of available drivers. Commonly</w:t>
      </w:r>
      <w:r w:rsidR="009819FD">
        <w:rPr>
          <w:rStyle w:val="Bold"/>
          <w:b w:val="0"/>
        </w:rPr>
        <w:t>,</w:t>
      </w:r>
      <w:r w:rsidR="009F2C1A" w:rsidRPr="00756F70">
        <w:rPr>
          <w:rStyle w:val="Bold"/>
          <w:b w:val="0"/>
        </w:rPr>
        <w:t xml:space="preserve"> licence applicants represent around 2% of all licence holders. Also, under the reforms applicants would only be temporarily prevented from applying for, or upgrading, a heavy vehicle licence and so any impact may be short</w:t>
      </w:r>
      <w:r w:rsidR="00BA2016">
        <w:rPr>
          <w:rStyle w:val="Bold"/>
          <w:b w:val="0"/>
        </w:rPr>
        <w:t>-</w:t>
      </w:r>
      <w:r w:rsidR="009F2C1A" w:rsidRPr="00756F70">
        <w:rPr>
          <w:rStyle w:val="Bold"/>
          <w:b w:val="0"/>
        </w:rPr>
        <w:t>lived.</w:t>
      </w:r>
      <w:r w:rsidR="00601923" w:rsidRPr="00756F70">
        <w:rPr>
          <w:rStyle w:val="Bold"/>
          <w:b w:val="0"/>
        </w:rPr>
        <w:t xml:space="preserve"> </w:t>
      </w:r>
      <w:r w:rsidR="008A2752" w:rsidRPr="00756F70">
        <w:rPr>
          <w:rStyle w:val="Bold"/>
          <w:b w:val="0"/>
        </w:rPr>
        <w:t>It should a</w:t>
      </w:r>
      <w:r w:rsidRPr="00756F70">
        <w:rPr>
          <w:rStyle w:val="Bold"/>
          <w:b w:val="0"/>
        </w:rPr>
        <w:t xml:space="preserve">lso </w:t>
      </w:r>
      <w:r w:rsidR="008A2752" w:rsidRPr="00756F70">
        <w:rPr>
          <w:rStyle w:val="Bold"/>
          <w:b w:val="0"/>
        </w:rPr>
        <w:t xml:space="preserve">be noted that </w:t>
      </w:r>
      <w:r w:rsidR="009819FD">
        <w:rPr>
          <w:rStyle w:val="Bold"/>
          <w:b w:val="0"/>
        </w:rPr>
        <w:t>j</w:t>
      </w:r>
      <w:r w:rsidR="009017AE" w:rsidRPr="00756F70">
        <w:rPr>
          <w:rStyle w:val="Bold"/>
          <w:b w:val="0"/>
        </w:rPr>
        <w:t>urisdictions</w:t>
      </w:r>
      <w:r w:rsidRPr="00756F70">
        <w:rPr>
          <w:rStyle w:val="Bold"/>
          <w:b w:val="0"/>
        </w:rPr>
        <w:t xml:space="preserve"> have expressed concerns about preventing individuals from </w:t>
      </w:r>
      <w:r w:rsidRPr="00756F70">
        <w:t xml:space="preserve">upgrading their licence </w:t>
      </w:r>
      <w:r w:rsidR="007F17E2" w:rsidRPr="00756F70">
        <w:t>because of</w:t>
      </w:r>
      <w:r w:rsidRPr="00756F70">
        <w:t xml:space="preserve"> past offences for which they have already been punished.</w:t>
      </w:r>
    </w:p>
    <w:p w14:paraId="2000FF9C" w14:textId="2D17EB20" w:rsidR="00C472CA" w:rsidRPr="00756F70" w:rsidRDefault="00C472CA" w:rsidP="00002ED0">
      <w:pPr>
        <w:pStyle w:val="BodyText"/>
      </w:pPr>
      <w:r w:rsidRPr="00756F70">
        <w:t>Option 2</w:t>
      </w:r>
      <w:r w:rsidR="009A40AC" w:rsidRPr="00756F70">
        <w:t>a</w:t>
      </w:r>
      <w:r w:rsidR="009819FD">
        <w:t>,</w:t>
      </w:r>
      <w:r w:rsidR="009A40AC" w:rsidRPr="00756F70">
        <w:t xml:space="preserve"> </w:t>
      </w:r>
      <w:r w:rsidRPr="00756F70">
        <w:t>which would require applicants to hold an open licence before they can apply for an MR or above licence</w:t>
      </w:r>
      <w:r w:rsidR="009819FD">
        <w:t>,</w:t>
      </w:r>
      <w:r w:rsidRPr="00756F70">
        <w:t xml:space="preserve"> is less beneficial than Option 2</w:t>
      </w:r>
      <w:r w:rsidR="009A40AC" w:rsidRPr="00756F70">
        <w:t>b</w:t>
      </w:r>
      <w:r w:rsidRPr="00756F70">
        <w:t xml:space="preserve"> and it </w:t>
      </w:r>
      <w:r w:rsidR="009A40AC" w:rsidRPr="00756F70">
        <w:t>risks</w:t>
      </w:r>
      <w:r w:rsidRPr="00756F70">
        <w:t xml:space="preserve"> prevent</w:t>
      </w:r>
      <w:r w:rsidR="009A40AC" w:rsidRPr="00756F70">
        <w:t>ing</w:t>
      </w:r>
      <w:r w:rsidRPr="00756F70">
        <w:t xml:space="preserve"> younger people from entering the industry. </w:t>
      </w:r>
    </w:p>
    <w:p w14:paraId="615AC5C2" w14:textId="5B0255B3" w:rsidR="00C472CA" w:rsidRPr="00756F70" w:rsidRDefault="009A40AC" w:rsidP="00002ED0">
      <w:pPr>
        <w:pStyle w:val="BodyText"/>
        <w:rPr>
          <w:rFonts w:ascii="Times New Roman" w:hAnsi="Times New Roman" w:cs="Times New Roman"/>
          <w:sz w:val="24"/>
          <w:szCs w:val="24"/>
          <w:lang w:eastAsia="en-AU"/>
        </w:rPr>
      </w:pPr>
      <w:r w:rsidRPr="00756F70">
        <w:t xml:space="preserve">The </w:t>
      </w:r>
      <w:r w:rsidR="009819FD">
        <w:t>O</w:t>
      </w:r>
      <w:r w:rsidRPr="00756F70">
        <w:t>ption 2a eligibility</w:t>
      </w:r>
      <w:r w:rsidR="00C472CA" w:rsidRPr="00756F70">
        <w:t xml:space="preserve"> criteria could also</w:t>
      </w:r>
      <w:r w:rsidR="00861790" w:rsidRPr="00756F70">
        <w:t xml:space="preserve"> have an</w:t>
      </w:r>
      <w:r w:rsidR="00C472CA" w:rsidRPr="00756F70">
        <w:t xml:space="preserve"> impact on other ancillary industries in which driving a heavy vehicle (MR class or above</w:t>
      </w:r>
      <w:r w:rsidR="00C472CA" w:rsidRPr="00756F70">
        <w:rPr>
          <w:rStyle w:val="FootnoteReference"/>
        </w:rPr>
        <w:footnoteReference w:id="87"/>
      </w:r>
      <w:r w:rsidR="00C472CA" w:rsidRPr="00756F70">
        <w:t>)</w:t>
      </w:r>
      <w:r w:rsidR="000F4C5F">
        <w:t xml:space="preserve"> </w:t>
      </w:r>
      <w:r w:rsidR="00C472CA" w:rsidRPr="00756F70">
        <w:t xml:space="preserve">is required as a part of the job (for example by preventing apprentices moving building materials). The potential impact of this reform option on productivity in various industries has not been fully explored. </w:t>
      </w:r>
    </w:p>
    <w:p w14:paraId="24B9DB2F" w14:textId="77777777" w:rsidR="00C472CA" w:rsidRPr="00756F70" w:rsidRDefault="00C472CA" w:rsidP="00B3178F">
      <w:pPr>
        <w:pStyle w:val="Heading2numbered"/>
      </w:pPr>
      <w:bookmarkStart w:id="232" w:name="_Ref124841502"/>
      <w:bookmarkStart w:id="233" w:name="_Toc130108193"/>
      <w:r w:rsidRPr="00756F70">
        <w:t>Sensitivity analysis</w:t>
      </w:r>
      <w:bookmarkEnd w:id="232"/>
      <w:bookmarkEnd w:id="233"/>
    </w:p>
    <w:p w14:paraId="1F760477" w14:textId="214DFE28" w:rsidR="002F65CD" w:rsidRPr="00756F70" w:rsidRDefault="00245978" w:rsidP="00BC349C">
      <w:pPr>
        <w:pStyle w:val="BodyText"/>
      </w:pPr>
      <w:r w:rsidRPr="00756F70">
        <w:t xml:space="preserve">While </w:t>
      </w:r>
      <w:r w:rsidR="00E009C4" w:rsidRPr="00756F70">
        <w:t>considerable effort has been taken to make the cost</w:t>
      </w:r>
      <w:r w:rsidR="00FB3AAB" w:rsidRPr="00756F70">
        <w:rPr>
          <w:rFonts w:ascii="Calibri" w:hAnsi="Calibri" w:cs="Calibri"/>
          <w:szCs w:val="22"/>
        </w:rPr>
        <w:t>–</w:t>
      </w:r>
      <w:r w:rsidR="00E009C4" w:rsidRPr="00756F70">
        <w:t xml:space="preserve">benefit analysis as </w:t>
      </w:r>
      <w:r w:rsidR="00C941EF" w:rsidRPr="00756F70">
        <w:t>evidence</w:t>
      </w:r>
      <w:r w:rsidR="009819FD">
        <w:t xml:space="preserve"> </w:t>
      </w:r>
      <w:r w:rsidR="00C941EF" w:rsidRPr="00756F70">
        <w:t xml:space="preserve">based as possible, there is some uncertainty around </w:t>
      </w:r>
      <w:r w:rsidR="00B81873" w:rsidRPr="00756F70">
        <w:t>certain parameters feeding into the</w:t>
      </w:r>
      <w:r w:rsidR="00F163C8" w:rsidRPr="00756F70">
        <w:t xml:space="preserve"> analysis. </w:t>
      </w:r>
    </w:p>
    <w:p w14:paraId="453EF617" w14:textId="643BF781" w:rsidR="00BC349C" w:rsidRPr="00756F70" w:rsidRDefault="0091209C" w:rsidP="00BC349C">
      <w:pPr>
        <w:pStyle w:val="BodyText"/>
      </w:pPr>
      <w:r w:rsidRPr="00756F70">
        <w:t>Sensitivity analysis has been undertaken to consider how changes to the following paramet</w:t>
      </w:r>
      <w:r w:rsidR="00927BA1" w:rsidRPr="00756F70">
        <w:t>ers impact the results from the cost</w:t>
      </w:r>
      <w:r w:rsidR="00FB3AAB" w:rsidRPr="00756F70">
        <w:rPr>
          <w:rFonts w:ascii="Calibri" w:hAnsi="Calibri" w:cs="Calibri"/>
          <w:szCs w:val="22"/>
        </w:rPr>
        <w:t>–</w:t>
      </w:r>
      <w:r w:rsidR="00927BA1" w:rsidRPr="00756F70">
        <w:t>benefit analysis</w:t>
      </w:r>
      <w:r w:rsidR="00116923" w:rsidRPr="00756F70">
        <w:t>:</w:t>
      </w:r>
    </w:p>
    <w:p w14:paraId="2632295F" w14:textId="53B74E29" w:rsidR="00131078" w:rsidRPr="00756F70" w:rsidRDefault="009819FD" w:rsidP="00116923">
      <w:pPr>
        <w:pStyle w:val="ListBullet1"/>
        <w:rPr>
          <w:lang w:val="en-AU"/>
        </w:rPr>
      </w:pPr>
      <w:r w:rsidRPr="00756F70">
        <w:rPr>
          <w:lang w:val="en-AU"/>
        </w:rPr>
        <w:t>discount rates</w:t>
      </w:r>
    </w:p>
    <w:p w14:paraId="18874B8F" w14:textId="06538A4E" w:rsidR="00116923" w:rsidRPr="00756F70" w:rsidRDefault="009819FD" w:rsidP="00116923">
      <w:pPr>
        <w:pStyle w:val="ListBullet1"/>
        <w:rPr>
          <w:lang w:val="en-AU"/>
        </w:rPr>
      </w:pPr>
      <w:r w:rsidRPr="00756F70">
        <w:rPr>
          <w:lang w:val="en-AU"/>
        </w:rPr>
        <w:t>costs</w:t>
      </w:r>
    </w:p>
    <w:p w14:paraId="5164BBCB" w14:textId="4E7AEF6E" w:rsidR="00962710" w:rsidRPr="00756F70" w:rsidRDefault="009819FD" w:rsidP="00116923">
      <w:pPr>
        <w:pStyle w:val="ListBullet1"/>
        <w:rPr>
          <w:lang w:val="en-AU"/>
        </w:rPr>
      </w:pPr>
      <w:r w:rsidRPr="00756F70">
        <w:rPr>
          <w:lang w:val="en-AU"/>
        </w:rPr>
        <w:t>additional training and assessment time (including behind-the-wheel time)</w:t>
      </w:r>
    </w:p>
    <w:p w14:paraId="5C811E7A" w14:textId="7FD4C460" w:rsidR="00252EED" w:rsidRPr="00756F70" w:rsidRDefault="009819FD" w:rsidP="008E5145">
      <w:pPr>
        <w:pStyle w:val="ListBullet1"/>
        <w:rPr>
          <w:lang w:val="en-AU"/>
        </w:rPr>
      </w:pPr>
      <w:proofErr w:type="gramStart"/>
      <w:r w:rsidRPr="00756F70">
        <w:rPr>
          <w:lang w:val="en-AU"/>
        </w:rPr>
        <w:t>ro</w:t>
      </w:r>
      <w:r w:rsidR="007C0CC6" w:rsidRPr="00756F70">
        <w:rPr>
          <w:lang w:val="en-AU"/>
        </w:rPr>
        <w:t>ad</w:t>
      </w:r>
      <w:proofErr w:type="gramEnd"/>
      <w:r w:rsidR="007C0CC6" w:rsidRPr="00756F70">
        <w:rPr>
          <w:lang w:val="en-AU"/>
        </w:rPr>
        <w:t xml:space="preserve"> safety</w:t>
      </w:r>
      <w:r w:rsidR="00252EED" w:rsidRPr="00756F70">
        <w:rPr>
          <w:lang w:val="en-AU"/>
        </w:rPr>
        <w:t xml:space="preserve"> benefits</w:t>
      </w:r>
      <w:r w:rsidR="002F65CD" w:rsidRPr="00756F70">
        <w:rPr>
          <w:lang w:val="en-AU"/>
        </w:rPr>
        <w:t>.</w:t>
      </w:r>
    </w:p>
    <w:p w14:paraId="3FCE1437" w14:textId="21405716" w:rsidR="002F65CD" w:rsidRPr="00756F70" w:rsidRDefault="002F65CD" w:rsidP="00F3198D">
      <w:pPr>
        <w:pStyle w:val="BodyText"/>
      </w:pPr>
      <w:r w:rsidRPr="00756F70">
        <w:t>The results of this analysis are presented in Appendix</w:t>
      </w:r>
      <w:r w:rsidRPr="00756F70">
        <w:fldChar w:fldCharType="begin"/>
      </w:r>
      <w:r w:rsidRPr="00756F70">
        <w:instrText xml:space="preserve"> REF _Ref128999708 \r \h </w:instrText>
      </w:r>
      <w:r w:rsidRPr="00756F70">
        <w:fldChar w:fldCharType="separate"/>
      </w:r>
      <w:r w:rsidR="000D2046">
        <w:t xml:space="preserve"> I</w:t>
      </w:r>
      <w:r w:rsidRPr="00756F70">
        <w:fldChar w:fldCharType="end"/>
      </w:r>
      <w:r w:rsidR="008056EC" w:rsidRPr="00756F70">
        <w:t>.</w:t>
      </w:r>
    </w:p>
    <w:p w14:paraId="3403B675" w14:textId="6074790E" w:rsidR="00BB1224" w:rsidRPr="00756F70" w:rsidRDefault="002F65CD" w:rsidP="002F65CD">
      <w:pPr>
        <w:pStyle w:val="BodyText"/>
      </w:pPr>
      <w:r w:rsidRPr="00756F70">
        <w:t xml:space="preserve">The </w:t>
      </w:r>
      <w:r w:rsidR="006A584A" w:rsidRPr="00756F70">
        <w:t xml:space="preserve">sensitivity </w:t>
      </w:r>
      <w:r w:rsidR="008056EC" w:rsidRPr="00756F70">
        <w:t xml:space="preserve">analysis shows that both </w:t>
      </w:r>
      <w:r w:rsidRPr="00756F70">
        <w:t>Options 2</w:t>
      </w:r>
      <w:r w:rsidR="00693CE4">
        <w:t>a</w:t>
      </w:r>
      <w:r w:rsidRPr="00756F70">
        <w:t xml:space="preserve"> and 2</w:t>
      </w:r>
      <w:r w:rsidR="00693CE4">
        <w:t>b</w:t>
      </w:r>
      <w:r w:rsidRPr="00756F70">
        <w:t xml:space="preserve"> are net beneficial across a broad range of sensitivity scenarios.</w:t>
      </w:r>
      <w:r w:rsidR="00204B28" w:rsidRPr="00756F70">
        <w:t xml:space="preserve"> </w:t>
      </w:r>
    </w:p>
    <w:p w14:paraId="16BBD217" w14:textId="1E762230" w:rsidR="00204B28" w:rsidRPr="00756F70" w:rsidRDefault="00385B9E" w:rsidP="002F65CD">
      <w:pPr>
        <w:pStyle w:val="BodyText"/>
      </w:pPr>
      <w:r>
        <w:t>However</w:t>
      </w:r>
      <w:r w:rsidR="008056EC" w:rsidRPr="00385B9E">
        <w:t xml:space="preserve"> the</w:t>
      </w:r>
      <w:r w:rsidR="002F65CD" w:rsidRPr="00385B9E">
        <w:t xml:space="preserve"> value proposition of Option 1 </w:t>
      </w:r>
      <w:r w:rsidR="008056EC" w:rsidRPr="00385B9E">
        <w:t>changes</w:t>
      </w:r>
      <w:r w:rsidR="002F65CD" w:rsidRPr="00385B9E">
        <w:t xml:space="preserve"> from a net cost to a net benefit</w:t>
      </w:r>
      <w:r w:rsidR="008C6908" w:rsidRPr="00385B9E">
        <w:t xml:space="preserve"> under a number</w:t>
      </w:r>
      <w:r w:rsidR="008C6908" w:rsidRPr="00756F70">
        <w:t xml:space="preserve"> of plausible scenarios</w:t>
      </w:r>
      <w:r>
        <w:t>:</w:t>
      </w:r>
      <w:r w:rsidR="008C6908" w:rsidRPr="00756F70">
        <w:t xml:space="preserve"> </w:t>
      </w:r>
    </w:p>
    <w:p w14:paraId="651A81DB" w14:textId="350A50E6" w:rsidR="0039518D" w:rsidRPr="00756F70" w:rsidRDefault="006F7693" w:rsidP="00B208AB">
      <w:pPr>
        <w:pStyle w:val="ListBullet1"/>
      </w:pPr>
      <w:r w:rsidRPr="00B208AB">
        <w:t>First, w</w:t>
      </w:r>
      <w:r w:rsidR="006B6B92" w:rsidRPr="00B208AB">
        <w:t>hen</w:t>
      </w:r>
      <w:r w:rsidR="00BB1224" w:rsidRPr="00B208AB">
        <w:t xml:space="preserve"> the</w:t>
      </w:r>
      <w:r w:rsidR="006B6B92" w:rsidRPr="00B208AB">
        <w:t xml:space="preserve"> additional training</w:t>
      </w:r>
      <w:r w:rsidR="00BB1224" w:rsidRPr="00B208AB">
        <w:t xml:space="preserve"> and</w:t>
      </w:r>
      <w:r w:rsidR="006B6B92" w:rsidRPr="00B208AB">
        <w:t xml:space="preserve"> assessment </w:t>
      </w:r>
      <w:r w:rsidR="00BB1224" w:rsidRPr="00B208AB">
        <w:t xml:space="preserve">time (including </w:t>
      </w:r>
      <w:r w:rsidR="00C34370" w:rsidRPr="00B208AB">
        <w:t>behind-the-wheel</w:t>
      </w:r>
      <w:r w:rsidR="006B6B92" w:rsidRPr="00B208AB">
        <w:t xml:space="preserve"> time</w:t>
      </w:r>
      <w:r w:rsidR="00BB1224" w:rsidRPr="00B208AB">
        <w:t>)</w:t>
      </w:r>
      <w:r w:rsidR="006B6B92" w:rsidRPr="00B208AB">
        <w:t xml:space="preserve"> is low</w:t>
      </w:r>
      <w:r w:rsidRPr="00B208AB">
        <w:t xml:space="preserve">er. </w:t>
      </w:r>
      <w:r w:rsidR="0039518D" w:rsidRPr="00B208AB">
        <w:t>Th</w:t>
      </w:r>
      <w:r w:rsidR="007D594D" w:rsidRPr="00B208AB">
        <w:t>e</w:t>
      </w:r>
      <w:r w:rsidR="006B6B92" w:rsidRPr="00B208AB">
        <w:t xml:space="preserve"> </w:t>
      </w:r>
      <w:r w:rsidR="007D594D" w:rsidRPr="00B208AB">
        <w:t xml:space="preserve">extent to which Option 1 </w:t>
      </w:r>
      <w:r w:rsidR="0039518D" w:rsidRPr="00B208AB">
        <w:t>change</w:t>
      </w:r>
      <w:r w:rsidR="007D594D" w:rsidRPr="00B208AB">
        <w:t xml:space="preserve">s the amount of training and </w:t>
      </w:r>
      <w:r w:rsidRPr="00B208AB">
        <w:t>assessment time</w:t>
      </w:r>
      <w:r w:rsidRPr="00756F70">
        <w:t xml:space="preserve"> required to get a licence </w:t>
      </w:r>
      <w:r w:rsidR="0039518D" w:rsidRPr="00756F70">
        <w:t>from the base case</w:t>
      </w:r>
      <w:r w:rsidRPr="00756F70">
        <w:t xml:space="preserve"> is uncertain</w:t>
      </w:r>
      <w:r w:rsidR="00275306" w:rsidRPr="00756F70">
        <w:t xml:space="preserve">. This is because the </w:t>
      </w:r>
      <w:r w:rsidR="00F86EC7" w:rsidRPr="00756F70">
        <w:t>amount of time being spent</w:t>
      </w:r>
      <w:r w:rsidR="000431F4" w:rsidRPr="00756F70">
        <w:t xml:space="preserve"> by applicants</w:t>
      </w:r>
      <w:r w:rsidR="00F86EC7" w:rsidRPr="00756F70">
        <w:t xml:space="preserve"> in training and assessment under current arrangements is uncertain. </w:t>
      </w:r>
      <w:r w:rsidR="0039518D" w:rsidRPr="00756F70">
        <w:t>The sensitivity analysis test</w:t>
      </w:r>
      <w:r w:rsidR="00F85890" w:rsidRPr="00756F70">
        <w:t>ed</w:t>
      </w:r>
      <w:r w:rsidR="0039518D" w:rsidRPr="00756F70">
        <w:t xml:space="preserve"> plus and minus 50% of the central </w:t>
      </w:r>
      <w:r w:rsidR="0010493A" w:rsidRPr="00756F70">
        <w:t xml:space="preserve">training and assessment time </w:t>
      </w:r>
      <w:r w:rsidR="0039518D" w:rsidRPr="00756F70">
        <w:t xml:space="preserve">inputs. Option 1 </w:t>
      </w:r>
      <w:r w:rsidR="00F85890" w:rsidRPr="00756F70">
        <w:t xml:space="preserve">is of net benefit </w:t>
      </w:r>
      <w:r w:rsidR="0010493A" w:rsidRPr="00756F70">
        <w:t>when</w:t>
      </w:r>
      <w:r w:rsidR="0039518D" w:rsidRPr="00756F70">
        <w:t xml:space="preserve"> </w:t>
      </w:r>
      <w:r w:rsidR="0010493A" w:rsidRPr="00756F70">
        <w:t>the</w:t>
      </w:r>
      <w:r w:rsidR="00796FDF" w:rsidRPr="00756F70">
        <w:t xml:space="preserve"> </w:t>
      </w:r>
      <w:r w:rsidR="00796FDF" w:rsidRPr="00756F70">
        <w:rPr>
          <w:u w:val="single"/>
        </w:rPr>
        <w:t>additional</w:t>
      </w:r>
      <w:r w:rsidR="00275306" w:rsidRPr="00756F70">
        <w:t xml:space="preserve"> </w:t>
      </w:r>
      <w:r w:rsidR="0010493A" w:rsidRPr="00756F70">
        <w:t xml:space="preserve">time involved in undertaking the </w:t>
      </w:r>
      <w:r w:rsidR="0039518D" w:rsidRPr="00756F70">
        <w:t>training</w:t>
      </w:r>
      <w:r w:rsidR="0010493A" w:rsidRPr="00756F70">
        <w:t xml:space="preserve"> and</w:t>
      </w:r>
      <w:r w:rsidR="0039518D" w:rsidRPr="00756F70">
        <w:t xml:space="preserve"> assessment </w:t>
      </w:r>
      <w:r w:rsidR="00796FDF" w:rsidRPr="00756F70">
        <w:t xml:space="preserve">under the revised NHVDCF </w:t>
      </w:r>
      <w:r w:rsidR="0085396A" w:rsidRPr="00756F70">
        <w:t>is 50</w:t>
      </w:r>
      <w:r w:rsidR="0010493A" w:rsidRPr="00756F70">
        <w:t>% lower</w:t>
      </w:r>
      <w:r w:rsidR="00796FDF" w:rsidRPr="00756F70">
        <w:t xml:space="preserve"> than assumed.</w:t>
      </w:r>
      <w:r w:rsidR="0039518D" w:rsidRPr="00756F70">
        <w:t xml:space="preserve"> </w:t>
      </w:r>
    </w:p>
    <w:p w14:paraId="4249EBAB" w14:textId="68DD383C" w:rsidR="00F3198D" w:rsidRPr="00756F70" w:rsidRDefault="00F85890" w:rsidP="00B208AB">
      <w:pPr>
        <w:pStyle w:val="ListBullet1"/>
      </w:pPr>
      <w:r w:rsidRPr="00B208AB">
        <w:t xml:space="preserve">Second, </w:t>
      </w:r>
      <w:r w:rsidR="00796FDF" w:rsidRPr="00B208AB">
        <w:t>when</w:t>
      </w:r>
      <w:r w:rsidR="007969F9" w:rsidRPr="00B208AB">
        <w:t xml:space="preserve"> the assumed</w:t>
      </w:r>
      <w:r w:rsidR="002F65CD" w:rsidRPr="00B208AB">
        <w:t xml:space="preserve"> road safety benefits </w:t>
      </w:r>
      <w:r w:rsidR="007969F9" w:rsidRPr="00B208AB">
        <w:t>are higher</w:t>
      </w:r>
      <w:r w:rsidR="002F65CD" w:rsidRPr="00B208AB">
        <w:t>.</w:t>
      </w:r>
      <w:r w:rsidR="00303AF2" w:rsidRPr="00B208AB">
        <w:t xml:space="preserve"> The road safety benefits used</w:t>
      </w:r>
      <w:r w:rsidR="008925D8" w:rsidRPr="00B208AB">
        <w:t xml:space="preserve"> in</w:t>
      </w:r>
      <w:r w:rsidR="00303AF2" w:rsidRPr="00B208AB">
        <w:t xml:space="preserve"> the</w:t>
      </w:r>
      <w:r w:rsidR="00303AF2" w:rsidRPr="00756F70">
        <w:t xml:space="preserve"> CBA are based on evidence but </w:t>
      </w:r>
      <w:r w:rsidR="008925D8" w:rsidRPr="00756F70">
        <w:t xml:space="preserve">are </w:t>
      </w:r>
      <w:r w:rsidR="00303AF2" w:rsidRPr="00756F70">
        <w:t>also subject to some uncertainty. With 20% less road safety benefits the NPV and BCR worse</w:t>
      </w:r>
      <w:r w:rsidR="00A130CE" w:rsidRPr="00756F70">
        <w:t>n</w:t>
      </w:r>
      <w:r w:rsidR="00303AF2" w:rsidRPr="00756F70">
        <w:t xml:space="preserve"> but with 20% higher crash benefits the BCR is </w:t>
      </w:r>
      <w:r w:rsidR="00292F64" w:rsidRPr="00756F70">
        <w:t>almost</w:t>
      </w:r>
      <w:r w:rsidR="00303AF2" w:rsidRPr="00756F70">
        <w:t xml:space="preserve"> </w:t>
      </w:r>
      <w:r w:rsidR="00415CCD">
        <w:t>one</w:t>
      </w:r>
      <w:r w:rsidR="00303AF2" w:rsidRPr="00756F70">
        <w:t xml:space="preserve"> and the NPV at just </w:t>
      </w:r>
      <w:r w:rsidR="00B536DC" w:rsidRPr="00B208AB">
        <w:t>–</w:t>
      </w:r>
      <w:r w:rsidR="00303AF2" w:rsidRPr="00756F70">
        <w:t xml:space="preserve">$23m. That is, the </w:t>
      </w:r>
      <w:r w:rsidR="00292F64" w:rsidRPr="00756F70">
        <w:t xml:space="preserve">road safety benefits of </w:t>
      </w:r>
      <w:r w:rsidR="00B536DC">
        <w:t>O</w:t>
      </w:r>
      <w:r w:rsidR="00303AF2" w:rsidRPr="00756F70">
        <w:t>ption</w:t>
      </w:r>
      <w:r w:rsidR="00292F64" w:rsidRPr="00756F70">
        <w:t xml:space="preserve"> 1 would only need to be just over 20% higher for this opt</w:t>
      </w:r>
      <w:r w:rsidR="00292F64" w:rsidRPr="00800340">
        <w:t>ion to</w:t>
      </w:r>
      <w:r w:rsidR="00303AF2" w:rsidRPr="00800340">
        <w:t xml:space="preserve"> </w:t>
      </w:r>
      <w:r w:rsidR="00800340">
        <w:t>be beneficial</w:t>
      </w:r>
      <w:r w:rsidR="00303AF2" w:rsidRPr="00800340">
        <w:t xml:space="preserve"> from the</w:t>
      </w:r>
      <w:r w:rsidR="00303AF2" w:rsidRPr="00756F70">
        <w:t xml:space="preserve"> point of view of society.</w:t>
      </w:r>
      <w:r w:rsidR="00D85B8F" w:rsidRPr="00756F70">
        <w:t xml:space="preserve"> </w:t>
      </w:r>
      <w:r w:rsidR="00F3198D" w:rsidRPr="00756F70">
        <w:t>Based on the assumed costs the enhancements to the NHVDCF under Option 1 would only need to generate a further 0.5% reduction in the crash risk to be of net benefit.</w:t>
      </w:r>
    </w:p>
    <w:p w14:paraId="656D3E24" w14:textId="08020959" w:rsidR="00C11BC0" w:rsidRPr="00756F70" w:rsidRDefault="00C11BC0" w:rsidP="002F65CD">
      <w:pPr>
        <w:pStyle w:val="BodyText"/>
      </w:pPr>
      <w:r w:rsidRPr="00756F70">
        <w:t>The results</w:t>
      </w:r>
      <w:r w:rsidR="005D5779" w:rsidRPr="00756F70">
        <w:t xml:space="preserve"> under these sensitivities are presented in </w:t>
      </w:r>
      <w:r w:rsidR="005D5779" w:rsidRPr="00756F70">
        <w:rPr>
          <w:b/>
          <w:bCs/>
        </w:rPr>
        <w:t xml:space="preserve">Table 21 </w:t>
      </w:r>
      <w:r w:rsidR="005D5779" w:rsidRPr="00756F70">
        <w:t>below.</w:t>
      </w:r>
    </w:p>
    <w:p w14:paraId="56DE556C" w14:textId="08233159" w:rsidR="002F65CD" w:rsidRPr="00756F70" w:rsidRDefault="00B85B1E" w:rsidP="002F65CD">
      <w:pPr>
        <w:pStyle w:val="BodyText"/>
      </w:pPr>
      <w:r w:rsidRPr="00756F70">
        <w:t>It should also be noted that</w:t>
      </w:r>
      <w:r w:rsidR="002F65CD" w:rsidRPr="00756F70">
        <w:t xml:space="preserve"> all options are relatively </w:t>
      </w:r>
      <w:r w:rsidRPr="00756F70">
        <w:t>in</w:t>
      </w:r>
      <w:r w:rsidR="002F65CD" w:rsidRPr="00756F70">
        <w:t xml:space="preserve">sensitive, at least in NPV terms, to changes in </w:t>
      </w:r>
      <w:proofErr w:type="spellStart"/>
      <w:r w:rsidR="002F65CD" w:rsidRPr="00756F70">
        <w:t>Austroads</w:t>
      </w:r>
      <w:proofErr w:type="spellEnd"/>
      <w:r w:rsidR="002F65CD" w:rsidRPr="00756F70">
        <w:t xml:space="preserve"> and jurisdiction</w:t>
      </w:r>
      <w:r w:rsidR="00CF0BAE" w:rsidRPr="00756F70">
        <w:t>al</w:t>
      </w:r>
      <w:r w:rsidR="002F65CD" w:rsidRPr="00756F70">
        <w:t xml:space="preserve"> costs. This is because the ongoing road safety benefits and, in the case of Option 1, additional training, assessment and </w:t>
      </w:r>
      <w:r w:rsidR="00C34370" w:rsidRPr="00756F70">
        <w:t>behind-the-wheel</w:t>
      </w:r>
      <w:r w:rsidR="002F65CD" w:rsidRPr="00756F70">
        <w:t xml:space="preserve"> time costs</w:t>
      </w:r>
      <w:r w:rsidR="00B536DC">
        <w:t>,</w:t>
      </w:r>
      <w:r w:rsidR="002F65CD" w:rsidRPr="00756F70">
        <w:t xml:space="preserve"> are</w:t>
      </w:r>
      <w:r w:rsidR="00CF0BAE" w:rsidRPr="00756F70">
        <w:t xml:space="preserve"> the</w:t>
      </w:r>
      <w:r w:rsidR="002F65CD" w:rsidRPr="00756F70">
        <w:t xml:space="preserve"> key </w:t>
      </w:r>
      <w:r w:rsidR="00CF0BAE" w:rsidRPr="00756F70">
        <w:t>impacts</w:t>
      </w:r>
      <w:r w:rsidR="002F65CD" w:rsidRPr="00756F70">
        <w:t xml:space="preserve"> in the CBA.</w:t>
      </w:r>
    </w:p>
    <w:p w14:paraId="385B75DA" w14:textId="7BC52F05" w:rsidR="00572DFF" w:rsidRPr="00756F70" w:rsidRDefault="00572DFF" w:rsidP="00861360">
      <w:pPr>
        <w:pStyle w:val="Caption"/>
      </w:pPr>
      <w:bookmarkStart w:id="234" w:name="_Ref127277237"/>
      <w:bookmarkStart w:id="235" w:name="_Toc130108240"/>
      <w:r w:rsidRPr="00756F70">
        <w:rPr>
          <w:b/>
          <w:bCs/>
        </w:rPr>
        <w:t xml:space="preserve">Table </w:t>
      </w:r>
      <w:r w:rsidRPr="00756F70">
        <w:rPr>
          <w:b/>
          <w:bCs/>
        </w:rPr>
        <w:fldChar w:fldCharType="begin"/>
      </w:r>
      <w:r w:rsidRPr="00756F70">
        <w:rPr>
          <w:b/>
          <w:bCs/>
        </w:rPr>
        <w:instrText xml:space="preserve"> SEQ Table \* ARABIC </w:instrText>
      </w:r>
      <w:r w:rsidRPr="00756F70">
        <w:rPr>
          <w:b/>
          <w:bCs/>
        </w:rPr>
        <w:fldChar w:fldCharType="separate"/>
      </w:r>
      <w:r w:rsidR="000D2046">
        <w:rPr>
          <w:b/>
          <w:bCs/>
          <w:noProof/>
        </w:rPr>
        <w:t>21</w:t>
      </w:r>
      <w:r w:rsidRPr="00756F70">
        <w:rPr>
          <w:b/>
          <w:bCs/>
        </w:rPr>
        <w:fldChar w:fldCharType="end"/>
      </w:r>
      <w:bookmarkEnd w:id="234"/>
      <w:r w:rsidRPr="00756F70">
        <w:t xml:space="preserve">: </w:t>
      </w:r>
      <w:r w:rsidR="004F2144" w:rsidRPr="00756F70">
        <w:t>Summary of key</w:t>
      </w:r>
      <w:r w:rsidRPr="00756F70">
        <w:t xml:space="preserve"> sensitivities</w:t>
      </w:r>
      <w:bookmarkEnd w:id="235"/>
    </w:p>
    <w:tbl>
      <w:tblPr>
        <w:tblStyle w:val="FETableStyle"/>
        <w:tblW w:w="5000" w:type="pct"/>
        <w:tblLook w:val="0420" w:firstRow="1" w:lastRow="0" w:firstColumn="0" w:lastColumn="0" w:noHBand="0" w:noVBand="1"/>
      </w:tblPr>
      <w:tblGrid>
        <w:gridCol w:w="4430"/>
        <w:gridCol w:w="1684"/>
        <w:gridCol w:w="1575"/>
        <w:gridCol w:w="1381"/>
      </w:tblGrid>
      <w:tr w:rsidR="00466E3C" w:rsidRPr="00756F70" w14:paraId="63059271" w14:textId="77777777" w:rsidTr="0069564C">
        <w:trPr>
          <w:cnfStyle w:val="100000000000" w:firstRow="1" w:lastRow="0" w:firstColumn="0" w:lastColumn="0" w:oddVBand="0" w:evenVBand="0" w:oddHBand="0" w:evenHBand="0" w:firstRowFirstColumn="0" w:firstRowLastColumn="0" w:lastRowFirstColumn="0" w:lastRowLastColumn="0"/>
        </w:trPr>
        <w:tc>
          <w:tcPr>
            <w:tcW w:w="4430" w:type="dxa"/>
          </w:tcPr>
          <w:p w14:paraId="207D50E9" w14:textId="77777777" w:rsidR="00466E3C" w:rsidRPr="00756F70" w:rsidRDefault="00466E3C" w:rsidP="0069564C">
            <w:pPr>
              <w:pStyle w:val="TableHeading"/>
              <w:rPr>
                <w:b/>
              </w:rPr>
            </w:pPr>
          </w:p>
        </w:tc>
        <w:tc>
          <w:tcPr>
            <w:tcW w:w="1684" w:type="dxa"/>
          </w:tcPr>
          <w:p w14:paraId="0295B47E" w14:textId="77777777" w:rsidR="00466E3C" w:rsidRPr="00756F70" w:rsidRDefault="00466E3C" w:rsidP="0069564C">
            <w:pPr>
              <w:pStyle w:val="TableHeading"/>
              <w:rPr>
                <w:b/>
              </w:rPr>
            </w:pPr>
            <w:r w:rsidRPr="00756F70">
              <w:rPr>
                <w:b/>
              </w:rPr>
              <w:t>Option 1</w:t>
            </w:r>
          </w:p>
        </w:tc>
        <w:tc>
          <w:tcPr>
            <w:tcW w:w="1575" w:type="dxa"/>
          </w:tcPr>
          <w:p w14:paraId="443A01F1" w14:textId="77777777" w:rsidR="00466E3C" w:rsidRPr="00756F70" w:rsidRDefault="00466E3C" w:rsidP="0069564C">
            <w:pPr>
              <w:pStyle w:val="TableHeading"/>
              <w:rPr>
                <w:b/>
              </w:rPr>
            </w:pPr>
            <w:r w:rsidRPr="00756F70">
              <w:rPr>
                <w:b/>
              </w:rPr>
              <w:t>Option 2a</w:t>
            </w:r>
          </w:p>
        </w:tc>
        <w:tc>
          <w:tcPr>
            <w:tcW w:w="1381" w:type="dxa"/>
          </w:tcPr>
          <w:p w14:paraId="00694EED" w14:textId="77777777" w:rsidR="00466E3C" w:rsidRPr="00756F70" w:rsidRDefault="00466E3C" w:rsidP="0069564C">
            <w:pPr>
              <w:pStyle w:val="TableHeading"/>
              <w:rPr>
                <w:b/>
              </w:rPr>
            </w:pPr>
            <w:r w:rsidRPr="00756F70">
              <w:rPr>
                <w:b/>
              </w:rPr>
              <w:t>Option 2b</w:t>
            </w:r>
          </w:p>
        </w:tc>
      </w:tr>
      <w:tr w:rsidR="003074D8" w:rsidRPr="00756F70" w14:paraId="437777EA" w14:textId="77777777" w:rsidTr="00395B59">
        <w:trPr>
          <w:cnfStyle w:val="000000100000" w:firstRow="0" w:lastRow="0" w:firstColumn="0" w:lastColumn="0" w:oddVBand="0" w:evenVBand="0" w:oddHBand="1" w:evenHBand="0" w:firstRowFirstColumn="0" w:firstRowLastColumn="0" w:lastRowFirstColumn="0" w:lastRowLastColumn="0"/>
        </w:trPr>
        <w:tc>
          <w:tcPr>
            <w:tcW w:w="4430" w:type="dxa"/>
            <w:shd w:val="clear" w:color="auto" w:fill="185B78" w:themeFill="accent2" w:themeFillShade="BF"/>
          </w:tcPr>
          <w:p w14:paraId="2C8AB4AD" w14:textId="2B870035" w:rsidR="003074D8" w:rsidRPr="00756F70" w:rsidRDefault="006139A4" w:rsidP="00861360">
            <w:pPr>
              <w:pStyle w:val="TableHeading"/>
            </w:pPr>
            <w:r w:rsidRPr="00756F70">
              <w:rPr>
                <w:b/>
              </w:rPr>
              <w:t>Central case</w:t>
            </w:r>
          </w:p>
        </w:tc>
        <w:tc>
          <w:tcPr>
            <w:tcW w:w="1684" w:type="dxa"/>
            <w:shd w:val="clear" w:color="auto" w:fill="185B78" w:themeFill="accent2" w:themeFillShade="BF"/>
          </w:tcPr>
          <w:p w14:paraId="60422750" w14:textId="77777777" w:rsidR="003074D8" w:rsidRPr="00756F70" w:rsidRDefault="003074D8" w:rsidP="0069564C">
            <w:pPr>
              <w:pStyle w:val="TableText"/>
            </w:pPr>
          </w:p>
        </w:tc>
        <w:tc>
          <w:tcPr>
            <w:tcW w:w="1575" w:type="dxa"/>
            <w:shd w:val="clear" w:color="auto" w:fill="185B78" w:themeFill="accent2" w:themeFillShade="BF"/>
          </w:tcPr>
          <w:p w14:paraId="64EB196D" w14:textId="77777777" w:rsidR="003074D8" w:rsidRPr="00756F70" w:rsidRDefault="003074D8" w:rsidP="0069564C">
            <w:pPr>
              <w:pStyle w:val="TableText"/>
            </w:pPr>
          </w:p>
        </w:tc>
        <w:tc>
          <w:tcPr>
            <w:tcW w:w="1381" w:type="dxa"/>
            <w:shd w:val="clear" w:color="auto" w:fill="185B78" w:themeFill="accent2" w:themeFillShade="BF"/>
          </w:tcPr>
          <w:p w14:paraId="2A3B63FC" w14:textId="77777777" w:rsidR="003074D8" w:rsidRPr="00756F70" w:rsidRDefault="003074D8" w:rsidP="0069564C">
            <w:pPr>
              <w:pStyle w:val="TableText"/>
            </w:pPr>
          </w:p>
        </w:tc>
      </w:tr>
      <w:tr w:rsidR="000A7710" w:rsidRPr="00756F70" w14:paraId="37FBFC76" w14:textId="77777777" w:rsidTr="008452D1">
        <w:trPr>
          <w:cnfStyle w:val="000000010000" w:firstRow="0" w:lastRow="0" w:firstColumn="0" w:lastColumn="0" w:oddVBand="0" w:evenVBand="0" w:oddHBand="0" w:evenHBand="1" w:firstRowFirstColumn="0" w:firstRowLastColumn="0" w:lastRowFirstColumn="0" w:lastRowLastColumn="0"/>
        </w:trPr>
        <w:tc>
          <w:tcPr>
            <w:tcW w:w="4430" w:type="dxa"/>
          </w:tcPr>
          <w:p w14:paraId="0BDEEBC9" w14:textId="11174E14" w:rsidR="000A7710" w:rsidRPr="00756F70" w:rsidRDefault="000A7710" w:rsidP="000A7710">
            <w:pPr>
              <w:pStyle w:val="TableText"/>
            </w:pPr>
            <w:r w:rsidRPr="00756F70">
              <w:t>Net benefit (NPV)</w:t>
            </w:r>
          </w:p>
        </w:tc>
        <w:tc>
          <w:tcPr>
            <w:tcW w:w="1684" w:type="dxa"/>
            <w:tcMar>
              <w:right w:w="284" w:type="dxa"/>
            </w:tcMar>
            <w:vAlign w:val="top"/>
          </w:tcPr>
          <w:p w14:paraId="02084129" w14:textId="3451D49B" w:rsidR="000A7710" w:rsidRPr="00756F70" w:rsidRDefault="00B536DC" w:rsidP="008452D1">
            <w:pPr>
              <w:pStyle w:val="TableText"/>
              <w:jc w:val="right"/>
            </w:pPr>
            <w:r w:rsidRPr="00B536DC">
              <w:rPr>
                <w:rFonts w:cs="Open Sans"/>
                <w:b/>
                <w:bCs/>
              </w:rPr>
              <w:t>–</w:t>
            </w:r>
            <w:r w:rsidR="000A7710" w:rsidRPr="00756F70">
              <w:t>$78m</w:t>
            </w:r>
          </w:p>
        </w:tc>
        <w:tc>
          <w:tcPr>
            <w:tcW w:w="1575" w:type="dxa"/>
            <w:tcMar>
              <w:right w:w="284" w:type="dxa"/>
            </w:tcMar>
          </w:tcPr>
          <w:p w14:paraId="11B86BC8" w14:textId="35F4E705" w:rsidR="000A7710" w:rsidRPr="00756F70" w:rsidRDefault="000A7710" w:rsidP="008452D1">
            <w:pPr>
              <w:pStyle w:val="TableText"/>
              <w:jc w:val="right"/>
            </w:pPr>
            <w:r w:rsidRPr="00756F70">
              <w:t>$161m</w:t>
            </w:r>
          </w:p>
        </w:tc>
        <w:tc>
          <w:tcPr>
            <w:tcW w:w="1381" w:type="dxa"/>
            <w:tcMar>
              <w:right w:w="284" w:type="dxa"/>
            </w:tcMar>
          </w:tcPr>
          <w:p w14:paraId="6B0B9FBD" w14:textId="4CF0D3BD" w:rsidR="000A7710" w:rsidRPr="00756F70" w:rsidRDefault="000A7710" w:rsidP="008452D1">
            <w:pPr>
              <w:pStyle w:val="TableText"/>
              <w:jc w:val="right"/>
            </w:pPr>
            <w:r w:rsidRPr="00756F70">
              <w:t>$334m</w:t>
            </w:r>
          </w:p>
        </w:tc>
      </w:tr>
      <w:tr w:rsidR="000A7710" w:rsidRPr="00756F70" w14:paraId="6B95F0C8" w14:textId="77777777" w:rsidTr="008452D1">
        <w:trPr>
          <w:cnfStyle w:val="000000100000" w:firstRow="0" w:lastRow="0" w:firstColumn="0" w:lastColumn="0" w:oddVBand="0" w:evenVBand="0" w:oddHBand="1" w:evenHBand="0" w:firstRowFirstColumn="0" w:firstRowLastColumn="0" w:lastRowFirstColumn="0" w:lastRowLastColumn="0"/>
        </w:trPr>
        <w:tc>
          <w:tcPr>
            <w:tcW w:w="4430" w:type="dxa"/>
          </w:tcPr>
          <w:p w14:paraId="59111CCC" w14:textId="6ABDF864" w:rsidR="000A7710" w:rsidRPr="00756F70" w:rsidRDefault="000A7710" w:rsidP="000A7710">
            <w:pPr>
              <w:pStyle w:val="TableText"/>
            </w:pPr>
            <w:r w:rsidRPr="00756F70">
              <w:t>BCR</w:t>
            </w:r>
          </w:p>
        </w:tc>
        <w:tc>
          <w:tcPr>
            <w:tcW w:w="1684" w:type="dxa"/>
            <w:tcMar>
              <w:right w:w="284" w:type="dxa"/>
            </w:tcMar>
            <w:vAlign w:val="top"/>
          </w:tcPr>
          <w:p w14:paraId="008AA776" w14:textId="2655DA07" w:rsidR="000A7710" w:rsidRPr="00756F70" w:rsidRDefault="000A7710" w:rsidP="008452D1">
            <w:pPr>
              <w:pStyle w:val="TableText"/>
              <w:jc w:val="right"/>
            </w:pPr>
            <w:r w:rsidRPr="00756F70">
              <w:t>0.77</w:t>
            </w:r>
          </w:p>
        </w:tc>
        <w:tc>
          <w:tcPr>
            <w:tcW w:w="1575" w:type="dxa"/>
            <w:tcMar>
              <w:right w:w="284" w:type="dxa"/>
            </w:tcMar>
          </w:tcPr>
          <w:p w14:paraId="62471C2D" w14:textId="2700D12A" w:rsidR="000A7710" w:rsidRPr="00756F70" w:rsidRDefault="000A7710" w:rsidP="008452D1">
            <w:pPr>
              <w:pStyle w:val="TableText"/>
              <w:jc w:val="right"/>
            </w:pPr>
            <w:r w:rsidRPr="00756F70">
              <w:t>7.9</w:t>
            </w:r>
          </w:p>
        </w:tc>
        <w:tc>
          <w:tcPr>
            <w:tcW w:w="1381" w:type="dxa"/>
            <w:tcMar>
              <w:right w:w="284" w:type="dxa"/>
            </w:tcMar>
          </w:tcPr>
          <w:p w14:paraId="5D10E109" w14:textId="1C9A9AD6" w:rsidR="000A7710" w:rsidRPr="00756F70" w:rsidRDefault="000A7710" w:rsidP="008452D1">
            <w:pPr>
              <w:pStyle w:val="TableText"/>
              <w:jc w:val="right"/>
            </w:pPr>
            <w:r w:rsidRPr="00756F70">
              <w:t>15.2</w:t>
            </w:r>
          </w:p>
        </w:tc>
      </w:tr>
      <w:tr w:rsidR="003F16E3" w:rsidRPr="00756F70" w14:paraId="151FCFF9" w14:textId="77777777" w:rsidTr="00395B59">
        <w:trPr>
          <w:cnfStyle w:val="000000010000" w:firstRow="0" w:lastRow="0" w:firstColumn="0" w:lastColumn="0" w:oddVBand="0" w:evenVBand="0" w:oddHBand="0" w:evenHBand="1" w:firstRowFirstColumn="0" w:firstRowLastColumn="0" w:lastRowFirstColumn="0" w:lastRowLastColumn="0"/>
        </w:trPr>
        <w:tc>
          <w:tcPr>
            <w:tcW w:w="9070" w:type="dxa"/>
            <w:gridSpan w:val="4"/>
            <w:shd w:val="clear" w:color="auto" w:fill="185B78" w:themeFill="accent2" w:themeFillShade="BF"/>
          </w:tcPr>
          <w:p w14:paraId="0C9A4398" w14:textId="42D78912" w:rsidR="003F16E3" w:rsidRPr="00756F70" w:rsidRDefault="003F16E3" w:rsidP="003074D8">
            <w:pPr>
              <w:pStyle w:val="TableText"/>
            </w:pPr>
            <w:r w:rsidRPr="00756F70">
              <w:rPr>
                <w:b/>
                <w:color w:val="FFFFFF" w:themeColor="background1"/>
              </w:rPr>
              <w:t>+</w:t>
            </w:r>
            <w:r w:rsidRPr="00395B59">
              <w:rPr>
                <w:b/>
                <w:color w:val="FFFFFF" w:themeColor="background1"/>
                <w:shd w:val="clear" w:color="auto" w:fill="185B78" w:themeFill="accent2" w:themeFillShade="BF"/>
              </w:rPr>
              <w:t xml:space="preserve">50% additional training, assessment and </w:t>
            </w:r>
            <w:r w:rsidR="00C34370" w:rsidRPr="00395B59">
              <w:rPr>
                <w:b/>
                <w:color w:val="FFFFFF" w:themeColor="background1"/>
                <w:shd w:val="clear" w:color="auto" w:fill="185B78" w:themeFill="accent2" w:themeFillShade="BF"/>
              </w:rPr>
              <w:t>behind-the-wheel</w:t>
            </w:r>
            <w:r w:rsidRPr="00395B59">
              <w:rPr>
                <w:b/>
                <w:color w:val="FFFFFF" w:themeColor="background1"/>
                <w:shd w:val="clear" w:color="auto" w:fill="185B78" w:themeFill="accent2" w:themeFillShade="BF"/>
              </w:rPr>
              <w:t xml:space="preserve"> time</w:t>
            </w:r>
          </w:p>
        </w:tc>
      </w:tr>
      <w:tr w:rsidR="003F16E3" w:rsidRPr="00756F70" w14:paraId="035957FB" w14:textId="77777777" w:rsidTr="008452D1">
        <w:trPr>
          <w:cnfStyle w:val="000000100000" w:firstRow="0" w:lastRow="0" w:firstColumn="0" w:lastColumn="0" w:oddVBand="0" w:evenVBand="0" w:oddHBand="1" w:evenHBand="0" w:firstRowFirstColumn="0" w:firstRowLastColumn="0" w:lastRowFirstColumn="0" w:lastRowLastColumn="0"/>
        </w:trPr>
        <w:tc>
          <w:tcPr>
            <w:tcW w:w="4430" w:type="dxa"/>
          </w:tcPr>
          <w:p w14:paraId="007A4E51" w14:textId="4DD1B569" w:rsidR="003F16E3" w:rsidRPr="00756F70" w:rsidRDefault="003F16E3" w:rsidP="003F16E3">
            <w:pPr>
              <w:pStyle w:val="TableText"/>
            </w:pPr>
            <w:r w:rsidRPr="00756F70">
              <w:t>Net benefit (NPV)</w:t>
            </w:r>
          </w:p>
        </w:tc>
        <w:tc>
          <w:tcPr>
            <w:tcW w:w="1684" w:type="dxa"/>
            <w:tcMar>
              <w:right w:w="284" w:type="dxa"/>
            </w:tcMar>
            <w:vAlign w:val="top"/>
          </w:tcPr>
          <w:p w14:paraId="6F1B1825" w14:textId="12B0E289" w:rsidR="003F16E3" w:rsidRPr="00756F70" w:rsidRDefault="00B536DC" w:rsidP="008452D1">
            <w:pPr>
              <w:pStyle w:val="TableText"/>
              <w:jc w:val="right"/>
            </w:pPr>
            <w:r w:rsidRPr="00B536DC">
              <w:rPr>
                <w:rFonts w:cs="Open Sans"/>
                <w:b/>
                <w:bCs/>
              </w:rPr>
              <w:t>–</w:t>
            </w:r>
            <w:r w:rsidR="003F16E3" w:rsidRPr="00756F70">
              <w:t>$222.5</w:t>
            </w:r>
          </w:p>
        </w:tc>
        <w:tc>
          <w:tcPr>
            <w:tcW w:w="1575" w:type="dxa"/>
            <w:tcMar>
              <w:right w:w="284" w:type="dxa"/>
            </w:tcMar>
            <w:vAlign w:val="top"/>
          </w:tcPr>
          <w:p w14:paraId="7D7A2F69" w14:textId="43F029DA" w:rsidR="003F16E3" w:rsidRPr="00756F70" w:rsidRDefault="003F16E3" w:rsidP="008452D1">
            <w:pPr>
              <w:pStyle w:val="TableText"/>
              <w:jc w:val="right"/>
            </w:pPr>
            <w:r w:rsidRPr="00756F70">
              <w:t>$161.2</w:t>
            </w:r>
          </w:p>
        </w:tc>
        <w:tc>
          <w:tcPr>
            <w:tcW w:w="1381" w:type="dxa"/>
            <w:tcMar>
              <w:right w:w="284" w:type="dxa"/>
            </w:tcMar>
            <w:vAlign w:val="top"/>
          </w:tcPr>
          <w:p w14:paraId="5379D125" w14:textId="6F8270ED" w:rsidR="003F16E3" w:rsidRPr="00756F70" w:rsidRDefault="003F16E3" w:rsidP="008452D1">
            <w:pPr>
              <w:pStyle w:val="TableText"/>
              <w:jc w:val="right"/>
            </w:pPr>
            <w:r w:rsidRPr="00756F70">
              <w:t>333.7</w:t>
            </w:r>
          </w:p>
        </w:tc>
      </w:tr>
      <w:tr w:rsidR="003F16E3" w:rsidRPr="00756F70" w14:paraId="42C5DE8D" w14:textId="77777777" w:rsidTr="008452D1">
        <w:trPr>
          <w:cnfStyle w:val="000000010000" w:firstRow="0" w:lastRow="0" w:firstColumn="0" w:lastColumn="0" w:oddVBand="0" w:evenVBand="0" w:oddHBand="0" w:evenHBand="1" w:firstRowFirstColumn="0" w:firstRowLastColumn="0" w:lastRowFirstColumn="0" w:lastRowLastColumn="0"/>
        </w:trPr>
        <w:tc>
          <w:tcPr>
            <w:tcW w:w="4430" w:type="dxa"/>
          </w:tcPr>
          <w:p w14:paraId="1590DC01" w14:textId="38F4DDA9" w:rsidR="003F16E3" w:rsidRPr="00756F70" w:rsidRDefault="003F16E3" w:rsidP="003F16E3">
            <w:pPr>
              <w:pStyle w:val="TableText"/>
            </w:pPr>
            <w:r w:rsidRPr="00756F70">
              <w:t>BCR</w:t>
            </w:r>
          </w:p>
        </w:tc>
        <w:tc>
          <w:tcPr>
            <w:tcW w:w="1684" w:type="dxa"/>
            <w:tcMar>
              <w:right w:w="284" w:type="dxa"/>
            </w:tcMar>
            <w:vAlign w:val="top"/>
          </w:tcPr>
          <w:p w14:paraId="7154BF18" w14:textId="7A33210A" w:rsidR="003F16E3" w:rsidRPr="00756F70" w:rsidRDefault="003F16E3" w:rsidP="008452D1">
            <w:pPr>
              <w:pStyle w:val="TableText"/>
              <w:jc w:val="right"/>
            </w:pPr>
            <w:r w:rsidRPr="00756F70">
              <w:t>0.5</w:t>
            </w:r>
          </w:p>
        </w:tc>
        <w:tc>
          <w:tcPr>
            <w:tcW w:w="1575" w:type="dxa"/>
            <w:tcMar>
              <w:right w:w="284" w:type="dxa"/>
            </w:tcMar>
            <w:vAlign w:val="top"/>
          </w:tcPr>
          <w:p w14:paraId="5B33E66A" w14:textId="16878109" w:rsidR="003F16E3" w:rsidRPr="00756F70" w:rsidRDefault="003F16E3" w:rsidP="008452D1">
            <w:pPr>
              <w:pStyle w:val="TableText"/>
              <w:jc w:val="right"/>
            </w:pPr>
            <w:r w:rsidRPr="00756F70">
              <w:t>7.9</w:t>
            </w:r>
          </w:p>
        </w:tc>
        <w:tc>
          <w:tcPr>
            <w:tcW w:w="1381" w:type="dxa"/>
            <w:tcMar>
              <w:right w:w="284" w:type="dxa"/>
            </w:tcMar>
            <w:vAlign w:val="top"/>
          </w:tcPr>
          <w:p w14:paraId="711B6385" w14:textId="676DE83F" w:rsidR="003F16E3" w:rsidRPr="00756F70" w:rsidRDefault="003F16E3" w:rsidP="008452D1">
            <w:pPr>
              <w:pStyle w:val="TableText"/>
              <w:jc w:val="right"/>
            </w:pPr>
            <w:r w:rsidRPr="00756F70">
              <w:t>15.2</w:t>
            </w:r>
          </w:p>
        </w:tc>
      </w:tr>
      <w:tr w:rsidR="003F16E3" w:rsidRPr="00756F70" w14:paraId="7CB3F0C3" w14:textId="77777777" w:rsidTr="00395B59">
        <w:trPr>
          <w:cnfStyle w:val="000000100000" w:firstRow="0" w:lastRow="0" w:firstColumn="0" w:lastColumn="0" w:oddVBand="0" w:evenVBand="0" w:oddHBand="1" w:evenHBand="0" w:firstRowFirstColumn="0" w:firstRowLastColumn="0" w:lastRowFirstColumn="0" w:lastRowLastColumn="0"/>
        </w:trPr>
        <w:tc>
          <w:tcPr>
            <w:tcW w:w="9070" w:type="dxa"/>
            <w:gridSpan w:val="4"/>
            <w:shd w:val="clear" w:color="auto" w:fill="185B78" w:themeFill="accent2" w:themeFillShade="BF"/>
          </w:tcPr>
          <w:p w14:paraId="105DE201" w14:textId="110B465D" w:rsidR="003F16E3" w:rsidRPr="00756F70" w:rsidRDefault="003F16E3" w:rsidP="00714669">
            <w:pPr>
              <w:pStyle w:val="TableText"/>
            </w:pPr>
            <w:r w:rsidRPr="00756F70">
              <w:rPr>
                <w:b/>
                <w:color w:val="FFFFFF" w:themeColor="background1"/>
              </w:rPr>
              <w:t xml:space="preserve">-50% additional training, assessment and </w:t>
            </w:r>
            <w:r w:rsidR="00C34370" w:rsidRPr="00756F70">
              <w:rPr>
                <w:b/>
                <w:color w:val="FFFFFF" w:themeColor="background1"/>
              </w:rPr>
              <w:t>behind-the-wheel</w:t>
            </w:r>
            <w:r w:rsidRPr="00756F70">
              <w:rPr>
                <w:b/>
                <w:color w:val="FFFFFF" w:themeColor="background1"/>
              </w:rPr>
              <w:t xml:space="preserve"> time</w:t>
            </w:r>
          </w:p>
        </w:tc>
      </w:tr>
      <w:tr w:rsidR="003F16E3" w:rsidRPr="00756F70" w14:paraId="18F01413" w14:textId="77777777" w:rsidTr="008452D1">
        <w:trPr>
          <w:cnfStyle w:val="000000010000" w:firstRow="0" w:lastRow="0" w:firstColumn="0" w:lastColumn="0" w:oddVBand="0" w:evenVBand="0" w:oddHBand="0" w:evenHBand="1" w:firstRowFirstColumn="0" w:firstRowLastColumn="0" w:lastRowFirstColumn="0" w:lastRowLastColumn="0"/>
        </w:trPr>
        <w:tc>
          <w:tcPr>
            <w:tcW w:w="4430" w:type="dxa"/>
          </w:tcPr>
          <w:p w14:paraId="6E0B9DD9" w14:textId="4D3EE1FC" w:rsidR="003F16E3" w:rsidRPr="00756F70" w:rsidRDefault="003F16E3" w:rsidP="003F16E3">
            <w:pPr>
              <w:pStyle w:val="TableText"/>
            </w:pPr>
            <w:r w:rsidRPr="00756F70">
              <w:t>Net benefit (NPV)</w:t>
            </w:r>
          </w:p>
        </w:tc>
        <w:tc>
          <w:tcPr>
            <w:tcW w:w="1684" w:type="dxa"/>
            <w:tcMar>
              <w:right w:w="284" w:type="dxa"/>
            </w:tcMar>
            <w:vAlign w:val="top"/>
          </w:tcPr>
          <w:p w14:paraId="4EB38E2F" w14:textId="0133EC95" w:rsidR="003F16E3" w:rsidRPr="00756F70" w:rsidRDefault="003F16E3" w:rsidP="008452D1">
            <w:pPr>
              <w:pStyle w:val="TableText"/>
              <w:jc w:val="right"/>
            </w:pPr>
            <w:r w:rsidRPr="00756F70">
              <w:t>$71.7</w:t>
            </w:r>
          </w:p>
        </w:tc>
        <w:tc>
          <w:tcPr>
            <w:tcW w:w="1575" w:type="dxa"/>
            <w:tcMar>
              <w:right w:w="284" w:type="dxa"/>
            </w:tcMar>
            <w:vAlign w:val="top"/>
          </w:tcPr>
          <w:p w14:paraId="596280C2" w14:textId="4007D271" w:rsidR="003F16E3" w:rsidRPr="00756F70" w:rsidRDefault="003F16E3" w:rsidP="008452D1">
            <w:pPr>
              <w:pStyle w:val="TableText"/>
              <w:jc w:val="right"/>
            </w:pPr>
            <w:r w:rsidRPr="00756F70">
              <w:t>$161.2</w:t>
            </w:r>
          </w:p>
        </w:tc>
        <w:tc>
          <w:tcPr>
            <w:tcW w:w="1381" w:type="dxa"/>
            <w:tcMar>
              <w:right w:w="284" w:type="dxa"/>
            </w:tcMar>
            <w:vAlign w:val="top"/>
          </w:tcPr>
          <w:p w14:paraId="32F26A98" w14:textId="07210961" w:rsidR="003F16E3" w:rsidRPr="00756F70" w:rsidRDefault="003F16E3" w:rsidP="008452D1">
            <w:pPr>
              <w:pStyle w:val="TableText"/>
              <w:jc w:val="right"/>
            </w:pPr>
            <w:r w:rsidRPr="00756F70">
              <w:t>333.7</w:t>
            </w:r>
          </w:p>
        </w:tc>
      </w:tr>
      <w:tr w:rsidR="003F16E3" w:rsidRPr="00756F70" w14:paraId="354F8E1A" w14:textId="77777777" w:rsidTr="008452D1">
        <w:trPr>
          <w:cnfStyle w:val="000000100000" w:firstRow="0" w:lastRow="0" w:firstColumn="0" w:lastColumn="0" w:oddVBand="0" w:evenVBand="0" w:oddHBand="1" w:evenHBand="0" w:firstRowFirstColumn="0" w:firstRowLastColumn="0" w:lastRowFirstColumn="0" w:lastRowLastColumn="0"/>
        </w:trPr>
        <w:tc>
          <w:tcPr>
            <w:tcW w:w="4430" w:type="dxa"/>
          </w:tcPr>
          <w:p w14:paraId="13C0021E" w14:textId="480B5642" w:rsidR="003F16E3" w:rsidRPr="00756F70" w:rsidRDefault="003F16E3" w:rsidP="003F16E3">
            <w:pPr>
              <w:pStyle w:val="TableText"/>
            </w:pPr>
            <w:r w:rsidRPr="00756F70">
              <w:t>BCR</w:t>
            </w:r>
          </w:p>
        </w:tc>
        <w:tc>
          <w:tcPr>
            <w:tcW w:w="1684" w:type="dxa"/>
            <w:tcMar>
              <w:right w:w="284" w:type="dxa"/>
            </w:tcMar>
            <w:vAlign w:val="top"/>
          </w:tcPr>
          <w:p w14:paraId="481DE242" w14:textId="19718264" w:rsidR="003F16E3" w:rsidRPr="00756F70" w:rsidRDefault="003F16E3" w:rsidP="008452D1">
            <w:pPr>
              <w:pStyle w:val="TableText"/>
              <w:jc w:val="right"/>
            </w:pPr>
            <w:r w:rsidRPr="00756F70">
              <w:t>1.4</w:t>
            </w:r>
          </w:p>
        </w:tc>
        <w:tc>
          <w:tcPr>
            <w:tcW w:w="1575" w:type="dxa"/>
            <w:tcMar>
              <w:right w:w="284" w:type="dxa"/>
            </w:tcMar>
            <w:vAlign w:val="top"/>
          </w:tcPr>
          <w:p w14:paraId="3D7DE202" w14:textId="32A3F9FD" w:rsidR="003F16E3" w:rsidRPr="00756F70" w:rsidRDefault="003F16E3" w:rsidP="008452D1">
            <w:pPr>
              <w:pStyle w:val="TableText"/>
              <w:jc w:val="right"/>
            </w:pPr>
            <w:r w:rsidRPr="00756F70">
              <w:t>7.9</w:t>
            </w:r>
          </w:p>
        </w:tc>
        <w:tc>
          <w:tcPr>
            <w:tcW w:w="1381" w:type="dxa"/>
            <w:tcMar>
              <w:right w:w="284" w:type="dxa"/>
            </w:tcMar>
            <w:vAlign w:val="top"/>
          </w:tcPr>
          <w:p w14:paraId="21542D03" w14:textId="57BA3993" w:rsidR="003F16E3" w:rsidRPr="00756F70" w:rsidRDefault="003F16E3" w:rsidP="008452D1">
            <w:pPr>
              <w:pStyle w:val="TableText"/>
              <w:jc w:val="right"/>
            </w:pPr>
            <w:r w:rsidRPr="00756F70">
              <w:t>15.2</w:t>
            </w:r>
          </w:p>
        </w:tc>
      </w:tr>
      <w:tr w:rsidR="00F12C73" w:rsidRPr="00756F70" w14:paraId="619AA93F" w14:textId="77777777" w:rsidTr="00395B59">
        <w:trPr>
          <w:cnfStyle w:val="000000010000" w:firstRow="0" w:lastRow="0" w:firstColumn="0" w:lastColumn="0" w:oddVBand="0" w:evenVBand="0" w:oddHBand="0" w:evenHBand="1" w:firstRowFirstColumn="0" w:firstRowLastColumn="0" w:lastRowFirstColumn="0" w:lastRowLastColumn="0"/>
        </w:trPr>
        <w:tc>
          <w:tcPr>
            <w:tcW w:w="9070" w:type="dxa"/>
            <w:gridSpan w:val="4"/>
            <w:shd w:val="clear" w:color="auto" w:fill="185B78" w:themeFill="accent2" w:themeFillShade="BF"/>
          </w:tcPr>
          <w:p w14:paraId="7684D98B" w14:textId="5FB7972F" w:rsidR="00F12C73" w:rsidRPr="00756F70" w:rsidRDefault="005E0A9C" w:rsidP="00926593">
            <w:pPr>
              <w:pStyle w:val="TableText"/>
            </w:pPr>
            <w:r w:rsidRPr="00756F70">
              <w:rPr>
                <w:b/>
                <w:color w:val="FFFFFF" w:themeColor="background1"/>
              </w:rPr>
              <w:t>+20% road safety benefits</w:t>
            </w:r>
          </w:p>
        </w:tc>
      </w:tr>
      <w:tr w:rsidR="005E0A9C" w:rsidRPr="00756F70" w14:paraId="6D0FC9A6" w14:textId="77777777" w:rsidTr="008452D1">
        <w:trPr>
          <w:cnfStyle w:val="000000100000" w:firstRow="0" w:lastRow="0" w:firstColumn="0" w:lastColumn="0" w:oddVBand="0" w:evenVBand="0" w:oddHBand="1" w:evenHBand="0" w:firstRowFirstColumn="0" w:firstRowLastColumn="0" w:lastRowFirstColumn="0" w:lastRowLastColumn="0"/>
        </w:trPr>
        <w:tc>
          <w:tcPr>
            <w:tcW w:w="4430" w:type="dxa"/>
          </w:tcPr>
          <w:p w14:paraId="055BCA8E" w14:textId="77777777" w:rsidR="005E0A9C" w:rsidRPr="00756F70" w:rsidRDefault="005E0A9C" w:rsidP="005E0A9C">
            <w:pPr>
              <w:pStyle w:val="TableText"/>
            </w:pPr>
            <w:r w:rsidRPr="00756F70">
              <w:t>Net benefit (NPV)</w:t>
            </w:r>
          </w:p>
        </w:tc>
        <w:tc>
          <w:tcPr>
            <w:tcW w:w="1684" w:type="dxa"/>
            <w:tcMar>
              <w:right w:w="284" w:type="dxa"/>
            </w:tcMar>
            <w:vAlign w:val="top"/>
          </w:tcPr>
          <w:p w14:paraId="2D7655F2" w14:textId="1EAB3A0C" w:rsidR="005E0A9C" w:rsidRPr="00756F70" w:rsidRDefault="00B536DC" w:rsidP="008452D1">
            <w:pPr>
              <w:pStyle w:val="TableText"/>
              <w:jc w:val="right"/>
            </w:pPr>
            <w:r w:rsidRPr="00B536DC">
              <w:rPr>
                <w:rFonts w:cs="Open Sans"/>
                <w:b/>
                <w:bCs/>
              </w:rPr>
              <w:t>–</w:t>
            </w:r>
            <w:r w:rsidR="005E0A9C" w:rsidRPr="00756F70">
              <w:t>$23.2m</w:t>
            </w:r>
          </w:p>
        </w:tc>
        <w:tc>
          <w:tcPr>
            <w:tcW w:w="1575" w:type="dxa"/>
            <w:tcMar>
              <w:right w:w="284" w:type="dxa"/>
            </w:tcMar>
            <w:vAlign w:val="top"/>
          </w:tcPr>
          <w:p w14:paraId="2FCBECC6" w14:textId="6D6A9E3E" w:rsidR="005E0A9C" w:rsidRPr="00756F70" w:rsidRDefault="005E0A9C" w:rsidP="008452D1">
            <w:pPr>
              <w:pStyle w:val="TableText"/>
              <w:jc w:val="right"/>
            </w:pPr>
            <w:r w:rsidRPr="00756F70">
              <w:t>$198.1m</w:t>
            </w:r>
          </w:p>
        </w:tc>
        <w:tc>
          <w:tcPr>
            <w:tcW w:w="1381" w:type="dxa"/>
            <w:tcMar>
              <w:right w:w="284" w:type="dxa"/>
            </w:tcMar>
            <w:vAlign w:val="top"/>
          </w:tcPr>
          <w:p w14:paraId="3D4722D3" w14:textId="2E45A7F6" w:rsidR="005E0A9C" w:rsidRPr="00756F70" w:rsidRDefault="005E0A9C" w:rsidP="008452D1">
            <w:pPr>
              <w:pStyle w:val="TableText"/>
              <w:jc w:val="right"/>
            </w:pPr>
            <w:r w:rsidRPr="00756F70">
              <w:t>$405.1m</w:t>
            </w:r>
          </w:p>
        </w:tc>
      </w:tr>
      <w:tr w:rsidR="005E0A9C" w:rsidRPr="00756F70" w14:paraId="241784B2" w14:textId="77777777" w:rsidTr="008452D1">
        <w:trPr>
          <w:cnfStyle w:val="000000010000" w:firstRow="0" w:lastRow="0" w:firstColumn="0" w:lastColumn="0" w:oddVBand="0" w:evenVBand="0" w:oddHBand="0" w:evenHBand="1" w:firstRowFirstColumn="0" w:firstRowLastColumn="0" w:lastRowFirstColumn="0" w:lastRowLastColumn="0"/>
        </w:trPr>
        <w:tc>
          <w:tcPr>
            <w:tcW w:w="4430" w:type="dxa"/>
          </w:tcPr>
          <w:p w14:paraId="11B7CCB5" w14:textId="77777777" w:rsidR="005E0A9C" w:rsidRPr="00756F70" w:rsidRDefault="005E0A9C" w:rsidP="005E0A9C">
            <w:pPr>
              <w:pStyle w:val="TableText"/>
            </w:pPr>
            <w:r w:rsidRPr="00756F70">
              <w:t>BCR</w:t>
            </w:r>
          </w:p>
        </w:tc>
        <w:tc>
          <w:tcPr>
            <w:tcW w:w="1684" w:type="dxa"/>
            <w:tcMar>
              <w:right w:w="284" w:type="dxa"/>
            </w:tcMar>
            <w:vAlign w:val="top"/>
          </w:tcPr>
          <w:p w14:paraId="533508B4" w14:textId="41495086" w:rsidR="005E0A9C" w:rsidRPr="00756F70" w:rsidRDefault="005E0A9C" w:rsidP="008452D1">
            <w:pPr>
              <w:pStyle w:val="TableText"/>
              <w:jc w:val="right"/>
            </w:pPr>
            <w:r w:rsidRPr="00756F70">
              <w:t>0.9</w:t>
            </w:r>
          </w:p>
        </w:tc>
        <w:tc>
          <w:tcPr>
            <w:tcW w:w="1575" w:type="dxa"/>
            <w:tcMar>
              <w:right w:w="284" w:type="dxa"/>
            </w:tcMar>
            <w:vAlign w:val="top"/>
          </w:tcPr>
          <w:p w14:paraId="349BD023" w14:textId="34A2FB73" w:rsidR="005E0A9C" w:rsidRPr="00756F70" w:rsidRDefault="005E0A9C" w:rsidP="008452D1">
            <w:pPr>
              <w:pStyle w:val="TableText"/>
              <w:jc w:val="right"/>
            </w:pPr>
            <w:r w:rsidRPr="00756F70">
              <w:t>9.4</w:t>
            </w:r>
          </w:p>
        </w:tc>
        <w:tc>
          <w:tcPr>
            <w:tcW w:w="1381" w:type="dxa"/>
            <w:tcMar>
              <w:right w:w="284" w:type="dxa"/>
            </w:tcMar>
            <w:vAlign w:val="top"/>
          </w:tcPr>
          <w:p w14:paraId="588C9406" w14:textId="6B952B4A" w:rsidR="005E0A9C" w:rsidRPr="00756F70" w:rsidRDefault="005E0A9C" w:rsidP="008452D1">
            <w:pPr>
              <w:pStyle w:val="TableText"/>
              <w:jc w:val="right"/>
            </w:pPr>
            <w:r w:rsidRPr="00756F70">
              <w:t>18.3</w:t>
            </w:r>
          </w:p>
        </w:tc>
      </w:tr>
      <w:tr w:rsidR="005E0A9C" w:rsidRPr="00756F70" w14:paraId="364E7A81" w14:textId="77777777" w:rsidTr="00395B59">
        <w:trPr>
          <w:cnfStyle w:val="000000100000" w:firstRow="0" w:lastRow="0" w:firstColumn="0" w:lastColumn="0" w:oddVBand="0" w:evenVBand="0" w:oddHBand="1" w:evenHBand="0" w:firstRowFirstColumn="0" w:firstRowLastColumn="0" w:lastRowFirstColumn="0" w:lastRowLastColumn="0"/>
        </w:trPr>
        <w:tc>
          <w:tcPr>
            <w:tcW w:w="9070" w:type="dxa"/>
            <w:gridSpan w:val="4"/>
            <w:shd w:val="clear" w:color="auto" w:fill="185B78" w:themeFill="accent2" w:themeFillShade="BF"/>
          </w:tcPr>
          <w:p w14:paraId="3130C050" w14:textId="748679C2" w:rsidR="005E0A9C" w:rsidRPr="00756F70" w:rsidRDefault="00B536DC" w:rsidP="005E0A9C">
            <w:pPr>
              <w:pStyle w:val="TableText"/>
            </w:pPr>
            <w:r w:rsidRPr="00B536DC">
              <w:rPr>
                <w:b/>
                <w:color w:val="FFFFFF" w:themeColor="background1"/>
              </w:rPr>
              <w:t>−</w:t>
            </w:r>
            <w:r w:rsidR="005E0A9C" w:rsidRPr="00756F70">
              <w:rPr>
                <w:b/>
                <w:color w:val="FFFFFF" w:themeColor="background1"/>
              </w:rPr>
              <w:t>20% road safety benefits</w:t>
            </w:r>
          </w:p>
        </w:tc>
      </w:tr>
      <w:tr w:rsidR="005E0A9C" w:rsidRPr="00756F70" w14:paraId="4019131A" w14:textId="77777777" w:rsidTr="008452D1">
        <w:trPr>
          <w:cnfStyle w:val="000000010000" w:firstRow="0" w:lastRow="0" w:firstColumn="0" w:lastColumn="0" w:oddVBand="0" w:evenVBand="0" w:oddHBand="0" w:evenHBand="1" w:firstRowFirstColumn="0" w:firstRowLastColumn="0" w:lastRowFirstColumn="0" w:lastRowLastColumn="0"/>
        </w:trPr>
        <w:tc>
          <w:tcPr>
            <w:tcW w:w="4430" w:type="dxa"/>
          </w:tcPr>
          <w:p w14:paraId="7BBE7E9A" w14:textId="77777777" w:rsidR="005E0A9C" w:rsidRPr="00756F70" w:rsidRDefault="005E0A9C" w:rsidP="005E0A9C">
            <w:pPr>
              <w:pStyle w:val="TableText"/>
            </w:pPr>
            <w:r w:rsidRPr="00756F70">
              <w:t>Net benefit (NPV)</w:t>
            </w:r>
          </w:p>
        </w:tc>
        <w:tc>
          <w:tcPr>
            <w:tcW w:w="1684" w:type="dxa"/>
            <w:tcMar>
              <w:right w:w="284" w:type="dxa"/>
            </w:tcMar>
            <w:vAlign w:val="top"/>
          </w:tcPr>
          <w:p w14:paraId="560BCEAF" w14:textId="6F724929" w:rsidR="005E0A9C" w:rsidRPr="00756F70" w:rsidRDefault="00B536DC" w:rsidP="008452D1">
            <w:pPr>
              <w:pStyle w:val="TableText"/>
              <w:jc w:val="right"/>
            </w:pPr>
            <w:r w:rsidRPr="00B536DC">
              <w:rPr>
                <w:rFonts w:cs="Open Sans"/>
                <w:b/>
                <w:bCs/>
              </w:rPr>
              <w:t>–</w:t>
            </w:r>
            <w:r w:rsidR="005E0A9C" w:rsidRPr="00756F70">
              <w:t>$127.6m</w:t>
            </w:r>
          </w:p>
        </w:tc>
        <w:tc>
          <w:tcPr>
            <w:tcW w:w="1575" w:type="dxa"/>
            <w:tcMar>
              <w:right w:w="284" w:type="dxa"/>
            </w:tcMar>
            <w:vAlign w:val="top"/>
          </w:tcPr>
          <w:p w14:paraId="1E04E96A" w14:textId="51F839C4" w:rsidR="005E0A9C" w:rsidRPr="00756F70" w:rsidRDefault="005E0A9C" w:rsidP="008452D1">
            <w:pPr>
              <w:pStyle w:val="TableText"/>
              <w:jc w:val="right"/>
            </w:pPr>
            <w:r w:rsidRPr="00756F70">
              <w:t>$124.3m</w:t>
            </w:r>
          </w:p>
        </w:tc>
        <w:tc>
          <w:tcPr>
            <w:tcW w:w="1381" w:type="dxa"/>
            <w:tcMar>
              <w:right w:w="284" w:type="dxa"/>
            </w:tcMar>
            <w:vAlign w:val="top"/>
          </w:tcPr>
          <w:p w14:paraId="3D7B592E" w14:textId="3ACCF16A" w:rsidR="005E0A9C" w:rsidRPr="00756F70" w:rsidRDefault="005E0A9C" w:rsidP="008452D1">
            <w:pPr>
              <w:pStyle w:val="TableText"/>
              <w:jc w:val="right"/>
            </w:pPr>
            <w:r w:rsidRPr="00756F70">
              <w:t>$262.2m</w:t>
            </w:r>
          </w:p>
        </w:tc>
      </w:tr>
      <w:tr w:rsidR="005E0A9C" w:rsidRPr="00756F70" w14:paraId="0364C8D9" w14:textId="77777777" w:rsidTr="008452D1">
        <w:trPr>
          <w:cnfStyle w:val="000000100000" w:firstRow="0" w:lastRow="0" w:firstColumn="0" w:lastColumn="0" w:oddVBand="0" w:evenVBand="0" w:oddHBand="1" w:evenHBand="0" w:firstRowFirstColumn="0" w:firstRowLastColumn="0" w:lastRowFirstColumn="0" w:lastRowLastColumn="0"/>
        </w:trPr>
        <w:tc>
          <w:tcPr>
            <w:tcW w:w="4430" w:type="dxa"/>
          </w:tcPr>
          <w:p w14:paraId="1CFE9AAC" w14:textId="77777777" w:rsidR="005E0A9C" w:rsidRPr="00756F70" w:rsidRDefault="005E0A9C" w:rsidP="005E0A9C">
            <w:pPr>
              <w:pStyle w:val="TableText"/>
            </w:pPr>
            <w:r w:rsidRPr="00756F70">
              <w:t>BCR</w:t>
            </w:r>
          </w:p>
        </w:tc>
        <w:tc>
          <w:tcPr>
            <w:tcW w:w="1684" w:type="dxa"/>
            <w:tcMar>
              <w:right w:w="284" w:type="dxa"/>
            </w:tcMar>
            <w:vAlign w:val="top"/>
          </w:tcPr>
          <w:p w14:paraId="6E80843C" w14:textId="635647D9" w:rsidR="005E0A9C" w:rsidRPr="00756F70" w:rsidRDefault="005E0A9C" w:rsidP="008452D1">
            <w:pPr>
              <w:pStyle w:val="TableText"/>
              <w:jc w:val="right"/>
            </w:pPr>
            <w:r w:rsidRPr="00756F70">
              <w:t>0.6</w:t>
            </w:r>
          </w:p>
        </w:tc>
        <w:tc>
          <w:tcPr>
            <w:tcW w:w="1575" w:type="dxa"/>
            <w:tcMar>
              <w:right w:w="284" w:type="dxa"/>
            </w:tcMar>
            <w:vAlign w:val="top"/>
          </w:tcPr>
          <w:p w14:paraId="535DE423" w14:textId="000F2F98" w:rsidR="005E0A9C" w:rsidRPr="00756F70" w:rsidRDefault="005E0A9C" w:rsidP="008452D1">
            <w:pPr>
              <w:pStyle w:val="TableText"/>
              <w:jc w:val="right"/>
            </w:pPr>
            <w:r w:rsidRPr="00756F70">
              <w:t>6.3</w:t>
            </w:r>
          </w:p>
        </w:tc>
        <w:tc>
          <w:tcPr>
            <w:tcW w:w="1381" w:type="dxa"/>
            <w:tcMar>
              <w:right w:w="284" w:type="dxa"/>
            </w:tcMar>
            <w:vAlign w:val="top"/>
          </w:tcPr>
          <w:p w14:paraId="5405F3BF" w14:textId="61A192F0" w:rsidR="005E0A9C" w:rsidRPr="00756F70" w:rsidRDefault="005E0A9C" w:rsidP="008452D1">
            <w:pPr>
              <w:pStyle w:val="TableText"/>
              <w:jc w:val="right"/>
            </w:pPr>
            <w:r w:rsidRPr="00756F70">
              <w:t>12.2</w:t>
            </w:r>
          </w:p>
        </w:tc>
      </w:tr>
    </w:tbl>
    <w:p w14:paraId="3C5D4762" w14:textId="303F500A" w:rsidR="000F2257" w:rsidRPr="00756F70" w:rsidRDefault="000F2257" w:rsidP="00002ED0">
      <w:pPr>
        <w:pStyle w:val="Source"/>
      </w:pPr>
      <w:r w:rsidRPr="00756F70">
        <w:t>Source: Frontier Economics</w:t>
      </w:r>
    </w:p>
    <w:p w14:paraId="30113B82" w14:textId="6B9182C1" w:rsidR="00054E63" w:rsidRPr="00756F70" w:rsidRDefault="00054E63" w:rsidP="00B3178F">
      <w:pPr>
        <w:pStyle w:val="Heading2numbered"/>
      </w:pPr>
      <w:bookmarkStart w:id="236" w:name="_Toc107917155"/>
      <w:bookmarkStart w:id="237" w:name="_Ref120539276"/>
      <w:bookmarkStart w:id="238" w:name="_Toc130108194"/>
      <w:r w:rsidRPr="00756F70">
        <w:t>Distributional analysis</w:t>
      </w:r>
      <w:bookmarkEnd w:id="236"/>
      <w:bookmarkEnd w:id="237"/>
      <w:bookmarkEnd w:id="238"/>
      <w:r w:rsidR="00770226" w:rsidRPr="00756F70">
        <w:t xml:space="preserve"> </w:t>
      </w:r>
    </w:p>
    <w:p w14:paraId="2024ACB1" w14:textId="4BF5B350" w:rsidR="00054E63" w:rsidRPr="00756F70" w:rsidRDefault="00054E63" w:rsidP="00054E63">
      <w:pPr>
        <w:pStyle w:val="BodyText"/>
      </w:pPr>
      <w:r w:rsidRPr="00B55BF0">
        <w:t xml:space="preserve">CBA is </w:t>
      </w:r>
      <w:r w:rsidR="00B55BF0">
        <w:t xml:space="preserve">evaluated </w:t>
      </w:r>
      <w:r w:rsidRPr="00B55BF0">
        <w:t>from the point of view of society. This is useful for reaching an overarching view on the</w:t>
      </w:r>
      <w:r w:rsidRPr="00756F70">
        <w:t xml:space="preserve"> relative merits of an option but </w:t>
      </w:r>
      <w:proofErr w:type="gramStart"/>
      <w:r w:rsidRPr="00756F70">
        <w:t>misses</w:t>
      </w:r>
      <w:proofErr w:type="gramEnd"/>
      <w:r w:rsidRPr="00756F70">
        <w:t xml:space="preserve"> consideration of the stakeholder groups </w:t>
      </w:r>
      <w:r w:rsidR="00661418">
        <w:t>that</w:t>
      </w:r>
      <w:r w:rsidRPr="00756F70">
        <w:t xml:space="preserve"> incur costs and benefits. </w:t>
      </w:r>
    </w:p>
    <w:p w14:paraId="3A01BA33" w14:textId="482E7B0F" w:rsidR="00054E63" w:rsidRPr="00756F70" w:rsidRDefault="00054E63" w:rsidP="00054E63">
      <w:pPr>
        <w:pStyle w:val="BodyText"/>
      </w:pPr>
      <w:r w:rsidRPr="00756F70">
        <w:t xml:space="preserve">The transition and implementation costs </w:t>
      </w:r>
      <w:r w:rsidR="00661418">
        <w:rPr>
          <w:rFonts w:ascii="Arial" w:hAnsi="Arial"/>
        </w:rPr>
        <w:t>–</w:t>
      </w:r>
      <w:r w:rsidRPr="00756F70">
        <w:t xml:space="preserve"> which largely fall on jurisdictional licensing authorities </w:t>
      </w:r>
      <w:r w:rsidR="00661418">
        <w:rPr>
          <w:rFonts w:ascii="Arial" w:hAnsi="Arial"/>
        </w:rPr>
        <w:t>–</w:t>
      </w:r>
      <w:r w:rsidRPr="00756F70">
        <w:t xml:space="preserve"> are non-trivial. However, these are mostly </w:t>
      </w:r>
      <w:r w:rsidR="00F627CC" w:rsidRPr="00756F70">
        <w:t>one-</w:t>
      </w:r>
      <w:r w:rsidRPr="00756F70">
        <w:t xml:space="preserve">off costs and, given their relative size, the impact analysis and results are not overly sensitive to these estimates. </w:t>
      </w:r>
    </w:p>
    <w:p w14:paraId="6F50FD55" w14:textId="36A9B81B" w:rsidR="00054E63" w:rsidRPr="00756F70" w:rsidRDefault="00054E63" w:rsidP="00054E63">
      <w:pPr>
        <w:pStyle w:val="BodyText"/>
      </w:pPr>
      <w:r w:rsidRPr="00756F70">
        <w:t>The key costs are those incurred by licence applicants and industry</w:t>
      </w:r>
      <w:r w:rsidR="00661418">
        <w:t>,</w:t>
      </w:r>
      <w:r w:rsidRPr="00756F70">
        <w:t xml:space="preserve"> and are associated with the introduction of the additional requirements that lengthen training courses and introduce additional </w:t>
      </w:r>
      <w:r w:rsidR="00C34370" w:rsidRPr="00756F70">
        <w:t>behind-the-wheel</w:t>
      </w:r>
      <w:r w:rsidRPr="00756F70">
        <w:t xml:space="preserve"> driving. The scale of these costs is affected by underlying assumptions about the extent of training and </w:t>
      </w:r>
      <w:r w:rsidR="00C34370" w:rsidRPr="00756F70">
        <w:t>behind-the-wheel</w:t>
      </w:r>
      <w:r w:rsidRPr="00756F70">
        <w:t xml:space="preserve"> driving</w:t>
      </w:r>
      <w:r w:rsidR="00C51C6E" w:rsidRPr="00756F70">
        <w:t xml:space="preserve"> hours</w:t>
      </w:r>
      <w:r w:rsidRPr="00756F70">
        <w:t xml:space="preserve"> that is occurring currently. </w:t>
      </w:r>
    </w:p>
    <w:p w14:paraId="111398AC" w14:textId="2135EE37" w:rsidR="00054E63" w:rsidRPr="00756F70" w:rsidRDefault="00054E63" w:rsidP="00054E63">
      <w:pPr>
        <w:pStyle w:val="BodyText"/>
      </w:pPr>
      <w:r w:rsidRPr="00756F70">
        <w:t>However, it is important to recognise that industry and licence applicants are also significant beneficiaries of the reforms. Essentially, the benefits of any reduction in heavy vehicle crashes resulting from these reforms accrue to both industry and society as a whole. Benefits to industry would include reduced delays, improved productivity and reduced insurance premiums. Society more generally would also benefit from fewer lives being lost, avoided injuries and reduced on</w:t>
      </w:r>
      <w:r w:rsidR="00661418">
        <w:t>-</w:t>
      </w:r>
      <w:r w:rsidRPr="00756F70">
        <w:t xml:space="preserve">road delays </w:t>
      </w:r>
      <w:proofErr w:type="gramStart"/>
      <w:r w:rsidRPr="00756F70">
        <w:t>as a result</w:t>
      </w:r>
      <w:proofErr w:type="gramEnd"/>
      <w:r w:rsidRPr="00756F70">
        <w:t xml:space="preserve"> of fewer heavy vehicle crashes. These benefits to heavy vehicle drivers, their families, the industry and wider society are incorporated into the crash</w:t>
      </w:r>
      <w:r w:rsidR="00661418">
        <w:t>-</w:t>
      </w:r>
      <w:r w:rsidRPr="00756F70">
        <w:t xml:space="preserve">related benefits and have been considered in estimating the </w:t>
      </w:r>
      <w:r w:rsidRPr="00756F70">
        <w:rPr>
          <w:rStyle w:val="Bold"/>
          <w:b w:val="0"/>
        </w:rPr>
        <w:t>reduction in heavy vehicle crashes required to make the reforms beneficial.</w:t>
      </w:r>
    </w:p>
    <w:p w14:paraId="2952BBCB" w14:textId="354656A0" w:rsidR="00054E63" w:rsidRPr="00756F70" w:rsidRDefault="00B87C9E" w:rsidP="00C02423">
      <w:pPr>
        <w:pStyle w:val="BodyText"/>
      </w:pPr>
      <w:r w:rsidRPr="00756F70">
        <w:t>The</w:t>
      </w:r>
      <w:r w:rsidR="00054E63" w:rsidRPr="00756F70">
        <w:t xml:space="preserve"> introduction of new licensing progression options provides expedited pathways that may increase driver availability for industry and bring forward job opportunities for prospective licence applicants.</w:t>
      </w:r>
    </w:p>
    <w:p w14:paraId="1A779B45" w14:textId="666CFE69" w:rsidR="00D7220D" w:rsidRPr="00756F70" w:rsidRDefault="00D7220D" w:rsidP="00D7220D">
      <w:pPr>
        <w:pStyle w:val="Heading1numbered"/>
      </w:pPr>
      <w:bookmarkStart w:id="239" w:name="_Toc130108195"/>
      <w:bookmarkStart w:id="240" w:name="_Ref103786153"/>
      <w:bookmarkStart w:id="241" w:name="_Toc107917157"/>
      <w:r w:rsidRPr="00756F70">
        <w:t>Preferred option</w:t>
      </w:r>
      <w:bookmarkEnd w:id="23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2756A1" w:rsidRPr="00756F70" w14:paraId="2486A98E" w14:textId="77777777" w:rsidTr="00441DFD">
        <w:trPr>
          <w:trHeight w:hRule="exact" w:val="284"/>
          <w:jc w:val="center"/>
        </w:trPr>
        <w:tc>
          <w:tcPr>
            <w:tcW w:w="9350" w:type="dxa"/>
            <w:shd w:val="clear" w:color="auto" w:fill="F2F2F2" w:themeFill="background1" w:themeFillShade="F2"/>
            <w:vAlign w:val="bottom"/>
          </w:tcPr>
          <w:p w14:paraId="2D334FBC" w14:textId="77777777" w:rsidR="002756A1" w:rsidRPr="00756F70" w:rsidRDefault="002756A1" w:rsidP="008276F9">
            <w:pPr>
              <w:pStyle w:val="CalloutBoxcaption"/>
              <w:keepNext/>
              <w:numPr>
                <w:ilvl w:val="0"/>
                <w:numId w:val="0"/>
              </w:numPr>
            </w:pPr>
          </w:p>
        </w:tc>
      </w:tr>
      <w:tr w:rsidR="002756A1" w:rsidRPr="00756F70" w14:paraId="03BEB1DF" w14:textId="77777777" w:rsidTr="00441DFD">
        <w:trPr>
          <w:jc w:val="center"/>
        </w:trPr>
        <w:tc>
          <w:tcPr>
            <w:tcW w:w="9350" w:type="dxa"/>
            <w:shd w:val="clear" w:color="auto" w:fill="F2F2F2" w:themeFill="background1" w:themeFillShade="F2"/>
            <w:vAlign w:val="bottom"/>
          </w:tcPr>
          <w:p w14:paraId="04DB4BC3" w14:textId="77777777" w:rsidR="002756A1" w:rsidRPr="00756F70" w:rsidRDefault="002756A1" w:rsidP="002756A1">
            <w:pPr>
              <w:rPr>
                <w:b/>
                <w:bCs/>
              </w:rPr>
            </w:pPr>
            <w:r w:rsidRPr="00756F70">
              <w:rPr>
                <w:b/>
                <w:bCs/>
              </w:rPr>
              <w:t>Key findings</w:t>
            </w:r>
          </w:p>
          <w:p w14:paraId="5576CBC0" w14:textId="181B35E8" w:rsidR="002756A1" w:rsidRPr="00493E27" w:rsidRDefault="002756A1" w:rsidP="002756A1">
            <w:r w:rsidRPr="00756F70">
              <w:t xml:space="preserve">Based on the impact assessment above, and stakeholder feedback received, the preferred option is to proceed with the key reform elements proposed </w:t>
            </w:r>
            <w:r w:rsidR="00066466">
              <w:t xml:space="preserve">in </w:t>
            </w:r>
            <w:r w:rsidRPr="00756F70">
              <w:t>Option 1 and Option 2b</w:t>
            </w:r>
            <w:r w:rsidR="00493E27">
              <w:t>:</w:t>
            </w:r>
          </w:p>
          <w:p w14:paraId="497372E5" w14:textId="3E552259" w:rsidR="002756A1" w:rsidRPr="00756F70" w:rsidRDefault="002756A1" w:rsidP="002756A1">
            <w:pPr>
              <w:pStyle w:val="ListBullet1"/>
              <w:rPr>
                <w:lang w:val="en-AU"/>
              </w:rPr>
            </w:pPr>
            <w:r w:rsidRPr="00493E27">
              <w:rPr>
                <w:lang w:val="en-AU"/>
              </w:rPr>
              <w:t>The intr</w:t>
            </w:r>
            <w:r w:rsidRPr="00756F70">
              <w:rPr>
                <w:lang w:val="en-AU"/>
              </w:rPr>
              <w:t>oduction of enhanced and expanded competencies under the NHVD</w:t>
            </w:r>
            <w:r w:rsidRPr="00493E27">
              <w:rPr>
                <w:lang w:val="en-AU"/>
              </w:rPr>
              <w:t>CF</w:t>
            </w:r>
            <w:r w:rsidR="00493E27">
              <w:rPr>
                <w:lang w:val="en-AU"/>
              </w:rPr>
              <w:t>.</w:t>
            </w:r>
            <w:r w:rsidR="00103CF0" w:rsidRPr="00756F70">
              <w:rPr>
                <w:lang w:val="en-AU"/>
              </w:rPr>
              <w:t xml:space="preserve"> </w:t>
            </w:r>
          </w:p>
          <w:p w14:paraId="6D0B957A" w14:textId="6E89D402" w:rsidR="002756A1" w:rsidRPr="00756F70" w:rsidRDefault="002756A1" w:rsidP="002756A1">
            <w:pPr>
              <w:pStyle w:val="ListBullet1"/>
              <w:rPr>
                <w:lang w:val="en-AU"/>
              </w:rPr>
            </w:pPr>
            <w:r w:rsidRPr="00756F70">
              <w:rPr>
                <w:lang w:val="en-AU"/>
              </w:rPr>
              <w:t xml:space="preserve">Moving to online delivery of training and assessment for knowledge-based learning elements. </w:t>
            </w:r>
          </w:p>
          <w:p w14:paraId="707264CD" w14:textId="25415F9E" w:rsidR="002756A1" w:rsidRPr="00756F70" w:rsidRDefault="002756A1" w:rsidP="002756A1">
            <w:pPr>
              <w:pStyle w:val="ListBullet1"/>
              <w:rPr>
                <w:lang w:val="en-AU"/>
              </w:rPr>
            </w:pPr>
            <w:r w:rsidRPr="00756F70">
              <w:rPr>
                <w:lang w:val="en-AU"/>
              </w:rPr>
              <w:t>Introducing supporting mechanisms to improve the quality of training</w:t>
            </w:r>
            <w:r w:rsidR="00734AE8" w:rsidRPr="00756F70">
              <w:rPr>
                <w:lang w:val="en-AU"/>
              </w:rPr>
              <w:t xml:space="preserve"> including minimum training times</w:t>
            </w:r>
            <w:r w:rsidRPr="00756F70">
              <w:rPr>
                <w:lang w:val="en-AU"/>
              </w:rPr>
              <w:t>.</w:t>
            </w:r>
          </w:p>
          <w:p w14:paraId="6F91F37F" w14:textId="2C0A5F2C" w:rsidR="002756A1" w:rsidRPr="00756F70" w:rsidRDefault="002756A1" w:rsidP="002756A1">
            <w:pPr>
              <w:pStyle w:val="ListBullet1"/>
              <w:rPr>
                <w:lang w:val="en-AU"/>
              </w:rPr>
            </w:pPr>
            <w:r w:rsidRPr="00756F70">
              <w:rPr>
                <w:lang w:val="en-AU"/>
              </w:rPr>
              <w:t>Amending progressive licensing requirements to introduce two new pathways (based on experience and participation in a supervision program) to enable movement to higher tier licences more quickly.</w:t>
            </w:r>
          </w:p>
          <w:p w14:paraId="41FF8C85" w14:textId="109E278E" w:rsidR="002756A1" w:rsidRPr="00756F70" w:rsidRDefault="002756A1" w:rsidP="003506EA">
            <w:pPr>
              <w:pStyle w:val="ListBullet1"/>
              <w:rPr>
                <w:lang w:val="en-AU"/>
              </w:rPr>
            </w:pPr>
            <w:r w:rsidRPr="00756F70">
              <w:rPr>
                <w:lang w:val="en-AU"/>
              </w:rPr>
              <w:t xml:space="preserve">Introducing eligibility criteria that excludes drivers with a licence suspension or disqualification within the last </w:t>
            </w:r>
            <w:r w:rsidR="00A61349">
              <w:rPr>
                <w:lang w:val="en-AU"/>
              </w:rPr>
              <w:t>two</w:t>
            </w:r>
            <w:r w:rsidRPr="00756F70">
              <w:rPr>
                <w:lang w:val="en-AU"/>
              </w:rPr>
              <w:t xml:space="preserve"> years from gaining or upgrading a heavy vehicle licence.</w:t>
            </w:r>
          </w:p>
        </w:tc>
      </w:tr>
      <w:tr w:rsidR="002756A1" w:rsidRPr="00756F70" w14:paraId="1BE2AA46" w14:textId="77777777" w:rsidTr="00441DFD">
        <w:trPr>
          <w:trHeight w:hRule="exact" w:val="284"/>
          <w:jc w:val="center"/>
        </w:trPr>
        <w:tc>
          <w:tcPr>
            <w:tcW w:w="9350" w:type="dxa"/>
            <w:shd w:val="clear" w:color="auto" w:fill="F2F2F2" w:themeFill="background1" w:themeFillShade="F2"/>
            <w:vAlign w:val="bottom"/>
          </w:tcPr>
          <w:p w14:paraId="45BA6C89" w14:textId="77777777" w:rsidR="002756A1" w:rsidRPr="00756F70" w:rsidRDefault="002756A1" w:rsidP="008276F9">
            <w:pPr>
              <w:pStyle w:val="CalloutBoxcaption"/>
              <w:numPr>
                <w:ilvl w:val="0"/>
                <w:numId w:val="0"/>
              </w:numPr>
            </w:pPr>
          </w:p>
        </w:tc>
      </w:tr>
    </w:tbl>
    <w:p w14:paraId="09151719" w14:textId="741C8BAA" w:rsidR="00B341B2" w:rsidRPr="00756F70" w:rsidRDefault="00B341B2" w:rsidP="00B341B2">
      <w:pPr>
        <w:pStyle w:val="BodyText"/>
      </w:pPr>
      <w:r w:rsidRPr="00756F70">
        <w:t xml:space="preserve">A </w:t>
      </w:r>
      <w:r w:rsidR="00977EEB" w:rsidRPr="00756F70">
        <w:t>Decision RIS</w:t>
      </w:r>
      <w:r w:rsidRPr="00756F70">
        <w:t xml:space="preserve"> draw</w:t>
      </w:r>
      <w:r w:rsidR="007520D0" w:rsidRPr="00756F70">
        <w:t>s</w:t>
      </w:r>
      <w:r w:rsidRPr="00756F70">
        <w:t xml:space="preserve"> on the evidence that has been gathered, the consultation</w:t>
      </w:r>
      <w:r w:rsidR="00AE5666" w:rsidRPr="00756F70">
        <w:t xml:space="preserve"> outcomes</w:t>
      </w:r>
      <w:r w:rsidR="009D4349">
        <w:t>,</w:t>
      </w:r>
      <w:r w:rsidR="00AE5666" w:rsidRPr="00756F70">
        <w:t xml:space="preserve"> and stakeholder</w:t>
      </w:r>
      <w:r w:rsidRPr="00756F70">
        <w:t xml:space="preserve"> feedback </w:t>
      </w:r>
      <w:r w:rsidR="00AE5666" w:rsidRPr="00756F70">
        <w:t>received</w:t>
      </w:r>
      <w:r w:rsidRPr="00756F70">
        <w:t xml:space="preserve"> to identify the preferred policy options or elements of these options. </w:t>
      </w:r>
    </w:p>
    <w:p w14:paraId="598D897A" w14:textId="37560126" w:rsidR="00B412FF" w:rsidRPr="00756F70" w:rsidRDefault="00E5724D" w:rsidP="006C6070">
      <w:pPr>
        <w:pStyle w:val="BodyText"/>
      </w:pPr>
      <w:r w:rsidRPr="00756F70">
        <w:t>The options tested in th</w:t>
      </w:r>
      <w:r w:rsidR="009E037E" w:rsidRPr="00756F70">
        <w:t>is</w:t>
      </w:r>
      <w:r w:rsidRPr="00756F70">
        <w:t xml:space="preserve"> RIS </w:t>
      </w:r>
      <w:r w:rsidR="009E037E" w:rsidRPr="00756F70">
        <w:t xml:space="preserve">have been </w:t>
      </w:r>
      <w:r w:rsidR="009C04AF" w:rsidRPr="00756F70">
        <w:t>assessed using a cost</w:t>
      </w:r>
      <w:r w:rsidR="00144F83" w:rsidRPr="00756F70">
        <w:rPr>
          <w:rFonts w:ascii="Calibri" w:hAnsi="Calibri" w:cs="Calibri"/>
          <w:szCs w:val="22"/>
        </w:rPr>
        <w:t>–</w:t>
      </w:r>
      <w:r w:rsidR="009C04AF" w:rsidRPr="00756F70">
        <w:t xml:space="preserve">benefit analysis framework that </w:t>
      </w:r>
      <w:r w:rsidR="009E037E" w:rsidRPr="00756F70">
        <w:t>compare</w:t>
      </w:r>
      <w:r w:rsidR="009C04AF" w:rsidRPr="00756F70">
        <w:t>s outcomes under the options</w:t>
      </w:r>
      <w:r w:rsidR="009E037E" w:rsidRPr="00756F70">
        <w:t xml:space="preserve"> to a business-as-usual base case. </w:t>
      </w:r>
      <w:r w:rsidR="009C04AF" w:rsidRPr="00756F70">
        <w:t>They have also been qualitatively compared to the o</w:t>
      </w:r>
      <w:r w:rsidR="00B412FF" w:rsidRPr="00756F70">
        <w:t>b</w:t>
      </w:r>
      <w:r w:rsidR="009C04AF" w:rsidRPr="00756F70">
        <w:t xml:space="preserve">jectives of the reform </w:t>
      </w:r>
      <w:r w:rsidR="00B412FF" w:rsidRPr="00756F70">
        <w:t xml:space="preserve">in </w:t>
      </w:r>
      <w:r w:rsidR="00B412FF" w:rsidRPr="00756F70">
        <w:rPr>
          <w:b/>
          <w:bCs/>
        </w:rPr>
        <w:t>Table 22</w:t>
      </w:r>
      <w:r w:rsidR="00B412FF" w:rsidRPr="00756F70">
        <w:t xml:space="preserve"> below. </w:t>
      </w:r>
    </w:p>
    <w:p w14:paraId="0EA3CC69" w14:textId="0E624C35" w:rsidR="00287780" w:rsidRPr="00756F70" w:rsidRDefault="006430BF" w:rsidP="006C6070">
      <w:pPr>
        <w:pStyle w:val="BodyText"/>
        <w:rPr>
          <w:rStyle w:val="Bold"/>
          <w:b w:val="0"/>
        </w:rPr>
      </w:pPr>
      <w:r w:rsidRPr="00756F70">
        <w:t>From a road safety perspective t</w:t>
      </w:r>
      <w:r w:rsidR="00682BA1" w:rsidRPr="00756F70">
        <w:rPr>
          <w:rStyle w:val="Bold"/>
          <w:b w:val="0"/>
        </w:rPr>
        <w:t xml:space="preserve">here is evidence to suggest that all </w:t>
      </w:r>
      <w:r w:rsidR="009D4349">
        <w:rPr>
          <w:rStyle w:val="Bold"/>
          <w:b w:val="0"/>
        </w:rPr>
        <w:t>o</w:t>
      </w:r>
      <w:r w:rsidR="00682BA1" w:rsidRPr="00756F70">
        <w:rPr>
          <w:rStyle w:val="Bold"/>
          <w:b w:val="0"/>
        </w:rPr>
        <w:t xml:space="preserve">ptions </w:t>
      </w:r>
      <w:r w:rsidR="002929BC" w:rsidRPr="00756F70">
        <w:rPr>
          <w:rStyle w:val="Bold"/>
          <w:b w:val="0"/>
        </w:rPr>
        <w:t>would deliver</w:t>
      </w:r>
      <w:r w:rsidR="00682BA1" w:rsidRPr="00756F70">
        <w:rPr>
          <w:rStyle w:val="Bold"/>
          <w:b w:val="0"/>
        </w:rPr>
        <w:t xml:space="preserve"> benefit</w:t>
      </w:r>
      <w:r w:rsidR="002929BC" w:rsidRPr="00756F70">
        <w:rPr>
          <w:rStyle w:val="Bold"/>
          <w:b w:val="0"/>
        </w:rPr>
        <w:t>s by virtue of better focusing the licen</w:t>
      </w:r>
      <w:r w:rsidR="00592F99" w:rsidRPr="00756F70">
        <w:rPr>
          <w:rStyle w:val="Bold"/>
          <w:b w:val="0"/>
        </w:rPr>
        <w:t>s</w:t>
      </w:r>
      <w:r w:rsidR="002929BC" w:rsidRPr="00756F70">
        <w:rPr>
          <w:rStyle w:val="Bold"/>
          <w:b w:val="0"/>
        </w:rPr>
        <w:t>ing regime on key road safety risks</w:t>
      </w:r>
      <w:r w:rsidR="00682BA1" w:rsidRPr="00756F70">
        <w:rPr>
          <w:rStyle w:val="Bold"/>
          <w:b w:val="0"/>
        </w:rPr>
        <w:t xml:space="preserve">. </w:t>
      </w:r>
      <w:r w:rsidR="008F72D7" w:rsidRPr="00756F70">
        <w:rPr>
          <w:rStyle w:val="Bold"/>
          <w:b w:val="0"/>
        </w:rPr>
        <w:t xml:space="preserve">Based on the </w:t>
      </w:r>
      <w:r w:rsidR="008F72D7" w:rsidRPr="00385B9E">
        <w:rPr>
          <w:rStyle w:val="Bold"/>
          <w:b w:val="0"/>
        </w:rPr>
        <w:t>outcomes of the cost</w:t>
      </w:r>
      <w:r w:rsidR="009D4349" w:rsidRPr="00385B9E">
        <w:rPr>
          <w:rStyle w:val="Bold"/>
          <w:rFonts w:ascii="Calibri" w:hAnsi="Calibri" w:cs="Calibri"/>
          <w:b w:val="0"/>
        </w:rPr>
        <w:t>–</w:t>
      </w:r>
      <w:r w:rsidR="008F72D7" w:rsidRPr="00385B9E">
        <w:rPr>
          <w:rStyle w:val="Bold"/>
          <w:b w:val="0"/>
        </w:rPr>
        <w:t>benefit analysis</w:t>
      </w:r>
      <w:r w:rsidR="0037190A" w:rsidRPr="00385B9E">
        <w:rPr>
          <w:rStyle w:val="Bold"/>
          <w:b w:val="0"/>
        </w:rPr>
        <w:t xml:space="preserve"> both Options 2a and </w:t>
      </w:r>
      <w:r w:rsidR="00682BA1" w:rsidRPr="00385B9E">
        <w:rPr>
          <w:rStyle w:val="Bold"/>
          <w:b w:val="0"/>
        </w:rPr>
        <w:t xml:space="preserve">2b would </w:t>
      </w:r>
      <w:r w:rsidR="00576A5C" w:rsidRPr="00385B9E">
        <w:rPr>
          <w:rStyle w:val="Bold"/>
          <w:b w:val="0"/>
        </w:rPr>
        <w:t xml:space="preserve">be expected </w:t>
      </w:r>
      <w:r w:rsidR="00682BA1" w:rsidRPr="00385B9E">
        <w:rPr>
          <w:rStyle w:val="Bold"/>
          <w:b w:val="0"/>
        </w:rPr>
        <w:t xml:space="preserve">to deliver </w:t>
      </w:r>
      <w:r w:rsidR="00576A5C" w:rsidRPr="00385B9E">
        <w:rPr>
          <w:rStyle w:val="Bold"/>
          <w:b w:val="0"/>
        </w:rPr>
        <w:t>road</w:t>
      </w:r>
      <w:r w:rsidR="00576A5C" w:rsidRPr="00756F70">
        <w:rPr>
          <w:rStyle w:val="Bold"/>
          <w:b w:val="0"/>
        </w:rPr>
        <w:t xml:space="preserve"> safety benefits that exceed the costs of the reform with Option 2b delivering the most substantive </w:t>
      </w:r>
      <w:r w:rsidR="008F72D7" w:rsidRPr="00756F70">
        <w:rPr>
          <w:rStyle w:val="Bold"/>
          <w:b w:val="0"/>
        </w:rPr>
        <w:t xml:space="preserve">net </w:t>
      </w:r>
      <w:r w:rsidR="00682BA1" w:rsidRPr="00756F70">
        <w:rPr>
          <w:rStyle w:val="Bold"/>
          <w:b w:val="0"/>
        </w:rPr>
        <w:t xml:space="preserve">benefits. </w:t>
      </w:r>
    </w:p>
    <w:p w14:paraId="23BB36EF" w14:textId="31E0AFFB" w:rsidR="000D1868" w:rsidRPr="00756F70" w:rsidRDefault="00962553" w:rsidP="00F252EF">
      <w:pPr>
        <w:pStyle w:val="BodyText"/>
      </w:pPr>
      <w:r w:rsidRPr="00756F70">
        <w:rPr>
          <w:rStyle w:val="Bold"/>
          <w:b w:val="0"/>
        </w:rPr>
        <w:t>However</w:t>
      </w:r>
      <w:r w:rsidR="00287780" w:rsidRPr="00756F70">
        <w:rPr>
          <w:rStyle w:val="Bold"/>
          <w:b w:val="0"/>
        </w:rPr>
        <w:t xml:space="preserve"> </w:t>
      </w:r>
      <w:r w:rsidR="002929BC" w:rsidRPr="00756F70">
        <w:rPr>
          <w:rStyle w:val="Bold"/>
          <w:b w:val="0"/>
        </w:rPr>
        <w:t>Option 1</w:t>
      </w:r>
      <w:r w:rsidR="009D4349">
        <w:rPr>
          <w:rStyle w:val="Bold"/>
          <w:b w:val="0"/>
        </w:rPr>
        <w:t>,</w:t>
      </w:r>
      <w:r w:rsidR="000D1868" w:rsidRPr="00756F70">
        <w:rPr>
          <w:rStyle w:val="Bold"/>
          <w:b w:val="0"/>
        </w:rPr>
        <w:t xml:space="preserve"> while</w:t>
      </w:r>
      <w:r w:rsidR="004014E7" w:rsidRPr="00756F70">
        <w:rPr>
          <w:rStyle w:val="Bold"/>
          <w:b w:val="0"/>
        </w:rPr>
        <w:t xml:space="preserve"> potentially</w:t>
      </w:r>
      <w:r w:rsidR="000D1868" w:rsidRPr="00756F70">
        <w:rPr>
          <w:rStyle w:val="Bold"/>
          <w:b w:val="0"/>
        </w:rPr>
        <w:t xml:space="preserve"> delivering lower road safety benefits</w:t>
      </w:r>
      <w:r w:rsidR="009D4349">
        <w:rPr>
          <w:rStyle w:val="Bold"/>
          <w:b w:val="0"/>
        </w:rPr>
        <w:t>,</w:t>
      </w:r>
      <w:r w:rsidR="00470588" w:rsidRPr="00756F70">
        <w:rPr>
          <w:rStyle w:val="FootnoteReference"/>
        </w:rPr>
        <w:footnoteReference w:id="88"/>
      </w:r>
      <w:r w:rsidR="000D1868" w:rsidRPr="00756F70">
        <w:rPr>
          <w:rStyle w:val="Bold"/>
          <w:b w:val="0"/>
        </w:rPr>
        <w:t xml:space="preserve"> </w:t>
      </w:r>
      <w:r w:rsidR="001F097C" w:rsidRPr="00756F70">
        <w:rPr>
          <w:rStyle w:val="Bold"/>
          <w:b w:val="0"/>
        </w:rPr>
        <w:t>also a</w:t>
      </w:r>
      <w:r w:rsidR="001F097C" w:rsidRPr="00756F70">
        <w:t>void</w:t>
      </w:r>
      <w:r w:rsidR="007942CE" w:rsidRPr="00756F70">
        <w:t>s</w:t>
      </w:r>
      <w:r w:rsidR="001F097C" w:rsidRPr="00756F70">
        <w:t xml:space="preserve"> </w:t>
      </w:r>
      <w:r w:rsidR="007942CE" w:rsidRPr="00756F70">
        <w:t>creating</w:t>
      </w:r>
      <w:r w:rsidR="001F097C" w:rsidRPr="00756F70">
        <w:t xml:space="preserve"> barrier</w:t>
      </w:r>
      <w:r w:rsidR="007942CE" w:rsidRPr="00756F70">
        <w:t xml:space="preserve">s </w:t>
      </w:r>
      <w:r w:rsidR="00F252EF" w:rsidRPr="00756F70">
        <w:t>that could potentially constrain the availability of heavy vehicle drivers. In fact Option 1</w:t>
      </w:r>
      <w:r w:rsidR="009D4349">
        <w:t>,</w:t>
      </w:r>
      <w:r w:rsidR="00F252EF" w:rsidRPr="00756F70">
        <w:t xml:space="preserve"> by virtue of</w:t>
      </w:r>
      <w:r w:rsidR="000D1868" w:rsidRPr="00756F70">
        <w:t xml:space="preserve"> amending the</w:t>
      </w:r>
      <w:r w:rsidR="00F252EF" w:rsidRPr="00756F70">
        <w:t xml:space="preserve"> </w:t>
      </w:r>
      <w:r w:rsidR="004A2A5D" w:rsidRPr="00756F70">
        <w:t>progressive licensing requirements</w:t>
      </w:r>
      <w:r w:rsidR="009D4349">
        <w:t>,</w:t>
      </w:r>
      <w:r w:rsidR="004A2A5D" w:rsidRPr="00756F70">
        <w:t xml:space="preserve"> </w:t>
      </w:r>
      <w:r w:rsidR="000D1868" w:rsidRPr="00756F70">
        <w:t>is likel</w:t>
      </w:r>
      <w:r w:rsidR="00DD6B33" w:rsidRPr="00756F70">
        <w:t>y to improve driver availability</w:t>
      </w:r>
      <w:r w:rsidR="00497EEF" w:rsidRPr="00756F70">
        <w:t xml:space="preserve">, particularly </w:t>
      </w:r>
      <w:r w:rsidR="002878D2" w:rsidRPr="00756F70">
        <w:t>in relation</w:t>
      </w:r>
      <w:r w:rsidR="00DD6B33" w:rsidRPr="00756F70">
        <w:t xml:space="preserve"> to the larger</w:t>
      </w:r>
      <w:r w:rsidR="009D4349">
        <w:t>,</w:t>
      </w:r>
      <w:r w:rsidR="00DD6B33" w:rsidRPr="00756F70">
        <w:t xml:space="preserve"> more complex vehicle types</w:t>
      </w:r>
      <w:r w:rsidR="002878D2" w:rsidRPr="00756F70">
        <w:t xml:space="preserve">. </w:t>
      </w:r>
      <w:r w:rsidR="00DD6B33" w:rsidRPr="00756F70">
        <w:t>Given the potential benefits of high productivity vehicles in the future</w:t>
      </w:r>
      <w:r w:rsidR="00470588" w:rsidRPr="00756F70">
        <w:t>,</w:t>
      </w:r>
      <w:r w:rsidR="00DD6B33" w:rsidRPr="00756F70">
        <w:t xml:space="preserve"> a reform that enables these vehicles to be adopted faster is likely to generate substantive </w:t>
      </w:r>
      <w:r w:rsidR="002878D2" w:rsidRPr="00756F70">
        <w:t xml:space="preserve">additional </w:t>
      </w:r>
      <w:r w:rsidR="00DD6B33" w:rsidRPr="00756F70">
        <w:t>benefits</w:t>
      </w:r>
      <w:r w:rsidR="0013541B" w:rsidRPr="00756F70">
        <w:t xml:space="preserve"> which have not been quantified</w:t>
      </w:r>
      <w:r w:rsidR="00DD6B33" w:rsidRPr="00756F70">
        <w:t xml:space="preserve">. </w:t>
      </w:r>
      <w:r w:rsidR="002878D2" w:rsidRPr="00756F70">
        <w:t>Therefore, i</w:t>
      </w:r>
      <w:r w:rsidR="00DD6B33" w:rsidRPr="00756F70">
        <w:t>t is reasonable to suggest these additional</w:t>
      </w:r>
      <w:r w:rsidR="00470588" w:rsidRPr="00756F70">
        <w:t xml:space="preserve"> productivity</w:t>
      </w:r>
      <w:r w:rsidR="00DD6B33" w:rsidRPr="00756F70">
        <w:t xml:space="preserve"> benefits would make </w:t>
      </w:r>
      <w:r w:rsidR="00E875BE">
        <w:t>O</w:t>
      </w:r>
      <w:r w:rsidR="00DD6B33" w:rsidRPr="00756F70">
        <w:t>ption 1 of net benefit overall.</w:t>
      </w:r>
    </w:p>
    <w:p w14:paraId="6C3487CD" w14:textId="1C5F8589" w:rsidR="006C6070" w:rsidRPr="00756F70" w:rsidRDefault="00081E17" w:rsidP="006C6070">
      <w:pPr>
        <w:pStyle w:val="BodyText"/>
      </w:pPr>
      <w:r w:rsidRPr="00756F70">
        <w:t>Importantly</w:t>
      </w:r>
      <w:r w:rsidR="009E037E" w:rsidRPr="00756F70">
        <w:t>, Option 1</w:t>
      </w:r>
      <w:r w:rsidR="0087588B" w:rsidRPr="00756F70">
        <w:t xml:space="preserve"> and Option</w:t>
      </w:r>
      <w:r w:rsidR="004E11AF">
        <w:t>s</w:t>
      </w:r>
      <w:r w:rsidR="0087588B" w:rsidRPr="00756F70">
        <w:t xml:space="preserve"> </w:t>
      </w:r>
      <w:r w:rsidR="009E037E" w:rsidRPr="00756F70">
        <w:t xml:space="preserve">2a and 2b are complementary in the sense that they can all be adopted without </w:t>
      </w:r>
      <w:r w:rsidR="006C1441" w:rsidRPr="00756F70">
        <w:t xml:space="preserve">significantly </w:t>
      </w:r>
      <w:r w:rsidR="009E037E" w:rsidRPr="00756F70">
        <w:t xml:space="preserve">undermining each other. </w:t>
      </w:r>
    </w:p>
    <w:p w14:paraId="38A080A3" w14:textId="69F10368" w:rsidR="009A14E4" w:rsidRPr="00756F70" w:rsidRDefault="009A14E4" w:rsidP="008276F9">
      <w:pPr>
        <w:pStyle w:val="Caption"/>
      </w:pPr>
      <w:bookmarkStart w:id="242" w:name="_Toc130108241"/>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22</w:t>
      </w:r>
      <w:r w:rsidRPr="00756F70">
        <w:rPr>
          <w:rStyle w:val="Bold"/>
        </w:rPr>
        <w:fldChar w:fldCharType="end"/>
      </w:r>
      <w:r w:rsidRPr="00756F70">
        <w:rPr>
          <w:rStyle w:val="Bold"/>
        </w:rPr>
        <w:t>:</w:t>
      </w:r>
      <w:r w:rsidRPr="00756F70">
        <w:t xml:space="preserve"> </w:t>
      </w:r>
      <w:r w:rsidR="00531D9E" w:rsidRPr="00756F70">
        <w:t>How the options compare to the objectives of the reforms</w:t>
      </w:r>
      <w:bookmarkEnd w:id="242"/>
    </w:p>
    <w:tbl>
      <w:tblPr>
        <w:tblStyle w:val="FETableStyle"/>
        <w:tblpPr w:leftFromText="180" w:rightFromText="180" w:vertAnchor="text" w:horzAnchor="margin" w:tblpY="179"/>
        <w:tblW w:w="5000" w:type="pct"/>
        <w:tblLook w:val="0420" w:firstRow="1" w:lastRow="0" w:firstColumn="0" w:lastColumn="0" w:noHBand="0" w:noVBand="1"/>
      </w:tblPr>
      <w:tblGrid>
        <w:gridCol w:w="1418"/>
        <w:gridCol w:w="3969"/>
        <w:gridCol w:w="1134"/>
        <w:gridCol w:w="1276"/>
        <w:gridCol w:w="1273"/>
      </w:tblGrid>
      <w:tr w:rsidR="00475267" w:rsidRPr="00756F70" w14:paraId="3B225F40" w14:textId="77777777" w:rsidTr="00FC2F9C">
        <w:trPr>
          <w:cnfStyle w:val="100000000000" w:firstRow="1" w:lastRow="0" w:firstColumn="0" w:lastColumn="0" w:oddVBand="0" w:evenVBand="0" w:oddHBand="0" w:evenHBand="0" w:firstRowFirstColumn="0" w:firstRowLastColumn="0" w:lastRowFirstColumn="0" w:lastRowLastColumn="0"/>
        </w:trPr>
        <w:tc>
          <w:tcPr>
            <w:tcW w:w="0" w:type="dxa"/>
            <w:tcBorders>
              <w:bottom w:val="nil"/>
            </w:tcBorders>
          </w:tcPr>
          <w:p w14:paraId="0013D407" w14:textId="5CB2A52D" w:rsidR="00CE665A" w:rsidRPr="00756F70" w:rsidRDefault="00224E66" w:rsidP="00CF4F95">
            <w:pPr>
              <w:pStyle w:val="TableHeading"/>
              <w:rPr>
                <w:b/>
              </w:rPr>
            </w:pPr>
            <w:r w:rsidRPr="00756F70">
              <w:rPr>
                <w:b/>
              </w:rPr>
              <w:t>Objective</w:t>
            </w:r>
          </w:p>
        </w:tc>
        <w:tc>
          <w:tcPr>
            <w:tcW w:w="0" w:type="dxa"/>
            <w:tcBorders>
              <w:bottom w:val="nil"/>
            </w:tcBorders>
          </w:tcPr>
          <w:p w14:paraId="13B9B93B" w14:textId="57061141" w:rsidR="00CE665A" w:rsidRPr="00756F70" w:rsidRDefault="00CE665A" w:rsidP="00CF4F95">
            <w:pPr>
              <w:pStyle w:val="TableHeading"/>
              <w:rPr>
                <w:b/>
              </w:rPr>
            </w:pPr>
          </w:p>
        </w:tc>
        <w:tc>
          <w:tcPr>
            <w:tcW w:w="0" w:type="dxa"/>
            <w:tcBorders>
              <w:bottom w:val="nil"/>
            </w:tcBorders>
          </w:tcPr>
          <w:p w14:paraId="5703D81D" w14:textId="12B93FA6" w:rsidR="00CE665A" w:rsidRPr="00756F70" w:rsidRDefault="00CF4F95" w:rsidP="00E73DAE">
            <w:pPr>
              <w:pStyle w:val="TableHeading"/>
              <w:jc w:val="center"/>
              <w:rPr>
                <w:b/>
              </w:rPr>
            </w:pPr>
            <w:r w:rsidRPr="00756F70">
              <w:rPr>
                <w:b/>
              </w:rPr>
              <w:t>Option 1</w:t>
            </w:r>
          </w:p>
        </w:tc>
        <w:tc>
          <w:tcPr>
            <w:tcW w:w="0" w:type="dxa"/>
            <w:tcBorders>
              <w:bottom w:val="nil"/>
            </w:tcBorders>
          </w:tcPr>
          <w:p w14:paraId="4986A333" w14:textId="04362A76" w:rsidR="00CE665A" w:rsidRPr="00756F70" w:rsidRDefault="00CF4F95" w:rsidP="00E73DAE">
            <w:pPr>
              <w:pStyle w:val="TableHeading"/>
              <w:jc w:val="center"/>
              <w:rPr>
                <w:b/>
              </w:rPr>
            </w:pPr>
            <w:r w:rsidRPr="00756F70">
              <w:rPr>
                <w:b/>
              </w:rPr>
              <w:t>Option 2a</w:t>
            </w:r>
          </w:p>
        </w:tc>
        <w:tc>
          <w:tcPr>
            <w:tcW w:w="0" w:type="dxa"/>
            <w:tcBorders>
              <w:bottom w:val="nil"/>
            </w:tcBorders>
          </w:tcPr>
          <w:p w14:paraId="4D2FBAE9" w14:textId="492614E0" w:rsidR="00CE665A" w:rsidRPr="00756F70" w:rsidRDefault="00CF4F95" w:rsidP="00E73DAE">
            <w:pPr>
              <w:pStyle w:val="TableHeading"/>
              <w:jc w:val="center"/>
              <w:rPr>
                <w:b/>
              </w:rPr>
            </w:pPr>
            <w:r w:rsidRPr="00756F70">
              <w:rPr>
                <w:b/>
              </w:rPr>
              <w:t>Option 2b</w:t>
            </w:r>
          </w:p>
        </w:tc>
      </w:tr>
      <w:tr w:rsidR="007F6F10" w:rsidRPr="00756F70" w14:paraId="45A35643" w14:textId="77777777" w:rsidTr="00E73DAE">
        <w:trPr>
          <w:cnfStyle w:val="000000100000" w:firstRow="0" w:lastRow="0" w:firstColumn="0" w:lastColumn="0" w:oddVBand="0" w:evenVBand="0" w:oddHBand="1" w:evenHBand="0" w:firstRowFirstColumn="0" w:firstRowLastColumn="0" w:lastRowFirstColumn="0" w:lastRowLastColumn="0"/>
        </w:trPr>
        <w:tc>
          <w:tcPr>
            <w:tcW w:w="1418" w:type="dxa"/>
            <w:vMerge w:val="restart"/>
          </w:tcPr>
          <w:p w14:paraId="30ACF597" w14:textId="0AA2948B" w:rsidR="007F6F10" w:rsidRPr="00756F70" w:rsidRDefault="007F6F10" w:rsidP="00CF4F95">
            <w:pPr>
              <w:pStyle w:val="TableText"/>
            </w:pPr>
            <w:r w:rsidRPr="00756F70">
              <w:t>Improved road safety outcomes</w:t>
            </w:r>
            <w:r w:rsidR="008D4FC9" w:rsidRPr="00756F70">
              <w:t>^</w:t>
            </w:r>
            <w:r w:rsidRPr="00756F70">
              <w:t xml:space="preserve"> </w:t>
            </w:r>
          </w:p>
        </w:tc>
        <w:tc>
          <w:tcPr>
            <w:tcW w:w="3969" w:type="dxa"/>
          </w:tcPr>
          <w:p w14:paraId="76566570" w14:textId="40241DE2" w:rsidR="007F6F10" w:rsidRPr="00756F70" w:rsidRDefault="00475267" w:rsidP="00CF4F95">
            <w:pPr>
              <w:pStyle w:val="TableText"/>
            </w:pPr>
            <w:r w:rsidRPr="00756F70">
              <w:t>b</w:t>
            </w:r>
            <w:r w:rsidR="007F6F10" w:rsidRPr="00756F70">
              <w:t>y better focusing licen</w:t>
            </w:r>
            <w:r w:rsidR="00415CCD">
              <w:t>s</w:t>
            </w:r>
            <w:r w:rsidR="007F6F10" w:rsidRPr="00756F70">
              <w:t>ing on key risks</w:t>
            </w:r>
          </w:p>
        </w:tc>
        <w:tc>
          <w:tcPr>
            <w:tcW w:w="1134" w:type="dxa"/>
          </w:tcPr>
          <w:p w14:paraId="6B7E73BE" w14:textId="4D9CE253" w:rsidR="007A556F" w:rsidRPr="00756F70" w:rsidRDefault="004E11AF" w:rsidP="00E73DAE">
            <w:pPr>
              <w:pStyle w:val="TableText"/>
              <w:jc w:val="center"/>
              <w:rPr>
                <w:rFonts w:cs="Open Sans"/>
                <w:b/>
                <w:bCs/>
                <w:sz w:val="24"/>
                <w:szCs w:val="24"/>
              </w:rPr>
            </w:pPr>
            <w:r w:rsidRPr="004E11AF">
              <w:rPr>
                <w:rFonts w:ascii="Segoe UI Symbol" w:eastAsia="MS Gothic" w:hAnsi="Segoe UI Symbol" w:cs="Segoe UI Symbol"/>
                <w:b/>
                <w:bCs/>
                <w:color w:val="000000"/>
                <w:sz w:val="28"/>
                <w:szCs w:val="28"/>
              </w:rPr>
              <w:t>✓</w:t>
            </w:r>
          </w:p>
        </w:tc>
        <w:tc>
          <w:tcPr>
            <w:tcW w:w="1276" w:type="dxa"/>
          </w:tcPr>
          <w:p w14:paraId="6D2B3C2D" w14:textId="00B00358" w:rsidR="007F6F10" w:rsidRPr="00756F70" w:rsidRDefault="004E11AF" w:rsidP="00E73DAE">
            <w:pPr>
              <w:pStyle w:val="TableText"/>
              <w:jc w:val="center"/>
            </w:pPr>
            <w:r w:rsidRPr="004E11AF">
              <w:rPr>
                <w:rFonts w:ascii="Segoe UI Symbol" w:eastAsia="MS Gothic" w:hAnsi="Segoe UI Symbol" w:cs="Segoe UI Symbol"/>
                <w:b/>
                <w:bCs/>
                <w:color w:val="000000"/>
                <w:sz w:val="28"/>
                <w:szCs w:val="28"/>
              </w:rPr>
              <w:t>✓✓</w:t>
            </w:r>
          </w:p>
        </w:tc>
        <w:tc>
          <w:tcPr>
            <w:tcW w:w="1273" w:type="dxa"/>
          </w:tcPr>
          <w:p w14:paraId="2EB089CD" w14:textId="53C45A89" w:rsidR="007F6F10" w:rsidRPr="00756F70" w:rsidRDefault="004E11AF" w:rsidP="00E73DAE">
            <w:pPr>
              <w:pStyle w:val="TableText"/>
              <w:jc w:val="center"/>
            </w:pPr>
            <w:r w:rsidRPr="004E11AF">
              <w:rPr>
                <w:rFonts w:ascii="Segoe UI Symbol" w:eastAsia="MS Gothic" w:hAnsi="Segoe UI Symbol" w:cs="Segoe UI Symbol"/>
                <w:b/>
                <w:bCs/>
                <w:color w:val="000000"/>
                <w:sz w:val="28"/>
                <w:szCs w:val="28"/>
              </w:rPr>
              <w:t>✓✓✓</w:t>
            </w:r>
          </w:p>
        </w:tc>
      </w:tr>
      <w:tr w:rsidR="007F6F10" w:rsidRPr="00756F70" w14:paraId="11250CE6" w14:textId="77777777" w:rsidTr="00FC2F9C">
        <w:trPr>
          <w:cnfStyle w:val="000000010000" w:firstRow="0" w:lastRow="0" w:firstColumn="0" w:lastColumn="0" w:oddVBand="0" w:evenVBand="0" w:oddHBand="0" w:evenHBand="1" w:firstRowFirstColumn="0" w:firstRowLastColumn="0" w:lastRowFirstColumn="0" w:lastRowLastColumn="0"/>
        </w:trPr>
        <w:tc>
          <w:tcPr>
            <w:tcW w:w="1418" w:type="dxa"/>
            <w:vMerge/>
            <w:tcBorders>
              <w:top w:val="single" w:sz="4" w:space="0" w:color="F2F2F2" w:themeColor="background2"/>
              <w:bottom w:val="single" w:sz="4" w:space="0" w:color="207BA1" w:themeColor="accent2"/>
            </w:tcBorders>
          </w:tcPr>
          <w:p w14:paraId="26312B8C" w14:textId="77777777" w:rsidR="007F6F10" w:rsidRPr="00756F70" w:rsidRDefault="007F6F10" w:rsidP="00CF4F95">
            <w:pPr>
              <w:pStyle w:val="TableText"/>
            </w:pPr>
          </w:p>
        </w:tc>
        <w:tc>
          <w:tcPr>
            <w:tcW w:w="3969" w:type="dxa"/>
            <w:tcBorders>
              <w:top w:val="single" w:sz="4" w:space="0" w:color="F2F2F2" w:themeColor="background2"/>
              <w:bottom w:val="single" w:sz="4" w:space="0" w:color="207BA1" w:themeColor="accent2"/>
            </w:tcBorders>
          </w:tcPr>
          <w:p w14:paraId="47606038" w14:textId="2ED229CA" w:rsidR="007F6F10" w:rsidRPr="00756F70" w:rsidRDefault="00475267" w:rsidP="00CF4F95">
            <w:pPr>
              <w:pStyle w:val="TableText"/>
            </w:pPr>
            <w:r w:rsidRPr="00756F70">
              <w:t>b</w:t>
            </w:r>
            <w:r w:rsidR="007F6F10" w:rsidRPr="00756F70">
              <w:t>y improving governance arrangements for heavy vehicle training and assessment</w:t>
            </w:r>
          </w:p>
        </w:tc>
        <w:tc>
          <w:tcPr>
            <w:tcW w:w="1134" w:type="dxa"/>
            <w:tcBorders>
              <w:top w:val="single" w:sz="4" w:space="0" w:color="F2F2F2" w:themeColor="background2"/>
              <w:bottom w:val="single" w:sz="4" w:space="0" w:color="207BA1" w:themeColor="accent2"/>
            </w:tcBorders>
          </w:tcPr>
          <w:p w14:paraId="57580D53" w14:textId="5A37506D" w:rsidR="007F6F10" w:rsidRPr="00756F70" w:rsidRDefault="004E11AF" w:rsidP="00E73DAE">
            <w:pPr>
              <w:pStyle w:val="TableText"/>
              <w:jc w:val="center"/>
            </w:pPr>
            <w:r w:rsidRPr="004E11AF">
              <w:rPr>
                <w:rFonts w:ascii="Segoe UI Symbol" w:eastAsia="MS Gothic" w:hAnsi="Segoe UI Symbol" w:cs="Segoe UI Symbol"/>
                <w:b/>
                <w:bCs/>
                <w:color w:val="000000"/>
                <w:sz w:val="28"/>
                <w:szCs w:val="28"/>
              </w:rPr>
              <w:t>✓</w:t>
            </w:r>
          </w:p>
        </w:tc>
        <w:tc>
          <w:tcPr>
            <w:tcW w:w="1276" w:type="dxa"/>
            <w:tcBorders>
              <w:top w:val="single" w:sz="4" w:space="0" w:color="F2F2F2" w:themeColor="background2"/>
              <w:bottom w:val="single" w:sz="4" w:space="0" w:color="207BA1" w:themeColor="accent2"/>
            </w:tcBorders>
          </w:tcPr>
          <w:p w14:paraId="6803FFD8" w14:textId="6694D4AB" w:rsidR="007F6F10" w:rsidRPr="00756F70" w:rsidRDefault="007F6F10" w:rsidP="00E73DAE">
            <w:pPr>
              <w:pStyle w:val="TableText"/>
              <w:jc w:val="center"/>
            </w:pPr>
          </w:p>
        </w:tc>
        <w:tc>
          <w:tcPr>
            <w:tcW w:w="1273" w:type="dxa"/>
            <w:tcBorders>
              <w:top w:val="single" w:sz="4" w:space="0" w:color="F2F2F2" w:themeColor="background2"/>
              <w:bottom w:val="single" w:sz="4" w:space="0" w:color="207BA1" w:themeColor="accent2"/>
            </w:tcBorders>
          </w:tcPr>
          <w:p w14:paraId="7C7AE160" w14:textId="2011D13D" w:rsidR="007F6F10" w:rsidRPr="00756F70" w:rsidRDefault="007F6F10" w:rsidP="00E73DAE">
            <w:pPr>
              <w:pStyle w:val="TableText"/>
              <w:jc w:val="center"/>
            </w:pPr>
          </w:p>
        </w:tc>
      </w:tr>
      <w:tr w:rsidR="007F6F10" w:rsidRPr="00756F70" w14:paraId="508D8590" w14:textId="77777777" w:rsidTr="00FC2F9C">
        <w:trPr>
          <w:cnfStyle w:val="000000100000" w:firstRow="0" w:lastRow="0" w:firstColumn="0" w:lastColumn="0" w:oddVBand="0" w:evenVBand="0" w:oddHBand="1" w:evenHBand="0" w:firstRowFirstColumn="0" w:firstRowLastColumn="0" w:lastRowFirstColumn="0" w:lastRowLastColumn="0"/>
        </w:trPr>
        <w:tc>
          <w:tcPr>
            <w:tcW w:w="1418" w:type="dxa"/>
            <w:vMerge w:val="restart"/>
            <w:tcBorders>
              <w:top w:val="single" w:sz="4" w:space="0" w:color="207BA1" w:themeColor="accent2"/>
            </w:tcBorders>
            <w:vAlign w:val="top"/>
          </w:tcPr>
          <w:p w14:paraId="556C921E" w14:textId="4EA73826" w:rsidR="007F6F10" w:rsidRPr="00756F70" w:rsidRDefault="00A45794" w:rsidP="00E73DAE">
            <w:pPr>
              <w:pStyle w:val="ListBullet1"/>
              <w:numPr>
                <w:ilvl w:val="0"/>
                <w:numId w:val="0"/>
              </w:numPr>
              <w:rPr>
                <w:lang w:val="en-AU"/>
              </w:rPr>
            </w:pPr>
            <w:r w:rsidRPr="00756F70">
              <w:rPr>
                <w:lang w:val="en-AU"/>
              </w:rPr>
              <w:t>Avoiding c</w:t>
            </w:r>
            <w:r w:rsidR="007F6F10" w:rsidRPr="00756F70">
              <w:rPr>
                <w:lang w:val="en-AU"/>
              </w:rPr>
              <w:t xml:space="preserve">reation of unnecessary barriers </w:t>
            </w:r>
          </w:p>
        </w:tc>
        <w:tc>
          <w:tcPr>
            <w:tcW w:w="3969" w:type="dxa"/>
            <w:tcBorders>
              <w:top w:val="single" w:sz="4" w:space="0" w:color="207BA1" w:themeColor="accent2"/>
            </w:tcBorders>
          </w:tcPr>
          <w:p w14:paraId="412E7C70" w14:textId="29C168BA" w:rsidR="007F6F10" w:rsidRPr="00756F70" w:rsidRDefault="00A45794" w:rsidP="00402385">
            <w:pPr>
              <w:pStyle w:val="TableText"/>
            </w:pPr>
            <w:r w:rsidRPr="00756F70">
              <w:t>t</w:t>
            </w:r>
            <w:r w:rsidR="007F6F10" w:rsidRPr="00756F70">
              <w:t>hat constrain the availability of heavy vehicle drivers</w:t>
            </w:r>
          </w:p>
        </w:tc>
        <w:tc>
          <w:tcPr>
            <w:tcW w:w="1134" w:type="dxa"/>
            <w:tcBorders>
              <w:top w:val="single" w:sz="4" w:space="0" w:color="207BA1" w:themeColor="accent2"/>
            </w:tcBorders>
          </w:tcPr>
          <w:p w14:paraId="2F68B1F9" w14:textId="6A7411A4" w:rsidR="007F6F10" w:rsidRPr="00756F70" w:rsidRDefault="004E11AF" w:rsidP="00E73DAE">
            <w:pPr>
              <w:pStyle w:val="TableText"/>
              <w:jc w:val="center"/>
            </w:pPr>
            <w:r w:rsidRPr="004E11AF">
              <w:rPr>
                <w:rFonts w:ascii="Segoe UI Symbol" w:eastAsia="MS Gothic" w:hAnsi="Segoe UI Symbol" w:cs="Segoe UI Symbol"/>
                <w:b/>
                <w:bCs/>
                <w:color w:val="000000"/>
                <w:sz w:val="28"/>
                <w:szCs w:val="28"/>
              </w:rPr>
              <w:t>✓</w:t>
            </w:r>
          </w:p>
        </w:tc>
        <w:tc>
          <w:tcPr>
            <w:tcW w:w="1276" w:type="dxa"/>
            <w:tcBorders>
              <w:top w:val="single" w:sz="4" w:space="0" w:color="207BA1" w:themeColor="accent2"/>
            </w:tcBorders>
          </w:tcPr>
          <w:p w14:paraId="5E807CC4" w14:textId="1EDE2FF5" w:rsidR="007F6F10" w:rsidRPr="00756F70" w:rsidRDefault="007F6F10" w:rsidP="00E73DAE">
            <w:pPr>
              <w:pStyle w:val="TableText"/>
              <w:jc w:val="center"/>
            </w:pPr>
          </w:p>
        </w:tc>
        <w:tc>
          <w:tcPr>
            <w:tcW w:w="1273" w:type="dxa"/>
            <w:tcBorders>
              <w:top w:val="single" w:sz="4" w:space="0" w:color="207BA1" w:themeColor="accent2"/>
            </w:tcBorders>
          </w:tcPr>
          <w:p w14:paraId="023F46D8" w14:textId="0C93D850" w:rsidR="007F6F10" w:rsidRPr="00756F70" w:rsidRDefault="007F6F10" w:rsidP="00E73DAE">
            <w:pPr>
              <w:pStyle w:val="TableText"/>
              <w:jc w:val="center"/>
            </w:pPr>
          </w:p>
        </w:tc>
      </w:tr>
      <w:tr w:rsidR="007F6F10" w:rsidRPr="00756F70" w14:paraId="5449B8BE" w14:textId="77777777" w:rsidTr="00FC2F9C">
        <w:trPr>
          <w:cnfStyle w:val="000000010000" w:firstRow="0" w:lastRow="0" w:firstColumn="0" w:lastColumn="0" w:oddVBand="0" w:evenVBand="0" w:oddHBand="0" w:evenHBand="1" w:firstRowFirstColumn="0" w:firstRowLastColumn="0" w:lastRowFirstColumn="0" w:lastRowLastColumn="0"/>
        </w:trPr>
        <w:tc>
          <w:tcPr>
            <w:tcW w:w="1418" w:type="dxa"/>
            <w:vMerge/>
            <w:tcBorders>
              <w:top w:val="single" w:sz="4" w:space="0" w:color="F2F2F2" w:themeColor="background2"/>
              <w:bottom w:val="single" w:sz="4" w:space="0" w:color="207BA1" w:themeColor="accent2"/>
            </w:tcBorders>
            <w:vAlign w:val="top"/>
          </w:tcPr>
          <w:p w14:paraId="6049CEE3" w14:textId="405B753E" w:rsidR="007F6F10" w:rsidRPr="00756F70" w:rsidRDefault="007F6F10" w:rsidP="00402385">
            <w:pPr>
              <w:pStyle w:val="TableText"/>
            </w:pPr>
          </w:p>
        </w:tc>
        <w:tc>
          <w:tcPr>
            <w:tcW w:w="3969" w:type="dxa"/>
            <w:tcBorders>
              <w:top w:val="single" w:sz="4" w:space="0" w:color="F2F2F2" w:themeColor="background2"/>
              <w:bottom w:val="single" w:sz="4" w:space="0" w:color="207BA1" w:themeColor="accent2"/>
            </w:tcBorders>
          </w:tcPr>
          <w:p w14:paraId="0A92C8B0" w14:textId="01D5B060" w:rsidR="007F6F10" w:rsidRPr="00756F70" w:rsidRDefault="00A45794" w:rsidP="00402385">
            <w:pPr>
              <w:pStyle w:val="TableText"/>
            </w:pPr>
            <w:r w:rsidRPr="00756F70">
              <w:t>t</w:t>
            </w:r>
            <w:r w:rsidR="007F6F10" w:rsidRPr="00756F70">
              <w:t>hat constrain the use of high productivity vehicles</w:t>
            </w:r>
          </w:p>
        </w:tc>
        <w:tc>
          <w:tcPr>
            <w:tcW w:w="1134" w:type="dxa"/>
            <w:tcBorders>
              <w:top w:val="single" w:sz="4" w:space="0" w:color="F2F2F2" w:themeColor="background2"/>
              <w:bottom w:val="single" w:sz="4" w:space="0" w:color="207BA1" w:themeColor="accent2"/>
            </w:tcBorders>
          </w:tcPr>
          <w:p w14:paraId="3C29C2D5" w14:textId="5404FC82" w:rsidR="007F6F10" w:rsidRPr="00756F70" w:rsidRDefault="004E11AF" w:rsidP="00E73DAE">
            <w:pPr>
              <w:pStyle w:val="TableText"/>
              <w:jc w:val="center"/>
            </w:pPr>
            <w:r w:rsidRPr="004E11AF">
              <w:rPr>
                <w:rFonts w:ascii="Segoe UI Symbol" w:eastAsia="MS Gothic" w:hAnsi="Segoe UI Symbol" w:cs="Segoe UI Symbol"/>
                <w:b/>
                <w:bCs/>
                <w:color w:val="000000"/>
                <w:sz w:val="28"/>
                <w:szCs w:val="28"/>
              </w:rPr>
              <w:t>✓</w:t>
            </w:r>
          </w:p>
        </w:tc>
        <w:tc>
          <w:tcPr>
            <w:tcW w:w="1276" w:type="dxa"/>
            <w:tcBorders>
              <w:top w:val="single" w:sz="4" w:space="0" w:color="F2F2F2" w:themeColor="background2"/>
              <w:bottom w:val="single" w:sz="4" w:space="0" w:color="207BA1" w:themeColor="accent2"/>
            </w:tcBorders>
          </w:tcPr>
          <w:p w14:paraId="29243661" w14:textId="02E08830" w:rsidR="007F6F10" w:rsidRPr="00756F70" w:rsidRDefault="007F6F10" w:rsidP="00E73DAE">
            <w:pPr>
              <w:pStyle w:val="TableText"/>
              <w:jc w:val="center"/>
            </w:pPr>
          </w:p>
        </w:tc>
        <w:tc>
          <w:tcPr>
            <w:tcW w:w="1273" w:type="dxa"/>
            <w:tcBorders>
              <w:top w:val="single" w:sz="4" w:space="0" w:color="F2F2F2" w:themeColor="background2"/>
              <w:bottom w:val="single" w:sz="4" w:space="0" w:color="207BA1" w:themeColor="accent2"/>
            </w:tcBorders>
          </w:tcPr>
          <w:p w14:paraId="6D46E846" w14:textId="0860C133" w:rsidR="007F6F10" w:rsidRPr="00756F70" w:rsidRDefault="007F6F10" w:rsidP="00E73DAE">
            <w:pPr>
              <w:pStyle w:val="TableText"/>
              <w:jc w:val="center"/>
            </w:pPr>
          </w:p>
        </w:tc>
      </w:tr>
      <w:tr w:rsidR="007F6F10" w:rsidRPr="00756F70" w14:paraId="34F1E99F" w14:textId="77777777" w:rsidTr="00FC2F9C">
        <w:trPr>
          <w:cnfStyle w:val="000000100000" w:firstRow="0" w:lastRow="0" w:firstColumn="0" w:lastColumn="0" w:oddVBand="0" w:evenVBand="0" w:oddHBand="1" w:evenHBand="0" w:firstRowFirstColumn="0" w:firstRowLastColumn="0" w:lastRowFirstColumn="0" w:lastRowLastColumn="0"/>
        </w:trPr>
        <w:tc>
          <w:tcPr>
            <w:tcW w:w="5387" w:type="dxa"/>
            <w:gridSpan w:val="2"/>
            <w:tcBorders>
              <w:top w:val="single" w:sz="4" w:space="0" w:color="207BA1" w:themeColor="accent2"/>
            </w:tcBorders>
            <w:vAlign w:val="top"/>
          </w:tcPr>
          <w:p w14:paraId="013B0DC0" w14:textId="0D6ACA2B" w:rsidR="007F6F10" w:rsidRPr="00756F70" w:rsidRDefault="007F6F10" w:rsidP="00402385">
            <w:pPr>
              <w:pStyle w:val="TableText"/>
            </w:pPr>
            <w:r w:rsidRPr="00756F70">
              <w:t>Enable access to heavy vehicle licences for social and personal benefit.</w:t>
            </w:r>
          </w:p>
        </w:tc>
        <w:tc>
          <w:tcPr>
            <w:tcW w:w="1134" w:type="dxa"/>
            <w:tcBorders>
              <w:top w:val="single" w:sz="4" w:space="0" w:color="207BA1" w:themeColor="accent2"/>
            </w:tcBorders>
          </w:tcPr>
          <w:p w14:paraId="518B2EC7" w14:textId="6D5311CF" w:rsidR="007F6F10" w:rsidRPr="00756F70" w:rsidRDefault="004E11AF" w:rsidP="00E73DAE">
            <w:pPr>
              <w:pStyle w:val="TableText"/>
              <w:jc w:val="center"/>
            </w:pPr>
            <w:r w:rsidRPr="004E11AF">
              <w:rPr>
                <w:rFonts w:ascii="Segoe UI Symbol" w:eastAsia="MS Gothic" w:hAnsi="Segoe UI Symbol" w:cs="Segoe UI Symbol"/>
                <w:b/>
                <w:bCs/>
                <w:color w:val="000000"/>
                <w:sz w:val="28"/>
                <w:szCs w:val="28"/>
              </w:rPr>
              <w:t>✓</w:t>
            </w:r>
          </w:p>
        </w:tc>
        <w:tc>
          <w:tcPr>
            <w:tcW w:w="1276" w:type="dxa"/>
            <w:tcBorders>
              <w:top w:val="single" w:sz="4" w:space="0" w:color="207BA1" w:themeColor="accent2"/>
            </w:tcBorders>
          </w:tcPr>
          <w:p w14:paraId="638E72B1" w14:textId="163E50B7" w:rsidR="007F6F10" w:rsidRPr="00756F70" w:rsidRDefault="004E11AF" w:rsidP="00E73DAE">
            <w:pPr>
              <w:pStyle w:val="TableText"/>
              <w:jc w:val="center"/>
            </w:pPr>
            <w:r w:rsidRPr="004E11AF">
              <w:rPr>
                <w:rFonts w:ascii="Segoe UI Symbol" w:eastAsia="MS Gothic" w:hAnsi="Segoe UI Symbol" w:cs="Segoe UI Symbol"/>
                <w:b/>
                <w:bCs/>
                <w:color w:val="000000"/>
                <w:sz w:val="28"/>
                <w:szCs w:val="28"/>
              </w:rPr>
              <w:t>✓</w:t>
            </w:r>
          </w:p>
        </w:tc>
        <w:tc>
          <w:tcPr>
            <w:tcW w:w="1273" w:type="dxa"/>
            <w:tcBorders>
              <w:top w:val="single" w:sz="4" w:space="0" w:color="207BA1" w:themeColor="accent2"/>
            </w:tcBorders>
          </w:tcPr>
          <w:p w14:paraId="6AD2D2E7" w14:textId="307D0058" w:rsidR="007F6F10" w:rsidRPr="00756F70" w:rsidRDefault="004E11AF" w:rsidP="00E73DAE">
            <w:pPr>
              <w:pStyle w:val="TableText"/>
              <w:jc w:val="center"/>
            </w:pPr>
            <w:r w:rsidRPr="004E11AF">
              <w:rPr>
                <w:rFonts w:ascii="Segoe UI Symbol" w:eastAsia="MS Gothic" w:hAnsi="Segoe UI Symbol" w:cs="Segoe UI Symbol"/>
                <w:b/>
                <w:bCs/>
                <w:color w:val="000000"/>
                <w:sz w:val="28"/>
                <w:szCs w:val="28"/>
              </w:rPr>
              <w:t>✓</w:t>
            </w:r>
          </w:p>
        </w:tc>
      </w:tr>
    </w:tbl>
    <w:p w14:paraId="75E46787" w14:textId="319AE988" w:rsidR="009A14E4" w:rsidRPr="00756F70" w:rsidRDefault="009A14E4" w:rsidP="00002ED0">
      <w:pPr>
        <w:pStyle w:val="Source"/>
        <w:spacing w:after="360"/>
      </w:pPr>
      <w:r w:rsidRPr="00756F70">
        <w:t xml:space="preserve">Source: </w:t>
      </w:r>
      <w:r w:rsidR="00166B2D" w:rsidRPr="00756F70">
        <w:t>Frontier Economics</w:t>
      </w:r>
      <w:r w:rsidR="00224E66" w:rsidRPr="00756F70">
        <w:br/>
      </w:r>
      <w:r w:rsidR="00224E66" w:rsidRPr="00B208AB">
        <w:t xml:space="preserve">^ </w:t>
      </w:r>
      <w:r w:rsidR="008D4FC9" w:rsidRPr="00B208AB">
        <w:t xml:space="preserve">Note </w:t>
      </w:r>
      <w:r w:rsidR="00EE0F18" w:rsidRPr="00B208AB">
        <w:t>P</w:t>
      </w:r>
      <w:r w:rsidR="00224E66" w:rsidRPr="00B208AB">
        <w:t>roblem 3</w:t>
      </w:r>
      <w:r w:rsidR="008D4FC9" w:rsidRPr="00B208AB">
        <w:t xml:space="preserve"> </w:t>
      </w:r>
      <w:r w:rsidR="00754978" w:rsidRPr="00B208AB">
        <w:t>(</w:t>
      </w:r>
      <w:r w:rsidR="00224E66" w:rsidRPr="00B208AB">
        <w:t>Driver licensing is inconsistently applied across jurisdiction</w:t>
      </w:r>
      <w:r w:rsidR="008D4FC9" w:rsidRPr="00B208AB">
        <w:t>s</w:t>
      </w:r>
      <w:r w:rsidR="00754978" w:rsidRPr="00B208AB">
        <w:t>) has not been listed as a</w:t>
      </w:r>
      <w:r w:rsidR="00D62BA9">
        <w:t>n influencer</w:t>
      </w:r>
      <w:r w:rsidR="00754978" w:rsidRPr="00B208AB">
        <w:t xml:space="preserve"> of improved</w:t>
      </w:r>
      <w:r w:rsidR="00002ED0">
        <w:t xml:space="preserve"> </w:t>
      </w:r>
      <w:r w:rsidR="00754978" w:rsidRPr="00B208AB">
        <w:t>road</w:t>
      </w:r>
      <w:r w:rsidR="00754978" w:rsidRPr="00756F70">
        <w:t xml:space="preserve"> safety outcomes as it is expected</w:t>
      </w:r>
      <w:r w:rsidR="0096738B" w:rsidRPr="00756F70">
        <w:t xml:space="preserve"> th</w:t>
      </w:r>
      <w:r w:rsidR="00225F92" w:rsidRPr="00756F70">
        <w:t>a</w:t>
      </w:r>
      <w:r w:rsidR="0096738B" w:rsidRPr="00756F70">
        <w:t>t this problem would</w:t>
      </w:r>
      <w:r w:rsidR="00754978" w:rsidRPr="00756F70">
        <w:t xml:space="preserve"> be addressed </w:t>
      </w:r>
      <w:r w:rsidR="00166B2D" w:rsidRPr="00756F70">
        <w:t xml:space="preserve">by addressing </w:t>
      </w:r>
      <w:r w:rsidR="003328CA">
        <w:t>P</w:t>
      </w:r>
      <w:r w:rsidR="00166B2D" w:rsidRPr="00756F70">
        <w:t>roblem</w:t>
      </w:r>
      <w:r w:rsidR="004E11AF">
        <w:t>s</w:t>
      </w:r>
      <w:r w:rsidR="00166B2D" w:rsidRPr="00756F70">
        <w:t xml:space="preserve"> 1 and 2. </w:t>
      </w:r>
    </w:p>
    <w:p w14:paraId="477FF61C" w14:textId="0EC135CE" w:rsidR="0049398C" w:rsidRPr="00756F70" w:rsidRDefault="00081E17" w:rsidP="003C6EA0">
      <w:pPr>
        <w:pStyle w:val="BodyText"/>
      </w:pPr>
      <w:r w:rsidRPr="00756F70">
        <w:t>Therefore, b</w:t>
      </w:r>
      <w:r w:rsidR="00251855" w:rsidRPr="00756F70">
        <w:rPr>
          <w:rStyle w:val="Bold"/>
          <w:b w:val="0"/>
        </w:rPr>
        <w:t xml:space="preserve">ased on the impact analysis </w:t>
      </w:r>
      <w:r w:rsidRPr="00756F70">
        <w:rPr>
          <w:rStyle w:val="Bold"/>
          <w:b w:val="0"/>
        </w:rPr>
        <w:t xml:space="preserve">in the preceding section and a comparison to the objectives of the reform </w:t>
      </w:r>
      <w:r w:rsidR="003C6EA0" w:rsidRPr="00756F70">
        <w:rPr>
          <w:rStyle w:val="Bold"/>
          <w:b w:val="0"/>
        </w:rPr>
        <w:t>t</w:t>
      </w:r>
      <w:r w:rsidR="00CC1B5D" w:rsidRPr="00756F70">
        <w:rPr>
          <w:rStyle w:val="Bold"/>
          <w:b w:val="0"/>
        </w:rPr>
        <w:t xml:space="preserve">here would </w:t>
      </w:r>
      <w:r w:rsidR="000838EB" w:rsidRPr="00756F70">
        <w:rPr>
          <w:rStyle w:val="Bold"/>
          <w:b w:val="0"/>
        </w:rPr>
        <w:t xml:space="preserve">appear to </w:t>
      </w:r>
      <w:r w:rsidR="00CC1B5D" w:rsidRPr="00756F70">
        <w:rPr>
          <w:rStyle w:val="Bold"/>
          <w:b w:val="0"/>
        </w:rPr>
        <w:t xml:space="preserve">be value in progressing </w:t>
      </w:r>
      <w:r w:rsidR="0049398C" w:rsidRPr="00756F70">
        <w:t xml:space="preserve">key reform elements proposed </w:t>
      </w:r>
      <w:r w:rsidR="00CC1B5D" w:rsidRPr="00756F70">
        <w:t xml:space="preserve">in </w:t>
      </w:r>
      <w:r w:rsidR="0049398C" w:rsidRPr="00756F70">
        <w:t>Option 1</w:t>
      </w:r>
      <w:r w:rsidR="0049398C" w:rsidRPr="00493E27">
        <w:t>:</w:t>
      </w:r>
    </w:p>
    <w:p w14:paraId="1311716F" w14:textId="77777777" w:rsidR="0049398C" w:rsidRPr="00756F70" w:rsidRDefault="0049398C" w:rsidP="0049398C">
      <w:pPr>
        <w:pStyle w:val="ListBullet1"/>
        <w:rPr>
          <w:lang w:val="en-AU"/>
        </w:rPr>
      </w:pPr>
      <w:r w:rsidRPr="00493E27">
        <w:rPr>
          <w:lang w:val="en-AU"/>
        </w:rPr>
        <w:t>The int</w:t>
      </w:r>
      <w:r w:rsidRPr="00756F70">
        <w:rPr>
          <w:lang w:val="en-AU"/>
        </w:rPr>
        <w:t xml:space="preserve">roduction of enhanced and expanded competencies under the NHVDCF. </w:t>
      </w:r>
    </w:p>
    <w:p w14:paraId="1F3959F6" w14:textId="41FCE503" w:rsidR="0049398C" w:rsidRPr="00756F70" w:rsidRDefault="0049398C" w:rsidP="0049398C">
      <w:pPr>
        <w:pStyle w:val="ListBullet1"/>
        <w:rPr>
          <w:lang w:val="en-AU"/>
        </w:rPr>
      </w:pPr>
      <w:r w:rsidRPr="00756F70">
        <w:rPr>
          <w:lang w:val="en-AU"/>
        </w:rPr>
        <w:t xml:space="preserve">Moving to online delivery of training and assessment for knowledge-based learning elements. </w:t>
      </w:r>
    </w:p>
    <w:p w14:paraId="763CF367" w14:textId="77777777" w:rsidR="0049398C" w:rsidRPr="00756F70" w:rsidRDefault="0049398C" w:rsidP="0049398C">
      <w:pPr>
        <w:pStyle w:val="ListBullet1"/>
        <w:rPr>
          <w:lang w:val="en-AU"/>
        </w:rPr>
      </w:pPr>
      <w:r w:rsidRPr="00756F70">
        <w:rPr>
          <w:lang w:val="en-AU"/>
        </w:rPr>
        <w:t>Introducing supporting mechanisms to improve the quality of training.</w:t>
      </w:r>
    </w:p>
    <w:p w14:paraId="1B52A9BC" w14:textId="77777777" w:rsidR="0049398C" w:rsidRPr="00756F70" w:rsidRDefault="0049398C" w:rsidP="0049398C">
      <w:pPr>
        <w:pStyle w:val="ListBullet1"/>
        <w:rPr>
          <w:lang w:val="en-AU"/>
        </w:rPr>
      </w:pPr>
      <w:r w:rsidRPr="00756F70">
        <w:rPr>
          <w:lang w:val="en-AU"/>
        </w:rPr>
        <w:t>Amending progressive licensing requirements to introduce two new pathways (based on experience and participation in a supervision program) to enable movement to higher tier licences more quickly.</w:t>
      </w:r>
    </w:p>
    <w:p w14:paraId="45F2647C" w14:textId="2EF420E5" w:rsidR="00A10636" w:rsidRPr="00756F70" w:rsidRDefault="0049398C" w:rsidP="0049398C">
      <w:pPr>
        <w:pStyle w:val="BodyText"/>
      </w:pPr>
      <w:r w:rsidRPr="00756F70">
        <w:t xml:space="preserve">The details of these reform elements will continue to be progressed in order to move to implementation. </w:t>
      </w:r>
      <w:proofErr w:type="gramStart"/>
      <w:r w:rsidRPr="00756F70">
        <w:t>It is possible that reform elements may</w:t>
      </w:r>
      <w:proofErr w:type="gramEnd"/>
      <w:r w:rsidRPr="00756F70">
        <w:t xml:space="preserve"> be introduced in discrete packages over time. </w:t>
      </w:r>
    </w:p>
    <w:p w14:paraId="4122FECB" w14:textId="2539CDEB" w:rsidR="00251855" w:rsidRPr="00756F70" w:rsidRDefault="00251855" w:rsidP="00251855">
      <w:pPr>
        <w:pStyle w:val="BodyText"/>
      </w:pPr>
      <w:r w:rsidRPr="00756F70">
        <w:t xml:space="preserve">In addition, the impact analysis in </w:t>
      </w:r>
      <w:r w:rsidR="00E03A3F" w:rsidRPr="00756F70">
        <w:t>Section</w:t>
      </w:r>
      <w:r w:rsidRPr="00756F70">
        <w:t xml:space="preserve"> 7 would suggest that Option 2b</w:t>
      </w:r>
      <w:r w:rsidR="003E2F85">
        <w:t>,</w:t>
      </w:r>
      <w:r w:rsidRPr="00756F70">
        <w:t xml:space="preserve"> which introduces criteria that </w:t>
      </w:r>
      <w:r w:rsidRPr="00756F70">
        <w:rPr>
          <w:rStyle w:val="Bold"/>
          <w:b w:val="0"/>
        </w:rPr>
        <w:t xml:space="preserve">prevents drivers with a licence suspension or disqualification within the last </w:t>
      </w:r>
      <w:r w:rsidR="003E2F85">
        <w:rPr>
          <w:rStyle w:val="Bold"/>
          <w:b w:val="0"/>
        </w:rPr>
        <w:t>two</w:t>
      </w:r>
      <w:r w:rsidRPr="00756F70">
        <w:rPr>
          <w:rStyle w:val="Bold"/>
          <w:b w:val="0"/>
        </w:rPr>
        <w:t xml:space="preserve"> years from gaining or upgrading a heavy vehicle licence</w:t>
      </w:r>
      <w:r w:rsidR="003E2F85">
        <w:rPr>
          <w:rStyle w:val="Bold"/>
          <w:b w:val="0"/>
        </w:rPr>
        <w:t>,</w:t>
      </w:r>
      <w:r w:rsidRPr="00756F70">
        <w:rPr>
          <w:rStyle w:val="Bold"/>
          <w:b w:val="0"/>
        </w:rPr>
        <w:t xml:space="preserve"> </w:t>
      </w:r>
      <w:r w:rsidRPr="00756F70">
        <w:t xml:space="preserve">will deliver the greatest net benefits. </w:t>
      </w:r>
    </w:p>
    <w:p w14:paraId="76958118" w14:textId="4AF05C13" w:rsidR="00251855" w:rsidRPr="00756F70" w:rsidRDefault="00251855" w:rsidP="00002ED0">
      <w:pPr>
        <w:pStyle w:val="BodyText"/>
        <w:rPr>
          <w:rStyle w:val="Bold"/>
          <w:b w:val="0"/>
        </w:rPr>
      </w:pPr>
      <w:r w:rsidRPr="00756F70">
        <w:t xml:space="preserve">Jurisdictions have expressed concerns with the legal and judicial implications of using an eligibility criterion that prevents individuals from being able to apply to drive a heavy vehicle or upgrade their licence </w:t>
      </w:r>
      <w:proofErr w:type="gramStart"/>
      <w:r w:rsidRPr="00756F70">
        <w:t>as a result</w:t>
      </w:r>
      <w:proofErr w:type="gramEnd"/>
      <w:r w:rsidRPr="00756F70">
        <w:t xml:space="preserve"> of past offences for which they have already been punished. While these concerns are noted, </w:t>
      </w:r>
      <w:r w:rsidRPr="00756F70">
        <w:rPr>
          <w:rStyle w:val="Bold"/>
          <w:b w:val="0"/>
        </w:rPr>
        <w:t xml:space="preserve">there is sufficient evidence on the </w:t>
      </w:r>
      <w:r w:rsidRPr="00756F70">
        <w:t xml:space="preserve">road safety benefits to suggest this reform (Option 2b) should be progressed. </w:t>
      </w:r>
      <w:r w:rsidR="00BC2A3F" w:rsidRPr="00756F70">
        <w:t xml:space="preserve">Further, there is </w:t>
      </w:r>
      <w:r w:rsidR="004B6428" w:rsidRPr="00756F70">
        <w:t xml:space="preserve">precedent within both the transport sector and broader society, that </w:t>
      </w:r>
      <w:r w:rsidR="00841599" w:rsidRPr="00756F70">
        <w:t xml:space="preserve">decisions about access/employment/suitability for a role </w:t>
      </w:r>
      <w:r w:rsidR="00D84166" w:rsidRPr="00756F70">
        <w:t xml:space="preserve">take into account </w:t>
      </w:r>
      <w:r w:rsidR="004B6428" w:rsidRPr="00756F70">
        <w:t xml:space="preserve">past behaviour or events </w:t>
      </w:r>
      <w:r w:rsidR="00D84166" w:rsidRPr="00756F70">
        <w:t xml:space="preserve">where there is evidence this is a </w:t>
      </w:r>
      <w:r w:rsidR="004B6428" w:rsidRPr="00756F70">
        <w:t>predictor of future risk</w:t>
      </w:r>
      <w:r w:rsidR="00D84166" w:rsidRPr="00756F70">
        <w:t>.</w:t>
      </w:r>
      <w:r w:rsidR="004B6428" w:rsidRPr="00756F70">
        <w:t xml:space="preserve"> </w:t>
      </w:r>
    </w:p>
    <w:p w14:paraId="7E68F65B" w14:textId="03CD7067" w:rsidR="00D91904" w:rsidRPr="00756F70" w:rsidRDefault="00116E7E" w:rsidP="00002ED0">
      <w:pPr>
        <w:pStyle w:val="BodyText"/>
      </w:pPr>
      <w:r w:rsidRPr="00002ED0">
        <w:rPr>
          <w:rStyle w:val="BodyTextChar"/>
        </w:rPr>
        <w:t>Finally, further investigations will be undertaken into the best alternative to implementing enhanced training and assessment for drivers of the very large MC class vehicles (e.g. triple road trains and those with four of more trailers). Reasonable concerns around the heavy vehicle training industry’s ability to comprehensively and cost effectively support delivery of training and assessment programs for larger vehicles covered by an MC class licence were raised in the course of the development of this RIS.</w:t>
      </w:r>
      <w:r w:rsidR="000F4C5F" w:rsidRPr="00002ED0">
        <w:rPr>
          <w:rStyle w:val="BodyTextChar"/>
        </w:rPr>
        <w:t xml:space="preserve"> </w:t>
      </w:r>
      <w:r w:rsidRPr="00002ED0">
        <w:rPr>
          <w:rStyle w:val="BodyTextChar"/>
        </w:rPr>
        <w:t xml:space="preserve">Further work is required to explore the different options for implementing this reform element. For example, this could be delivered through employer-based training and assessment programs </w:t>
      </w:r>
      <w:r w:rsidR="003E2F85" w:rsidRPr="00002ED0">
        <w:rPr>
          <w:rStyle w:val="BodyTextChar"/>
        </w:rPr>
        <w:t>that</w:t>
      </w:r>
      <w:r w:rsidRPr="00002ED0">
        <w:rPr>
          <w:rStyle w:val="BodyTextChar"/>
        </w:rPr>
        <w:t xml:space="preserve"> recognise employees </w:t>
      </w:r>
      <w:r w:rsidR="003E2F85" w:rsidRPr="00002ED0">
        <w:rPr>
          <w:rStyle w:val="BodyTextChar"/>
        </w:rPr>
        <w:t>who</w:t>
      </w:r>
      <w:r w:rsidRPr="00002ED0">
        <w:rPr>
          <w:rStyle w:val="BodyTextChar"/>
        </w:rPr>
        <w:t xml:space="preserve"> have the credential to drive these vehicle types rather than through the introduction of a formal new licence class. An employer-based approach may</w:t>
      </w:r>
      <w:r w:rsidRPr="00756F70">
        <w:t xml:space="preserve"> be best delivered through the Heavy Vehicle National Law. </w:t>
      </w:r>
    </w:p>
    <w:p w14:paraId="6F8CFC0A" w14:textId="5B0B8BAA" w:rsidR="00F106D2" w:rsidRPr="00756F70" w:rsidRDefault="00F106D2" w:rsidP="00054E63">
      <w:pPr>
        <w:pStyle w:val="Heading1numbered"/>
      </w:pPr>
      <w:bookmarkStart w:id="243" w:name="_Toc130108196"/>
      <w:r w:rsidRPr="00756F70">
        <w:t>I</w:t>
      </w:r>
      <w:r w:rsidR="00D7220D" w:rsidRPr="00756F70">
        <w:t>mplementation</w:t>
      </w:r>
      <w:r w:rsidRPr="00756F70">
        <w:t xml:space="preserve"> and evaluation stra</w:t>
      </w:r>
      <w:r w:rsidR="00D7220D" w:rsidRPr="00756F70">
        <w:t>t</w:t>
      </w:r>
      <w:r w:rsidRPr="00756F70">
        <w:t>egy</w:t>
      </w:r>
      <w:bookmarkEnd w:id="24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2756A1" w:rsidRPr="00756F70" w14:paraId="1BDB8664" w14:textId="77777777" w:rsidTr="00441DFD">
        <w:trPr>
          <w:trHeight w:hRule="exact" w:val="284"/>
          <w:jc w:val="center"/>
        </w:trPr>
        <w:tc>
          <w:tcPr>
            <w:tcW w:w="9350" w:type="dxa"/>
            <w:shd w:val="clear" w:color="auto" w:fill="F2F2F2" w:themeFill="background1" w:themeFillShade="F2"/>
            <w:vAlign w:val="bottom"/>
          </w:tcPr>
          <w:p w14:paraId="2EAF7300" w14:textId="77777777" w:rsidR="002756A1" w:rsidRPr="00756F70" w:rsidRDefault="002756A1" w:rsidP="008276F9">
            <w:pPr>
              <w:pStyle w:val="CalloutBoxcaption"/>
              <w:keepNext/>
              <w:numPr>
                <w:ilvl w:val="0"/>
                <w:numId w:val="0"/>
              </w:numPr>
            </w:pPr>
          </w:p>
        </w:tc>
      </w:tr>
      <w:tr w:rsidR="002756A1" w:rsidRPr="00756F70" w14:paraId="05F05DF3" w14:textId="77777777" w:rsidTr="00441DFD">
        <w:trPr>
          <w:jc w:val="center"/>
        </w:trPr>
        <w:tc>
          <w:tcPr>
            <w:tcW w:w="9350" w:type="dxa"/>
            <w:shd w:val="clear" w:color="auto" w:fill="F2F2F2" w:themeFill="background1" w:themeFillShade="F2"/>
            <w:vAlign w:val="bottom"/>
          </w:tcPr>
          <w:p w14:paraId="44315F36" w14:textId="2BDEE57F" w:rsidR="002756A1" w:rsidRPr="00756F70" w:rsidRDefault="002756A1" w:rsidP="003506EA">
            <w:pPr>
              <w:rPr>
                <w:b/>
                <w:bCs/>
              </w:rPr>
            </w:pPr>
            <w:r w:rsidRPr="00756F70">
              <w:rPr>
                <w:b/>
                <w:bCs/>
              </w:rPr>
              <w:t>Key findings</w:t>
            </w:r>
          </w:p>
          <w:p w14:paraId="7F8BC5DA" w14:textId="6B295E84" w:rsidR="002756A1" w:rsidRPr="00756F70" w:rsidRDefault="002756A1" w:rsidP="00002ED0">
            <w:pPr>
              <w:pStyle w:val="BodyText"/>
            </w:pPr>
            <w:r w:rsidRPr="00756F70">
              <w:t>The details of the</w:t>
            </w:r>
            <w:r w:rsidR="00F84645" w:rsidRPr="00756F70">
              <w:t xml:space="preserve"> preferred</w:t>
            </w:r>
            <w:r w:rsidRPr="00756F70">
              <w:t xml:space="preserve"> reform elements will continue to be progressed </w:t>
            </w:r>
            <w:r w:rsidR="00942D97" w:rsidRPr="00756F70">
              <w:t>to</w:t>
            </w:r>
            <w:r w:rsidRPr="00756F70">
              <w:t xml:space="preserve"> move </w:t>
            </w:r>
            <w:r w:rsidR="007A0C79" w:rsidRPr="00756F70">
              <w:t>towards their</w:t>
            </w:r>
            <w:r w:rsidRPr="00756F70">
              <w:t xml:space="preserve"> implementation. </w:t>
            </w:r>
          </w:p>
          <w:p w14:paraId="46F0260B" w14:textId="2BF3A439" w:rsidR="002756A1" w:rsidRPr="00756F70" w:rsidRDefault="002756A1" w:rsidP="00002ED0">
            <w:pPr>
              <w:pStyle w:val="BodyText"/>
            </w:pPr>
            <w:r w:rsidRPr="00756F70">
              <w:t xml:space="preserve">In addition, </w:t>
            </w:r>
            <w:r w:rsidR="00942D97" w:rsidRPr="00756F70">
              <w:t>some</w:t>
            </w:r>
            <w:r w:rsidR="00CF7B6B" w:rsidRPr="00756F70">
              <w:t xml:space="preserve"> reform</w:t>
            </w:r>
            <w:r w:rsidR="00942D97" w:rsidRPr="00756F70">
              <w:t xml:space="preserve"> elements</w:t>
            </w:r>
            <w:r w:rsidR="00CF7B6B" w:rsidRPr="00756F70">
              <w:t xml:space="preserve"> may be better addressed through alternative regulatory mechanisms</w:t>
            </w:r>
            <w:r w:rsidR="00385B9E">
              <w:t>.</w:t>
            </w:r>
            <w:r w:rsidR="00CF7B6B" w:rsidRPr="00756F70">
              <w:t xml:space="preserve"> </w:t>
            </w:r>
            <w:r w:rsidR="00942D97" w:rsidRPr="00385B9E">
              <w:t>N</w:t>
            </w:r>
            <w:r w:rsidR="007719D8" w:rsidRPr="00385B9E">
              <w:t>otab</w:t>
            </w:r>
            <w:r w:rsidR="007719D8" w:rsidRPr="00756F70">
              <w:t>ly</w:t>
            </w:r>
            <w:r w:rsidR="00385B9E">
              <w:t>,</w:t>
            </w:r>
            <w:r w:rsidR="00CF7B6B" w:rsidRPr="00756F70">
              <w:t xml:space="preserve"> </w:t>
            </w:r>
            <w:r w:rsidR="00942D97" w:rsidRPr="00756F70">
              <w:t xml:space="preserve">increased competency development for people driving very large heavy vehicles might be better achieved through reforms to the Heavy Vehicle National Law rather than through the </w:t>
            </w:r>
            <w:r w:rsidR="00324AF7" w:rsidRPr="00756F70">
              <w:t>licensing</w:t>
            </w:r>
            <w:r w:rsidR="007027CA" w:rsidRPr="00756F70">
              <w:t xml:space="preserve"> </w:t>
            </w:r>
            <w:r w:rsidR="00942D97" w:rsidRPr="00756F70">
              <w:t>framework.</w:t>
            </w:r>
          </w:p>
        </w:tc>
      </w:tr>
      <w:tr w:rsidR="002756A1" w:rsidRPr="00756F70" w14:paraId="46C59664" w14:textId="77777777" w:rsidTr="00441DFD">
        <w:trPr>
          <w:trHeight w:hRule="exact" w:val="284"/>
          <w:jc w:val="center"/>
        </w:trPr>
        <w:tc>
          <w:tcPr>
            <w:tcW w:w="9350" w:type="dxa"/>
            <w:shd w:val="clear" w:color="auto" w:fill="F2F2F2" w:themeFill="background1" w:themeFillShade="F2"/>
            <w:vAlign w:val="bottom"/>
          </w:tcPr>
          <w:p w14:paraId="7150E09B" w14:textId="77777777" w:rsidR="002756A1" w:rsidRPr="00756F70" w:rsidRDefault="002756A1" w:rsidP="008276F9">
            <w:pPr>
              <w:pStyle w:val="CalloutBoxcaption"/>
              <w:numPr>
                <w:ilvl w:val="0"/>
                <w:numId w:val="0"/>
              </w:numPr>
            </w:pPr>
          </w:p>
        </w:tc>
      </w:tr>
    </w:tbl>
    <w:p w14:paraId="4DF9F2E3" w14:textId="77777777" w:rsidR="002756A1" w:rsidRPr="00756F70" w:rsidRDefault="002756A1" w:rsidP="002756A1">
      <w:pPr>
        <w:pStyle w:val="BodyText"/>
      </w:pPr>
    </w:p>
    <w:p w14:paraId="4636FEFE" w14:textId="77777777" w:rsidR="000958F7" w:rsidRPr="00756F70" w:rsidRDefault="000958F7" w:rsidP="00B3178F">
      <w:pPr>
        <w:pStyle w:val="Heading2numbered"/>
      </w:pPr>
      <w:bookmarkStart w:id="244" w:name="_Toc130108197"/>
      <w:bookmarkEnd w:id="240"/>
      <w:bookmarkEnd w:id="241"/>
      <w:r w:rsidRPr="00756F70">
        <w:t>Approach to implementation of preferred package of reforms</w:t>
      </w:r>
      <w:bookmarkEnd w:id="244"/>
      <w:r w:rsidRPr="00756F70">
        <w:t xml:space="preserve"> </w:t>
      </w:r>
    </w:p>
    <w:p w14:paraId="5D852673" w14:textId="23D6489B" w:rsidR="006D0D94" w:rsidRPr="00756F70" w:rsidRDefault="006D0D94" w:rsidP="00002ED0">
      <w:pPr>
        <w:pStyle w:val="BodyText"/>
      </w:pPr>
      <w:r w:rsidRPr="00352283">
        <w:t xml:space="preserve">This </w:t>
      </w:r>
      <w:r w:rsidR="00977EEB" w:rsidRPr="00352283">
        <w:t>Decision RIS</w:t>
      </w:r>
      <w:r w:rsidRPr="00352283">
        <w:t xml:space="preserve"> was developed for </w:t>
      </w:r>
      <w:r w:rsidR="00352283" w:rsidRPr="00352283">
        <w:t>m</w:t>
      </w:r>
      <w:r w:rsidRPr="00352283">
        <w:t xml:space="preserve">inisterial consideration, which is expected in </w:t>
      </w:r>
      <w:r w:rsidR="00965958" w:rsidRPr="00352283">
        <w:t xml:space="preserve">June </w:t>
      </w:r>
      <w:r w:rsidRPr="00352283">
        <w:t>2023</w:t>
      </w:r>
      <w:r w:rsidR="00FC3D4A" w:rsidRPr="00352283">
        <w:t xml:space="preserve">. </w:t>
      </w:r>
      <w:r w:rsidR="00E064AC">
        <w:t>After</w:t>
      </w:r>
      <w:r w:rsidR="00FC3D4A" w:rsidRPr="00352283">
        <w:t xml:space="preserve"> </w:t>
      </w:r>
      <w:r w:rsidR="00352283">
        <w:t>m</w:t>
      </w:r>
      <w:r w:rsidR="00FC3D4A" w:rsidRPr="00352283">
        <w:t>inisterial sign off</w:t>
      </w:r>
      <w:r w:rsidR="00B46E0B" w:rsidRPr="00352283">
        <w:t>,</w:t>
      </w:r>
      <w:r w:rsidR="00FC3D4A" w:rsidRPr="00352283">
        <w:t xml:space="preserve"> </w:t>
      </w:r>
      <w:r w:rsidRPr="00352283">
        <w:t>implementation timings and programs will be further developed</w:t>
      </w:r>
      <w:r w:rsidR="009B76E2" w:rsidRPr="00352283">
        <w:t xml:space="preserve"> with an</w:t>
      </w:r>
      <w:r w:rsidR="009B76E2" w:rsidRPr="00756F70">
        <w:t xml:space="preserve"> update provided to </w:t>
      </w:r>
      <w:r w:rsidR="00E064AC" w:rsidRPr="00756F70">
        <w:t xml:space="preserve">ministers </w:t>
      </w:r>
      <w:r w:rsidR="009B76E2" w:rsidRPr="00756F70">
        <w:t>on progress later in 2023.</w:t>
      </w:r>
    </w:p>
    <w:p w14:paraId="25B233CC" w14:textId="4356283B" w:rsidR="00F82743" w:rsidRPr="00756F70" w:rsidRDefault="00540F90" w:rsidP="00B3178F">
      <w:pPr>
        <w:pStyle w:val="Heading3numbered"/>
      </w:pPr>
      <w:r w:rsidRPr="00756F70">
        <w:t xml:space="preserve">Implementation </w:t>
      </w:r>
      <w:r w:rsidR="003E2F85">
        <w:t>p</w:t>
      </w:r>
      <w:r w:rsidRPr="00756F70">
        <w:t>lanning</w:t>
      </w:r>
    </w:p>
    <w:p w14:paraId="3DDFE29A" w14:textId="22EC553A" w:rsidR="000C3EE3" w:rsidRPr="00756F70" w:rsidRDefault="000C3EE3" w:rsidP="000C3EE3">
      <w:pPr>
        <w:pStyle w:val="BodyText"/>
      </w:pPr>
      <w:r w:rsidRPr="00756F70">
        <w:t xml:space="preserve">Key implementation planning work to be undertaken </w:t>
      </w:r>
      <w:r w:rsidR="00311D40" w:rsidRPr="00756F70">
        <w:t>in 2023 will include:</w:t>
      </w:r>
    </w:p>
    <w:p w14:paraId="1D39A3D0" w14:textId="2AA909D5" w:rsidR="00311D40" w:rsidRPr="00756F70" w:rsidRDefault="00E34A07" w:rsidP="001E6CD4">
      <w:pPr>
        <w:pStyle w:val="ListBullet1"/>
        <w:rPr>
          <w:lang w:val="en-AU"/>
        </w:rPr>
      </w:pPr>
      <w:r w:rsidRPr="00385B9E">
        <w:rPr>
          <w:lang w:val="en-AU"/>
        </w:rPr>
        <w:t>Develop</w:t>
      </w:r>
      <w:r w:rsidR="00EF4F32" w:rsidRPr="00385B9E">
        <w:rPr>
          <w:lang w:val="en-AU"/>
        </w:rPr>
        <w:t>ment</w:t>
      </w:r>
      <w:r w:rsidRPr="00385B9E">
        <w:rPr>
          <w:lang w:val="en-AU"/>
        </w:rPr>
        <w:t xml:space="preserve"> of </w:t>
      </w:r>
      <w:r w:rsidR="00EF4F32" w:rsidRPr="00385B9E">
        <w:rPr>
          <w:lang w:val="en-AU"/>
        </w:rPr>
        <w:t xml:space="preserve">national policy and guidelines </w:t>
      </w:r>
      <w:r w:rsidR="00E6273F" w:rsidRPr="00385B9E">
        <w:rPr>
          <w:lang w:val="en-AU"/>
        </w:rPr>
        <w:t>to underpin the reforms. This work will be led</w:t>
      </w:r>
      <w:r w:rsidR="00E6273F" w:rsidRPr="00756F70">
        <w:rPr>
          <w:lang w:val="en-AU"/>
        </w:rPr>
        <w:t xml:space="preserve"> by </w:t>
      </w:r>
      <w:proofErr w:type="spellStart"/>
      <w:r w:rsidR="00E6273F" w:rsidRPr="00756F70">
        <w:rPr>
          <w:lang w:val="en-AU"/>
        </w:rPr>
        <w:t>Austroads</w:t>
      </w:r>
      <w:proofErr w:type="spellEnd"/>
      <w:r w:rsidR="00E6273F" w:rsidRPr="00756F70">
        <w:rPr>
          <w:lang w:val="en-AU"/>
        </w:rPr>
        <w:t xml:space="preserve"> in conjunction with jurisdiction</w:t>
      </w:r>
      <w:r w:rsidR="00FF0E1A" w:rsidRPr="00756F70">
        <w:rPr>
          <w:lang w:val="en-AU"/>
        </w:rPr>
        <w:t>s</w:t>
      </w:r>
      <w:r w:rsidR="00E6273F" w:rsidRPr="00756F70">
        <w:rPr>
          <w:lang w:val="en-AU"/>
        </w:rPr>
        <w:t xml:space="preserve"> and will consider </w:t>
      </w:r>
      <w:r w:rsidR="004B0783" w:rsidRPr="00756F70">
        <w:rPr>
          <w:lang w:val="en-AU"/>
        </w:rPr>
        <w:t>areas such as:</w:t>
      </w:r>
    </w:p>
    <w:p w14:paraId="229F9059" w14:textId="31EAF0D2" w:rsidR="004B0783" w:rsidRPr="00756F70" w:rsidRDefault="004B0783" w:rsidP="001E6CD4">
      <w:pPr>
        <w:pStyle w:val="ParaBullet2"/>
        <w:rPr>
          <w:lang w:val="en-AU"/>
        </w:rPr>
      </w:pPr>
      <w:r w:rsidRPr="00385B9E">
        <w:rPr>
          <w:lang w:val="en-AU"/>
        </w:rPr>
        <w:t>Progression pathways – mechanisms for collecting and validating completion of driving</w:t>
      </w:r>
      <w:r w:rsidRPr="00756F70">
        <w:rPr>
          <w:lang w:val="en-AU"/>
        </w:rPr>
        <w:t xml:space="preserve"> </w:t>
      </w:r>
      <w:r w:rsidRPr="00E35098">
        <w:rPr>
          <w:lang w:val="en-AU"/>
        </w:rPr>
        <w:t xml:space="preserve">hours and </w:t>
      </w:r>
      <w:r w:rsidR="00373860" w:rsidRPr="00E35098">
        <w:rPr>
          <w:lang w:val="en-AU"/>
        </w:rPr>
        <w:t>a supervision program</w:t>
      </w:r>
      <w:r w:rsidR="00D00421" w:rsidRPr="00E35098">
        <w:rPr>
          <w:lang w:val="en-AU"/>
        </w:rPr>
        <w:t xml:space="preserve">. </w:t>
      </w:r>
      <w:r w:rsidR="00A3670C" w:rsidRPr="00E35098">
        <w:rPr>
          <w:lang w:val="en-AU"/>
        </w:rPr>
        <w:t xml:space="preserve">Development </w:t>
      </w:r>
      <w:r w:rsidR="00D00421" w:rsidRPr="00E35098">
        <w:rPr>
          <w:lang w:val="en-AU"/>
        </w:rPr>
        <w:t xml:space="preserve">of </w:t>
      </w:r>
      <w:r w:rsidR="00A3670C" w:rsidRPr="00E35098">
        <w:rPr>
          <w:lang w:val="en-AU"/>
        </w:rPr>
        <w:t xml:space="preserve">tools and </w:t>
      </w:r>
      <w:r w:rsidR="00DD393A" w:rsidRPr="00E35098">
        <w:rPr>
          <w:lang w:val="en-AU"/>
        </w:rPr>
        <w:t>templates</w:t>
      </w:r>
      <w:r w:rsidR="00A3670C" w:rsidRPr="00E35098">
        <w:rPr>
          <w:lang w:val="en-AU"/>
        </w:rPr>
        <w:t xml:space="preserve"> to support the</w:t>
      </w:r>
      <w:r w:rsidR="00A3670C" w:rsidRPr="00756F70">
        <w:rPr>
          <w:lang w:val="en-AU"/>
        </w:rPr>
        <w:t xml:space="preserve"> delivery of the supervision program.</w:t>
      </w:r>
    </w:p>
    <w:p w14:paraId="2A39B08B" w14:textId="6FC672DB" w:rsidR="001415D1" w:rsidRPr="00756F70" w:rsidRDefault="00373860" w:rsidP="001E6CD4">
      <w:pPr>
        <w:pStyle w:val="ParaBullet2"/>
        <w:rPr>
          <w:lang w:val="en-AU"/>
        </w:rPr>
      </w:pPr>
      <w:r w:rsidRPr="00756F70">
        <w:rPr>
          <w:lang w:val="en-AU"/>
        </w:rPr>
        <w:t xml:space="preserve">Eligibility based on </w:t>
      </w:r>
      <w:r w:rsidR="003A230B" w:rsidRPr="00756F70">
        <w:rPr>
          <w:lang w:val="en-AU"/>
        </w:rPr>
        <w:t xml:space="preserve">recent driving history – refining the </w:t>
      </w:r>
      <w:r w:rsidR="00A146A4" w:rsidRPr="00756F70">
        <w:rPr>
          <w:lang w:val="en-AU"/>
        </w:rPr>
        <w:t xml:space="preserve">approach to assessing driving history including </w:t>
      </w:r>
      <w:r w:rsidR="001415D1" w:rsidRPr="00756F70">
        <w:rPr>
          <w:lang w:val="en-AU"/>
        </w:rPr>
        <w:t>exchange of information between jurisdictions</w:t>
      </w:r>
      <w:r w:rsidR="00A5460C" w:rsidRPr="00756F70">
        <w:rPr>
          <w:lang w:val="en-AU"/>
        </w:rPr>
        <w:t>.</w:t>
      </w:r>
    </w:p>
    <w:p w14:paraId="1B60C29B" w14:textId="69BABC4B" w:rsidR="00373860" w:rsidRPr="00756F70" w:rsidRDefault="00697C44" w:rsidP="001E6CD4">
      <w:pPr>
        <w:pStyle w:val="ParaBullet2"/>
        <w:rPr>
          <w:lang w:val="en-AU"/>
        </w:rPr>
      </w:pPr>
      <w:r w:rsidRPr="00756F70">
        <w:rPr>
          <w:lang w:val="en-AU"/>
        </w:rPr>
        <w:t>Competency enhancements</w:t>
      </w:r>
      <w:r w:rsidR="00E97C09" w:rsidRPr="00756F70">
        <w:rPr>
          <w:lang w:val="en-AU"/>
        </w:rPr>
        <w:t xml:space="preserve"> and minimum times</w:t>
      </w:r>
      <w:r w:rsidRPr="00756F70">
        <w:rPr>
          <w:lang w:val="en-AU"/>
        </w:rPr>
        <w:t xml:space="preserve"> </w:t>
      </w:r>
      <w:r w:rsidR="00745871" w:rsidRPr="00756F70">
        <w:rPr>
          <w:lang w:val="en-AU"/>
        </w:rPr>
        <w:t>–</w:t>
      </w:r>
      <w:r w:rsidRPr="00756F70">
        <w:rPr>
          <w:lang w:val="en-AU"/>
        </w:rPr>
        <w:t xml:space="preserve"> </w:t>
      </w:r>
      <w:r w:rsidR="00745871" w:rsidRPr="00756F70">
        <w:rPr>
          <w:lang w:val="en-AU"/>
        </w:rPr>
        <w:t xml:space="preserve">development of education and </w:t>
      </w:r>
      <w:r w:rsidR="00745871" w:rsidRPr="00E35098">
        <w:rPr>
          <w:lang w:val="en-AU"/>
        </w:rPr>
        <w:t xml:space="preserve">engagement material </w:t>
      </w:r>
      <w:r w:rsidR="00FF2131" w:rsidRPr="00E35098">
        <w:rPr>
          <w:lang w:val="en-AU"/>
        </w:rPr>
        <w:t xml:space="preserve">for use in </w:t>
      </w:r>
      <w:r w:rsidR="00A5460C" w:rsidRPr="00E35098">
        <w:rPr>
          <w:lang w:val="en-AU"/>
        </w:rPr>
        <w:t xml:space="preserve">the </w:t>
      </w:r>
      <w:r w:rsidR="00FF2131" w:rsidRPr="00E35098">
        <w:rPr>
          <w:lang w:val="en-AU"/>
        </w:rPr>
        <w:t>rollout of the updated competenc</w:t>
      </w:r>
      <w:r w:rsidR="001B293D" w:rsidRPr="00E35098">
        <w:rPr>
          <w:lang w:val="en-AU"/>
        </w:rPr>
        <w:t xml:space="preserve">y </w:t>
      </w:r>
      <w:r w:rsidR="00FF2131" w:rsidRPr="00E35098">
        <w:rPr>
          <w:lang w:val="en-AU"/>
        </w:rPr>
        <w:t>material to</w:t>
      </w:r>
      <w:r w:rsidR="00FF2131" w:rsidRPr="00756F70">
        <w:rPr>
          <w:lang w:val="en-AU"/>
        </w:rPr>
        <w:t xml:space="preserve"> outsourced training and assessment providers</w:t>
      </w:r>
      <w:r w:rsidR="00523591" w:rsidRPr="00756F70">
        <w:rPr>
          <w:lang w:val="en-AU"/>
        </w:rPr>
        <w:t>.</w:t>
      </w:r>
      <w:r w:rsidR="000F4C5F">
        <w:rPr>
          <w:lang w:val="en-AU"/>
        </w:rPr>
        <w:t xml:space="preserve"> </w:t>
      </w:r>
      <w:r w:rsidR="00355D65" w:rsidRPr="00756F70">
        <w:rPr>
          <w:lang w:val="en-AU"/>
        </w:rPr>
        <w:t>M</w:t>
      </w:r>
      <w:r w:rsidR="00523591" w:rsidRPr="00756F70">
        <w:rPr>
          <w:lang w:val="en-AU"/>
        </w:rPr>
        <w:t xml:space="preserve">odels for ownership and management of </w:t>
      </w:r>
      <w:r w:rsidR="00D20DAD" w:rsidRPr="00756F70">
        <w:rPr>
          <w:lang w:val="en-AU"/>
        </w:rPr>
        <w:t>competency material and its use</w:t>
      </w:r>
      <w:r w:rsidR="00355D65" w:rsidRPr="00756F70">
        <w:rPr>
          <w:lang w:val="en-AU"/>
        </w:rPr>
        <w:t xml:space="preserve"> will also be developed</w:t>
      </w:r>
      <w:r w:rsidR="00A5460C" w:rsidRPr="00756F70">
        <w:rPr>
          <w:lang w:val="en-AU"/>
        </w:rPr>
        <w:t>.</w:t>
      </w:r>
    </w:p>
    <w:p w14:paraId="44AAFBFE" w14:textId="4FDE3C38" w:rsidR="00FF2131" w:rsidRPr="00E35098" w:rsidRDefault="005107AA" w:rsidP="001E6CD4">
      <w:pPr>
        <w:pStyle w:val="ListBullet1"/>
        <w:rPr>
          <w:lang w:val="en-AU"/>
        </w:rPr>
      </w:pPr>
      <w:r w:rsidRPr="00756F70">
        <w:rPr>
          <w:lang w:val="en-AU"/>
        </w:rPr>
        <w:t xml:space="preserve">Progression of the </w:t>
      </w:r>
      <w:r w:rsidR="00B314D0" w:rsidRPr="00756F70">
        <w:rPr>
          <w:lang w:val="en-AU"/>
        </w:rPr>
        <w:t xml:space="preserve">online training delivery approach through detailed architecture design and </w:t>
      </w:r>
      <w:r w:rsidR="00B314D0" w:rsidRPr="00E35098">
        <w:rPr>
          <w:lang w:val="en-AU"/>
        </w:rPr>
        <w:t xml:space="preserve">costing </w:t>
      </w:r>
      <w:r w:rsidR="00753E85" w:rsidRPr="00E35098">
        <w:rPr>
          <w:lang w:val="en-AU"/>
        </w:rPr>
        <w:t xml:space="preserve">including </w:t>
      </w:r>
      <w:r w:rsidR="00B314D0" w:rsidRPr="00E35098">
        <w:rPr>
          <w:lang w:val="en-AU"/>
        </w:rPr>
        <w:t>integration of nationally managed capability with jurisdictional systems</w:t>
      </w:r>
      <w:r w:rsidR="00E35098">
        <w:rPr>
          <w:lang w:val="en-AU"/>
        </w:rPr>
        <w:t>.</w:t>
      </w:r>
    </w:p>
    <w:p w14:paraId="5369EBF5" w14:textId="1A423E7B" w:rsidR="00FA5FFE" w:rsidRPr="00756F70" w:rsidRDefault="00395BBE" w:rsidP="001E6CD4">
      <w:pPr>
        <w:pStyle w:val="ListBullet1"/>
        <w:rPr>
          <w:lang w:val="en-AU"/>
        </w:rPr>
      </w:pPr>
      <w:r w:rsidRPr="00756F70">
        <w:rPr>
          <w:lang w:val="en-AU"/>
        </w:rPr>
        <w:t>More detailed</w:t>
      </w:r>
      <w:r w:rsidR="002E48BC" w:rsidRPr="00756F70">
        <w:rPr>
          <w:lang w:val="en-AU"/>
        </w:rPr>
        <w:t xml:space="preserve"> scoping and definition of online content including hazard</w:t>
      </w:r>
      <w:r w:rsidR="009A7930" w:rsidRPr="00756F70">
        <w:rPr>
          <w:lang w:val="en-AU"/>
        </w:rPr>
        <w:t>-</w:t>
      </w:r>
      <w:r w:rsidR="002E48BC" w:rsidRPr="00756F70">
        <w:rPr>
          <w:lang w:val="en-AU"/>
        </w:rPr>
        <w:t xml:space="preserve">perception testing with </w:t>
      </w:r>
      <w:r w:rsidR="00867F3D" w:rsidRPr="00756F70">
        <w:rPr>
          <w:lang w:val="en-AU"/>
        </w:rPr>
        <w:t>further engagement with expert providers of such content</w:t>
      </w:r>
      <w:r w:rsidR="00E35098">
        <w:rPr>
          <w:lang w:val="en-AU"/>
        </w:rPr>
        <w:t>.</w:t>
      </w:r>
    </w:p>
    <w:p w14:paraId="3E54EBB3" w14:textId="0F5214DE" w:rsidR="00867F3D" w:rsidRPr="00756F70" w:rsidRDefault="001A696F" w:rsidP="001E6CD4">
      <w:pPr>
        <w:pStyle w:val="ListBullet1"/>
        <w:rPr>
          <w:lang w:val="en-AU"/>
        </w:rPr>
      </w:pPr>
      <w:r w:rsidRPr="00756F70">
        <w:rPr>
          <w:lang w:val="en-AU"/>
        </w:rPr>
        <w:t xml:space="preserve">In part informed by the </w:t>
      </w:r>
      <w:proofErr w:type="spellStart"/>
      <w:r w:rsidR="00A972FE" w:rsidRPr="00756F70">
        <w:rPr>
          <w:lang w:val="en-AU"/>
        </w:rPr>
        <w:t>Austroads</w:t>
      </w:r>
      <w:proofErr w:type="spellEnd"/>
      <w:r w:rsidR="00A972FE" w:rsidRPr="00756F70">
        <w:rPr>
          <w:lang w:val="en-AU"/>
        </w:rPr>
        <w:t xml:space="preserve"> led work program, </w:t>
      </w:r>
      <w:r w:rsidR="0022396C" w:rsidRPr="00756F70">
        <w:rPr>
          <w:lang w:val="en-AU"/>
        </w:rPr>
        <w:t>jurisdictional</w:t>
      </w:r>
      <w:r w:rsidR="00BC4557">
        <w:rPr>
          <w:lang w:val="en-AU"/>
        </w:rPr>
        <w:t>-</w:t>
      </w:r>
      <w:r w:rsidR="000576F7" w:rsidRPr="00756F70">
        <w:rPr>
          <w:lang w:val="en-AU"/>
        </w:rPr>
        <w:t xml:space="preserve">specific implementation </w:t>
      </w:r>
      <w:r w:rsidR="00493DD2" w:rsidRPr="00756F70">
        <w:rPr>
          <w:lang w:val="en-AU"/>
        </w:rPr>
        <w:t>planning</w:t>
      </w:r>
      <w:r w:rsidR="0022396C" w:rsidRPr="00756F70">
        <w:rPr>
          <w:lang w:val="en-AU"/>
        </w:rPr>
        <w:t xml:space="preserve"> will </w:t>
      </w:r>
      <w:r w:rsidRPr="00756F70">
        <w:rPr>
          <w:lang w:val="en-AU"/>
        </w:rPr>
        <w:t>be required</w:t>
      </w:r>
      <w:r w:rsidR="00493DD2" w:rsidRPr="00756F70">
        <w:rPr>
          <w:lang w:val="en-AU"/>
        </w:rPr>
        <w:t>.</w:t>
      </w:r>
      <w:r w:rsidR="000F4C5F">
        <w:rPr>
          <w:lang w:val="en-AU"/>
        </w:rPr>
        <w:t xml:space="preserve"> </w:t>
      </w:r>
      <w:r w:rsidR="00493DD2" w:rsidRPr="00756F70">
        <w:rPr>
          <w:lang w:val="en-AU"/>
        </w:rPr>
        <w:t>This will include consideration of resourcing</w:t>
      </w:r>
      <w:r w:rsidR="00646C43" w:rsidRPr="00756F70">
        <w:rPr>
          <w:lang w:val="en-AU"/>
        </w:rPr>
        <w:t xml:space="preserve"> including</w:t>
      </w:r>
      <w:r w:rsidR="001D227D" w:rsidRPr="00756F70">
        <w:rPr>
          <w:lang w:val="en-AU"/>
        </w:rPr>
        <w:t xml:space="preserve"> system and service </w:t>
      </w:r>
      <w:r w:rsidR="00646C43" w:rsidRPr="00756F70">
        <w:rPr>
          <w:lang w:val="en-AU"/>
        </w:rPr>
        <w:t>provision changes.</w:t>
      </w:r>
      <w:r w:rsidR="000F4C5F">
        <w:rPr>
          <w:lang w:val="en-AU"/>
        </w:rPr>
        <w:t xml:space="preserve"> </w:t>
      </w:r>
      <w:r w:rsidR="00646C43" w:rsidRPr="00756F70">
        <w:rPr>
          <w:lang w:val="en-AU"/>
        </w:rPr>
        <w:t>Jurisdictional</w:t>
      </w:r>
      <w:r w:rsidR="00BC4557">
        <w:rPr>
          <w:lang w:val="en-AU"/>
        </w:rPr>
        <w:t>-</w:t>
      </w:r>
      <w:r w:rsidR="00646C43" w:rsidRPr="00756F70">
        <w:rPr>
          <w:lang w:val="en-AU"/>
        </w:rPr>
        <w:t xml:space="preserve">specific </w:t>
      </w:r>
      <w:r w:rsidR="000820DC" w:rsidRPr="00756F70">
        <w:rPr>
          <w:lang w:val="en-AU"/>
        </w:rPr>
        <w:t>implementation</w:t>
      </w:r>
      <w:r w:rsidR="00646C43" w:rsidRPr="00756F70">
        <w:rPr>
          <w:lang w:val="en-AU"/>
        </w:rPr>
        <w:t xml:space="preserve"> </w:t>
      </w:r>
      <w:r w:rsidR="000820DC" w:rsidRPr="00756F70">
        <w:rPr>
          <w:lang w:val="en-AU"/>
        </w:rPr>
        <w:t>timeframes</w:t>
      </w:r>
      <w:r w:rsidR="00646C43" w:rsidRPr="00756F70">
        <w:rPr>
          <w:lang w:val="en-AU"/>
        </w:rPr>
        <w:t xml:space="preserve"> and plans will be developed </w:t>
      </w:r>
      <w:r w:rsidR="000820DC" w:rsidRPr="00756F70">
        <w:rPr>
          <w:lang w:val="en-AU"/>
        </w:rPr>
        <w:t xml:space="preserve">and impacts for national </w:t>
      </w:r>
      <w:proofErr w:type="spellStart"/>
      <w:r w:rsidR="000820DC" w:rsidRPr="00756F70">
        <w:rPr>
          <w:lang w:val="en-AU"/>
        </w:rPr>
        <w:t>roll out</w:t>
      </w:r>
      <w:proofErr w:type="spellEnd"/>
      <w:r w:rsidR="000820DC" w:rsidRPr="00756F70">
        <w:rPr>
          <w:lang w:val="en-AU"/>
        </w:rPr>
        <w:t xml:space="preserve"> assessed</w:t>
      </w:r>
      <w:r w:rsidR="00E35098">
        <w:rPr>
          <w:lang w:val="en-AU"/>
        </w:rPr>
        <w:t>.</w:t>
      </w:r>
    </w:p>
    <w:p w14:paraId="366F2A3C" w14:textId="50471C70" w:rsidR="006C7811" w:rsidRPr="00756F70" w:rsidRDefault="006C7811" w:rsidP="00971C7C">
      <w:pPr>
        <w:pStyle w:val="BodyText"/>
      </w:pPr>
      <w:r w:rsidRPr="00756F70">
        <w:t xml:space="preserve">While </w:t>
      </w:r>
      <w:proofErr w:type="spellStart"/>
      <w:r w:rsidRPr="00756F70">
        <w:t>Austroads</w:t>
      </w:r>
      <w:proofErr w:type="spellEnd"/>
      <w:r w:rsidRPr="00756F70">
        <w:t xml:space="preserve"> will facilitate and support the implementation </w:t>
      </w:r>
      <w:r w:rsidR="007C0355" w:rsidRPr="00756F70">
        <w:t>of the agreed reforms, the majority of the work covering legislative change, system</w:t>
      </w:r>
      <w:r w:rsidR="00626497" w:rsidRPr="00756F70">
        <w:t xml:space="preserve"> upgrades, procedure development and stakeholder engagement will </w:t>
      </w:r>
      <w:r w:rsidR="00786E6D" w:rsidRPr="00756F70">
        <w:t>occur at a jurisdictional level.</w:t>
      </w:r>
      <w:r w:rsidR="000F4C5F">
        <w:t xml:space="preserve"> </w:t>
      </w:r>
    </w:p>
    <w:p w14:paraId="4283FAEB" w14:textId="5BAD2D1F" w:rsidR="0022396C" w:rsidRPr="00756F70" w:rsidRDefault="009F2C65" w:rsidP="009F2C65">
      <w:pPr>
        <w:pStyle w:val="BodyText"/>
      </w:pPr>
      <w:r w:rsidRPr="00756F70">
        <w:t>Key implementation risks include:</w:t>
      </w:r>
    </w:p>
    <w:p w14:paraId="6E26C8EB" w14:textId="11BB4A09" w:rsidR="009F2C65" w:rsidRPr="00756F70" w:rsidRDefault="009F2C65" w:rsidP="0016673A">
      <w:pPr>
        <w:pStyle w:val="ListBullet1"/>
        <w:rPr>
          <w:lang w:val="en-AU"/>
        </w:rPr>
      </w:pPr>
      <w:r w:rsidRPr="00E064AC">
        <w:rPr>
          <w:lang w:val="en-AU"/>
        </w:rPr>
        <w:t xml:space="preserve">Loss of momentum </w:t>
      </w:r>
      <w:r w:rsidR="00E064AC">
        <w:rPr>
          <w:lang w:val="en-AU"/>
        </w:rPr>
        <w:t>after</w:t>
      </w:r>
      <w:r w:rsidRPr="00E064AC">
        <w:rPr>
          <w:lang w:val="en-AU"/>
        </w:rPr>
        <w:t xml:space="preserve"> </w:t>
      </w:r>
      <w:r w:rsidR="00E064AC" w:rsidRPr="00E064AC">
        <w:rPr>
          <w:lang w:val="en-AU"/>
        </w:rPr>
        <w:t xml:space="preserve">ministerial </w:t>
      </w:r>
      <w:r w:rsidRPr="00E064AC">
        <w:rPr>
          <w:lang w:val="en-AU"/>
        </w:rPr>
        <w:t>sign off</w:t>
      </w:r>
      <w:r w:rsidR="0055595C">
        <w:rPr>
          <w:lang w:val="en-AU"/>
        </w:rPr>
        <w:t>,</w:t>
      </w:r>
      <w:r w:rsidR="00D9068F" w:rsidRPr="00E064AC">
        <w:rPr>
          <w:lang w:val="en-AU"/>
        </w:rPr>
        <w:t xml:space="preserve"> with competing </w:t>
      </w:r>
      <w:r w:rsidR="00786E6D" w:rsidRPr="00E064AC">
        <w:rPr>
          <w:lang w:val="en-AU"/>
        </w:rPr>
        <w:t xml:space="preserve">jurisdictional </w:t>
      </w:r>
      <w:r w:rsidR="00D9068F" w:rsidRPr="00E064AC">
        <w:rPr>
          <w:lang w:val="en-AU"/>
        </w:rPr>
        <w:t>priorities taking</w:t>
      </w:r>
      <w:r w:rsidR="00D9068F" w:rsidRPr="00756F70">
        <w:rPr>
          <w:lang w:val="en-AU"/>
        </w:rPr>
        <w:t xml:space="preserve"> preceden</w:t>
      </w:r>
      <w:r w:rsidR="00E074CF">
        <w:rPr>
          <w:lang w:val="en-AU"/>
        </w:rPr>
        <w:t>ce</w:t>
      </w:r>
    </w:p>
    <w:p w14:paraId="6D2F8262" w14:textId="7E906DCA" w:rsidR="00786E6D" w:rsidRPr="00756F70" w:rsidRDefault="00C03322" w:rsidP="0016673A">
      <w:pPr>
        <w:pStyle w:val="ListBullet1"/>
        <w:rPr>
          <w:lang w:val="en-AU"/>
        </w:rPr>
      </w:pPr>
      <w:r w:rsidRPr="00756F70">
        <w:rPr>
          <w:lang w:val="en-AU"/>
        </w:rPr>
        <w:t xml:space="preserve">Some or all elements of the reform package not being introduced </w:t>
      </w:r>
      <w:r w:rsidR="00162A7D" w:rsidRPr="00756F70">
        <w:rPr>
          <w:lang w:val="en-AU"/>
        </w:rPr>
        <w:t>in all jurisdictions</w:t>
      </w:r>
    </w:p>
    <w:p w14:paraId="05BDB39D" w14:textId="3B923F7E" w:rsidR="00D9068F" w:rsidRPr="00756F70" w:rsidRDefault="00D9068F" w:rsidP="0016673A">
      <w:pPr>
        <w:pStyle w:val="ListBullet1"/>
        <w:rPr>
          <w:lang w:val="en-AU"/>
        </w:rPr>
      </w:pPr>
      <w:r w:rsidRPr="00756F70">
        <w:rPr>
          <w:lang w:val="en-AU"/>
        </w:rPr>
        <w:t>Funding availability to progress plannin</w:t>
      </w:r>
      <w:r w:rsidR="005B39FC" w:rsidRPr="00756F70">
        <w:rPr>
          <w:lang w:val="en-AU"/>
        </w:rPr>
        <w:t>g, policy and system work</w:t>
      </w:r>
    </w:p>
    <w:p w14:paraId="72219AFE" w14:textId="1CDDB3AB" w:rsidR="005B39FC" w:rsidRPr="00756F70" w:rsidRDefault="005B39FC" w:rsidP="0016673A">
      <w:pPr>
        <w:pStyle w:val="ListBullet1"/>
        <w:rPr>
          <w:lang w:val="en-AU"/>
        </w:rPr>
      </w:pPr>
      <w:r w:rsidRPr="00756F70">
        <w:rPr>
          <w:lang w:val="en-AU"/>
        </w:rPr>
        <w:t xml:space="preserve">Lack </w:t>
      </w:r>
      <w:r w:rsidR="00CB5252" w:rsidRPr="00756F70">
        <w:rPr>
          <w:lang w:val="en-AU"/>
        </w:rPr>
        <w:t>of</w:t>
      </w:r>
      <w:r w:rsidRPr="00756F70">
        <w:rPr>
          <w:lang w:val="en-AU"/>
        </w:rPr>
        <w:t xml:space="preserve"> support from the outsourced training sector for the reforms </w:t>
      </w:r>
      <w:r w:rsidR="00CB5252" w:rsidRPr="00756F70">
        <w:rPr>
          <w:lang w:val="en-AU"/>
        </w:rPr>
        <w:t>with consequential impacts on the availability of trainers and assessors</w:t>
      </w:r>
    </w:p>
    <w:p w14:paraId="4F93255B" w14:textId="2CB4639F" w:rsidR="00CB5252" w:rsidRPr="00756F70" w:rsidRDefault="00C81834" w:rsidP="0016673A">
      <w:pPr>
        <w:pStyle w:val="ListBullet1"/>
        <w:rPr>
          <w:lang w:val="en-AU"/>
        </w:rPr>
      </w:pPr>
      <w:r w:rsidRPr="00756F70">
        <w:rPr>
          <w:lang w:val="en-AU"/>
        </w:rPr>
        <w:t xml:space="preserve">Lack of support from the heavy vehicle sector for the revised progression options or reluctance to implement the </w:t>
      </w:r>
      <w:r w:rsidR="00F82743" w:rsidRPr="00756F70">
        <w:rPr>
          <w:lang w:val="en-AU"/>
        </w:rPr>
        <w:t>procedural changes required to underpin their implementation</w:t>
      </w:r>
      <w:r w:rsidR="00162A7D" w:rsidRPr="00756F70">
        <w:rPr>
          <w:lang w:val="en-AU"/>
        </w:rPr>
        <w:t>.</w:t>
      </w:r>
    </w:p>
    <w:p w14:paraId="60253EAF" w14:textId="13336255" w:rsidR="00F82743" w:rsidRPr="00756F70" w:rsidRDefault="00F82743" w:rsidP="00B3178F">
      <w:pPr>
        <w:pStyle w:val="Heading3numbered"/>
      </w:pPr>
      <w:r w:rsidRPr="00756F70">
        <w:t xml:space="preserve">Transitional </w:t>
      </w:r>
      <w:r w:rsidR="00E074CF" w:rsidRPr="00756F70">
        <w:t>a</w:t>
      </w:r>
      <w:r w:rsidRPr="00756F70">
        <w:t>rrangements</w:t>
      </w:r>
    </w:p>
    <w:p w14:paraId="2A7C08BB" w14:textId="16E95C6A" w:rsidR="00FD78CF" w:rsidRPr="00756F70" w:rsidRDefault="000958F7" w:rsidP="000958F7">
      <w:pPr>
        <w:pStyle w:val="BodyText"/>
      </w:pPr>
      <w:proofErr w:type="gramStart"/>
      <w:r w:rsidRPr="00756F70">
        <w:t>It is possible that reform elements may</w:t>
      </w:r>
      <w:proofErr w:type="gramEnd"/>
      <w:r w:rsidRPr="00756F70">
        <w:t xml:space="preserve"> be introduced in discrete packages over time</w:t>
      </w:r>
      <w:r w:rsidR="00500F51" w:rsidRPr="00756F70">
        <w:t xml:space="preserve"> with some variation in jurisdictional implementation timings</w:t>
      </w:r>
      <w:r w:rsidRPr="00756F70">
        <w:t xml:space="preserve">. </w:t>
      </w:r>
    </w:p>
    <w:p w14:paraId="04BBF9AF" w14:textId="5913EB99" w:rsidR="00F73880" w:rsidRPr="00756F70" w:rsidRDefault="00146A4A" w:rsidP="000958F7">
      <w:pPr>
        <w:pStyle w:val="BodyText"/>
      </w:pPr>
      <w:r w:rsidRPr="00756F70">
        <w:t>As part of implementation planning</w:t>
      </w:r>
      <w:r w:rsidR="006863C6" w:rsidRPr="00756F70">
        <w:t>,</w:t>
      </w:r>
      <w:r w:rsidRPr="00756F70">
        <w:t xml:space="preserve"> consideration will be given to </w:t>
      </w:r>
      <w:r w:rsidR="002503EA" w:rsidRPr="00756F70">
        <w:t>aligning broad jurisdictional work programs</w:t>
      </w:r>
      <w:r w:rsidR="006C7811" w:rsidRPr="00756F70">
        <w:t xml:space="preserve"> to the extent possible</w:t>
      </w:r>
      <w:r w:rsidR="00BE1B44" w:rsidRPr="00756F70">
        <w:t>.</w:t>
      </w:r>
      <w:r w:rsidR="000F4C5F">
        <w:t xml:space="preserve"> </w:t>
      </w:r>
      <w:r w:rsidR="00162A7D" w:rsidRPr="00756F70">
        <w:t>This should</w:t>
      </w:r>
      <w:r w:rsidR="002A7060" w:rsidRPr="00756F70">
        <w:t xml:space="preserve"> </w:t>
      </w:r>
      <w:r w:rsidR="00BE1B44" w:rsidRPr="00756F70">
        <w:t>minimise</w:t>
      </w:r>
      <w:r w:rsidR="002A7060" w:rsidRPr="00756F70">
        <w:t>, as far as is practical</w:t>
      </w:r>
      <w:r w:rsidR="00AA1D7F" w:rsidRPr="00756F70">
        <w:t xml:space="preserve">, heavy vehicle drivers </w:t>
      </w:r>
      <w:r w:rsidR="00E074CF">
        <w:t xml:space="preserve">moving </w:t>
      </w:r>
      <w:r w:rsidR="00AA1D7F" w:rsidRPr="00756F70">
        <w:t xml:space="preserve">between </w:t>
      </w:r>
      <w:r w:rsidR="006C25DE" w:rsidRPr="00756F70">
        <w:t>jurisdictio</w:t>
      </w:r>
      <w:r w:rsidR="006C25DE" w:rsidRPr="00E074CF">
        <w:t>ns</w:t>
      </w:r>
      <w:r w:rsidR="00AA1D7F" w:rsidRPr="00E074CF">
        <w:t xml:space="preserve"> to a</w:t>
      </w:r>
      <w:r w:rsidR="00AA1D7F" w:rsidRPr="00756F70">
        <w:t xml:space="preserve">void what are viewed as disadvantageous </w:t>
      </w:r>
      <w:r w:rsidR="006C25DE" w:rsidRPr="00756F70">
        <w:t>arrangements</w:t>
      </w:r>
      <w:r w:rsidR="00AA1D7F" w:rsidRPr="00756F70">
        <w:t xml:space="preserve">, or </w:t>
      </w:r>
      <w:r w:rsidR="006C25DE" w:rsidRPr="00756F70">
        <w:t>conversely</w:t>
      </w:r>
      <w:r w:rsidR="00AA1D7F" w:rsidRPr="00756F70">
        <w:t xml:space="preserve"> to take advantage of </w:t>
      </w:r>
      <w:r w:rsidR="006C25DE" w:rsidRPr="00756F70">
        <w:t>more advantageous arrangements.</w:t>
      </w:r>
    </w:p>
    <w:p w14:paraId="035BBDF3" w14:textId="7BCE2CAB" w:rsidR="003E6B21" w:rsidRPr="00756F70" w:rsidRDefault="00DF16D9" w:rsidP="000958F7">
      <w:pPr>
        <w:pStyle w:val="BodyText"/>
      </w:pPr>
      <w:r w:rsidRPr="00756F70">
        <w:t>Some of the reforms will be most appropriately implemented on a single date in a jurisdiction</w:t>
      </w:r>
      <w:r w:rsidR="00E074CF">
        <w:t>,</w:t>
      </w:r>
      <w:r w:rsidRPr="00756F70">
        <w:t xml:space="preserve"> </w:t>
      </w:r>
      <w:r w:rsidR="00E074CF">
        <w:t>for example,</w:t>
      </w:r>
      <w:r w:rsidRPr="00756F70">
        <w:t xml:space="preserve"> introduction of eligibility requirement changes.</w:t>
      </w:r>
      <w:r w:rsidR="000F4C5F">
        <w:t xml:space="preserve"> </w:t>
      </w:r>
      <w:r w:rsidRPr="00756F70">
        <w:t xml:space="preserve">Other reforms, such as revisions to </w:t>
      </w:r>
      <w:r w:rsidRPr="00E35098">
        <w:t xml:space="preserve">the competency training </w:t>
      </w:r>
      <w:r w:rsidR="00B30035" w:rsidRPr="00E35098">
        <w:t xml:space="preserve">program, may be staged </w:t>
      </w:r>
      <w:r w:rsidR="00C43BE0" w:rsidRPr="00E35098">
        <w:t xml:space="preserve">by </w:t>
      </w:r>
      <w:r w:rsidR="00B30035" w:rsidRPr="00E35098">
        <w:t>bringing providers and trainer/assessors on</w:t>
      </w:r>
      <w:r w:rsidR="00B30035" w:rsidRPr="00756F70">
        <w:t xml:space="preserve"> progressively.</w:t>
      </w:r>
    </w:p>
    <w:p w14:paraId="5FCA8D05" w14:textId="1DE26AFB" w:rsidR="00B30035" w:rsidRPr="00756F70" w:rsidRDefault="00612D5D" w:rsidP="00B3178F">
      <w:pPr>
        <w:pStyle w:val="Heading3numbered"/>
      </w:pPr>
      <w:r w:rsidRPr="00756F70">
        <w:t>Evaluation</w:t>
      </w:r>
    </w:p>
    <w:p w14:paraId="5EAC983B" w14:textId="4367D918" w:rsidR="00612D5D" w:rsidRPr="00756F70" w:rsidRDefault="00053186" w:rsidP="000958F7">
      <w:pPr>
        <w:pStyle w:val="BodyText"/>
      </w:pPr>
      <w:r w:rsidRPr="00756F70">
        <w:t xml:space="preserve">The evaluation framework </w:t>
      </w:r>
      <w:r w:rsidR="00383BDB" w:rsidRPr="00756F70">
        <w:t>is still under development however three broad forms of evaluation are being actively considered:</w:t>
      </w:r>
    </w:p>
    <w:p w14:paraId="2243255F" w14:textId="0FF4737D" w:rsidR="001D15F4" w:rsidRPr="00756F70" w:rsidRDefault="001D15F4" w:rsidP="00537A3C">
      <w:pPr>
        <w:pStyle w:val="ListBullet1"/>
        <w:rPr>
          <w:lang w:val="en-AU"/>
        </w:rPr>
      </w:pPr>
      <w:r w:rsidRPr="00791ED2">
        <w:rPr>
          <w:lang w:val="en-AU"/>
        </w:rPr>
        <w:t>Process Evaluation – this w</w:t>
      </w:r>
      <w:r w:rsidR="00C43BE0" w:rsidRPr="00791ED2">
        <w:rPr>
          <w:lang w:val="en-AU"/>
        </w:rPr>
        <w:t>ould</w:t>
      </w:r>
      <w:r w:rsidRPr="00791ED2">
        <w:rPr>
          <w:lang w:val="en-AU"/>
        </w:rPr>
        <w:t xml:space="preserve"> </w:t>
      </w:r>
      <w:r w:rsidR="00D7650F" w:rsidRPr="00791ED2">
        <w:rPr>
          <w:lang w:val="en-AU"/>
        </w:rPr>
        <w:t>evaluate</w:t>
      </w:r>
      <w:r w:rsidR="005D245E" w:rsidRPr="00791ED2">
        <w:rPr>
          <w:lang w:val="en-AU"/>
        </w:rPr>
        <w:t xml:space="preserve"> which </w:t>
      </w:r>
      <w:r w:rsidR="00D7650F" w:rsidRPr="00791ED2">
        <w:rPr>
          <w:lang w:val="en-AU"/>
        </w:rPr>
        <w:t>elements</w:t>
      </w:r>
      <w:r w:rsidR="005D245E" w:rsidRPr="00791ED2">
        <w:rPr>
          <w:lang w:val="en-AU"/>
        </w:rPr>
        <w:t xml:space="preserve"> of the reform have been</w:t>
      </w:r>
      <w:r w:rsidR="005D245E" w:rsidRPr="00756F70">
        <w:rPr>
          <w:lang w:val="en-AU"/>
        </w:rPr>
        <w:t xml:space="preserve"> </w:t>
      </w:r>
      <w:r w:rsidR="00D7650F" w:rsidRPr="00756F70">
        <w:rPr>
          <w:lang w:val="en-AU"/>
        </w:rPr>
        <w:t>implemented</w:t>
      </w:r>
      <w:r w:rsidR="005D245E" w:rsidRPr="00756F70">
        <w:rPr>
          <w:lang w:val="en-AU"/>
        </w:rPr>
        <w:t xml:space="preserve"> </w:t>
      </w:r>
      <w:r w:rsidR="002F2EA6" w:rsidRPr="00756F70">
        <w:rPr>
          <w:lang w:val="en-AU"/>
        </w:rPr>
        <w:t>as intended</w:t>
      </w:r>
      <w:r w:rsidR="00503AD0" w:rsidRPr="00756F70">
        <w:rPr>
          <w:lang w:val="en-AU"/>
        </w:rPr>
        <w:t>,</w:t>
      </w:r>
      <w:r w:rsidR="002F2EA6" w:rsidRPr="00756F70">
        <w:rPr>
          <w:lang w:val="en-AU"/>
        </w:rPr>
        <w:t xml:space="preserve"> </w:t>
      </w:r>
      <w:r w:rsidR="005D245E" w:rsidRPr="00756F70">
        <w:rPr>
          <w:lang w:val="en-AU"/>
        </w:rPr>
        <w:t xml:space="preserve">as well as assess any practical issues that have been </w:t>
      </w:r>
      <w:r w:rsidR="00D7650F" w:rsidRPr="00756F70">
        <w:rPr>
          <w:lang w:val="en-AU"/>
        </w:rPr>
        <w:t>encountered</w:t>
      </w:r>
      <w:r w:rsidR="00E2296D" w:rsidRPr="00756F70">
        <w:rPr>
          <w:lang w:val="en-AU"/>
        </w:rPr>
        <w:t xml:space="preserve"> in implementation</w:t>
      </w:r>
      <w:r w:rsidR="00336B5A" w:rsidRPr="00756F70">
        <w:rPr>
          <w:lang w:val="en-AU"/>
        </w:rPr>
        <w:t xml:space="preserve"> (measured through independent review as well as participant and training provider </w:t>
      </w:r>
      <w:r w:rsidR="00005E24" w:rsidRPr="00756F70">
        <w:rPr>
          <w:lang w:val="en-AU"/>
        </w:rPr>
        <w:t>input</w:t>
      </w:r>
      <w:r w:rsidR="00336B5A" w:rsidRPr="00756F70">
        <w:rPr>
          <w:lang w:val="en-AU"/>
        </w:rPr>
        <w:t>)</w:t>
      </w:r>
    </w:p>
    <w:p w14:paraId="529D7EFA" w14:textId="0B4F459F" w:rsidR="00E2296D" w:rsidRPr="00756F70" w:rsidRDefault="00E2296D" w:rsidP="00537A3C">
      <w:pPr>
        <w:pStyle w:val="ListBullet1"/>
        <w:rPr>
          <w:lang w:val="en-AU"/>
        </w:rPr>
      </w:pPr>
      <w:r w:rsidRPr="00756F70">
        <w:rPr>
          <w:lang w:val="en-AU"/>
        </w:rPr>
        <w:t>Impact Evaluation – this w</w:t>
      </w:r>
      <w:r w:rsidR="00A215EB" w:rsidRPr="00756F70">
        <w:rPr>
          <w:lang w:val="en-AU"/>
        </w:rPr>
        <w:t>ould</w:t>
      </w:r>
      <w:r w:rsidRPr="00756F70">
        <w:rPr>
          <w:lang w:val="en-AU"/>
        </w:rPr>
        <w:t xml:space="preserve"> </w:t>
      </w:r>
      <w:r w:rsidR="00D7650F" w:rsidRPr="00756F70">
        <w:rPr>
          <w:lang w:val="en-AU"/>
        </w:rPr>
        <w:t>assess</w:t>
      </w:r>
      <w:r w:rsidRPr="00756F70">
        <w:rPr>
          <w:lang w:val="en-AU"/>
        </w:rPr>
        <w:t xml:space="preserve"> the </w:t>
      </w:r>
      <w:r w:rsidR="004E3048" w:rsidRPr="00756F70">
        <w:rPr>
          <w:lang w:val="en-AU"/>
        </w:rPr>
        <w:t xml:space="preserve">change </w:t>
      </w:r>
      <w:r w:rsidR="00A215EB" w:rsidRPr="00756F70">
        <w:rPr>
          <w:lang w:val="en-AU"/>
        </w:rPr>
        <w:t xml:space="preserve">impact of the </w:t>
      </w:r>
      <w:r w:rsidR="00005E24" w:rsidRPr="00756F70">
        <w:rPr>
          <w:lang w:val="en-AU"/>
        </w:rPr>
        <w:t xml:space="preserve">reform </w:t>
      </w:r>
      <w:r w:rsidR="004E3048" w:rsidRPr="00756F70">
        <w:rPr>
          <w:lang w:val="en-AU"/>
        </w:rPr>
        <w:t>and would cover elements such as:</w:t>
      </w:r>
    </w:p>
    <w:p w14:paraId="42A4DF99" w14:textId="23B8998D" w:rsidR="004E3048" w:rsidRPr="00756F70" w:rsidRDefault="00D03089" w:rsidP="00537A3C">
      <w:pPr>
        <w:pStyle w:val="ParaBullet2"/>
        <w:rPr>
          <w:lang w:val="en-AU"/>
        </w:rPr>
      </w:pPr>
      <w:r w:rsidRPr="00791ED2">
        <w:rPr>
          <w:lang w:val="en-AU"/>
        </w:rPr>
        <w:t>Im</w:t>
      </w:r>
      <w:r w:rsidRPr="00756F70">
        <w:rPr>
          <w:lang w:val="en-AU"/>
        </w:rPr>
        <w:t>provement in knowledge and attitudes of licence applicants</w:t>
      </w:r>
      <w:r w:rsidR="009B3D4B" w:rsidRPr="00756F70">
        <w:rPr>
          <w:lang w:val="en-AU"/>
        </w:rPr>
        <w:t xml:space="preserve"> (measured through online participant surveys)</w:t>
      </w:r>
    </w:p>
    <w:p w14:paraId="790A2003" w14:textId="33B85BF3" w:rsidR="00D03089" w:rsidRPr="00756F70" w:rsidRDefault="00D03089" w:rsidP="00537A3C">
      <w:pPr>
        <w:pStyle w:val="ParaBullet2"/>
        <w:rPr>
          <w:lang w:val="en-AU"/>
        </w:rPr>
      </w:pPr>
      <w:r w:rsidRPr="00756F70">
        <w:rPr>
          <w:lang w:val="en-AU"/>
        </w:rPr>
        <w:t xml:space="preserve">Number of </w:t>
      </w:r>
      <w:r w:rsidR="00E06ACB" w:rsidRPr="00756F70">
        <w:rPr>
          <w:lang w:val="en-AU"/>
        </w:rPr>
        <w:t>drivers taking new progression pathways and impacts on accelerated movement to more productive vehicles</w:t>
      </w:r>
      <w:r w:rsidR="009B3D4B" w:rsidRPr="00756F70">
        <w:rPr>
          <w:lang w:val="en-AU"/>
        </w:rPr>
        <w:t xml:space="preserve"> (measured through analysis of licensing pathway data)</w:t>
      </w:r>
    </w:p>
    <w:p w14:paraId="6E5440FE" w14:textId="7B9D11DA" w:rsidR="00534364" w:rsidRPr="00756F70" w:rsidRDefault="00534364" w:rsidP="00537A3C">
      <w:pPr>
        <w:pStyle w:val="ListBullet1"/>
        <w:rPr>
          <w:lang w:val="en-AU"/>
        </w:rPr>
      </w:pPr>
      <w:r w:rsidRPr="00756F70">
        <w:rPr>
          <w:lang w:val="en-AU"/>
        </w:rPr>
        <w:t xml:space="preserve">Outcomes </w:t>
      </w:r>
      <w:r w:rsidR="00D7650F" w:rsidRPr="00756F70">
        <w:rPr>
          <w:lang w:val="en-AU"/>
        </w:rPr>
        <w:t>Evaluation</w:t>
      </w:r>
      <w:r w:rsidRPr="00756F70">
        <w:rPr>
          <w:lang w:val="en-AU"/>
        </w:rPr>
        <w:t xml:space="preserve"> – this would be a longer term evaluation assessing the impact of the reform on safety outcomes measured through crash and infringement rates</w:t>
      </w:r>
      <w:r w:rsidR="00D7650F" w:rsidRPr="00756F70">
        <w:rPr>
          <w:lang w:val="en-AU"/>
        </w:rPr>
        <w:t>.</w:t>
      </w:r>
      <w:r w:rsidR="000F4C5F">
        <w:rPr>
          <w:lang w:val="en-AU"/>
        </w:rPr>
        <w:t xml:space="preserve"> </w:t>
      </w:r>
      <w:r w:rsidR="00336B5A" w:rsidRPr="00756F70">
        <w:rPr>
          <w:lang w:val="en-AU"/>
        </w:rPr>
        <w:t xml:space="preserve">This evaluation would be expected to involve </w:t>
      </w:r>
      <w:r w:rsidR="00F7715F" w:rsidRPr="00756F70">
        <w:rPr>
          <w:lang w:val="en-AU"/>
        </w:rPr>
        <w:t>engagement of a recognised road safety research entity.</w:t>
      </w:r>
    </w:p>
    <w:p w14:paraId="5D23301A" w14:textId="25CD6036" w:rsidR="00054E63" w:rsidRPr="00756F70" w:rsidRDefault="00054E63" w:rsidP="00B3178F">
      <w:pPr>
        <w:pStyle w:val="Heading2numbered"/>
      </w:pPr>
      <w:bookmarkStart w:id="245" w:name="_Ref123566150"/>
      <w:bookmarkStart w:id="246" w:name="_Ref123566160"/>
      <w:bookmarkStart w:id="247" w:name="_Ref123566921"/>
      <w:bookmarkStart w:id="248" w:name="_Ref123572019"/>
      <w:bookmarkStart w:id="249" w:name="_Toc130108198"/>
      <w:r w:rsidRPr="00756F70">
        <w:t>Future work</w:t>
      </w:r>
      <w:bookmarkEnd w:id="245"/>
      <w:bookmarkEnd w:id="246"/>
      <w:bookmarkEnd w:id="247"/>
      <w:bookmarkEnd w:id="248"/>
      <w:bookmarkEnd w:id="249"/>
    </w:p>
    <w:p w14:paraId="66A98BEA" w14:textId="6AB9C0D2" w:rsidR="00E007AF" w:rsidRPr="00756F70" w:rsidRDefault="00E96010" w:rsidP="00E96010">
      <w:pPr>
        <w:pStyle w:val="BodyText"/>
      </w:pPr>
      <w:r w:rsidRPr="00756F70">
        <w:t xml:space="preserve">Specific questions </w:t>
      </w:r>
      <w:r w:rsidR="000E6001" w:rsidRPr="00756F70">
        <w:t xml:space="preserve">and options have been identified in the course of developing the </w:t>
      </w:r>
      <w:r w:rsidR="00977EEB" w:rsidRPr="00756F70">
        <w:t>Decision RIS</w:t>
      </w:r>
      <w:r w:rsidRPr="00756F70">
        <w:t xml:space="preserve"> which</w:t>
      </w:r>
      <w:r w:rsidR="00840808" w:rsidRPr="00756F70">
        <w:t>,</w:t>
      </w:r>
      <w:r w:rsidRPr="00756F70">
        <w:t xml:space="preserve"> </w:t>
      </w:r>
      <w:r w:rsidR="000E6001" w:rsidRPr="00756F70">
        <w:t>because of timing</w:t>
      </w:r>
      <w:r w:rsidR="00840808" w:rsidRPr="00756F70">
        <w:t>,</w:t>
      </w:r>
      <w:r w:rsidRPr="00756F70">
        <w:t xml:space="preserve"> have not been </w:t>
      </w:r>
      <w:r w:rsidR="000E6001" w:rsidRPr="00756F70">
        <w:t xml:space="preserve">either fully developed or fully </w:t>
      </w:r>
      <w:r w:rsidRPr="00756F70">
        <w:t>considered at the time of drafting</w:t>
      </w:r>
      <w:r w:rsidR="00840808" w:rsidRPr="00756F70">
        <w:t>.</w:t>
      </w:r>
      <w:r w:rsidRPr="00756F70">
        <w:t xml:space="preserve"> </w:t>
      </w:r>
      <w:r w:rsidR="00840808" w:rsidRPr="00756F70">
        <w:t xml:space="preserve">These are further discussed below. </w:t>
      </w:r>
    </w:p>
    <w:p w14:paraId="6871C6F3" w14:textId="003B77EB" w:rsidR="000B07ED" w:rsidRPr="00756F70" w:rsidRDefault="00191377" w:rsidP="00E96010">
      <w:pPr>
        <w:pStyle w:val="BodyText"/>
      </w:pPr>
      <w:r w:rsidRPr="00756F70">
        <w:t>For those elements</w:t>
      </w:r>
      <w:r w:rsidR="00E007AF" w:rsidRPr="00756F70">
        <w:t xml:space="preserve"> that</w:t>
      </w:r>
      <w:r w:rsidRPr="00756F70">
        <w:t xml:space="preserve"> </w:t>
      </w:r>
      <w:r w:rsidR="00E007AF" w:rsidRPr="00756F70">
        <w:t xml:space="preserve">relate to the </w:t>
      </w:r>
      <w:r w:rsidR="00324AF7" w:rsidRPr="00756F70">
        <w:t>licensing</w:t>
      </w:r>
      <w:r w:rsidR="007027CA" w:rsidRPr="00756F70">
        <w:t xml:space="preserve"> </w:t>
      </w:r>
      <w:r w:rsidR="00E007AF" w:rsidRPr="00756F70">
        <w:t>framework</w:t>
      </w:r>
      <w:r w:rsidR="00FC3463" w:rsidRPr="00756F70">
        <w:t>,</w:t>
      </w:r>
      <w:r w:rsidR="00E007AF" w:rsidRPr="00756F70">
        <w:t xml:space="preserve"> and that </w:t>
      </w:r>
      <w:r w:rsidRPr="00756F70">
        <w:t xml:space="preserve">remain under consideration, </w:t>
      </w:r>
      <w:proofErr w:type="spellStart"/>
      <w:r w:rsidR="00AC272A" w:rsidRPr="00756F70">
        <w:t>Austroads</w:t>
      </w:r>
      <w:proofErr w:type="spellEnd"/>
      <w:r w:rsidR="00AC272A" w:rsidRPr="00756F70">
        <w:t xml:space="preserve"> (in conjunction with </w:t>
      </w:r>
      <w:r w:rsidR="00324AF7" w:rsidRPr="00756F70">
        <w:t>licensing</w:t>
      </w:r>
      <w:r w:rsidR="007027CA" w:rsidRPr="00756F70">
        <w:t xml:space="preserve"> </w:t>
      </w:r>
      <w:r w:rsidR="00AC272A" w:rsidRPr="00756F70">
        <w:t xml:space="preserve">authorities) </w:t>
      </w:r>
      <w:r w:rsidRPr="00756F70">
        <w:t xml:space="preserve">will </w:t>
      </w:r>
      <w:r w:rsidR="000B07ED" w:rsidRPr="00756F70">
        <w:t>undertake a</w:t>
      </w:r>
      <w:r w:rsidRPr="00756F70">
        <w:t xml:space="preserve"> more detailed assessment of </w:t>
      </w:r>
      <w:r w:rsidR="000B07ED" w:rsidRPr="00756F70">
        <w:t xml:space="preserve">costs, benefits and </w:t>
      </w:r>
      <w:r w:rsidRPr="00756F70">
        <w:t xml:space="preserve">implementation issues. </w:t>
      </w:r>
      <w:proofErr w:type="spellStart"/>
      <w:r w:rsidR="00FC3463" w:rsidRPr="00756F70">
        <w:t>Austroads</w:t>
      </w:r>
      <w:proofErr w:type="spellEnd"/>
      <w:r w:rsidR="00FC3463" w:rsidRPr="00756F70">
        <w:t xml:space="preserve"> may undertake further targeted consultation with key stakeholders on these elements</w:t>
      </w:r>
      <w:r w:rsidR="00204B9F">
        <w:t xml:space="preserve"> if necessary</w:t>
      </w:r>
      <w:r w:rsidR="00FC3463" w:rsidRPr="00756F70">
        <w:t>.</w:t>
      </w:r>
    </w:p>
    <w:p w14:paraId="27775149" w14:textId="762B04D5" w:rsidR="00E96010" w:rsidRPr="00756F70" w:rsidRDefault="000B07ED" w:rsidP="00E96010">
      <w:pPr>
        <w:pStyle w:val="BodyText"/>
      </w:pPr>
      <w:r w:rsidRPr="00756F70">
        <w:t xml:space="preserve">For reforms </w:t>
      </w:r>
      <w:r w:rsidR="00FC3463" w:rsidRPr="00756F70">
        <w:t xml:space="preserve">that are </w:t>
      </w:r>
      <w:r w:rsidRPr="00756F70">
        <w:t xml:space="preserve">better addressed through alternative regulatory mechanisms </w:t>
      </w:r>
      <w:proofErr w:type="spellStart"/>
      <w:r w:rsidR="00191377" w:rsidRPr="00756F70">
        <w:t>Austroads</w:t>
      </w:r>
      <w:proofErr w:type="spellEnd"/>
      <w:r w:rsidR="00191377" w:rsidRPr="00756F70">
        <w:t xml:space="preserve"> will </w:t>
      </w:r>
      <w:r w:rsidRPr="00756F70">
        <w:t>direct</w:t>
      </w:r>
      <w:r w:rsidR="00FC3463" w:rsidRPr="00756F70">
        <w:t xml:space="preserve"> these matters to the responsible authority</w:t>
      </w:r>
      <w:r w:rsidR="00191377" w:rsidRPr="00756F70">
        <w:t>.</w:t>
      </w:r>
      <w:r w:rsidR="000F4C5F">
        <w:t xml:space="preserve"> </w:t>
      </w:r>
    </w:p>
    <w:p w14:paraId="7A6A53B2" w14:textId="58885C63" w:rsidR="009F4ED4" w:rsidRPr="00756F70" w:rsidRDefault="009F4ED4" w:rsidP="00B3178F">
      <w:pPr>
        <w:pStyle w:val="Heading3numbered"/>
      </w:pPr>
      <w:bookmarkStart w:id="250" w:name="_Ref123220191"/>
      <w:r w:rsidRPr="00756F70">
        <w:t>Further development of</w:t>
      </w:r>
      <w:r w:rsidR="00FE311E" w:rsidRPr="00756F70">
        <w:t xml:space="preserve"> some </w:t>
      </w:r>
      <w:r w:rsidR="006077DE" w:rsidRPr="00756F70">
        <w:t xml:space="preserve">Option 1 </w:t>
      </w:r>
      <w:r w:rsidR="00FE311E" w:rsidRPr="00756F70">
        <w:t xml:space="preserve">reform </w:t>
      </w:r>
      <w:bookmarkEnd w:id="250"/>
      <w:r w:rsidR="00CE718D" w:rsidRPr="00756F70">
        <w:t>elements</w:t>
      </w:r>
    </w:p>
    <w:p w14:paraId="54311E56" w14:textId="77777777" w:rsidR="00A9005E" w:rsidRPr="00756F70" w:rsidRDefault="00A9005E" w:rsidP="007E66EF">
      <w:pPr>
        <w:pStyle w:val="Heading4"/>
      </w:pPr>
      <w:r w:rsidRPr="00756F70">
        <w:t>Online learning</w:t>
      </w:r>
    </w:p>
    <w:p w14:paraId="7B65BE94" w14:textId="4D59D4EA" w:rsidR="00A9005E" w:rsidRPr="00756F70" w:rsidRDefault="00A9005E" w:rsidP="00002ED0">
      <w:pPr>
        <w:pStyle w:val="BodyText"/>
      </w:pPr>
      <w:r w:rsidRPr="00756F70">
        <w:t>It is recognised that online learning will not suit all people.</w:t>
      </w:r>
      <w:r w:rsidR="000F4C5F">
        <w:t xml:space="preserve"> </w:t>
      </w:r>
      <w:r w:rsidRPr="00756F70">
        <w:t>For those unable to undertake online training, for example because of limited internet access or due to literacy challenges</w:t>
      </w:r>
      <w:r w:rsidR="00204B9F">
        <w:t>,</w:t>
      </w:r>
      <w:r w:rsidRPr="00756F70">
        <w:t xml:space="preserve"> trainer</w:t>
      </w:r>
      <w:r w:rsidR="00204B9F">
        <w:t>-</w:t>
      </w:r>
      <w:r w:rsidRPr="00756F70">
        <w:t>facilitated options will be developed. Th</w:t>
      </w:r>
      <w:r w:rsidR="00204B9F">
        <w:t>ese</w:t>
      </w:r>
      <w:r w:rsidRPr="00756F70">
        <w:t xml:space="preserve"> </w:t>
      </w:r>
      <w:r w:rsidR="00564FFB" w:rsidRPr="00756F70">
        <w:t>may</w:t>
      </w:r>
      <w:r w:rsidRPr="00756F70">
        <w:t xml:space="preserve"> include the use of the online content by the trainer, supplemented with in</w:t>
      </w:r>
      <w:r w:rsidR="00204B9F">
        <w:t>-</w:t>
      </w:r>
      <w:r w:rsidRPr="00756F70">
        <w:t xml:space="preserve">person support. </w:t>
      </w:r>
      <w:r w:rsidR="00460930" w:rsidRPr="00756F70">
        <w:t>Another alternative is online delivery using mechanisms that require minimal internet bandwidth.</w:t>
      </w:r>
    </w:p>
    <w:p w14:paraId="41722CE5" w14:textId="055EAAAC" w:rsidR="00A9005E" w:rsidRPr="00756F70" w:rsidRDefault="00A9005E" w:rsidP="00002ED0">
      <w:pPr>
        <w:pStyle w:val="BodyText"/>
      </w:pPr>
      <w:r w:rsidRPr="00756F70">
        <w:t>As part of implementation planning, face</w:t>
      </w:r>
      <w:r w:rsidR="00204B9F">
        <w:t>-</w:t>
      </w:r>
      <w:r w:rsidRPr="00756F70">
        <w:t>to</w:t>
      </w:r>
      <w:r w:rsidR="00204B9F">
        <w:t>-</w:t>
      </w:r>
      <w:r w:rsidRPr="00756F70">
        <w:t xml:space="preserve">face </w:t>
      </w:r>
      <w:r w:rsidR="001534DB" w:rsidRPr="00756F70">
        <w:t xml:space="preserve">and alternate </w:t>
      </w:r>
      <w:r w:rsidRPr="00756F70">
        <w:t>approaches for delivery of the content will need to be further explored.</w:t>
      </w:r>
      <w:r w:rsidR="000F4C5F">
        <w:t xml:space="preserve"> </w:t>
      </w:r>
    </w:p>
    <w:p w14:paraId="29F93E92" w14:textId="4AD3FBDD" w:rsidR="00054E63" w:rsidRPr="00756F70" w:rsidRDefault="00054E63" w:rsidP="007E66EF">
      <w:pPr>
        <w:pStyle w:val="Heading4"/>
      </w:pPr>
      <w:r w:rsidRPr="00756F70">
        <w:t>Finalising the specifics of proposed reforms to training and governance</w:t>
      </w:r>
    </w:p>
    <w:p w14:paraId="59E23ACF" w14:textId="2F7A995B" w:rsidR="00054E63" w:rsidRPr="00756F70" w:rsidRDefault="000F1B42" w:rsidP="00054E63">
      <w:pPr>
        <w:pStyle w:val="BodyText"/>
      </w:pPr>
      <w:r w:rsidRPr="00756F70">
        <w:t>Option 1 contains r</w:t>
      </w:r>
      <w:r w:rsidR="00054E63" w:rsidRPr="00756F70">
        <w:t xml:space="preserve">eforms to address Problem 2 </w:t>
      </w:r>
      <w:r w:rsidR="000D79FA" w:rsidRPr="00756F70">
        <w:t>(the quality of driver training and assessment)</w:t>
      </w:r>
      <w:r w:rsidR="00204B9F">
        <w:t>.</w:t>
      </w:r>
      <w:r w:rsidR="000D79FA" w:rsidRPr="00756F70">
        <w:t xml:space="preserve"> </w:t>
      </w:r>
      <w:r w:rsidR="00054E63" w:rsidRPr="00756F70">
        <w:t>Th</w:t>
      </w:r>
      <w:r w:rsidR="00204B9F">
        <w:t>ese</w:t>
      </w:r>
      <w:r w:rsidR="00054E63" w:rsidRPr="00756F70">
        <w:t xml:space="preserve"> include the development of driver training and assessment material and tools to support a more consistent, higher quality national approach to management of outsourced training </w:t>
      </w:r>
      <w:r w:rsidR="00054E63" w:rsidRPr="00E35098">
        <w:t>provision. It also includes a proposal to introduce minimum training hours for courses including</w:t>
      </w:r>
      <w:r w:rsidR="00054E63" w:rsidRPr="00756F70">
        <w:t xml:space="preserve"> </w:t>
      </w:r>
      <w:r w:rsidR="00C34370" w:rsidRPr="00756F70">
        <w:t>behind-the-wheel</w:t>
      </w:r>
      <w:r w:rsidR="00054E63" w:rsidRPr="00756F70">
        <w:t xml:space="preserve"> time. </w:t>
      </w:r>
    </w:p>
    <w:p w14:paraId="56F6F3E2" w14:textId="0D5A1247" w:rsidR="00054E63" w:rsidRPr="00756F70" w:rsidRDefault="005704F8" w:rsidP="00054E63">
      <w:pPr>
        <w:pStyle w:val="BodyText"/>
      </w:pPr>
      <w:r w:rsidRPr="00756F70">
        <w:t>T</w:t>
      </w:r>
      <w:r w:rsidR="00054E63" w:rsidRPr="00756F70">
        <w:t xml:space="preserve">he specifics of </w:t>
      </w:r>
      <w:r w:rsidRPr="00756F70">
        <w:t>how</w:t>
      </w:r>
      <w:r w:rsidR="00D8212B" w:rsidRPr="00756F70">
        <w:t xml:space="preserve"> </w:t>
      </w:r>
      <w:r w:rsidR="003328CA">
        <w:t>j</w:t>
      </w:r>
      <w:r w:rsidR="00D8212B" w:rsidRPr="00756F70">
        <w:t xml:space="preserve">urisdictions will audit or check for </w:t>
      </w:r>
      <w:r w:rsidRPr="00756F70">
        <w:t xml:space="preserve">compliance </w:t>
      </w:r>
      <w:r w:rsidR="00D8212B" w:rsidRPr="00756F70">
        <w:t xml:space="preserve">against </w:t>
      </w:r>
      <w:r w:rsidR="00054E63" w:rsidRPr="00756F70">
        <w:t xml:space="preserve">these proposed reforms </w:t>
      </w:r>
      <w:r w:rsidR="00D8212B" w:rsidRPr="00756F70">
        <w:t xml:space="preserve">requires further development. </w:t>
      </w:r>
    </w:p>
    <w:p w14:paraId="450F3817" w14:textId="47855CD8" w:rsidR="00054E63" w:rsidRPr="00756F70" w:rsidRDefault="00054E63" w:rsidP="007E66EF">
      <w:pPr>
        <w:pStyle w:val="Heading4"/>
      </w:pPr>
      <w:r w:rsidRPr="00756F70">
        <w:t>Young driver trial</w:t>
      </w:r>
    </w:p>
    <w:p w14:paraId="73E7B44D" w14:textId="2ACB0793" w:rsidR="00054E63" w:rsidRPr="00756F70" w:rsidRDefault="006077DE" w:rsidP="00054E63">
      <w:pPr>
        <w:pStyle w:val="BodyText"/>
      </w:pPr>
      <w:r w:rsidRPr="00756F70">
        <w:t xml:space="preserve">Option 1 does not include any reform elements that </w:t>
      </w:r>
      <w:r w:rsidR="00BB30C4" w:rsidRPr="00756F70">
        <w:t>directly target young drivers</w:t>
      </w:r>
      <w:r w:rsidR="00204B9F">
        <w:t>;</w:t>
      </w:r>
      <w:r w:rsidR="0075356A" w:rsidRPr="00756F70">
        <w:t xml:space="preserve"> </w:t>
      </w:r>
      <w:r w:rsidR="00EA2D7B" w:rsidRPr="00756F70">
        <w:t>instead it focuse</w:t>
      </w:r>
      <w:r w:rsidR="0027473A" w:rsidRPr="00756F70">
        <w:t>s</w:t>
      </w:r>
      <w:r w:rsidR="00EA2D7B" w:rsidRPr="00756F70">
        <w:t xml:space="preserve"> on building experience</w:t>
      </w:r>
      <w:r w:rsidR="00BB30C4" w:rsidRPr="00756F70">
        <w:t xml:space="preserve">. </w:t>
      </w:r>
      <w:r w:rsidR="00EA2D7B" w:rsidRPr="00756F70">
        <w:t>C</w:t>
      </w:r>
      <w:r w:rsidR="00F272FF" w:rsidRPr="00756F70">
        <w:t xml:space="preserve">onsultation </w:t>
      </w:r>
      <w:r w:rsidR="0075356A" w:rsidRPr="00756F70">
        <w:t>following the C</w:t>
      </w:r>
      <w:r w:rsidR="00766951">
        <w:t xml:space="preserve">onsultation </w:t>
      </w:r>
      <w:r w:rsidR="0075356A" w:rsidRPr="00756F70">
        <w:t xml:space="preserve">RIS </w:t>
      </w:r>
      <w:r w:rsidR="00F272FF" w:rsidRPr="00756F70">
        <w:t xml:space="preserve">has suggested </w:t>
      </w:r>
      <w:r w:rsidR="0075356A" w:rsidRPr="00756F70">
        <w:t xml:space="preserve">support for </w:t>
      </w:r>
      <w:r w:rsidR="00F272FF" w:rsidRPr="00756F70">
        <w:t>the</w:t>
      </w:r>
      <w:r w:rsidR="00443D8F" w:rsidRPr="00756F70">
        <w:t xml:space="preserve"> </w:t>
      </w:r>
      <w:r w:rsidR="00054E63" w:rsidRPr="00756F70">
        <w:t>formal development and evaluation of a youn</w:t>
      </w:r>
      <w:r w:rsidR="00EA2D7B" w:rsidRPr="00756F70">
        <w:t>g</w:t>
      </w:r>
      <w:r w:rsidR="00054E63" w:rsidRPr="00756F70">
        <w:t xml:space="preserve"> driver heavy vehicle pilot trial.</w:t>
      </w:r>
    </w:p>
    <w:p w14:paraId="4E82FBDA" w14:textId="32AD81EE" w:rsidR="002A440E" w:rsidRPr="00756F70" w:rsidRDefault="001C7A78" w:rsidP="002A440E">
      <w:pPr>
        <w:pStyle w:val="BodyText"/>
      </w:pPr>
      <w:r w:rsidRPr="00756F70">
        <w:t>The</w:t>
      </w:r>
      <w:r w:rsidR="00FD42CF" w:rsidRPr="00756F70">
        <w:t xml:space="preserve"> aim</w:t>
      </w:r>
      <w:r w:rsidRPr="00756F70">
        <w:t xml:space="preserve"> would be</w:t>
      </w:r>
      <w:r w:rsidR="00FD42CF" w:rsidRPr="00756F70">
        <w:t xml:space="preserve"> to explore whether </w:t>
      </w:r>
      <w:r w:rsidR="00C4174D" w:rsidRPr="00756F70">
        <w:t>providing</w:t>
      </w:r>
      <w:r w:rsidRPr="00756F70">
        <w:t xml:space="preserve"> young</w:t>
      </w:r>
      <w:r w:rsidR="00E05641" w:rsidRPr="00756F70">
        <w:t xml:space="preserve"> prospective heavy vehicle</w:t>
      </w:r>
      <w:r w:rsidRPr="00756F70">
        <w:t xml:space="preserve"> drivers </w:t>
      </w:r>
      <w:r w:rsidR="00C4174D" w:rsidRPr="00756F70">
        <w:t>with</w:t>
      </w:r>
      <w:r w:rsidRPr="00756F70">
        <w:t xml:space="preserve"> more substantive training and </w:t>
      </w:r>
      <w:r w:rsidR="004875D6" w:rsidRPr="00756F70">
        <w:t>mentoring</w:t>
      </w:r>
      <w:r w:rsidRPr="00756F70">
        <w:t>, more in line with international programs</w:t>
      </w:r>
      <w:r w:rsidR="00E05641" w:rsidRPr="00756F70">
        <w:t>,</w:t>
      </w:r>
      <w:r w:rsidRPr="00756F70">
        <w:t xml:space="preserve"> </w:t>
      </w:r>
      <w:r w:rsidR="004369FC" w:rsidRPr="00756F70">
        <w:t>would deliver road safety benefits.</w:t>
      </w:r>
      <w:r w:rsidR="002A440E" w:rsidRPr="00756F70">
        <w:t xml:space="preserve"> By way of example</w:t>
      </w:r>
      <w:r w:rsidR="00C047D3" w:rsidRPr="00756F70">
        <w:t>, some</w:t>
      </w:r>
      <w:r w:rsidR="002A440E" w:rsidRPr="00756F70">
        <w:t xml:space="preserve"> overseas </w:t>
      </w:r>
      <w:r w:rsidR="004237AA" w:rsidRPr="00756F70">
        <w:t xml:space="preserve">heavy vehicle training </w:t>
      </w:r>
      <w:r w:rsidR="002A440E" w:rsidRPr="00756F70">
        <w:t xml:space="preserve">programs considered </w:t>
      </w:r>
      <w:proofErr w:type="gramStart"/>
      <w:r w:rsidR="002A440E" w:rsidRPr="00756F70">
        <w:t>to be good</w:t>
      </w:r>
      <w:proofErr w:type="gramEnd"/>
      <w:r w:rsidR="002A440E" w:rsidRPr="00756F70">
        <w:t xml:space="preserve"> practice</w:t>
      </w:r>
      <w:r w:rsidR="00C047D3" w:rsidRPr="00756F70">
        <w:t xml:space="preserve"> include:</w:t>
      </w:r>
    </w:p>
    <w:p w14:paraId="1204C173" w14:textId="038EE687" w:rsidR="002A440E" w:rsidRPr="00756F70" w:rsidRDefault="002A440E" w:rsidP="00C047D3">
      <w:pPr>
        <w:pStyle w:val="ListBullet1"/>
        <w:rPr>
          <w:lang w:val="en-AU"/>
        </w:rPr>
      </w:pPr>
      <w:r w:rsidRPr="00756F70">
        <w:rPr>
          <w:lang w:val="en-AU"/>
        </w:rPr>
        <w:t>European Union – 280 hours</w:t>
      </w:r>
    </w:p>
    <w:p w14:paraId="5B7E17CA" w14:textId="3EC4E7FB" w:rsidR="002A440E" w:rsidRPr="00756F70" w:rsidRDefault="002A440E" w:rsidP="00C047D3">
      <w:pPr>
        <w:pStyle w:val="ListBullet1"/>
        <w:rPr>
          <w:lang w:val="en-AU"/>
        </w:rPr>
      </w:pPr>
      <w:r w:rsidRPr="00756F70">
        <w:rPr>
          <w:lang w:val="en-AU"/>
        </w:rPr>
        <w:t>United States – 160 hours</w:t>
      </w:r>
    </w:p>
    <w:p w14:paraId="0F63975F" w14:textId="783A487B" w:rsidR="002A440E" w:rsidRPr="00756F70" w:rsidRDefault="002A440E" w:rsidP="00C047D3">
      <w:pPr>
        <w:pStyle w:val="ListBullet1"/>
        <w:rPr>
          <w:lang w:val="en-AU"/>
        </w:rPr>
      </w:pPr>
      <w:r w:rsidRPr="00756F70">
        <w:rPr>
          <w:lang w:val="en-AU"/>
        </w:rPr>
        <w:t>Saskatchewan – 120 hours</w:t>
      </w:r>
    </w:p>
    <w:p w14:paraId="400708B6" w14:textId="7F5FAE07" w:rsidR="00FD42CF" w:rsidRPr="00756F70" w:rsidRDefault="002A440E" w:rsidP="00C047D3">
      <w:pPr>
        <w:pStyle w:val="ListBullet1"/>
        <w:rPr>
          <w:lang w:val="en-AU"/>
        </w:rPr>
      </w:pPr>
      <w:r w:rsidRPr="00756F70">
        <w:rPr>
          <w:lang w:val="en-AU"/>
        </w:rPr>
        <w:t>Ontario – 130 hours</w:t>
      </w:r>
      <w:r w:rsidR="00633F48">
        <w:rPr>
          <w:lang w:val="en-AU"/>
        </w:rPr>
        <w:t>.</w:t>
      </w:r>
    </w:p>
    <w:p w14:paraId="11C5B852" w14:textId="412E914F" w:rsidR="006767D3" w:rsidRPr="00756F70" w:rsidRDefault="00054E63" w:rsidP="00002ED0">
      <w:pPr>
        <w:pStyle w:val="BodyText"/>
      </w:pPr>
      <w:r w:rsidRPr="00756F70">
        <w:t>Should a trial be progressed, it would be</w:t>
      </w:r>
      <w:r w:rsidR="00A3008D" w:rsidRPr="00756F70">
        <w:t xml:space="preserve"> the</w:t>
      </w:r>
      <w:r w:rsidRPr="00756F70">
        <w:t xml:space="preserve"> subject of detailed planning </w:t>
      </w:r>
      <w:r w:rsidR="00633F48">
        <w:t>that</w:t>
      </w:r>
      <w:r w:rsidRPr="00756F70">
        <w:t xml:space="preserve"> would involve industry and licensing authorities. Development of a rigorous evaluation program would be a key component of any trial and would be expected to monitor the program itself</w:t>
      </w:r>
      <w:r w:rsidR="00633F48">
        <w:t>,</w:t>
      </w:r>
      <w:r w:rsidRPr="00756F70">
        <w:t xml:space="preserve"> as well as the safety outcomes over a number of years</w:t>
      </w:r>
      <w:r w:rsidR="008A0120" w:rsidRPr="00756F70">
        <w:t xml:space="preserve">. </w:t>
      </w:r>
      <w:r w:rsidR="006767D3" w:rsidRPr="00756F70">
        <w:t>If this pilot proves effective</w:t>
      </w:r>
      <w:r w:rsidR="00A3008D" w:rsidRPr="00756F70">
        <w:t>,</w:t>
      </w:r>
      <w:r w:rsidR="006767D3" w:rsidRPr="00756F70">
        <w:t xml:space="preserve"> a young driver</w:t>
      </w:r>
      <w:r w:rsidR="00CE3552" w:rsidRPr="00756F70">
        <w:t xml:space="preserve"> </w:t>
      </w:r>
      <w:r w:rsidR="006767D3" w:rsidRPr="00756F70">
        <w:t xml:space="preserve">program could be implemented </w:t>
      </w:r>
      <w:r w:rsidR="00F02FDB" w:rsidRPr="00756F70">
        <w:t>in concert</w:t>
      </w:r>
      <w:r w:rsidR="006767D3" w:rsidRPr="00756F70">
        <w:t xml:space="preserve"> with eligibility criteria </w:t>
      </w:r>
      <w:r w:rsidR="0061355E" w:rsidRPr="00756F70">
        <w:t>requiring applicants to hold a</w:t>
      </w:r>
      <w:r w:rsidR="00CE3552" w:rsidRPr="00756F70">
        <w:t>n</w:t>
      </w:r>
      <w:r w:rsidR="0061355E" w:rsidRPr="00756F70">
        <w:t xml:space="preserve"> open licence </w:t>
      </w:r>
      <w:r w:rsidR="00576633" w:rsidRPr="00756F70">
        <w:t>(</w:t>
      </w:r>
      <w:r w:rsidR="00633F48">
        <w:t>O</w:t>
      </w:r>
      <w:r w:rsidR="0061355E" w:rsidRPr="00756F70">
        <w:t xml:space="preserve">ption 2a). This would </w:t>
      </w:r>
      <w:r w:rsidR="00C45834" w:rsidRPr="00756F70">
        <w:t xml:space="preserve">have the </w:t>
      </w:r>
      <w:r w:rsidR="00B85422" w:rsidRPr="00756F70">
        <w:t>effect</w:t>
      </w:r>
      <w:r w:rsidR="00C45834" w:rsidRPr="00756F70">
        <w:t xml:space="preserve"> of enabling</w:t>
      </w:r>
      <w:r w:rsidR="0061355E" w:rsidRPr="00756F70">
        <w:t xml:space="preserve"> young people</w:t>
      </w:r>
      <w:r w:rsidR="00C45834" w:rsidRPr="00756F70">
        <w:t xml:space="preserve">/inexperienced drivers </w:t>
      </w:r>
      <w:r w:rsidR="006767D3" w:rsidRPr="00756F70">
        <w:t xml:space="preserve">to enter </w:t>
      </w:r>
      <w:r w:rsidR="00C45834" w:rsidRPr="00756F70">
        <w:t xml:space="preserve">the industry on condition that they complete </w:t>
      </w:r>
      <w:r w:rsidR="00F02FDB" w:rsidRPr="00756F70">
        <w:t>increased</w:t>
      </w:r>
      <w:r w:rsidR="006767D3" w:rsidRPr="00756F70">
        <w:t xml:space="preserve"> training.</w:t>
      </w:r>
    </w:p>
    <w:p w14:paraId="1CF07A57" w14:textId="368D1F12" w:rsidR="000958F7" w:rsidRPr="00756F70" w:rsidRDefault="00576633" w:rsidP="000958F7">
      <w:pPr>
        <w:pStyle w:val="BodyText"/>
      </w:pPr>
      <w:r w:rsidRPr="00756F70">
        <w:t>It should be noted that</w:t>
      </w:r>
      <w:r w:rsidR="00633F48">
        <w:t>,</w:t>
      </w:r>
      <w:r w:rsidR="00054E63" w:rsidRPr="00756F70">
        <w:t xml:space="preserve"> </w:t>
      </w:r>
      <w:r w:rsidR="0006463E" w:rsidRPr="00756F70">
        <w:t xml:space="preserve">given the </w:t>
      </w:r>
      <w:r w:rsidR="00A800F7" w:rsidRPr="00756F70">
        <w:t>longitudinal</w:t>
      </w:r>
      <w:r w:rsidR="0006463E" w:rsidRPr="00756F70">
        <w:t xml:space="preserve"> nature of any such pilot</w:t>
      </w:r>
      <w:r w:rsidR="00A800F7" w:rsidRPr="00756F70">
        <w:t xml:space="preserve"> and the need to monitor driver safety over a number of years, </w:t>
      </w:r>
      <w:r w:rsidR="00054E63" w:rsidRPr="00756F70">
        <w:t>findings</w:t>
      </w:r>
      <w:r w:rsidR="00623648" w:rsidRPr="00756F70">
        <w:t xml:space="preserve"> from the evaluation</w:t>
      </w:r>
      <w:r w:rsidR="00054E63" w:rsidRPr="00756F70">
        <w:t xml:space="preserve"> and </w:t>
      </w:r>
      <w:r w:rsidR="00264061" w:rsidRPr="00756F70">
        <w:t xml:space="preserve">any </w:t>
      </w:r>
      <w:r w:rsidR="00054E63" w:rsidRPr="00756F70">
        <w:t>potential implications for broader change</w:t>
      </w:r>
      <w:r w:rsidR="00623648" w:rsidRPr="00756F70">
        <w:t xml:space="preserve">s to </w:t>
      </w:r>
      <w:r w:rsidR="00324AF7" w:rsidRPr="00756F70">
        <w:t>licensing</w:t>
      </w:r>
      <w:r w:rsidR="007027CA" w:rsidRPr="00756F70">
        <w:t xml:space="preserve"> </w:t>
      </w:r>
      <w:r w:rsidR="00623648" w:rsidRPr="00756F70">
        <w:t>policy</w:t>
      </w:r>
      <w:r w:rsidR="00054E63" w:rsidRPr="00756F70">
        <w:t xml:space="preserve"> </w:t>
      </w:r>
      <w:r w:rsidR="008A0120" w:rsidRPr="00756F70">
        <w:t xml:space="preserve">may </w:t>
      </w:r>
      <w:r w:rsidR="00623648" w:rsidRPr="00756F70">
        <w:t xml:space="preserve">not </w:t>
      </w:r>
      <w:r w:rsidR="008A0120" w:rsidRPr="00756F70">
        <w:t>be identified</w:t>
      </w:r>
      <w:r w:rsidR="00264061" w:rsidRPr="00756F70">
        <w:t xml:space="preserve"> for a decade</w:t>
      </w:r>
      <w:r w:rsidR="00054E63" w:rsidRPr="00756F70">
        <w:t>.</w:t>
      </w:r>
      <w:r w:rsidR="000958F7" w:rsidRPr="00756F70">
        <w:t xml:space="preserve"> </w:t>
      </w:r>
    </w:p>
    <w:p w14:paraId="624A4A99" w14:textId="3433E168" w:rsidR="00FE311E" w:rsidRPr="00756F70" w:rsidRDefault="00FE311E" w:rsidP="00B3178F">
      <w:pPr>
        <w:pStyle w:val="Heading3numbered"/>
      </w:pPr>
      <w:r w:rsidRPr="00756F70">
        <w:t>Reforms that could be addressed through other regu</w:t>
      </w:r>
      <w:r w:rsidR="005E03B3" w:rsidRPr="00756F70">
        <w:t>latory mechanism</w:t>
      </w:r>
      <w:r w:rsidR="00633F48">
        <w:t>s</w:t>
      </w:r>
    </w:p>
    <w:p w14:paraId="747D40FA" w14:textId="77777777" w:rsidR="00E00DC3" w:rsidRPr="00756F70" w:rsidRDefault="00E00DC3" w:rsidP="007E66EF">
      <w:pPr>
        <w:pStyle w:val="Heading4"/>
      </w:pPr>
      <w:r w:rsidRPr="00756F70">
        <w:t>Requiring licensing authorities to share driving history with employers</w:t>
      </w:r>
    </w:p>
    <w:p w14:paraId="76BD1901" w14:textId="67581446" w:rsidR="00E00DC3" w:rsidRPr="00756F70" w:rsidRDefault="00E00DC3" w:rsidP="00E00DC3">
      <w:pPr>
        <w:pStyle w:val="BodyText"/>
      </w:pPr>
      <w:r w:rsidRPr="00756F70">
        <w:t xml:space="preserve">If </w:t>
      </w:r>
      <w:r w:rsidR="00633F48">
        <w:t>O</w:t>
      </w:r>
      <w:r w:rsidRPr="00756F70">
        <w:t>ption 2</w:t>
      </w:r>
      <w:r w:rsidR="008B7604" w:rsidRPr="00756F70">
        <w:t>b</w:t>
      </w:r>
      <w:r w:rsidRPr="00756F70">
        <w:t xml:space="preserve"> is not progressed (including in combination with Option 1) an alternative may be </w:t>
      </w:r>
      <w:r w:rsidR="0045480B" w:rsidRPr="00756F70">
        <w:t>to assist heavy vehicle o</w:t>
      </w:r>
      <w:r w:rsidRPr="00756F70">
        <w:t xml:space="preserve">perators </w:t>
      </w:r>
      <w:r w:rsidR="0045480B" w:rsidRPr="00756F70">
        <w:t>get information on</w:t>
      </w:r>
      <w:r w:rsidRPr="00756F70">
        <w:t xml:space="preserve"> the driving history of their drivers. </w:t>
      </w:r>
      <w:r w:rsidR="008C267C" w:rsidRPr="00756F70">
        <w:t xml:space="preserve">Some jurisdictions already have </w:t>
      </w:r>
      <w:r w:rsidR="00D23E91" w:rsidRPr="00756F70">
        <w:t xml:space="preserve">systems </w:t>
      </w:r>
      <w:r w:rsidR="00633F48">
        <w:t>that</w:t>
      </w:r>
      <w:r w:rsidR="00D23E91" w:rsidRPr="00756F70">
        <w:t xml:space="preserve"> provide information on traffic offences to employers.</w:t>
      </w:r>
      <w:r w:rsidR="000F4C5F">
        <w:t xml:space="preserve"> </w:t>
      </w:r>
      <w:r w:rsidR="00D23E91" w:rsidRPr="00756F70">
        <w:t>However these arrangements are not universal.</w:t>
      </w:r>
      <w:r w:rsidR="000F4C5F">
        <w:t xml:space="preserve"> </w:t>
      </w:r>
      <w:r w:rsidR="00D23E91" w:rsidRPr="00756F70">
        <w:t>In the absence of such a scheme</w:t>
      </w:r>
      <w:r w:rsidR="00633F48">
        <w:t>,</w:t>
      </w:r>
      <w:r w:rsidR="00D23E91" w:rsidRPr="00756F70">
        <w:t xml:space="preserve"> o</w:t>
      </w:r>
      <w:r w:rsidRPr="00756F70">
        <w:t xml:space="preserve">perators do not receive notification from licensing authorities about driving offences committed by their drivers unless they are the registered operator of the vehicle such that the infringement notice is sent to the </w:t>
      </w:r>
      <w:r w:rsidR="00E35098">
        <w:t xml:space="preserve">address of the </w:t>
      </w:r>
      <w:r w:rsidRPr="00E35098">
        <w:t>vehicle’s re</w:t>
      </w:r>
      <w:r w:rsidRPr="00756F70">
        <w:t>gistered operator.</w:t>
      </w:r>
    </w:p>
    <w:p w14:paraId="538985AC" w14:textId="3C842AF9" w:rsidR="00E00DC3" w:rsidRPr="00756F70" w:rsidRDefault="00E00DC3" w:rsidP="00E00DC3">
      <w:pPr>
        <w:pStyle w:val="BodyText"/>
      </w:pPr>
      <w:r w:rsidRPr="00756F70">
        <w:t xml:space="preserve">One option raised by stakeholders for addressing this could be to impose obligations on licensing authorities to notify transport operators </w:t>
      </w:r>
      <w:r w:rsidR="00633F48">
        <w:t>about</w:t>
      </w:r>
      <w:r w:rsidRPr="00756F70">
        <w:t xml:space="preserve"> any fines or enforcement actions taken against drivers</w:t>
      </w:r>
      <w:r w:rsidR="00EE1AA1">
        <w:t>,</w:t>
      </w:r>
      <w:r w:rsidRPr="00756F70">
        <w:t xml:space="preserve"> or in relation to registered vehicles being used by these operators under hire and reward arrangements.</w:t>
      </w:r>
    </w:p>
    <w:p w14:paraId="49C9FE2F" w14:textId="35716DA5" w:rsidR="00E00DC3" w:rsidRPr="00756F70" w:rsidRDefault="00BD2E9C" w:rsidP="00E00DC3">
      <w:pPr>
        <w:pStyle w:val="BodyText"/>
        <w:rPr>
          <w:highlight w:val="yellow"/>
        </w:rPr>
      </w:pPr>
      <w:r w:rsidRPr="00756F70">
        <w:t>T</w:t>
      </w:r>
      <w:r w:rsidR="00E00DC3" w:rsidRPr="00756F70">
        <w:t xml:space="preserve">his option </w:t>
      </w:r>
      <w:r w:rsidRPr="00756F70">
        <w:t>could be further</w:t>
      </w:r>
      <w:r w:rsidR="00E00DC3" w:rsidRPr="00756F70">
        <w:t xml:space="preserve"> explored </w:t>
      </w:r>
      <w:r w:rsidRPr="00756F70">
        <w:t xml:space="preserve">as an alternative to </w:t>
      </w:r>
      <w:r w:rsidR="00EE1AA1">
        <w:t>O</w:t>
      </w:r>
      <w:r w:rsidRPr="00756F70">
        <w:t>ption 2</w:t>
      </w:r>
      <w:r w:rsidR="00E00DC3" w:rsidRPr="00756F70">
        <w:t xml:space="preserve">. </w:t>
      </w:r>
    </w:p>
    <w:p w14:paraId="5746CCC9" w14:textId="567E3A41" w:rsidR="00511B00" w:rsidRPr="00756F70" w:rsidRDefault="00511B00" w:rsidP="007E66EF">
      <w:pPr>
        <w:pStyle w:val="Heading4"/>
      </w:pPr>
      <w:r w:rsidRPr="00756F70">
        <w:t xml:space="preserve">Requiring operators </w:t>
      </w:r>
      <w:r w:rsidR="00AF62AE" w:rsidRPr="00756F70">
        <w:t xml:space="preserve">of complex vehicles to further train drivers under the </w:t>
      </w:r>
      <w:r w:rsidR="00917C66" w:rsidRPr="00756F70">
        <w:t>Heavy Vehicle National Law</w:t>
      </w:r>
    </w:p>
    <w:p w14:paraId="486168D6" w14:textId="59537C18" w:rsidR="001F2EAC" w:rsidRPr="00756F70" w:rsidRDefault="00811E25" w:rsidP="000167A4">
      <w:pPr>
        <w:pStyle w:val="BodyText"/>
      </w:pPr>
      <w:r w:rsidRPr="00756F70">
        <w:t xml:space="preserve">As discussed </w:t>
      </w:r>
      <w:r w:rsidR="000733A6" w:rsidRPr="00756F70">
        <w:t xml:space="preserve">in </w:t>
      </w:r>
      <w:r w:rsidR="00E03A3F" w:rsidRPr="00756F70">
        <w:t>Section</w:t>
      </w:r>
      <w:r w:rsidR="000733A6" w:rsidRPr="00756F70">
        <w:t xml:space="preserve"> </w:t>
      </w:r>
      <w:r w:rsidR="000733A6" w:rsidRPr="00756F70">
        <w:fldChar w:fldCharType="begin"/>
      </w:r>
      <w:r w:rsidR="000733A6" w:rsidRPr="00756F70">
        <w:instrText xml:space="preserve"> REF _Ref125469609 \r \h </w:instrText>
      </w:r>
      <w:r w:rsidR="000733A6" w:rsidRPr="00756F70">
        <w:fldChar w:fldCharType="separate"/>
      </w:r>
      <w:r w:rsidR="000D2046">
        <w:t>5.4.3</w:t>
      </w:r>
      <w:r w:rsidR="000733A6" w:rsidRPr="00756F70">
        <w:fldChar w:fldCharType="end"/>
      </w:r>
      <w:r w:rsidR="00EE1AA1">
        <w:t>,</w:t>
      </w:r>
      <w:r w:rsidR="000733A6" w:rsidRPr="00756F70">
        <w:t xml:space="preserve"> </w:t>
      </w:r>
      <w:proofErr w:type="spellStart"/>
      <w:r w:rsidR="000733A6" w:rsidRPr="00756F70">
        <w:t>Austroads</w:t>
      </w:r>
      <w:proofErr w:type="spellEnd"/>
      <w:r w:rsidR="000733A6" w:rsidRPr="00756F70">
        <w:t xml:space="preserve"> considered</w:t>
      </w:r>
      <w:r w:rsidR="001E1BE0" w:rsidRPr="00756F70">
        <w:t xml:space="preserve"> </w:t>
      </w:r>
      <w:r w:rsidR="000733A6" w:rsidRPr="00756F70">
        <w:t xml:space="preserve">splitting </w:t>
      </w:r>
      <w:r w:rsidR="00893FE2" w:rsidRPr="00756F70">
        <w:t>out the existing MC</w:t>
      </w:r>
      <w:r w:rsidR="00B414B1" w:rsidRPr="00756F70">
        <w:t xml:space="preserve"> licence</w:t>
      </w:r>
      <w:r w:rsidR="00064A26" w:rsidRPr="00756F70">
        <w:t xml:space="preserve"> class</w:t>
      </w:r>
      <w:r w:rsidR="001E1BE0" w:rsidRPr="00756F70">
        <w:t xml:space="preserve"> to better </w:t>
      </w:r>
      <w:r w:rsidR="00720A08" w:rsidRPr="00756F70">
        <w:t xml:space="preserve">enable the </w:t>
      </w:r>
      <w:r w:rsidR="00324AF7" w:rsidRPr="00756F70">
        <w:t>licensing</w:t>
      </w:r>
      <w:r w:rsidR="007027CA" w:rsidRPr="00756F70">
        <w:t xml:space="preserve"> </w:t>
      </w:r>
      <w:r w:rsidR="00720A08" w:rsidRPr="00756F70">
        <w:t xml:space="preserve">framework to </w:t>
      </w:r>
      <w:r w:rsidR="001E1BE0" w:rsidRPr="00756F70">
        <w:t>capture the different skills, knowledge, experience and attributes needed to drive more complex vehicles</w:t>
      </w:r>
      <w:r w:rsidR="001B2039" w:rsidRPr="00756F70">
        <w:t xml:space="preserve">. </w:t>
      </w:r>
      <w:r w:rsidR="001F2EAC" w:rsidRPr="00756F70">
        <w:t>These</w:t>
      </w:r>
      <w:r w:rsidR="007664EA" w:rsidRPr="00756F70">
        <w:t xml:space="preserve"> </w:t>
      </w:r>
      <w:r w:rsidR="001F2EAC" w:rsidRPr="00756F70">
        <w:t xml:space="preserve">vehicles only operate in a relatively small number of geographic regions and are utilised by a small number of employers. As discussed in </w:t>
      </w:r>
      <w:r w:rsidR="00E03A3F" w:rsidRPr="00756F70">
        <w:t>Section</w:t>
      </w:r>
      <w:r w:rsidR="001F2EAC" w:rsidRPr="00756F70">
        <w:t xml:space="preserve"> </w:t>
      </w:r>
      <w:r w:rsidR="001F2EAC" w:rsidRPr="00756F70">
        <w:fldChar w:fldCharType="begin"/>
      </w:r>
      <w:r w:rsidR="001F2EAC" w:rsidRPr="00756F70">
        <w:instrText xml:space="preserve"> REF _Ref125469609 \r \h </w:instrText>
      </w:r>
      <w:r w:rsidR="001F2EAC" w:rsidRPr="00756F70">
        <w:fldChar w:fldCharType="separate"/>
      </w:r>
      <w:r w:rsidR="000D2046">
        <w:t>5.4.3</w:t>
      </w:r>
      <w:r w:rsidR="001F2EAC" w:rsidRPr="00756F70">
        <w:fldChar w:fldCharType="end"/>
      </w:r>
      <w:r w:rsidR="001F2EAC" w:rsidRPr="00756F70">
        <w:t xml:space="preserve"> the heavy vehicle training industry’s ability to comprehensively and cost effectively support delivery of training and assessment programs </w:t>
      </w:r>
      <w:r w:rsidR="001C6B01" w:rsidRPr="00756F70">
        <w:t>specifically for these very large heavy vehicles is also questionable</w:t>
      </w:r>
      <w:r w:rsidR="001F2EAC" w:rsidRPr="00756F70">
        <w:t>.</w:t>
      </w:r>
    </w:p>
    <w:p w14:paraId="159D4658" w14:textId="1E8FAB42" w:rsidR="007A0877" w:rsidRPr="00756F70" w:rsidRDefault="007A0877" w:rsidP="000167A4">
      <w:pPr>
        <w:pStyle w:val="BodyText"/>
      </w:pPr>
      <w:r w:rsidRPr="00756F70">
        <w:t>This suggests different options for implementing this reform element may be beneficial and should be explored further. For example, the intent of these reforms could instead b</w:t>
      </w:r>
      <w:r w:rsidR="009C513A" w:rsidRPr="00756F70">
        <w:t>e</w:t>
      </w:r>
      <w:r w:rsidRPr="00756F70">
        <w:t xml:space="preserve"> delivered through employer-based training and assessment programs </w:t>
      </w:r>
      <w:r w:rsidR="00EE1AA1">
        <w:t>that</w:t>
      </w:r>
      <w:r w:rsidRPr="00756F70">
        <w:t xml:space="preserve"> recognise employees </w:t>
      </w:r>
      <w:r w:rsidR="00EE1AA1">
        <w:t>who</w:t>
      </w:r>
      <w:r w:rsidRPr="00756F70">
        <w:t xml:space="preserve"> have the credential to drive these vehicle types rather than through the introduction of a new licence class. </w:t>
      </w:r>
    </w:p>
    <w:p w14:paraId="1AC41AFE" w14:textId="62DBFB5C" w:rsidR="001E1BE0" w:rsidRPr="00756F70" w:rsidRDefault="001B2039" w:rsidP="00AF62AE">
      <w:pPr>
        <w:pStyle w:val="BodyText"/>
      </w:pPr>
      <w:r w:rsidRPr="00756F70">
        <w:t xml:space="preserve">It </w:t>
      </w:r>
      <w:r w:rsidR="007664EA" w:rsidRPr="00756F70">
        <w:t xml:space="preserve">is </w:t>
      </w:r>
      <w:r w:rsidRPr="00756F70">
        <w:t xml:space="preserve">considered that </w:t>
      </w:r>
      <w:r w:rsidR="00BB453A" w:rsidRPr="00756F70">
        <w:t>the same</w:t>
      </w:r>
      <w:r w:rsidRPr="00756F70">
        <w:t xml:space="preserve"> </w:t>
      </w:r>
      <w:r w:rsidR="00BB453A" w:rsidRPr="00756F70">
        <w:t>outcomes</w:t>
      </w:r>
      <w:r w:rsidR="007C6BDD" w:rsidRPr="00756F70">
        <w:t xml:space="preserve"> (increased competency development for people driving very large heavy vehicles) </w:t>
      </w:r>
      <w:r w:rsidR="00BB453A" w:rsidRPr="00756F70">
        <w:t xml:space="preserve">might </w:t>
      </w:r>
      <w:r w:rsidR="001E1BE0" w:rsidRPr="00756F70">
        <w:t xml:space="preserve">be </w:t>
      </w:r>
      <w:r w:rsidR="00BB453A" w:rsidRPr="00756F70">
        <w:t>better</w:t>
      </w:r>
      <w:r w:rsidR="001E1BE0" w:rsidRPr="00756F70">
        <w:t xml:space="preserve"> </w:t>
      </w:r>
      <w:r w:rsidR="00BB453A" w:rsidRPr="00756F70">
        <w:t xml:space="preserve">achieved </w:t>
      </w:r>
      <w:r w:rsidR="00506047" w:rsidRPr="00756F70">
        <w:t>through employer obligations under</w:t>
      </w:r>
      <w:r w:rsidR="009F62D5" w:rsidRPr="00756F70">
        <w:t xml:space="preserve"> the Heavy Vehicle National Law </w:t>
      </w:r>
      <w:r w:rsidR="009240B9" w:rsidRPr="00756F70">
        <w:t xml:space="preserve">rather than through the </w:t>
      </w:r>
      <w:r w:rsidR="00324AF7" w:rsidRPr="00756F70">
        <w:t>licensing</w:t>
      </w:r>
      <w:r w:rsidR="007027CA" w:rsidRPr="00756F70">
        <w:t xml:space="preserve"> </w:t>
      </w:r>
      <w:r w:rsidR="009240B9" w:rsidRPr="00756F70">
        <w:t>framework</w:t>
      </w:r>
      <w:r w:rsidR="001E1BE0" w:rsidRPr="00756F70">
        <w:t>.</w:t>
      </w:r>
      <w:r w:rsidR="009F62D5" w:rsidRPr="00756F70">
        <w:t xml:space="preserve"> </w:t>
      </w:r>
    </w:p>
    <w:p w14:paraId="4A2D7521" w14:textId="77777777" w:rsidR="00A02FBC" w:rsidRPr="00756F70" w:rsidRDefault="00A02FBC" w:rsidP="00A02FBC">
      <w:pPr>
        <w:pStyle w:val="AppendixHead"/>
      </w:pPr>
      <w:bookmarkStart w:id="251" w:name="_Ref104286263"/>
      <w:bookmarkStart w:id="252" w:name="_Toc107917161"/>
      <w:bookmarkStart w:id="253" w:name="_Toc130108199"/>
      <w:bookmarkStart w:id="254" w:name="_Ref103786006"/>
      <w:r w:rsidRPr="00756F70">
        <w:t>Jurisdictional training and assessment requirements</w:t>
      </w:r>
      <w:bookmarkEnd w:id="251"/>
      <w:bookmarkEnd w:id="252"/>
      <w:bookmarkEnd w:id="253"/>
    </w:p>
    <w:p w14:paraId="4CF344E2" w14:textId="77777777" w:rsidR="00A02FBC" w:rsidRPr="00756F70" w:rsidRDefault="00A02FBC" w:rsidP="00B3178F">
      <w:pPr>
        <w:pStyle w:val="AppendixMinorSubHead"/>
      </w:pPr>
      <w:r w:rsidRPr="00756F70">
        <w:t>Jurisdictional training requirements</w:t>
      </w:r>
    </w:p>
    <w:p w14:paraId="2BA68066" w14:textId="08045EE6" w:rsidR="00A02FBC" w:rsidRPr="00756F70" w:rsidRDefault="00A02FBC" w:rsidP="00A02FBC">
      <w:pPr>
        <w:pStyle w:val="BodyText"/>
      </w:pPr>
      <w:r w:rsidRPr="00756F70">
        <w:rPr>
          <w:rFonts w:cstheme="minorBidi"/>
        </w:rPr>
        <w:fldChar w:fldCharType="begin"/>
      </w:r>
      <w:r w:rsidRPr="00756F70">
        <w:instrText xml:space="preserve"> REF _Ref103067450 \h </w:instrText>
      </w:r>
      <w:r w:rsidR="003932F8" w:rsidRPr="00756F70">
        <w:rPr>
          <w:rFonts w:cstheme="minorBidi"/>
        </w:rPr>
        <w:instrText xml:space="preserve"> \* MERGEFORMAT </w:instrText>
      </w:r>
      <w:r w:rsidRPr="00756F70">
        <w:rPr>
          <w:rFonts w:cstheme="minorBidi"/>
        </w:rPr>
      </w:r>
      <w:r w:rsidRPr="00756F70">
        <w:rPr>
          <w:rFonts w:cstheme="minorBidi"/>
        </w:rPr>
        <w:fldChar w:fldCharType="separate"/>
      </w:r>
      <w:r w:rsidR="000D2046" w:rsidRPr="00756F70">
        <w:rPr>
          <w:rStyle w:val="Bold"/>
        </w:rPr>
        <w:t xml:space="preserve">Table </w:t>
      </w:r>
      <w:r w:rsidR="000D2046">
        <w:rPr>
          <w:rStyle w:val="Bold"/>
          <w:noProof/>
        </w:rPr>
        <w:t>23</w:t>
      </w:r>
      <w:r w:rsidRPr="00756F70">
        <w:fldChar w:fldCharType="end"/>
      </w:r>
      <w:r w:rsidRPr="00756F70">
        <w:t xml:space="preserve"> outlines our understanding of the current jurisdictional position with respect to training as a path to obtaining a heavy vehicle licence, as well as the required training course. </w:t>
      </w:r>
    </w:p>
    <w:p w14:paraId="2D988AEB" w14:textId="430C8A25" w:rsidR="00A02FBC" w:rsidRPr="00756F70" w:rsidRDefault="00A02FBC" w:rsidP="00A02FBC">
      <w:pPr>
        <w:pStyle w:val="Caption"/>
        <w:keepLines/>
      </w:pPr>
      <w:bookmarkStart w:id="255" w:name="_Ref103067450"/>
      <w:bookmarkStart w:id="256" w:name="_Toc107917188"/>
      <w:bookmarkStart w:id="257" w:name="_Toc130108242"/>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23</w:t>
      </w:r>
      <w:r w:rsidRPr="00756F70">
        <w:rPr>
          <w:rStyle w:val="Bold"/>
        </w:rPr>
        <w:fldChar w:fldCharType="end"/>
      </w:r>
      <w:bookmarkEnd w:id="255"/>
      <w:r w:rsidRPr="00756F70">
        <w:rPr>
          <w:rStyle w:val="Bold"/>
        </w:rPr>
        <w:t>:</w:t>
      </w:r>
      <w:r w:rsidRPr="00756F70">
        <w:t xml:space="preserve"> Driver training courses and assessment/testing options adopted by jurisdictions</w:t>
      </w:r>
      <w:bookmarkEnd w:id="256"/>
      <w:bookmarkEnd w:id="257"/>
    </w:p>
    <w:tbl>
      <w:tblPr>
        <w:tblpPr w:leftFromText="180" w:rightFromText="180" w:vertAnchor="text" w:horzAnchor="margin" w:tblpY="2"/>
        <w:tblW w:w="9715" w:type="dxa"/>
        <w:tblCellMar>
          <w:left w:w="0" w:type="dxa"/>
          <w:right w:w="0" w:type="dxa"/>
        </w:tblCellMar>
        <w:tblLook w:val="04A0" w:firstRow="1" w:lastRow="0" w:firstColumn="1" w:lastColumn="0" w:noHBand="0" w:noVBand="1"/>
      </w:tblPr>
      <w:tblGrid>
        <w:gridCol w:w="805"/>
        <w:gridCol w:w="1811"/>
        <w:gridCol w:w="1812"/>
        <w:gridCol w:w="1812"/>
        <w:gridCol w:w="1812"/>
        <w:gridCol w:w="1663"/>
      </w:tblGrid>
      <w:tr w:rsidR="00A02FBC" w:rsidRPr="00756F70" w14:paraId="7DA20DCB" w14:textId="77777777" w:rsidTr="00EF12E0">
        <w:tc>
          <w:tcPr>
            <w:tcW w:w="805" w:type="dxa"/>
            <w:tcBorders>
              <w:top w:val="single" w:sz="8" w:space="0" w:color="FFFFFF"/>
              <w:left w:val="single" w:sz="8" w:space="0" w:color="FFFFFF"/>
              <w:bottom w:val="single" w:sz="8" w:space="0" w:color="FFFFFF"/>
              <w:right w:val="single" w:sz="8" w:space="0" w:color="FFFFFF"/>
            </w:tcBorders>
            <w:shd w:val="clear" w:color="auto" w:fill="AEAAAA"/>
            <w:tcMar>
              <w:top w:w="0" w:type="dxa"/>
              <w:left w:w="108" w:type="dxa"/>
              <w:bottom w:w="0" w:type="dxa"/>
              <w:right w:w="108" w:type="dxa"/>
            </w:tcMar>
          </w:tcPr>
          <w:p w14:paraId="5016263F" w14:textId="77777777" w:rsidR="00A02FBC" w:rsidRPr="00756F70" w:rsidRDefault="00A02FBC" w:rsidP="00EF12E0">
            <w:pPr>
              <w:keepNext/>
              <w:keepLines/>
              <w:spacing w:before="40" w:after="40" w:line="256" w:lineRule="auto"/>
              <w:rPr>
                <w:rFonts w:ascii="Arial" w:eastAsia="Arial" w:hAnsi="Arial" w:cs="Times New Roman"/>
                <w:b/>
                <w:bCs/>
                <w:sz w:val="16"/>
                <w:szCs w:val="16"/>
              </w:rPr>
            </w:pPr>
          </w:p>
        </w:tc>
        <w:tc>
          <w:tcPr>
            <w:tcW w:w="1811" w:type="dxa"/>
            <w:tcBorders>
              <w:top w:val="single" w:sz="8" w:space="0" w:color="FFFFFF"/>
              <w:left w:val="nil"/>
              <w:bottom w:val="single" w:sz="8" w:space="0" w:color="FFFFFF"/>
              <w:right w:val="single" w:sz="8" w:space="0" w:color="FFFFFF"/>
            </w:tcBorders>
            <w:shd w:val="clear" w:color="auto" w:fill="AEAAAA"/>
            <w:tcMar>
              <w:top w:w="0" w:type="dxa"/>
              <w:left w:w="108" w:type="dxa"/>
              <w:bottom w:w="0" w:type="dxa"/>
              <w:right w:w="108" w:type="dxa"/>
            </w:tcMar>
            <w:vAlign w:val="center"/>
            <w:hideMark/>
          </w:tcPr>
          <w:p w14:paraId="7CC626A9" w14:textId="08A9CCC9" w:rsidR="00A02FBC" w:rsidRPr="00756F70" w:rsidRDefault="00A02FBC" w:rsidP="00EF12E0">
            <w:pPr>
              <w:keepNext/>
              <w:keepLines/>
              <w:spacing w:before="40" w:after="40" w:line="256" w:lineRule="auto"/>
              <w:jc w:val="center"/>
              <w:rPr>
                <w:rFonts w:ascii="Arial" w:eastAsia="Arial" w:hAnsi="Arial" w:cs="Times New Roman"/>
                <w:b/>
                <w:bCs/>
                <w:sz w:val="16"/>
                <w:szCs w:val="16"/>
              </w:rPr>
            </w:pPr>
            <w:r w:rsidRPr="00756F70">
              <w:rPr>
                <w:rFonts w:ascii="Arial" w:eastAsia="Arial" w:hAnsi="Arial" w:cs="Times New Roman"/>
                <w:b/>
                <w:bCs/>
                <w:color w:val="000000"/>
                <w:sz w:val="16"/>
                <w:szCs w:val="16"/>
              </w:rPr>
              <w:t xml:space="preserve">Light </w:t>
            </w:r>
            <w:r w:rsidR="00093724">
              <w:rPr>
                <w:rFonts w:ascii="Arial" w:eastAsia="Arial" w:hAnsi="Arial" w:cs="Times New Roman"/>
                <w:b/>
                <w:bCs/>
                <w:color w:val="000000"/>
                <w:sz w:val="16"/>
                <w:szCs w:val="16"/>
              </w:rPr>
              <w:t>r</w:t>
            </w:r>
            <w:r w:rsidRPr="00756F70">
              <w:rPr>
                <w:rFonts w:ascii="Arial" w:eastAsia="Arial" w:hAnsi="Arial" w:cs="Times New Roman"/>
                <w:b/>
                <w:bCs/>
                <w:color w:val="000000"/>
                <w:sz w:val="16"/>
                <w:szCs w:val="16"/>
              </w:rPr>
              <w:t>igid</w:t>
            </w:r>
          </w:p>
        </w:tc>
        <w:tc>
          <w:tcPr>
            <w:tcW w:w="1812" w:type="dxa"/>
            <w:tcBorders>
              <w:top w:val="single" w:sz="8" w:space="0" w:color="FFFFFF"/>
              <w:left w:val="nil"/>
              <w:bottom w:val="single" w:sz="8" w:space="0" w:color="FFFFFF"/>
              <w:right w:val="single" w:sz="8" w:space="0" w:color="FFFFFF"/>
            </w:tcBorders>
            <w:shd w:val="clear" w:color="auto" w:fill="AEAAAA"/>
            <w:tcMar>
              <w:top w:w="0" w:type="dxa"/>
              <w:left w:w="108" w:type="dxa"/>
              <w:bottom w:w="0" w:type="dxa"/>
              <w:right w:w="108" w:type="dxa"/>
            </w:tcMar>
            <w:vAlign w:val="center"/>
            <w:hideMark/>
          </w:tcPr>
          <w:p w14:paraId="58C61130" w14:textId="240A1361" w:rsidR="00A02FBC" w:rsidRPr="00756F70" w:rsidRDefault="00A02FBC" w:rsidP="00EF12E0">
            <w:pPr>
              <w:keepNext/>
              <w:keepLines/>
              <w:spacing w:before="40" w:after="40" w:line="256" w:lineRule="auto"/>
              <w:jc w:val="center"/>
              <w:rPr>
                <w:rFonts w:ascii="Arial" w:eastAsia="Arial" w:hAnsi="Arial" w:cs="Times New Roman"/>
                <w:b/>
                <w:bCs/>
                <w:sz w:val="16"/>
                <w:szCs w:val="16"/>
              </w:rPr>
            </w:pPr>
            <w:r w:rsidRPr="00756F70">
              <w:rPr>
                <w:rFonts w:ascii="Arial" w:eastAsia="Arial" w:hAnsi="Arial" w:cs="Times New Roman"/>
                <w:b/>
                <w:bCs/>
                <w:color w:val="000000"/>
                <w:sz w:val="16"/>
                <w:szCs w:val="16"/>
              </w:rPr>
              <w:t xml:space="preserve">Medium </w:t>
            </w:r>
            <w:r w:rsidR="00093724">
              <w:rPr>
                <w:rFonts w:ascii="Arial" w:eastAsia="Arial" w:hAnsi="Arial" w:cs="Times New Roman"/>
                <w:b/>
                <w:bCs/>
                <w:color w:val="000000"/>
                <w:sz w:val="16"/>
                <w:szCs w:val="16"/>
              </w:rPr>
              <w:t>r</w:t>
            </w:r>
            <w:r w:rsidRPr="00756F70">
              <w:rPr>
                <w:rFonts w:ascii="Arial" w:eastAsia="Arial" w:hAnsi="Arial" w:cs="Times New Roman"/>
                <w:b/>
                <w:bCs/>
                <w:color w:val="000000"/>
                <w:sz w:val="16"/>
                <w:szCs w:val="16"/>
              </w:rPr>
              <w:t>igid</w:t>
            </w:r>
          </w:p>
        </w:tc>
        <w:tc>
          <w:tcPr>
            <w:tcW w:w="1812" w:type="dxa"/>
            <w:tcBorders>
              <w:top w:val="single" w:sz="8" w:space="0" w:color="FFFFFF"/>
              <w:left w:val="nil"/>
              <w:bottom w:val="single" w:sz="8" w:space="0" w:color="FFFFFF"/>
              <w:right w:val="single" w:sz="8" w:space="0" w:color="FFFFFF"/>
            </w:tcBorders>
            <w:shd w:val="clear" w:color="auto" w:fill="AEAAAA"/>
            <w:tcMar>
              <w:top w:w="0" w:type="dxa"/>
              <w:left w:w="108" w:type="dxa"/>
              <w:bottom w:w="0" w:type="dxa"/>
              <w:right w:w="108" w:type="dxa"/>
            </w:tcMar>
            <w:vAlign w:val="center"/>
            <w:hideMark/>
          </w:tcPr>
          <w:p w14:paraId="418E3894" w14:textId="452C3A0F" w:rsidR="00A02FBC" w:rsidRPr="00756F70" w:rsidRDefault="00A02FBC" w:rsidP="00EF12E0">
            <w:pPr>
              <w:keepNext/>
              <w:keepLines/>
              <w:spacing w:before="40" w:after="40" w:line="256" w:lineRule="auto"/>
              <w:jc w:val="center"/>
              <w:rPr>
                <w:rFonts w:ascii="Arial" w:eastAsia="Arial" w:hAnsi="Arial" w:cs="Times New Roman"/>
                <w:b/>
                <w:bCs/>
                <w:sz w:val="16"/>
                <w:szCs w:val="16"/>
              </w:rPr>
            </w:pPr>
            <w:r w:rsidRPr="00756F70">
              <w:rPr>
                <w:rFonts w:ascii="Arial" w:eastAsia="Arial" w:hAnsi="Arial" w:cs="Times New Roman"/>
                <w:b/>
                <w:bCs/>
                <w:color w:val="000000"/>
                <w:sz w:val="16"/>
                <w:szCs w:val="16"/>
              </w:rPr>
              <w:t xml:space="preserve">Heavy </w:t>
            </w:r>
            <w:r w:rsidR="00093724">
              <w:rPr>
                <w:rFonts w:ascii="Arial" w:eastAsia="Arial" w:hAnsi="Arial" w:cs="Times New Roman"/>
                <w:b/>
                <w:bCs/>
                <w:color w:val="000000"/>
                <w:sz w:val="16"/>
                <w:szCs w:val="16"/>
              </w:rPr>
              <w:t>r</w:t>
            </w:r>
            <w:r w:rsidRPr="00756F70">
              <w:rPr>
                <w:rFonts w:ascii="Arial" w:eastAsia="Arial" w:hAnsi="Arial" w:cs="Times New Roman"/>
                <w:b/>
                <w:bCs/>
                <w:color w:val="000000"/>
                <w:sz w:val="16"/>
                <w:szCs w:val="16"/>
              </w:rPr>
              <w:t>igid</w:t>
            </w:r>
          </w:p>
        </w:tc>
        <w:tc>
          <w:tcPr>
            <w:tcW w:w="1812" w:type="dxa"/>
            <w:tcBorders>
              <w:top w:val="single" w:sz="8" w:space="0" w:color="FFFFFF"/>
              <w:left w:val="nil"/>
              <w:bottom w:val="single" w:sz="8" w:space="0" w:color="FFFFFF"/>
              <w:right w:val="single" w:sz="8" w:space="0" w:color="FFFFFF"/>
            </w:tcBorders>
            <w:shd w:val="clear" w:color="auto" w:fill="AEAAAA"/>
            <w:tcMar>
              <w:top w:w="0" w:type="dxa"/>
              <w:left w:w="108" w:type="dxa"/>
              <w:bottom w:w="0" w:type="dxa"/>
              <w:right w:w="108" w:type="dxa"/>
            </w:tcMar>
            <w:vAlign w:val="center"/>
            <w:hideMark/>
          </w:tcPr>
          <w:p w14:paraId="081D4CF4" w14:textId="55462117" w:rsidR="00A02FBC" w:rsidRPr="00756F70" w:rsidRDefault="00A02FBC" w:rsidP="00EF12E0">
            <w:pPr>
              <w:keepNext/>
              <w:keepLines/>
              <w:spacing w:before="40" w:after="40" w:line="256" w:lineRule="auto"/>
              <w:jc w:val="center"/>
              <w:rPr>
                <w:rFonts w:ascii="Arial" w:eastAsia="Arial" w:hAnsi="Arial" w:cs="Times New Roman"/>
                <w:b/>
                <w:bCs/>
                <w:sz w:val="16"/>
                <w:szCs w:val="16"/>
              </w:rPr>
            </w:pPr>
            <w:r w:rsidRPr="00756F70">
              <w:rPr>
                <w:rFonts w:ascii="Arial" w:eastAsia="Arial" w:hAnsi="Arial" w:cs="Times New Roman"/>
                <w:b/>
                <w:bCs/>
                <w:color w:val="000000"/>
                <w:sz w:val="16"/>
                <w:szCs w:val="16"/>
              </w:rPr>
              <w:t xml:space="preserve">Heavy </w:t>
            </w:r>
            <w:r w:rsidR="00CA77DB">
              <w:rPr>
                <w:rFonts w:ascii="Arial" w:eastAsia="Arial" w:hAnsi="Arial" w:cs="Times New Roman"/>
                <w:b/>
                <w:bCs/>
                <w:color w:val="000000"/>
                <w:sz w:val="16"/>
                <w:szCs w:val="16"/>
              </w:rPr>
              <w:t>c</w:t>
            </w:r>
            <w:r w:rsidRPr="00756F70">
              <w:rPr>
                <w:rFonts w:ascii="Arial" w:eastAsia="Arial" w:hAnsi="Arial" w:cs="Times New Roman"/>
                <w:b/>
                <w:bCs/>
                <w:color w:val="000000"/>
                <w:sz w:val="16"/>
                <w:szCs w:val="16"/>
              </w:rPr>
              <w:t>ombination</w:t>
            </w:r>
          </w:p>
        </w:tc>
        <w:tc>
          <w:tcPr>
            <w:tcW w:w="1663" w:type="dxa"/>
            <w:tcBorders>
              <w:top w:val="single" w:sz="8" w:space="0" w:color="FFFFFF"/>
              <w:left w:val="nil"/>
              <w:bottom w:val="single" w:sz="8" w:space="0" w:color="FFFFFF"/>
              <w:right w:val="single" w:sz="8" w:space="0" w:color="FFFFFF"/>
            </w:tcBorders>
            <w:shd w:val="clear" w:color="auto" w:fill="AEAAAA"/>
            <w:tcMar>
              <w:top w:w="0" w:type="dxa"/>
              <w:left w:w="108" w:type="dxa"/>
              <w:bottom w:w="0" w:type="dxa"/>
              <w:right w:w="108" w:type="dxa"/>
            </w:tcMar>
            <w:vAlign w:val="center"/>
            <w:hideMark/>
          </w:tcPr>
          <w:p w14:paraId="671DCF2E" w14:textId="1968806C" w:rsidR="00A02FBC" w:rsidRPr="00756F70" w:rsidRDefault="00A02FBC" w:rsidP="00EF12E0">
            <w:pPr>
              <w:keepNext/>
              <w:keepLines/>
              <w:spacing w:before="40" w:after="40" w:line="256" w:lineRule="auto"/>
              <w:jc w:val="center"/>
              <w:rPr>
                <w:rFonts w:ascii="Arial" w:eastAsia="Arial" w:hAnsi="Arial" w:cs="Times New Roman"/>
                <w:b/>
                <w:bCs/>
                <w:sz w:val="16"/>
                <w:szCs w:val="16"/>
              </w:rPr>
            </w:pPr>
            <w:r w:rsidRPr="00756F70">
              <w:rPr>
                <w:rFonts w:ascii="Arial" w:eastAsia="Arial" w:hAnsi="Arial" w:cs="Times New Roman"/>
                <w:b/>
                <w:bCs/>
                <w:color w:val="000000"/>
                <w:sz w:val="16"/>
                <w:szCs w:val="16"/>
              </w:rPr>
              <w:t>Multi</w:t>
            </w:r>
            <w:r w:rsidR="00CA77DB">
              <w:rPr>
                <w:rFonts w:ascii="Arial" w:eastAsia="Arial" w:hAnsi="Arial" w:cs="Times New Roman"/>
                <w:b/>
                <w:bCs/>
                <w:color w:val="000000"/>
                <w:sz w:val="16"/>
                <w:szCs w:val="16"/>
              </w:rPr>
              <w:t>-c</w:t>
            </w:r>
            <w:r w:rsidRPr="00756F70">
              <w:rPr>
                <w:rFonts w:ascii="Arial" w:eastAsia="Arial" w:hAnsi="Arial" w:cs="Times New Roman"/>
                <w:b/>
                <w:bCs/>
                <w:color w:val="000000"/>
                <w:sz w:val="16"/>
                <w:szCs w:val="16"/>
              </w:rPr>
              <w:t>ombination</w:t>
            </w:r>
          </w:p>
        </w:tc>
      </w:tr>
      <w:tr w:rsidR="00A02FBC" w:rsidRPr="00756F70" w14:paraId="4FBF6BE3" w14:textId="77777777" w:rsidTr="00EF12E0">
        <w:tc>
          <w:tcPr>
            <w:tcW w:w="805" w:type="dxa"/>
            <w:tcBorders>
              <w:top w:val="nil"/>
              <w:left w:val="single" w:sz="8" w:space="0" w:color="FFFFFF"/>
              <w:bottom w:val="single" w:sz="8" w:space="0" w:color="FFFFFF"/>
              <w:right w:val="single" w:sz="8" w:space="0" w:color="FFFFFF"/>
            </w:tcBorders>
            <w:shd w:val="clear" w:color="auto" w:fill="D9D9D9"/>
            <w:tcMar>
              <w:top w:w="0" w:type="dxa"/>
              <w:left w:w="108" w:type="dxa"/>
              <w:bottom w:w="0" w:type="dxa"/>
              <w:right w:w="108" w:type="dxa"/>
            </w:tcMar>
            <w:vAlign w:val="center"/>
            <w:hideMark/>
          </w:tcPr>
          <w:p w14:paraId="4CF82F23"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color w:val="000000"/>
                <w:sz w:val="16"/>
                <w:szCs w:val="16"/>
              </w:rPr>
              <w:t>ACT</w:t>
            </w:r>
          </w:p>
        </w:tc>
        <w:tc>
          <w:tcPr>
            <w:tcW w:w="1811"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vAlign w:val="center"/>
            <w:hideMark/>
          </w:tcPr>
          <w:p w14:paraId="68353E6F"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Drive Heavy Vehicle</w:t>
            </w:r>
            <w:r w:rsidRPr="00756F70">
              <w:rPr>
                <w:rFonts w:ascii="Arial" w:eastAsia="Arial" w:hAnsi="Arial" w:cs="Times New Roman"/>
                <w:color w:val="000000"/>
                <w:sz w:val="16"/>
                <w:szCs w:val="16"/>
              </w:rPr>
              <w:t xml:space="preserve"> Unit</w:t>
            </w:r>
          </w:p>
        </w:tc>
        <w:tc>
          <w:tcPr>
            <w:tcW w:w="1812"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vAlign w:val="center"/>
            <w:hideMark/>
          </w:tcPr>
          <w:p w14:paraId="5DA917AB"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Drive Heavy Vehicle</w:t>
            </w:r>
            <w:r w:rsidRPr="00756F70">
              <w:rPr>
                <w:rFonts w:ascii="Arial" w:eastAsia="Arial" w:hAnsi="Arial" w:cs="Times New Roman"/>
                <w:color w:val="000000"/>
                <w:sz w:val="16"/>
                <w:szCs w:val="16"/>
              </w:rPr>
              <w:t xml:space="preserve"> Unit</w:t>
            </w:r>
          </w:p>
        </w:tc>
        <w:tc>
          <w:tcPr>
            <w:tcW w:w="1812"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vAlign w:val="center"/>
            <w:hideMark/>
          </w:tcPr>
          <w:p w14:paraId="3AFDD1D0"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Drive Heavy Vehicle</w:t>
            </w:r>
            <w:r w:rsidRPr="00756F70">
              <w:rPr>
                <w:rFonts w:ascii="Arial" w:eastAsia="Arial" w:hAnsi="Arial" w:cs="Times New Roman"/>
                <w:color w:val="000000"/>
                <w:sz w:val="16"/>
                <w:szCs w:val="16"/>
              </w:rPr>
              <w:t xml:space="preserve"> Unit</w:t>
            </w:r>
          </w:p>
        </w:tc>
        <w:tc>
          <w:tcPr>
            <w:tcW w:w="1812"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vAlign w:val="center"/>
            <w:hideMark/>
          </w:tcPr>
          <w:p w14:paraId="3666F879"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Drive Heavy Vehicle</w:t>
            </w:r>
            <w:r w:rsidRPr="00756F70">
              <w:rPr>
                <w:rFonts w:ascii="Arial" w:eastAsia="Arial" w:hAnsi="Arial" w:cs="Times New Roman"/>
                <w:color w:val="000000"/>
                <w:sz w:val="16"/>
                <w:szCs w:val="16"/>
              </w:rPr>
              <w:t xml:space="preserve"> Unit</w:t>
            </w:r>
          </w:p>
        </w:tc>
        <w:tc>
          <w:tcPr>
            <w:tcW w:w="1663" w:type="dxa"/>
            <w:tcBorders>
              <w:top w:val="nil"/>
              <w:left w:val="nil"/>
              <w:bottom w:val="single" w:sz="8" w:space="0" w:color="FFFFFF"/>
              <w:right w:val="single" w:sz="8" w:space="0" w:color="FFFFFF"/>
            </w:tcBorders>
            <w:shd w:val="clear" w:color="auto" w:fill="8DC182"/>
            <w:tcMar>
              <w:top w:w="0" w:type="dxa"/>
              <w:left w:w="108" w:type="dxa"/>
              <w:bottom w:w="0" w:type="dxa"/>
              <w:right w:w="108" w:type="dxa"/>
            </w:tcMar>
            <w:vAlign w:val="center"/>
            <w:hideMark/>
          </w:tcPr>
          <w:p w14:paraId="2757009E"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p>
        </w:tc>
      </w:tr>
      <w:tr w:rsidR="00A02FBC" w:rsidRPr="00756F70" w14:paraId="475C9428" w14:textId="77777777" w:rsidTr="00EF12E0">
        <w:tc>
          <w:tcPr>
            <w:tcW w:w="805" w:type="dxa"/>
            <w:tcBorders>
              <w:top w:val="nil"/>
              <w:left w:val="single" w:sz="8" w:space="0" w:color="FFFFFF"/>
              <w:bottom w:val="single" w:sz="8" w:space="0" w:color="FFFFFF"/>
              <w:right w:val="single" w:sz="8" w:space="0" w:color="FFFFFF"/>
            </w:tcBorders>
            <w:shd w:val="clear" w:color="auto" w:fill="D9D9D9"/>
            <w:tcMar>
              <w:top w:w="0" w:type="dxa"/>
              <w:left w:w="108" w:type="dxa"/>
              <w:bottom w:w="0" w:type="dxa"/>
              <w:right w:w="108" w:type="dxa"/>
            </w:tcMar>
            <w:vAlign w:val="center"/>
            <w:hideMark/>
          </w:tcPr>
          <w:p w14:paraId="7D9AD008"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color w:val="000000"/>
                <w:sz w:val="16"/>
                <w:szCs w:val="16"/>
              </w:rPr>
              <w:t>NSW</w:t>
            </w:r>
          </w:p>
        </w:tc>
        <w:tc>
          <w:tcPr>
            <w:tcW w:w="1811"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vAlign w:val="center"/>
            <w:hideMark/>
          </w:tcPr>
          <w:p w14:paraId="372BCAAD" w14:textId="77777777" w:rsidR="00A02FBC" w:rsidRPr="00756F70" w:rsidRDefault="00A02FBC" w:rsidP="00EF12E0">
            <w:pPr>
              <w:keepNext/>
              <w:keepLines/>
              <w:spacing w:before="40" w:after="40" w:line="256" w:lineRule="auto"/>
              <w:jc w:val="center"/>
              <w:rPr>
                <w:rFonts w:ascii="Arial" w:eastAsia="Arial" w:hAnsi="Arial" w:cs="Times New Roman"/>
                <w:color w:val="000000"/>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p>
          <w:p w14:paraId="260B2DC9" w14:textId="77777777" w:rsidR="00A02FBC" w:rsidRPr="00756F70" w:rsidRDefault="00A02FBC" w:rsidP="00EF12E0">
            <w:pPr>
              <w:keepNext/>
              <w:keepLines/>
              <w:spacing w:before="40" w:after="40" w:line="256" w:lineRule="auto"/>
              <w:jc w:val="center"/>
              <w:rPr>
                <w:rFonts w:ascii="Arial" w:eastAsia="Arial" w:hAnsi="Arial" w:cs="Times New Roman"/>
                <w:color w:val="000000"/>
                <w:sz w:val="16"/>
                <w:szCs w:val="16"/>
              </w:rPr>
            </w:pPr>
            <w:r w:rsidRPr="00756F70">
              <w:rPr>
                <w:rFonts w:ascii="Arial" w:eastAsia="Arial" w:hAnsi="Arial" w:cs="Times New Roman"/>
                <w:color w:val="000000"/>
                <w:sz w:val="16"/>
                <w:szCs w:val="16"/>
              </w:rPr>
              <w:t>and</w:t>
            </w:r>
          </w:p>
          <w:p w14:paraId="15E830D1" w14:textId="2DCC29E4" w:rsidR="00A02FBC" w:rsidRPr="00756F70" w:rsidRDefault="00060CB0" w:rsidP="00EF12E0">
            <w:pPr>
              <w:keepNext/>
              <w:keepLines/>
              <w:spacing w:before="40" w:after="40" w:line="256" w:lineRule="auto"/>
              <w:jc w:val="center"/>
              <w:rPr>
                <w:rFonts w:ascii="Arial" w:eastAsia="Arial" w:hAnsi="Arial" w:cs="Times New Roman"/>
                <w:i/>
                <w:iCs/>
                <w:sz w:val="16"/>
                <w:szCs w:val="16"/>
              </w:rPr>
            </w:pPr>
            <w:r w:rsidRPr="00756F70">
              <w:rPr>
                <w:rFonts w:ascii="Arial" w:eastAsia="Arial" w:hAnsi="Arial" w:cs="Times New Roman"/>
                <w:sz w:val="16"/>
                <w:szCs w:val="16"/>
              </w:rPr>
              <w:t>i</w:t>
            </w:r>
            <w:r w:rsidR="00A02FBC" w:rsidRPr="00756F70">
              <w:rPr>
                <w:rFonts w:ascii="Arial" w:eastAsia="Arial" w:hAnsi="Arial" w:cs="Times New Roman"/>
                <w:sz w:val="16"/>
                <w:szCs w:val="16"/>
              </w:rPr>
              <w:t>nternal departmentally delivered assessment</w:t>
            </w:r>
          </w:p>
        </w:tc>
        <w:tc>
          <w:tcPr>
            <w:tcW w:w="1812"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vAlign w:val="center"/>
            <w:hideMark/>
          </w:tcPr>
          <w:p w14:paraId="07A58FA1" w14:textId="77777777" w:rsidR="00A02FBC" w:rsidRPr="00756F70" w:rsidRDefault="00A02FBC" w:rsidP="00EF12E0">
            <w:pPr>
              <w:keepNext/>
              <w:keepLines/>
              <w:spacing w:before="40" w:after="40" w:line="256" w:lineRule="auto"/>
              <w:jc w:val="center"/>
              <w:rPr>
                <w:rFonts w:ascii="Arial" w:eastAsia="Arial" w:hAnsi="Arial" w:cs="Times New Roman"/>
                <w:color w:val="000000"/>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p>
          <w:p w14:paraId="7583D4D3" w14:textId="77777777" w:rsidR="00A02FBC" w:rsidRPr="00756F70" w:rsidRDefault="00A02FBC" w:rsidP="00EF12E0">
            <w:pPr>
              <w:keepNext/>
              <w:keepLines/>
              <w:spacing w:before="40" w:after="40" w:line="256" w:lineRule="auto"/>
              <w:jc w:val="center"/>
              <w:rPr>
                <w:rFonts w:ascii="Arial" w:eastAsia="Arial" w:hAnsi="Arial" w:cs="Times New Roman"/>
                <w:color w:val="000000"/>
                <w:sz w:val="16"/>
                <w:szCs w:val="16"/>
              </w:rPr>
            </w:pPr>
            <w:r w:rsidRPr="00756F70">
              <w:rPr>
                <w:rFonts w:ascii="Arial" w:eastAsia="Arial" w:hAnsi="Arial" w:cs="Times New Roman"/>
                <w:color w:val="000000"/>
                <w:sz w:val="16"/>
                <w:szCs w:val="16"/>
              </w:rPr>
              <w:t>and</w:t>
            </w:r>
          </w:p>
          <w:p w14:paraId="5D888B7A" w14:textId="77777777" w:rsidR="00A02FBC" w:rsidRPr="00756F70" w:rsidRDefault="00A02FBC" w:rsidP="00EF12E0">
            <w:pPr>
              <w:keepNext/>
              <w:keepLines/>
              <w:spacing w:before="40" w:after="40" w:line="256" w:lineRule="auto"/>
              <w:jc w:val="center"/>
              <w:rPr>
                <w:rFonts w:ascii="Arial" w:eastAsia="Arial" w:hAnsi="Arial" w:cs="Times New Roman"/>
                <w:i/>
                <w:iCs/>
                <w:sz w:val="16"/>
                <w:szCs w:val="16"/>
              </w:rPr>
            </w:pPr>
            <w:r w:rsidRPr="00756F70">
              <w:rPr>
                <w:rFonts w:ascii="Arial" w:eastAsia="Arial" w:hAnsi="Arial" w:cs="Times New Roman"/>
                <w:sz w:val="16"/>
                <w:szCs w:val="16"/>
              </w:rPr>
              <w:t>Internal departmentally delivered assessment</w:t>
            </w:r>
          </w:p>
        </w:tc>
        <w:tc>
          <w:tcPr>
            <w:tcW w:w="1812"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vAlign w:val="center"/>
            <w:hideMark/>
          </w:tcPr>
          <w:p w14:paraId="5A5BA5A7" w14:textId="77777777" w:rsidR="00A02FBC" w:rsidRPr="00756F70" w:rsidRDefault="00A02FBC" w:rsidP="00EF12E0">
            <w:pPr>
              <w:keepNext/>
              <w:keepLines/>
              <w:spacing w:before="40" w:after="40" w:line="256" w:lineRule="auto"/>
              <w:jc w:val="center"/>
              <w:rPr>
                <w:rFonts w:ascii="Arial" w:eastAsia="Arial" w:hAnsi="Arial" w:cs="Times New Roman"/>
                <w:color w:val="000000"/>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p>
          <w:p w14:paraId="08EEEBCF" w14:textId="77777777" w:rsidR="00A02FBC" w:rsidRPr="00756F70" w:rsidRDefault="00A02FBC" w:rsidP="00EF12E0">
            <w:pPr>
              <w:keepNext/>
              <w:keepLines/>
              <w:spacing w:before="40" w:after="40" w:line="256" w:lineRule="auto"/>
              <w:jc w:val="center"/>
              <w:rPr>
                <w:rFonts w:ascii="Arial" w:eastAsia="Arial" w:hAnsi="Arial" w:cs="Times New Roman"/>
                <w:color w:val="000000"/>
                <w:sz w:val="16"/>
                <w:szCs w:val="16"/>
              </w:rPr>
            </w:pPr>
            <w:r w:rsidRPr="00756F70">
              <w:rPr>
                <w:rFonts w:ascii="Arial" w:eastAsia="Arial" w:hAnsi="Arial" w:cs="Times New Roman"/>
                <w:color w:val="000000"/>
                <w:sz w:val="16"/>
                <w:szCs w:val="16"/>
              </w:rPr>
              <w:t>and</w:t>
            </w:r>
          </w:p>
          <w:p w14:paraId="50D92C81" w14:textId="77777777" w:rsidR="00A02FBC" w:rsidRPr="00756F70" w:rsidRDefault="00A02FBC" w:rsidP="00EF12E0">
            <w:pPr>
              <w:keepNext/>
              <w:keepLines/>
              <w:spacing w:before="40" w:after="40" w:line="256" w:lineRule="auto"/>
              <w:jc w:val="center"/>
              <w:rPr>
                <w:rFonts w:ascii="Arial" w:eastAsia="Arial" w:hAnsi="Arial" w:cs="Times New Roman"/>
                <w:i/>
                <w:iCs/>
                <w:sz w:val="16"/>
                <w:szCs w:val="16"/>
              </w:rPr>
            </w:pPr>
            <w:r w:rsidRPr="00756F70">
              <w:rPr>
                <w:rFonts w:ascii="Arial" w:eastAsia="Arial" w:hAnsi="Arial" w:cs="Times New Roman"/>
                <w:sz w:val="16"/>
                <w:szCs w:val="16"/>
              </w:rPr>
              <w:t>Internal departmentally delivered assessment</w:t>
            </w:r>
          </w:p>
        </w:tc>
        <w:tc>
          <w:tcPr>
            <w:tcW w:w="1812"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vAlign w:val="center"/>
            <w:hideMark/>
          </w:tcPr>
          <w:p w14:paraId="368D3591" w14:textId="4E8F6BE2" w:rsidR="00A02FBC" w:rsidRPr="00756F70" w:rsidRDefault="00A02FBC" w:rsidP="00EF12E0">
            <w:pPr>
              <w:keepNext/>
              <w:keepLines/>
              <w:spacing w:before="40" w:after="40" w:line="256" w:lineRule="auto"/>
              <w:jc w:val="center"/>
              <w:rPr>
                <w:rFonts w:ascii="Arial" w:eastAsia="Arial" w:hAnsi="Arial" w:cs="Times New Roman"/>
                <w:color w:val="000000"/>
                <w:sz w:val="16"/>
                <w:szCs w:val="16"/>
              </w:rPr>
            </w:pPr>
            <w:r w:rsidRPr="00756F70">
              <w:rPr>
                <w:rFonts w:ascii="Arial" w:eastAsia="Arial" w:hAnsi="Arial" w:cs="Times New Roman"/>
                <w:i/>
                <w:iCs/>
                <w:color w:val="000000"/>
                <w:sz w:val="16"/>
                <w:szCs w:val="16"/>
              </w:rPr>
              <w:t>Licence to Drive</w:t>
            </w:r>
            <w:r w:rsidR="000F4C5F">
              <w:rPr>
                <w:rFonts w:ascii="Arial" w:eastAsia="Arial" w:hAnsi="Arial" w:cs="Times New Roman"/>
                <w:color w:val="000000"/>
                <w:sz w:val="16"/>
                <w:szCs w:val="16"/>
              </w:rPr>
              <w:t xml:space="preserve"> </w:t>
            </w:r>
            <w:r w:rsidRPr="00756F70">
              <w:rPr>
                <w:rFonts w:ascii="Arial" w:eastAsia="Arial" w:hAnsi="Arial" w:cs="Times New Roman"/>
                <w:color w:val="000000"/>
                <w:sz w:val="16"/>
                <w:szCs w:val="16"/>
              </w:rPr>
              <w:t>Unit</w:t>
            </w:r>
          </w:p>
          <w:p w14:paraId="624CDA4F" w14:textId="77777777" w:rsidR="00A02FBC" w:rsidRPr="00756F70" w:rsidRDefault="00A02FBC" w:rsidP="00EF12E0">
            <w:pPr>
              <w:keepNext/>
              <w:keepLines/>
              <w:spacing w:before="40" w:after="40" w:line="256" w:lineRule="auto"/>
              <w:jc w:val="center"/>
              <w:rPr>
                <w:rFonts w:ascii="Arial" w:eastAsia="Arial" w:hAnsi="Arial" w:cs="Times New Roman"/>
                <w:color w:val="000000"/>
                <w:sz w:val="16"/>
                <w:szCs w:val="16"/>
              </w:rPr>
            </w:pPr>
            <w:r w:rsidRPr="00756F70">
              <w:rPr>
                <w:rFonts w:ascii="Arial" w:eastAsia="Arial" w:hAnsi="Arial" w:cs="Times New Roman"/>
                <w:color w:val="000000"/>
                <w:sz w:val="16"/>
                <w:szCs w:val="16"/>
              </w:rPr>
              <w:t>and</w:t>
            </w:r>
          </w:p>
          <w:p w14:paraId="395FF259" w14:textId="77777777" w:rsidR="00A02FBC" w:rsidRPr="00756F70" w:rsidRDefault="00A02FBC" w:rsidP="00EF12E0">
            <w:pPr>
              <w:keepNext/>
              <w:keepLines/>
              <w:spacing w:before="40" w:after="40" w:line="256" w:lineRule="auto"/>
              <w:jc w:val="center"/>
              <w:rPr>
                <w:rFonts w:ascii="Arial" w:eastAsia="Arial" w:hAnsi="Arial" w:cs="Times New Roman"/>
                <w:i/>
                <w:iCs/>
                <w:sz w:val="16"/>
                <w:szCs w:val="16"/>
              </w:rPr>
            </w:pPr>
            <w:r w:rsidRPr="00756F70">
              <w:rPr>
                <w:rFonts w:ascii="Arial" w:eastAsia="Arial" w:hAnsi="Arial" w:cs="Times New Roman"/>
                <w:sz w:val="16"/>
                <w:szCs w:val="16"/>
              </w:rPr>
              <w:t>Internal departmentally delivered assessment</w:t>
            </w:r>
          </w:p>
        </w:tc>
        <w:tc>
          <w:tcPr>
            <w:tcW w:w="1663" w:type="dxa"/>
            <w:tcBorders>
              <w:top w:val="nil"/>
              <w:left w:val="nil"/>
              <w:bottom w:val="single" w:sz="8" w:space="0" w:color="FFFFFF"/>
              <w:right w:val="single" w:sz="8" w:space="0" w:color="FFFFFF"/>
            </w:tcBorders>
            <w:shd w:val="clear" w:color="auto" w:fill="8DC182"/>
            <w:tcMar>
              <w:top w:w="0" w:type="dxa"/>
              <w:left w:w="108" w:type="dxa"/>
              <w:bottom w:w="0" w:type="dxa"/>
              <w:right w:w="108" w:type="dxa"/>
            </w:tcMar>
            <w:vAlign w:val="center"/>
            <w:hideMark/>
          </w:tcPr>
          <w:p w14:paraId="30E11E85" w14:textId="77777777" w:rsidR="00A02FBC" w:rsidRPr="00756F70" w:rsidRDefault="00A02FBC" w:rsidP="00EF12E0">
            <w:pPr>
              <w:keepNext/>
              <w:keepLines/>
              <w:spacing w:before="40" w:after="40" w:line="256" w:lineRule="auto"/>
              <w:jc w:val="center"/>
              <w:rPr>
                <w:rFonts w:ascii="Arial" w:eastAsia="Arial" w:hAnsi="Arial" w:cs="Times New Roman"/>
                <w:i/>
                <w:iCs/>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p>
        </w:tc>
      </w:tr>
      <w:tr w:rsidR="00A02FBC" w:rsidRPr="00756F70" w14:paraId="0C096A60" w14:textId="77777777" w:rsidTr="00EF12E0">
        <w:tc>
          <w:tcPr>
            <w:tcW w:w="805" w:type="dxa"/>
            <w:tcBorders>
              <w:top w:val="nil"/>
              <w:left w:val="single" w:sz="8" w:space="0" w:color="FFFFFF"/>
              <w:bottom w:val="single" w:sz="8" w:space="0" w:color="FFFFFF"/>
              <w:right w:val="single" w:sz="8" w:space="0" w:color="FFFFFF"/>
            </w:tcBorders>
            <w:shd w:val="clear" w:color="auto" w:fill="D9D9D9"/>
            <w:tcMar>
              <w:top w:w="0" w:type="dxa"/>
              <w:left w:w="108" w:type="dxa"/>
              <w:bottom w:w="0" w:type="dxa"/>
              <w:right w:w="108" w:type="dxa"/>
            </w:tcMar>
            <w:vAlign w:val="center"/>
            <w:hideMark/>
          </w:tcPr>
          <w:p w14:paraId="45AC9314"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color w:val="000000"/>
                <w:sz w:val="16"/>
                <w:szCs w:val="16"/>
              </w:rPr>
              <w:t>NT</w:t>
            </w:r>
          </w:p>
        </w:tc>
        <w:tc>
          <w:tcPr>
            <w:tcW w:w="1811"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hideMark/>
          </w:tcPr>
          <w:p w14:paraId="08934A39" w14:textId="4FD66E42"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r w:rsidR="000F4C5F">
              <w:rPr>
                <w:rFonts w:ascii="Arial" w:eastAsia="Arial" w:hAnsi="Arial" w:cs="Times New Roman"/>
                <w:color w:val="000000"/>
                <w:sz w:val="16"/>
                <w:szCs w:val="16"/>
              </w:rPr>
              <w:t xml:space="preserve"> </w:t>
            </w:r>
            <w:r w:rsidRPr="00756F70">
              <w:rPr>
                <w:rFonts w:ascii="Arial" w:eastAsia="Arial" w:hAnsi="Arial" w:cs="Times New Roman"/>
                <w:color w:val="000000"/>
                <w:sz w:val="16"/>
                <w:szCs w:val="16"/>
              </w:rPr>
              <w:t>or outsourced CT</w:t>
            </w:r>
          </w:p>
        </w:tc>
        <w:tc>
          <w:tcPr>
            <w:tcW w:w="1812"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hideMark/>
          </w:tcPr>
          <w:p w14:paraId="15932C06" w14:textId="6234B46D"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r w:rsidR="000F4C5F">
              <w:rPr>
                <w:rFonts w:ascii="Arial" w:eastAsia="Arial" w:hAnsi="Arial" w:cs="Times New Roman"/>
                <w:color w:val="000000"/>
                <w:sz w:val="16"/>
                <w:szCs w:val="16"/>
              </w:rPr>
              <w:t xml:space="preserve"> </w:t>
            </w:r>
            <w:r w:rsidRPr="00756F70">
              <w:rPr>
                <w:rFonts w:ascii="Arial" w:eastAsia="Arial" w:hAnsi="Arial" w:cs="Times New Roman"/>
                <w:color w:val="000000"/>
                <w:sz w:val="16"/>
                <w:szCs w:val="16"/>
              </w:rPr>
              <w:t>or outsourced CT</w:t>
            </w:r>
          </w:p>
        </w:tc>
        <w:tc>
          <w:tcPr>
            <w:tcW w:w="1812"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hideMark/>
          </w:tcPr>
          <w:p w14:paraId="4A0CA850" w14:textId="1ADCF704"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r w:rsidR="000F4C5F">
              <w:rPr>
                <w:rFonts w:ascii="Arial" w:eastAsia="Arial" w:hAnsi="Arial" w:cs="Times New Roman"/>
                <w:color w:val="000000"/>
                <w:sz w:val="16"/>
                <w:szCs w:val="16"/>
              </w:rPr>
              <w:t xml:space="preserve"> </w:t>
            </w:r>
            <w:r w:rsidRPr="00756F70">
              <w:rPr>
                <w:rFonts w:ascii="Arial" w:eastAsia="Arial" w:hAnsi="Arial" w:cs="Times New Roman"/>
                <w:color w:val="000000"/>
                <w:sz w:val="16"/>
                <w:szCs w:val="16"/>
              </w:rPr>
              <w:t>or outsourced CT</w:t>
            </w:r>
          </w:p>
        </w:tc>
        <w:tc>
          <w:tcPr>
            <w:tcW w:w="1812" w:type="dxa"/>
            <w:tcBorders>
              <w:top w:val="nil"/>
              <w:left w:val="nil"/>
              <w:bottom w:val="single" w:sz="8" w:space="0" w:color="FFFFFF"/>
              <w:right w:val="single" w:sz="8" w:space="0" w:color="FFFFFF"/>
            </w:tcBorders>
            <w:shd w:val="clear" w:color="auto" w:fill="8DC182"/>
            <w:tcMar>
              <w:top w:w="0" w:type="dxa"/>
              <w:left w:w="108" w:type="dxa"/>
              <w:bottom w:w="0" w:type="dxa"/>
              <w:right w:w="108" w:type="dxa"/>
            </w:tcMar>
            <w:hideMark/>
          </w:tcPr>
          <w:p w14:paraId="62A1DF80"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p>
        </w:tc>
        <w:tc>
          <w:tcPr>
            <w:tcW w:w="1663" w:type="dxa"/>
            <w:tcBorders>
              <w:top w:val="nil"/>
              <w:left w:val="nil"/>
              <w:bottom w:val="single" w:sz="8" w:space="0" w:color="FFFFFF"/>
              <w:right w:val="single" w:sz="8" w:space="0" w:color="FFFFFF"/>
            </w:tcBorders>
            <w:shd w:val="clear" w:color="auto" w:fill="8DC182"/>
            <w:tcMar>
              <w:top w:w="0" w:type="dxa"/>
              <w:left w:w="108" w:type="dxa"/>
              <w:bottom w:w="0" w:type="dxa"/>
              <w:right w:w="108" w:type="dxa"/>
            </w:tcMar>
            <w:hideMark/>
          </w:tcPr>
          <w:p w14:paraId="7708148D"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p>
        </w:tc>
      </w:tr>
      <w:tr w:rsidR="00A02FBC" w:rsidRPr="00756F70" w14:paraId="40EDC7A1" w14:textId="77777777" w:rsidTr="00EF12E0">
        <w:tc>
          <w:tcPr>
            <w:tcW w:w="805" w:type="dxa"/>
            <w:tcBorders>
              <w:top w:val="nil"/>
              <w:left w:val="single" w:sz="8" w:space="0" w:color="FFFFFF"/>
              <w:bottom w:val="single" w:sz="8" w:space="0" w:color="FFFFFF"/>
              <w:right w:val="single" w:sz="8" w:space="0" w:color="FFFFFF"/>
            </w:tcBorders>
            <w:shd w:val="clear" w:color="auto" w:fill="D9D9D9"/>
            <w:tcMar>
              <w:top w:w="0" w:type="dxa"/>
              <w:left w:w="108" w:type="dxa"/>
              <w:bottom w:w="0" w:type="dxa"/>
              <w:right w:w="108" w:type="dxa"/>
            </w:tcMar>
            <w:vAlign w:val="center"/>
            <w:hideMark/>
          </w:tcPr>
          <w:p w14:paraId="60428FCF"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color w:val="000000"/>
                <w:sz w:val="16"/>
                <w:szCs w:val="16"/>
              </w:rPr>
              <w:t>Qld</w:t>
            </w:r>
          </w:p>
        </w:tc>
        <w:tc>
          <w:tcPr>
            <w:tcW w:w="1811"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vAlign w:val="center"/>
            <w:hideMark/>
          </w:tcPr>
          <w:p w14:paraId="7493D51B"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sz w:val="16"/>
                <w:szCs w:val="16"/>
              </w:rPr>
              <w:t>Internal departmentally delivered assessment</w:t>
            </w:r>
          </w:p>
        </w:tc>
        <w:tc>
          <w:tcPr>
            <w:tcW w:w="1812"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66637600"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sz w:val="16"/>
                <w:szCs w:val="16"/>
              </w:rPr>
              <w:t>Internal departmentally delivered assessment</w:t>
            </w:r>
          </w:p>
        </w:tc>
        <w:tc>
          <w:tcPr>
            <w:tcW w:w="1812"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10B2CE52"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sz w:val="16"/>
                <w:szCs w:val="16"/>
              </w:rPr>
              <w:t>Internal departmentally delivered assessment</w:t>
            </w:r>
          </w:p>
        </w:tc>
        <w:tc>
          <w:tcPr>
            <w:tcW w:w="1812"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36A1DDFB"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sz w:val="16"/>
                <w:szCs w:val="16"/>
              </w:rPr>
              <w:t>Internal departmentally delivered assessment</w:t>
            </w:r>
          </w:p>
        </w:tc>
        <w:tc>
          <w:tcPr>
            <w:tcW w:w="1663" w:type="dxa"/>
            <w:tcBorders>
              <w:top w:val="nil"/>
              <w:left w:val="nil"/>
              <w:bottom w:val="single" w:sz="8" w:space="0" w:color="FFFFFF"/>
              <w:right w:val="single" w:sz="8" w:space="0" w:color="FFFFFF"/>
            </w:tcBorders>
            <w:shd w:val="clear" w:color="auto" w:fill="8DC182"/>
            <w:tcMar>
              <w:top w:w="0" w:type="dxa"/>
              <w:left w:w="108" w:type="dxa"/>
              <w:bottom w:w="0" w:type="dxa"/>
              <w:right w:w="108" w:type="dxa"/>
            </w:tcMar>
            <w:vAlign w:val="center"/>
            <w:hideMark/>
          </w:tcPr>
          <w:p w14:paraId="7ACDB6E1"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Drive Heavy Vehicle</w:t>
            </w:r>
            <w:r w:rsidRPr="00756F70">
              <w:rPr>
                <w:rFonts w:ascii="Arial" w:eastAsia="Arial" w:hAnsi="Arial" w:cs="Times New Roman"/>
                <w:color w:val="000000"/>
                <w:sz w:val="16"/>
                <w:szCs w:val="16"/>
              </w:rPr>
              <w:t xml:space="preserve"> Unit</w:t>
            </w:r>
          </w:p>
        </w:tc>
      </w:tr>
      <w:tr w:rsidR="00A02FBC" w:rsidRPr="00756F70" w14:paraId="65F417C3" w14:textId="77777777" w:rsidTr="00EF12E0">
        <w:tc>
          <w:tcPr>
            <w:tcW w:w="805" w:type="dxa"/>
            <w:tcBorders>
              <w:top w:val="nil"/>
              <w:left w:val="single" w:sz="8" w:space="0" w:color="FFFFFF"/>
              <w:bottom w:val="single" w:sz="8" w:space="0" w:color="FFFFFF"/>
              <w:right w:val="single" w:sz="8" w:space="0" w:color="FFFFFF"/>
            </w:tcBorders>
            <w:shd w:val="clear" w:color="auto" w:fill="D9D9D9"/>
            <w:tcMar>
              <w:top w:w="0" w:type="dxa"/>
              <w:left w:w="108" w:type="dxa"/>
              <w:bottom w:w="0" w:type="dxa"/>
              <w:right w:w="108" w:type="dxa"/>
            </w:tcMar>
            <w:vAlign w:val="center"/>
            <w:hideMark/>
          </w:tcPr>
          <w:p w14:paraId="7D1048EC"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color w:val="000000"/>
                <w:sz w:val="16"/>
                <w:szCs w:val="16"/>
              </w:rPr>
              <w:t>SA</w:t>
            </w:r>
          </w:p>
        </w:tc>
        <w:tc>
          <w:tcPr>
            <w:tcW w:w="1811" w:type="dxa"/>
            <w:tcBorders>
              <w:top w:val="nil"/>
              <w:left w:val="nil"/>
              <w:bottom w:val="single" w:sz="8" w:space="0" w:color="FFFFFF"/>
              <w:right w:val="single" w:sz="8" w:space="0" w:color="FFFFFF"/>
            </w:tcBorders>
            <w:shd w:val="clear" w:color="auto" w:fill="8DC182"/>
            <w:tcMar>
              <w:top w:w="0" w:type="dxa"/>
              <w:left w:w="108" w:type="dxa"/>
              <w:bottom w:w="0" w:type="dxa"/>
              <w:right w:w="108" w:type="dxa"/>
            </w:tcMar>
            <w:vAlign w:val="center"/>
            <w:hideMark/>
          </w:tcPr>
          <w:p w14:paraId="74CA72FA" w14:textId="21D8B6A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sz w:val="16"/>
                <w:szCs w:val="16"/>
              </w:rPr>
              <w:t xml:space="preserve">Outsourced assessment (VORT) or </w:t>
            </w:r>
            <w:r w:rsidR="00060CB0" w:rsidRPr="00756F70">
              <w:rPr>
                <w:rFonts w:ascii="Arial" w:eastAsia="Arial" w:hAnsi="Arial" w:cs="Times New Roman"/>
                <w:sz w:val="16"/>
                <w:szCs w:val="16"/>
              </w:rPr>
              <w:t>co</w:t>
            </w:r>
            <w:r w:rsidRPr="00756F70">
              <w:rPr>
                <w:rFonts w:ascii="Arial" w:eastAsia="Arial" w:hAnsi="Arial" w:cs="Times New Roman"/>
                <w:sz w:val="16"/>
                <w:szCs w:val="16"/>
              </w:rPr>
              <w:t>mpetency</w:t>
            </w:r>
            <w:r w:rsidR="00060CB0">
              <w:rPr>
                <w:rFonts w:ascii="Arial" w:eastAsia="Arial" w:hAnsi="Arial" w:cs="Times New Roman"/>
                <w:sz w:val="16"/>
                <w:szCs w:val="16"/>
              </w:rPr>
              <w:t>-</w:t>
            </w:r>
            <w:r w:rsidRPr="00756F70">
              <w:rPr>
                <w:rFonts w:ascii="Arial" w:eastAsia="Arial" w:hAnsi="Arial" w:cs="Times New Roman"/>
                <w:sz w:val="16"/>
                <w:szCs w:val="16"/>
              </w:rPr>
              <w:t xml:space="preserve">based training and assessment </w:t>
            </w:r>
          </w:p>
        </w:tc>
        <w:tc>
          <w:tcPr>
            <w:tcW w:w="1812" w:type="dxa"/>
            <w:tcBorders>
              <w:top w:val="nil"/>
              <w:left w:val="nil"/>
              <w:bottom w:val="single" w:sz="8" w:space="0" w:color="FFFFFF"/>
              <w:right w:val="single" w:sz="8" w:space="0" w:color="FFFFFF"/>
            </w:tcBorders>
            <w:shd w:val="clear" w:color="auto" w:fill="8DC182"/>
            <w:tcMar>
              <w:top w:w="0" w:type="dxa"/>
              <w:left w:w="108" w:type="dxa"/>
              <w:bottom w:w="0" w:type="dxa"/>
              <w:right w:w="108" w:type="dxa"/>
            </w:tcMar>
            <w:vAlign w:val="center"/>
            <w:hideMark/>
          </w:tcPr>
          <w:p w14:paraId="15A9DABB" w14:textId="06D51296"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sz w:val="16"/>
                <w:szCs w:val="16"/>
              </w:rPr>
              <w:t xml:space="preserve">Outsourced assessment (VORT) or </w:t>
            </w:r>
            <w:r w:rsidR="00060CB0" w:rsidRPr="00756F70">
              <w:rPr>
                <w:rFonts w:ascii="Arial" w:eastAsia="Arial" w:hAnsi="Arial" w:cs="Times New Roman"/>
                <w:sz w:val="16"/>
                <w:szCs w:val="16"/>
              </w:rPr>
              <w:t>competency</w:t>
            </w:r>
            <w:r w:rsidR="00060CB0">
              <w:rPr>
                <w:rFonts w:ascii="Arial" w:eastAsia="Arial" w:hAnsi="Arial" w:cs="Times New Roman"/>
                <w:sz w:val="16"/>
                <w:szCs w:val="16"/>
              </w:rPr>
              <w:t>-</w:t>
            </w:r>
            <w:r w:rsidRPr="00756F70">
              <w:rPr>
                <w:rFonts w:ascii="Arial" w:eastAsia="Arial" w:hAnsi="Arial" w:cs="Times New Roman"/>
                <w:sz w:val="16"/>
                <w:szCs w:val="16"/>
              </w:rPr>
              <w:t>based training and assessment</w:t>
            </w:r>
          </w:p>
        </w:tc>
        <w:tc>
          <w:tcPr>
            <w:tcW w:w="1812" w:type="dxa"/>
            <w:tcBorders>
              <w:top w:val="nil"/>
              <w:left w:val="nil"/>
              <w:bottom w:val="single" w:sz="8" w:space="0" w:color="FFFFFF"/>
              <w:right w:val="single" w:sz="8" w:space="0" w:color="FFFFFF"/>
            </w:tcBorders>
            <w:shd w:val="clear" w:color="auto" w:fill="8DC182"/>
            <w:tcMar>
              <w:top w:w="0" w:type="dxa"/>
              <w:left w:w="108" w:type="dxa"/>
              <w:bottom w:w="0" w:type="dxa"/>
              <w:right w:w="108" w:type="dxa"/>
            </w:tcMar>
            <w:vAlign w:val="center"/>
            <w:hideMark/>
          </w:tcPr>
          <w:p w14:paraId="3038FFCB" w14:textId="69EF41C0"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sz w:val="16"/>
                <w:szCs w:val="16"/>
              </w:rPr>
              <w:t xml:space="preserve">Outsourced assessment (VORT) or </w:t>
            </w:r>
            <w:r w:rsidR="00060CB0" w:rsidRPr="00756F70">
              <w:rPr>
                <w:rFonts w:ascii="Arial" w:eastAsia="Arial" w:hAnsi="Arial" w:cs="Times New Roman"/>
                <w:sz w:val="16"/>
                <w:szCs w:val="16"/>
              </w:rPr>
              <w:t>c</w:t>
            </w:r>
            <w:r w:rsidRPr="00756F70">
              <w:rPr>
                <w:rFonts w:ascii="Arial" w:eastAsia="Arial" w:hAnsi="Arial" w:cs="Times New Roman"/>
                <w:sz w:val="16"/>
                <w:szCs w:val="16"/>
              </w:rPr>
              <w:t>ompetency</w:t>
            </w:r>
            <w:r w:rsidR="00060CB0">
              <w:rPr>
                <w:rFonts w:ascii="Arial" w:eastAsia="Arial" w:hAnsi="Arial" w:cs="Times New Roman"/>
                <w:sz w:val="16"/>
                <w:szCs w:val="16"/>
              </w:rPr>
              <w:t>-</w:t>
            </w:r>
            <w:r w:rsidRPr="00756F70">
              <w:rPr>
                <w:rFonts w:ascii="Arial" w:eastAsia="Arial" w:hAnsi="Arial" w:cs="Times New Roman"/>
                <w:sz w:val="16"/>
                <w:szCs w:val="16"/>
              </w:rPr>
              <w:t>based training and assessment</w:t>
            </w:r>
          </w:p>
        </w:tc>
        <w:tc>
          <w:tcPr>
            <w:tcW w:w="1812" w:type="dxa"/>
            <w:tcBorders>
              <w:top w:val="nil"/>
              <w:left w:val="nil"/>
              <w:bottom w:val="single" w:sz="8" w:space="0" w:color="FFFFFF"/>
              <w:right w:val="single" w:sz="8" w:space="0" w:color="FFFFFF"/>
            </w:tcBorders>
            <w:shd w:val="clear" w:color="auto" w:fill="8DC182"/>
            <w:tcMar>
              <w:top w:w="0" w:type="dxa"/>
              <w:left w:w="108" w:type="dxa"/>
              <w:bottom w:w="0" w:type="dxa"/>
              <w:right w:w="108" w:type="dxa"/>
            </w:tcMar>
            <w:vAlign w:val="center"/>
            <w:hideMark/>
          </w:tcPr>
          <w:p w14:paraId="15B9C9A5" w14:textId="78B436EF"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sz w:val="16"/>
                <w:szCs w:val="16"/>
              </w:rPr>
              <w:t>Outsourced competency</w:t>
            </w:r>
            <w:r w:rsidR="006829D9" w:rsidRPr="00756F70">
              <w:rPr>
                <w:rFonts w:ascii="Arial" w:eastAsia="Arial" w:hAnsi="Arial" w:cs="Times New Roman"/>
                <w:sz w:val="16"/>
                <w:szCs w:val="16"/>
              </w:rPr>
              <w:t>-</w:t>
            </w:r>
            <w:r w:rsidRPr="00756F70">
              <w:rPr>
                <w:rFonts w:ascii="Arial" w:eastAsia="Arial" w:hAnsi="Arial" w:cs="Times New Roman"/>
                <w:sz w:val="16"/>
                <w:szCs w:val="16"/>
              </w:rPr>
              <w:t>based training and assessment</w:t>
            </w:r>
          </w:p>
          <w:p w14:paraId="13796994"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sz w:val="16"/>
                <w:szCs w:val="16"/>
              </w:rPr>
              <w:t>(Pilot fast track scheme also offered)</w:t>
            </w:r>
          </w:p>
          <w:p w14:paraId="33D413CE"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sz w:val="16"/>
                <w:szCs w:val="16"/>
              </w:rPr>
              <w:t>Training in lieu of experience available (car to HC)</w:t>
            </w:r>
          </w:p>
        </w:tc>
        <w:tc>
          <w:tcPr>
            <w:tcW w:w="1663" w:type="dxa"/>
            <w:tcBorders>
              <w:top w:val="nil"/>
              <w:left w:val="nil"/>
              <w:bottom w:val="single" w:sz="8" w:space="0" w:color="FFFFFF"/>
              <w:right w:val="single" w:sz="8" w:space="0" w:color="FFFFFF"/>
            </w:tcBorders>
            <w:shd w:val="clear" w:color="auto" w:fill="8DC182"/>
            <w:tcMar>
              <w:top w:w="0" w:type="dxa"/>
              <w:left w:w="108" w:type="dxa"/>
              <w:bottom w:w="0" w:type="dxa"/>
              <w:right w:w="108" w:type="dxa"/>
            </w:tcMar>
            <w:vAlign w:val="center"/>
            <w:hideMark/>
          </w:tcPr>
          <w:p w14:paraId="6A0892C9" w14:textId="3290AE35"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sz w:val="16"/>
                <w:szCs w:val="16"/>
              </w:rPr>
              <w:t>Competency</w:t>
            </w:r>
            <w:r w:rsidR="00060CB0">
              <w:rPr>
                <w:rFonts w:ascii="Arial" w:eastAsia="Arial" w:hAnsi="Arial" w:cs="Times New Roman"/>
                <w:sz w:val="16"/>
                <w:szCs w:val="16"/>
              </w:rPr>
              <w:t>-</w:t>
            </w:r>
            <w:r w:rsidR="00060CB0" w:rsidRPr="00756F70">
              <w:rPr>
                <w:rFonts w:ascii="Arial" w:eastAsia="Arial" w:hAnsi="Arial" w:cs="Times New Roman"/>
                <w:sz w:val="16"/>
                <w:szCs w:val="16"/>
              </w:rPr>
              <w:t>b</w:t>
            </w:r>
            <w:r w:rsidRPr="00756F70">
              <w:rPr>
                <w:rFonts w:ascii="Arial" w:eastAsia="Arial" w:hAnsi="Arial" w:cs="Times New Roman"/>
                <w:sz w:val="16"/>
                <w:szCs w:val="16"/>
              </w:rPr>
              <w:t>ased training and assessment (Pilot fast track scheme also offered)</w:t>
            </w:r>
          </w:p>
        </w:tc>
      </w:tr>
      <w:tr w:rsidR="00A02FBC" w:rsidRPr="00756F70" w14:paraId="7BEBC2FF" w14:textId="77777777" w:rsidTr="00EF12E0">
        <w:tc>
          <w:tcPr>
            <w:tcW w:w="805" w:type="dxa"/>
            <w:tcBorders>
              <w:top w:val="nil"/>
              <w:left w:val="single" w:sz="8" w:space="0" w:color="FFFFFF"/>
              <w:bottom w:val="single" w:sz="8" w:space="0" w:color="FFFFFF"/>
              <w:right w:val="single" w:sz="8" w:space="0" w:color="FFFFFF"/>
            </w:tcBorders>
            <w:shd w:val="clear" w:color="auto" w:fill="D9D9D9"/>
            <w:tcMar>
              <w:top w:w="0" w:type="dxa"/>
              <w:left w:w="108" w:type="dxa"/>
              <w:bottom w:w="0" w:type="dxa"/>
              <w:right w:w="108" w:type="dxa"/>
            </w:tcMar>
            <w:vAlign w:val="center"/>
            <w:hideMark/>
          </w:tcPr>
          <w:p w14:paraId="60407F83"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proofErr w:type="spellStart"/>
            <w:r w:rsidRPr="00756F70">
              <w:rPr>
                <w:rFonts w:ascii="Arial" w:eastAsia="Arial" w:hAnsi="Arial" w:cs="Times New Roman"/>
                <w:color w:val="000000"/>
                <w:sz w:val="16"/>
                <w:szCs w:val="16"/>
              </w:rPr>
              <w:t>Tas</w:t>
            </w:r>
            <w:proofErr w:type="spellEnd"/>
          </w:p>
        </w:tc>
        <w:tc>
          <w:tcPr>
            <w:tcW w:w="1811"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vAlign w:val="center"/>
            <w:hideMark/>
          </w:tcPr>
          <w:p w14:paraId="25689F1B"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 or outsourced CT</w:t>
            </w:r>
          </w:p>
        </w:tc>
        <w:tc>
          <w:tcPr>
            <w:tcW w:w="1812"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hideMark/>
          </w:tcPr>
          <w:p w14:paraId="39AC9278"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 or outsourced CT</w:t>
            </w:r>
          </w:p>
        </w:tc>
        <w:tc>
          <w:tcPr>
            <w:tcW w:w="1812"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hideMark/>
          </w:tcPr>
          <w:p w14:paraId="2C7BE042"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 or outsourced CT</w:t>
            </w:r>
          </w:p>
        </w:tc>
        <w:tc>
          <w:tcPr>
            <w:tcW w:w="1812" w:type="dxa"/>
            <w:tcBorders>
              <w:top w:val="nil"/>
              <w:left w:val="nil"/>
              <w:bottom w:val="single" w:sz="8" w:space="0" w:color="FFFFFF"/>
              <w:right w:val="single" w:sz="8" w:space="0" w:color="FFFFFF"/>
            </w:tcBorders>
            <w:shd w:val="clear" w:color="auto" w:fill="E2E3E4"/>
            <w:tcMar>
              <w:top w:w="0" w:type="dxa"/>
              <w:left w:w="108" w:type="dxa"/>
              <w:bottom w:w="0" w:type="dxa"/>
              <w:right w:w="108" w:type="dxa"/>
            </w:tcMar>
            <w:vAlign w:val="center"/>
            <w:hideMark/>
          </w:tcPr>
          <w:p w14:paraId="27571593"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p>
        </w:tc>
        <w:tc>
          <w:tcPr>
            <w:tcW w:w="1663" w:type="dxa"/>
            <w:tcBorders>
              <w:top w:val="nil"/>
              <w:left w:val="nil"/>
              <w:bottom w:val="single" w:sz="8" w:space="0" w:color="FFFFFF"/>
              <w:right w:val="single" w:sz="8" w:space="0" w:color="FFFFFF"/>
            </w:tcBorders>
            <w:shd w:val="clear" w:color="auto" w:fill="8DC182"/>
            <w:tcMar>
              <w:top w:w="0" w:type="dxa"/>
              <w:left w:w="108" w:type="dxa"/>
              <w:bottom w:w="0" w:type="dxa"/>
              <w:right w:w="108" w:type="dxa"/>
            </w:tcMar>
            <w:vAlign w:val="center"/>
            <w:hideMark/>
          </w:tcPr>
          <w:p w14:paraId="52E37AD3"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p>
        </w:tc>
      </w:tr>
      <w:tr w:rsidR="00A02FBC" w:rsidRPr="00756F70" w14:paraId="61B80F22" w14:textId="77777777" w:rsidTr="00EF12E0">
        <w:tc>
          <w:tcPr>
            <w:tcW w:w="805" w:type="dxa"/>
            <w:tcBorders>
              <w:top w:val="nil"/>
              <w:left w:val="single" w:sz="8" w:space="0" w:color="FFFFFF"/>
              <w:bottom w:val="single" w:sz="8" w:space="0" w:color="FFFFFF"/>
              <w:right w:val="single" w:sz="8" w:space="0" w:color="FFFFFF"/>
            </w:tcBorders>
            <w:shd w:val="clear" w:color="auto" w:fill="D9D9D9"/>
            <w:tcMar>
              <w:top w:w="0" w:type="dxa"/>
              <w:left w:w="108" w:type="dxa"/>
              <w:bottom w:w="0" w:type="dxa"/>
              <w:right w:w="108" w:type="dxa"/>
            </w:tcMar>
            <w:vAlign w:val="center"/>
            <w:hideMark/>
          </w:tcPr>
          <w:p w14:paraId="1EA4A261"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color w:val="000000"/>
                <w:sz w:val="16"/>
                <w:szCs w:val="16"/>
              </w:rPr>
              <w:t>Vic</w:t>
            </w:r>
          </w:p>
        </w:tc>
        <w:tc>
          <w:tcPr>
            <w:tcW w:w="1811"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vAlign w:val="center"/>
            <w:hideMark/>
          </w:tcPr>
          <w:p w14:paraId="2CF632E3"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p>
        </w:tc>
        <w:tc>
          <w:tcPr>
            <w:tcW w:w="1812"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vAlign w:val="center"/>
            <w:hideMark/>
          </w:tcPr>
          <w:p w14:paraId="7C0B0B86"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p>
        </w:tc>
        <w:tc>
          <w:tcPr>
            <w:tcW w:w="1812"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vAlign w:val="center"/>
            <w:hideMark/>
          </w:tcPr>
          <w:p w14:paraId="4EC60472"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p>
        </w:tc>
        <w:tc>
          <w:tcPr>
            <w:tcW w:w="1812" w:type="dxa"/>
            <w:tcBorders>
              <w:top w:val="nil"/>
              <w:left w:val="nil"/>
              <w:bottom w:val="single" w:sz="8" w:space="0" w:color="FFFFFF"/>
              <w:right w:val="single" w:sz="8" w:space="0" w:color="FFFFFF"/>
            </w:tcBorders>
            <w:shd w:val="clear" w:color="auto" w:fill="FFD966"/>
            <w:tcMar>
              <w:top w:w="0" w:type="dxa"/>
              <w:left w:w="108" w:type="dxa"/>
              <w:bottom w:w="0" w:type="dxa"/>
              <w:right w:w="108" w:type="dxa"/>
            </w:tcMar>
            <w:vAlign w:val="center"/>
            <w:hideMark/>
          </w:tcPr>
          <w:p w14:paraId="1DA5717E"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p>
        </w:tc>
        <w:tc>
          <w:tcPr>
            <w:tcW w:w="1663" w:type="dxa"/>
            <w:tcBorders>
              <w:top w:val="nil"/>
              <w:left w:val="nil"/>
              <w:bottom w:val="single" w:sz="8" w:space="0" w:color="FFFFFF"/>
              <w:right w:val="single" w:sz="8" w:space="0" w:color="FFFFFF"/>
            </w:tcBorders>
            <w:shd w:val="clear" w:color="auto" w:fill="8DC182"/>
            <w:tcMar>
              <w:top w:w="0" w:type="dxa"/>
              <w:left w:w="108" w:type="dxa"/>
              <w:bottom w:w="0" w:type="dxa"/>
              <w:right w:w="108" w:type="dxa"/>
            </w:tcMar>
            <w:vAlign w:val="center"/>
            <w:hideMark/>
          </w:tcPr>
          <w:p w14:paraId="6EFFADB6"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Licence to Drive</w:t>
            </w:r>
            <w:r w:rsidRPr="00756F70">
              <w:rPr>
                <w:rFonts w:ascii="Arial" w:eastAsia="Arial" w:hAnsi="Arial" w:cs="Times New Roman"/>
                <w:color w:val="000000"/>
                <w:sz w:val="16"/>
                <w:szCs w:val="16"/>
              </w:rPr>
              <w:t xml:space="preserve"> Unit</w:t>
            </w:r>
          </w:p>
        </w:tc>
      </w:tr>
      <w:tr w:rsidR="00A02FBC" w:rsidRPr="00756F70" w14:paraId="311DE4EA" w14:textId="77777777" w:rsidTr="00EF12E0">
        <w:tc>
          <w:tcPr>
            <w:tcW w:w="805" w:type="dxa"/>
            <w:tcBorders>
              <w:top w:val="nil"/>
              <w:left w:val="single" w:sz="8" w:space="0" w:color="FFFFFF"/>
              <w:bottom w:val="single" w:sz="8" w:space="0" w:color="6F7C87"/>
              <w:right w:val="single" w:sz="8" w:space="0" w:color="FFFFFF"/>
            </w:tcBorders>
            <w:shd w:val="clear" w:color="auto" w:fill="D9D9D9"/>
            <w:tcMar>
              <w:top w:w="0" w:type="dxa"/>
              <w:left w:w="108" w:type="dxa"/>
              <w:bottom w:w="0" w:type="dxa"/>
              <w:right w:w="108" w:type="dxa"/>
            </w:tcMar>
            <w:vAlign w:val="center"/>
            <w:hideMark/>
          </w:tcPr>
          <w:p w14:paraId="6D297A78"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color w:val="000000"/>
                <w:sz w:val="16"/>
                <w:szCs w:val="16"/>
              </w:rPr>
              <w:t>WA</w:t>
            </w:r>
          </w:p>
        </w:tc>
        <w:tc>
          <w:tcPr>
            <w:tcW w:w="1811" w:type="dxa"/>
            <w:tcBorders>
              <w:top w:val="nil"/>
              <w:left w:val="nil"/>
              <w:bottom w:val="single" w:sz="8" w:space="0" w:color="6F7C87"/>
              <w:right w:val="single" w:sz="8" w:space="0" w:color="FFFFFF"/>
            </w:tcBorders>
            <w:shd w:val="clear" w:color="auto" w:fill="D9D9D9"/>
            <w:tcMar>
              <w:top w:w="0" w:type="dxa"/>
              <w:left w:w="108" w:type="dxa"/>
              <w:bottom w:w="0" w:type="dxa"/>
              <w:right w:w="108" w:type="dxa"/>
            </w:tcMar>
            <w:vAlign w:val="center"/>
            <w:hideMark/>
          </w:tcPr>
          <w:p w14:paraId="6B4C35BE"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sz w:val="16"/>
                <w:szCs w:val="16"/>
              </w:rPr>
              <w:t>Internal departmentally delivered assessment</w:t>
            </w:r>
          </w:p>
        </w:tc>
        <w:tc>
          <w:tcPr>
            <w:tcW w:w="1812" w:type="dxa"/>
            <w:tcBorders>
              <w:top w:val="nil"/>
              <w:left w:val="nil"/>
              <w:bottom w:val="single" w:sz="8" w:space="0" w:color="6F7C87"/>
              <w:right w:val="single" w:sz="8" w:space="0" w:color="FFFFFF"/>
            </w:tcBorders>
            <w:shd w:val="clear" w:color="auto" w:fill="D9D9D9"/>
            <w:tcMar>
              <w:top w:w="0" w:type="dxa"/>
              <w:left w:w="108" w:type="dxa"/>
              <w:bottom w:w="0" w:type="dxa"/>
              <w:right w:w="108" w:type="dxa"/>
            </w:tcMar>
            <w:hideMark/>
          </w:tcPr>
          <w:p w14:paraId="65B6A671"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sz w:val="16"/>
                <w:szCs w:val="16"/>
              </w:rPr>
              <w:t>Internal departmentally delivered assessment</w:t>
            </w:r>
          </w:p>
        </w:tc>
        <w:tc>
          <w:tcPr>
            <w:tcW w:w="1812" w:type="dxa"/>
            <w:tcBorders>
              <w:top w:val="nil"/>
              <w:left w:val="nil"/>
              <w:bottom w:val="single" w:sz="8" w:space="0" w:color="6F7C87"/>
              <w:right w:val="single" w:sz="8" w:space="0" w:color="FFFFFF"/>
            </w:tcBorders>
            <w:shd w:val="clear" w:color="auto" w:fill="FFD966"/>
            <w:tcMar>
              <w:top w:w="0" w:type="dxa"/>
              <w:left w:w="108" w:type="dxa"/>
              <w:bottom w:w="0" w:type="dxa"/>
              <w:right w:w="108" w:type="dxa"/>
            </w:tcMar>
            <w:vAlign w:val="center"/>
            <w:hideMark/>
          </w:tcPr>
          <w:p w14:paraId="2B1C36F6" w14:textId="77777777" w:rsidR="00A02FBC" w:rsidRPr="00756F70" w:rsidRDefault="00A02FBC" w:rsidP="00EF12E0">
            <w:pPr>
              <w:keepNext/>
              <w:keepLines/>
              <w:spacing w:before="40" w:after="40" w:line="256" w:lineRule="auto"/>
              <w:jc w:val="center"/>
              <w:rPr>
                <w:rFonts w:ascii="Arial" w:eastAsia="Arial" w:hAnsi="Arial" w:cs="Times New Roman"/>
                <w:i/>
                <w:iCs/>
                <w:sz w:val="16"/>
                <w:szCs w:val="16"/>
              </w:rPr>
            </w:pPr>
            <w:r w:rsidRPr="00756F70">
              <w:rPr>
                <w:rFonts w:ascii="Arial" w:eastAsia="Arial" w:hAnsi="Arial" w:cs="Times New Roman"/>
                <w:i/>
                <w:iCs/>
                <w:color w:val="000000"/>
                <w:sz w:val="16"/>
                <w:szCs w:val="16"/>
              </w:rPr>
              <w:t>Drive a Heavy Vehicle Unit</w:t>
            </w:r>
          </w:p>
        </w:tc>
        <w:tc>
          <w:tcPr>
            <w:tcW w:w="1812" w:type="dxa"/>
            <w:tcBorders>
              <w:top w:val="nil"/>
              <w:left w:val="nil"/>
              <w:bottom w:val="single" w:sz="8" w:space="0" w:color="6F7C87"/>
              <w:right w:val="single" w:sz="8" w:space="0" w:color="FFFFFF"/>
            </w:tcBorders>
            <w:shd w:val="clear" w:color="auto" w:fill="FFD966"/>
            <w:tcMar>
              <w:top w:w="0" w:type="dxa"/>
              <w:left w:w="108" w:type="dxa"/>
              <w:bottom w:w="0" w:type="dxa"/>
              <w:right w:w="108" w:type="dxa"/>
            </w:tcMar>
            <w:vAlign w:val="center"/>
            <w:hideMark/>
          </w:tcPr>
          <w:p w14:paraId="74754325" w14:textId="77777777" w:rsidR="00A02FBC" w:rsidRPr="00756F70" w:rsidRDefault="00A02FBC" w:rsidP="00EF12E0">
            <w:pPr>
              <w:keepNext/>
              <w:keepLines/>
              <w:spacing w:before="40" w:after="40" w:line="256" w:lineRule="auto"/>
              <w:jc w:val="center"/>
              <w:rPr>
                <w:rFonts w:ascii="Arial" w:eastAsia="Arial" w:hAnsi="Arial" w:cs="Times New Roman"/>
                <w:i/>
                <w:iCs/>
                <w:sz w:val="16"/>
                <w:szCs w:val="16"/>
              </w:rPr>
            </w:pPr>
            <w:r w:rsidRPr="00756F70">
              <w:rPr>
                <w:rFonts w:ascii="Arial" w:eastAsia="Arial" w:hAnsi="Arial" w:cs="Times New Roman"/>
                <w:i/>
                <w:iCs/>
                <w:color w:val="000000"/>
                <w:sz w:val="16"/>
                <w:szCs w:val="16"/>
              </w:rPr>
              <w:t>Drive a Heavy Vehicle Unit</w:t>
            </w:r>
          </w:p>
        </w:tc>
        <w:tc>
          <w:tcPr>
            <w:tcW w:w="1663" w:type="dxa"/>
            <w:tcBorders>
              <w:top w:val="nil"/>
              <w:left w:val="nil"/>
              <w:bottom w:val="single" w:sz="8" w:space="0" w:color="6F7C87"/>
              <w:right w:val="single" w:sz="8" w:space="0" w:color="FFFFFF"/>
            </w:tcBorders>
            <w:shd w:val="clear" w:color="auto" w:fill="8DC182"/>
            <w:tcMar>
              <w:top w:w="0" w:type="dxa"/>
              <w:left w:w="108" w:type="dxa"/>
              <w:bottom w:w="0" w:type="dxa"/>
              <w:right w:w="108" w:type="dxa"/>
            </w:tcMar>
            <w:vAlign w:val="center"/>
            <w:hideMark/>
          </w:tcPr>
          <w:p w14:paraId="519DE318" w14:textId="77777777" w:rsidR="00A02FBC" w:rsidRPr="00756F70" w:rsidRDefault="00A02FBC" w:rsidP="00EF12E0">
            <w:pPr>
              <w:keepNext/>
              <w:keepLines/>
              <w:spacing w:before="40" w:after="40" w:line="256" w:lineRule="auto"/>
              <w:jc w:val="center"/>
              <w:rPr>
                <w:rFonts w:ascii="Arial" w:eastAsia="Arial" w:hAnsi="Arial" w:cs="Times New Roman"/>
                <w:sz w:val="16"/>
                <w:szCs w:val="16"/>
              </w:rPr>
            </w:pPr>
            <w:r w:rsidRPr="00756F70">
              <w:rPr>
                <w:rFonts w:ascii="Arial" w:eastAsia="Arial" w:hAnsi="Arial" w:cs="Times New Roman"/>
                <w:i/>
                <w:iCs/>
                <w:color w:val="000000"/>
                <w:sz w:val="16"/>
                <w:szCs w:val="16"/>
              </w:rPr>
              <w:t>Drive a Heavy Vehicle</w:t>
            </w:r>
            <w:r w:rsidRPr="00756F70">
              <w:rPr>
                <w:rFonts w:ascii="Arial" w:eastAsia="Arial" w:hAnsi="Arial" w:cs="Times New Roman"/>
                <w:color w:val="000000"/>
                <w:sz w:val="16"/>
                <w:szCs w:val="16"/>
              </w:rPr>
              <w:t xml:space="preserve"> Unit</w:t>
            </w:r>
          </w:p>
        </w:tc>
      </w:tr>
    </w:tbl>
    <w:p w14:paraId="62E3ACA3" w14:textId="77777777" w:rsidR="00A02FBC" w:rsidRPr="00756F70" w:rsidRDefault="00A02FBC" w:rsidP="00A02FBC">
      <w:pPr>
        <w:spacing w:after="0"/>
        <w:rPr>
          <w:rFonts w:asciiTheme="minorHAnsi" w:hAnsiTheme="minorHAnsi" w:cs="Arial"/>
          <w:sz w:val="22"/>
          <w:szCs w:val="22"/>
          <w:lang w:eastAsia="en-AU"/>
        </w:rPr>
      </w:pPr>
    </w:p>
    <w:tbl>
      <w:tblPr>
        <w:tblW w:w="97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38"/>
        <w:gridCol w:w="9077"/>
      </w:tblGrid>
      <w:tr w:rsidR="00A02FBC" w:rsidRPr="00756F70" w14:paraId="09245C92" w14:textId="77777777" w:rsidTr="00EF12E0">
        <w:tc>
          <w:tcPr>
            <w:tcW w:w="638" w:type="dxa"/>
            <w:tcBorders>
              <w:top w:val="single" w:sz="4" w:space="0" w:color="FFFFFF"/>
              <w:left w:val="single" w:sz="4" w:space="0" w:color="FFFFFF"/>
              <w:bottom w:val="single" w:sz="4" w:space="0" w:color="FFFFFF"/>
              <w:right w:val="single" w:sz="4" w:space="0" w:color="FFFFFF"/>
            </w:tcBorders>
            <w:shd w:val="clear" w:color="auto" w:fill="8DC182"/>
          </w:tcPr>
          <w:p w14:paraId="5362DBEE" w14:textId="77777777" w:rsidR="00A02FBC" w:rsidRPr="00756F70" w:rsidRDefault="00A02FBC" w:rsidP="00EF12E0">
            <w:pPr>
              <w:pStyle w:val="TableTextLeft"/>
              <w:spacing w:line="257" w:lineRule="auto"/>
              <w:rPr>
                <w:sz w:val="16"/>
                <w:szCs w:val="16"/>
              </w:rPr>
            </w:pPr>
          </w:p>
        </w:tc>
        <w:tc>
          <w:tcPr>
            <w:tcW w:w="9077" w:type="dxa"/>
            <w:tcBorders>
              <w:top w:val="single" w:sz="4" w:space="0" w:color="FFFFFF"/>
              <w:left w:val="single" w:sz="4" w:space="0" w:color="FFFFFF"/>
              <w:bottom w:val="single" w:sz="4" w:space="0" w:color="FFFFFF"/>
              <w:right w:val="single" w:sz="4" w:space="0" w:color="FFFFFF"/>
            </w:tcBorders>
            <w:hideMark/>
          </w:tcPr>
          <w:p w14:paraId="129C16D3" w14:textId="77777777" w:rsidR="00A02FBC" w:rsidRPr="00756F70" w:rsidRDefault="00A02FBC" w:rsidP="00EF12E0">
            <w:pPr>
              <w:pStyle w:val="TableTextLeft"/>
              <w:spacing w:line="257" w:lineRule="auto"/>
              <w:rPr>
                <w:sz w:val="16"/>
                <w:szCs w:val="16"/>
              </w:rPr>
            </w:pPr>
            <w:r w:rsidRPr="00756F70">
              <w:rPr>
                <w:sz w:val="16"/>
                <w:szCs w:val="16"/>
              </w:rPr>
              <w:t>Mandated as only option</w:t>
            </w:r>
          </w:p>
        </w:tc>
      </w:tr>
      <w:tr w:rsidR="00A02FBC" w:rsidRPr="00756F70" w14:paraId="1D2B95E8" w14:textId="77777777" w:rsidTr="00EF12E0">
        <w:tc>
          <w:tcPr>
            <w:tcW w:w="638" w:type="dxa"/>
            <w:tcBorders>
              <w:top w:val="single" w:sz="4" w:space="0" w:color="FFFFFF"/>
              <w:left w:val="single" w:sz="4" w:space="0" w:color="FFFFFF"/>
              <w:bottom w:val="single" w:sz="4" w:space="0" w:color="FFFFFF"/>
              <w:right w:val="single" w:sz="4" w:space="0" w:color="FFFFFF"/>
            </w:tcBorders>
            <w:shd w:val="clear" w:color="auto" w:fill="FFD966"/>
          </w:tcPr>
          <w:p w14:paraId="52FFFE31" w14:textId="77777777" w:rsidR="00A02FBC" w:rsidRPr="00756F70" w:rsidRDefault="00A02FBC" w:rsidP="00EF12E0">
            <w:pPr>
              <w:pStyle w:val="TableTextLeft"/>
              <w:spacing w:line="257" w:lineRule="auto"/>
              <w:rPr>
                <w:sz w:val="16"/>
                <w:szCs w:val="16"/>
              </w:rPr>
            </w:pPr>
          </w:p>
        </w:tc>
        <w:tc>
          <w:tcPr>
            <w:tcW w:w="9077" w:type="dxa"/>
            <w:tcBorders>
              <w:top w:val="single" w:sz="4" w:space="0" w:color="FFFFFF"/>
              <w:left w:val="single" w:sz="4" w:space="0" w:color="FFFFFF"/>
              <w:bottom w:val="single" w:sz="4" w:space="0" w:color="FFFFFF"/>
              <w:right w:val="single" w:sz="4" w:space="0" w:color="FFFFFF"/>
            </w:tcBorders>
            <w:hideMark/>
          </w:tcPr>
          <w:p w14:paraId="41C77DA2" w14:textId="77777777" w:rsidR="00A02FBC" w:rsidRPr="00756F70" w:rsidRDefault="00A02FBC" w:rsidP="00EF12E0">
            <w:pPr>
              <w:pStyle w:val="TableTextLeft"/>
              <w:spacing w:line="257" w:lineRule="auto"/>
              <w:rPr>
                <w:sz w:val="16"/>
                <w:szCs w:val="16"/>
              </w:rPr>
            </w:pPr>
            <w:r w:rsidRPr="00756F70">
              <w:rPr>
                <w:sz w:val="16"/>
                <w:szCs w:val="16"/>
              </w:rPr>
              <w:t>One option available</w:t>
            </w:r>
          </w:p>
        </w:tc>
      </w:tr>
      <w:tr w:rsidR="00A02FBC" w:rsidRPr="00756F70" w14:paraId="4E13451C" w14:textId="77777777" w:rsidTr="00EF12E0">
        <w:tc>
          <w:tcPr>
            <w:tcW w:w="638" w:type="dxa"/>
            <w:tcBorders>
              <w:top w:val="single" w:sz="4" w:space="0" w:color="FFFFFF"/>
              <w:left w:val="single" w:sz="4" w:space="0" w:color="FFFFFF"/>
              <w:bottom w:val="single" w:sz="4" w:space="0" w:color="FFFFFF"/>
              <w:right w:val="single" w:sz="4" w:space="0" w:color="FFFFFF"/>
            </w:tcBorders>
            <w:shd w:val="clear" w:color="auto" w:fill="D9D9D9"/>
          </w:tcPr>
          <w:p w14:paraId="2C22A7E5" w14:textId="77777777" w:rsidR="00A02FBC" w:rsidRPr="00756F70" w:rsidRDefault="00A02FBC" w:rsidP="00EF12E0">
            <w:pPr>
              <w:pStyle w:val="TableTextLeft"/>
              <w:spacing w:line="257" w:lineRule="auto"/>
              <w:rPr>
                <w:sz w:val="16"/>
                <w:szCs w:val="16"/>
              </w:rPr>
            </w:pPr>
          </w:p>
        </w:tc>
        <w:tc>
          <w:tcPr>
            <w:tcW w:w="9077" w:type="dxa"/>
            <w:tcBorders>
              <w:top w:val="single" w:sz="4" w:space="0" w:color="FFFFFF"/>
              <w:left w:val="single" w:sz="4" w:space="0" w:color="FFFFFF"/>
              <w:bottom w:val="single" w:sz="4" w:space="0" w:color="FFFFFF"/>
              <w:right w:val="single" w:sz="4" w:space="0" w:color="FFFFFF"/>
            </w:tcBorders>
            <w:hideMark/>
          </w:tcPr>
          <w:p w14:paraId="488FC206" w14:textId="77777777" w:rsidR="00A02FBC" w:rsidRPr="00756F70" w:rsidRDefault="00A02FBC" w:rsidP="00EF12E0">
            <w:pPr>
              <w:pStyle w:val="TableTextLeft"/>
              <w:spacing w:line="257" w:lineRule="auto"/>
              <w:rPr>
                <w:sz w:val="16"/>
                <w:szCs w:val="16"/>
              </w:rPr>
            </w:pPr>
            <w:r w:rsidRPr="00756F70">
              <w:rPr>
                <w:sz w:val="16"/>
                <w:szCs w:val="16"/>
              </w:rPr>
              <w:t>Training not linked to competency assessment</w:t>
            </w:r>
          </w:p>
        </w:tc>
      </w:tr>
    </w:tbl>
    <w:p w14:paraId="544F1059" w14:textId="12A9EDCA" w:rsidR="00A02FBC" w:rsidRPr="00756F70" w:rsidRDefault="00A02FBC" w:rsidP="00002ED0">
      <w:pPr>
        <w:pStyle w:val="Source"/>
      </w:pPr>
      <w:r w:rsidRPr="00756F70">
        <w:t xml:space="preserve">Source: </w:t>
      </w:r>
      <w:proofErr w:type="spellStart"/>
      <w:r w:rsidRPr="00756F70">
        <w:t>Austroads</w:t>
      </w:r>
      <w:proofErr w:type="spellEnd"/>
    </w:p>
    <w:p w14:paraId="7833039D" w14:textId="77777777" w:rsidR="00A02FBC" w:rsidRPr="00756F70" w:rsidRDefault="00A02FBC" w:rsidP="00B3178F">
      <w:pPr>
        <w:pStyle w:val="AppendixMinorSubHead"/>
      </w:pPr>
      <w:r w:rsidRPr="00756F70">
        <w:t>Jurisdictional assessment requirements</w:t>
      </w:r>
    </w:p>
    <w:p w14:paraId="581EA3B5" w14:textId="622C36B7" w:rsidR="00A02FBC" w:rsidRPr="00756F70" w:rsidRDefault="00A02FBC" w:rsidP="00A02FBC">
      <w:pPr>
        <w:pStyle w:val="BodyText"/>
        <w:keepNext/>
        <w:keepLines/>
      </w:pPr>
      <w:r w:rsidRPr="00756F70">
        <w:fldChar w:fldCharType="begin"/>
      </w:r>
      <w:r w:rsidRPr="00756F70">
        <w:instrText xml:space="preserve"> REF _Ref104454500 \h </w:instrText>
      </w:r>
      <w:r w:rsidR="003932F8" w:rsidRPr="00756F70">
        <w:instrText xml:space="preserve"> \* MERGEFORMAT </w:instrText>
      </w:r>
      <w:r w:rsidRPr="00756F70">
        <w:fldChar w:fldCharType="separate"/>
      </w:r>
      <w:r w:rsidR="000D2046" w:rsidRPr="00756F70">
        <w:rPr>
          <w:rStyle w:val="Bold"/>
        </w:rPr>
        <w:t xml:space="preserve">Table </w:t>
      </w:r>
      <w:r w:rsidR="000D2046">
        <w:rPr>
          <w:rStyle w:val="Bold"/>
          <w:noProof/>
        </w:rPr>
        <w:t>24</w:t>
      </w:r>
      <w:r w:rsidRPr="00756F70">
        <w:fldChar w:fldCharType="end"/>
      </w:r>
      <w:r w:rsidRPr="00756F70">
        <w:t xml:space="preserve"> and </w:t>
      </w:r>
      <w:r w:rsidRPr="00756F70">
        <w:fldChar w:fldCharType="begin"/>
      </w:r>
      <w:r w:rsidRPr="00756F70">
        <w:instrText xml:space="preserve"> REF _Ref104454509 \h </w:instrText>
      </w:r>
      <w:r w:rsidR="003932F8" w:rsidRPr="00756F70">
        <w:instrText xml:space="preserve"> \* MERGEFORMAT </w:instrText>
      </w:r>
      <w:r w:rsidRPr="00756F70">
        <w:fldChar w:fldCharType="separate"/>
      </w:r>
      <w:r w:rsidR="000D2046" w:rsidRPr="00756F70">
        <w:rPr>
          <w:rStyle w:val="Bold"/>
        </w:rPr>
        <w:t xml:space="preserve">Table </w:t>
      </w:r>
      <w:r w:rsidR="000D2046">
        <w:rPr>
          <w:rStyle w:val="Bold"/>
          <w:noProof/>
        </w:rPr>
        <w:t>25</w:t>
      </w:r>
      <w:r w:rsidRPr="00756F70">
        <w:fldChar w:fldCharType="end"/>
      </w:r>
      <w:r w:rsidRPr="00756F70">
        <w:t xml:space="preserve"> summarise how heavy vehicle driver competency assessments for rigid, HC and MC licence classes vary across jurisdictions. </w:t>
      </w:r>
    </w:p>
    <w:p w14:paraId="2A7B3265" w14:textId="633514D4" w:rsidR="00A02FBC" w:rsidRPr="00756F70" w:rsidRDefault="00A02FBC" w:rsidP="00A02FBC">
      <w:pPr>
        <w:pStyle w:val="Caption"/>
      </w:pPr>
      <w:bookmarkStart w:id="258" w:name="_Ref104454500"/>
      <w:bookmarkStart w:id="259" w:name="_Toc107917189"/>
      <w:bookmarkStart w:id="260" w:name="_Toc130108243"/>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24</w:t>
      </w:r>
      <w:r w:rsidRPr="00756F70">
        <w:rPr>
          <w:rStyle w:val="Bold"/>
        </w:rPr>
        <w:fldChar w:fldCharType="end"/>
      </w:r>
      <w:bookmarkEnd w:id="258"/>
      <w:r w:rsidRPr="00756F70">
        <w:rPr>
          <w:rStyle w:val="Bold"/>
        </w:rPr>
        <w:t>:</w:t>
      </w:r>
      <w:r w:rsidRPr="00756F70">
        <w:t xml:space="preserve"> Competency assessment options for light rigid to heavy combination vehicle classes</w:t>
      </w:r>
      <w:bookmarkEnd w:id="259"/>
      <w:bookmarkEnd w:id="260"/>
    </w:p>
    <w:tbl>
      <w:tblPr>
        <w:tblStyle w:val="TableGrid2"/>
        <w:tblW w:w="9209" w:type="dxa"/>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53"/>
        <w:gridCol w:w="680"/>
        <w:gridCol w:w="683"/>
        <w:gridCol w:w="680"/>
        <w:gridCol w:w="680"/>
        <w:gridCol w:w="680"/>
        <w:gridCol w:w="680"/>
        <w:gridCol w:w="680"/>
        <w:gridCol w:w="680"/>
        <w:gridCol w:w="13"/>
      </w:tblGrid>
      <w:tr w:rsidR="00A02FBC" w:rsidRPr="00756F70" w14:paraId="675AD953" w14:textId="77777777" w:rsidTr="00EF12E0">
        <w:trPr>
          <w:gridAfter w:val="1"/>
          <w:wAfter w:w="13" w:type="dxa"/>
          <w:tblHeader/>
        </w:trPr>
        <w:tc>
          <w:tcPr>
            <w:tcW w:w="3753" w:type="dxa"/>
            <w:shd w:val="clear" w:color="auto" w:fill="404040"/>
          </w:tcPr>
          <w:p w14:paraId="534905C9" w14:textId="77777777" w:rsidR="00A02FBC" w:rsidRPr="00756F70" w:rsidRDefault="00A02FBC" w:rsidP="00EF12E0">
            <w:pPr>
              <w:spacing w:after="160" w:line="259" w:lineRule="auto"/>
              <w:jc w:val="left"/>
              <w:rPr>
                <w:rFonts w:cs="Open Sans"/>
                <w:color w:val="FFFFFF"/>
                <w:sz w:val="18"/>
                <w:szCs w:val="18"/>
              </w:rPr>
            </w:pPr>
          </w:p>
        </w:tc>
        <w:tc>
          <w:tcPr>
            <w:tcW w:w="680" w:type="dxa"/>
            <w:shd w:val="clear" w:color="auto" w:fill="404040"/>
          </w:tcPr>
          <w:p w14:paraId="336FD998" w14:textId="77777777" w:rsidR="00A02FBC" w:rsidRPr="00756F70" w:rsidRDefault="00A02FBC" w:rsidP="00EF12E0">
            <w:pPr>
              <w:spacing w:after="160" w:line="259" w:lineRule="auto"/>
              <w:jc w:val="center"/>
              <w:rPr>
                <w:rFonts w:cs="Open Sans"/>
                <w:color w:val="FFFFFF"/>
                <w:sz w:val="18"/>
                <w:szCs w:val="18"/>
              </w:rPr>
            </w:pPr>
            <w:r w:rsidRPr="00756F70">
              <w:rPr>
                <w:rFonts w:cs="Open Sans"/>
                <w:color w:val="FFFFFF"/>
                <w:sz w:val="18"/>
                <w:szCs w:val="18"/>
              </w:rPr>
              <w:t>ACT</w:t>
            </w:r>
          </w:p>
        </w:tc>
        <w:tc>
          <w:tcPr>
            <w:tcW w:w="683" w:type="dxa"/>
            <w:shd w:val="clear" w:color="auto" w:fill="404040"/>
          </w:tcPr>
          <w:p w14:paraId="64FB736F" w14:textId="77777777" w:rsidR="00A02FBC" w:rsidRPr="00756F70" w:rsidRDefault="00A02FBC" w:rsidP="00EF12E0">
            <w:pPr>
              <w:spacing w:after="160" w:line="259" w:lineRule="auto"/>
              <w:jc w:val="center"/>
              <w:rPr>
                <w:rFonts w:cs="Open Sans"/>
                <w:color w:val="FFFFFF"/>
                <w:sz w:val="18"/>
                <w:szCs w:val="18"/>
              </w:rPr>
            </w:pPr>
            <w:r w:rsidRPr="00756F70">
              <w:rPr>
                <w:rFonts w:cs="Open Sans"/>
                <w:color w:val="FFFFFF"/>
                <w:sz w:val="18"/>
                <w:szCs w:val="18"/>
              </w:rPr>
              <w:t>NSW</w:t>
            </w:r>
          </w:p>
        </w:tc>
        <w:tc>
          <w:tcPr>
            <w:tcW w:w="680" w:type="dxa"/>
            <w:shd w:val="clear" w:color="auto" w:fill="404040"/>
          </w:tcPr>
          <w:p w14:paraId="1D8853A6" w14:textId="77777777" w:rsidR="00A02FBC" w:rsidRPr="00756F70" w:rsidRDefault="00A02FBC" w:rsidP="00EF12E0">
            <w:pPr>
              <w:spacing w:after="160" w:line="259" w:lineRule="auto"/>
              <w:jc w:val="center"/>
              <w:rPr>
                <w:rFonts w:cs="Open Sans"/>
                <w:color w:val="FFFFFF"/>
                <w:sz w:val="18"/>
                <w:szCs w:val="18"/>
              </w:rPr>
            </w:pPr>
            <w:r w:rsidRPr="00756F70">
              <w:rPr>
                <w:rFonts w:cs="Open Sans"/>
                <w:color w:val="FFFFFF"/>
                <w:sz w:val="18"/>
                <w:szCs w:val="18"/>
              </w:rPr>
              <w:t>NT</w:t>
            </w:r>
          </w:p>
        </w:tc>
        <w:tc>
          <w:tcPr>
            <w:tcW w:w="680" w:type="dxa"/>
            <w:shd w:val="clear" w:color="auto" w:fill="404040"/>
          </w:tcPr>
          <w:p w14:paraId="11FDD77B" w14:textId="77777777" w:rsidR="00A02FBC" w:rsidRPr="00756F70" w:rsidRDefault="00A02FBC" w:rsidP="00EF12E0">
            <w:pPr>
              <w:spacing w:after="160" w:line="259" w:lineRule="auto"/>
              <w:jc w:val="center"/>
              <w:rPr>
                <w:rFonts w:cs="Open Sans"/>
                <w:color w:val="FFFFFF"/>
                <w:sz w:val="18"/>
                <w:szCs w:val="18"/>
              </w:rPr>
            </w:pPr>
            <w:r w:rsidRPr="00756F70">
              <w:rPr>
                <w:rFonts w:cs="Open Sans"/>
                <w:color w:val="FFFFFF"/>
                <w:sz w:val="18"/>
                <w:szCs w:val="18"/>
              </w:rPr>
              <w:t>Qld</w:t>
            </w:r>
          </w:p>
        </w:tc>
        <w:tc>
          <w:tcPr>
            <w:tcW w:w="680" w:type="dxa"/>
            <w:shd w:val="clear" w:color="auto" w:fill="404040"/>
          </w:tcPr>
          <w:p w14:paraId="52404ACC" w14:textId="77777777" w:rsidR="00A02FBC" w:rsidRPr="00756F70" w:rsidRDefault="00A02FBC" w:rsidP="00EF12E0">
            <w:pPr>
              <w:spacing w:after="160" w:line="259" w:lineRule="auto"/>
              <w:jc w:val="center"/>
              <w:rPr>
                <w:rFonts w:cs="Open Sans"/>
                <w:color w:val="FFFFFF"/>
                <w:sz w:val="18"/>
                <w:szCs w:val="18"/>
              </w:rPr>
            </w:pPr>
            <w:r w:rsidRPr="00756F70">
              <w:rPr>
                <w:rFonts w:cs="Open Sans"/>
                <w:color w:val="FFFFFF"/>
                <w:sz w:val="18"/>
                <w:szCs w:val="18"/>
              </w:rPr>
              <w:t>SA</w:t>
            </w:r>
          </w:p>
        </w:tc>
        <w:tc>
          <w:tcPr>
            <w:tcW w:w="680" w:type="dxa"/>
            <w:shd w:val="clear" w:color="auto" w:fill="404040"/>
          </w:tcPr>
          <w:p w14:paraId="07824808" w14:textId="77777777" w:rsidR="00A02FBC" w:rsidRPr="00756F70" w:rsidRDefault="00A02FBC" w:rsidP="00EF12E0">
            <w:pPr>
              <w:spacing w:after="160" w:line="259" w:lineRule="auto"/>
              <w:jc w:val="center"/>
              <w:rPr>
                <w:rFonts w:cs="Open Sans"/>
                <w:color w:val="FFFFFF"/>
                <w:sz w:val="18"/>
                <w:szCs w:val="18"/>
              </w:rPr>
            </w:pPr>
            <w:proofErr w:type="spellStart"/>
            <w:r w:rsidRPr="00756F70">
              <w:rPr>
                <w:rFonts w:cs="Open Sans"/>
                <w:color w:val="FFFFFF"/>
                <w:sz w:val="18"/>
                <w:szCs w:val="18"/>
              </w:rPr>
              <w:t>Tas</w:t>
            </w:r>
            <w:proofErr w:type="spellEnd"/>
          </w:p>
        </w:tc>
        <w:tc>
          <w:tcPr>
            <w:tcW w:w="680" w:type="dxa"/>
            <w:shd w:val="clear" w:color="auto" w:fill="404040"/>
          </w:tcPr>
          <w:p w14:paraId="2C121F2B" w14:textId="77777777" w:rsidR="00A02FBC" w:rsidRPr="00756F70" w:rsidRDefault="00A02FBC" w:rsidP="00EF12E0">
            <w:pPr>
              <w:spacing w:after="160" w:line="259" w:lineRule="auto"/>
              <w:jc w:val="center"/>
              <w:rPr>
                <w:rFonts w:cs="Open Sans"/>
                <w:color w:val="FFFFFF"/>
                <w:sz w:val="18"/>
                <w:szCs w:val="18"/>
              </w:rPr>
            </w:pPr>
            <w:r w:rsidRPr="00756F70">
              <w:rPr>
                <w:rFonts w:cs="Open Sans"/>
                <w:color w:val="FFFFFF"/>
                <w:sz w:val="18"/>
                <w:szCs w:val="18"/>
              </w:rPr>
              <w:t>Vic</w:t>
            </w:r>
          </w:p>
        </w:tc>
        <w:tc>
          <w:tcPr>
            <w:tcW w:w="680" w:type="dxa"/>
            <w:shd w:val="clear" w:color="auto" w:fill="404040"/>
          </w:tcPr>
          <w:p w14:paraId="4E427A4E" w14:textId="77777777" w:rsidR="00A02FBC" w:rsidRPr="00756F70" w:rsidRDefault="00A02FBC" w:rsidP="00EF12E0">
            <w:pPr>
              <w:spacing w:after="160" w:line="259" w:lineRule="auto"/>
              <w:jc w:val="center"/>
              <w:rPr>
                <w:rFonts w:cs="Open Sans"/>
                <w:color w:val="FFFFFF"/>
                <w:sz w:val="18"/>
                <w:szCs w:val="18"/>
              </w:rPr>
            </w:pPr>
            <w:r w:rsidRPr="00756F70">
              <w:rPr>
                <w:rFonts w:cs="Open Sans"/>
                <w:color w:val="FFFFFF"/>
                <w:sz w:val="18"/>
                <w:szCs w:val="18"/>
              </w:rPr>
              <w:t>WA</w:t>
            </w:r>
          </w:p>
        </w:tc>
      </w:tr>
      <w:tr w:rsidR="00A02FBC" w:rsidRPr="00756F70" w14:paraId="5C6B1CC8" w14:textId="77777777" w:rsidTr="00EF12E0">
        <w:trPr>
          <w:gridAfter w:val="1"/>
          <w:wAfter w:w="13" w:type="dxa"/>
          <w:tblHeader/>
        </w:trPr>
        <w:tc>
          <w:tcPr>
            <w:tcW w:w="3753" w:type="dxa"/>
          </w:tcPr>
          <w:p w14:paraId="235040F0" w14:textId="737803A3" w:rsidR="00A02FBC" w:rsidRPr="00756F70" w:rsidRDefault="00A02FBC" w:rsidP="00EF12E0">
            <w:pPr>
              <w:spacing w:after="160" w:line="259" w:lineRule="auto"/>
              <w:jc w:val="left"/>
              <w:rPr>
                <w:rFonts w:cs="Open Sans"/>
                <w:b/>
                <w:i/>
                <w:color w:val="auto"/>
                <w:sz w:val="18"/>
                <w:szCs w:val="18"/>
              </w:rPr>
            </w:pPr>
            <w:r w:rsidRPr="00756F70">
              <w:rPr>
                <w:rFonts w:cs="Open Sans"/>
                <w:b/>
                <w:i/>
                <w:color w:val="auto"/>
                <w:sz w:val="18"/>
                <w:szCs w:val="18"/>
              </w:rPr>
              <w:t xml:space="preserve">Theoretical </w:t>
            </w:r>
            <w:r w:rsidR="00771F58">
              <w:rPr>
                <w:rFonts w:cs="Open Sans"/>
                <w:b/>
                <w:i/>
                <w:color w:val="auto"/>
                <w:sz w:val="18"/>
                <w:szCs w:val="18"/>
              </w:rPr>
              <w:t>t</w:t>
            </w:r>
            <w:r w:rsidRPr="00756F70">
              <w:rPr>
                <w:rFonts w:cs="Open Sans"/>
                <w:b/>
                <w:i/>
                <w:color w:val="auto"/>
                <w:sz w:val="18"/>
                <w:szCs w:val="18"/>
              </w:rPr>
              <w:t>ests</w:t>
            </w:r>
          </w:p>
        </w:tc>
        <w:tc>
          <w:tcPr>
            <w:tcW w:w="680" w:type="dxa"/>
            <w:shd w:val="clear" w:color="auto" w:fill="auto"/>
          </w:tcPr>
          <w:p w14:paraId="58D7ED5C" w14:textId="77777777" w:rsidR="00A02FBC" w:rsidRPr="00756F70" w:rsidRDefault="00A02FBC" w:rsidP="00EF12E0">
            <w:pPr>
              <w:spacing w:after="160" w:line="259" w:lineRule="auto"/>
              <w:jc w:val="center"/>
              <w:rPr>
                <w:rFonts w:cs="Open Sans"/>
                <w:color w:val="auto"/>
                <w:sz w:val="18"/>
                <w:szCs w:val="18"/>
              </w:rPr>
            </w:pPr>
          </w:p>
        </w:tc>
        <w:tc>
          <w:tcPr>
            <w:tcW w:w="683" w:type="dxa"/>
            <w:shd w:val="clear" w:color="auto" w:fill="auto"/>
          </w:tcPr>
          <w:p w14:paraId="6EB9C8C5"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uto"/>
          </w:tcPr>
          <w:p w14:paraId="6858326A"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uto"/>
          </w:tcPr>
          <w:p w14:paraId="1A92E84C"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uto"/>
          </w:tcPr>
          <w:p w14:paraId="10E672A5"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uto"/>
          </w:tcPr>
          <w:p w14:paraId="73C8DEE8"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uto"/>
          </w:tcPr>
          <w:p w14:paraId="7C1C689B"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uto"/>
          </w:tcPr>
          <w:p w14:paraId="68E60C19" w14:textId="77777777" w:rsidR="00A02FBC" w:rsidRPr="00756F70" w:rsidRDefault="00A02FBC" w:rsidP="00EF12E0">
            <w:pPr>
              <w:spacing w:after="160" w:line="259" w:lineRule="auto"/>
              <w:jc w:val="center"/>
              <w:rPr>
                <w:rFonts w:cs="Open Sans"/>
                <w:color w:val="auto"/>
                <w:sz w:val="18"/>
                <w:szCs w:val="18"/>
              </w:rPr>
            </w:pPr>
          </w:p>
        </w:tc>
      </w:tr>
      <w:tr w:rsidR="00A02FBC" w:rsidRPr="00756F70" w14:paraId="2A38FDCF" w14:textId="77777777" w:rsidTr="00EF12E0">
        <w:trPr>
          <w:gridAfter w:val="1"/>
          <w:wAfter w:w="13" w:type="dxa"/>
          <w:tblHeader/>
        </w:trPr>
        <w:tc>
          <w:tcPr>
            <w:tcW w:w="3753" w:type="dxa"/>
          </w:tcPr>
          <w:p w14:paraId="143C0E9C" w14:textId="0525D00B" w:rsidR="00A02FBC" w:rsidRPr="00756F70" w:rsidRDefault="00A02FBC" w:rsidP="00EF12E0">
            <w:pPr>
              <w:spacing w:after="160" w:line="259" w:lineRule="auto"/>
              <w:jc w:val="left"/>
              <w:rPr>
                <w:rFonts w:cs="Open Sans"/>
                <w:color w:val="auto"/>
                <w:sz w:val="18"/>
                <w:szCs w:val="18"/>
              </w:rPr>
            </w:pPr>
            <w:r w:rsidRPr="00756F70">
              <w:rPr>
                <w:rFonts w:cs="Open Sans"/>
                <w:color w:val="auto"/>
                <w:sz w:val="18"/>
                <w:szCs w:val="18"/>
              </w:rPr>
              <w:t xml:space="preserve">Departmental </w:t>
            </w:r>
            <w:r w:rsidR="00060CB0" w:rsidRPr="00756F70">
              <w:rPr>
                <w:rFonts w:cs="Open Sans"/>
                <w:color w:val="auto"/>
                <w:sz w:val="18"/>
                <w:szCs w:val="18"/>
              </w:rPr>
              <w:t>knowledge t</w:t>
            </w:r>
            <w:r w:rsidRPr="00756F70">
              <w:rPr>
                <w:rFonts w:cs="Open Sans"/>
                <w:color w:val="auto"/>
                <w:sz w:val="18"/>
                <w:szCs w:val="18"/>
              </w:rPr>
              <w:t>est</w:t>
            </w:r>
          </w:p>
        </w:tc>
        <w:tc>
          <w:tcPr>
            <w:tcW w:w="680" w:type="dxa"/>
            <w:shd w:val="clear" w:color="auto" w:fill="A8D08D"/>
          </w:tcPr>
          <w:p w14:paraId="5F092400" w14:textId="77777777" w:rsidR="00A02FBC" w:rsidRPr="00756F70" w:rsidRDefault="00A02FBC" w:rsidP="00EF12E0">
            <w:pPr>
              <w:spacing w:after="160" w:line="259" w:lineRule="auto"/>
              <w:jc w:val="center"/>
              <w:rPr>
                <w:rFonts w:cs="Open Sans"/>
                <w:color w:val="auto"/>
                <w:sz w:val="18"/>
                <w:szCs w:val="18"/>
              </w:rPr>
            </w:pPr>
          </w:p>
        </w:tc>
        <w:tc>
          <w:tcPr>
            <w:tcW w:w="683" w:type="dxa"/>
            <w:shd w:val="clear" w:color="auto" w:fill="A8D08D"/>
          </w:tcPr>
          <w:p w14:paraId="7CB71014"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FFD966"/>
          </w:tcPr>
          <w:p w14:paraId="15F0C7AE"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8D08D"/>
          </w:tcPr>
          <w:p w14:paraId="51290DCA"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FFD966"/>
          </w:tcPr>
          <w:p w14:paraId="2F02E556"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8D08D"/>
          </w:tcPr>
          <w:p w14:paraId="1D24DDC0"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8D08D"/>
          </w:tcPr>
          <w:p w14:paraId="2A5BC97F"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FFD966"/>
          </w:tcPr>
          <w:p w14:paraId="1E4DD033" w14:textId="77777777" w:rsidR="00A02FBC" w:rsidRPr="00756F70" w:rsidRDefault="00A02FBC" w:rsidP="00EF12E0">
            <w:pPr>
              <w:spacing w:after="160" w:line="259" w:lineRule="auto"/>
              <w:jc w:val="center"/>
              <w:rPr>
                <w:rFonts w:cs="Open Sans"/>
                <w:color w:val="auto"/>
                <w:sz w:val="18"/>
                <w:szCs w:val="18"/>
              </w:rPr>
            </w:pPr>
          </w:p>
        </w:tc>
      </w:tr>
      <w:tr w:rsidR="00A02FBC" w:rsidRPr="00756F70" w14:paraId="378AA378" w14:textId="77777777" w:rsidTr="00EF12E0">
        <w:trPr>
          <w:gridAfter w:val="1"/>
          <w:wAfter w:w="13" w:type="dxa"/>
          <w:tblHeader/>
        </w:trPr>
        <w:tc>
          <w:tcPr>
            <w:tcW w:w="3753" w:type="dxa"/>
          </w:tcPr>
          <w:p w14:paraId="676DBA66" w14:textId="77777777" w:rsidR="00A02FBC" w:rsidRPr="00756F70" w:rsidRDefault="00A02FBC" w:rsidP="00EF12E0">
            <w:pPr>
              <w:spacing w:after="160" w:line="259" w:lineRule="auto"/>
              <w:jc w:val="left"/>
              <w:rPr>
                <w:rFonts w:cs="Open Sans"/>
                <w:b/>
                <w:color w:val="auto"/>
                <w:sz w:val="18"/>
                <w:szCs w:val="18"/>
              </w:rPr>
            </w:pPr>
            <w:r w:rsidRPr="00756F70">
              <w:rPr>
                <w:rFonts w:cs="Open Sans"/>
                <w:b/>
                <w:i/>
                <w:color w:val="auto"/>
                <w:sz w:val="18"/>
                <w:szCs w:val="18"/>
              </w:rPr>
              <w:t>Competency/Practical Assessment</w:t>
            </w:r>
          </w:p>
        </w:tc>
        <w:tc>
          <w:tcPr>
            <w:tcW w:w="680" w:type="dxa"/>
            <w:shd w:val="clear" w:color="auto" w:fill="auto"/>
          </w:tcPr>
          <w:p w14:paraId="7794D0D7" w14:textId="77777777" w:rsidR="00A02FBC" w:rsidRPr="00756F70" w:rsidRDefault="00A02FBC" w:rsidP="00EF12E0">
            <w:pPr>
              <w:spacing w:after="160" w:line="259" w:lineRule="auto"/>
              <w:jc w:val="center"/>
              <w:rPr>
                <w:rFonts w:cs="Open Sans"/>
                <w:color w:val="auto"/>
                <w:sz w:val="18"/>
                <w:szCs w:val="18"/>
              </w:rPr>
            </w:pPr>
          </w:p>
        </w:tc>
        <w:tc>
          <w:tcPr>
            <w:tcW w:w="683" w:type="dxa"/>
            <w:shd w:val="clear" w:color="auto" w:fill="auto"/>
          </w:tcPr>
          <w:p w14:paraId="231CB6A0"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uto"/>
          </w:tcPr>
          <w:p w14:paraId="1F96EEF8"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uto"/>
          </w:tcPr>
          <w:p w14:paraId="7C5A6792"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uto"/>
          </w:tcPr>
          <w:p w14:paraId="3344572F"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uto"/>
          </w:tcPr>
          <w:p w14:paraId="5FD16563"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uto"/>
          </w:tcPr>
          <w:p w14:paraId="7F2B7375"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uto"/>
          </w:tcPr>
          <w:p w14:paraId="40F9504E" w14:textId="77777777" w:rsidR="00A02FBC" w:rsidRPr="00756F70" w:rsidRDefault="00A02FBC" w:rsidP="00EF12E0">
            <w:pPr>
              <w:spacing w:after="160" w:line="259" w:lineRule="auto"/>
              <w:jc w:val="center"/>
              <w:rPr>
                <w:rFonts w:cs="Open Sans"/>
                <w:color w:val="auto"/>
                <w:sz w:val="18"/>
                <w:szCs w:val="18"/>
              </w:rPr>
            </w:pPr>
          </w:p>
        </w:tc>
      </w:tr>
      <w:tr w:rsidR="00A02FBC" w:rsidRPr="00756F70" w14:paraId="18291DA7" w14:textId="77777777" w:rsidTr="00EF12E0">
        <w:trPr>
          <w:gridAfter w:val="1"/>
          <w:wAfter w:w="13" w:type="dxa"/>
          <w:tblHeader/>
        </w:trPr>
        <w:tc>
          <w:tcPr>
            <w:tcW w:w="9196" w:type="dxa"/>
            <w:gridSpan w:val="9"/>
          </w:tcPr>
          <w:p w14:paraId="5CADF1FB" w14:textId="77777777" w:rsidR="00A02FBC" w:rsidRPr="00756F70" w:rsidRDefault="00A02FBC" w:rsidP="00EF12E0">
            <w:pPr>
              <w:spacing w:after="160" w:line="259" w:lineRule="auto"/>
              <w:jc w:val="center"/>
              <w:rPr>
                <w:rFonts w:cs="Open Sans"/>
                <w:b/>
                <w:i/>
                <w:color w:val="auto"/>
                <w:sz w:val="18"/>
                <w:szCs w:val="18"/>
              </w:rPr>
            </w:pPr>
            <w:r w:rsidRPr="00756F70">
              <w:rPr>
                <w:rFonts w:cs="Open Sans"/>
                <w:b/>
                <w:i/>
                <w:color w:val="auto"/>
                <w:sz w:val="18"/>
                <w:szCs w:val="18"/>
              </w:rPr>
              <w:t>Heavy Vehicle Driver Competency Framework</w:t>
            </w:r>
          </w:p>
        </w:tc>
      </w:tr>
      <w:tr w:rsidR="00A02FBC" w:rsidRPr="00756F70" w14:paraId="0B803853" w14:textId="77777777" w:rsidTr="00EF12E0">
        <w:trPr>
          <w:gridAfter w:val="1"/>
          <w:wAfter w:w="13" w:type="dxa"/>
          <w:tblHeader/>
        </w:trPr>
        <w:tc>
          <w:tcPr>
            <w:tcW w:w="3753" w:type="dxa"/>
          </w:tcPr>
          <w:p w14:paraId="7C633F9E" w14:textId="3938804F" w:rsidR="00A02FBC" w:rsidRPr="00756F70" w:rsidRDefault="00A02FBC" w:rsidP="00EF12E0">
            <w:pPr>
              <w:spacing w:after="160" w:line="259" w:lineRule="auto"/>
              <w:jc w:val="left"/>
              <w:rPr>
                <w:rFonts w:cs="Open Sans"/>
                <w:color w:val="auto"/>
                <w:sz w:val="18"/>
                <w:szCs w:val="18"/>
              </w:rPr>
            </w:pPr>
            <w:r w:rsidRPr="00756F70">
              <w:rPr>
                <w:rFonts w:cs="Open Sans"/>
                <w:color w:val="auto"/>
                <w:sz w:val="18"/>
                <w:szCs w:val="18"/>
              </w:rPr>
              <w:t xml:space="preserve">Training </w:t>
            </w:r>
            <w:r w:rsidR="00060CB0" w:rsidRPr="00756F70">
              <w:rPr>
                <w:rFonts w:cs="Open Sans"/>
                <w:color w:val="auto"/>
                <w:sz w:val="18"/>
                <w:szCs w:val="18"/>
              </w:rPr>
              <w:t>co</w:t>
            </w:r>
            <w:r w:rsidRPr="00756F70">
              <w:rPr>
                <w:rFonts w:cs="Open Sans"/>
                <w:color w:val="auto"/>
                <w:sz w:val="18"/>
                <w:szCs w:val="18"/>
              </w:rPr>
              <w:t>urse</w:t>
            </w:r>
          </w:p>
        </w:tc>
        <w:tc>
          <w:tcPr>
            <w:tcW w:w="680" w:type="dxa"/>
          </w:tcPr>
          <w:p w14:paraId="068C9A32" w14:textId="77777777" w:rsidR="00A02FBC" w:rsidRPr="00756F70" w:rsidRDefault="00A02FBC" w:rsidP="00EF12E0">
            <w:pPr>
              <w:spacing w:after="160" w:line="259" w:lineRule="auto"/>
              <w:jc w:val="center"/>
              <w:rPr>
                <w:rFonts w:cs="Open Sans"/>
                <w:color w:val="auto"/>
                <w:sz w:val="18"/>
                <w:szCs w:val="18"/>
              </w:rPr>
            </w:pPr>
          </w:p>
        </w:tc>
        <w:tc>
          <w:tcPr>
            <w:tcW w:w="683" w:type="dxa"/>
            <w:shd w:val="clear" w:color="auto" w:fill="auto"/>
          </w:tcPr>
          <w:p w14:paraId="5B042523"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8D08D"/>
          </w:tcPr>
          <w:p w14:paraId="491199AA" w14:textId="77777777" w:rsidR="00A02FBC" w:rsidRPr="00756F70" w:rsidRDefault="00A02FBC" w:rsidP="00EF12E0">
            <w:pPr>
              <w:spacing w:after="160" w:line="259" w:lineRule="auto"/>
              <w:jc w:val="center"/>
              <w:rPr>
                <w:rFonts w:cs="Open Sans"/>
                <w:color w:val="auto"/>
                <w:sz w:val="18"/>
                <w:szCs w:val="18"/>
              </w:rPr>
            </w:pPr>
          </w:p>
        </w:tc>
        <w:tc>
          <w:tcPr>
            <w:tcW w:w="680" w:type="dxa"/>
          </w:tcPr>
          <w:p w14:paraId="4340E274" w14:textId="77777777" w:rsidR="00A02FBC" w:rsidRPr="00756F70" w:rsidRDefault="00A02FBC" w:rsidP="00EF12E0">
            <w:pPr>
              <w:spacing w:after="160" w:line="259" w:lineRule="auto"/>
              <w:jc w:val="center"/>
              <w:rPr>
                <w:rFonts w:cs="Open Sans"/>
                <w:color w:val="auto"/>
                <w:sz w:val="18"/>
                <w:szCs w:val="18"/>
              </w:rPr>
            </w:pPr>
          </w:p>
        </w:tc>
        <w:tc>
          <w:tcPr>
            <w:tcW w:w="680" w:type="dxa"/>
          </w:tcPr>
          <w:p w14:paraId="2B3C51DC"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8D08D"/>
          </w:tcPr>
          <w:p w14:paraId="441D36F8"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8D08D"/>
          </w:tcPr>
          <w:p w14:paraId="2FD29DF6" w14:textId="77777777" w:rsidR="00A02FBC" w:rsidRPr="00756F70" w:rsidRDefault="00A02FBC" w:rsidP="00EF12E0">
            <w:pPr>
              <w:spacing w:after="160" w:line="259" w:lineRule="auto"/>
              <w:jc w:val="center"/>
              <w:rPr>
                <w:rFonts w:cs="Open Sans"/>
                <w:color w:val="auto"/>
                <w:sz w:val="18"/>
                <w:szCs w:val="18"/>
              </w:rPr>
            </w:pPr>
          </w:p>
        </w:tc>
        <w:tc>
          <w:tcPr>
            <w:tcW w:w="680" w:type="dxa"/>
          </w:tcPr>
          <w:p w14:paraId="3E02C65A" w14:textId="77777777" w:rsidR="00A02FBC" w:rsidRPr="00756F70" w:rsidRDefault="00A02FBC" w:rsidP="00EF12E0">
            <w:pPr>
              <w:spacing w:after="160" w:line="259" w:lineRule="auto"/>
              <w:jc w:val="center"/>
              <w:rPr>
                <w:rFonts w:cs="Open Sans"/>
                <w:color w:val="auto"/>
                <w:sz w:val="18"/>
                <w:szCs w:val="18"/>
              </w:rPr>
            </w:pPr>
          </w:p>
        </w:tc>
      </w:tr>
      <w:tr w:rsidR="00A02FBC" w:rsidRPr="00756F70" w14:paraId="74D2D052" w14:textId="77777777" w:rsidTr="00EF12E0">
        <w:trPr>
          <w:gridAfter w:val="1"/>
          <w:wAfter w:w="13" w:type="dxa"/>
          <w:tblHeader/>
        </w:trPr>
        <w:tc>
          <w:tcPr>
            <w:tcW w:w="3753" w:type="dxa"/>
          </w:tcPr>
          <w:p w14:paraId="50FD8285" w14:textId="3733A3C3" w:rsidR="00A02FBC" w:rsidRPr="00756F70" w:rsidRDefault="00A02FBC" w:rsidP="00EF12E0">
            <w:pPr>
              <w:spacing w:after="160" w:line="259" w:lineRule="auto"/>
              <w:jc w:val="left"/>
              <w:rPr>
                <w:rFonts w:cs="Open Sans"/>
                <w:color w:val="auto"/>
                <w:sz w:val="18"/>
                <w:szCs w:val="18"/>
              </w:rPr>
            </w:pPr>
            <w:r w:rsidRPr="00756F70">
              <w:rPr>
                <w:rFonts w:cs="Open Sans"/>
                <w:color w:val="auto"/>
                <w:sz w:val="18"/>
                <w:szCs w:val="18"/>
              </w:rPr>
              <w:t>Progressive/</w:t>
            </w:r>
            <w:r w:rsidR="00060CB0" w:rsidRPr="00756F70">
              <w:rPr>
                <w:rFonts w:cs="Open Sans"/>
                <w:color w:val="auto"/>
                <w:sz w:val="18"/>
                <w:szCs w:val="18"/>
              </w:rPr>
              <w:t>final competency assessment</w:t>
            </w:r>
          </w:p>
        </w:tc>
        <w:tc>
          <w:tcPr>
            <w:tcW w:w="680" w:type="dxa"/>
          </w:tcPr>
          <w:p w14:paraId="28851544" w14:textId="77777777" w:rsidR="00A02FBC" w:rsidRPr="00756F70" w:rsidRDefault="00A02FBC" w:rsidP="00EF12E0">
            <w:pPr>
              <w:spacing w:after="160" w:line="259" w:lineRule="auto"/>
              <w:jc w:val="center"/>
              <w:rPr>
                <w:rFonts w:cs="Open Sans"/>
                <w:color w:val="auto"/>
                <w:sz w:val="18"/>
                <w:szCs w:val="18"/>
              </w:rPr>
            </w:pPr>
          </w:p>
        </w:tc>
        <w:tc>
          <w:tcPr>
            <w:tcW w:w="683" w:type="dxa"/>
            <w:shd w:val="clear" w:color="auto" w:fill="A8D08D"/>
          </w:tcPr>
          <w:p w14:paraId="148D893A"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8D08D"/>
          </w:tcPr>
          <w:p w14:paraId="14D64067" w14:textId="77777777" w:rsidR="00A02FBC" w:rsidRPr="00756F70" w:rsidRDefault="00A02FBC" w:rsidP="00EF12E0">
            <w:pPr>
              <w:spacing w:after="160" w:line="259" w:lineRule="auto"/>
              <w:jc w:val="center"/>
              <w:rPr>
                <w:rFonts w:cs="Open Sans"/>
                <w:color w:val="auto"/>
                <w:sz w:val="18"/>
                <w:szCs w:val="18"/>
              </w:rPr>
            </w:pPr>
          </w:p>
        </w:tc>
        <w:tc>
          <w:tcPr>
            <w:tcW w:w="680" w:type="dxa"/>
          </w:tcPr>
          <w:p w14:paraId="7A716A15" w14:textId="77777777" w:rsidR="00A02FBC" w:rsidRPr="00756F70" w:rsidRDefault="00A02FBC" w:rsidP="00EF12E0">
            <w:pPr>
              <w:spacing w:after="160" w:line="259" w:lineRule="auto"/>
              <w:jc w:val="center"/>
              <w:rPr>
                <w:rFonts w:cs="Open Sans"/>
                <w:color w:val="auto"/>
                <w:sz w:val="18"/>
                <w:szCs w:val="18"/>
              </w:rPr>
            </w:pPr>
          </w:p>
        </w:tc>
        <w:tc>
          <w:tcPr>
            <w:tcW w:w="680" w:type="dxa"/>
          </w:tcPr>
          <w:p w14:paraId="6BFFB072"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8D08D"/>
          </w:tcPr>
          <w:p w14:paraId="4B20F954"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8D08D"/>
          </w:tcPr>
          <w:p w14:paraId="4B09E55B" w14:textId="77777777" w:rsidR="00A02FBC" w:rsidRPr="00756F70" w:rsidRDefault="00A02FBC" w:rsidP="00EF12E0">
            <w:pPr>
              <w:spacing w:after="160" w:line="259" w:lineRule="auto"/>
              <w:jc w:val="center"/>
              <w:rPr>
                <w:rFonts w:cs="Open Sans"/>
                <w:color w:val="auto"/>
                <w:sz w:val="18"/>
                <w:szCs w:val="18"/>
              </w:rPr>
            </w:pPr>
          </w:p>
        </w:tc>
        <w:tc>
          <w:tcPr>
            <w:tcW w:w="680" w:type="dxa"/>
          </w:tcPr>
          <w:p w14:paraId="55B0A5BB" w14:textId="77777777" w:rsidR="00A02FBC" w:rsidRPr="00756F70" w:rsidRDefault="00A02FBC" w:rsidP="00EF12E0">
            <w:pPr>
              <w:spacing w:after="160" w:line="259" w:lineRule="auto"/>
              <w:jc w:val="center"/>
              <w:rPr>
                <w:rFonts w:cs="Open Sans"/>
                <w:color w:val="auto"/>
                <w:sz w:val="18"/>
                <w:szCs w:val="18"/>
              </w:rPr>
            </w:pPr>
          </w:p>
        </w:tc>
      </w:tr>
      <w:tr w:rsidR="00A02FBC" w:rsidRPr="00756F70" w14:paraId="77A2C802" w14:textId="77777777" w:rsidTr="00EF12E0">
        <w:trPr>
          <w:gridAfter w:val="1"/>
          <w:wAfter w:w="13" w:type="dxa"/>
          <w:tblHeader/>
        </w:trPr>
        <w:tc>
          <w:tcPr>
            <w:tcW w:w="3753" w:type="dxa"/>
          </w:tcPr>
          <w:p w14:paraId="568ECE60" w14:textId="7252D550" w:rsidR="00A02FBC" w:rsidRPr="00756F70" w:rsidRDefault="00A02FBC" w:rsidP="00EF12E0">
            <w:pPr>
              <w:spacing w:after="160" w:line="259" w:lineRule="auto"/>
              <w:jc w:val="left"/>
              <w:rPr>
                <w:rFonts w:cs="Open Sans"/>
                <w:color w:val="auto"/>
                <w:sz w:val="18"/>
                <w:szCs w:val="18"/>
              </w:rPr>
            </w:pPr>
            <w:r w:rsidRPr="00756F70">
              <w:rPr>
                <w:rFonts w:cs="Open Sans"/>
                <w:color w:val="auto"/>
                <w:sz w:val="18"/>
                <w:szCs w:val="18"/>
              </w:rPr>
              <w:t xml:space="preserve">Competency </w:t>
            </w:r>
            <w:r w:rsidR="00060CB0" w:rsidRPr="00756F70">
              <w:rPr>
                <w:rFonts w:cs="Open Sans"/>
                <w:color w:val="auto"/>
                <w:sz w:val="18"/>
                <w:szCs w:val="18"/>
              </w:rPr>
              <w:t>t</w:t>
            </w:r>
            <w:r w:rsidRPr="00756F70">
              <w:rPr>
                <w:rFonts w:cs="Open Sans"/>
                <w:color w:val="auto"/>
                <w:sz w:val="18"/>
                <w:szCs w:val="18"/>
              </w:rPr>
              <w:t>est</w:t>
            </w:r>
          </w:p>
        </w:tc>
        <w:tc>
          <w:tcPr>
            <w:tcW w:w="680" w:type="dxa"/>
          </w:tcPr>
          <w:p w14:paraId="3F902AFE" w14:textId="77777777" w:rsidR="00A02FBC" w:rsidRPr="00756F70" w:rsidRDefault="00A02FBC" w:rsidP="00EF12E0">
            <w:pPr>
              <w:spacing w:after="160" w:line="259" w:lineRule="auto"/>
              <w:jc w:val="center"/>
              <w:rPr>
                <w:rFonts w:cs="Open Sans"/>
                <w:color w:val="auto"/>
                <w:sz w:val="18"/>
                <w:szCs w:val="18"/>
              </w:rPr>
            </w:pPr>
          </w:p>
        </w:tc>
        <w:tc>
          <w:tcPr>
            <w:tcW w:w="683" w:type="dxa"/>
            <w:shd w:val="clear" w:color="auto" w:fill="FFD966"/>
          </w:tcPr>
          <w:p w14:paraId="18CE1E41" w14:textId="531E39CB" w:rsidR="00A02FBC" w:rsidRPr="00756F70" w:rsidRDefault="00A02FBC" w:rsidP="00EF12E0">
            <w:pPr>
              <w:spacing w:after="160" w:line="259" w:lineRule="auto"/>
              <w:jc w:val="center"/>
              <w:rPr>
                <w:rFonts w:cs="Open Sans"/>
                <w:color w:val="auto"/>
                <w:sz w:val="18"/>
                <w:szCs w:val="18"/>
              </w:rPr>
            </w:pPr>
            <w:r w:rsidRPr="00756F70">
              <w:rPr>
                <w:rFonts w:cs="Open Sans"/>
                <w:color w:val="auto"/>
                <w:sz w:val="14"/>
                <w:szCs w:val="14"/>
              </w:rPr>
              <w:t>LR</w:t>
            </w:r>
            <w:r w:rsidR="007752DA" w:rsidRPr="00756F70">
              <w:rPr>
                <w:rFonts w:cs="Open Sans"/>
                <w:color w:val="auto"/>
                <w:sz w:val="14"/>
                <w:szCs w:val="14"/>
              </w:rPr>
              <w:t xml:space="preserve"> – </w:t>
            </w:r>
            <w:r w:rsidRPr="00756F70">
              <w:rPr>
                <w:rFonts w:cs="Open Sans"/>
                <w:color w:val="auto"/>
                <w:sz w:val="14"/>
                <w:szCs w:val="14"/>
              </w:rPr>
              <w:t>HR</w:t>
            </w:r>
          </w:p>
        </w:tc>
        <w:tc>
          <w:tcPr>
            <w:tcW w:w="680" w:type="dxa"/>
            <w:shd w:val="clear" w:color="auto" w:fill="FFD966"/>
          </w:tcPr>
          <w:p w14:paraId="366B5E22" w14:textId="77777777" w:rsidR="00A02FBC" w:rsidRPr="00756F70" w:rsidRDefault="00A02FBC" w:rsidP="00EF12E0">
            <w:pPr>
              <w:spacing w:after="160" w:line="259" w:lineRule="auto"/>
              <w:jc w:val="center"/>
              <w:rPr>
                <w:rFonts w:cs="Open Sans"/>
                <w:color w:val="auto"/>
                <w:sz w:val="18"/>
                <w:szCs w:val="18"/>
              </w:rPr>
            </w:pPr>
          </w:p>
        </w:tc>
        <w:tc>
          <w:tcPr>
            <w:tcW w:w="680" w:type="dxa"/>
          </w:tcPr>
          <w:p w14:paraId="500712DF" w14:textId="77777777" w:rsidR="00A02FBC" w:rsidRPr="00756F70" w:rsidRDefault="00A02FBC" w:rsidP="00EF12E0">
            <w:pPr>
              <w:spacing w:after="160" w:line="259" w:lineRule="auto"/>
              <w:jc w:val="center"/>
              <w:rPr>
                <w:rFonts w:cs="Open Sans"/>
                <w:color w:val="auto"/>
                <w:sz w:val="18"/>
                <w:szCs w:val="18"/>
              </w:rPr>
            </w:pPr>
          </w:p>
        </w:tc>
        <w:tc>
          <w:tcPr>
            <w:tcW w:w="680" w:type="dxa"/>
          </w:tcPr>
          <w:p w14:paraId="3A6BCAA8"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FFD966"/>
          </w:tcPr>
          <w:p w14:paraId="544A5A1C"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FFD966"/>
          </w:tcPr>
          <w:p w14:paraId="436FBE29" w14:textId="77777777" w:rsidR="00A02FBC" w:rsidRPr="00756F70" w:rsidRDefault="00A02FBC" w:rsidP="00EF12E0">
            <w:pPr>
              <w:spacing w:after="160" w:line="259" w:lineRule="auto"/>
              <w:jc w:val="center"/>
              <w:rPr>
                <w:rFonts w:cs="Open Sans"/>
                <w:color w:val="auto"/>
                <w:sz w:val="18"/>
                <w:szCs w:val="18"/>
              </w:rPr>
            </w:pPr>
          </w:p>
        </w:tc>
        <w:tc>
          <w:tcPr>
            <w:tcW w:w="680" w:type="dxa"/>
          </w:tcPr>
          <w:p w14:paraId="30DF0A81" w14:textId="77777777" w:rsidR="00A02FBC" w:rsidRPr="00756F70" w:rsidRDefault="00A02FBC" w:rsidP="00EF12E0">
            <w:pPr>
              <w:spacing w:after="160" w:line="259" w:lineRule="auto"/>
              <w:jc w:val="center"/>
              <w:rPr>
                <w:rFonts w:cs="Open Sans"/>
                <w:color w:val="auto"/>
                <w:sz w:val="18"/>
                <w:szCs w:val="18"/>
              </w:rPr>
            </w:pPr>
          </w:p>
        </w:tc>
      </w:tr>
      <w:tr w:rsidR="00A02FBC" w:rsidRPr="00756F70" w14:paraId="3B235309" w14:textId="77777777" w:rsidTr="00EF12E0">
        <w:trPr>
          <w:gridAfter w:val="1"/>
          <w:wAfter w:w="13" w:type="dxa"/>
          <w:tblHeader/>
        </w:trPr>
        <w:tc>
          <w:tcPr>
            <w:tcW w:w="9196" w:type="dxa"/>
            <w:gridSpan w:val="9"/>
            <w:shd w:val="clear" w:color="auto" w:fill="auto"/>
          </w:tcPr>
          <w:p w14:paraId="3ADFEA11" w14:textId="77777777" w:rsidR="00A02FBC" w:rsidRPr="00756F70" w:rsidRDefault="00A02FBC" w:rsidP="00EF12E0">
            <w:pPr>
              <w:spacing w:after="160" w:line="259" w:lineRule="auto"/>
              <w:jc w:val="center"/>
              <w:rPr>
                <w:rFonts w:cs="Open Sans"/>
                <w:b/>
                <w:i/>
                <w:color w:val="auto"/>
                <w:sz w:val="18"/>
                <w:szCs w:val="18"/>
              </w:rPr>
            </w:pPr>
            <w:r w:rsidRPr="00756F70">
              <w:rPr>
                <w:rFonts w:cs="Open Sans"/>
                <w:b/>
                <w:i/>
                <w:color w:val="auto"/>
                <w:sz w:val="18"/>
                <w:szCs w:val="18"/>
              </w:rPr>
              <w:t>Non- HVDCF</w:t>
            </w:r>
          </w:p>
        </w:tc>
      </w:tr>
      <w:tr w:rsidR="00A02FBC" w:rsidRPr="00756F70" w14:paraId="4081A9AB" w14:textId="77777777" w:rsidTr="00EF12E0">
        <w:trPr>
          <w:gridAfter w:val="1"/>
          <w:wAfter w:w="13" w:type="dxa"/>
          <w:tblHeader/>
        </w:trPr>
        <w:tc>
          <w:tcPr>
            <w:tcW w:w="3753" w:type="dxa"/>
            <w:shd w:val="clear" w:color="auto" w:fill="auto"/>
          </w:tcPr>
          <w:p w14:paraId="55355756" w14:textId="2DDB21CF" w:rsidR="00A02FBC" w:rsidRPr="00756F70" w:rsidRDefault="00A02FBC" w:rsidP="00EF12E0">
            <w:pPr>
              <w:spacing w:after="160" w:line="259" w:lineRule="auto"/>
              <w:jc w:val="left"/>
              <w:rPr>
                <w:rFonts w:cs="Open Sans"/>
                <w:color w:val="auto"/>
                <w:sz w:val="18"/>
                <w:szCs w:val="18"/>
              </w:rPr>
            </w:pPr>
            <w:r w:rsidRPr="00756F70">
              <w:rPr>
                <w:rFonts w:cs="Open Sans"/>
                <w:color w:val="auto"/>
                <w:sz w:val="18"/>
                <w:szCs w:val="18"/>
              </w:rPr>
              <w:t xml:space="preserve">Approved </w:t>
            </w:r>
            <w:r w:rsidR="00060CB0" w:rsidRPr="00756F70">
              <w:rPr>
                <w:rFonts w:cs="Open Sans"/>
                <w:color w:val="auto"/>
                <w:sz w:val="18"/>
                <w:szCs w:val="18"/>
              </w:rPr>
              <w:t>training cou</w:t>
            </w:r>
            <w:r w:rsidRPr="00756F70">
              <w:rPr>
                <w:rFonts w:cs="Open Sans"/>
                <w:color w:val="auto"/>
                <w:sz w:val="18"/>
                <w:szCs w:val="18"/>
              </w:rPr>
              <w:t>rse and related assessment</w:t>
            </w:r>
          </w:p>
        </w:tc>
        <w:tc>
          <w:tcPr>
            <w:tcW w:w="680" w:type="dxa"/>
            <w:shd w:val="clear" w:color="auto" w:fill="A8D08D"/>
          </w:tcPr>
          <w:p w14:paraId="7A645AA0" w14:textId="77777777" w:rsidR="00A02FBC" w:rsidRPr="00756F70" w:rsidRDefault="00A02FBC" w:rsidP="00EF12E0">
            <w:pPr>
              <w:spacing w:after="160" w:line="259" w:lineRule="auto"/>
              <w:jc w:val="center"/>
              <w:rPr>
                <w:rFonts w:cs="Open Sans"/>
                <w:color w:val="auto"/>
                <w:sz w:val="18"/>
                <w:szCs w:val="18"/>
              </w:rPr>
            </w:pPr>
          </w:p>
        </w:tc>
        <w:tc>
          <w:tcPr>
            <w:tcW w:w="683" w:type="dxa"/>
            <w:shd w:val="clear" w:color="auto" w:fill="auto"/>
          </w:tcPr>
          <w:p w14:paraId="76F5AAE7"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FFFFFF"/>
          </w:tcPr>
          <w:p w14:paraId="49AA46A5"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uto"/>
          </w:tcPr>
          <w:p w14:paraId="246502FB"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8D08D"/>
          </w:tcPr>
          <w:p w14:paraId="52302542"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FFD966"/>
          </w:tcPr>
          <w:p w14:paraId="1C123929"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auto"/>
          </w:tcPr>
          <w:p w14:paraId="022787C1" w14:textId="77777777" w:rsidR="00A02FBC" w:rsidRPr="00756F70" w:rsidRDefault="00A02FBC" w:rsidP="00EF12E0">
            <w:pPr>
              <w:spacing w:after="160" w:line="259" w:lineRule="auto"/>
              <w:jc w:val="center"/>
              <w:rPr>
                <w:rFonts w:cs="Open Sans"/>
                <w:color w:val="auto"/>
                <w:sz w:val="18"/>
                <w:szCs w:val="18"/>
              </w:rPr>
            </w:pPr>
          </w:p>
        </w:tc>
        <w:tc>
          <w:tcPr>
            <w:tcW w:w="680" w:type="dxa"/>
            <w:shd w:val="clear" w:color="auto" w:fill="FFD966"/>
          </w:tcPr>
          <w:p w14:paraId="418FB0E2" w14:textId="77777777" w:rsidR="00A02FBC" w:rsidRPr="00756F70" w:rsidRDefault="00A02FBC" w:rsidP="00EF12E0">
            <w:pPr>
              <w:spacing w:after="160" w:line="259" w:lineRule="auto"/>
              <w:jc w:val="center"/>
              <w:rPr>
                <w:rFonts w:cs="Open Sans"/>
                <w:color w:val="auto"/>
                <w:sz w:val="18"/>
                <w:szCs w:val="18"/>
              </w:rPr>
            </w:pPr>
          </w:p>
        </w:tc>
      </w:tr>
      <w:tr w:rsidR="00A02FBC" w:rsidRPr="00756F70" w14:paraId="4512F88F" w14:textId="77777777" w:rsidTr="00EF12E0">
        <w:trPr>
          <w:gridAfter w:val="1"/>
          <w:wAfter w:w="13" w:type="dxa"/>
          <w:tblHeader/>
        </w:trPr>
        <w:tc>
          <w:tcPr>
            <w:tcW w:w="3753" w:type="dxa"/>
            <w:tcBorders>
              <w:bottom w:val="single" w:sz="4" w:space="0" w:color="auto"/>
            </w:tcBorders>
          </w:tcPr>
          <w:p w14:paraId="4956CE40" w14:textId="0B83A658" w:rsidR="00A02FBC" w:rsidRPr="00756F70" w:rsidRDefault="00A02FBC" w:rsidP="00EF12E0">
            <w:pPr>
              <w:spacing w:after="160" w:line="259" w:lineRule="auto"/>
              <w:jc w:val="left"/>
              <w:rPr>
                <w:rFonts w:cs="Open Sans"/>
                <w:color w:val="auto"/>
                <w:sz w:val="18"/>
                <w:szCs w:val="18"/>
              </w:rPr>
            </w:pPr>
            <w:r w:rsidRPr="00756F70">
              <w:rPr>
                <w:rFonts w:cs="Open Sans"/>
                <w:color w:val="auto"/>
                <w:sz w:val="18"/>
                <w:szCs w:val="18"/>
              </w:rPr>
              <w:t xml:space="preserve">Practical </w:t>
            </w:r>
            <w:r w:rsidR="00060CB0" w:rsidRPr="00756F70">
              <w:rPr>
                <w:rFonts w:cs="Open Sans"/>
                <w:color w:val="auto"/>
                <w:sz w:val="18"/>
                <w:szCs w:val="18"/>
              </w:rPr>
              <w:t>test with depar</w:t>
            </w:r>
            <w:r w:rsidRPr="00756F70">
              <w:rPr>
                <w:rFonts w:cs="Open Sans"/>
                <w:color w:val="auto"/>
                <w:sz w:val="18"/>
                <w:szCs w:val="18"/>
              </w:rPr>
              <w:t>tmental staff</w:t>
            </w:r>
          </w:p>
        </w:tc>
        <w:tc>
          <w:tcPr>
            <w:tcW w:w="680" w:type="dxa"/>
            <w:tcBorders>
              <w:bottom w:val="single" w:sz="4" w:space="0" w:color="auto"/>
            </w:tcBorders>
            <w:shd w:val="clear" w:color="auto" w:fill="auto"/>
          </w:tcPr>
          <w:p w14:paraId="223351E1" w14:textId="77777777" w:rsidR="00A02FBC" w:rsidRPr="00756F70" w:rsidRDefault="00A02FBC" w:rsidP="00EF12E0">
            <w:pPr>
              <w:spacing w:after="160" w:line="259" w:lineRule="auto"/>
              <w:jc w:val="center"/>
              <w:rPr>
                <w:rFonts w:cs="Open Sans"/>
                <w:color w:val="auto"/>
                <w:sz w:val="18"/>
                <w:szCs w:val="18"/>
              </w:rPr>
            </w:pPr>
          </w:p>
        </w:tc>
        <w:tc>
          <w:tcPr>
            <w:tcW w:w="683" w:type="dxa"/>
            <w:tcBorders>
              <w:bottom w:val="single" w:sz="4" w:space="0" w:color="auto"/>
            </w:tcBorders>
            <w:shd w:val="clear" w:color="auto" w:fill="FFD966"/>
          </w:tcPr>
          <w:p w14:paraId="25D8FC68" w14:textId="78430040" w:rsidR="00A02FBC" w:rsidRPr="00756F70" w:rsidRDefault="00A02FBC" w:rsidP="00EF12E0">
            <w:pPr>
              <w:spacing w:after="160" w:line="259" w:lineRule="auto"/>
              <w:jc w:val="center"/>
              <w:rPr>
                <w:rFonts w:cs="Open Sans"/>
                <w:color w:val="auto"/>
                <w:sz w:val="18"/>
                <w:szCs w:val="18"/>
              </w:rPr>
            </w:pPr>
            <w:r w:rsidRPr="00756F70">
              <w:rPr>
                <w:rFonts w:cs="Open Sans"/>
                <w:color w:val="auto"/>
                <w:sz w:val="14"/>
                <w:szCs w:val="14"/>
              </w:rPr>
              <w:t>LR</w:t>
            </w:r>
            <w:r w:rsidR="007752DA" w:rsidRPr="00756F70">
              <w:rPr>
                <w:rFonts w:cs="Open Sans"/>
                <w:color w:val="auto"/>
                <w:sz w:val="14"/>
                <w:szCs w:val="14"/>
              </w:rPr>
              <w:t xml:space="preserve"> – </w:t>
            </w:r>
            <w:r w:rsidRPr="00756F70">
              <w:rPr>
                <w:rFonts w:cs="Open Sans"/>
                <w:color w:val="auto"/>
                <w:sz w:val="14"/>
                <w:szCs w:val="14"/>
              </w:rPr>
              <w:t>HR</w:t>
            </w:r>
          </w:p>
        </w:tc>
        <w:tc>
          <w:tcPr>
            <w:tcW w:w="680" w:type="dxa"/>
            <w:tcBorders>
              <w:bottom w:val="single" w:sz="4" w:space="0" w:color="auto"/>
            </w:tcBorders>
            <w:shd w:val="clear" w:color="auto" w:fill="FFFFFF"/>
          </w:tcPr>
          <w:p w14:paraId="1057E931" w14:textId="77777777" w:rsidR="00A02FBC" w:rsidRPr="00756F70" w:rsidRDefault="00A02FBC" w:rsidP="00EF12E0">
            <w:pPr>
              <w:spacing w:after="160" w:line="259" w:lineRule="auto"/>
              <w:jc w:val="center"/>
              <w:rPr>
                <w:rFonts w:cs="Open Sans"/>
                <w:color w:val="auto"/>
                <w:sz w:val="18"/>
                <w:szCs w:val="18"/>
              </w:rPr>
            </w:pPr>
          </w:p>
        </w:tc>
        <w:tc>
          <w:tcPr>
            <w:tcW w:w="680" w:type="dxa"/>
            <w:tcBorders>
              <w:bottom w:val="single" w:sz="4" w:space="0" w:color="auto"/>
            </w:tcBorders>
            <w:shd w:val="clear" w:color="auto" w:fill="A8D08D"/>
          </w:tcPr>
          <w:p w14:paraId="1799B440" w14:textId="77777777" w:rsidR="00A02FBC" w:rsidRPr="00756F70" w:rsidRDefault="00A02FBC" w:rsidP="00EF12E0">
            <w:pPr>
              <w:spacing w:after="160" w:line="259" w:lineRule="auto"/>
              <w:jc w:val="center"/>
              <w:rPr>
                <w:rFonts w:cs="Open Sans"/>
                <w:color w:val="auto"/>
                <w:sz w:val="18"/>
                <w:szCs w:val="18"/>
              </w:rPr>
            </w:pPr>
          </w:p>
        </w:tc>
        <w:tc>
          <w:tcPr>
            <w:tcW w:w="680" w:type="dxa"/>
            <w:tcBorders>
              <w:bottom w:val="single" w:sz="4" w:space="0" w:color="auto"/>
            </w:tcBorders>
            <w:shd w:val="clear" w:color="auto" w:fill="FFD966"/>
          </w:tcPr>
          <w:p w14:paraId="7EA4BE9B" w14:textId="77777777" w:rsidR="00A02FBC" w:rsidRPr="00756F70" w:rsidRDefault="00A02FBC" w:rsidP="00EF12E0">
            <w:pPr>
              <w:spacing w:after="160" w:line="259" w:lineRule="auto"/>
              <w:jc w:val="center"/>
              <w:rPr>
                <w:rFonts w:cs="Open Sans"/>
                <w:color w:val="auto"/>
                <w:sz w:val="18"/>
                <w:szCs w:val="18"/>
              </w:rPr>
            </w:pPr>
          </w:p>
        </w:tc>
        <w:tc>
          <w:tcPr>
            <w:tcW w:w="680" w:type="dxa"/>
            <w:tcBorders>
              <w:bottom w:val="single" w:sz="4" w:space="0" w:color="auto"/>
            </w:tcBorders>
            <w:shd w:val="clear" w:color="auto" w:fill="FFD966"/>
          </w:tcPr>
          <w:p w14:paraId="11314BD4" w14:textId="77777777" w:rsidR="00A02FBC" w:rsidRPr="00756F70" w:rsidRDefault="00A02FBC" w:rsidP="00EF12E0">
            <w:pPr>
              <w:spacing w:after="160" w:line="259" w:lineRule="auto"/>
              <w:jc w:val="center"/>
              <w:rPr>
                <w:rFonts w:cs="Open Sans"/>
                <w:color w:val="auto"/>
                <w:sz w:val="18"/>
                <w:szCs w:val="18"/>
              </w:rPr>
            </w:pPr>
          </w:p>
        </w:tc>
        <w:tc>
          <w:tcPr>
            <w:tcW w:w="680" w:type="dxa"/>
            <w:tcBorders>
              <w:bottom w:val="single" w:sz="4" w:space="0" w:color="auto"/>
            </w:tcBorders>
          </w:tcPr>
          <w:p w14:paraId="2B36BFE3" w14:textId="77777777" w:rsidR="00A02FBC" w:rsidRPr="00756F70" w:rsidRDefault="00A02FBC" w:rsidP="00EF12E0">
            <w:pPr>
              <w:spacing w:after="160" w:line="259" w:lineRule="auto"/>
              <w:jc w:val="center"/>
              <w:rPr>
                <w:rFonts w:cs="Open Sans"/>
                <w:color w:val="auto"/>
                <w:sz w:val="18"/>
                <w:szCs w:val="18"/>
              </w:rPr>
            </w:pPr>
          </w:p>
        </w:tc>
        <w:tc>
          <w:tcPr>
            <w:tcW w:w="680" w:type="dxa"/>
            <w:tcBorders>
              <w:bottom w:val="single" w:sz="4" w:space="0" w:color="auto"/>
            </w:tcBorders>
            <w:shd w:val="clear" w:color="auto" w:fill="FFD966"/>
          </w:tcPr>
          <w:p w14:paraId="6E6C1FF5" w14:textId="77777777" w:rsidR="00A02FBC" w:rsidRPr="00756F70" w:rsidRDefault="00A02FBC" w:rsidP="00EF12E0">
            <w:pPr>
              <w:spacing w:after="160" w:line="259" w:lineRule="auto"/>
              <w:jc w:val="center"/>
              <w:rPr>
                <w:rFonts w:cs="Open Sans"/>
                <w:color w:val="auto"/>
                <w:sz w:val="18"/>
                <w:szCs w:val="18"/>
              </w:rPr>
            </w:pPr>
          </w:p>
        </w:tc>
      </w:tr>
      <w:tr w:rsidR="00A02FBC" w:rsidRPr="00756F70" w14:paraId="737A173A" w14:textId="77777777" w:rsidTr="00EF12E0">
        <w:trPr>
          <w:gridAfter w:val="1"/>
          <w:wAfter w:w="13" w:type="dxa"/>
          <w:tblHeader/>
        </w:trPr>
        <w:tc>
          <w:tcPr>
            <w:tcW w:w="3753" w:type="dxa"/>
            <w:tcBorders>
              <w:top w:val="single" w:sz="4" w:space="0" w:color="auto"/>
              <w:bottom w:val="single" w:sz="4" w:space="0" w:color="auto"/>
            </w:tcBorders>
          </w:tcPr>
          <w:p w14:paraId="03D657DA" w14:textId="0FEADBEB" w:rsidR="00A02FBC" w:rsidRPr="00756F70" w:rsidRDefault="00A02FBC" w:rsidP="00EF12E0">
            <w:pPr>
              <w:spacing w:after="160" w:line="259" w:lineRule="auto"/>
              <w:jc w:val="left"/>
              <w:rPr>
                <w:rFonts w:cs="Open Sans"/>
                <w:color w:val="auto"/>
                <w:sz w:val="18"/>
                <w:szCs w:val="18"/>
              </w:rPr>
            </w:pPr>
            <w:r w:rsidRPr="00756F70">
              <w:rPr>
                <w:rFonts w:cs="Open Sans"/>
                <w:color w:val="auto"/>
                <w:sz w:val="18"/>
                <w:szCs w:val="18"/>
              </w:rPr>
              <w:t xml:space="preserve">Practical </w:t>
            </w:r>
            <w:r w:rsidR="00060CB0" w:rsidRPr="00756F70">
              <w:rPr>
                <w:rFonts w:cs="Open Sans"/>
                <w:color w:val="auto"/>
                <w:sz w:val="18"/>
                <w:szCs w:val="18"/>
              </w:rPr>
              <w:t>test with approved pr</w:t>
            </w:r>
            <w:r w:rsidRPr="00756F70">
              <w:rPr>
                <w:rFonts w:cs="Open Sans"/>
                <w:color w:val="auto"/>
                <w:sz w:val="18"/>
                <w:szCs w:val="18"/>
              </w:rPr>
              <w:t>ovider</w:t>
            </w:r>
          </w:p>
        </w:tc>
        <w:tc>
          <w:tcPr>
            <w:tcW w:w="680" w:type="dxa"/>
            <w:tcBorders>
              <w:top w:val="single" w:sz="4" w:space="0" w:color="auto"/>
              <w:bottom w:val="single" w:sz="4" w:space="0" w:color="auto"/>
            </w:tcBorders>
            <w:shd w:val="clear" w:color="auto" w:fill="A8D08D"/>
          </w:tcPr>
          <w:p w14:paraId="50F4E7C3" w14:textId="77777777" w:rsidR="00A02FBC" w:rsidRPr="00756F70" w:rsidRDefault="00A02FBC" w:rsidP="00EF12E0">
            <w:pPr>
              <w:spacing w:after="160" w:line="259" w:lineRule="auto"/>
              <w:jc w:val="center"/>
              <w:rPr>
                <w:rFonts w:cs="Open Sans"/>
                <w:color w:val="auto"/>
                <w:sz w:val="18"/>
                <w:szCs w:val="18"/>
              </w:rPr>
            </w:pPr>
          </w:p>
        </w:tc>
        <w:tc>
          <w:tcPr>
            <w:tcW w:w="683" w:type="dxa"/>
            <w:tcBorders>
              <w:top w:val="single" w:sz="4" w:space="0" w:color="auto"/>
              <w:bottom w:val="single" w:sz="4" w:space="0" w:color="auto"/>
            </w:tcBorders>
          </w:tcPr>
          <w:p w14:paraId="5E6C0C10" w14:textId="77777777" w:rsidR="00A02FBC" w:rsidRPr="00756F70" w:rsidRDefault="00A02FBC" w:rsidP="00EF12E0">
            <w:pPr>
              <w:spacing w:after="160" w:line="259" w:lineRule="auto"/>
              <w:jc w:val="center"/>
              <w:rPr>
                <w:rFonts w:cs="Open Sans"/>
                <w:color w:val="auto"/>
                <w:sz w:val="18"/>
                <w:szCs w:val="18"/>
              </w:rPr>
            </w:pPr>
          </w:p>
        </w:tc>
        <w:tc>
          <w:tcPr>
            <w:tcW w:w="680" w:type="dxa"/>
            <w:tcBorders>
              <w:top w:val="single" w:sz="4" w:space="0" w:color="auto"/>
              <w:bottom w:val="single" w:sz="4" w:space="0" w:color="auto"/>
            </w:tcBorders>
            <w:shd w:val="clear" w:color="auto" w:fill="FFFFFF"/>
          </w:tcPr>
          <w:p w14:paraId="7217B50D" w14:textId="77777777" w:rsidR="00A02FBC" w:rsidRPr="00756F70" w:rsidRDefault="00A02FBC" w:rsidP="00EF12E0">
            <w:pPr>
              <w:spacing w:after="160" w:line="259" w:lineRule="auto"/>
              <w:jc w:val="center"/>
              <w:rPr>
                <w:rFonts w:cs="Open Sans"/>
                <w:color w:val="auto"/>
                <w:sz w:val="18"/>
                <w:szCs w:val="18"/>
              </w:rPr>
            </w:pPr>
          </w:p>
        </w:tc>
        <w:tc>
          <w:tcPr>
            <w:tcW w:w="680" w:type="dxa"/>
            <w:tcBorders>
              <w:top w:val="single" w:sz="4" w:space="0" w:color="auto"/>
              <w:bottom w:val="single" w:sz="4" w:space="0" w:color="auto"/>
            </w:tcBorders>
          </w:tcPr>
          <w:p w14:paraId="12899B80" w14:textId="77777777" w:rsidR="00A02FBC" w:rsidRPr="00756F70" w:rsidRDefault="00A02FBC" w:rsidP="00EF12E0">
            <w:pPr>
              <w:spacing w:after="160" w:line="259" w:lineRule="auto"/>
              <w:jc w:val="center"/>
              <w:rPr>
                <w:rFonts w:cs="Open Sans"/>
                <w:color w:val="auto"/>
                <w:sz w:val="18"/>
                <w:szCs w:val="18"/>
              </w:rPr>
            </w:pPr>
          </w:p>
        </w:tc>
        <w:tc>
          <w:tcPr>
            <w:tcW w:w="680" w:type="dxa"/>
            <w:tcBorders>
              <w:top w:val="single" w:sz="4" w:space="0" w:color="auto"/>
              <w:bottom w:val="single" w:sz="4" w:space="0" w:color="auto"/>
            </w:tcBorders>
            <w:shd w:val="clear" w:color="auto" w:fill="A8D08D"/>
          </w:tcPr>
          <w:p w14:paraId="441F4701" w14:textId="77777777" w:rsidR="00A02FBC" w:rsidRPr="00756F70" w:rsidRDefault="00A02FBC" w:rsidP="00EF12E0">
            <w:pPr>
              <w:spacing w:after="160" w:line="259" w:lineRule="auto"/>
              <w:jc w:val="center"/>
              <w:rPr>
                <w:rFonts w:cs="Open Sans"/>
                <w:color w:val="auto"/>
                <w:sz w:val="18"/>
                <w:szCs w:val="18"/>
              </w:rPr>
            </w:pPr>
          </w:p>
        </w:tc>
        <w:tc>
          <w:tcPr>
            <w:tcW w:w="680" w:type="dxa"/>
            <w:tcBorders>
              <w:top w:val="single" w:sz="4" w:space="0" w:color="auto"/>
              <w:bottom w:val="single" w:sz="4" w:space="0" w:color="auto"/>
            </w:tcBorders>
          </w:tcPr>
          <w:p w14:paraId="7EF3D278" w14:textId="77777777" w:rsidR="00A02FBC" w:rsidRPr="00756F70" w:rsidRDefault="00A02FBC" w:rsidP="00EF12E0">
            <w:pPr>
              <w:spacing w:after="160" w:line="259" w:lineRule="auto"/>
              <w:jc w:val="center"/>
              <w:rPr>
                <w:rFonts w:cs="Open Sans"/>
                <w:color w:val="auto"/>
                <w:sz w:val="18"/>
                <w:szCs w:val="18"/>
              </w:rPr>
            </w:pPr>
          </w:p>
        </w:tc>
        <w:tc>
          <w:tcPr>
            <w:tcW w:w="680" w:type="dxa"/>
            <w:tcBorders>
              <w:top w:val="single" w:sz="4" w:space="0" w:color="auto"/>
              <w:bottom w:val="single" w:sz="4" w:space="0" w:color="auto"/>
            </w:tcBorders>
          </w:tcPr>
          <w:p w14:paraId="6ADE2F04" w14:textId="77777777" w:rsidR="00A02FBC" w:rsidRPr="00756F70" w:rsidRDefault="00A02FBC" w:rsidP="00EF12E0">
            <w:pPr>
              <w:spacing w:after="160" w:line="259" w:lineRule="auto"/>
              <w:jc w:val="center"/>
              <w:rPr>
                <w:rFonts w:cs="Open Sans"/>
                <w:color w:val="auto"/>
                <w:sz w:val="18"/>
                <w:szCs w:val="18"/>
              </w:rPr>
            </w:pPr>
          </w:p>
        </w:tc>
        <w:tc>
          <w:tcPr>
            <w:tcW w:w="680" w:type="dxa"/>
            <w:tcBorders>
              <w:top w:val="single" w:sz="4" w:space="0" w:color="auto"/>
              <w:bottom w:val="single" w:sz="4" w:space="0" w:color="auto"/>
            </w:tcBorders>
            <w:shd w:val="clear" w:color="auto" w:fill="FFD966"/>
          </w:tcPr>
          <w:p w14:paraId="68BE9C2B" w14:textId="77777777" w:rsidR="00A02FBC" w:rsidRPr="00756F70" w:rsidRDefault="00A02FBC" w:rsidP="00EF12E0">
            <w:pPr>
              <w:spacing w:after="160" w:line="259" w:lineRule="auto"/>
              <w:jc w:val="center"/>
              <w:rPr>
                <w:rFonts w:cs="Open Sans"/>
                <w:color w:val="auto"/>
                <w:sz w:val="18"/>
                <w:szCs w:val="18"/>
              </w:rPr>
            </w:pPr>
          </w:p>
        </w:tc>
      </w:tr>
      <w:tr w:rsidR="00A02FBC" w:rsidRPr="00756F70" w14:paraId="68B61260" w14:textId="77777777" w:rsidTr="00EF12E0">
        <w:trPr>
          <w:gridAfter w:val="1"/>
          <w:wAfter w:w="13" w:type="dxa"/>
          <w:tblHeader/>
        </w:trPr>
        <w:tc>
          <w:tcPr>
            <w:tcW w:w="3753" w:type="dxa"/>
            <w:tcBorders>
              <w:top w:val="single" w:sz="4" w:space="0" w:color="auto"/>
              <w:left w:val="single" w:sz="4" w:space="0" w:color="FFFFFF"/>
              <w:bottom w:val="single" w:sz="4" w:space="0" w:color="FFFFFF"/>
              <w:right w:val="single" w:sz="4" w:space="0" w:color="FFFFFF"/>
            </w:tcBorders>
          </w:tcPr>
          <w:p w14:paraId="2DDA04B5" w14:textId="77777777" w:rsidR="00A02FBC" w:rsidRPr="00756F70" w:rsidRDefault="00A02FBC" w:rsidP="00EF12E0">
            <w:pPr>
              <w:spacing w:after="160" w:line="259" w:lineRule="auto"/>
              <w:jc w:val="left"/>
              <w:rPr>
                <w:rFonts w:cs="Open Sans"/>
                <w:color w:val="auto"/>
                <w:sz w:val="18"/>
                <w:szCs w:val="18"/>
              </w:rPr>
            </w:pPr>
          </w:p>
        </w:tc>
        <w:tc>
          <w:tcPr>
            <w:tcW w:w="680" w:type="dxa"/>
            <w:tcBorders>
              <w:top w:val="single" w:sz="4" w:space="0" w:color="auto"/>
              <w:left w:val="single" w:sz="4" w:space="0" w:color="FFFFFF"/>
              <w:bottom w:val="single" w:sz="4" w:space="0" w:color="FFFFFF"/>
              <w:right w:val="single" w:sz="4" w:space="0" w:color="FFFFFF"/>
            </w:tcBorders>
            <w:shd w:val="clear" w:color="auto" w:fill="auto"/>
          </w:tcPr>
          <w:p w14:paraId="1FF35851" w14:textId="77777777" w:rsidR="00A02FBC" w:rsidRPr="00756F70" w:rsidRDefault="00A02FBC" w:rsidP="00EF12E0">
            <w:pPr>
              <w:spacing w:after="160" w:line="259" w:lineRule="auto"/>
              <w:jc w:val="center"/>
              <w:rPr>
                <w:rFonts w:cs="Open Sans"/>
                <w:color w:val="auto"/>
                <w:sz w:val="18"/>
                <w:szCs w:val="18"/>
              </w:rPr>
            </w:pPr>
          </w:p>
        </w:tc>
        <w:tc>
          <w:tcPr>
            <w:tcW w:w="683" w:type="dxa"/>
            <w:tcBorders>
              <w:top w:val="single" w:sz="4" w:space="0" w:color="auto"/>
              <w:left w:val="single" w:sz="4" w:space="0" w:color="FFFFFF"/>
              <w:bottom w:val="single" w:sz="4" w:space="0" w:color="FFFFFF"/>
              <w:right w:val="single" w:sz="4" w:space="0" w:color="FFFFFF"/>
            </w:tcBorders>
            <w:shd w:val="clear" w:color="auto" w:fill="auto"/>
          </w:tcPr>
          <w:p w14:paraId="558FD69E" w14:textId="77777777" w:rsidR="00A02FBC" w:rsidRPr="00756F70" w:rsidRDefault="00A02FBC" w:rsidP="00EF12E0">
            <w:pPr>
              <w:spacing w:after="160" w:line="259" w:lineRule="auto"/>
              <w:jc w:val="center"/>
              <w:rPr>
                <w:rFonts w:cs="Open Sans"/>
                <w:color w:val="auto"/>
                <w:sz w:val="18"/>
                <w:szCs w:val="18"/>
              </w:rPr>
            </w:pPr>
          </w:p>
        </w:tc>
        <w:tc>
          <w:tcPr>
            <w:tcW w:w="680" w:type="dxa"/>
            <w:tcBorders>
              <w:top w:val="single" w:sz="4" w:space="0" w:color="auto"/>
              <w:left w:val="single" w:sz="4" w:space="0" w:color="FFFFFF"/>
              <w:bottom w:val="single" w:sz="4" w:space="0" w:color="FFFFFF"/>
              <w:right w:val="single" w:sz="4" w:space="0" w:color="FFFFFF"/>
            </w:tcBorders>
            <w:shd w:val="clear" w:color="auto" w:fill="auto"/>
          </w:tcPr>
          <w:p w14:paraId="0A295846" w14:textId="77777777" w:rsidR="00A02FBC" w:rsidRPr="00756F70" w:rsidRDefault="00A02FBC" w:rsidP="00EF12E0">
            <w:pPr>
              <w:spacing w:after="160" w:line="259" w:lineRule="auto"/>
              <w:jc w:val="center"/>
              <w:rPr>
                <w:rFonts w:cs="Open Sans"/>
                <w:color w:val="auto"/>
                <w:sz w:val="18"/>
                <w:szCs w:val="18"/>
              </w:rPr>
            </w:pPr>
          </w:p>
        </w:tc>
        <w:tc>
          <w:tcPr>
            <w:tcW w:w="680" w:type="dxa"/>
            <w:tcBorders>
              <w:top w:val="single" w:sz="4" w:space="0" w:color="auto"/>
              <w:left w:val="single" w:sz="4" w:space="0" w:color="FFFFFF"/>
              <w:bottom w:val="single" w:sz="4" w:space="0" w:color="FFFFFF"/>
              <w:right w:val="single" w:sz="4" w:space="0" w:color="FFFFFF"/>
            </w:tcBorders>
            <w:shd w:val="clear" w:color="auto" w:fill="auto"/>
          </w:tcPr>
          <w:p w14:paraId="6F2C25FB" w14:textId="77777777" w:rsidR="00A02FBC" w:rsidRPr="00756F70" w:rsidRDefault="00A02FBC" w:rsidP="00EF12E0">
            <w:pPr>
              <w:spacing w:after="160" w:line="259" w:lineRule="auto"/>
              <w:jc w:val="center"/>
              <w:rPr>
                <w:rFonts w:cs="Open Sans"/>
                <w:color w:val="auto"/>
                <w:sz w:val="18"/>
                <w:szCs w:val="18"/>
              </w:rPr>
            </w:pPr>
          </w:p>
        </w:tc>
        <w:tc>
          <w:tcPr>
            <w:tcW w:w="680" w:type="dxa"/>
            <w:tcBorders>
              <w:top w:val="single" w:sz="4" w:space="0" w:color="auto"/>
              <w:left w:val="single" w:sz="4" w:space="0" w:color="FFFFFF"/>
              <w:bottom w:val="single" w:sz="4" w:space="0" w:color="FFFFFF"/>
              <w:right w:val="single" w:sz="4" w:space="0" w:color="FFFFFF"/>
            </w:tcBorders>
            <w:shd w:val="clear" w:color="auto" w:fill="auto"/>
          </w:tcPr>
          <w:p w14:paraId="0BBA0300" w14:textId="77777777" w:rsidR="00A02FBC" w:rsidRPr="00756F70" w:rsidRDefault="00A02FBC" w:rsidP="00EF12E0">
            <w:pPr>
              <w:spacing w:after="160" w:line="259" w:lineRule="auto"/>
              <w:jc w:val="center"/>
              <w:rPr>
                <w:rFonts w:cs="Open Sans"/>
                <w:color w:val="auto"/>
                <w:sz w:val="18"/>
                <w:szCs w:val="18"/>
              </w:rPr>
            </w:pPr>
          </w:p>
        </w:tc>
        <w:tc>
          <w:tcPr>
            <w:tcW w:w="680" w:type="dxa"/>
            <w:tcBorders>
              <w:top w:val="single" w:sz="4" w:space="0" w:color="auto"/>
              <w:left w:val="single" w:sz="4" w:space="0" w:color="FFFFFF"/>
              <w:bottom w:val="single" w:sz="4" w:space="0" w:color="FFFFFF"/>
              <w:right w:val="single" w:sz="4" w:space="0" w:color="FFFFFF"/>
            </w:tcBorders>
          </w:tcPr>
          <w:p w14:paraId="7A11D15E" w14:textId="77777777" w:rsidR="00A02FBC" w:rsidRPr="00756F70" w:rsidRDefault="00A02FBC" w:rsidP="00EF12E0">
            <w:pPr>
              <w:spacing w:after="160" w:line="259" w:lineRule="auto"/>
              <w:jc w:val="center"/>
              <w:rPr>
                <w:rFonts w:cs="Open Sans"/>
                <w:color w:val="auto"/>
                <w:sz w:val="18"/>
                <w:szCs w:val="18"/>
              </w:rPr>
            </w:pPr>
          </w:p>
        </w:tc>
        <w:tc>
          <w:tcPr>
            <w:tcW w:w="680" w:type="dxa"/>
            <w:tcBorders>
              <w:top w:val="single" w:sz="4" w:space="0" w:color="auto"/>
              <w:left w:val="single" w:sz="4" w:space="0" w:color="FFFFFF"/>
              <w:bottom w:val="single" w:sz="4" w:space="0" w:color="FFFFFF"/>
              <w:right w:val="single" w:sz="4" w:space="0" w:color="FFFFFF"/>
            </w:tcBorders>
          </w:tcPr>
          <w:p w14:paraId="1899F019" w14:textId="77777777" w:rsidR="00A02FBC" w:rsidRPr="00756F70" w:rsidRDefault="00A02FBC" w:rsidP="00EF12E0">
            <w:pPr>
              <w:spacing w:after="160" w:line="259" w:lineRule="auto"/>
              <w:jc w:val="center"/>
              <w:rPr>
                <w:rFonts w:cs="Open Sans"/>
                <w:color w:val="auto"/>
                <w:sz w:val="18"/>
                <w:szCs w:val="18"/>
              </w:rPr>
            </w:pPr>
          </w:p>
        </w:tc>
        <w:tc>
          <w:tcPr>
            <w:tcW w:w="680" w:type="dxa"/>
            <w:tcBorders>
              <w:top w:val="single" w:sz="4" w:space="0" w:color="auto"/>
              <w:left w:val="single" w:sz="4" w:space="0" w:color="FFFFFF"/>
              <w:bottom w:val="single" w:sz="4" w:space="0" w:color="FFFFFF"/>
              <w:right w:val="single" w:sz="4" w:space="0" w:color="FFFFFF"/>
            </w:tcBorders>
          </w:tcPr>
          <w:p w14:paraId="649CA6C0" w14:textId="77777777" w:rsidR="00A02FBC" w:rsidRPr="00756F70" w:rsidRDefault="00A02FBC" w:rsidP="00EF12E0">
            <w:pPr>
              <w:spacing w:after="160" w:line="259" w:lineRule="auto"/>
              <w:jc w:val="center"/>
              <w:rPr>
                <w:rFonts w:cs="Open Sans"/>
                <w:color w:val="auto"/>
                <w:sz w:val="18"/>
                <w:szCs w:val="18"/>
              </w:rPr>
            </w:pPr>
          </w:p>
        </w:tc>
      </w:tr>
      <w:tr w:rsidR="00A02FBC" w:rsidRPr="00756F70" w14:paraId="14CAABC0" w14:textId="77777777" w:rsidTr="00EF12E0">
        <w:tblPrEx>
          <w:tblBorders>
            <w:top w:val="single" w:sz="4" w:space="0" w:color="auto"/>
            <w:left w:val="single" w:sz="4" w:space="0" w:color="auto"/>
            <w:bottom w:val="single" w:sz="4" w:space="0" w:color="auto"/>
            <w:right w:val="single" w:sz="4" w:space="0" w:color="auto"/>
          </w:tblBorders>
        </w:tblPrEx>
        <w:tc>
          <w:tcPr>
            <w:tcW w:w="9209" w:type="dxa"/>
            <w:gridSpan w:val="10"/>
            <w:shd w:val="clear" w:color="auto" w:fill="A8D08D"/>
          </w:tcPr>
          <w:p w14:paraId="2BEBEC08" w14:textId="77777777" w:rsidR="00A02FBC" w:rsidRPr="00756F70" w:rsidRDefault="00A02FBC" w:rsidP="00EF12E0">
            <w:pPr>
              <w:spacing w:before="0" w:after="160" w:line="240" w:lineRule="atLeast"/>
              <w:jc w:val="left"/>
              <w:rPr>
                <w:rFonts w:cs="Open Sans"/>
                <w:color w:val="auto"/>
                <w:sz w:val="16"/>
                <w:szCs w:val="16"/>
              </w:rPr>
            </w:pPr>
            <w:r w:rsidRPr="00756F70">
              <w:rPr>
                <w:rFonts w:cs="Open Sans"/>
                <w:color w:val="auto"/>
                <w:sz w:val="16"/>
                <w:szCs w:val="16"/>
              </w:rPr>
              <w:t>Available (in the case of theoretical test – is required)</w:t>
            </w:r>
          </w:p>
        </w:tc>
      </w:tr>
      <w:tr w:rsidR="00A02FBC" w:rsidRPr="00756F70" w14:paraId="2C501A27" w14:textId="77777777" w:rsidTr="00EF12E0">
        <w:tblPrEx>
          <w:tblBorders>
            <w:top w:val="single" w:sz="4" w:space="0" w:color="auto"/>
            <w:left w:val="single" w:sz="4" w:space="0" w:color="auto"/>
            <w:bottom w:val="single" w:sz="4" w:space="0" w:color="auto"/>
            <w:right w:val="single" w:sz="4" w:space="0" w:color="auto"/>
          </w:tblBorders>
        </w:tblPrEx>
        <w:tc>
          <w:tcPr>
            <w:tcW w:w="9209" w:type="dxa"/>
            <w:gridSpan w:val="10"/>
            <w:shd w:val="clear" w:color="auto" w:fill="FFD966"/>
          </w:tcPr>
          <w:p w14:paraId="3E2BAB1C" w14:textId="77777777" w:rsidR="00A02FBC" w:rsidRPr="00756F70" w:rsidRDefault="00A02FBC" w:rsidP="00EF12E0">
            <w:pPr>
              <w:spacing w:before="0" w:after="160" w:line="240" w:lineRule="atLeast"/>
              <w:jc w:val="left"/>
              <w:rPr>
                <w:rFonts w:cs="Open Sans"/>
                <w:color w:val="auto"/>
                <w:sz w:val="16"/>
                <w:szCs w:val="16"/>
              </w:rPr>
            </w:pPr>
            <w:r w:rsidRPr="00756F70">
              <w:rPr>
                <w:rFonts w:cs="Open Sans"/>
                <w:color w:val="auto"/>
                <w:sz w:val="16"/>
                <w:szCs w:val="16"/>
              </w:rPr>
              <w:t xml:space="preserve">Available with restriction or condition (in the case of a theoretical test – is sometimes required) </w:t>
            </w:r>
          </w:p>
        </w:tc>
      </w:tr>
      <w:tr w:rsidR="00A02FBC" w:rsidRPr="00756F70" w14:paraId="0AE177D5" w14:textId="77777777" w:rsidTr="00EF12E0">
        <w:tblPrEx>
          <w:tblBorders>
            <w:top w:val="single" w:sz="4" w:space="0" w:color="auto"/>
            <w:left w:val="single" w:sz="4" w:space="0" w:color="auto"/>
            <w:bottom w:val="single" w:sz="4" w:space="0" w:color="auto"/>
            <w:right w:val="single" w:sz="4" w:space="0" w:color="auto"/>
          </w:tblBorders>
        </w:tblPrEx>
        <w:tc>
          <w:tcPr>
            <w:tcW w:w="9209" w:type="dxa"/>
            <w:gridSpan w:val="10"/>
            <w:shd w:val="clear" w:color="auto" w:fill="auto"/>
          </w:tcPr>
          <w:p w14:paraId="180820DD" w14:textId="77777777" w:rsidR="00A02FBC" w:rsidRPr="00756F70" w:rsidRDefault="00A02FBC" w:rsidP="00EF12E0">
            <w:pPr>
              <w:spacing w:before="0" w:after="160" w:line="240" w:lineRule="atLeast"/>
              <w:jc w:val="left"/>
              <w:rPr>
                <w:rFonts w:cs="Open Sans"/>
                <w:color w:val="auto"/>
                <w:sz w:val="16"/>
                <w:szCs w:val="16"/>
              </w:rPr>
            </w:pPr>
            <w:r w:rsidRPr="00756F70">
              <w:rPr>
                <w:rFonts w:cs="Open Sans"/>
                <w:color w:val="auto"/>
                <w:sz w:val="16"/>
                <w:szCs w:val="16"/>
              </w:rPr>
              <w:t xml:space="preserve">Not Available </w:t>
            </w:r>
          </w:p>
        </w:tc>
      </w:tr>
    </w:tbl>
    <w:p w14:paraId="06BEED0A" w14:textId="77777777" w:rsidR="00A02FBC" w:rsidRPr="00756F70" w:rsidRDefault="00A02FBC" w:rsidP="00A02FBC">
      <w:pPr>
        <w:spacing w:after="320"/>
        <w:rPr>
          <w:color w:val="9BA1A5"/>
        </w:rPr>
      </w:pPr>
      <w:r w:rsidRPr="00756F70">
        <w:rPr>
          <w:i/>
          <w:color w:val="9BA1A5"/>
          <w:sz w:val="16"/>
          <w:szCs w:val="16"/>
        </w:rPr>
        <w:t xml:space="preserve">Source: </w:t>
      </w:r>
      <w:proofErr w:type="spellStart"/>
      <w:r w:rsidRPr="00756F70">
        <w:rPr>
          <w:i/>
          <w:color w:val="9BA1A5"/>
          <w:sz w:val="16"/>
          <w:szCs w:val="16"/>
        </w:rPr>
        <w:t>Austroads</w:t>
      </w:r>
      <w:proofErr w:type="spellEnd"/>
      <w:r w:rsidRPr="00756F70">
        <w:rPr>
          <w:i/>
          <w:color w:val="9BA1A5"/>
          <w:sz w:val="16"/>
          <w:szCs w:val="16"/>
        </w:rPr>
        <w:t>, Review of the National Heavy Vehicle Driver Competency Framework, 2018, p.6.</w:t>
      </w:r>
    </w:p>
    <w:p w14:paraId="6598571F" w14:textId="570BC6B9" w:rsidR="00A02FBC" w:rsidRPr="00756F70" w:rsidRDefault="00A02FBC" w:rsidP="00A02FBC">
      <w:pPr>
        <w:pStyle w:val="Caption"/>
      </w:pPr>
      <w:bookmarkStart w:id="261" w:name="_Ref104454509"/>
      <w:bookmarkStart w:id="262" w:name="_Toc107917190"/>
      <w:bookmarkStart w:id="263" w:name="_Toc130108244"/>
      <w:bookmarkStart w:id="264" w:name="_Ref103933731"/>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25</w:t>
      </w:r>
      <w:r w:rsidRPr="00756F70">
        <w:rPr>
          <w:rStyle w:val="Bold"/>
        </w:rPr>
        <w:fldChar w:fldCharType="end"/>
      </w:r>
      <w:bookmarkEnd w:id="261"/>
      <w:r w:rsidRPr="00756F70">
        <w:rPr>
          <w:rStyle w:val="Bold"/>
        </w:rPr>
        <w:t>:</w:t>
      </w:r>
      <w:r w:rsidRPr="00756F70">
        <w:t xml:space="preserve"> Competency assessment options for multiple combination vehicle class</w:t>
      </w:r>
      <w:bookmarkEnd w:id="262"/>
      <w:bookmarkEnd w:id="263"/>
    </w:p>
    <w:tbl>
      <w:tblPr>
        <w:tblStyle w:val="TableGrid21"/>
        <w:tblW w:w="9199" w:type="dxa"/>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41"/>
        <w:gridCol w:w="679"/>
        <w:gridCol w:w="683"/>
        <w:gridCol w:w="678"/>
        <w:gridCol w:w="704"/>
        <w:gridCol w:w="678"/>
        <w:gridCol w:w="679"/>
        <w:gridCol w:w="678"/>
        <w:gridCol w:w="679"/>
      </w:tblGrid>
      <w:tr w:rsidR="00A02FBC" w:rsidRPr="00756F70" w14:paraId="4F753239" w14:textId="77777777" w:rsidTr="00EF12E0">
        <w:trPr>
          <w:tblHeader/>
        </w:trPr>
        <w:tc>
          <w:tcPr>
            <w:tcW w:w="3756" w:type="dxa"/>
            <w:shd w:val="clear" w:color="auto" w:fill="404040"/>
          </w:tcPr>
          <w:p w14:paraId="20532CD6" w14:textId="77777777" w:rsidR="00A02FBC" w:rsidRPr="00756F70" w:rsidRDefault="00A02FBC" w:rsidP="00EF12E0">
            <w:pPr>
              <w:spacing w:after="0" w:line="240" w:lineRule="auto"/>
              <w:jc w:val="left"/>
              <w:rPr>
                <w:rFonts w:cs="Open Sans"/>
                <w:color w:val="FFFFFF"/>
                <w:sz w:val="18"/>
                <w:szCs w:val="18"/>
              </w:rPr>
            </w:pPr>
          </w:p>
        </w:tc>
        <w:tc>
          <w:tcPr>
            <w:tcW w:w="680" w:type="dxa"/>
            <w:shd w:val="clear" w:color="auto" w:fill="404040"/>
          </w:tcPr>
          <w:p w14:paraId="31EBC8C9" w14:textId="77777777" w:rsidR="00A02FBC" w:rsidRPr="00756F70" w:rsidRDefault="00A02FBC" w:rsidP="00EF12E0">
            <w:pPr>
              <w:spacing w:after="0" w:line="240" w:lineRule="auto"/>
              <w:jc w:val="center"/>
              <w:rPr>
                <w:rFonts w:ascii="Calibri" w:hAnsi="Calibri" w:cs="Arial"/>
                <w:color w:val="FFFFFF"/>
              </w:rPr>
            </w:pPr>
            <w:r w:rsidRPr="00756F70">
              <w:rPr>
                <w:rFonts w:ascii="Calibri" w:hAnsi="Calibri" w:cs="Arial"/>
                <w:color w:val="FFFFFF"/>
              </w:rPr>
              <w:t>ACT</w:t>
            </w:r>
          </w:p>
        </w:tc>
        <w:tc>
          <w:tcPr>
            <w:tcW w:w="683" w:type="dxa"/>
            <w:shd w:val="clear" w:color="auto" w:fill="404040"/>
          </w:tcPr>
          <w:p w14:paraId="3D82A5F4" w14:textId="77777777" w:rsidR="00A02FBC" w:rsidRPr="00756F70" w:rsidRDefault="00A02FBC" w:rsidP="00EF12E0">
            <w:pPr>
              <w:spacing w:after="0" w:line="240" w:lineRule="auto"/>
              <w:jc w:val="center"/>
              <w:rPr>
                <w:rFonts w:ascii="Calibri" w:hAnsi="Calibri" w:cs="Arial"/>
                <w:color w:val="FFFFFF"/>
              </w:rPr>
            </w:pPr>
            <w:r w:rsidRPr="00756F70">
              <w:rPr>
                <w:rFonts w:ascii="Calibri" w:hAnsi="Calibri" w:cs="Arial"/>
                <w:color w:val="FFFFFF"/>
              </w:rPr>
              <w:t>NSW</w:t>
            </w:r>
          </w:p>
        </w:tc>
        <w:tc>
          <w:tcPr>
            <w:tcW w:w="680" w:type="dxa"/>
            <w:shd w:val="clear" w:color="auto" w:fill="404040"/>
          </w:tcPr>
          <w:p w14:paraId="582560CC" w14:textId="77777777" w:rsidR="00A02FBC" w:rsidRPr="00756F70" w:rsidRDefault="00A02FBC" w:rsidP="00EF12E0">
            <w:pPr>
              <w:spacing w:after="0" w:line="240" w:lineRule="auto"/>
              <w:jc w:val="center"/>
              <w:rPr>
                <w:rFonts w:ascii="Calibri" w:hAnsi="Calibri" w:cs="Arial"/>
                <w:color w:val="FFFFFF"/>
              </w:rPr>
            </w:pPr>
            <w:r w:rsidRPr="00756F70">
              <w:rPr>
                <w:rFonts w:ascii="Calibri" w:hAnsi="Calibri" w:cs="Arial"/>
                <w:color w:val="FFFFFF"/>
              </w:rPr>
              <w:t>NT</w:t>
            </w:r>
          </w:p>
        </w:tc>
        <w:tc>
          <w:tcPr>
            <w:tcW w:w="680" w:type="dxa"/>
            <w:shd w:val="clear" w:color="auto" w:fill="404040"/>
          </w:tcPr>
          <w:p w14:paraId="2CFF662D" w14:textId="77777777" w:rsidR="00A02FBC" w:rsidRPr="00756F70" w:rsidRDefault="00A02FBC" w:rsidP="00EF12E0">
            <w:pPr>
              <w:spacing w:after="0" w:line="240" w:lineRule="auto"/>
              <w:jc w:val="center"/>
              <w:rPr>
                <w:rFonts w:ascii="Calibri" w:hAnsi="Calibri" w:cs="Arial"/>
                <w:color w:val="FFFFFF"/>
              </w:rPr>
            </w:pPr>
            <w:r w:rsidRPr="00756F70">
              <w:rPr>
                <w:rFonts w:ascii="Calibri" w:hAnsi="Calibri" w:cs="Arial"/>
                <w:color w:val="FFFFFF"/>
              </w:rPr>
              <w:t>Qld</w:t>
            </w:r>
          </w:p>
        </w:tc>
        <w:tc>
          <w:tcPr>
            <w:tcW w:w="680" w:type="dxa"/>
            <w:shd w:val="clear" w:color="auto" w:fill="404040"/>
          </w:tcPr>
          <w:p w14:paraId="5CFF8DAF" w14:textId="77777777" w:rsidR="00A02FBC" w:rsidRPr="00756F70" w:rsidRDefault="00A02FBC" w:rsidP="00EF12E0">
            <w:pPr>
              <w:spacing w:after="0" w:line="240" w:lineRule="auto"/>
              <w:jc w:val="center"/>
              <w:rPr>
                <w:rFonts w:ascii="Calibri" w:hAnsi="Calibri" w:cs="Arial"/>
                <w:color w:val="FFFFFF"/>
              </w:rPr>
            </w:pPr>
            <w:r w:rsidRPr="00756F70">
              <w:rPr>
                <w:rFonts w:ascii="Calibri" w:hAnsi="Calibri" w:cs="Arial"/>
                <w:color w:val="FFFFFF"/>
              </w:rPr>
              <w:t>SA</w:t>
            </w:r>
          </w:p>
        </w:tc>
        <w:tc>
          <w:tcPr>
            <w:tcW w:w="680" w:type="dxa"/>
            <w:shd w:val="clear" w:color="auto" w:fill="404040"/>
          </w:tcPr>
          <w:p w14:paraId="52EB5B66" w14:textId="77777777" w:rsidR="00A02FBC" w:rsidRPr="00756F70" w:rsidRDefault="00A02FBC" w:rsidP="00EF12E0">
            <w:pPr>
              <w:spacing w:after="0" w:line="240" w:lineRule="auto"/>
              <w:jc w:val="center"/>
              <w:rPr>
                <w:rFonts w:ascii="Calibri" w:hAnsi="Calibri" w:cs="Arial"/>
                <w:color w:val="FFFFFF"/>
              </w:rPr>
            </w:pPr>
            <w:proofErr w:type="spellStart"/>
            <w:r w:rsidRPr="00756F70">
              <w:rPr>
                <w:rFonts w:ascii="Calibri" w:hAnsi="Calibri" w:cs="Arial"/>
                <w:color w:val="FFFFFF"/>
              </w:rPr>
              <w:t>Tas</w:t>
            </w:r>
            <w:proofErr w:type="spellEnd"/>
          </w:p>
        </w:tc>
        <w:tc>
          <w:tcPr>
            <w:tcW w:w="680" w:type="dxa"/>
            <w:shd w:val="clear" w:color="auto" w:fill="404040"/>
          </w:tcPr>
          <w:p w14:paraId="2A1E3651" w14:textId="77777777" w:rsidR="00A02FBC" w:rsidRPr="00756F70" w:rsidRDefault="00A02FBC" w:rsidP="00EF12E0">
            <w:pPr>
              <w:spacing w:after="0" w:line="240" w:lineRule="auto"/>
              <w:jc w:val="center"/>
              <w:rPr>
                <w:rFonts w:ascii="Calibri" w:hAnsi="Calibri" w:cs="Arial"/>
                <w:color w:val="FFFFFF"/>
              </w:rPr>
            </w:pPr>
            <w:r w:rsidRPr="00756F70">
              <w:rPr>
                <w:rFonts w:ascii="Calibri" w:hAnsi="Calibri" w:cs="Arial"/>
                <w:color w:val="FFFFFF"/>
              </w:rPr>
              <w:t>Vic</w:t>
            </w:r>
          </w:p>
        </w:tc>
        <w:tc>
          <w:tcPr>
            <w:tcW w:w="680" w:type="dxa"/>
            <w:shd w:val="clear" w:color="auto" w:fill="404040"/>
          </w:tcPr>
          <w:p w14:paraId="6416883B" w14:textId="77777777" w:rsidR="00A02FBC" w:rsidRPr="00756F70" w:rsidRDefault="00A02FBC" w:rsidP="00EF12E0">
            <w:pPr>
              <w:spacing w:after="0" w:line="240" w:lineRule="auto"/>
              <w:jc w:val="center"/>
              <w:rPr>
                <w:rFonts w:ascii="Calibri" w:hAnsi="Calibri" w:cs="Arial"/>
                <w:color w:val="FFFFFF"/>
              </w:rPr>
            </w:pPr>
            <w:r w:rsidRPr="00756F70">
              <w:rPr>
                <w:rFonts w:ascii="Calibri" w:hAnsi="Calibri" w:cs="Arial"/>
                <w:color w:val="FFFFFF"/>
              </w:rPr>
              <w:t>WA</w:t>
            </w:r>
          </w:p>
        </w:tc>
      </w:tr>
      <w:tr w:rsidR="00A02FBC" w:rsidRPr="00756F70" w14:paraId="2402E198" w14:textId="77777777" w:rsidTr="00EF12E0">
        <w:trPr>
          <w:tblHeader/>
        </w:trPr>
        <w:tc>
          <w:tcPr>
            <w:tcW w:w="3756" w:type="dxa"/>
          </w:tcPr>
          <w:p w14:paraId="5E149909" w14:textId="1541BC7D" w:rsidR="00A02FBC" w:rsidRPr="00756F70" w:rsidRDefault="00A02FBC" w:rsidP="00EF12E0">
            <w:pPr>
              <w:spacing w:after="0" w:line="240" w:lineRule="auto"/>
              <w:jc w:val="left"/>
              <w:rPr>
                <w:rFonts w:cs="Open Sans"/>
                <w:b/>
                <w:i/>
                <w:color w:val="auto"/>
                <w:sz w:val="18"/>
                <w:szCs w:val="18"/>
              </w:rPr>
            </w:pPr>
            <w:r w:rsidRPr="00756F70">
              <w:rPr>
                <w:rFonts w:cs="Open Sans"/>
                <w:b/>
                <w:i/>
                <w:color w:val="auto"/>
                <w:sz w:val="18"/>
                <w:szCs w:val="18"/>
              </w:rPr>
              <w:t xml:space="preserve">Theoretical </w:t>
            </w:r>
            <w:r w:rsidR="00771F58">
              <w:rPr>
                <w:rFonts w:cs="Open Sans"/>
                <w:b/>
                <w:i/>
                <w:color w:val="auto"/>
                <w:sz w:val="18"/>
                <w:szCs w:val="18"/>
              </w:rPr>
              <w:t>t</w:t>
            </w:r>
            <w:r w:rsidRPr="00756F70">
              <w:rPr>
                <w:rFonts w:cs="Open Sans"/>
                <w:b/>
                <w:i/>
                <w:color w:val="auto"/>
                <w:sz w:val="18"/>
                <w:szCs w:val="18"/>
              </w:rPr>
              <w:t>ests</w:t>
            </w:r>
          </w:p>
        </w:tc>
        <w:tc>
          <w:tcPr>
            <w:tcW w:w="680" w:type="dxa"/>
            <w:shd w:val="clear" w:color="auto" w:fill="auto"/>
          </w:tcPr>
          <w:p w14:paraId="573FD06D" w14:textId="77777777" w:rsidR="00A02FBC" w:rsidRPr="00756F70" w:rsidRDefault="00A02FBC" w:rsidP="00EF12E0">
            <w:pPr>
              <w:spacing w:after="0" w:line="240" w:lineRule="auto"/>
              <w:jc w:val="center"/>
              <w:rPr>
                <w:rFonts w:ascii="Calibri" w:hAnsi="Calibri" w:cs="Arial"/>
                <w:color w:val="auto"/>
              </w:rPr>
            </w:pPr>
          </w:p>
        </w:tc>
        <w:tc>
          <w:tcPr>
            <w:tcW w:w="683" w:type="dxa"/>
            <w:shd w:val="clear" w:color="auto" w:fill="auto"/>
          </w:tcPr>
          <w:p w14:paraId="462BBD7D"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171140BA"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0BECCAA8"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16275385"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7DBBC98A"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282FA420" w14:textId="77777777" w:rsidR="00A02FBC" w:rsidRPr="00756F70" w:rsidRDefault="00A02FBC" w:rsidP="00EF12E0">
            <w:pPr>
              <w:spacing w:after="0" w:line="240" w:lineRule="auto"/>
              <w:jc w:val="center"/>
              <w:rPr>
                <w:rFonts w:ascii="Calibri" w:hAnsi="Calibri" w:cs="Arial"/>
                <w:color w:val="auto"/>
              </w:rPr>
            </w:pPr>
          </w:p>
        </w:tc>
        <w:tc>
          <w:tcPr>
            <w:tcW w:w="680" w:type="dxa"/>
          </w:tcPr>
          <w:p w14:paraId="46B8362B" w14:textId="77777777" w:rsidR="00A02FBC" w:rsidRPr="00756F70" w:rsidRDefault="00A02FBC" w:rsidP="00EF12E0">
            <w:pPr>
              <w:spacing w:after="0" w:line="240" w:lineRule="auto"/>
              <w:jc w:val="center"/>
              <w:rPr>
                <w:rFonts w:ascii="Calibri" w:hAnsi="Calibri" w:cs="Arial"/>
                <w:color w:val="auto"/>
              </w:rPr>
            </w:pPr>
          </w:p>
        </w:tc>
      </w:tr>
      <w:tr w:rsidR="00A02FBC" w:rsidRPr="00756F70" w14:paraId="5011641C" w14:textId="77777777" w:rsidTr="00EF12E0">
        <w:trPr>
          <w:tblHeader/>
        </w:trPr>
        <w:tc>
          <w:tcPr>
            <w:tcW w:w="3756" w:type="dxa"/>
          </w:tcPr>
          <w:p w14:paraId="1D95531F" w14:textId="47D908E3" w:rsidR="00A02FBC" w:rsidRPr="00756F70" w:rsidRDefault="00A02FBC" w:rsidP="00EF12E0">
            <w:pPr>
              <w:spacing w:after="0" w:line="240" w:lineRule="auto"/>
              <w:jc w:val="left"/>
              <w:rPr>
                <w:rFonts w:cs="Open Sans"/>
                <w:color w:val="auto"/>
                <w:sz w:val="18"/>
                <w:szCs w:val="18"/>
              </w:rPr>
            </w:pPr>
            <w:r w:rsidRPr="00756F70">
              <w:rPr>
                <w:rFonts w:cs="Open Sans"/>
                <w:color w:val="auto"/>
                <w:sz w:val="18"/>
                <w:szCs w:val="18"/>
              </w:rPr>
              <w:t xml:space="preserve">Departmental </w:t>
            </w:r>
            <w:r w:rsidR="00DC23D3" w:rsidRPr="00756F70">
              <w:rPr>
                <w:rFonts w:cs="Open Sans"/>
                <w:color w:val="auto"/>
                <w:sz w:val="18"/>
                <w:szCs w:val="18"/>
              </w:rPr>
              <w:t>knowledge t</w:t>
            </w:r>
            <w:r w:rsidRPr="00756F70">
              <w:rPr>
                <w:rFonts w:cs="Open Sans"/>
                <w:color w:val="auto"/>
                <w:sz w:val="18"/>
                <w:szCs w:val="18"/>
              </w:rPr>
              <w:t xml:space="preserve">est </w:t>
            </w:r>
          </w:p>
        </w:tc>
        <w:tc>
          <w:tcPr>
            <w:tcW w:w="680" w:type="dxa"/>
            <w:shd w:val="clear" w:color="auto" w:fill="auto"/>
          </w:tcPr>
          <w:p w14:paraId="04A28A02" w14:textId="77777777" w:rsidR="00A02FBC" w:rsidRPr="00756F70" w:rsidRDefault="00A02FBC" w:rsidP="00EF12E0">
            <w:pPr>
              <w:spacing w:after="0" w:line="240" w:lineRule="auto"/>
              <w:jc w:val="center"/>
              <w:rPr>
                <w:rFonts w:ascii="Calibri" w:hAnsi="Calibri" w:cs="Arial"/>
                <w:color w:val="auto"/>
              </w:rPr>
            </w:pPr>
          </w:p>
        </w:tc>
        <w:tc>
          <w:tcPr>
            <w:tcW w:w="683" w:type="dxa"/>
            <w:shd w:val="clear" w:color="auto" w:fill="A8D08D"/>
          </w:tcPr>
          <w:p w14:paraId="6A95159D"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746B0C49"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49C34E12"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8D08D"/>
          </w:tcPr>
          <w:p w14:paraId="6496E4A0"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0BCDB109"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8D08D"/>
          </w:tcPr>
          <w:p w14:paraId="6D0D50C0" w14:textId="77777777" w:rsidR="00A02FBC" w:rsidRPr="00756F70" w:rsidRDefault="00A02FBC" w:rsidP="00EF12E0">
            <w:pPr>
              <w:spacing w:after="0" w:line="240" w:lineRule="auto"/>
              <w:jc w:val="center"/>
              <w:rPr>
                <w:rFonts w:ascii="Calibri" w:hAnsi="Calibri" w:cs="Arial"/>
                <w:color w:val="auto"/>
              </w:rPr>
            </w:pPr>
          </w:p>
        </w:tc>
        <w:tc>
          <w:tcPr>
            <w:tcW w:w="680" w:type="dxa"/>
          </w:tcPr>
          <w:p w14:paraId="32DFD594" w14:textId="77777777" w:rsidR="00A02FBC" w:rsidRPr="00756F70" w:rsidRDefault="00A02FBC" w:rsidP="00EF12E0">
            <w:pPr>
              <w:spacing w:after="0" w:line="240" w:lineRule="auto"/>
              <w:jc w:val="center"/>
              <w:rPr>
                <w:rFonts w:ascii="Calibri" w:hAnsi="Calibri" w:cs="Arial"/>
                <w:color w:val="auto"/>
              </w:rPr>
            </w:pPr>
          </w:p>
        </w:tc>
      </w:tr>
      <w:tr w:rsidR="00A02FBC" w:rsidRPr="00756F70" w14:paraId="7311770A" w14:textId="77777777" w:rsidTr="00EF12E0">
        <w:trPr>
          <w:tblHeader/>
        </w:trPr>
        <w:tc>
          <w:tcPr>
            <w:tcW w:w="3756" w:type="dxa"/>
          </w:tcPr>
          <w:p w14:paraId="463A5BBD" w14:textId="62FB33A3" w:rsidR="00A02FBC" w:rsidRPr="00756F70" w:rsidRDefault="00A02FBC" w:rsidP="00EF12E0">
            <w:pPr>
              <w:spacing w:after="0" w:line="240" w:lineRule="auto"/>
              <w:jc w:val="left"/>
              <w:rPr>
                <w:rFonts w:cs="Open Sans"/>
                <w:color w:val="auto"/>
                <w:sz w:val="18"/>
                <w:szCs w:val="18"/>
              </w:rPr>
            </w:pPr>
            <w:r w:rsidRPr="00756F70">
              <w:rPr>
                <w:rFonts w:cs="Open Sans"/>
                <w:color w:val="auto"/>
                <w:sz w:val="18"/>
                <w:szCs w:val="18"/>
              </w:rPr>
              <w:t xml:space="preserve">Service </w:t>
            </w:r>
            <w:r w:rsidR="00DC23D3" w:rsidRPr="00756F70">
              <w:rPr>
                <w:rFonts w:cs="Open Sans"/>
                <w:color w:val="auto"/>
                <w:sz w:val="18"/>
                <w:szCs w:val="18"/>
              </w:rPr>
              <w:t>provider knowledge t</w:t>
            </w:r>
            <w:r w:rsidRPr="00756F70">
              <w:rPr>
                <w:rFonts w:cs="Open Sans"/>
                <w:color w:val="auto"/>
                <w:sz w:val="18"/>
                <w:szCs w:val="18"/>
              </w:rPr>
              <w:t>est</w:t>
            </w:r>
          </w:p>
        </w:tc>
        <w:tc>
          <w:tcPr>
            <w:tcW w:w="680" w:type="dxa"/>
          </w:tcPr>
          <w:p w14:paraId="47DE4C22" w14:textId="77777777" w:rsidR="00A02FBC" w:rsidRPr="00756F70" w:rsidRDefault="00A02FBC" w:rsidP="00EF12E0">
            <w:pPr>
              <w:spacing w:after="0" w:line="240" w:lineRule="auto"/>
              <w:jc w:val="center"/>
              <w:rPr>
                <w:rFonts w:ascii="Calibri" w:hAnsi="Calibri" w:cs="Arial"/>
                <w:color w:val="auto"/>
              </w:rPr>
            </w:pPr>
          </w:p>
        </w:tc>
        <w:tc>
          <w:tcPr>
            <w:tcW w:w="683" w:type="dxa"/>
          </w:tcPr>
          <w:p w14:paraId="361B9276" w14:textId="77777777" w:rsidR="00A02FBC" w:rsidRPr="00756F70" w:rsidRDefault="00A02FBC" w:rsidP="00EF12E0">
            <w:pPr>
              <w:spacing w:after="0" w:line="240" w:lineRule="auto"/>
              <w:jc w:val="center"/>
              <w:rPr>
                <w:rFonts w:ascii="Calibri" w:hAnsi="Calibri" w:cs="Arial"/>
                <w:color w:val="auto"/>
              </w:rPr>
            </w:pPr>
          </w:p>
        </w:tc>
        <w:tc>
          <w:tcPr>
            <w:tcW w:w="680" w:type="dxa"/>
          </w:tcPr>
          <w:p w14:paraId="5ACE981A"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8D08D"/>
          </w:tcPr>
          <w:p w14:paraId="42ADF21D" w14:textId="77777777" w:rsidR="00A02FBC" w:rsidRPr="00756F70" w:rsidRDefault="00A02FBC" w:rsidP="00EF12E0">
            <w:pPr>
              <w:spacing w:after="0" w:line="240" w:lineRule="auto"/>
              <w:jc w:val="center"/>
              <w:rPr>
                <w:rFonts w:ascii="Calibri" w:hAnsi="Calibri" w:cs="Arial"/>
                <w:color w:val="auto"/>
              </w:rPr>
            </w:pPr>
          </w:p>
        </w:tc>
        <w:tc>
          <w:tcPr>
            <w:tcW w:w="680" w:type="dxa"/>
          </w:tcPr>
          <w:p w14:paraId="262E261E" w14:textId="77777777" w:rsidR="00A02FBC" w:rsidRPr="00756F70" w:rsidRDefault="00A02FBC" w:rsidP="00EF12E0">
            <w:pPr>
              <w:spacing w:after="0" w:line="240" w:lineRule="auto"/>
              <w:jc w:val="center"/>
              <w:rPr>
                <w:rFonts w:ascii="Calibri" w:hAnsi="Calibri" w:cs="Arial"/>
                <w:color w:val="auto"/>
              </w:rPr>
            </w:pPr>
          </w:p>
        </w:tc>
        <w:tc>
          <w:tcPr>
            <w:tcW w:w="680" w:type="dxa"/>
          </w:tcPr>
          <w:p w14:paraId="53790FBC" w14:textId="77777777" w:rsidR="00A02FBC" w:rsidRPr="00756F70" w:rsidRDefault="00A02FBC" w:rsidP="00EF12E0">
            <w:pPr>
              <w:spacing w:after="0" w:line="240" w:lineRule="auto"/>
              <w:jc w:val="center"/>
              <w:rPr>
                <w:rFonts w:ascii="Calibri" w:hAnsi="Calibri" w:cs="Arial"/>
                <w:color w:val="auto"/>
              </w:rPr>
            </w:pPr>
          </w:p>
        </w:tc>
        <w:tc>
          <w:tcPr>
            <w:tcW w:w="680" w:type="dxa"/>
          </w:tcPr>
          <w:p w14:paraId="665D7A08" w14:textId="77777777" w:rsidR="00A02FBC" w:rsidRPr="00756F70" w:rsidRDefault="00A02FBC" w:rsidP="00EF12E0">
            <w:pPr>
              <w:spacing w:after="0" w:line="240" w:lineRule="auto"/>
              <w:jc w:val="center"/>
              <w:rPr>
                <w:rFonts w:ascii="Calibri" w:hAnsi="Calibri" w:cs="Arial"/>
                <w:color w:val="auto"/>
              </w:rPr>
            </w:pPr>
          </w:p>
        </w:tc>
        <w:tc>
          <w:tcPr>
            <w:tcW w:w="680" w:type="dxa"/>
          </w:tcPr>
          <w:p w14:paraId="2B1F83D6" w14:textId="77777777" w:rsidR="00A02FBC" w:rsidRPr="00756F70" w:rsidRDefault="00A02FBC" w:rsidP="00EF12E0">
            <w:pPr>
              <w:spacing w:after="0" w:line="240" w:lineRule="auto"/>
              <w:jc w:val="center"/>
              <w:rPr>
                <w:rFonts w:ascii="Calibri" w:hAnsi="Calibri" w:cs="Arial"/>
                <w:color w:val="auto"/>
              </w:rPr>
            </w:pPr>
          </w:p>
        </w:tc>
      </w:tr>
      <w:tr w:rsidR="00A02FBC" w:rsidRPr="00756F70" w14:paraId="1BCB61B4" w14:textId="77777777" w:rsidTr="00EF12E0">
        <w:trPr>
          <w:tblHeader/>
        </w:trPr>
        <w:tc>
          <w:tcPr>
            <w:tcW w:w="9199" w:type="dxa"/>
            <w:gridSpan w:val="9"/>
          </w:tcPr>
          <w:p w14:paraId="0010B3B9" w14:textId="13551B8A" w:rsidR="00A02FBC" w:rsidRPr="00756F70" w:rsidRDefault="00A02FBC" w:rsidP="00EF12E0">
            <w:pPr>
              <w:spacing w:after="0" w:line="240" w:lineRule="auto"/>
              <w:jc w:val="center"/>
              <w:rPr>
                <w:rFonts w:cs="Open Sans"/>
                <w:b/>
                <w:color w:val="auto"/>
                <w:sz w:val="18"/>
                <w:szCs w:val="18"/>
              </w:rPr>
            </w:pPr>
            <w:r w:rsidRPr="00756F70">
              <w:rPr>
                <w:rFonts w:cs="Open Sans"/>
                <w:b/>
                <w:i/>
                <w:color w:val="auto"/>
                <w:sz w:val="18"/>
                <w:szCs w:val="18"/>
              </w:rPr>
              <w:t xml:space="preserve">Heavy </w:t>
            </w:r>
            <w:r w:rsidR="00DC23D3" w:rsidRPr="00756F70">
              <w:rPr>
                <w:rFonts w:cs="Open Sans"/>
                <w:b/>
                <w:i/>
                <w:color w:val="auto"/>
                <w:sz w:val="18"/>
                <w:szCs w:val="18"/>
              </w:rPr>
              <w:t>vehicle driver competency frame</w:t>
            </w:r>
            <w:r w:rsidRPr="00756F70">
              <w:rPr>
                <w:rFonts w:cs="Open Sans"/>
                <w:b/>
                <w:i/>
                <w:color w:val="auto"/>
                <w:sz w:val="18"/>
                <w:szCs w:val="18"/>
              </w:rPr>
              <w:t>work</w:t>
            </w:r>
          </w:p>
        </w:tc>
      </w:tr>
      <w:tr w:rsidR="00A02FBC" w:rsidRPr="00756F70" w14:paraId="3CB4C858" w14:textId="77777777" w:rsidTr="00EF12E0">
        <w:trPr>
          <w:tblHeader/>
        </w:trPr>
        <w:tc>
          <w:tcPr>
            <w:tcW w:w="3756" w:type="dxa"/>
          </w:tcPr>
          <w:p w14:paraId="646FF149" w14:textId="3819FF55" w:rsidR="00A02FBC" w:rsidRPr="00756F70" w:rsidRDefault="00A02FBC" w:rsidP="00EF12E0">
            <w:pPr>
              <w:spacing w:after="0" w:line="240" w:lineRule="auto"/>
              <w:jc w:val="left"/>
              <w:rPr>
                <w:rFonts w:cs="Open Sans"/>
                <w:b/>
                <w:i/>
                <w:color w:val="auto"/>
                <w:sz w:val="18"/>
                <w:szCs w:val="18"/>
              </w:rPr>
            </w:pPr>
            <w:r w:rsidRPr="00756F70">
              <w:rPr>
                <w:rFonts w:cs="Open Sans"/>
                <w:b/>
                <w:i/>
                <w:color w:val="auto"/>
                <w:sz w:val="18"/>
                <w:szCs w:val="18"/>
              </w:rPr>
              <w:t>Competency/P</w:t>
            </w:r>
            <w:r w:rsidR="00DC23D3" w:rsidRPr="00756F70">
              <w:rPr>
                <w:rFonts w:cs="Open Sans"/>
                <w:b/>
                <w:i/>
                <w:color w:val="auto"/>
                <w:sz w:val="18"/>
                <w:szCs w:val="18"/>
              </w:rPr>
              <w:t>ractical assessm</w:t>
            </w:r>
            <w:r w:rsidRPr="00756F70">
              <w:rPr>
                <w:rFonts w:cs="Open Sans"/>
                <w:b/>
                <w:i/>
                <w:color w:val="auto"/>
                <w:sz w:val="18"/>
                <w:szCs w:val="18"/>
              </w:rPr>
              <w:t>ent</w:t>
            </w:r>
          </w:p>
        </w:tc>
        <w:tc>
          <w:tcPr>
            <w:tcW w:w="680" w:type="dxa"/>
            <w:shd w:val="clear" w:color="auto" w:fill="auto"/>
          </w:tcPr>
          <w:p w14:paraId="35885C28" w14:textId="77777777" w:rsidR="00A02FBC" w:rsidRPr="00756F70" w:rsidRDefault="00A02FBC" w:rsidP="00EF12E0">
            <w:pPr>
              <w:spacing w:after="0" w:line="240" w:lineRule="auto"/>
              <w:jc w:val="center"/>
              <w:rPr>
                <w:rFonts w:ascii="Calibri" w:hAnsi="Calibri" w:cs="Arial"/>
                <w:color w:val="auto"/>
              </w:rPr>
            </w:pPr>
          </w:p>
        </w:tc>
        <w:tc>
          <w:tcPr>
            <w:tcW w:w="683" w:type="dxa"/>
            <w:shd w:val="clear" w:color="auto" w:fill="auto"/>
          </w:tcPr>
          <w:p w14:paraId="4B442DD1"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119E891D"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09FEDD61"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117F7C6D"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62D51F30"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251A5A1E"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7EFFF707" w14:textId="77777777" w:rsidR="00A02FBC" w:rsidRPr="00756F70" w:rsidRDefault="00A02FBC" w:rsidP="00EF12E0">
            <w:pPr>
              <w:spacing w:after="0" w:line="240" w:lineRule="auto"/>
              <w:jc w:val="center"/>
              <w:rPr>
                <w:rFonts w:ascii="Calibri" w:hAnsi="Calibri" w:cs="Arial"/>
                <w:color w:val="auto"/>
              </w:rPr>
            </w:pPr>
          </w:p>
        </w:tc>
      </w:tr>
      <w:tr w:rsidR="00A02FBC" w:rsidRPr="00756F70" w14:paraId="72673349" w14:textId="77777777" w:rsidTr="00EF12E0">
        <w:trPr>
          <w:tblHeader/>
        </w:trPr>
        <w:tc>
          <w:tcPr>
            <w:tcW w:w="3756" w:type="dxa"/>
          </w:tcPr>
          <w:p w14:paraId="7E76BB18" w14:textId="0DA2C8AD" w:rsidR="00A02FBC" w:rsidRPr="00756F70" w:rsidRDefault="00A02FBC" w:rsidP="00EF12E0">
            <w:pPr>
              <w:spacing w:after="0" w:line="240" w:lineRule="auto"/>
              <w:jc w:val="left"/>
              <w:rPr>
                <w:rFonts w:cs="Open Sans"/>
                <w:color w:val="auto"/>
                <w:sz w:val="18"/>
                <w:szCs w:val="18"/>
              </w:rPr>
            </w:pPr>
            <w:r w:rsidRPr="00756F70">
              <w:rPr>
                <w:rFonts w:cs="Open Sans"/>
                <w:color w:val="auto"/>
                <w:sz w:val="18"/>
                <w:szCs w:val="18"/>
              </w:rPr>
              <w:t xml:space="preserve">Progressive/Final </w:t>
            </w:r>
            <w:r w:rsidR="00DC23D3" w:rsidRPr="00756F70">
              <w:rPr>
                <w:rFonts w:cs="Open Sans"/>
                <w:color w:val="auto"/>
                <w:sz w:val="18"/>
                <w:szCs w:val="18"/>
              </w:rPr>
              <w:t>competency assessment</w:t>
            </w:r>
          </w:p>
        </w:tc>
        <w:tc>
          <w:tcPr>
            <w:tcW w:w="680" w:type="dxa"/>
          </w:tcPr>
          <w:p w14:paraId="2BF493D6" w14:textId="77777777" w:rsidR="00A02FBC" w:rsidRPr="00756F70" w:rsidRDefault="00A02FBC" w:rsidP="00EF12E0">
            <w:pPr>
              <w:spacing w:after="0" w:line="240" w:lineRule="auto"/>
              <w:jc w:val="center"/>
              <w:rPr>
                <w:rFonts w:ascii="Calibri" w:hAnsi="Calibri" w:cs="Arial"/>
                <w:color w:val="auto"/>
              </w:rPr>
            </w:pPr>
          </w:p>
        </w:tc>
        <w:tc>
          <w:tcPr>
            <w:tcW w:w="683" w:type="dxa"/>
            <w:shd w:val="clear" w:color="auto" w:fill="FFD966"/>
          </w:tcPr>
          <w:p w14:paraId="60D845FE" w14:textId="77777777" w:rsidR="00A02FBC" w:rsidRPr="00756F70" w:rsidRDefault="00A02FBC" w:rsidP="00EF12E0">
            <w:pPr>
              <w:spacing w:after="0" w:line="240" w:lineRule="auto"/>
              <w:jc w:val="center"/>
              <w:rPr>
                <w:rFonts w:ascii="Calibri" w:hAnsi="Calibri" w:cs="Arial"/>
                <w:color w:val="auto"/>
                <w:sz w:val="16"/>
                <w:szCs w:val="16"/>
              </w:rPr>
            </w:pPr>
            <w:r w:rsidRPr="00756F70">
              <w:rPr>
                <w:rFonts w:ascii="Calibri" w:hAnsi="Calibri" w:cs="Arial"/>
                <w:color w:val="auto"/>
                <w:sz w:val="16"/>
                <w:szCs w:val="16"/>
              </w:rPr>
              <w:t xml:space="preserve">PCA only </w:t>
            </w:r>
          </w:p>
        </w:tc>
        <w:tc>
          <w:tcPr>
            <w:tcW w:w="680" w:type="dxa"/>
            <w:shd w:val="clear" w:color="auto" w:fill="A8D08D"/>
          </w:tcPr>
          <w:p w14:paraId="64020587" w14:textId="77777777" w:rsidR="00A02FBC" w:rsidRPr="00756F70" w:rsidRDefault="00A02FBC" w:rsidP="00EF12E0">
            <w:pPr>
              <w:spacing w:after="0" w:line="240" w:lineRule="auto"/>
              <w:jc w:val="center"/>
              <w:rPr>
                <w:rFonts w:ascii="Calibri" w:hAnsi="Calibri" w:cs="Arial"/>
                <w:color w:val="auto"/>
              </w:rPr>
            </w:pPr>
          </w:p>
        </w:tc>
        <w:tc>
          <w:tcPr>
            <w:tcW w:w="680" w:type="dxa"/>
          </w:tcPr>
          <w:p w14:paraId="3C9AE73B" w14:textId="77777777" w:rsidR="00A02FBC" w:rsidRPr="00756F70" w:rsidRDefault="00A02FBC" w:rsidP="00EF12E0">
            <w:pPr>
              <w:spacing w:after="0" w:line="240" w:lineRule="auto"/>
              <w:jc w:val="center"/>
              <w:rPr>
                <w:rFonts w:ascii="Calibri" w:hAnsi="Calibri" w:cs="Arial"/>
                <w:color w:val="auto"/>
              </w:rPr>
            </w:pPr>
          </w:p>
        </w:tc>
        <w:tc>
          <w:tcPr>
            <w:tcW w:w="680" w:type="dxa"/>
          </w:tcPr>
          <w:p w14:paraId="1DA59E73"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8D08D"/>
          </w:tcPr>
          <w:p w14:paraId="75BC5759"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8D08D"/>
          </w:tcPr>
          <w:p w14:paraId="556FECAA" w14:textId="77777777" w:rsidR="00A02FBC" w:rsidRPr="00756F70" w:rsidRDefault="00A02FBC" w:rsidP="00EF12E0">
            <w:pPr>
              <w:spacing w:after="0" w:line="240" w:lineRule="auto"/>
              <w:jc w:val="center"/>
              <w:rPr>
                <w:rFonts w:ascii="Calibri" w:hAnsi="Calibri" w:cs="Arial"/>
                <w:color w:val="auto"/>
              </w:rPr>
            </w:pPr>
          </w:p>
        </w:tc>
        <w:tc>
          <w:tcPr>
            <w:tcW w:w="680" w:type="dxa"/>
          </w:tcPr>
          <w:p w14:paraId="41D70EFF" w14:textId="77777777" w:rsidR="00A02FBC" w:rsidRPr="00756F70" w:rsidRDefault="00A02FBC" w:rsidP="00EF12E0">
            <w:pPr>
              <w:spacing w:after="0" w:line="240" w:lineRule="auto"/>
              <w:jc w:val="center"/>
              <w:rPr>
                <w:rFonts w:ascii="Calibri" w:hAnsi="Calibri" w:cs="Arial"/>
                <w:color w:val="auto"/>
              </w:rPr>
            </w:pPr>
          </w:p>
        </w:tc>
      </w:tr>
      <w:tr w:rsidR="00A02FBC" w:rsidRPr="00756F70" w14:paraId="1048900B" w14:textId="77777777" w:rsidTr="00EF12E0">
        <w:trPr>
          <w:tblHeader/>
        </w:trPr>
        <w:tc>
          <w:tcPr>
            <w:tcW w:w="9199" w:type="dxa"/>
            <w:gridSpan w:val="9"/>
          </w:tcPr>
          <w:p w14:paraId="7C2771E0" w14:textId="77777777" w:rsidR="00A02FBC" w:rsidRPr="00756F70" w:rsidRDefault="00A02FBC" w:rsidP="00EF12E0">
            <w:pPr>
              <w:spacing w:after="0" w:line="240" w:lineRule="auto"/>
              <w:jc w:val="center"/>
              <w:rPr>
                <w:rFonts w:cs="Open Sans"/>
                <w:b/>
                <w:i/>
                <w:color w:val="auto"/>
                <w:sz w:val="18"/>
                <w:szCs w:val="18"/>
              </w:rPr>
            </w:pPr>
            <w:r w:rsidRPr="00756F70">
              <w:rPr>
                <w:rFonts w:cs="Open Sans"/>
                <w:b/>
                <w:i/>
                <w:color w:val="auto"/>
                <w:sz w:val="18"/>
                <w:szCs w:val="18"/>
              </w:rPr>
              <w:t>Non-HVDCF</w:t>
            </w:r>
          </w:p>
        </w:tc>
      </w:tr>
      <w:tr w:rsidR="00A02FBC" w:rsidRPr="00756F70" w14:paraId="6C91B0A2" w14:textId="77777777" w:rsidTr="00EF12E0">
        <w:trPr>
          <w:tblHeader/>
        </w:trPr>
        <w:tc>
          <w:tcPr>
            <w:tcW w:w="3756" w:type="dxa"/>
          </w:tcPr>
          <w:p w14:paraId="4ACABE9A" w14:textId="07A9C21C" w:rsidR="00A02FBC" w:rsidRPr="00756F70" w:rsidRDefault="00A02FBC" w:rsidP="00EF12E0">
            <w:pPr>
              <w:spacing w:after="0" w:line="240" w:lineRule="auto"/>
              <w:jc w:val="left"/>
              <w:rPr>
                <w:rFonts w:cs="Open Sans"/>
                <w:color w:val="auto"/>
                <w:sz w:val="18"/>
                <w:szCs w:val="18"/>
              </w:rPr>
            </w:pPr>
            <w:r w:rsidRPr="00756F70">
              <w:rPr>
                <w:rFonts w:cs="Open Sans"/>
                <w:color w:val="auto"/>
                <w:sz w:val="18"/>
                <w:szCs w:val="18"/>
              </w:rPr>
              <w:t xml:space="preserve">Completion of </w:t>
            </w:r>
            <w:r w:rsidR="00DC23D3" w:rsidRPr="00756F70">
              <w:rPr>
                <w:rFonts w:cs="Open Sans"/>
                <w:color w:val="auto"/>
                <w:sz w:val="18"/>
                <w:szCs w:val="18"/>
              </w:rPr>
              <w:t>supervised log book hours only (no test)</w:t>
            </w:r>
          </w:p>
        </w:tc>
        <w:tc>
          <w:tcPr>
            <w:tcW w:w="680" w:type="dxa"/>
          </w:tcPr>
          <w:p w14:paraId="5EFEF428" w14:textId="77777777" w:rsidR="00A02FBC" w:rsidRPr="00756F70" w:rsidRDefault="00A02FBC" w:rsidP="00EF12E0">
            <w:pPr>
              <w:spacing w:after="0" w:line="240" w:lineRule="auto"/>
              <w:jc w:val="center"/>
              <w:rPr>
                <w:rFonts w:ascii="Calibri" w:hAnsi="Calibri" w:cs="Arial"/>
                <w:color w:val="auto"/>
              </w:rPr>
            </w:pPr>
          </w:p>
        </w:tc>
        <w:tc>
          <w:tcPr>
            <w:tcW w:w="683" w:type="dxa"/>
            <w:shd w:val="clear" w:color="auto" w:fill="auto"/>
          </w:tcPr>
          <w:p w14:paraId="75E9970B"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1D546C25"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FFD966"/>
          </w:tcPr>
          <w:p w14:paraId="4AC597B0" w14:textId="77777777" w:rsidR="00A02FBC" w:rsidRPr="00756F70" w:rsidRDefault="00A02FBC" w:rsidP="00EF12E0">
            <w:pPr>
              <w:spacing w:after="0" w:line="240" w:lineRule="auto"/>
              <w:jc w:val="center"/>
              <w:rPr>
                <w:rFonts w:ascii="Calibri" w:hAnsi="Calibri" w:cs="Arial"/>
                <w:color w:val="auto"/>
                <w:sz w:val="16"/>
                <w:szCs w:val="16"/>
              </w:rPr>
            </w:pPr>
            <w:r w:rsidRPr="00756F70">
              <w:rPr>
                <w:rFonts w:ascii="Calibri" w:hAnsi="Calibri" w:cs="Arial"/>
                <w:color w:val="auto"/>
                <w:sz w:val="16"/>
                <w:szCs w:val="16"/>
              </w:rPr>
              <w:t>HC licence holders only</w:t>
            </w:r>
          </w:p>
        </w:tc>
        <w:tc>
          <w:tcPr>
            <w:tcW w:w="680" w:type="dxa"/>
            <w:shd w:val="clear" w:color="auto" w:fill="auto"/>
          </w:tcPr>
          <w:p w14:paraId="19592962"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0C956467" w14:textId="77777777" w:rsidR="00A02FBC" w:rsidRPr="00756F70" w:rsidRDefault="00A02FBC" w:rsidP="00EF12E0">
            <w:pPr>
              <w:spacing w:after="0" w:line="240" w:lineRule="auto"/>
              <w:jc w:val="center"/>
              <w:rPr>
                <w:rFonts w:ascii="Calibri" w:hAnsi="Calibri" w:cs="Arial"/>
                <w:color w:val="auto"/>
              </w:rPr>
            </w:pPr>
          </w:p>
        </w:tc>
        <w:tc>
          <w:tcPr>
            <w:tcW w:w="680" w:type="dxa"/>
            <w:shd w:val="clear" w:color="auto" w:fill="auto"/>
          </w:tcPr>
          <w:p w14:paraId="5A39880D" w14:textId="77777777" w:rsidR="00A02FBC" w:rsidRPr="00756F70" w:rsidRDefault="00A02FBC" w:rsidP="00EF12E0">
            <w:pPr>
              <w:spacing w:after="0" w:line="240" w:lineRule="auto"/>
              <w:jc w:val="center"/>
              <w:rPr>
                <w:rFonts w:ascii="Calibri" w:hAnsi="Calibri" w:cs="Arial"/>
                <w:color w:val="auto"/>
              </w:rPr>
            </w:pPr>
          </w:p>
        </w:tc>
        <w:tc>
          <w:tcPr>
            <w:tcW w:w="680" w:type="dxa"/>
          </w:tcPr>
          <w:p w14:paraId="6C25433F" w14:textId="77777777" w:rsidR="00A02FBC" w:rsidRPr="00756F70" w:rsidRDefault="00A02FBC" w:rsidP="00EF12E0">
            <w:pPr>
              <w:spacing w:after="0" w:line="240" w:lineRule="auto"/>
              <w:jc w:val="center"/>
              <w:rPr>
                <w:rFonts w:ascii="Calibri" w:hAnsi="Calibri" w:cs="Arial"/>
                <w:color w:val="auto"/>
              </w:rPr>
            </w:pPr>
          </w:p>
        </w:tc>
      </w:tr>
      <w:tr w:rsidR="00A02FBC" w:rsidRPr="00756F70" w14:paraId="7653BCF7" w14:textId="77777777" w:rsidTr="00EF12E0">
        <w:trPr>
          <w:tblHeader/>
        </w:trPr>
        <w:tc>
          <w:tcPr>
            <w:tcW w:w="3756" w:type="dxa"/>
            <w:tcBorders>
              <w:bottom w:val="single" w:sz="4" w:space="0" w:color="auto"/>
            </w:tcBorders>
          </w:tcPr>
          <w:p w14:paraId="2C3234A8" w14:textId="1B834C4C" w:rsidR="00A02FBC" w:rsidRPr="00756F70" w:rsidRDefault="00A02FBC" w:rsidP="00EF12E0">
            <w:pPr>
              <w:spacing w:after="0" w:line="240" w:lineRule="auto"/>
              <w:jc w:val="left"/>
              <w:rPr>
                <w:rFonts w:cs="Open Sans"/>
                <w:color w:val="auto"/>
                <w:sz w:val="18"/>
                <w:szCs w:val="18"/>
              </w:rPr>
            </w:pPr>
            <w:r w:rsidRPr="00756F70">
              <w:rPr>
                <w:rFonts w:cs="Open Sans"/>
                <w:color w:val="auto"/>
                <w:sz w:val="18"/>
                <w:szCs w:val="18"/>
              </w:rPr>
              <w:t xml:space="preserve">Approved </w:t>
            </w:r>
            <w:r w:rsidR="00DC23D3" w:rsidRPr="00756F70">
              <w:rPr>
                <w:rFonts w:cs="Open Sans"/>
                <w:color w:val="auto"/>
                <w:sz w:val="18"/>
                <w:szCs w:val="18"/>
              </w:rPr>
              <w:t>training c</w:t>
            </w:r>
            <w:r w:rsidRPr="00756F70">
              <w:rPr>
                <w:rFonts w:cs="Open Sans"/>
                <w:color w:val="auto"/>
                <w:sz w:val="18"/>
                <w:szCs w:val="18"/>
              </w:rPr>
              <w:t>ourse and related assessment</w:t>
            </w:r>
          </w:p>
        </w:tc>
        <w:tc>
          <w:tcPr>
            <w:tcW w:w="680" w:type="dxa"/>
            <w:tcBorders>
              <w:bottom w:val="single" w:sz="4" w:space="0" w:color="auto"/>
            </w:tcBorders>
            <w:shd w:val="clear" w:color="auto" w:fill="A8D08D"/>
          </w:tcPr>
          <w:p w14:paraId="1D1AE9F9" w14:textId="77777777" w:rsidR="00A02FBC" w:rsidRPr="00756F70" w:rsidRDefault="00A02FBC" w:rsidP="00EF12E0">
            <w:pPr>
              <w:spacing w:after="0" w:line="240" w:lineRule="auto"/>
              <w:jc w:val="center"/>
              <w:rPr>
                <w:rFonts w:ascii="Calibri" w:hAnsi="Calibri" w:cs="Arial"/>
                <w:color w:val="auto"/>
              </w:rPr>
            </w:pPr>
          </w:p>
        </w:tc>
        <w:tc>
          <w:tcPr>
            <w:tcW w:w="683" w:type="dxa"/>
            <w:tcBorders>
              <w:bottom w:val="single" w:sz="4" w:space="0" w:color="auto"/>
            </w:tcBorders>
            <w:shd w:val="clear" w:color="auto" w:fill="auto"/>
          </w:tcPr>
          <w:p w14:paraId="2C8EC03D" w14:textId="77777777" w:rsidR="00A02FBC" w:rsidRPr="00756F70" w:rsidRDefault="00A02FBC" w:rsidP="00EF12E0">
            <w:pPr>
              <w:spacing w:after="0" w:line="240" w:lineRule="auto"/>
              <w:jc w:val="center"/>
              <w:rPr>
                <w:rFonts w:ascii="Calibri" w:hAnsi="Calibri" w:cs="Arial"/>
                <w:color w:val="auto"/>
              </w:rPr>
            </w:pPr>
          </w:p>
        </w:tc>
        <w:tc>
          <w:tcPr>
            <w:tcW w:w="680" w:type="dxa"/>
            <w:tcBorders>
              <w:bottom w:val="single" w:sz="4" w:space="0" w:color="auto"/>
            </w:tcBorders>
            <w:shd w:val="clear" w:color="auto" w:fill="auto"/>
          </w:tcPr>
          <w:p w14:paraId="7B71A246" w14:textId="77777777" w:rsidR="00A02FBC" w:rsidRPr="00756F70" w:rsidRDefault="00A02FBC" w:rsidP="00EF12E0">
            <w:pPr>
              <w:spacing w:after="0" w:line="240" w:lineRule="auto"/>
              <w:jc w:val="center"/>
              <w:rPr>
                <w:rFonts w:ascii="Calibri" w:hAnsi="Calibri" w:cs="Arial"/>
                <w:color w:val="auto"/>
              </w:rPr>
            </w:pPr>
          </w:p>
        </w:tc>
        <w:tc>
          <w:tcPr>
            <w:tcW w:w="680" w:type="dxa"/>
            <w:tcBorders>
              <w:bottom w:val="single" w:sz="4" w:space="0" w:color="auto"/>
            </w:tcBorders>
            <w:shd w:val="clear" w:color="auto" w:fill="A8D08D"/>
          </w:tcPr>
          <w:p w14:paraId="516B4786" w14:textId="77777777" w:rsidR="00A02FBC" w:rsidRPr="00756F70" w:rsidRDefault="00A02FBC" w:rsidP="00EF12E0">
            <w:pPr>
              <w:spacing w:after="0" w:line="240" w:lineRule="auto"/>
              <w:jc w:val="center"/>
              <w:rPr>
                <w:rFonts w:ascii="Calibri" w:hAnsi="Calibri" w:cs="Arial"/>
                <w:color w:val="auto"/>
              </w:rPr>
            </w:pPr>
          </w:p>
        </w:tc>
        <w:tc>
          <w:tcPr>
            <w:tcW w:w="680" w:type="dxa"/>
            <w:tcBorders>
              <w:bottom w:val="single" w:sz="4" w:space="0" w:color="auto"/>
            </w:tcBorders>
            <w:shd w:val="clear" w:color="auto" w:fill="A8D08D"/>
          </w:tcPr>
          <w:p w14:paraId="1BA3AF55" w14:textId="77777777" w:rsidR="00A02FBC" w:rsidRPr="00756F70" w:rsidRDefault="00A02FBC" w:rsidP="00EF12E0">
            <w:pPr>
              <w:spacing w:after="0" w:line="240" w:lineRule="auto"/>
              <w:jc w:val="center"/>
              <w:rPr>
                <w:rFonts w:ascii="Calibri" w:hAnsi="Calibri" w:cs="Arial"/>
                <w:color w:val="auto"/>
              </w:rPr>
            </w:pPr>
          </w:p>
        </w:tc>
        <w:tc>
          <w:tcPr>
            <w:tcW w:w="680" w:type="dxa"/>
            <w:tcBorders>
              <w:bottom w:val="single" w:sz="4" w:space="0" w:color="auto"/>
            </w:tcBorders>
            <w:shd w:val="clear" w:color="auto" w:fill="auto"/>
          </w:tcPr>
          <w:p w14:paraId="718A0693" w14:textId="77777777" w:rsidR="00A02FBC" w:rsidRPr="00756F70" w:rsidRDefault="00A02FBC" w:rsidP="00EF12E0">
            <w:pPr>
              <w:spacing w:after="0" w:line="240" w:lineRule="auto"/>
              <w:jc w:val="center"/>
              <w:rPr>
                <w:rFonts w:ascii="Calibri" w:hAnsi="Calibri" w:cs="Arial"/>
                <w:color w:val="auto"/>
              </w:rPr>
            </w:pPr>
          </w:p>
        </w:tc>
        <w:tc>
          <w:tcPr>
            <w:tcW w:w="680" w:type="dxa"/>
            <w:tcBorders>
              <w:bottom w:val="single" w:sz="4" w:space="0" w:color="auto"/>
            </w:tcBorders>
            <w:shd w:val="clear" w:color="auto" w:fill="auto"/>
          </w:tcPr>
          <w:p w14:paraId="572B262B" w14:textId="77777777" w:rsidR="00A02FBC" w:rsidRPr="00756F70" w:rsidRDefault="00A02FBC" w:rsidP="00EF12E0">
            <w:pPr>
              <w:spacing w:after="0" w:line="240" w:lineRule="auto"/>
              <w:jc w:val="center"/>
              <w:rPr>
                <w:rFonts w:ascii="Calibri" w:hAnsi="Calibri" w:cs="Arial"/>
                <w:color w:val="auto"/>
              </w:rPr>
            </w:pPr>
          </w:p>
        </w:tc>
        <w:tc>
          <w:tcPr>
            <w:tcW w:w="680" w:type="dxa"/>
            <w:tcBorders>
              <w:bottom w:val="single" w:sz="4" w:space="0" w:color="auto"/>
            </w:tcBorders>
            <w:shd w:val="clear" w:color="auto" w:fill="A8D08D"/>
          </w:tcPr>
          <w:p w14:paraId="2D6427B3" w14:textId="77777777" w:rsidR="00A02FBC" w:rsidRPr="00756F70" w:rsidRDefault="00A02FBC" w:rsidP="00EF12E0">
            <w:pPr>
              <w:spacing w:after="0" w:line="240" w:lineRule="auto"/>
              <w:jc w:val="center"/>
              <w:rPr>
                <w:rFonts w:ascii="Calibri" w:hAnsi="Calibri" w:cs="Arial"/>
                <w:color w:val="auto"/>
              </w:rPr>
            </w:pPr>
          </w:p>
        </w:tc>
      </w:tr>
      <w:tr w:rsidR="00A02FBC" w:rsidRPr="00756F70" w14:paraId="781C835A" w14:textId="77777777" w:rsidTr="00EF12E0">
        <w:trPr>
          <w:tblHeader/>
        </w:trPr>
        <w:tc>
          <w:tcPr>
            <w:tcW w:w="3756" w:type="dxa"/>
            <w:tcBorders>
              <w:top w:val="single" w:sz="4" w:space="0" w:color="auto"/>
              <w:bottom w:val="single" w:sz="4" w:space="0" w:color="auto"/>
            </w:tcBorders>
          </w:tcPr>
          <w:p w14:paraId="05853FC1" w14:textId="6036B806" w:rsidR="00A02FBC" w:rsidRPr="00756F70" w:rsidRDefault="00A02FBC" w:rsidP="00EF12E0">
            <w:pPr>
              <w:spacing w:after="0" w:line="240" w:lineRule="auto"/>
              <w:jc w:val="left"/>
              <w:rPr>
                <w:rFonts w:cs="Open Sans"/>
                <w:color w:val="auto"/>
                <w:sz w:val="18"/>
                <w:szCs w:val="18"/>
              </w:rPr>
            </w:pPr>
            <w:r w:rsidRPr="00756F70">
              <w:rPr>
                <w:rFonts w:cs="Open Sans"/>
                <w:color w:val="auto"/>
                <w:sz w:val="18"/>
                <w:szCs w:val="18"/>
              </w:rPr>
              <w:t xml:space="preserve">Practical test with </w:t>
            </w:r>
            <w:r w:rsidR="00DC23D3" w:rsidRPr="00756F70">
              <w:rPr>
                <w:rFonts w:cs="Open Sans"/>
                <w:color w:val="auto"/>
                <w:sz w:val="18"/>
                <w:szCs w:val="18"/>
              </w:rPr>
              <w:t>approved provid</w:t>
            </w:r>
            <w:r w:rsidRPr="00756F70">
              <w:rPr>
                <w:rFonts w:cs="Open Sans"/>
                <w:color w:val="auto"/>
                <w:sz w:val="18"/>
                <w:szCs w:val="18"/>
              </w:rPr>
              <w:t>er</w:t>
            </w:r>
          </w:p>
        </w:tc>
        <w:tc>
          <w:tcPr>
            <w:tcW w:w="680" w:type="dxa"/>
            <w:tcBorders>
              <w:top w:val="single" w:sz="4" w:space="0" w:color="auto"/>
              <w:bottom w:val="single" w:sz="4" w:space="0" w:color="auto"/>
            </w:tcBorders>
            <w:shd w:val="clear" w:color="auto" w:fill="auto"/>
          </w:tcPr>
          <w:p w14:paraId="63EB7181" w14:textId="77777777" w:rsidR="00A02FBC" w:rsidRPr="00756F70" w:rsidRDefault="00A02FBC" w:rsidP="00EF12E0">
            <w:pPr>
              <w:spacing w:after="0" w:line="240" w:lineRule="auto"/>
              <w:jc w:val="center"/>
              <w:rPr>
                <w:rFonts w:ascii="Calibri" w:hAnsi="Calibri" w:cs="Arial"/>
                <w:color w:val="auto"/>
              </w:rPr>
            </w:pPr>
          </w:p>
        </w:tc>
        <w:tc>
          <w:tcPr>
            <w:tcW w:w="683" w:type="dxa"/>
            <w:tcBorders>
              <w:top w:val="single" w:sz="4" w:space="0" w:color="auto"/>
              <w:bottom w:val="single" w:sz="4" w:space="0" w:color="auto"/>
            </w:tcBorders>
            <w:shd w:val="clear" w:color="auto" w:fill="auto"/>
          </w:tcPr>
          <w:p w14:paraId="5A6E4A03" w14:textId="77777777" w:rsidR="00A02FBC" w:rsidRPr="00756F70" w:rsidRDefault="00A02FBC" w:rsidP="00EF12E0">
            <w:pPr>
              <w:spacing w:after="0" w:line="240" w:lineRule="auto"/>
              <w:jc w:val="center"/>
              <w:rPr>
                <w:rFonts w:ascii="Calibri" w:hAnsi="Calibri" w:cs="Arial"/>
                <w:color w:val="auto"/>
              </w:rPr>
            </w:pPr>
          </w:p>
        </w:tc>
        <w:tc>
          <w:tcPr>
            <w:tcW w:w="680" w:type="dxa"/>
            <w:tcBorders>
              <w:top w:val="single" w:sz="4" w:space="0" w:color="auto"/>
              <w:bottom w:val="single" w:sz="4" w:space="0" w:color="auto"/>
            </w:tcBorders>
            <w:shd w:val="clear" w:color="auto" w:fill="auto"/>
          </w:tcPr>
          <w:p w14:paraId="541A415C" w14:textId="77777777" w:rsidR="00A02FBC" w:rsidRPr="00756F70" w:rsidRDefault="00A02FBC" w:rsidP="00EF12E0">
            <w:pPr>
              <w:spacing w:after="0" w:line="240" w:lineRule="auto"/>
              <w:jc w:val="center"/>
              <w:rPr>
                <w:rFonts w:ascii="Calibri" w:hAnsi="Calibri" w:cs="Arial"/>
                <w:color w:val="auto"/>
              </w:rPr>
            </w:pPr>
          </w:p>
        </w:tc>
        <w:tc>
          <w:tcPr>
            <w:tcW w:w="680" w:type="dxa"/>
            <w:tcBorders>
              <w:top w:val="single" w:sz="4" w:space="0" w:color="auto"/>
              <w:bottom w:val="single" w:sz="4" w:space="0" w:color="auto"/>
            </w:tcBorders>
            <w:shd w:val="clear" w:color="auto" w:fill="auto"/>
          </w:tcPr>
          <w:p w14:paraId="0E4A5252" w14:textId="77777777" w:rsidR="00A02FBC" w:rsidRPr="00756F70" w:rsidRDefault="00A02FBC" w:rsidP="00EF12E0">
            <w:pPr>
              <w:spacing w:after="0" w:line="240" w:lineRule="auto"/>
              <w:jc w:val="center"/>
              <w:rPr>
                <w:rFonts w:ascii="Calibri" w:hAnsi="Calibri" w:cs="Arial"/>
                <w:color w:val="auto"/>
              </w:rPr>
            </w:pPr>
          </w:p>
        </w:tc>
        <w:tc>
          <w:tcPr>
            <w:tcW w:w="680" w:type="dxa"/>
            <w:tcBorders>
              <w:top w:val="single" w:sz="4" w:space="0" w:color="auto"/>
              <w:bottom w:val="single" w:sz="4" w:space="0" w:color="auto"/>
            </w:tcBorders>
            <w:shd w:val="clear" w:color="auto" w:fill="auto"/>
          </w:tcPr>
          <w:p w14:paraId="5444DCD8" w14:textId="77777777" w:rsidR="00A02FBC" w:rsidRPr="00756F70" w:rsidRDefault="00A02FBC" w:rsidP="00EF12E0">
            <w:pPr>
              <w:spacing w:after="0" w:line="240" w:lineRule="auto"/>
              <w:jc w:val="center"/>
              <w:rPr>
                <w:rFonts w:ascii="Calibri" w:hAnsi="Calibri" w:cs="Arial"/>
                <w:color w:val="auto"/>
              </w:rPr>
            </w:pPr>
          </w:p>
        </w:tc>
        <w:tc>
          <w:tcPr>
            <w:tcW w:w="680" w:type="dxa"/>
            <w:tcBorders>
              <w:top w:val="single" w:sz="4" w:space="0" w:color="auto"/>
              <w:bottom w:val="single" w:sz="4" w:space="0" w:color="auto"/>
            </w:tcBorders>
            <w:shd w:val="clear" w:color="auto" w:fill="auto"/>
          </w:tcPr>
          <w:p w14:paraId="70D92820" w14:textId="77777777" w:rsidR="00A02FBC" w:rsidRPr="00756F70" w:rsidRDefault="00A02FBC" w:rsidP="00EF12E0">
            <w:pPr>
              <w:spacing w:after="0" w:line="240" w:lineRule="auto"/>
              <w:jc w:val="center"/>
              <w:rPr>
                <w:rFonts w:ascii="Calibri" w:hAnsi="Calibri" w:cs="Arial"/>
                <w:color w:val="auto"/>
              </w:rPr>
            </w:pPr>
          </w:p>
        </w:tc>
        <w:tc>
          <w:tcPr>
            <w:tcW w:w="680" w:type="dxa"/>
            <w:tcBorders>
              <w:top w:val="single" w:sz="4" w:space="0" w:color="auto"/>
              <w:bottom w:val="single" w:sz="4" w:space="0" w:color="auto"/>
            </w:tcBorders>
            <w:shd w:val="clear" w:color="auto" w:fill="auto"/>
          </w:tcPr>
          <w:p w14:paraId="55E555C6" w14:textId="77777777" w:rsidR="00A02FBC" w:rsidRPr="00756F70" w:rsidRDefault="00A02FBC" w:rsidP="00EF12E0">
            <w:pPr>
              <w:spacing w:after="0" w:line="240" w:lineRule="auto"/>
              <w:jc w:val="center"/>
              <w:rPr>
                <w:rFonts w:ascii="Calibri" w:hAnsi="Calibri" w:cs="Arial"/>
                <w:color w:val="auto"/>
              </w:rPr>
            </w:pPr>
          </w:p>
        </w:tc>
        <w:tc>
          <w:tcPr>
            <w:tcW w:w="680" w:type="dxa"/>
            <w:tcBorders>
              <w:top w:val="single" w:sz="4" w:space="0" w:color="auto"/>
              <w:bottom w:val="single" w:sz="4" w:space="0" w:color="auto"/>
            </w:tcBorders>
            <w:shd w:val="clear" w:color="auto" w:fill="auto"/>
          </w:tcPr>
          <w:p w14:paraId="5A187A66" w14:textId="77777777" w:rsidR="00A02FBC" w:rsidRPr="00756F70" w:rsidRDefault="00A02FBC" w:rsidP="00EF12E0">
            <w:pPr>
              <w:spacing w:after="0" w:line="240" w:lineRule="auto"/>
              <w:jc w:val="center"/>
              <w:rPr>
                <w:rFonts w:ascii="Calibri" w:hAnsi="Calibri" w:cs="Arial"/>
                <w:color w:val="auto"/>
              </w:rPr>
            </w:pPr>
          </w:p>
        </w:tc>
      </w:tr>
    </w:tbl>
    <w:p w14:paraId="78E80DE6" w14:textId="77777777" w:rsidR="00A02FBC" w:rsidRPr="00756F70" w:rsidRDefault="00A02FBC" w:rsidP="00A02FBC">
      <w:pPr>
        <w:pStyle w:val="Source"/>
        <w:rPr>
          <w:color w:val="9BA1A5"/>
        </w:rPr>
      </w:pPr>
    </w:p>
    <w:tbl>
      <w:tblPr>
        <w:tblStyle w:val="TableGrid2"/>
        <w:tblW w:w="9209" w:type="dxa"/>
        <w:tblLook w:val="04A0" w:firstRow="1" w:lastRow="0" w:firstColumn="1" w:lastColumn="0" w:noHBand="0" w:noVBand="1"/>
      </w:tblPr>
      <w:tblGrid>
        <w:gridCol w:w="9209"/>
      </w:tblGrid>
      <w:tr w:rsidR="00A02FBC" w:rsidRPr="00756F70" w14:paraId="7B58C326" w14:textId="77777777" w:rsidTr="00EF12E0">
        <w:tc>
          <w:tcPr>
            <w:tcW w:w="9209" w:type="dxa"/>
            <w:shd w:val="clear" w:color="auto" w:fill="A8D08D"/>
          </w:tcPr>
          <w:p w14:paraId="796A3AA5" w14:textId="77777777" w:rsidR="00A02FBC" w:rsidRPr="00756F70" w:rsidRDefault="00A02FBC" w:rsidP="00EF12E0">
            <w:pPr>
              <w:spacing w:before="0" w:line="240" w:lineRule="atLeast"/>
              <w:rPr>
                <w:rFonts w:cs="Arial"/>
                <w:sz w:val="16"/>
                <w:szCs w:val="16"/>
              </w:rPr>
            </w:pPr>
            <w:r w:rsidRPr="00756F70">
              <w:rPr>
                <w:rFonts w:cs="Arial"/>
                <w:sz w:val="16"/>
                <w:szCs w:val="16"/>
              </w:rPr>
              <w:t>Available (in the case of theoretical test – is required)</w:t>
            </w:r>
          </w:p>
        </w:tc>
      </w:tr>
      <w:tr w:rsidR="00A02FBC" w:rsidRPr="00756F70" w14:paraId="14E063FE" w14:textId="77777777" w:rsidTr="00EF12E0">
        <w:tc>
          <w:tcPr>
            <w:tcW w:w="9209" w:type="dxa"/>
            <w:shd w:val="clear" w:color="auto" w:fill="FFD966"/>
          </w:tcPr>
          <w:p w14:paraId="174388B6" w14:textId="77777777" w:rsidR="00A02FBC" w:rsidRPr="00756F70" w:rsidRDefault="00A02FBC" w:rsidP="00EF12E0">
            <w:pPr>
              <w:spacing w:before="0" w:line="240" w:lineRule="atLeast"/>
              <w:rPr>
                <w:rFonts w:cs="Arial"/>
                <w:sz w:val="16"/>
                <w:szCs w:val="16"/>
              </w:rPr>
            </w:pPr>
            <w:r w:rsidRPr="00756F70">
              <w:rPr>
                <w:rFonts w:cs="Arial"/>
                <w:sz w:val="16"/>
                <w:szCs w:val="16"/>
              </w:rPr>
              <w:t xml:space="preserve">Available with restriction or condition (in the case of a theoretical test – is sometimes required) </w:t>
            </w:r>
          </w:p>
        </w:tc>
      </w:tr>
      <w:tr w:rsidR="00A02FBC" w:rsidRPr="00756F70" w14:paraId="7343A1B7" w14:textId="77777777" w:rsidTr="00EF12E0">
        <w:tc>
          <w:tcPr>
            <w:tcW w:w="9209" w:type="dxa"/>
            <w:shd w:val="clear" w:color="auto" w:fill="auto"/>
          </w:tcPr>
          <w:p w14:paraId="7F68D1C0" w14:textId="77777777" w:rsidR="00A02FBC" w:rsidRPr="00756F70" w:rsidRDefault="00A02FBC" w:rsidP="00EF12E0">
            <w:pPr>
              <w:spacing w:before="0" w:line="240" w:lineRule="atLeast"/>
              <w:rPr>
                <w:rFonts w:cs="Arial"/>
                <w:sz w:val="16"/>
                <w:szCs w:val="16"/>
              </w:rPr>
            </w:pPr>
            <w:r w:rsidRPr="00756F70">
              <w:rPr>
                <w:rFonts w:cs="Arial"/>
                <w:sz w:val="16"/>
                <w:szCs w:val="16"/>
              </w:rPr>
              <w:t xml:space="preserve">Not Available </w:t>
            </w:r>
          </w:p>
        </w:tc>
      </w:tr>
    </w:tbl>
    <w:p w14:paraId="049FEA23" w14:textId="02242BD7" w:rsidR="00A02FBC" w:rsidRPr="00756F70" w:rsidRDefault="00A02FBC" w:rsidP="00A02FBC">
      <w:pPr>
        <w:pStyle w:val="Source"/>
        <w:rPr>
          <w:color w:val="9BA1A5"/>
        </w:rPr>
      </w:pPr>
      <w:r w:rsidRPr="00756F70">
        <w:rPr>
          <w:color w:val="9BA1A5"/>
        </w:rPr>
        <w:t>Note: Where there are multiple options shown for a jurisdiction this indicates that the licence applicant can cho</w:t>
      </w:r>
      <w:r w:rsidR="002F0B22">
        <w:rPr>
          <w:color w:val="9BA1A5"/>
        </w:rPr>
        <w:t>o</w:t>
      </w:r>
      <w:r w:rsidRPr="00756F70">
        <w:rPr>
          <w:color w:val="9BA1A5"/>
        </w:rPr>
        <w:t>se one of several alternate paths</w:t>
      </w:r>
      <w:r w:rsidRPr="00756F70">
        <w:rPr>
          <w:color w:val="9BA1A5"/>
        </w:rPr>
        <w:br/>
        <w:t xml:space="preserve">Source: </w:t>
      </w:r>
      <w:proofErr w:type="spellStart"/>
      <w:r w:rsidRPr="00756F70">
        <w:rPr>
          <w:color w:val="9BA1A5"/>
        </w:rPr>
        <w:t>Austroads</w:t>
      </w:r>
      <w:proofErr w:type="spellEnd"/>
      <w:r w:rsidRPr="00756F70">
        <w:rPr>
          <w:color w:val="9BA1A5"/>
        </w:rPr>
        <w:t>, Review of the National Heavy Vehicle Driver Competency Framework, 2018, p.6. Note: PCA means final competency assessment.</w:t>
      </w:r>
    </w:p>
    <w:bookmarkEnd w:id="264"/>
    <w:p w14:paraId="05E5EF8D" w14:textId="77777777" w:rsidR="00A02FBC" w:rsidRPr="00756F70" w:rsidRDefault="00A02FBC" w:rsidP="00B3178F">
      <w:pPr>
        <w:pStyle w:val="AppendixMinorSubHead"/>
      </w:pPr>
      <w:r w:rsidRPr="00756F70">
        <w:t>Jurisdictional requirements for approving assessors</w:t>
      </w:r>
    </w:p>
    <w:p w14:paraId="6123957D" w14:textId="0A15CA65" w:rsidR="00A02FBC" w:rsidRPr="00756F70" w:rsidRDefault="00A02FBC" w:rsidP="00A02FBC">
      <w:pPr>
        <w:pStyle w:val="BodyText"/>
      </w:pPr>
      <w:r w:rsidRPr="00756F70">
        <w:fldChar w:fldCharType="begin"/>
      </w:r>
      <w:r w:rsidRPr="00756F70">
        <w:instrText xml:space="preserve"> REF _Ref104286867 \h </w:instrText>
      </w:r>
      <w:r w:rsidR="003932F8" w:rsidRPr="00756F70">
        <w:instrText xml:space="preserve"> \* MERGEFORMAT </w:instrText>
      </w:r>
      <w:r w:rsidRPr="00756F70">
        <w:fldChar w:fldCharType="separate"/>
      </w:r>
      <w:r w:rsidR="000D2046" w:rsidRPr="00756F70">
        <w:rPr>
          <w:rStyle w:val="Bold"/>
        </w:rPr>
        <w:t xml:space="preserve">Table </w:t>
      </w:r>
      <w:r w:rsidR="000D2046">
        <w:rPr>
          <w:rStyle w:val="Bold"/>
          <w:noProof/>
        </w:rPr>
        <w:t>26</w:t>
      </w:r>
      <w:r w:rsidRPr="00756F70">
        <w:fldChar w:fldCharType="end"/>
      </w:r>
      <w:r w:rsidRPr="00756F70">
        <w:t xml:space="preserve"> outlines how requirements for approving assessors varies across jurisdictions. </w:t>
      </w:r>
    </w:p>
    <w:p w14:paraId="2D2ACF20" w14:textId="77777777" w:rsidR="00A02FBC" w:rsidRPr="00756F70" w:rsidRDefault="00A02FBC" w:rsidP="00A02FBC">
      <w:pPr>
        <w:pStyle w:val="BodyText"/>
      </w:pPr>
      <w:r w:rsidRPr="00756F70">
        <w:t xml:space="preserve">All trainers and assessors delivering nationally recognised training must hold appropriate training and assessment qualifications. Jurisdictions currently require assessors to have some or all of the following: </w:t>
      </w:r>
    </w:p>
    <w:p w14:paraId="5E58DBFC" w14:textId="77777777" w:rsidR="00A02FBC" w:rsidRPr="00756F70" w:rsidRDefault="00A02FBC" w:rsidP="00A02FBC">
      <w:pPr>
        <w:pStyle w:val="ListBullet1"/>
        <w:tabs>
          <w:tab w:val="clear" w:pos="340"/>
          <w:tab w:val="num" w:pos="624"/>
        </w:tabs>
        <w:ind w:left="568"/>
        <w:rPr>
          <w:lang w:val="en-AU"/>
        </w:rPr>
      </w:pPr>
      <w:r w:rsidRPr="00756F70">
        <w:rPr>
          <w:lang w:val="en-AU"/>
        </w:rPr>
        <w:t xml:space="preserve">TAE40116 Certificate IV in Training and Assessment or specified units of this course – in a number of cases only two or three units of this certificate level course are mandated </w:t>
      </w:r>
    </w:p>
    <w:p w14:paraId="11FC38D4" w14:textId="77777777" w:rsidR="00A02FBC" w:rsidRPr="00756F70" w:rsidRDefault="00A02FBC" w:rsidP="00A02FBC">
      <w:pPr>
        <w:pStyle w:val="ListBullet1"/>
        <w:tabs>
          <w:tab w:val="clear" w:pos="340"/>
          <w:tab w:val="num" w:pos="624"/>
        </w:tabs>
        <w:ind w:left="568"/>
        <w:rPr>
          <w:lang w:val="en-AU"/>
        </w:rPr>
      </w:pPr>
      <w:r w:rsidRPr="00756F70">
        <w:rPr>
          <w:lang w:val="en-AU"/>
        </w:rPr>
        <w:t xml:space="preserve">TLI41316 Certificate IV in Transport and Logistics (Road Transport – Heavy Vehicle Driving Instruction). </w:t>
      </w:r>
    </w:p>
    <w:p w14:paraId="141CCE2C" w14:textId="7F925E24" w:rsidR="00A02FBC" w:rsidRPr="00756F70" w:rsidRDefault="00A02FBC" w:rsidP="00A02FBC">
      <w:pPr>
        <w:pStyle w:val="BodyText"/>
      </w:pPr>
      <w:r w:rsidRPr="00756F70">
        <w:t xml:space="preserve">For those jurisdictions </w:t>
      </w:r>
      <w:r w:rsidR="00DC23D3">
        <w:t>that</w:t>
      </w:r>
      <w:r w:rsidRPr="00756F70">
        <w:t xml:space="preserve"> have adopted the </w:t>
      </w:r>
      <w:r w:rsidR="00DC23D3">
        <w:t>f</w:t>
      </w:r>
      <w:r w:rsidRPr="00756F70">
        <w:t>ramework, there is a consistent move to licensing regulator development of specific training material for instructor/assessors in the competency assessment guideline. This training material, while still under development in some cases, is quite extensive and for durations up to five days. This focus on ensuring assessors are skilled is supported by the research undertaken for this project. However, this material is specifically focused on the heavy vehicle assessment guidelines and process. They are in addition to the mandated certificate qualifications outlined above, which provide foundation capabilities not related to the content of specific heavy vehicle assessment activities.</w:t>
      </w:r>
    </w:p>
    <w:p w14:paraId="301E2775" w14:textId="48B39740" w:rsidR="00A02FBC" w:rsidRPr="00756F70" w:rsidRDefault="00A02FBC" w:rsidP="00A02FBC">
      <w:pPr>
        <w:pStyle w:val="BodyText"/>
      </w:pPr>
      <w:bookmarkStart w:id="265" w:name="_Ref104286867"/>
      <w:bookmarkStart w:id="266" w:name="_Toc107917191"/>
      <w:bookmarkStart w:id="267" w:name="_Toc130108245"/>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26</w:t>
      </w:r>
      <w:r w:rsidRPr="00756F70">
        <w:rPr>
          <w:rStyle w:val="Bold"/>
        </w:rPr>
        <w:fldChar w:fldCharType="end"/>
      </w:r>
      <w:bookmarkEnd w:id="265"/>
      <w:r w:rsidRPr="00756F70">
        <w:rPr>
          <w:rStyle w:val="Bold"/>
        </w:rPr>
        <w:t>:</w:t>
      </w:r>
      <w:r w:rsidRPr="00756F70">
        <w:t xml:space="preserve"> Information sought in determining assessor suitability</w:t>
      </w:r>
      <w:bookmarkEnd w:id="266"/>
      <w:bookmarkEnd w:id="267"/>
    </w:p>
    <w:tbl>
      <w:tblPr>
        <w:tblStyle w:val="TableGrid51"/>
        <w:tblW w:w="9805" w:type="dxa"/>
        <w:tblInd w:w="5" w:type="dxa"/>
        <w:tblLayout w:type="fixed"/>
        <w:tblLook w:val="04A0" w:firstRow="1" w:lastRow="0" w:firstColumn="1" w:lastColumn="0" w:noHBand="0" w:noVBand="1"/>
      </w:tblPr>
      <w:tblGrid>
        <w:gridCol w:w="3397"/>
        <w:gridCol w:w="801"/>
        <w:gridCol w:w="801"/>
        <w:gridCol w:w="801"/>
        <w:gridCol w:w="801"/>
        <w:gridCol w:w="801"/>
        <w:gridCol w:w="801"/>
        <w:gridCol w:w="801"/>
        <w:gridCol w:w="801"/>
      </w:tblGrid>
      <w:tr w:rsidR="00A02FBC" w:rsidRPr="00756F70" w14:paraId="734419A1" w14:textId="77777777" w:rsidTr="00EF12E0">
        <w:trPr>
          <w:tblHeader/>
        </w:trPr>
        <w:tc>
          <w:tcPr>
            <w:tcW w:w="3397" w:type="dxa"/>
            <w:tcBorders>
              <w:top w:val="single" w:sz="4" w:space="0" w:color="auto"/>
              <w:left w:val="nil"/>
              <w:bottom w:val="single" w:sz="4" w:space="0" w:color="auto"/>
              <w:right w:val="single" w:sz="4" w:space="0" w:color="auto"/>
            </w:tcBorders>
            <w:shd w:val="clear" w:color="auto" w:fill="5F7280"/>
            <w:vAlign w:val="center"/>
          </w:tcPr>
          <w:p w14:paraId="0FDC7332"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5F7280"/>
            <w:vAlign w:val="center"/>
            <w:hideMark/>
          </w:tcPr>
          <w:p w14:paraId="173C07C7" w14:textId="77777777" w:rsidR="00A02FBC" w:rsidRPr="00756F70" w:rsidRDefault="00A02FBC" w:rsidP="00633E69">
            <w:pPr>
              <w:spacing w:before="40" w:after="40"/>
              <w:jc w:val="center"/>
              <w:rPr>
                <w:rFonts w:cs="Open Sans"/>
                <w:color w:val="FFFFFF"/>
                <w:sz w:val="18"/>
                <w:szCs w:val="18"/>
              </w:rPr>
            </w:pPr>
            <w:r w:rsidRPr="00756F70">
              <w:rPr>
                <w:rFonts w:cs="Open Sans"/>
                <w:color w:val="FFFFFF"/>
                <w:sz w:val="18"/>
                <w:szCs w:val="18"/>
              </w:rPr>
              <w:t>ACT</w:t>
            </w:r>
          </w:p>
        </w:tc>
        <w:tc>
          <w:tcPr>
            <w:tcW w:w="801" w:type="dxa"/>
            <w:tcBorders>
              <w:top w:val="single" w:sz="4" w:space="0" w:color="auto"/>
              <w:left w:val="single" w:sz="4" w:space="0" w:color="auto"/>
              <w:bottom w:val="single" w:sz="4" w:space="0" w:color="auto"/>
              <w:right w:val="single" w:sz="4" w:space="0" w:color="auto"/>
            </w:tcBorders>
            <w:shd w:val="clear" w:color="auto" w:fill="5F7280"/>
            <w:vAlign w:val="center"/>
            <w:hideMark/>
          </w:tcPr>
          <w:p w14:paraId="75032320" w14:textId="77777777" w:rsidR="00A02FBC" w:rsidRPr="00756F70" w:rsidRDefault="00A02FBC" w:rsidP="00633E69">
            <w:pPr>
              <w:spacing w:before="40" w:after="40"/>
              <w:jc w:val="center"/>
              <w:rPr>
                <w:rFonts w:cs="Open Sans"/>
                <w:color w:val="FFFFFF"/>
                <w:sz w:val="18"/>
                <w:szCs w:val="18"/>
              </w:rPr>
            </w:pPr>
            <w:r w:rsidRPr="00756F70">
              <w:rPr>
                <w:rFonts w:cs="Open Sans"/>
                <w:color w:val="FFFFFF"/>
                <w:sz w:val="18"/>
                <w:szCs w:val="18"/>
              </w:rPr>
              <w:t>NSW</w:t>
            </w:r>
          </w:p>
        </w:tc>
        <w:tc>
          <w:tcPr>
            <w:tcW w:w="801" w:type="dxa"/>
            <w:tcBorders>
              <w:top w:val="single" w:sz="4" w:space="0" w:color="auto"/>
              <w:left w:val="single" w:sz="4" w:space="0" w:color="auto"/>
              <w:bottom w:val="single" w:sz="4" w:space="0" w:color="auto"/>
              <w:right w:val="single" w:sz="4" w:space="0" w:color="auto"/>
            </w:tcBorders>
            <w:shd w:val="clear" w:color="auto" w:fill="5F7280"/>
            <w:vAlign w:val="center"/>
            <w:hideMark/>
          </w:tcPr>
          <w:p w14:paraId="1467678E" w14:textId="77777777" w:rsidR="00A02FBC" w:rsidRPr="00756F70" w:rsidRDefault="00A02FBC" w:rsidP="00633E69">
            <w:pPr>
              <w:spacing w:before="40" w:after="40"/>
              <w:jc w:val="center"/>
              <w:rPr>
                <w:rFonts w:cs="Open Sans"/>
                <w:color w:val="FFFFFF"/>
                <w:sz w:val="18"/>
                <w:szCs w:val="18"/>
              </w:rPr>
            </w:pPr>
            <w:r w:rsidRPr="00756F70">
              <w:rPr>
                <w:rFonts w:cs="Open Sans"/>
                <w:color w:val="FFFFFF"/>
                <w:sz w:val="18"/>
                <w:szCs w:val="18"/>
              </w:rPr>
              <w:t>NT</w:t>
            </w:r>
          </w:p>
        </w:tc>
        <w:tc>
          <w:tcPr>
            <w:tcW w:w="801" w:type="dxa"/>
            <w:tcBorders>
              <w:top w:val="single" w:sz="4" w:space="0" w:color="auto"/>
              <w:left w:val="single" w:sz="4" w:space="0" w:color="auto"/>
              <w:bottom w:val="single" w:sz="4" w:space="0" w:color="auto"/>
              <w:right w:val="single" w:sz="4" w:space="0" w:color="auto"/>
            </w:tcBorders>
            <w:shd w:val="clear" w:color="auto" w:fill="5F7280"/>
            <w:vAlign w:val="center"/>
            <w:hideMark/>
          </w:tcPr>
          <w:p w14:paraId="5DFC7FD6" w14:textId="77777777" w:rsidR="00A02FBC" w:rsidRPr="00756F70" w:rsidRDefault="00A02FBC" w:rsidP="00633E69">
            <w:pPr>
              <w:spacing w:before="40" w:after="40"/>
              <w:jc w:val="center"/>
              <w:rPr>
                <w:rFonts w:cs="Open Sans"/>
                <w:color w:val="FFFFFF"/>
                <w:sz w:val="18"/>
                <w:szCs w:val="18"/>
              </w:rPr>
            </w:pPr>
            <w:r w:rsidRPr="00756F70">
              <w:rPr>
                <w:rFonts w:cs="Open Sans"/>
                <w:color w:val="FFFFFF"/>
                <w:sz w:val="18"/>
                <w:szCs w:val="18"/>
              </w:rPr>
              <w:t>Qld</w:t>
            </w:r>
          </w:p>
        </w:tc>
        <w:tc>
          <w:tcPr>
            <w:tcW w:w="801" w:type="dxa"/>
            <w:tcBorders>
              <w:top w:val="single" w:sz="4" w:space="0" w:color="auto"/>
              <w:left w:val="single" w:sz="4" w:space="0" w:color="auto"/>
              <w:bottom w:val="single" w:sz="4" w:space="0" w:color="auto"/>
              <w:right w:val="single" w:sz="4" w:space="0" w:color="auto"/>
            </w:tcBorders>
            <w:shd w:val="clear" w:color="auto" w:fill="5F7280"/>
            <w:vAlign w:val="center"/>
            <w:hideMark/>
          </w:tcPr>
          <w:p w14:paraId="3AC118FF" w14:textId="77777777" w:rsidR="00A02FBC" w:rsidRPr="00756F70" w:rsidRDefault="00A02FBC" w:rsidP="00633E69">
            <w:pPr>
              <w:spacing w:before="40" w:after="40"/>
              <w:jc w:val="center"/>
              <w:rPr>
                <w:rFonts w:cs="Open Sans"/>
                <w:color w:val="FFFFFF"/>
                <w:sz w:val="18"/>
                <w:szCs w:val="18"/>
              </w:rPr>
            </w:pPr>
            <w:r w:rsidRPr="00756F70">
              <w:rPr>
                <w:rFonts w:cs="Open Sans"/>
                <w:color w:val="FFFFFF"/>
                <w:sz w:val="18"/>
                <w:szCs w:val="18"/>
              </w:rPr>
              <w:t>SA</w:t>
            </w:r>
          </w:p>
        </w:tc>
        <w:tc>
          <w:tcPr>
            <w:tcW w:w="801" w:type="dxa"/>
            <w:tcBorders>
              <w:top w:val="single" w:sz="4" w:space="0" w:color="auto"/>
              <w:left w:val="single" w:sz="4" w:space="0" w:color="auto"/>
              <w:bottom w:val="single" w:sz="4" w:space="0" w:color="auto"/>
              <w:right w:val="single" w:sz="4" w:space="0" w:color="auto"/>
            </w:tcBorders>
            <w:shd w:val="clear" w:color="auto" w:fill="5F7280"/>
            <w:vAlign w:val="center"/>
            <w:hideMark/>
          </w:tcPr>
          <w:p w14:paraId="1CE8C9D4" w14:textId="77777777" w:rsidR="00A02FBC" w:rsidRPr="00756F70" w:rsidRDefault="00A02FBC" w:rsidP="00633E69">
            <w:pPr>
              <w:spacing w:before="40" w:after="40"/>
              <w:jc w:val="center"/>
              <w:rPr>
                <w:rFonts w:cs="Open Sans"/>
                <w:color w:val="FFFFFF"/>
                <w:sz w:val="18"/>
                <w:szCs w:val="18"/>
              </w:rPr>
            </w:pPr>
            <w:proofErr w:type="spellStart"/>
            <w:r w:rsidRPr="00756F70">
              <w:rPr>
                <w:rFonts w:cs="Open Sans"/>
                <w:color w:val="FFFFFF"/>
                <w:sz w:val="18"/>
                <w:szCs w:val="18"/>
              </w:rPr>
              <w:t>Tas</w:t>
            </w:r>
            <w:proofErr w:type="spellEnd"/>
          </w:p>
        </w:tc>
        <w:tc>
          <w:tcPr>
            <w:tcW w:w="801" w:type="dxa"/>
            <w:tcBorders>
              <w:top w:val="single" w:sz="4" w:space="0" w:color="auto"/>
              <w:left w:val="single" w:sz="4" w:space="0" w:color="auto"/>
              <w:bottom w:val="single" w:sz="4" w:space="0" w:color="auto"/>
              <w:right w:val="single" w:sz="4" w:space="0" w:color="auto"/>
            </w:tcBorders>
            <w:shd w:val="clear" w:color="auto" w:fill="5F7280"/>
            <w:vAlign w:val="center"/>
            <w:hideMark/>
          </w:tcPr>
          <w:p w14:paraId="29937FAA" w14:textId="77777777" w:rsidR="00A02FBC" w:rsidRPr="00756F70" w:rsidRDefault="00A02FBC" w:rsidP="00633E69">
            <w:pPr>
              <w:spacing w:before="40" w:after="40"/>
              <w:jc w:val="center"/>
              <w:rPr>
                <w:rFonts w:cs="Open Sans"/>
                <w:color w:val="FFFFFF"/>
                <w:sz w:val="18"/>
                <w:szCs w:val="18"/>
              </w:rPr>
            </w:pPr>
            <w:r w:rsidRPr="00756F70">
              <w:rPr>
                <w:rFonts w:cs="Open Sans"/>
                <w:color w:val="FFFFFF"/>
                <w:sz w:val="18"/>
                <w:szCs w:val="18"/>
              </w:rPr>
              <w:t>Vic</w:t>
            </w:r>
          </w:p>
        </w:tc>
        <w:tc>
          <w:tcPr>
            <w:tcW w:w="801" w:type="dxa"/>
            <w:tcBorders>
              <w:top w:val="single" w:sz="4" w:space="0" w:color="auto"/>
              <w:left w:val="single" w:sz="4" w:space="0" w:color="auto"/>
              <w:bottom w:val="single" w:sz="4" w:space="0" w:color="auto"/>
              <w:right w:val="single" w:sz="4" w:space="0" w:color="auto"/>
            </w:tcBorders>
            <w:shd w:val="clear" w:color="auto" w:fill="5F7280"/>
            <w:vAlign w:val="center"/>
            <w:hideMark/>
          </w:tcPr>
          <w:p w14:paraId="1A9578B3" w14:textId="77777777" w:rsidR="00A02FBC" w:rsidRPr="00756F70" w:rsidRDefault="00A02FBC" w:rsidP="00633E69">
            <w:pPr>
              <w:spacing w:before="40" w:after="40"/>
              <w:jc w:val="center"/>
              <w:rPr>
                <w:rFonts w:cs="Open Sans"/>
                <w:color w:val="FFFFFF"/>
                <w:sz w:val="18"/>
                <w:szCs w:val="18"/>
              </w:rPr>
            </w:pPr>
            <w:r w:rsidRPr="00756F70">
              <w:rPr>
                <w:rFonts w:cs="Open Sans"/>
                <w:color w:val="FFFFFF"/>
                <w:sz w:val="18"/>
                <w:szCs w:val="18"/>
              </w:rPr>
              <w:t>WA</w:t>
            </w:r>
          </w:p>
        </w:tc>
      </w:tr>
      <w:tr w:rsidR="00A02FBC" w:rsidRPr="00756F70" w14:paraId="6833DA57" w14:textId="77777777" w:rsidTr="00EF12E0">
        <w:tc>
          <w:tcPr>
            <w:tcW w:w="9805" w:type="dxa"/>
            <w:gridSpan w:val="9"/>
            <w:tcBorders>
              <w:top w:val="single" w:sz="4" w:space="0" w:color="auto"/>
              <w:left w:val="nil"/>
              <w:bottom w:val="single" w:sz="4" w:space="0" w:color="auto"/>
              <w:right w:val="nil"/>
            </w:tcBorders>
            <w:vAlign w:val="center"/>
            <w:hideMark/>
          </w:tcPr>
          <w:p w14:paraId="169834F2" w14:textId="2C71D4D7" w:rsidR="00A02FBC" w:rsidRPr="00756F70" w:rsidRDefault="00A02FBC" w:rsidP="00633E69">
            <w:pPr>
              <w:spacing w:before="40" w:after="40"/>
              <w:rPr>
                <w:rFonts w:cs="Open Sans"/>
                <w:b/>
                <w:i/>
                <w:sz w:val="18"/>
                <w:szCs w:val="18"/>
              </w:rPr>
            </w:pPr>
            <w:r w:rsidRPr="00756F70">
              <w:rPr>
                <w:rFonts w:cs="Open Sans"/>
                <w:b/>
                <w:i/>
                <w:color w:val="37424A"/>
                <w:sz w:val="18"/>
                <w:szCs w:val="18"/>
              </w:rPr>
              <w:t xml:space="preserve">Personal </w:t>
            </w:r>
            <w:r w:rsidR="00DC23D3" w:rsidRPr="00756F70">
              <w:rPr>
                <w:rFonts w:cs="Open Sans"/>
                <w:b/>
                <w:i/>
                <w:color w:val="37424A"/>
                <w:sz w:val="18"/>
                <w:szCs w:val="18"/>
              </w:rPr>
              <w:t>characteristics and ev</w:t>
            </w:r>
            <w:r w:rsidRPr="00756F70">
              <w:rPr>
                <w:rFonts w:cs="Open Sans"/>
                <w:b/>
                <w:i/>
                <w:color w:val="37424A"/>
                <w:sz w:val="18"/>
                <w:szCs w:val="18"/>
              </w:rPr>
              <w:t>idences</w:t>
            </w:r>
          </w:p>
        </w:tc>
      </w:tr>
      <w:tr w:rsidR="00A02FBC" w:rsidRPr="00756F70" w14:paraId="5F4C25DC" w14:textId="77777777" w:rsidTr="00EF12E0">
        <w:tc>
          <w:tcPr>
            <w:tcW w:w="3397" w:type="dxa"/>
            <w:tcBorders>
              <w:top w:val="single" w:sz="4" w:space="0" w:color="auto"/>
              <w:left w:val="nil"/>
              <w:bottom w:val="single" w:sz="4" w:space="0" w:color="auto"/>
              <w:right w:val="single" w:sz="4" w:space="0" w:color="auto"/>
            </w:tcBorders>
            <w:vAlign w:val="center"/>
            <w:hideMark/>
          </w:tcPr>
          <w:p w14:paraId="284C1ED0" w14:textId="77777777" w:rsidR="00A02FBC" w:rsidRPr="00756F70" w:rsidRDefault="00A02FBC" w:rsidP="00633E69">
            <w:pPr>
              <w:spacing w:before="40" w:after="40"/>
              <w:rPr>
                <w:rFonts w:cs="Open Sans"/>
                <w:color w:val="37424A"/>
                <w:sz w:val="18"/>
                <w:szCs w:val="18"/>
              </w:rPr>
            </w:pPr>
            <w:r w:rsidRPr="00756F70">
              <w:rPr>
                <w:rFonts w:cs="Open Sans"/>
                <w:color w:val="37424A"/>
                <w:sz w:val="18"/>
                <w:szCs w:val="18"/>
              </w:rPr>
              <w:t xml:space="preserve">Engagement by RTO </w:t>
            </w: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0B46D7EC"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37D641B7"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31A3E02C"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76DBD7E4"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F18B85"/>
            <w:vAlign w:val="center"/>
          </w:tcPr>
          <w:p w14:paraId="6AF632D9"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020993C4"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44766D17"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vAlign w:val="center"/>
          </w:tcPr>
          <w:p w14:paraId="0E43EF9D" w14:textId="77777777" w:rsidR="00A02FBC" w:rsidRPr="00756F70" w:rsidRDefault="00A02FBC" w:rsidP="00633E69">
            <w:pPr>
              <w:spacing w:before="40" w:after="40"/>
              <w:rPr>
                <w:rFonts w:cs="Open Sans"/>
                <w:color w:val="37424A"/>
                <w:sz w:val="18"/>
                <w:szCs w:val="18"/>
              </w:rPr>
            </w:pPr>
          </w:p>
        </w:tc>
      </w:tr>
      <w:tr w:rsidR="00A02FBC" w:rsidRPr="00756F70" w14:paraId="0DB4EDB9" w14:textId="77777777" w:rsidTr="00EF12E0">
        <w:tc>
          <w:tcPr>
            <w:tcW w:w="3397" w:type="dxa"/>
            <w:tcBorders>
              <w:top w:val="single" w:sz="4" w:space="0" w:color="auto"/>
              <w:left w:val="nil"/>
              <w:bottom w:val="single" w:sz="4" w:space="0" w:color="auto"/>
              <w:right w:val="single" w:sz="4" w:space="0" w:color="auto"/>
            </w:tcBorders>
            <w:vAlign w:val="center"/>
            <w:hideMark/>
          </w:tcPr>
          <w:p w14:paraId="0755623C" w14:textId="77777777" w:rsidR="00A02FBC" w:rsidRPr="00756F70" w:rsidRDefault="00A02FBC" w:rsidP="00633E69">
            <w:pPr>
              <w:spacing w:before="40" w:after="40"/>
              <w:rPr>
                <w:rFonts w:cs="Open Sans"/>
                <w:color w:val="37424A"/>
                <w:sz w:val="18"/>
                <w:szCs w:val="18"/>
              </w:rPr>
            </w:pPr>
            <w:r w:rsidRPr="00756F70">
              <w:rPr>
                <w:rFonts w:cs="Open Sans"/>
                <w:color w:val="37424A"/>
                <w:sz w:val="18"/>
                <w:szCs w:val="18"/>
              </w:rPr>
              <w:t>Licence class equal to that of testing and minimum tenure</w:t>
            </w: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71A64E31"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1412A910"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2AEC76A6"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4C907BBF"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5DE82620"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2E0B8E5D"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0C615F7A"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shd w:val="clear" w:color="auto" w:fill="C3C6C9"/>
            <w:vAlign w:val="center"/>
          </w:tcPr>
          <w:p w14:paraId="0E988F0F" w14:textId="77777777" w:rsidR="00A02FBC" w:rsidRPr="00756F70" w:rsidRDefault="00A02FBC" w:rsidP="00633E69">
            <w:pPr>
              <w:spacing w:before="40" w:after="40"/>
              <w:rPr>
                <w:rFonts w:cs="Open Sans"/>
                <w:color w:val="37424A"/>
                <w:sz w:val="18"/>
                <w:szCs w:val="18"/>
              </w:rPr>
            </w:pPr>
          </w:p>
        </w:tc>
      </w:tr>
      <w:tr w:rsidR="00A02FBC" w:rsidRPr="00756F70" w14:paraId="59B965AE" w14:textId="77777777" w:rsidTr="00EF12E0">
        <w:tc>
          <w:tcPr>
            <w:tcW w:w="3397" w:type="dxa"/>
            <w:tcBorders>
              <w:top w:val="single" w:sz="4" w:space="0" w:color="auto"/>
              <w:left w:val="nil"/>
              <w:bottom w:val="single" w:sz="4" w:space="0" w:color="auto"/>
              <w:right w:val="single" w:sz="4" w:space="0" w:color="auto"/>
            </w:tcBorders>
            <w:vAlign w:val="center"/>
            <w:hideMark/>
          </w:tcPr>
          <w:p w14:paraId="71107951" w14:textId="77777777" w:rsidR="00A02FBC" w:rsidRPr="00756F70" w:rsidRDefault="00A02FBC" w:rsidP="00633E69">
            <w:pPr>
              <w:spacing w:before="40" w:after="40"/>
              <w:rPr>
                <w:rFonts w:cs="Open Sans"/>
                <w:color w:val="37424A"/>
                <w:sz w:val="18"/>
                <w:szCs w:val="18"/>
              </w:rPr>
            </w:pPr>
            <w:r w:rsidRPr="00756F70">
              <w:rPr>
                <w:rFonts w:cs="Open Sans"/>
                <w:color w:val="37424A"/>
                <w:sz w:val="18"/>
                <w:szCs w:val="18"/>
              </w:rPr>
              <w:t>Heavy vehicle experience</w:t>
            </w: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200B1196"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63AE7664"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3700BE6F"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32967594"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51296CA8"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3D3A4438"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7F57F45A"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vAlign w:val="center"/>
          </w:tcPr>
          <w:p w14:paraId="6C4622FE" w14:textId="77777777" w:rsidR="00A02FBC" w:rsidRPr="00756F70" w:rsidRDefault="00A02FBC" w:rsidP="00633E69">
            <w:pPr>
              <w:spacing w:before="40" w:after="40"/>
              <w:rPr>
                <w:rFonts w:cs="Open Sans"/>
                <w:color w:val="37424A"/>
                <w:sz w:val="18"/>
                <w:szCs w:val="18"/>
              </w:rPr>
            </w:pPr>
          </w:p>
        </w:tc>
      </w:tr>
      <w:tr w:rsidR="00A02FBC" w:rsidRPr="00756F70" w14:paraId="6A4EF0FB" w14:textId="77777777" w:rsidTr="00EF12E0">
        <w:tc>
          <w:tcPr>
            <w:tcW w:w="3397" w:type="dxa"/>
            <w:tcBorders>
              <w:top w:val="single" w:sz="4" w:space="0" w:color="auto"/>
              <w:left w:val="nil"/>
              <w:bottom w:val="single" w:sz="4" w:space="0" w:color="auto"/>
              <w:right w:val="single" w:sz="4" w:space="0" w:color="auto"/>
            </w:tcBorders>
            <w:vAlign w:val="center"/>
            <w:hideMark/>
          </w:tcPr>
          <w:p w14:paraId="387EA458" w14:textId="77777777" w:rsidR="00A02FBC" w:rsidRPr="00756F70" w:rsidRDefault="00A02FBC" w:rsidP="00633E69">
            <w:pPr>
              <w:spacing w:before="40" w:after="40"/>
              <w:rPr>
                <w:rFonts w:cs="Open Sans"/>
                <w:color w:val="37424A"/>
                <w:sz w:val="18"/>
                <w:szCs w:val="18"/>
              </w:rPr>
            </w:pPr>
            <w:r w:rsidRPr="00756F70">
              <w:rPr>
                <w:rFonts w:cs="Open Sans"/>
                <w:color w:val="37424A"/>
                <w:sz w:val="18"/>
                <w:szCs w:val="18"/>
              </w:rPr>
              <w:t>Police check</w:t>
            </w: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6D739F87"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07BBFCE6"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51E1CAF6"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5E341D2D"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10503113"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6F7764B1"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525EBC62"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shd w:val="clear" w:color="auto" w:fill="C3C6C9"/>
            <w:vAlign w:val="center"/>
          </w:tcPr>
          <w:p w14:paraId="176DCC9A" w14:textId="77777777" w:rsidR="00A02FBC" w:rsidRPr="00756F70" w:rsidRDefault="00A02FBC" w:rsidP="00633E69">
            <w:pPr>
              <w:spacing w:before="40" w:after="40"/>
              <w:rPr>
                <w:rFonts w:cs="Open Sans"/>
                <w:color w:val="37424A"/>
                <w:sz w:val="18"/>
                <w:szCs w:val="18"/>
              </w:rPr>
            </w:pPr>
          </w:p>
        </w:tc>
      </w:tr>
      <w:tr w:rsidR="00A02FBC" w:rsidRPr="00756F70" w14:paraId="626B5E17" w14:textId="77777777" w:rsidTr="00EF12E0">
        <w:tc>
          <w:tcPr>
            <w:tcW w:w="3397" w:type="dxa"/>
            <w:tcBorders>
              <w:top w:val="single" w:sz="4" w:space="0" w:color="auto"/>
              <w:left w:val="nil"/>
              <w:bottom w:val="single" w:sz="4" w:space="0" w:color="auto"/>
              <w:right w:val="single" w:sz="4" w:space="0" w:color="auto"/>
            </w:tcBorders>
            <w:vAlign w:val="center"/>
            <w:hideMark/>
          </w:tcPr>
          <w:p w14:paraId="717FC07F" w14:textId="77777777" w:rsidR="00A02FBC" w:rsidRPr="00756F70" w:rsidRDefault="00A02FBC" w:rsidP="00633E69">
            <w:pPr>
              <w:spacing w:before="40" w:after="40"/>
              <w:rPr>
                <w:rFonts w:cs="Open Sans"/>
                <w:color w:val="37424A"/>
                <w:sz w:val="18"/>
                <w:szCs w:val="18"/>
              </w:rPr>
            </w:pPr>
            <w:r w:rsidRPr="00756F70">
              <w:rPr>
                <w:rFonts w:cs="Open Sans"/>
                <w:color w:val="37424A"/>
                <w:sz w:val="18"/>
                <w:szCs w:val="18"/>
              </w:rPr>
              <w:t>Traffic offence history</w:t>
            </w: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4D08B6E1"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625CC18F"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1B7A7367"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43A9F1D6"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69AF7A27"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0BEE1B17"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4891EA91"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vAlign w:val="center"/>
          </w:tcPr>
          <w:p w14:paraId="20E092C5" w14:textId="77777777" w:rsidR="00A02FBC" w:rsidRPr="00756F70" w:rsidRDefault="00A02FBC" w:rsidP="00633E69">
            <w:pPr>
              <w:spacing w:before="40" w:after="40"/>
              <w:rPr>
                <w:rFonts w:cs="Open Sans"/>
                <w:color w:val="37424A"/>
                <w:sz w:val="18"/>
                <w:szCs w:val="18"/>
              </w:rPr>
            </w:pPr>
          </w:p>
        </w:tc>
      </w:tr>
      <w:tr w:rsidR="00A02FBC" w:rsidRPr="00756F70" w14:paraId="7E35BE90" w14:textId="77777777" w:rsidTr="00EF12E0">
        <w:tc>
          <w:tcPr>
            <w:tcW w:w="3397" w:type="dxa"/>
            <w:tcBorders>
              <w:top w:val="single" w:sz="4" w:space="0" w:color="auto"/>
              <w:left w:val="nil"/>
              <w:bottom w:val="single" w:sz="4" w:space="0" w:color="auto"/>
              <w:right w:val="single" w:sz="4" w:space="0" w:color="auto"/>
            </w:tcBorders>
            <w:vAlign w:val="center"/>
            <w:hideMark/>
          </w:tcPr>
          <w:p w14:paraId="4C057FFB" w14:textId="77777777" w:rsidR="00A02FBC" w:rsidRPr="00756F70" w:rsidRDefault="00A02FBC" w:rsidP="00633E69">
            <w:pPr>
              <w:spacing w:before="40" w:after="40"/>
              <w:rPr>
                <w:rFonts w:cs="Open Sans"/>
                <w:color w:val="37424A"/>
                <w:sz w:val="18"/>
                <w:szCs w:val="18"/>
              </w:rPr>
            </w:pPr>
            <w:r w:rsidRPr="00756F70">
              <w:rPr>
                <w:rFonts w:cs="Open Sans"/>
                <w:color w:val="37424A"/>
                <w:sz w:val="18"/>
                <w:szCs w:val="18"/>
              </w:rPr>
              <w:t xml:space="preserve">Medical fitness </w:t>
            </w: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0A0BA20B"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7B543C03"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698F2BE2"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3493736A"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17BF7C15"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2807EB8D"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52E4435C"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shd w:val="clear" w:color="auto" w:fill="F18B85"/>
            <w:vAlign w:val="center"/>
          </w:tcPr>
          <w:p w14:paraId="19F8F0AC" w14:textId="77777777" w:rsidR="00A02FBC" w:rsidRPr="00756F70" w:rsidRDefault="00A02FBC" w:rsidP="00633E69">
            <w:pPr>
              <w:spacing w:before="40" w:after="40"/>
              <w:rPr>
                <w:rFonts w:cs="Open Sans"/>
                <w:color w:val="37424A"/>
                <w:sz w:val="18"/>
                <w:szCs w:val="18"/>
              </w:rPr>
            </w:pPr>
          </w:p>
        </w:tc>
      </w:tr>
      <w:tr w:rsidR="00A02FBC" w:rsidRPr="00756F70" w14:paraId="549FB225" w14:textId="77777777" w:rsidTr="00EF12E0">
        <w:tc>
          <w:tcPr>
            <w:tcW w:w="3397" w:type="dxa"/>
            <w:tcBorders>
              <w:top w:val="single" w:sz="4" w:space="0" w:color="auto"/>
              <w:left w:val="nil"/>
              <w:bottom w:val="single" w:sz="4" w:space="0" w:color="auto"/>
              <w:right w:val="single" w:sz="4" w:space="0" w:color="auto"/>
            </w:tcBorders>
            <w:vAlign w:val="center"/>
            <w:hideMark/>
          </w:tcPr>
          <w:p w14:paraId="6EDC9079" w14:textId="77777777" w:rsidR="00A02FBC" w:rsidRPr="00756F70" w:rsidRDefault="00A02FBC" w:rsidP="00633E69">
            <w:pPr>
              <w:spacing w:before="40" w:after="40"/>
              <w:rPr>
                <w:rFonts w:cs="Open Sans"/>
                <w:color w:val="37424A"/>
                <w:sz w:val="18"/>
                <w:szCs w:val="18"/>
              </w:rPr>
            </w:pPr>
            <w:r w:rsidRPr="00756F70">
              <w:rPr>
                <w:rFonts w:cs="Open Sans"/>
                <w:color w:val="37424A"/>
                <w:sz w:val="18"/>
                <w:szCs w:val="18"/>
              </w:rPr>
              <w:t>Fit and proper person</w:t>
            </w: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1E9F5D08"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62C0C51C"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1856AEC6"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507B8F1C"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2F2E1351"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15A7E4B8"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64FE1599"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shd w:val="clear" w:color="auto" w:fill="F18B85"/>
            <w:vAlign w:val="center"/>
          </w:tcPr>
          <w:p w14:paraId="028F759D" w14:textId="77777777" w:rsidR="00A02FBC" w:rsidRPr="00756F70" w:rsidRDefault="00A02FBC" w:rsidP="00633E69">
            <w:pPr>
              <w:spacing w:before="40" w:after="40"/>
              <w:rPr>
                <w:rFonts w:cs="Open Sans"/>
                <w:color w:val="37424A"/>
                <w:sz w:val="18"/>
                <w:szCs w:val="18"/>
              </w:rPr>
            </w:pPr>
          </w:p>
        </w:tc>
      </w:tr>
      <w:tr w:rsidR="00A02FBC" w:rsidRPr="00756F70" w14:paraId="3F448A9B" w14:textId="77777777" w:rsidTr="00EF12E0">
        <w:tc>
          <w:tcPr>
            <w:tcW w:w="3397" w:type="dxa"/>
            <w:tcBorders>
              <w:top w:val="single" w:sz="4" w:space="0" w:color="auto"/>
              <w:left w:val="nil"/>
              <w:bottom w:val="single" w:sz="4" w:space="0" w:color="auto"/>
              <w:right w:val="single" w:sz="4" w:space="0" w:color="auto"/>
            </w:tcBorders>
            <w:vAlign w:val="center"/>
            <w:hideMark/>
          </w:tcPr>
          <w:p w14:paraId="0D82126F" w14:textId="77777777" w:rsidR="00A02FBC" w:rsidRPr="00756F70" w:rsidRDefault="00A02FBC" w:rsidP="00633E69">
            <w:pPr>
              <w:spacing w:before="40" w:after="40"/>
              <w:rPr>
                <w:rFonts w:cs="Open Sans"/>
                <w:color w:val="37424A"/>
                <w:sz w:val="18"/>
                <w:szCs w:val="18"/>
              </w:rPr>
            </w:pPr>
            <w:r w:rsidRPr="00756F70">
              <w:rPr>
                <w:rFonts w:cs="Open Sans"/>
                <w:color w:val="37424A"/>
                <w:sz w:val="18"/>
                <w:szCs w:val="18"/>
              </w:rPr>
              <w:t>Approval as a driving instructor</w:t>
            </w: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5209E066"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5FF28C1C"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76F5ECF4"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5390443A"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60963B03"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7E62C90A"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2EC77481"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shd w:val="clear" w:color="auto" w:fill="C3C6C9"/>
            <w:vAlign w:val="center"/>
          </w:tcPr>
          <w:p w14:paraId="34CD33AF" w14:textId="77777777" w:rsidR="00A02FBC" w:rsidRPr="00756F70" w:rsidRDefault="00A02FBC" w:rsidP="00633E69">
            <w:pPr>
              <w:spacing w:before="40" w:after="40"/>
              <w:rPr>
                <w:rFonts w:cs="Open Sans"/>
                <w:color w:val="37424A"/>
                <w:sz w:val="18"/>
                <w:szCs w:val="18"/>
              </w:rPr>
            </w:pPr>
          </w:p>
        </w:tc>
      </w:tr>
      <w:tr w:rsidR="00A02FBC" w:rsidRPr="00756F70" w14:paraId="5267DE73" w14:textId="77777777" w:rsidTr="00EF12E0">
        <w:tc>
          <w:tcPr>
            <w:tcW w:w="3397" w:type="dxa"/>
            <w:tcBorders>
              <w:top w:val="single" w:sz="4" w:space="0" w:color="auto"/>
              <w:left w:val="nil"/>
              <w:bottom w:val="single" w:sz="4" w:space="0" w:color="auto"/>
              <w:right w:val="single" w:sz="4" w:space="0" w:color="auto"/>
            </w:tcBorders>
            <w:vAlign w:val="center"/>
            <w:hideMark/>
          </w:tcPr>
          <w:p w14:paraId="43862178" w14:textId="77777777" w:rsidR="00A02FBC" w:rsidRPr="00756F70" w:rsidRDefault="00A02FBC" w:rsidP="00633E69">
            <w:pPr>
              <w:spacing w:before="40" w:after="40"/>
              <w:rPr>
                <w:rFonts w:cs="Open Sans"/>
                <w:color w:val="37424A"/>
                <w:sz w:val="18"/>
                <w:szCs w:val="18"/>
              </w:rPr>
            </w:pPr>
            <w:r w:rsidRPr="00756F70">
              <w:rPr>
                <w:rFonts w:cs="Open Sans"/>
                <w:color w:val="37424A"/>
                <w:sz w:val="18"/>
                <w:szCs w:val="18"/>
              </w:rPr>
              <w:t>Names of past students</w:t>
            </w:r>
          </w:p>
        </w:tc>
        <w:tc>
          <w:tcPr>
            <w:tcW w:w="801" w:type="dxa"/>
            <w:tcBorders>
              <w:top w:val="single" w:sz="4" w:space="0" w:color="auto"/>
              <w:left w:val="single" w:sz="4" w:space="0" w:color="auto"/>
              <w:bottom w:val="single" w:sz="4" w:space="0" w:color="auto"/>
              <w:right w:val="single" w:sz="4" w:space="0" w:color="auto"/>
            </w:tcBorders>
            <w:vAlign w:val="center"/>
          </w:tcPr>
          <w:p w14:paraId="0BBEC52D"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309EF4E3"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5D258261"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03079BE2"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55F3DC01"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074C0755"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0AC200C1"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vAlign w:val="center"/>
          </w:tcPr>
          <w:p w14:paraId="4FA39A6B" w14:textId="77777777" w:rsidR="00A02FBC" w:rsidRPr="00756F70" w:rsidRDefault="00A02FBC" w:rsidP="00633E69">
            <w:pPr>
              <w:spacing w:before="40" w:after="40"/>
              <w:rPr>
                <w:rFonts w:cs="Open Sans"/>
                <w:color w:val="37424A"/>
                <w:sz w:val="18"/>
                <w:szCs w:val="18"/>
              </w:rPr>
            </w:pPr>
          </w:p>
        </w:tc>
      </w:tr>
      <w:tr w:rsidR="00A02FBC" w:rsidRPr="00756F70" w14:paraId="72F0B38E" w14:textId="77777777" w:rsidTr="00EF12E0">
        <w:tc>
          <w:tcPr>
            <w:tcW w:w="9805" w:type="dxa"/>
            <w:gridSpan w:val="9"/>
            <w:tcBorders>
              <w:top w:val="single" w:sz="4" w:space="0" w:color="auto"/>
              <w:left w:val="nil"/>
              <w:bottom w:val="single" w:sz="4" w:space="0" w:color="auto"/>
              <w:right w:val="nil"/>
            </w:tcBorders>
            <w:vAlign w:val="center"/>
            <w:hideMark/>
          </w:tcPr>
          <w:p w14:paraId="75CDCAF9" w14:textId="1FA05E9A" w:rsidR="00A02FBC" w:rsidRPr="00756F70" w:rsidRDefault="00A02FBC" w:rsidP="00633E69">
            <w:pPr>
              <w:spacing w:before="40" w:after="40"/>
              <w:rPr>
                <w:rFonts w:cs="Open Sans"/>
                <w:b/>
                <w:i/>
                <w:color w:val="37424A"/>
                <w:sz w:val="18"/>
                <w:szCs w:val="18"/>
              </w:rPr>
            </w:pPr>
            <w:r w:rsidRPr="00756F70">
              <w:rPr>
                <w:rFonts w:cs="Open Sans"/>
                <w:b/>
                <w:i/>
                <w:color w:val="37424A"/>
                <w:sz w:val="18"/>
                <w:szCs w:val="18"/>
              </w:rPr>
              <w:t xml:space="preserve">Training and </w:t>
            </w:r>
            <w:r w:rsidR="00DC23D3" w:rsidRPr="00756F70">
              <w:rPr>
                <w:rFonts w:cs="Open Sans"/>
                <w:b/>
                <w:i/>
                <w:color w:val="37424A"/>
                <w:sz w:val="18"/>
                <w:szCs w:val="18"/>
              </w:rPr>
              <w:t>assessment req</w:t>
            </w:r>
            <w:r w:rsidRPr="00756F70">
              <w:rPr>
                <w:rFonts w:cs="Open Sans"/>
                <w:b/>
                <w:i/>
                <w:color w:val="37424A"/>
                <w:sz w:val="18"/>
                <w:szCs w:val="18"/>
              </w:rPr>
              <w:t>uirements</w:t>
            </w:r>
          </w:p>
        </w:tc>
      </w:tr>
      <w:tr w:rsidR="00A02FBC" w:rsidRPr="00756F70" w14:paraId="70EBDB7F" w14:textId="77777777" w:rsidTr="00EF12E0">
        <w:tc>
          <w:tcPr>
            <w:tcW w:w="3397" w:type="dxa"/>
            <w:tcBorders>
              <w:top w:val="single" w:sz="4" w:space="0" w:color="auto"/>
              <w:left w:val="nil"/>
              <w:bottom w:val="single" w:sz="4" w:space="0" w:color="auto"/>
              <w:right w:val="single" w:sz="4" w:space="0" w:color="auto"/>
            </w:tcBorders>
            <w:vAlign w:val="center"/>
            <w:hideMark/>
          </w:tcPr>
          <w:p w14:paraId="17254D98" w14:textId="77777777" w:rsidR="00A02FBC" w:rsidRPr="00756F70" w:rsidRDefault="00A02FBC" w:rsidP="00633E69">
            <w:pPr>
              <w:spacing w:before="40" w:after="40"/>
              <w:rPr>
                <w:rFonts w:cs="Open Sans"/>
                <w:color w:val="37424A"/>
                <w:sz w:val="18"/>
                <w:szCs w:val="18"/>
              </w:rPr>
            </w:pPr>
            <w:proofErr w:type="spellStart"/>
            <w:r w:rsidRPr="00756F70">
              <w:rPr>
                <w:rFonts w:cs="Open Sans"/>
                <w:color w:val="37424A"/>
                <w:sz w:val="18"/>
                <w:szCs w:val="18"/>
              </w:rPr>
              <w:t>Dept</w:t>
            </w:r>
            <w:proofErr w:type="spellEnd"/>
            <w:r w:rsidRPr="00756F70">
              <w:rPr>
                <w:rFonts w:cs="Open Sans"/>
                <w:color w:val="37424A"/>
                <w:sz w:val="18"/>
                <w:szCs w:val="18"/>
              </w:rPr>
              <w:t xml:space="preserve"> code of conduct training</w:t>
            </w:r>
          </w:p>
        </w:tc>
        <w:tc>
          <w:tcPr>
            <w:tcW w:w="801" w:type="dxa"/>
            <w:tcBorders>
              <w:top w:val="single" w:sz="4" w:space="0" w:color="auto"/>
              <w:left w:val="single" w:sz="4" w:space="0" w:color="auto"/>
              <w:bottom w:val="single" w:sz="4" w:space="0" w:color="auto"/>
              <w:right w:val="single" w:sz="4" w:space="0" w:color="auto"/>
            </w:tcBorders>
            <w:vAlign w:val="center"/>
          </w:tcPr>
          <w:p w14:paraId="0D1E6F34"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639CCD18"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1174FC32"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4FFBC1E9"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084AE6E2"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F18B85"/>
            <w:vAlign w:val="center"/>
          </w:tcPr>
          <w:p w14:paraId="3C881A68"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4C69EB5C"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shd w:val="clear" w:color="auto" w:fill="F18B85"/>
            <w:vAlign w:val="center"/>
          </w:tcPr>
          <w:p w14:paraId="167711A0" w14:textId="77777777" w:rsidR="00A02FBC" w:rsidRPr="00756F70" w:rsidRDefault="00A02FBC" w:rsidP="00633E69">
            <w:pPr>
              <w:spacing w:before="40" w:after="40"/>
              <w:rPr>
                <w:rFonts w:cs="Open Sans"/>
                <w:color w:val="37424A"/>
                <w:sz w:val="18"/>
                <w:szCs w:val="18"/>
              </w:rPr>
            </w:pPr>
          </w:p>
        </w:tc>
      </w:tr>
      <w:tr w:rsidR="00A02FBC" w:rsidRPr="00756F70" w14:paraId="5301CD52" w14:textId="77777777" w:rsidTr="00EF12E0">
        <w:tc>
          <w:tcPr>
            <w:tcW w:w="3397" w:type="dxa"/>
            <w:tcBorders>
              <w:top w:val="single" w:sz="4" w:space="0" w:color="auto"/>
              <w:left w:val="nil"/>
              <w:bottom w:val="single" w:sz="4" w:space="0" w:color="auto"/>
              <w:right w:val="single" w:sz="4" w:space="0" w:color="auto"/>
            </w:tcBorders>
            <w:vAlign w:val="center"/>
            <w:hideMark/>
          </w:tcPr>
          <w:p w14:paraId="23509611" w14:textId="77777777" w:rsidR="00A02FBC" w:rsidRPr="00756F70" w:rsidRDefault="00A02FBC" w:rsidP="00633E69">
            <w:pPr>
              <w:spacing w:before="40" w:after="40"/>
              <w:jc w:val="left"/>
              <w:rPr>
                <w:rFonts w:cs="Open Sans"/>
                <w:color w:val="37424A"/>
                <w:sz w:val="18"/>
                <w:szCs w:val="18"/>
              </w:rPr>
            </w:pPr>
            <w:proofErr w:type="spellStart"/>
            <w:r w:rsidRPr="00756F70">
              <w:rPr>
                <w:rFonts w:cs="Open Sans"/>
                <w:color w:val="37424A"/>
                <w:sz w:val="18"/>
                <w:szCs w:val="18"/>
              </w:rPr>
              <w:t>Dept</w:t>
            </w:r>
            <w:proofErr w:type="spellEnd"/>
            <w:r w:rsidRPr="00756F70">
              <w:rPr>
                <w:rFonts w:cs="Open Sans"/>
                <w:color w:val="37424A"/>
                <w:sz w:val="18"/>
                <w:szCs w:val="18"/>
              </w:rPr>
              <w:t xml:space="preserve"> determined training course in heavy vehicle competency assessment</w:t>
            </w:r>
          </w:p>
        </w:tc>
        <w:tc>
          <w:tcPr>
            <w:tcW w:w="801" w:type="dxa"/>
            <w:tcBorders>
              <w:top w:val="single" w:sz="4" w:space="0" w:color="auto"/>
              <w:left w:val="single" w:sz="4" w:space="0" w:color="auto"/>
              <w:bottom w:val="single" w:sz="4" w:space="0" w:color="auto"/>
              <w:right w:val="single" w:sz="4" w:space="0" w:color="auto"/>
            </w:tcBorders>
            <w:vAlign w:val="center"/>
          </w:tcPr>
          <w:p w14:paraId="6599D8A0"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hideMark/>
          </w:tcPr>
          <w:p w14:paraId="5A1852C8"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722CA8A2"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364E30DC"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F18B85"/>
            <w:vAlign w:val="center"/>
          </w:tcPr>
          <w:p w14:paraId="70B531E0"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724742ED"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32DF754F"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shd w:val="clear" w:color="auto" w:fill="C3C6C9"/>
            <w:vAlign w:val="center"/>
          </w:tcPr>
          <w:p w14:paraId="41A4313D" w14:textId="77777777" w:rsidR="00A02FBC" w:rsidRPr="00756F70" w:rsidRDefault="00A02FBC" w:rsidP="00633E69">
            <w:pPr>
              <w:spacing w:before="40" w:after="40"/>
              <w:rPr>
                <w:rFonts w:cs="Open Sans"/>
                <w:color w:val="37424A"/>
                <w:sz w:val="18"/>
                <w:szCs w:val="18"/>
              </w:rPr>
            </w:pPr>
          </w:p>
        </w:tc>
      </w:tr>
      <w:tr w:rsidR="00A02FBC" w:rsidRPr="00756F70" w14:paraId="63485506" w14:textId="77777777" w:rsidTr="00EF12E0">
        <w:tc>
          <w:tcPr>
            <w:tcW w:w="3397" w:type="dxa"/>
            <w:tcBorders>
              <w:top w:val="single" w:sz="4" w:space="0" w:color="auto"/>
              <w:left w:val="nil"/>
              <w:bottom w:val="single" w:sz="4" w:space="0" w:color="auto"/>
              <w:right w:val="single" w:sz="4" w:space="0" w:color="auto"/>
            </w:tcBorders>
            <w:vAlign w:val="center"/>
            <w:hideMark/>
          </w:tcPr>
          <w:p w14:paraId="072EACAB" w14:textId="77777777" w:rsidR="00A02FBC" w:rsidRPr="00756F70" w:rsidRDefault="00A02FBC" w:rsidP="00633E69">
            <w:pPr>
              <w:spacing w:before="40" w:after="40"/>
              <w:rPr>
                <w:rFonts w:cs="Open Sans"/>
                <w:color w:val="37424A"/>
                <w:sz w:val="18"/>
                <w:szCs w:val="18"/>
              </w:rPr>
            </w:pPr>
            <w:r w:rsidRPr="00756F70">
              <w:rPr>
                <w:rFonts w:cs="Open Sans"/>
                <w:color w:val="37424A"/>
                <w:sz w:val="18"/>
                <w:szCs w:val="18"/>
              </w:rPr>
              <w:t xml:space="preserve">Service provider training course as approved by the </w:t>
            </w:r>
            <w:proofErr w:type="spellStart"/>
            <w:r w:rsidRPr="00756F70">
              <w:rPr>
                <w:rFonts w:cs="Open Sans"/>
                <w:color w:val="37424A"/>
                <w:sz w:val="18"/>
                <w:szCs w:val="18"/>
              </w:rPr>
              <w:t>dept</w:t>
            </w:r>
            <w:proofErr w:type="spellEnd"/>
          </w:p>
        </w:tc>
        <w:tc>
          <w:tcPr>
            <w:tcW w:w="801" w:type="dxa"/>
            <w:tcBorders>
              <w:top w:val="single" w:sz="4" w:space="0" w:color="auto"/>
              <w:left w:val="single" w:sz="4" w:space="0" w:color="auto"/>
              <w:bottom w:val="single" w:sz="4" w:space="0" w:color="auto"/>
              <w:right w:val="single" w:sz="4" w:space="0" w:color="auto"/>
            </w:tcBorders>
            <w:vAlign w:val="center"/>
          </w:tcPr>
          <w:p w14:paraId="24A2C27D"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130BE8E4"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4AF21E23"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457AFE1B"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1A732009"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4DA0C506"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2BB34329"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vAlign w:val="center"/>
          </w:tcPr>
          <w:p w14:paraId="1724366B" w14:textId="77777777" w:rsidR="00A02FBC" w:rsidRPr="00756F70" w:rsidRDefault="00A02FBC" w:rsidP="00633E69">
            <w:pPr>
              <w:spacing w:before="40" w:after="40"/>
              <w:rPr>
                <w:rFonts w:cs="Open Sans"/>
                <w:color w:val="37424A"/>
                <w:sz w:val="18"/>
                <w:szCs w:val="18"/>
              </w:rPr>
            </w:pPr>
          </w:p>
        </w:tc>
      </w:tr>
      <w:tr w:rsidR="00A02FBC" w:rsidRPr="00756F70" w14:paraId="27AD24E8" w14:textId="77777777" w:rsidTr="00EF12E0">
        <w:tc>
          <w:tcPr>
            <w:tcW w:w="3397" w:type="dxa"/>
            <w:tcBorders>
              <w:top w:val="single" w:sz="4" w:space="0" w:color="auto"/>
              <w:left w:val="nil"/>
              <w:bottom w:val="single" w:sz="4" w:space="0" w:color="auto"/>
              <w:right w:val="single" w:sz="4" w:space="0" w:color="auto"/>
            </w:tcBorders>
            <w:vAlign w:val="center"/>
            <w:hideMark/>
          </w:tcPr>
          <w:p w14:paraId="68F2C32F" w14:textId="3DECE7AB" w:rsidR="00A02FBC" w:rsidRPr="00756F70" w:rsidRDefault="00A02FBC" w:rsidP="00633E69">
            <w:pPr>
              <w:spacing w:before="40" w:after="40"/>
              <w:jc w:val="left"/>
              <w:rPr>
                <w:rFonts w:cs="Open Sans"/>
                <w:color w:val="37424A"/>
                <w:sz w:val="18"/>
                <w:szCs w:val="18"/>
              </w:rPr>
            </w:pPr>
            <w:r w:rsidRPr="00756F70">
              <w:rPr>
                <w:rFonts w:cs="Open Sans"/>
                <w:color w:val="37424A"/>
                <w:sz w:val="18"/>
                <w:szCs w:val="18"/>
              </w:rPr>
              <w:t xml:space="preserve">Driving Instructor Skills Set </w:t>
            </w:r>
            <w:hyperlink r:id="rId31" w:history="1">
              <w:r w:rsidRPr="00756F70">
                <w:rPr>
                  <w:rFonts w:cs="Open Sans"/>
                  <w:color w:val="37424A"/>
                  <w:sz w:val="18"/>
                  <w:szCs w:val="18"/>
                </w:rPr>
                <w:t>TLISS00162</w:t>
              </w:r>
            </w:hyperlink>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4436D384"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065D48F2"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C42529"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56D2670A"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60C7DFF8"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6EE8182A"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58F3F2C0"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vAlign w:val="center"/>
          </w:tcPr>
          <w:p w14:paraId="21B49462" w14:textId="77777777" w:rsidR="00A02FBC" w:rsidRPr="00756F70" w:rsidRDefault="00A02FBC" w:rsidP="00633E69">
            <w:pPr>
              <w:spacing w:before="40" w:after="40"/>
              <w:rPr>
                <w:rFonts w:cs="Open Sans"/>
                <w:color w:val="37424A"/>
                <w:sz w:val="18"/>
                <w:szCs w:val="18"/>
              </w:rPr>
            </w:pPr>
          </w:p>
        </w:tc>
      </w:tr>
      <w:tr w:rsidR="00A02FBC" w:rsidRPr="00756F70" w14:paraId="0DCF38DD" w14:textId="77777777" w:rsidTr="00EF12E0">
        <w:tc>
          <w:tcPr>
            <w:tcW w:w="3397" w:type="dxa"/>
            <w:tcBorders>
              <w:top w:val="single" w:sz="4" w:space="0" w:color="auto"/>
              <w:left w:val="nil"/>
              <w:bottom w:val="single" w:sz="4" w:space="0" w:color="auto"/>
              <w:right w:val="single" w:sz="4" w:space="0" w:color="auto"/>
            </w:tcBorders>
            <w:vAlign w:val="center"/>
            <w:hideMark/>
          </w:tcPr>
          <w:p w14:paraId="386D9FB0" w14:textId="77777777" w:rsidR="00A02FBC" w:rsidRPr="00756F70" w:rsidRDefault="00A02FBC" w:rsidP="00633E69">
            <w:pPr>
              <w:spacing w:before="40" w:after="40"/>
              <w:jc w:val="left"/>
              <w:rPr>
                <w:rFonts w:cs="Open Sans"/>
                <w:color w:val="37424A"/>
                <w:sz w:val="18"/>
                <w:szCs w:val="18"/>
              </w:rPr>
            </w:pPr>
            <w:r w:rsidRPr="00756F70">
              <w:rPr>
                <w:rFonts w:cs="Open Sans"/>
                <w:color w:val="37424A"/>
                <w:sz w:val="18"/>
                <w:szCs w:val="18"/>
              </w:rPr>
              <w:t>Certificate IV – Heavy Vehicle Driver Instruction – TLI41321</w:t>
            </w: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609400BF"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28ED891D"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3BB1DC53"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315E3E3C"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078654B9"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476CF747"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3A572FDE"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vAlign w:val="center"/>
          </w:tcPr>
          <w:p w14:paraId="3DD41FA8" w14:textId="77777777" w:rsidR="00A02FBC" w:rsidRPr="00756F70" w:rsidRDefault="00A02FBC" w:rsidP="00633E69">
            <w:pPr>
              <w:spacing w:before="40" w:after="40"/>
              <w:rPr>
                <w:rFonts w:cs="Open Sans"/>
                <w:color w:val="37424A"/>
                <w:sz w:val="18"/>
                <w:szCs w:val="18"/>
              </w:rPr>
            </w:pPr>
          </w:p>
        </w:tc>
      </w:tr>
      <w:tr w:rsidR="00A02FBC" w:rsidRPr="00756F70" w14:paraId="2A29D664" w14:textId="77777777" w:rsidTr="00EF12E0">
        <w:tc>
          <w:tcPr>
            <w:tcW w:w="3397" w:type="dxa"/>
            <w:tcBorders>
              <w:top w:val="single" w:sz="4" w:space="0" w:color="auto"/>
              <w:left w:val="nil"/>
              <w:bottom w:val="single" w:sz="4" w:space="0" w:color="auto"/>
              <w:right w:val="single" w:sz="4" w:space="0" w:color="auto"/>
            </w:tcBorders>
            <w:vAlign w:val="center"/>
            <w:hideMark/>
          </w:tcPr>
          <w:p w14:paraId="61C53F0A" w14:textId="77777777" w:rsidR="00A02FBC" w:rsidRPr="00756F70" w:rsidRDefault="00A02FBC" w:rsidP="00633E69">
            <w:pPr>
              <w:spacing w:before="40" w:after="40"/>
              <w:jc w:val="left"/>
              <w:rPr>
                <w:rFonts w:cs="Open Sans"/>
                <w:color w:val="37424A"/>
                <w:sz w:val="18"/>
                <w:szCs w:val="18"/>
              </w:rPr>
            </w:pPr>
            <w:r w:rsidRPr="00756F70">
              <w:rPr>
                <w:rFonts w:cs="Open Sans"/>
                <w:color w:val="37424A"/>
                <w:sz w:val="18"/>
                <w:szCs w:val="18"/>
              </w:rPr>
              <w:t>Certificate IV in Training and Assessment – TAE40116</w:t>
            </w:r>
          </w:p>
        </w:tc>
        <w:tc>
          <w:tcPr>
            <w:tcW w:w="801" w:type="dxa"/>
            <w:tcBorders>
              <w:top w:val="single" w:sz="4" w:space="0" w:color="auto"/>
              <w:left w:val="single" w:sz="4" w:space="0" w:color="auto"/>
              <w:bottom w:val="single" w:sz="4" w:space="0" w:color="auto"/>
              <w:right w:val="single" w:sz="4" w:space="0" w:color="auto"/>
            </w:tcBorders>
            <w:vAlign w:val="center"/>
          </w:tcPr>
          <w:p w14:paraId="67104AC8"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7711C6ED"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95E00" w14:textId="77777777" w:rsidR="00A02FBC" w:rsidRPr="00756F70" w:rsidRDefault="00A02FBC" w:rsidP="00633E69">
            <w:pPr>
              <w:spacing w:before="40" w:after="40"/>
              <w:jc w:val="center"/>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hideMark/>
          </w:tcPr>
          <w:p w14:paraId="0267C8B2" w14:textId="77777777" w:rsidR="00A02FBC" w:rsidRPr="00756F70" w:rsidRDefault="00A02FBC" w:rsidP="00633E69">
            <w:pPr>
              <w:spacing w:before="40" w:after="40"/>
              <w:jc w:val="center"/>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F18B85"/>
            <w:vAlign w:val="center"/>
            <w:hideMark/>
          </w:tcPr>
          <w:p w14:paraId="628B0BF6" w14:textId="77777777" w:rsidR="00A02FBC" w:rsidRPr="00756F70" w:rsidRDefault="00A02FBC" w:rsidP="00633E69">
            <w:pPr>
              <w:spacing w:before="40" w:after="40"/>
              <w:jc w:val="center"/>
              <w:rPr>
                <w:rFonts w:cs="Open Sans"/>
                <w:color w:val="37424A"/>
                <w:sz w:val="18"/>
                <w:szCs w:val="18"/>
              </w:rPr>
            </w:pPr>
            <w:r w:rsidRPr="00756F70">
              <w:rPr>
                <w:rFonts w:cs="Open Sans"/>
                <w:color w:val="37424A"/>
                <w:sz w:val="18"/>
                <w:szCs w:val="18"/>
              </w:rPr>
              <w:t>Some units only</w:t>
            </w: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0B56C5D0" w14:textId="77777777" w:rsidR="00A02FBC" w:rsidRPr="00756F70" w:rsidRDefault="00A02FBC" w:rsidP="00633E69">
            <w:pPr>
              <w:spacing w:before="40" w:after="40"/>
              <w:jc w:val="center"/>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1AEF7DFA" w14:textId="77777777" w:rsidR="00A02FBC" w:rsidRPr="00756F70" w:rsidRDefault="00A02FBC" w:rsidP="00633E69">
            <w:pPr>
              <w:spacing w:before="40" w:after="40"/>
              <w:jc w:val="center"/>
              <w:rPr>
                <w:rFonts w:cs="Open Sans"/>
                <w:color w:val="37424A"/>
                <w:sz w:val="18"/>
                <w:szCs w:val="18"/>
              </w:rPr>
            </w:pPr>
          </w:p>
        </w:tc>
        <w:tc>
          <w:tcPr>
            <w:tcW w:w="801" w:type="dxa"/>
            <w:tcBorders>
              <w:top w:val="single" w:sz="4" w:space="0" w:color="auto"/>
              <w:left w:val="single" w:sz="4" w:space="0" w:color="auto"/>
              <w:bottom w:val="single" w:sz="4" w:space="0" w:color="auto"/>
              <w:right w:val="nil"/>
            </w:tcBorders>
            <w:shd w:val="clear" w:color="auto" w:fill="F18B85"/>
            <w:vAlign w:val="center"/>
            <w:hideMark/>
          </w:tcPr>
          <w:p w14:paraId="70C0A93F" w14:textId="77777777" w:rsidR="00A02FBC" w:rsidRPr="00756F70" w:rsidRDefault="00A02FBC" w:rsidP="00633E69">
            <w:pPr>
              <w:spacing w:before="40" w:after="40"/>
              <w:jc w:val="center"/>
              <w:rPr>
                <w:rFonts w:cs="Open Sans"/>
                <w:color w:val="37424A"/>
                <w:sz w:val="18"/>
                <w:szCs w:val="18"/>
              </w:rPr>
            </w:pPr>
            <w:r w:rsidRPr="00756F70">
              <w:rPr>
                <w:rFonts w:cs="Open Sans"/>
                <w:color w:val="37424A"/>
                <w:sz w:val="18"/>
                <w:szCs w:val="18"/>
              </w:rPr>
              <w:t>Some units only</w:t>
            </w:r>
          </w:p>
        </w:tc>
      </w:tr>
      <w:tr w:rsidR="00A02FBC" w:rsidRPr="00756F70" w14:paraId="33F5F724" w14:textId="77777777" w:rsidTr="00EF12E0">
        <w:tc>
          <w:tcPr>
            <w:tcW w:w="3397" w:type="dxa"/>
            <w:tcBorders>
              <w:top w:val="single" w:sz="4" w:space="0" w:color="auto"/>
              <w:left w:val="nil"/>
              <w:bottom w:val="single" w:sz="4" w:space="0" w:color="auto"/>
              <w:right w:val="single" w:sz="4" w:space="0" w:color="auto"/>
            </w:tcBorders>
            <w:vAlign w:val="center"/>
            <w:hideMark/>
          </w:tcPr>
          <w:p w14:paraId="22128196" w14:textId="77777777" w:rsidR="00A02FBC" w:rsidRPr="00756F70" w:rsidRDefault="00A02FBC" w:rsidP="00633E69">
            <w:pPr>
              <w:spacing w:before="40" w:after="40"/>
              <w:rPr>
                <w:rFonts w:cs="Open Sans"/>
                <w:color w:val="37424A"/>
                <w:sz w:val="18"/>
                <w:szCs w:val="18"/>
              </w:rPr>
            </w:pPr>
            <w:r w:rsidRPr="00756F70">
              <w:rPr>
                <w:rFonts w:cs="Open Sans"/>
                <w:color w:val="37424A"/>
                <w:sz w:val="18"/>
                <w:szCs w:val="18"/>
              </w:rPr>
              <w:t>First aid certificate</w:t>
            </w:r>
          </w:p>
        </w:tc>
        <w:tc>
          <w:tcPr>
            <w:tcW w:w="801" w:type="dxa"/>
            <w:tcBorders>
              <w:top w:val="single" w:sz="4" w:space="0" w:color="auto"/>
              <w:left w:val="single" w:sz="4" w:space="0" w:color="auto"/>
              <w:bottom w:val="single" w:sz="4" w:space="0" w:color="auto"/>
              <w:right w:val="single" w:sz="4" w:space="0" w:color="auto"/>
            </w:tcBorders>
            <w:vAlign w:val="center"/>
          </w:tcPr>
          <w:p w14:paraId="3B02275E"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5CAD0CC0"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75CF0627"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222BEF4B"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0A87E418"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1A462A03"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10C67EE6"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vAlign w:val="center"/>
          </w:tcPr>
          <w:p w14:paraId="29FEEDCF" w14:textId="77777777" w:rsidR="00A02FBC" w:rsidRPr="00756F70" w:rsidRDefault="00A02FBC" w:rsidP="00633E69">
            <w:pPr>
              <w:spacing w:before="40" w:after="40"/>
              <w:rPr>
                <w:rFonts w:cs="Open Sans"/>
                <w:color w:val="37424A"/>
                <w:sz w:val="18"/>
                <w:szCs w:val="18"/>
              </w:rPr>
            </w:pPr>
          </w:p>
        </w:tc>
      </w:tr>
      <w:tr w:rsidR="00A02FBC" w:rsidRPr="00756F70" w14:paraId="078F05CB" w14:textId="77777777" w:rsidTr="00EF12E0">
        <w:tc>
          <w:tcPr>
            <w:tcW w:w="3397" w:type="dxa"/>
            <w:tcBorders>
              <w:top w:val="single" w:sz="4" w:space="0" w:color="auto"/>
              <w:left w:val="nil"/>
              <w:bottom w:val="single" w:sz="4" w:space="0" w:color="auto"/>
              <w:right w:val="single" w:sz="4" w:space="0" w:color="auto"/>
            </w:tcBorders>
            <w:vAlign w:val="center"/>
            <w:hideMark/>
          </w:tcPr>
          <w:p w14:paraId="7E16EADA" w14:textId="77777777" w:rsidR="00A02FBC" w:rsidRPr="00756F70" w:rsidRDefault="00A02FBC" w:rsidP="00633E69">
            <w:pPr>
              <w:spacing w:before="40" w:after="40"/>
              <w:rPr>
                <w:rFonts w:cs="Open Sans"/>
                <w:color w:val="37424A"/>
                <w:sz w:val="18"/>
                <w:szCs w:val="18"/>
              </w:rPr>
            </w:pPr>
            <w:proofErr w:type="spellStart"/>
            <w:r w:rsidRPr="00756F70">
              <w:rPr>
                <w:rFonts w:cs="Open Sans"/>
                <w:color w:val="37424A"/>
                <w:sz w:val="18"/>
                <w:szCs w:val="18"/>
              </w:rPr>
              <w:t>Dept</w:t>
            </w:r>
            <w:proofErr w:type="spellEnd"/>
            <w:r w:rsidRPr="00756F70">
              <w:rPr>
                <w:rFonts w:cs="Open Sans"/>
                <w:color w:val="37424A"/>
                <w:sz w:val="18"/>
                <w:szCs w:val="18"/>
              </w:rPr>
              <w:t xml:space="preserve"> road rules test</w:t>
            </w: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503CB809"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446D2170"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29A89C4E"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44813547"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2BE5AF93"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258D5885"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3A89B00C"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shd w:val="clear" w:color="auto" w:fill="C3C6C9"/>
            <w:vAlign w:val="center"/>
          </w:tcPr>
          <w:p w14:paraId="4F338C02" w14:textId="77777777" w:rsidR="00A02FBC" w:rsidRPr="00756F70" w:rsidRDefault="00A02FBC" w:rsidP="00633E69">
            <w:pPr>
              <w:spacing w:before="40" w:after="40"/>
              <w:rPr>
                <w:rFonts w:cs="Open Sans"/>
                <w:color w:val="37424A"/>
                <w:sz w:val="18"/>
                <w:szCs w:val="18"/>
              </w:rPr>
            </w:pPr>
          </w:p>
        </w:tc>
      </w:tr>
      <w:tr w:rsidR="00A02FBC" w:rsidRPr="00756F70" w14:paraId="7872EE92" w14:textId="77777777" w:rsidTr="00EF12E0">
        <w:tc>
          <w:tcPr>
            <w:tcW w:w="3397" w:type="dxa"/>
            <w:tcBorders>
              <w:top w:val="single" w:sz="4" w:space="0" w:color="auto"/>
              <w:left w:val="nil"/>
              <w:bottom w:val="single" w:sz="4" w:space="0" w:color="auto"/>
              <w:right w:val="single" w:sz="4" w:space="0" w:color="auto"/>
            </w:tcBorders>
            <w:vAlign w:val="center"/>
            <w:hideMark/>
          </w:tcPr>
          <w:p w14:paraId="14DDE0CA" w14:textId="77777777" w:rsidR="00A02FBC" w:rsidRPr="00756F70" w:rsidRDefault="00A02FBC" w:rsidP="00633E69">
            <w:pPr>
              <w:spacing w:before="40" w:after="40"/>
              <w:rPr>
                <w:rFonts w:cs="Open Sans"/>
                <w:color w:val="37424A"/>
                <w:sz w:val="18"/>
                <w:szCs w:val="18"/>
              </w:rPr>
            </w:pPr>
            <w:r w:rsidRPr="00756F70">
              <w:rPr>
                <w:rFonts w:cs="Open Sans"/>
                <w:color w:val="37424A"/>
                <w:sz w:val="18"/>
                <w:szCs w:val="18"/>
              </w:rPr>
              <w:t xml:space="preserve">Theory test on the </w:t>
            </w:r>
            <w:proofErr w:type="spellStart"/>
            <w:r w:rsidRPr="00756F70">
              <w:rPr>
                <w:rFonts w:cs="Open Sans"/>
                <w:color w:val="37424A"/>
                <w:sz w:val="18"/>
                <w:szCs w:val="18"/>
              </w:rPr>
              <w:t>dept</w:t>
            </w:r>
            <w:proofErr w:type="spellEnd"/>
            <w:r w:rsidRPr="00756F70">
              <w:rPr>
                <w:rFonts w:cs="Open Sans"/>
                <w:color w:val="37424A"/>
                <w:sz w:val="18"/>
                <w:szCs w:val="18"/>
              </w:rPr>
              <w:t xml:space="preserve"> heavy vehicle assessment manual</w:t>
            </w:r>
          </w:p>
        </w:tc>
        <w:tc>
          <w:tcPr>
            <w:tcW w:w="801" w:type="dxa"/>
            <w:tcBorders>
              <w:top w:val="single" w:sz="4" w:space="0" w:color="auto"/>
              <w:left w:val="single" w:sz="4" w:space="0" w:color="auto"/>
              <w:bottom w:val="single" w:sz="4" w:space="0" w:color="auto"/>
              <w:right w:val="single" w:sz="4" w:space="0" w:color="auto"/>
            </w:tcBorders>
            <w:vAlign w:val="center"/>
          </w:tcPr>
          <w:p w14:paraId="1F056706"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2D4E0927"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25C1EAF2"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1B5F0E39"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28B15F0D"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37982DFF"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642952EC"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vAlign w:val="center"/>
          </w:tcPr>
          <w:p w14:paraId="205F05EC" w14:textId="77777777" w:rsidR="00A02FBC" w:rsidRPr="00756F70" w:rsidRDefault="00A02FBC" w:rsidP="00633E69">
            <w:pPr>
              <w:spacing w:before="40" w:after="40"/>
              <w:rPr>
                <w:rFonts w:cs="Open Sans"/>
                <w:color w:val="37424A"/>
                <w:sz w:val="18"/>
                <w:szCs w:val="18"/>
              </w:rPr>
            </w:pPr>
          </w:p>
        </w:tc>
      </w:tr>
      <w:tr w:rsidR="00A02FBC" w:rsidRPr="00756F70" w14:paraId="621045B8" w14:textId="77777777" w:rsidTr="00EF12E0">
        <w:tc>
          <w:tcPr>
            <w:tcW w:w="3397" w:type="dxa"/>
            <w:tcBorders>
              <w:top w:val="single" w:sz="4" w:space="0" w:color="auto"/>
              <w:left w:val="nil"/>
              <w:bottom w:val="single" w:sz="4" w:space="0" w:color="auto"/>
              <w:right w:val="single" w:sz="4" w:space="0" w:color="auto"/>
            </w:tcBorders>
            <w:vAlign w:val="center"/>
            <w:hideMark/>
          </w:tcPr>
          <w:p w14:paraId="6C374DF3" w14:textId="255DD04C" w:rsidR="00A02FBC" w:rsidRPr="00756F70" w:rsidRDefault="00A02FBC" w:rsidP="00633E69">
            <w:pPr>
              <w:spacing w:before="40" w:after="40"/>
              <w:rPr>
                <w:rFonts w:cs="Open Sans"/>
                <w:color w:val="37424A"/>
                <w:sz w:val="18"/>
                <w:szCs w:val="18"/>
              </w:rPr>
            </w:pPr>
            <w:r w:rsidRPr="00756F70">
              <w:rPr>
                <w:rFonts w:cs="Open Sans"/>
                <w:color w:val="37424A"/>
                <w:sz w:val="18"/>
                <w:szCs w:val="18"/>
              </w:rPr>
              <w:t>On</w:t>
            </w:r>
            <w:r w:rsidR="00BA2016">
              <w:rPr>
                <w:rFonts w:cs="Open Sans"/>
                <w:color w:val="37424A"/>
                <w:sz w:val="18"/>
                <w:szCs w:val="18"/>
              </w:rPr>
              <w:t>-</w:t>
            </w:r>
            <w:r w:rsidRPr="00756F70">
              <w:rPr>
                <w:rFonts w:cs="Open Sans"/>
                <w:color w:val="37424A"/>
                <w:sz w:val="18"/>
                <w:szCs w:val="18"/>
              </w:rPr>
              <w:t xml:space="preserve">road vehicle test </w:t>
            </w: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20B6474F"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0BDA680F"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54D6D06E"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5006E2A7"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33320094"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204CF46D"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4349B817"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shd w:val="clear" w:color="auto" w:fill="C3C6C9"/>
            <w:vAlign w:val="center"/>
          </w:tcPr>
          <w:p w14:paraId="7E28108F" w14:textId="77777777" w:rsidR="00A02FBC" w:rsidRPr="00756F70" w:rsidRDefault="00A02FBC" w:rsidP="00633E69">
            <w:pPr>
              <w:spacing w:before="40" w:after="40"/>
              <w:rPr>
                <w:rFonts w:cs="Open Sans"/>
                <w:color w:val="37424A"/>
                <w:sz w:val="18"/>
                <w:szCs w:val="18"/>
              </w:rPr>
            </w:pPr>
          </w:p>
        </w:tc>
      </w:tr>
      <w:tr w:rsidR="00A02FBC" w:rsidRPr="00756F70" w14:paraId="3ACAAB9C" w14:textId="77777777" w:rsidTr="00EF12E0">
        <w:tc>
          <w:tcPr>
            <w:tcW w:w="3397" w:type="dxa"/>
            <w:tcBorders>
              <w:top w:val="single" w:sz="4" w:space="0" w:color="auto"/>
              <w:left w:val="nil"/>
              <w:bottom w:val="single" w:sz="4" w:space="0" w:color="auto"/>
              <w:right w:val="single" w:sz="4" w:space="0" w:color="auto"/>
            </w:tcBorders>
            <w:vAlign w:val="center"/>
            <w:hideMark/>
          </w:tcPr>
          <w:p w14:paraId="254F82C8" w14:textId="77777777" w:rsidR="00A02FBC" w:rsidRPr="00756F70" w:rsidRDefault="00A02FBC" w:rsidP="00633E69">
            <w:pPr>
              <w:spacing w:before="40" w:after="40"/>
              <w:rPr>
                <w:rFonts w:cs="Open Sans"/>
                <w:color w:val="37424A"/>
                <w:sz w:val="18"/>
                <w:szCs w:val="18"/>
              </w:rPr>
            </w:pPr>
            <w:r w:rsidRPr="00756F70">
              <w:rPr>
                <w:rFonts w:cs="Open Sans"/>
                <w:color w:val="37424A"/>
                <w:sz w:val="18"/>
                <w:szCs w:val="18"/>
              </w:rPr>
              <w:t>HVCBA as student and then assess under supervision</w:t>
            </w:r>
          </w:p>
        </w:tc>
        <w:tc>
          <w:tcPr>
            <w:tcW w:w="801" w:type="dxa"/>
            <w:tcBorders>
              <w:top w:val="single" w:sz="4" w:space="0" w:color="auto"/>
              <w:left w:val="single" w:sz="4" w:space="0" w:color="auto"/>
              <w:bottom w:val="single" w:sz="4" w:space="0" w:color="auto"/>
              <w:right w:val="single" w:sz="4" w:space="0" w:color="auto"/>
            </w:tcBorders>
            <w:vAlign w:val="center"/>
          </w:tcPr>
          <w:p w14:paraId="7658EB73"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4C4D8ED7"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566DB5E1"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49E76888"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vAlign w:val="center"/>
          </w:tcPr>
          <w:p w14:paraId="4DA2038B"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5B6ED90A"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single" w:sz="4" w:space="0" w:color="auto"/>
            </w:tcBorders>
            <w:shd w:val="clear" w:color="auto" w:fill="C3C6C9"/>
            <w:vAlign w:val="center"/>
          </w:tcPr>
          <w:p w14:paraId="468943E7" w14:textId="77777777" w:rsidR="00A02FBC" w:rsidRPr="00756F70" w:rsidRDefault="00A02FBC" w:rsidP="00633E69">
            <w:pPr>
              <w:spacing w:before="40" w:after="40"/>
              <w:rPr>
                <w:rFonts w:cs="Open Sans"/>
                <w:color w:val="37424A"/>
                <w:sz w:val="18"/>
                <w:szCs w:val="18"/>
              </w:rPr>
            </w:pPr>
          </w:p>
        </w:tc>
        <w:tc>
          <w:tcPr>
            <w:tcW w:w="801" w:type="dxa"/>
            <w:tcBorders>
              <w:top w:val="single" w:sz="4" w:space="0" w:color="auto"/>
              <w:left w:val="single" w:sz="4" w:space="0" w:color="auto"/>
              <w:bottom w:val="single" w:sz="4" w:space="0" w:color="auto"/>
              <w:right w:val="nil"/>
            </w:tcBorders>
            <w:shd w:val="clear" w:color="auto" w:fill="F18B85"/>
            <w:vAlign w:val="center"/>
          </w:tcPr>
          <w:p w14:paraId="1AFEC4A5" w14:textId="77777777" w:rsidR="00A02FBC" w:rsidRPr="00756F70" w:rsidRDefault="00A02FBC" w:rsidP="00633E69">
            <w:pPr>
              <w:spacing w:before="40" w:after="40"/>
              <w:rPr>
                <w:rFonts w:cs="Open Sans"/>
                <w:color w:val="37424A"/>
                <w:sz w:val="18"/>
                <w:szCs w:val="18"/>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A02FBC" w:rsidRPr="00756F70" w14:paraId="33568A04" w14:textId="77777777" w:rsidTr="00633E69">
        <w:tc>
          <w:tcPr>
            <w:tcW w:w="3119" w:type="dxa"/>
            <w:shd w:val="clear" w:color="auto" w:fill="C3C6C9" w:themeFill="accent4" w:themeFillTint="99"/>
            <w:hideMark/>
          </w:tcPr>
          <w:p w14:paraId="0C2645F5" w14:textId="77777777" w:rsidR="00A02FBC" w:rsidRPr="00756F70" w:rsidRDefault="00A02FBC" w:rsidP="00EF12E0">
            <w:pPr>
              <w:pStyle w:val="BodyText"/>
              <w:rPr>
                <w:rFonts w:cs="Arial"/>
                <w:sz w:val="18"/>
                <w:szCs w:val="18"/>
              </w:rPr>
            </w:pPr>
            <w:r w:rsidRPr="00756F70">
              <w:rPr>
                <w:sz w:val="18"/>
                <w:szCs w:val="18"/>
              </w:rPr>
              <w:t>Mandatory</w:t>
            </w:r>
          </w:p>
        </w:tc>
      </w:tr>
      <w:tr w:rsidR="00A02FBC" w:rsidRPr="00756F70" w14:paraId="17068E3D" w14:textId="77777777" w:rsidTr="00633E69">
        <w:tc>
          <w:tcPr>
            <w:tcW w:w="3119" w:type="dxa"/>
            <w:shd w:val="clear" w:color="auto" w:fill="F18B85" w:themeFill="accent1" w:themeFillTint="99"/>
            <w:hideMark/>
          </w:tcPr>
          <w:p w14:paraId="19F99645" w14:textId="77777777" w:rsidR="00A02FBC" w:rsidRPr="00756F70" w:rsidRDefault="00A02FBC" w:rsidP="00EF12E0">
            <w:pPr>
              <w:pStyle w:val="BodyText"/>
              <w:rPr>
                <w:rFonts w:cs="Arial"/>
                <w:sz w:val="18"/>
                <w:szCs w:val="18"/>
              </w:rPr>
            </w:pPr>
            <w:r w:rsidRPr="00756F70">
              <w:rPr>
                <w:rFonts w:cs="Arial"/>
                <w:sz w:val="18"/>
                <w:szCs w:val="18"/>
              </w:rPr>
              <w:t>Applicable in some circumstances</w:t>
            </w:r>
          </w:p>
        </w:tc>
      </w:tr>
    </w:tbl>
    <w:p w14:paraId="718B8456" w14:textId="6D6AAD02" w:rsidR="00A02FBC" w:rsidRPr="00756F70" w:rsidRDefault="00A02FBC" w:rsidP="00A02FBC">
      <w:pPr>
        <w:pStyle w:val="BodyText"/>
      </w:pPr>
      <w:r w:rsidRPr="00756F70">
        <w:t>Some but not all jurisdictions have requirements to maintain capability of approved assessors as outlined in the table below.</w:t>
      </w:r>
      <w:r w:rsidR="000F4C5F">
        <w:t xml:space="preserve"> </w:t>
      </w:r>
    </w:p>
    <w:p w14:paraId="1060D0B4" w14:textId="44EA8AB4" w:rsidR="00A02FBC" w:rsidRPr="00756F70" w:rsidRDefault="00A02FBC" w:rsidP="00A02FBC">
      <w:pPr>
        <w:pStyle w:val="Caption"/>
      </w:pPr>
      <w:bookmarkStart w:id="268" w:name="_Toc107917192"/>
      <w:bookmarkStart w:id="269" w:name="_Toc130108246"/>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27</w:t>
      </w:r>
      <w:r w:rsidRPr="00756F70">
        <w:rPr>
          <w:rStyle w:val="Bold"/>
        </w:rPr>
        <w:fldChar w:fldCharType="end"/>
      </w:r>
      <w:r w:rsidRPr="00756F70">
        <w:rPr>
          <w:rStyle w:val="Bold"/>
        </w:rPr>
        <w:t>:</w:t>
      </w:r>
      <w:r w:rsidRPr="00756F70">
        <w:t xml:space="preserve"> Requirements for assessors to maintain capability</w:t>
      </w:r>
      <w:bookmarkEnd w:id="268"/>
      <w:bookmarkEnd w:id="269"/>
    </w:p>
    <w:tbl>
      <w:tblPr>
        <w:tblStyle w:val="TableGrid61"/>
        <w:tblW w:w="9654" w:type="dxa"/>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14"/>
        <w:gridCol w:w="680"/>
        <w:gridCol w:w="680"/>
        <w:gridCol w:w="680"/>
        <w:gridCol w:w="680"/>
        <w:gridCol w:w="680"/>
        <w:gridCol w:w="680"/>
        <w:gridCol w:w="680"/>
        <w:gridCol w:w="680"/>
      </w:tblGrid>
      <w:tr w:rsidR="00A02FBC" w:rsidRPr="00756F70" w14:paraId="49BDC6B6" w14:textId="77777777" w:rsidTr="00EF12E0">
        <w:trPr>
          <w:tblHeader/>
        </w:trPr>
        <w:tc>
          <w:tcPr>
            <w:tcW w:w="4214" w:type="dxa"/>
            <w:tcBorders>
              <w:top w:val="nil"/>
              <w:left w:val="nil"/>
              <w:bottom w:val="single" w:sz="4" w:space="0" w:color="auto"/>
              <w:right w:val="single" w:sz="4" w:space="0" w:color="auto"/>
            </w:tcBorders>
            <w:shd w:val="clear" w:color="auto" w:fill="5F7280"/>
          </w:tcPr>
          <w:p w14:paraId="6D334DCC" w14:textId="77777777" w:rsidR="00A02FBC" w:rsidRPr="00756F70" w:rsidRDefault="00A02FBC" w:rsidP="00EF12E0">
            <w:pPr>
              <w:spacing w:before="60" w:after="60"/>
              <w:rPr>
                <w:rFonts w:ascii="Calibri" w:hAnsi="Calibri" w:cs="Times New Roman"/>
                <w:color w:val="FFFFFF"/>
                <w:sz w:val="18"/>
                <w:szCs w:val="18"/>
              </w:rPr>
            </w:pPr>
          </w:p>
        </w:tc>
        <w:tc>
          <w:tcPr>
            <w:tcW w:w="680" w:type="dxa"/>
            <w:tcBorders>
              <w:top w:val="nil"/>
              <w:left w:val="single" w:sz="4" w:space="0" w:color="auto"/>
              <w:bottom w:val="single" w:sz="4" w:space="0" w:color="auto"/>
              <w:right w:val="single" w:sz="4" w:space="0" w:color="auto"/>
            </w:tcBorders>
            <w:shd w:val="clear" w:color="auto" w:fill="5F7280"/>
            <w:hideMark/>
          </w:tcPr>
          <w:p w14:paraId="643C8517" w14:textId="77777777" w:rsidR="00A02FBC" w:rsidRPr="00756F70" w:rsidRDefault="00A02FBC" w:rsidP="00EF12E0">
            <w:pPr>
              <w:spacing w:before="60" w:after="60"/>
              <w:jc w:val="center"/>
              <w:rPr>
                <w:rFonts w:ascii="Calibri" w:hAnsi="Calibri" w:cs="Times New Roman"/>
                <w:color w:val="FFFFFF"/>
                <w:sz w:val="18"/>
                <w:szCs w:val="18"/>
              </w:rPr>
            </w:pPr>
            <w:r w:rsidRPr="00756F70">
              <w:rPr>
                <w:rFonts w:ascii="Calibri" w:hAnsi="Calibri" w:cs="Times New Roman"/>
                <w:color w:val="FFFFFF"/>
                <w:sz w:val="18"/>
                <w:szCs w:val="18"/>
              </w:rPr>
              <w:t>ACT</w:t>
            </w:r>
          </w:p>
        </w:tc>
        <w:tc>
          <w:tcPr>
            <w:tcW w:w="680" w:type="dxa"/>
            <w:tcBorders>
              <w:top w:val="nil"/>
              <w:left w:val="single" w:sz="4" w:space="0" w:color="auto"/>
              <w:bottom w:val="single" w:sz="4" w:space="0" w:color="auto"/>
              <w:right w:val="single" w:sz="4" w:space="0" w:color="auto"/>
            </w:tcBorders>
            <w:shd w:val="clear" w:color="auto" w:fill="5F7280"/>
            <w:hideMark/>
          </w:tcPr>
          <w:p w14:paraId="00CAB879" w14:textId="77777777" w:rsidR="00A02FBC" w:rsidRPr="00756F70" w:rsidRDefault="00A02FBC" w:rsidP="00EF12E0">
            <w:pPr>
              <w:spacing w:before="60" w:after="60"/>
              <w:jc w:val="center"/>
              <w:rPr>
                <w:rFonts w:ascii="Calibri" w:hAnsi="Calibri" w:cs="Times New Roman"/>
                <w:color w:val="FFFFFF"/>
                <w:sz w:val="18"/>
                <w:szCs w:val="18"/>
              </w:rPr>
            </w:pPr>
            <w:r w:rsidRPr="00756F70">
              <w:rPr>
                <w:rFonts w:ascii="Calibri" w:hAnsi="Calibri" w:cs="Times New Roman"/>
                <w:color w:val="FFFFFF"/>
                <w:sz w:val="18"/>
                <w:szCs w:val="18"/>
              </w:rPr>
              <w:t>NSW</w:t>
            </w:r>
          </w:p>
        </w:tc>
        <w:tc>
          <w:tcPr>
            <w:tcW w:w="680" w:type="dxa"/>
            <w:tcBorders>
              <w:top w:val="nil"/>
              <w:left w:val="single" w:sz="4" w:space="0" w:color="auto"/>
              <w:bottom w:val="single" w:sz="4" w:space="0" w:color="auto"/>
              <w:right w:val="single" w:sz="4" w:space="0" w:color="auto"/>
            </w:tcBorders>
            <w:shd w:val="clear" w:color="auto" w:fill="5F7280"/>
            <w:hideMark/>
          </w:tcPr>
          <w:p w14:paraId="7C13A9C2" w14:textId="77777777" w:rsidR="00A02FBC" w:rsidRPr="00756F70" w:rsidRDefault="00A02FBC" w:rsidP="00EF12E0">
            <w:pPr>
              <w:spacing w:before="60" w:after="60"/>
              <w:jc w:val="center"/>
              <w:rPr>
                <w:rFonts w:ascii="Calibri" w:hAnsi="Calibri" w:cs="Times New Roman"/>
                <w:color w:val="FFFFFF"/>
                <w:sz w:val="18"/>
                <w:szCs w:val="18"/>
              </w:rPr>
            </w:pPr>
            <w:r w:rsidRPr="00756F70">
              <w:rPr>
                <w:rFonts w:ascii="Calibri" w:hAnsi="Calibri" w:cs="Times New Roman"/>
                <w:color w:val="FFFFFF"/>
                <w:sz w:val="18"/>
                <w:szCs w:val="18"/>
              </w:rPr>
              <w:t>NT</w:t>
            </w:r>
          </w:p>
        </w:tc>
        <w:tc>
          <w:tcPr>
            <w:tcW w:w="680" w:type="dxa"/>
            <w:tcBorders>
              <w:top w:val="nil"/>
              <w:left w:val="single" w:sz="4" w:space="0" w:color="auto"/>
              <w:bottom w:val="single" w:sz="4" w:space="0" w:color="auto"/>
              <w:right w:val="single" w:sz="4" w:space="0" w:color="auto"/>
            </w:tcBorders>
            <w:shd w:val="clear" w:color="auto" w:fill="5F7280"/>
            <w:hideMark/>
          </w:tcPr>
          <w:p w14:paraId="19647356" w14:textId="77777777" w:rsidR="00A02FBC" w:rsidRPr="00756F70" w:rsidRDefault="00A02FBC" w:rsidP="00EF12E0">
            <w:pPr>
              <w:spacing w:before="60" w:after="60"/>
              <w:jc w:val="center"/>
              <w:rPr>
                <w:rFonts w:ascii="Calibri" w:hAnsi="Calibri" w:cs="Times New Roman"/>
                <w:color w:val="FFFFFF"/>
                <w:sz w:val="18"/>
                <w:szCs w:val="18"/>
              </w:rPr>
            </w:pPr>
            <w:r w:rsidRPr="00756F70">
              <w:rPr>
                <w:rFonts w:ascii="Calibri" w:hAnsi="Calibri" w:cs="Times New Roman"/>
                <w:color w:val="FFFFFF"/>
                <w:sz w:val="18"/>
                <w:szCs w:val="18"/>
              </w:rPr>
              <w:t>Qld</w:t>
            </w:r>
          </w:p>
        </w:tc>
        <w:tc>
          <w:tcPr>
            <w:tcW w:w="680" w:type="dxa"/>
            <w:tcBorders>
              <w:top w:val="nil"/>
              <w:left w:val="single" w:sz="4" w:space="0" w:color="auto"/>
              <w:bottom w:val="single" w:sz="4" w:space="0" w:color="auto"/>
              <w:right w:val="single" w:sz="4" w:space="0" w:color="auto"/>
            </w:tcBorders>
            <w:shd w:val="clear" w:color="auto" w:fill="5F7280"/>
            <w:hideMark/>
          </w:tcPr>
          <w:p w14:paraId="3DA972FF" w14:textId="77777777" w:rsidR="00A02FBC" w:rsidRPr="00756F70" w:rsidRDefault="00A02FBC" w:rsidP="00EF12E0">
            <w:pPr>
              <w:spacing w:before="60" w:after="60"/>
              <w:jc w:val="center"/>
              <w:rPr>
                <w:rFonts w:ascii="Calibri" w:hAnsi="Calibri" w:cs="Times New Roman"/>
                <w:color w:val="FFFFFF"/>
                <w:sz w:val="18"/>
                <w:szCs w:val="18"/>
              </w:rPr>
            </w:pPr>
            <w:r w:rsidRPr="00756F70">
              <w:rPr>
                <w:rFonts w:ascii="Calibri" w:hAnsi="Calibri" w:cs="Times New Roman"/>
                <w:color w:val="FFFFFF"/>
                <w:sz w:val="18"/>
                <w:szCs w:val="18"/>
              </w:rPr>
              <w:t>SA</w:t>
            </w:r>
          </w:p>
        </w:tc>
        <w:tc>
          <w:tcPr>
            <w:tcW w:w="680" w:type="dxa"/>
            <w:tcBorders>
              <w:top w:val="nil"/>
              <w:left w:val="single" w:sz="4" w:space="0" w:color="auto"/>
              <w:bottom w:val="single" w:sz="4" w:space="0" w:color="auto"/>
              <w:right w:val="single" w:sz="4" w:space="0" w:color="auto"/>
            </w:tcBorders>
            <w:shd w:val="clear" w:color="auto" w:fill="5F7280"/>
            <w:hideMark/>
          </w:tcPr>
          <w:p w14:paraId="28AD88CA" w14:textId="77777777" w:rsidR="00A02FBC" w:rsidRPr="00756F70" w:rsidRDefault="00A02FBC" w:rsidP="00EF12E0">
            <w:pPr>
              <w:spacing w:before="60" w:after="60"/>
              <w:jc w:val="center"/>
              <w:rPr>
                <w:rFonts w:ascii="Calibri" w:hAnsi="Calibri" w:cs="Times New Roman"/>
                <w:color w:val="FFFFFF"/>
                <w:sz w:val="18"/>
                <w:szCs w:val="18"/>
              </w:rPr>
            </w:pPr>
            <w:proofErr w:type="spellStart"/>
            <w:r w:rsidRPr="00756F70">
              <w:rPr>
                <w:rFonts w:ascii="Calibri" w:hAnsi="Calibri" w:cs="Times New Roman"/>
                <w:color w:val="FFFFFF"/>
                <w:sz w:val="18"/>
                <w:szCs w:val="18"/>
              </w:rPr>
              <w:t>Tas</w:t>
            </w:r>
            <w:proofErr w:type="spellEnd"/>
          </w:p>
        </w:tc>
        <w:tc>
          <w:tcPr>
            <w:tcW w:w="680" w:type="dxa"/>
            <w:tcBorders>
              <w:top w:val="nil"/>
              <w:left w:val="single" w:sz="4" w:space="0" w:color="auto"/>
              <w:bottom w:val="single" w:sz="4" w:space="0" w:color="auto"/>
              <w:right w:val="single" w:sz="4" w:space="0" w:color="auto"/>
            </w:tcBorders>
            <w:shd w:val="clear" w:color="auto" w:fill="5F7280"/>
            <w:hideMark/>
          </w:tcPr>
          <w:p w14:paraId="2465734B" w14:textId="77777777" w:rsidR="00A02FBC" w:rsidRPr="00756F70" w:rsidRDefault="00A02FBC" w:rsidP="00EF12E0">
            <w:pPr>
              <w:spacing w:before="60" w:after="60"/>
              <w:jc w:val="center"/>
              <w:rPr>
                <w:rFonts w:ascii="Calibri" w:hAnsi="Calibri" w:cs="Times New Roman"/>
                <w:color w:val="FFFFFF"/>
                <w:sz w:val="18"/>
                <w:szCs w:val="18"/>
              </w:rPr>
            </w:pPr>
            <w:r w:rsidRPr="00756F70">
              <w:rPr>
                <w:rFonts w:ascii="Calibri" w:hAnsi="Calibri" w:cs="Times New Roman"/>
                <w:color w:val="FFFFFF"/>
                <w:sz w:val="18"/>
                <w:szCs w:val="18"/>
              </w:rPr>
              <w:t>Vic</w:t>
            </w:r>
          </w:p>
        </w:tc>
        <w:tc>
          <w:tcPr>
            <w:tcW w:w="680" w:type="dxa"/>
            <w:tcBorders>
              <w:top w:val="nil"/>
              <w:left w:val="single" w:sz="4" w:space="0" w:color="auto"/>
              <w:bottom w:val="single" w:sz="4" w:space="0" w:color="auto"/>
              <w:right w:val="nil"/>
            </w:tcBorders>
            <w:shd w:val="clear" w:color="auto" w:fill="5F7280"/>
            <w:hideMark/>
          </w:tcPr>
          <w:p w14:paraId="6304C9C7" w14:textId="77777777" w:rsidR="00A02FBC" w:rsidRPr="00756F70" w:rsidRDefault="00A02FBC" w:rsidP="00EF12E0">
            <w:pPr>
              <w:spacing w:before="60" w:after="60"/>
              <w:jc w:val="center"/>
              <w:rPr>
                <w:rFonts w:ascii="Calibri" w:hAnsi="Calibri" w:cs="Times New Roman"/>
                <w:color w:val="FFFFFF"/>
                <w:sz w:val="18"/>
                <w:szCs w:val="18"/>
              </w:rPr>
            </w:pPr>
            <w:r w:rsidRPr="00756F70">
              <w:rPr>
                <w:rFonts w:ascii="Calibri" w:hAnsi="Calibri" w:cs="Times New Roman"/>
                <w:color w:val="FFFFFF"/>
                <w:sz w:val="18"/>
                <w:szCs w:val="18"/>
              </w:rPr>
              <w:t>WA</w:t>
            </w:r>
          </w:p>
        </w:tc>
      </w:tr>
      <w:tr w:rsidR="00A02FBC" w:rsidRPr="00756F70" w14:paraId="291FDB15" w14:textId="77777777" w:rsidTr="00EF12E0">
        <w:trPr>
          <w:tblHeader/>
        </w:trPr>
        <w:tc>
          <w:tcPr>
            <w:tcW w:w="9654" w:type="dxa"/>
            <w:gridSpan w:val="9"/>
            <w:tcBorders>
              <w:top w:val="single" w:sz="4" w:space="0" w:color="auto"/>
              <w:left w:val="nil"/>
              <w:bottom w:val="single" w:sz="4" w:space="0" w:color="auto"/>
              <w:right w:val="nil"/>
            </w:tcBorders>
            <w:hideMark/>
          </w:tcPr>
          <w:p w14:paraId="107D11C8" w14:textId="3327CC7B" w:rsidR="00A02FBC" w:rsidRPr="00756F70" w:rsidRDefault="00A02FBC" w:rsidP="00EF12E0">
            <w:pPr>
              <w:spacing w:before="60" w:after="60"/>
              <w:rPr>
                <w:rFonts w:ascii="Arial" w:hAnsi="Arial" w:cs="Arial"/>
                <w:b/>
                <w:i/>
                <w:sz w:val="18"/>
                <w:szCs w:val="18"/>
              </w:rPr>
            </w:pPr>
            <w:r w:rsidRPr="00756F70">
              <w:rPr>
                <w:rFonts w:cs="Arial"/>
                <w:b/>
                <w:i/>
                <w:color w:val="37424A"/>
                <w:sz w:val="18"/>
                <w:szCs w:val="18"/>
              </w:rPr>
              <w:t xml:space="preserve">Undertaken by </w:t>
            </w:r>
            <w:r w:rsidR="00DC23D3" w:rsidRPr="00756F70">
              <w:rPr>
                <w:rFonts w:cs="Arial"/>
                <w:b/>
                <w:i/>
                <w:color w:val="37424A"/>
                <w:sz w:val="18"/>
                <w:szCs w:val="18"/>
              </w:rPr>
              <w:t>service provi</w:t>
            </w:r>
            <w:r w:rsidRPr="00756F70">
              <w:rPr>
                <w:rFonts w:cs="Arial"/>
                <w:b/>
                <w:i/>
                <w:color w:val="37424A"/>
                <w:sz w:val="18"/>
                <w:szCs w:val="18"/>
              </w:rPr>
              <w:t>der</w:t>
            </w:r>
          </w:p>
        </w:tc>
      </w:tr>
      <w:tr w:rsidR="00A02FBC" w:rsidRPr="00756F70" w14:paraId="5E9A1084" w14:textId="77777777" w:rsidTr="00EF12E0">
        <w:trPr>
          <w:tblHeader/>
        </w:trPr>
        <w:tc>
          <w:tcPr>
            <w:tcW w:w="4214" w:type="dxa"/>
            <w:tcBorders>
              <w:top w:val="single" w:sz="4" w:space="0" w:color="auto"/>
              <w:left w:val="nil"/>
              <w:bottom w:val="single" w:sz="4" w:space="0" w:color="auto"/>
              <w:right w:val="single" w:sz="4" w:space="0" w:color="auto"/>
            </w:tcBorders>
            <w:hideMark/>
          </w:tcPr>
          <w:p w14:paraId="46247BA9" w14:textId="47E88D1C" w:rsidR="00A02FBC" w:rsidRPr="00756F70" w:rsidRDefault="00A02FBC" w:rsidP="00EF12E0">
            <w:pPr>
              <w:spacing w:before="60" w:after="60"/>
              <w:rPr>
                <w:rFonts w:cs="Arial"/>
                <w:color w:val="37424A"/>
                <w:sz w:val="18"/>
                <w:szCs w:val="18"/>
              </w:rPr>
            </w:pPr>
            <w:r w:rsidRPr="00756F70">
              <w:rPr>
                <w:rFonts w:cs="Arial"/>
                <w:color w:val="37424A"/>
                <w:sz w:val="18"/>
                <w:szCs w:val="18"/>
              </w:rPr>
              <w:t>Refresher</w:t>
            </w:r>
            <w:r w:rsidR="00DC23D3" w:rsidRPr="00756F70">
              <w:rPr>
                <w:rFonts w:cs="Arial"/>
                <w:color w:val="37424A"/>
                <w:sz w:val="18"/>
                <w:szCs w:val="18"/>
              </w:rPr>
              <w:t xml:space="preserve"> tra</w:t>
            </w:r>
            <w:r w:rsidRPr="00756F70">
              <w:rPr>
                <w:rFonts w:cs="Arial"/>
                <w:color w:val="37424A"/>
                <w:sz w:val="18"/>
                <w:szCs w:val="18"/>
              </w:rPr>
              <w:t>ining</w:t>
            </w:r>
          </w:p>
        </w:tc>
        <w:tc>
          <w:tcPr>
            <w:tcW w:w="680" w:type="dxa"/>
            <w:tcBorders>
              <w:top w:val="single" w:sz="4" w:space="0" w:color="auto"/>
              <w:left w:val="single" w:sz="4" w:space="0" w:color="auto"/>
              <w:bottom w:val="single" w:sz="4" w:space="0" w:color="auto"/>
              <w:right w:val="single" w:sz="4" w:space="0" w:color="auto"/>
            </w:tcBorders>
          </w:tcPr>
          <w:p w14:paraId="00A8E3BB"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6A352E89"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1547210E"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64CBC883"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78D82CCB"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F18B85"/>
          </w:tcPr>
          <w:p w14:paraId="183B5478"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F18B85"/>
          </w:tcPr>
          <w:p w14:paraId="372448A6"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nil"/>
            </w:tcBorders>
            <w:shd w:val="clear" w:color="auto" w:fill="F18B85"/>
          </w:tcPr>
          <w:p w14:paraId="0603E5F8" w14:textId="77777777" w:rsidR="00A02FBC" w:rsidRPr="00756F70" w:rsidRDefault="00A02FBC" w:rsidP="00EF12E0">
            <w:pPr>
              <w:spacing w:before="60" w:after="60"/>
              <w:jc w:val="center"/>
              <w:rPr>
                <w:rFonts w:ascii="Calibri" w:hAnsi="Calibri" w:cs="Times New Roman"/>
                <w:color w:val="37424A"/>
                <w:sz w:val="18"/>
                <w:szCs w:val="18"/>
              </w:rPr>
            </w:pPr>
          </w:p>
        </w:tc>
      </w:tr>
      <w:tr w:rsidR="00A02FBC" w:rsidRPr="00756F70" w14:paraId="421E9888" w14:textId="77777777" w:rsidTr="00EF12E0">
        <w:trPr>
          <w:tblHeader/>
        </w:trPr>
        <w:tc>
          <w:tcPr>
            <w:tcW w:w="4214" w:type="dxa"/>
            <w:tcBorders>
              <w:top w:val="single" w:sz="4" w:space="0" w:color="auto"/>
              <w:left w:val="nil"/>
              <w:bottom w:val="single" w:sz="4" w:space="0" w:color="auto"/>
              <w:right w:val="single" w:sz="4" w:space="0" w:color="auto"/>
            </w:tcBorders>
            <w:hideMark/>
          </w:tcPr>
          <w:p w14:paraId="57788559" w14:textId="77D52978" w:rsidR="00A02FBC" w:rsidRPr="00756F70" w:rsidRDefault="00A02FBC" w:rsidP="00EF12E0">
            <w:pPr>
              <w:spacing w:before="60" w:after="60"/>
              <w:rPr>
                <w:rFonts w:ascii="Arial" w:hAnsi="Arial" w:cs="Arial"/>
                <w:color w:val="37424A"/>
                <w:sz w:val="18"/>
                <w:szCs w:val="18"/>
              </w:rPr>
            </w:pPr>
            <w:r w:rsidRPr="00756F70">
              <w:rPr>
                <w:rFonts w:cs="Arial"/>
                <w:color w:val="37424A"/>
                <w:sz w:val="18"/>
                <w:szCs w:val="18"/>
              </w:rPr>
              <w:t xml:space="preserve">Full </w:t>
            </w:r>
            <w:r w:rsidR="00DC23D3" w:rsidRPr="00756F70">
              <w:rPr>
                <w:rFonts w:cs="Arial"/>
                <w:color w:val="37424A"/>
                <w:sz w:val="18"/>
                <w:szCs w:val="18"/>
              </w:rPr>
              <w:t xml:space="preserve">course </w:t>
            </w:r>
            <w:r w:rsidRPr="00756F70">
              <w:rPr>
                <w:rFonts w:cs="Arial"/>
                <w:color w:val="37424A"/>
                <w:sz w:val="18"/>
                <w:szCs w:val="18"/>
              </w:rPr>
              <w:t>as per when first approved</w:t>
            </w:r>
          </w:p>
        </w:tc>
        <w:tc>
          <w:tcPr>
            <w:tcW w:w="680" w:type="dxa"/>
            <w:tcBorders>
              <w:top w:val="single" w:sz="4" w:space="0" w:color="auto"/>
              <w:left w:val="single" w:sz="4" w:space="0" w:color="auto"/>
              <w:bottom w:val="single" w:sz="4" w:space="0" w:color="auto"/>
              <w:right w:val="single" w:sz="4" w:space="0" w:color="auto"/>
            </w:tcBorders>
          </w:tcPr>
          <w:p w14:paraId="45A088AA"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3AA7B9B9"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4F8CD17D"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684D75BC"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F18B85"/>
          </w:tcPr>
          <w:p w14:paraId="7EAA9884"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F18B85"/>
          </w:tcPr>
          <w:p w14:paraId="71A9FD61"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F18B85"/>
          </w:tcPr>
          <w:p w14:paraId="216A7524"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nil"/>
            </w:tcBorders>
          </w:tcPr>
          <w:p w14:paraId="0C1CA625" w14:textId="77777777" w:rsidR="00A02FBC" w:rsidRPr="00756F70" w:rsidRDefault="00A02FBC" w:rsidP="00EF12E0">
            <w:pPr>
              <w:spacing w:before="60" w:after="60"/>
              <w:jc w:val="center"/>
              <w:rPr>
                <w:rFonts w:ascii="Calibri" w:hAnsi="Calibri" w:cs="Times New Roman"/>
                <w:color w:val="37424A"/>
                <w:sz w:val="18"/>
                <w:szCs w:val="18"/>
              </w:rPr>
            </w:pPr>
          </w:p>
        </w:tc>
      </w:tr>
      <w:tr w:rsidR="00A02FBC" w:rsidRPr="00756F70" w14:paraId="4DD37637" w14:textId="77777777" w:rsidTr="00EF12E0">
        <w:trPr>
          <w:tblHeader/>
        </w:trPr>
        <w:tc>
          <w:tcPr>
            <w:tcW w:w="4214" w:type="dxa"/>
            <w:tcBorders>
              <w:top w:val="single" w:sz="4" w:space="0" w:color="auto"/>
              <w:left w:val="nil"/>
              <w:bottom w:val="single" w:sz="4" w:space="0" w:color="auto"/>
              <w:right w:val="single" w:sz="4" w:space="0" w:color="auto"/>
            </w:tcBorders>
            <w:hideMark/>
          </w:tcPr>
          <w:p w14:paraId="2ACE7100" w14:textId="77777777" w:rsidR="00A02FBC" w:rsidRPr="00756F70" w:rsidRDefault="00A02FBC" w:rsidP="00EF12E0">
            <w:pPr>
              <w:spacing w:before="60" w:after="60"/>
              <w:rPr>
                <w:rFonts w:ascii="Arial" w:hAnsi="Arial" w:cs="Arial"/>
                <w:color w:val="37424A"/>
                <w:sz w:val="18"/>
                <w:szCs w:val="18"/>
              </w:rPr>
            </w:pPr>
            <w:r w:rsidRPr="00756F70">
              <w:rPr>
                <w:rFonts w:cs="Arial"/>
                <w:color w:val="37424A"/>
                <w:sz w:val="18"/>
                <w:szCs w:val="18"/>
              </w:rPr>
              <w:t>Practical competency test</w:t>
            </w:r>
          </w:p>
        </w:tc>
        <w:tc>
          <w:tcPr>
            <w:tcW w:w="680" w:type="dxa"/>
            <w:tcBorders>
              <w:top w:val="single" w:sz="4" w:space="0" w:color="auto"/>
              <w:left w:val="single" w:sz="4" w:space="0" w:color="auto"/>
              <w:bottom w:val="single" w:sz="4" w:space="0" w:color="auto"/>
              <w:right w:val="single" w:sz="4" w:space="0" w:color="auto"/>
            </w:tcBorders>
          </w:tcPr>
          <w:p w14:paraId="4CD1CD70"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27C3239F"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043A4DC0"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4BC58110"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F18B85"/>
          </w:tcPr>
          <w:p w14:paraId="72F51322"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C3C6C9"/>
          </w:tcPr>
          <w:p w14:paraId="3EEBF4C4"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7D19CEF4"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nil"/>
            </w:tcBorders>
          </w:tcPr>
          <w:p w14:paraId="622558FB" w14:textId="77777777" w:rsidR="00A02FBC" w:rsidRPr="00756F70" w:rsidRDefault="00A02FBC" w:rsidP="00EF12E0">
            <w:pPr>
              <w:spacing w:before="60" w:after="60"/>
              <w:jc w:val="center"/>
              <w:rPr>
                <w:rFonts w:ascii="Calibri" w:hAnsi="Calibri" w:cs="Times New Roman"/>
                <w:color w:val="37424A"/>
                <w:sz w:val="18"/>
                <w:szCs w:val="18"/>
              </w:rPr>
            </w:pPr>
          </w:p>
        </w:tc>
      </w:tr>
      <w:tr w:rsidR="00A02FBC" w:rsidRPr="00756F70" w14:paraId="638FE6E3" w14:textId="77777777" w:rsidTr="00EF12E0">
        <w:trPr>
          <w:tblHeader/>
        </w:trPr>
        <w:tc>
          <w:tcPr>
            <w:tcW w:w="4214" w:type="dxa"/>
            <w:tcBorders>
              <w:top w:val="single" w:sz="4" w:space="0" w:color="auto"/>
              <w:left w:val="nil"/>
              <w:bottom w:val="single" w:sz="4" w:space="0" w:color="auto"/>
              <w:right w:val="single" w:sz="4" w:space="0" w:color="auto"/>
            </w:tcBorders>
            <w:hideMark/>
          </w:tcPr>
          <w:p w14:paraId="446AFE70" w14:textId="77777777" w:rsidR="00A02FBC" w:rsidRPr="00756F70" w:rsidRDefault="00A02FBC" w:rsidP="00EF12E0">
            <w:pPr>
              <w:spacing w:before="60" w:after="60"/>
              <w:rPr>
                <w:rFonts w:ascii="Arial" w:hAnsi="Arial" w:cs="Arial"/>
                <w:color w:val="37424A"/>
                <w:sz w:val="18"/>
                <w:szCs w:val="18"/>
              </w:rPr>
            </w:pPr>
            <w:r w:rsidRPr="00756F70">
              <w:rPr>
                <w:rFonts w:cs="Arial"/>
                <w:color w:val="37424A"/>
                <w:sz w:val="18"/>
                <w:szCs w:val="18"/>
              </w:rPr>
              <w:t>Theory test</w:t>
            </w:r>
          </w:p>
        </w:tc>
        <w:tc>
          <w:tcPr>
            <w:tcW w:w="680" w:type="dxa"/>
            <w:tcBorders>
              <w:top w:val="single" w:sz="4" w:space="0" w:color="auto"/>
              <w:left w:val="single" w:sz="4" w:space="0" w:color="auto"/>
              <w:bottom w:val="single" w:sz="4" w:space="0" w:color="auto"/>
              <w:right w:val="single" w:sz="4" w:space="0" w:color="auto"/>
            </w:tcBorders>
          </w:tcPr>
          <w:p w14:paraId="57AFDC16"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C3C6C9"/>
          </w:tcPr>
          <w:p w14:paraId="109B2A30"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2BAE2005"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520F3C94"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2D93CEA9"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C3C6C9"/>
          </w:tcPr>
          <w:p w14:paraId="1A6BFB85"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3B9CD3CA"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nil"/>
            </w:tcBorders>
            <w:shd w:val="clear" w:color="auto" w:fill="F18B85"/>
          </w:tcPr>
          <w:p w14:paraId="0A75C840" w14:textId="77777777" w:rsidR="00A02FBC" w:rsidRPr="00756F70" w:rsidRDefault="00A02FBC" w:rsidP="00EF12E0">
            <w:pPr>
              <w:spacing w:before="60" w:after="60"/>
              <w:jc w:val="center"/>
              <w:rPr>
                <w:rFonts w:ascii="Calibri" w:hAnsi="Calibri" w:cs="Times New Roman"/>
                <w:color w:val="37424A"/>
                <w:sz w:val="18"/>
                <w:szCs w:val="18"/>
              </w:rPr>
            </w:pPr>
          </w:p>
        </w:tc>
      </w:tr>
      <w:tr w:rsidR="00A02FBC" w:rsidRPr="00756F70" w14:paraId="77633B71" w14:textId="77777777" w:rsidTr="00EF12E0">
        <w:trPr>
          <w:tblHeader/>
        </w:trPr>
        <w:tc>
          <w:tcPr>
            <w:tcW w:w="4214" w:type="dxa"/>
            <w:tcBorders>
              <w:top w:val="single" w:sz="4" w:space="0" w:color="auto"/>
              <w:left w:val="nil"/>
              <w:bottom w:val="single" w:sz="4" w:space="0" w:color="auto"/>
              <w:right w:val="single" w:sz="4" w:space="0" w:color="auto"/>
            </w:tcBorders>
            <w:hideMark/>
          </w:tcPr>
          <w:p w14:paraId="22996FAE" w14:textId="77777777" w:rsidR="00A02FBC" w:rsidRPr="00756F70" w:rsidRDefault="00A02FBC" w:rsidP="00C55831">
            <w:pPr>
              <w:spacing w:before="60" w:after="60"/>
              <w:jc w:val="left"/>
              <w:rPr>
                <w:rFonts w:ascii="Arial" w:hAnsi="Arial" w:cs="Arial"/>
                <w:color w:val="37424A"/>
                <w:sz w:val="18"/>
                <w:szCs w:val="18"/>
              </w:rPr>
            </w:pPr>
            <w:r w:rsidRPr="00756F70">
              <w:rPr>
                <w:rFonts w:cs="Arial"/>
                <w:color w:val="37424A"/>
                <w:sz w:val="18"/>
                <w:szCs w:val="18"/>
              </w:rPr>
              <w:t>Undertake current version of Cert IV Heavy Vehicle Driver Instruction on upgrade to a higher class of heavy vehicle licence assessor approval</w:t>
            </w:r>
          </w:p>
        </w:tc>
        <w:tc>
          <w:tcPr>
            <w:tcW w:w="680" w:type="dxa"/>
            <w:tcBorders>
              <w:top w:val="single" w:sz="4" w:space="0" w:color="auto"/>
              <w:left w:val="single" w:sz="4" w:space="0" w:color="auto"/>
              <w:bottom w:val="single" w:sz="4" w:space="0" w:color="auto"/>
              <w:right w:val="single" w:sz="4" w:space="0" w:color="auto"/>
            </w:tcBorders>
          </w:tcPr>
          <w:p w14:paraId="735E182F"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7BD2C931"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607D6265"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4534B7CC"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C3C6C9"/>
          </w:tcPr>
          <w:p w14:paraId="127BF7A9"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38D8CD1C"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70418648"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nil"/>
            </w:tcBorders>
          </w:tcPr>
          <w:p w14:paraId="1CC97391" w14:textId="77777777" w:rsidR="00A02FBC" w:rsidRPr="00756F70" w:rsidRDefault="00A02FBC" w:rsidP="00EF12E0">
            <w:pPr>
              <w:spacing w:before="60" w:after="60"/>
              <w:jc w:val="center"/>
              <w:rPr>
                <w:rFonts w:ascii="Calibri" w:hAnsi="Calibri" w:cs="Times New Roman"/>
                <w:color w:val="37424A"/>
                <w:sz w:val="18"/>
                <w:szCs w:val="18"/>
              </w:rPr>
            </w:pPr>
          </w:p>
        </w:tc>
      </w:tr>
      <w:tr w:rsidR="00A02FBC" w:rsidRPr="00756F70" w14:paraId="5D7B1FC5" w14:textId="77777777" w:rsidTr="00EF12E0">
        <w:trPr>
          <w:tblHeader/>
        </w:trPr>
        <w:tc>
          <w:tcPr>
            <w:tcW w:w="4214" w:type="dxa"/>
            <w:tcBorders>
              <w:top w:val="single" w:sz="4" w:space="0" w:color="auto"/>
              <w:left w:val="nil"/>
              <w:bottom w:val="single" w:sz="4" w:space="0" w:color="auto"/>
              <w:right w:val="single" w:sz="4" w:space="0" w:color="auto"/>
            </w:tcBorders>
          </w:tcPr>
          <w:p w14:paraId="34EC5FFA" w14:textId="77777777" w:rsidR="00A02FBC" w:rsidRPr="00756F70" w:rsidRDefault="00A02FBC" w:rsidP="00EF12E0">
            <w:pPr>
              <w:spacing w:before="60" w:after="60"/>
              <w:rPr>
                <w:rFonts w:cs="Arial"/>
                <w:color w:val="37424A"/>
                <w:sz w:val="18"/>
                <w:szCs w:val="18"/>
              </w:rPr>
            </w:pPr>
            <w:r w:rsidRPr="00756F70">
              <w:rPr>
                <w:rFonts w:cs="Arial"/>
                <w:color w:val="37424A"/>
                <w:sz w:val="18"/>
                <w:szCs w:val="18"/>
              </w:rPr>
              <w:t xml:space="preserve">Minimum number of assessments per month </w:t>
            </w:r>
          </w:p>
        </w:tc>
        <w:tc>
          <w:tcPr>
            <w:tcW w:w="680" w:type="dxa"/>
            <w:tcBorders>
              <w:top w:val="single" w:sz="4" w:space="0" w:color="auto"/>
              <w:left w:val="single" w:sz="4" w:space="0" w:color="auto"/>
              <w:bottom w:val="single" w:sz="4" w:space="0" w:color="auto"/>
              <w:right w:val="single" w:sz="4" w:space="0" w:color="auto"/>
            </w:tcBorders>
          </w:tcPr>
          <w:p w14:paraId="6B2AD275"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64D8CE22"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68E376"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0EEB2267"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6D9378B2"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4D8A361B"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single" w:sz="4" w:space="0" w:color="auto"/>
            </w:tcBorders>
          </w:tcPr>
          <w:p w14:paraId="4A4A83F2" w14:textId="77777777" w:rsidR="00A02FBC" w:rsidRPr="00756F70" w:rsidRDefault="00A02FBC" w:rsidP="00EF12E0">
            <w:pPr>
              <w:spacing w:before="60" w:after="60"/>
              <w:jc w:val="center"/>
              <w:rPr>
                <w:rFonts w:ascii="Calibri" w:hAnsi="Calibri" w:cs="Times New Roman"/>
                <w:color w:val="37424A"/>
                <w:sz w:val="18"/>
                <w:szCs w:val="18"/>
              </w:rPr>
            </w:pPr>
          </w:p>
        </w:tc>
        <w:tc>
          <w:tcPr>
            <w:tcW w:w="680" w:type="dxa"/>
            <w:tcBorders>
              <w:top w:val="single" w:sz="4" w:space="0" w:color="auto"/>
              <w:left w:val="single" w:sz="4" w:space="0" w:color="auto"/>
              <w:bottom w:val="single" w:sz="4" w:space="0" w:color="auto"/>
              <w:right w:val="nil"/>
            </w:tcBorders>
          </w:tcPr>
          <w:p w14:paraId="27B4C876" w14:textId="77777777" w:rsidR="00A02FBC" w:rsidRPr="00756F70" w:rsidRDefault="00A02FBC" w:rsidP="00EF12E0">
            <w:pPr>
              <w:spacing w:before="60" w:after="60"/>
              <w:jc w:val="center"/>
              <w:rPr>
                <w:rFonts w:ascii="Calibri" w:hAnsi="Calibri" w:cs="Times New Roman"/>
                <w:color w:val="37424A"/>
                <w:sz w:val="18"/>
                <w:szCs w:val="18"/>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A02FBC" w:rsidRPr="00756F70" w14:paraId="3464F0B3" w14:textId="77777777" w:rsidTr="00633E69">
        <w:tc>
          <w:tcPr>
            <w:tcW w:w="3261" w:type="dxa"/>
            <w:shd w:val="clear" w:color="auto" w:fill="C3C6C9" w:themeFill="accent4" w:themeFillTint="99"/>
            <w:hideMark/>
          </w:tcPr>
          <w:p w14:paraId="577EBEA7" w14:textId="77777777" w:rsidR="00A02FBC" w:rsidRPr="00756F70" w:rsidRDefault="00A02FBC" w:rsidP="00EF12E0">
            <w:pPr>
              <w:pStyle w:val="BodyText"/>
              <w:rPr>
                <w:rFonts w:cs="Arial"/>
                <w:sz w:val="18"/>
                <w:szCs w:val="18"/>
              </w:rPr>
            </w:pPr>
            <w:r w:rsidRPr="00756F70">
              <w:rPr>
                <w:sz w:val="18"/>
                <w:szCs w:val="18"/>
              </w:rPr>
              <w:t>Mandatory</w:t>
            </w:r>
          </w:p>
        </w:tc>
      </w:tr>
      <w:tr w:rsidR="00A02FBC" w:rsidRPr="00756F70" w14:paraId="11A1C414" w14:textId="77777777" w:rsidTr="00633E69">
        <w:tc>
          <w:tcPr>
            <w:tcW w:w="3261" w:type="dxa"/>
            <w:shd w:val="clear" w:color="auto" w:fill="F18B85" w:themeFill="accent1" w:themeFillTint="99"/>
            <w:hideMark/>
          </w:tcPr>
          <w:p w14:paraId="1F72C950" w14:textId="77777777" w:rsidR="00A02FBC" w:rsidRPr="00756F70" w:rsidRDefault="00A02FBC" w:rsidP="00EF12E0">
            <w:pPr>
              <w:pStyle w:val="BodyText"/>
              <w:rPr>
                <w:rFonts w:cs="Arial"/>
                <w:sz w:val="18"/>
                <w:szCs w:val="18"/>
              </w:rPr>
            </w:pPr>
            <w:r w:rsidRPr="00756F70">
              <w:rPr>
                <w:rFonts w:cs="Arial"/>
                <w:sz w:val="18"/>
                <w:szCs w:val="18"/>
              </w:rPr>
              <w:t>Applicable in some circumstances</w:t>
            </w:r>
          </w:p>
        </w:tc>
      </w:tr>
    </w:tbl>
    <w:p w14:paraId="05EBE7B8" w14:textId="77777777" w:rsidR="00A02FBC" w:rsidRPr="00756F70" w:rsidRDefault="00A02FBC" w:rsidP="00A02FBC">
      <w:pPr>
        <w:pStyle w:val="BodyText"/>
      </w:pPr>
    </w:p>
    <w:p w14:paraId="46253704" w14:textId="77777777" w:rsidR="00A02FBC" w:rsidRPr="00756F70" w:rsidRDefault="00A02FBC" w:rsidP="00A02FBC">
      <w:pPr>
        <w:pStyle w:val="AppendixHead"/>
      </w:pPr>
      <w:bookmarkStart w:id="270" w:name="_Toc107917162"/>
      <w:bookmarkStart w:id="271" w:name="_Toc130108200"/>
      <w:r w:rsidRPr="00756F70">
        <w:t xml:space="preserve">Proposed NHVDCF </w:t>
      </w:r>
      <w:bookmarkEnd w:id="254"/>
      <w:r w:rsidRPr="00756F70">
        <w:t>competencies</w:t>
      </w:r>
      <w:bookmarkEnd w:id="270"/>
      <w:bookmarkEnd w:id="271"/>
    </w:p>
    <w:p w14:paraId="1CBC5EA2" w14:textId="587AB31E" w:rsidR="00A02FBC" w:rsidRPr="00756F70" w:rsidRDefault="00A02FBC" w:rsidP="00A02FBC">
      <w:pPr>
        <w:pStyle w:val="BodyText1"/>
      </w:pPr>
      <w:r w:rsidRPr="00756F70">
        <w:t>The table below outlines the proposed elements and indicates:</w:t>
      </w:r>
    </w:p>
    <w:p w14:paraId="01873FF4" w14:textId="77777777" w:rsidR="00A02FBC" w:rsidRPr="00756F70" w:rsidRDefault="00A02FBC" w:rsidP="00A02FBC">
      <w:pPr>
        <w:pStyle w:val="ListBullet1"/>
        <w:tabs>
          <w:tab w:val="clear" w:pos="340"/>
          <w:tab w:val="num" w:pos="624"/>
        </w:tabs>
        <w:ind w:left="568"/>
        <w:rPr>
          <w:lang w:val="en-AU"/>
        </w:rPr>
      </w:pPr>
      <w:r w:rsidRPr="00756F70">
        <w:rPr>
          <w:lang w:val="en-AU"/>
        </w:rPr>
        <w:t>which element is applicable to each licence class</w:t>
      </w:r>
    </w:p>
    <w:p w14:paraId="3CAD119D" w14:textId="59D397AE" w:rsidR="00A02FBC" w:rsidRPr="00756F70" w:rsidRDefault="00A02FBC" w:rsidP="00A02FBC">
      <w:pPr>
        <w:pStyle w:val="ListBullet1"/>
        <w:tabs>
          <w:tab w:val="clear" w:pos="340"/>
          <w:tab w:val="num" w:pos="624"/>
        </w:tabs>
        <w:ind w:left="568"/>
        <w:rPr>
          <w:lang w:val="en-AU"/>
        </w:rPr>
      </w:pPr>
      <w:proofErr w:type="gramStart"/>
      <w:r w:rsidRPr="00756F70">
        <w:rPr>
          <w:lang w:val="en-AU"/>
        </w:rPr>
        <w:t>the</w:t>
      </w:r>
      <w:proofErr w:type="gramEnd"/>
      <w:r w:rsidRPr="00756F70">
        <w:rPr>
          <w:lang w:val="en-AU"/>
        </w:rPr>
        <w:t xml:space="preserve"> method of delivery</w:t>
      </w:r>
      <w:r w:rsidR="00DE3325">
        <w:rPr>
          <w:lang w:val="en-AU"/>
        </w:rPr>
        <w:t>.</w:t>
      </w:r>
    </w:p>
    <w:p w14:paraId="568980B0" w14:textId="77777777" w:rsidR="00A02FBC" w:rsidRPr="00756F70" w:rsidRDefault="00A02FBC" w:rsidP="00A02FBC">
      <w:pPr>
        <w:pStyle w:val="BodyText1"/>
        <w:rPr>
          <w:b/>
          <w:bCs/>
        </w:rPr>
      </w:pPr>
      <w:r w:rsidRPr="00756F70">
        <w:rPr>
          <w:b/>
          <w:bCs/>
        </w:rPr>
        <w:t xml:space="preserve">Legend </w:t>
      </w:r>
    </w:p>
    <w:p w14:paraId="741ABE45" w14:textId="2707634D" w:rsidR="00A02FBC" w:rsidRPr="00DC23D3" w:rsidRDefault="00E3218B" w:rsidP="00A02FBC">
      <w:pPr>
        <w:keepNext/>
        <w:spacing w:before="360" w:after="240"/>
        <w:rPr>
          <w:rFonts w:eastAsia="Arial" w:cs="Times New Roman"/>
        </w:rPr>
      </w:pPr>
      <w:r>
        <w:rPr>
          <w:rFonts w:eastAsia="Arial" w:cs="Times New Roman"/>
          <w:b/>
          <w:bCs/>
          <w:color w:val="37424A"/>
          <w:sz w:val="28"/>
          <w:szCs w:val="28"/>
          <w:bdr w:val="single" w:sz="4" w:space="0" w:color="auto"/>
          <w:shd w:val="clear" w:color="auto" w:fill="F5B2AE" w:themeFill="accent1" w:themeFillTint="66"/>
        </w:rPr>
        <w:t xml:space="preserve"> </w:t>
      </w:r>
      <w:r w:rsidR="00A02FBC" w:rsidRPr="00E3218B">
        <w:rPr>
          <w:rFonts w:eastAsia="Arial" w:cs="Times New Roman"/>
          <w:b/>
          <w:bCs/>
          <w:color w:val="37424A"/>
          <w:sz w:val="28"/>
          <w:szCs w:val="28"/>
          <w:bdr w:val="single" w:sz="4" w:space="0" w:color="auto"/>
          <w:shd w:val="clear" w:color="auto" w:fill="F5B2AE" w:themeFill="accent1" w:themeFillTint="66"/>
        </w:rPr>
        <w:t>O</w:t>
      </w:r>
      <w:r>
        <w:rPr>
          <w:rFonts w:eastAsia="Arial" w:cs="Times New Roman"/>
          <w:b/>
          <w:bCs/>
          <w:color w:val="37424A"/>
          <w:sz w:val="28"/>
          <w:szCs w:val="28"/>
          <w:bdr w:val="single" w:sz="4" w:space="0" w:color="auto"/>
          <w:shd w:val="clear" w:color="auto" w:fill="F5B2AE" w:themeFill="accent1" w:themeFillTint="66"/>
        </w:rPr>
        <w:t xml:space="preserve"> </w:t>
      </w:r>
      <w:r>
        <w:rPr>
          <w:rFonts w:eastAsia="Arial" w:cs="Times New Roman"/>
        </w:rPr>
        <w:t xml:space="preserve"> </w:t>
      </w:r>
      <w:r w:rsidR="000F4C5F" w:rsidRPr="00E3218B">
        <w:rPr>
          <w:rFonts w:eastAsia="Arial" w:cs="Times New Roman"/>
        </w:rPr>
        <w:t xml:space="preserve"> </w:t>
      </w:r>
      <w:r w:rsidR="00DC23D3">
        <w:rPr>
          <w:rFonts w:eastAsia="Arial" w:cs="Times New Roman"/>
        </w:rPr>
        <w:t xml:space="preserve"> O</w:t>
      </w:r>
      <w:r w:rsidR="00A02FBC" w:rsidRPr="00756F70">
        <w:rPr>
          <w:rFonts w:eastAsia="Arial" w:cs="Times New Roman"/>
          <w:color w:val="37424A"/>
        </w:rPr>
        <w:t>nline only</w:t>
      </w:r>
      <w:r w:rsidR="00DC23D3">
        <w:rPr>
          <w:rFonts w:eastAsia="Arial" w:cs="Times New Roman"/>
          <w:color w:val="37424A"/>
        </w:rPr>
        <w:t xml:space="preserve">   </w:t>
      </w:r>
      <w:r w:rsidR="000F4C5F">
        <w:rPr>
          <w:rFonts w:eastAsia="Arial" w:cs="Times New Roman"/>
          <w:color w:val="37424A"/>
        </w:rPr>
        <w:t xml:space="preserve"> </w:t>
      </w:r>
      <w:r>
        <w:rPr>
          <w:rFonts w:eastAsia="Arial" w:cs="Times New Roman"/>
          <w:b/>
          <w:bCs/>
          <w:color w:val="37424A"/>
          <w:sz w:val="28"/>
          <w:szCs w:val="28"/>
          <w:bdr w:val="single" w:sz="4" w:space="0" w:color="auto"/>
          <w:shd w:val="clear" w:color="auto" w:fill="FFC000"/>
        </w:rPr>
        <w:t xml:space="preserve"> </w:t>
      </w:r>
      <w:proofErr w:type="gramStart"/>
      <w:r>
        <w:rPr>
          <w:rFonts w:eastAsia="Arial" w:cs="Times New Roman"/>
          <w:b/>
          <w:bCs/>
          <w:color w:val="37424A"/>
          <w:sz w:val="28"/>
          <w:szCs w:val="28"/>
          <w:bdr w:val="single" w:sz="4" w:space="0" w:color="auto"/>
          <w:shd w:val="clear" w:color="auto" w:fill="FFC000"/>
        </w:rPr>
        <w:t>O</w:t>
      </w:r>
      <w:r w:rsidR="00A02FBC" w:rsidRPr="00E3218B">
        <w:rPr>
          <w:rFonts w:eastAsia="Arial" w:cs="Times New Roman"/>
          <w:b/>
          <w:bCs/>
          <w:color w:val="37424A"/>
          <w:sz w:val="28"/>
          <w:szCs w:val="28"/>
          <w:bdr w:val="single" w:sz="4" w:space="0" w:color="auto"/>
          <w:shd w:val="clear" w:color="auto" w:fill="FFC000"/>
        </w:rPr>
        <w:t>PC</w:t>
      </w:r>
      <w:r>
        <w:rPr>
          <w:rFonts w:eastAsia="Arial" w:cs="Times New Roman"/>
          <w:b/>
          <w:bCs/>
          <w:color w:val="37424A"/>
          <w:sz w:val="28"/>
          <w:szCs w:val="28"/>
          <w:bdr w:val="single" w:sz="4" w:space="0" w:color="auto"/>
          <w:shd w:val="clear" w:color="auto" w:fill="FFC000"/>
        </w:rPr>
        <w:t xml:space="preserve"> </w:t>
      </w:r>
      <w:r w:rsidR="007752DA" w:rsidRPr="00756F70">
        <w:rPr>
          <w:rFonts w:eastAsia="Arial" w:cs="Times New Roman"/>
          <w:color w:val="FF0000"/>
        </w:rPr>
        <w:t xml:space="preserve"> </w:t>
      </w:r>
      <w:r w:rsidR="00A02FBC" w:rsidRPr="00756F70">
        <w:rPr>
          <w:rFonts w:eastAsia="Arial" w:cs="Times New Roman"/>
          <w:color w:val="37424A"/>
        </w:rPr>
        <w:t>All</w:t>
      </w:r>
      <w:proofErr w:type="gramEnd"/>
      <w:r w:rsidR="00A02FBC" w:rsidRPr="00756F70">
        <w:rPr>
          <w:rFonts w:eastAsia="Arial" w:cs="Times New Roman"/>
          <w:color w:val="37424A"/>
        </w:rPr>
        <w:t xml:space="preserve"> – Online/</w:t>
      </w:r>
      <w:r w:rsidR="00F91FBC" w:rsidRPr="00756F70">
        <w:rPr>
          <w:rFonts w:eastAsia="Arial" w:cs="Times New Roman"/>
          <w:color w:val="37424A"/>
        </w:rPr>
        <w:t>practical/cla</w:t>
      </w:r>
      <w:r w:rsidR="00A02FBC" w:rsidRPr="00756F70">
        <w:rPr>
          <w:rFonts w:eastAsia="Arial" w:cs="Times New Roman"/>
          <w:color w:val="37424A"/>
        </w:rPr>
        <w:t>ssroom</w:t>
      </w:r>
      <w:r w:rsidR="00633E69">
        <w:rPr>
          <w:rFonts w:eastAsia="Arial" w:cs="Times New Roman"/>
          <w:color w:val="37424A"/>
        </w:rPr>
        <w:t xml:space="preserve">   </w:t>
      </w:r>
      <w:r w:rsidR="000F4C5F">
        <w:rPr>
          <w:rFonts w:eastAsia="Arial" w:cs="Times New Roman"/>
          <w:color w:val="37424A"/>
        </w:rPr>
        <w:t xml:space="preserve"> </w:t>
      </w:r>
      <w:r w:rsidRPr="00E74398">
        <w:rPr>
          <w:rFonts w:eastAsia="Arial" w:cs="Times New Roman"/>
          <w:b/>
          <w:bCs/>
          <w:color w:val="37424A"/>
          <w:sz w:val="28"/>
          <w:szCs w:val="28"/>
          <w:bdr w:val="single" w:sz="4" w:space="0" w:color="auto"/>
          <w:shd w:val="clear" w:color="auto" w:fill="99FFCC"/>
        </w:rPr>
        <w:t xml:space="preserve"> O</w:t>
      </w:r>
      <w:r w:rsidR="00A02FBC" w:rsidRPr="00E74398">
        <w:rPr>
          <w:rFonts w:eastAsia="Arial" w:cs="Times New Roman"/>
          <w:b/>
          <w:bCs/>
          <w:color w:val="37424A"/>
          <w:sz w:val="28"/>
          <w:szCs w:val="28"/>
          <w:bdr w:val="single" w:sz="4" w:space="0" w:color="auto"/>
          <w:shd w:val="clear" w:color="auto" w:fill="99FFCC"/>
        </w:rPr>
        <w:t>C</w:t>
      </w:r>
      <w:r w:rsidRPr="00E74398">
        <w:rPr>
          <w:rFonts w:eastAsia="Arial" w:cs="Times New Roman"/>
          <w:b/>
          <w:bCs/>
          <w:color w:val="37424A"/>
          <w:sz w:val="28"/>
          <w:szCs w:val="28"/>
          <w:bdr w:val="single" w:sz="4" w:space="0" w:color="auto"/>
          <w:shd w:val="clear" w:color="auto" w:fill="99FFCC"/>
        </w:rPr>
        <w:t xml:space="preserve"> </w:t>
      </w:r>
      <w:r w:rsidR="00A02FBC" w:rsidRPr="00756F70">
        <w:rPr>
          <w:rFonts w:eastAsia="Arial" w:cs="Times New Roman"/>
          <w:color w:val="37424A"/>
        </w:rPr>
        <w:t xml:space="preserve"> Online and</w:t>
      </w:r>
      <w:r w:rsidR="00DC23D3" w:rsidRPr="00756F70">
        <w:rPr>
          <w:rFonts w:eastAsia="Arial" w:cs="Times New Roman"/>
          <w:color w:val="37424A"/>
        </w:rPr>
        <w:t xml:space="preserve"> c</w:t>
      </w:r>
      <w:r w:rsidR="00A02FBC" w:rsidRPr="00756F70">
        <w:rPr>
          <w:rFonts w:eastAsia="Arial" w:cs="Times New Roman"/>
          <w:color w:val="37424A"/>
        </w:rPr>
        <w:t>lassroom</w:t>
      </w:r>
      <w:r w:rsidR="000F4C5F">
        <w:rPr>
          <w:rFonts w:eastAsia="Arial" w:cs="Times New Roman"/>
          <w:color w:val="37424A"/>
        </w:rPr>
        <w:t xml:space="preserve"> </w:t>
      </w:r>
    </w:p>
    <w:p w14:paraId="41025135" w14:textId="31B48D05" w:rsidR="00A02FBC" w:rsidRPr="00756F70" w:rsidRDefault="00E3218B" w:rsidP="00A02FBC">
      <w:pPr>
        <w:keepNext/>
        <w:spacing w:before="360" w:after="240"/>
        <w:rPr>
          <w:rFonts w:eastAsia="Arial" w:cs="Times New Roman"/>
          <w:color w:val="37424A"/>
        </w:rPr>
      </w:pPr>
      <w:r w:rsidRPr="00E74398">
        <w:rPr>
          <w:rFonts w:eastAsia="Arial" w:cs="Times New Roman"/>
          <w:b/>
          <w:bCs/>
          <w:color w:val="37424A"/>
          <w:sz w:val="28"/>
          <w:szCs w:val="28"/>
          <w:bdr w:val="single" w:sz="4" w:space="0" w:color="auto"/>
          <w:shd w:val="clear" w:color="auto" w:fill="00CC99"/>
        </w:rPr>
        <w:t xml:space="preserve"> </w:t>
      </w:r>
      <w:r w:rsidR="00A02FBC" w:rsidRPr="00E74398">
        <w:rPr>
          <w:rFonts w:eastAsia="Arial" w:cs="Times New Roman"/>
          <w:b/>
          <w:bCs/>
          <w:color w:val="37424A"/>
          <w:sz w:val="28"/>
          <w:szCs w:val="28"/>
          <w:bdr w:val="single" w:sz="4" w:space="0" w:color="auto"/>
          <w:shd w:val="clear" w:color="auto" w:fill="00CC99"/>
        </w:rPr>
        <w:t>C</w:t>
      </w:r>
      <w:r w:rsidR="00E74398">
        <w:rPr>
          <w:rFonts w:eastAsia="Arial" w:cs="Times New Roman"/>
          <w:b/>
          <w:bCs/>
          <w:color w:val="37424A"/>
          <w:sz w:val="28"/>
          <w:szCs w:val="28"/>
          <w:bdr w:val="single" w:sz="4" w:space="0" w:color="auto"/>
          <w:shd w:val="clear" w:color="auto" w:fill="00CC99"/>
        </w:rPr>
        <w:t xml:space="preserve"> </w:t>
      </w:r>
      <w:r w:rsidR="000F4C5F" w:rsidRPr="00E74398">
        <w:rPr>
          <w:rFonts w:eastAsia="Arial" w:cs="Times New Roman"/>
          <w:color w:val="37424A"/>
        </w:rPr>
        <w:t xml:space="preserve"> </w:t>
      </w:r>
      <w:r w:rsidR="00A02FBC" w:rsidRPr="00756F70">
        <w:rPr>
          <w:rFonts w:eastAsia="Arial" w:cs="Times New Roman"/>
          <w:color w:val="37424A"/>
        </w:rPr>
        <w:t xml:space="preserve"> Classroom only</w:t>
      </w:r>
      <w:r w:rsidR="000F4C5F">
        <w:rPr>
          <w:rFonts w:eastAsia="Arial" w:cs="Times New Roman"/>
          <w:color w:val="37424A"/>
        </w:rPr>
        <w:t xml:space="preserve"> </w:t>
      </w:r>
      <w:r w:rsidR="00633E69">
        <w:rPr>
          <w:rFonts w:eastAsia="Arial" w:cs="Times New Roman"/>
          <w:color w:val="37424A"/>
        </w:rPr>
        <w:t xml:space="preserve">  </w:t>
      </w:r>
      <w:r w:rsidRPr="00E3218B">
        <w:rPr>
          <w:rFonts w:eastAsia="Arial" w:cs="Times New Roman"/>
          <w:b/>
          <w:bCs/>
          <w:color w:val="37424A"/>
          <w:sz w:val="28"/>
          <w:szCs w:val="28"/>
          <w:bdr w:val="single" w:sz="4" w:space="0" w:color="auto"/>
          <w:shd w:val="clear" w:color="auto" w:fill="60B9DF" w:themeFill="accent2" w:themeFillTint="99"/>
        </w:rPr>
        <w:t xml:space="preserve"> </w:t>
      </w:r>
      <w:proofErr w:type="gramStart"/>
      <w:r w:rsidRPr="00E3218B">
        <w:rPr>
          <w:rFonts w:eastAsia="Arial" w:cs="Times New Roman"/>
          <w:b/>
          <w:bCs/>
          <w:color w:val="37424A"/>
          <w:sz w:val="28"/>
          <w:szCs w:val="28"/>
          <w:bdr w:val="single" w:sz="4" w:space="0" w:color="auto"/>
          <w:shd w:val="clear" w:color="auto" w:fill="60B9DF" w:themeFill="accent2" w:themeFillTint="99"/>
        </w:rPr>
        <w:t>P</w:t>
      </w:r>
      <w:r w:rsidR="00A02FBC" w:rsidRPr="00E3218B">
        <w:rPr>
          <w:rFonts w:eastAsia="Arial" w:cs="Times New Roman"/>
          <w:b/>
          <w:bCs/>
          <w:color w:val="37424A"/>
          <w:sz w:val="28"/>
          <w:szCs w:val="28"/>
          <w:bdr w:val="single" w:sz="4" w:space="0" w:color="auto"/>
          <w:shd w:val="clear" w:color="auto" w:fill="60B9DF" w:themeFill="accent2" w:themeFillTint="99"/>
        </w:rPr>
        <w:t>C</w:t>
      </w:r>
      <w:r w:rsidRPr="00E3218B">
        <w:rPr>
          <w:rFonts w:eastAsia="Arial" w:cs="Times New Roman"/>
          <w:b/>
          <w:bCs/>
          <w:color w:val="37424A"/>
          <w:sz w:val="28"/>
          <w:szCs w:val="28"/>
          <w:bdr w:val="single" w:sz="4" w:space="0" w:color="auto"/>
          <w:shd w:val="clear" w:color="auto" w:fill="60B9DF" w:themeFill="accent2" w:themeFillTint="99"/>
        </w:rPr>
        <w:t xml:space="preserve"> </w:t>
      </w:r>
      <w:r w:rsidR="000F4C5F">
        <w:rPr>
          <w:rFonts w:eastAsia="Arial" w:cs="Times New Roman"/>
          <w:color w:val="37424A"/>
        </w:rPr>
        <w:t xml:space="preserve"> </w:t>
      </w:r>
      <w:r w:rsidR="00A02FBC" w:rsidRPr="00756F70">
        <w:rPr>
          <w:rFonts w:eastAsia="Arial" w:cs="Times New Roman"/>
          <w:color w:val="37424A"/>
        </w:rPr>
        <w:t>Practica</w:t>
      </w:r>
      <w:r w:rsidR="00F91FBC" w:rsidRPr="00756F70">
        <w:rPr>
          <w:rFonts w:eastAsia="Arial" w:cs="Times New Roman"/>
          <w:color w:val="37424A"/>
        </w:rPr>
        <w:t>l</w:t>
      </w:r>
      <w:proofErr w:type="gramEnd"/>
      <w:r w:rsidR="00F91FBC" w:rsidRPr="00756F70">
        <w:rPr>
          <w:rFonts w:eastAsia="Arial" w:cs="Times New Roman"/>
          <w:color w:val="37424A"/>
        </w:rPr>
        <w:t>/cla</w:t>
      </w:r>
      <w:r w:rsidR="00A02FBC" w:rsidRPr="00756F70">
        <w:rPr>
          <w:rFonts w:eastAsia="Arial" w:cs="Times New Roman"/>
          <w:color w:val="37424A"/>
        </w:rPr>
        <w:t>ssroom</w:t>
      </w:r>
      <w:r w:rsidR="00633E69">
        <w:rPr>
          <w:rFonts w:eastAsia="Arial" w:cs="Times New Roman"/>
          <w:color w:val="37424A"/>
        </w:rPr>
        <w:t xml:space="preserve">   </w:t>
      </w:r>
      <w:r w:rsidR="000F4C5F">
        <w:rPr>
          <w:rFonts w:eastAsia="Arial" w:cs="Times New Roman"/>
          <w:color w:val="37424A"/>
        </w:rPr>
        <w:t xml:space="preserve"> </w:t>
      </w:r>
      <w:r w:rsidR="00E74398">
        <w:rPr>
          <w:rFonts w:eastAsia="Arial" w:cs="Times New Roman"/>
          <w:b/>
          <w:bCs/>
          <w:color w:val="FFFFFF"/>
          <w:sz w:val="28"/>
          <w:szCs w:val="28"/>
          <w:bdr w:val="single" w:sz="4" w:space="0" w:color="auto"/>
          <w:shd w:val="clear" w:color="auto" w:fill="D9D9D9" w:themeFill="background1" w:themeFillShade="D9"/>
        </w:rPr>
        <w:t xml:space="preserve">    </w:t>
      </w:r>
      <w:r w:rsidR="007752DA" w:rsidRPr="00756F70">
        <w:rPr>
          <w:rFonts w:eastAsia="Arial" w:cs="Times New Roman"/>
          <w:color w:val="37424A"/>
        </w:rPr>
        <w:t xml:space="preserve"> </w:t>
      </w:r>
      <w:r w:rsidR="00A02FBC" w:rsidRPr="00756F70">
        <w:rPr>
          <w:rFonts w:eastAsia="Arial" w:cs="Times New Roman"/>
          <w:color w:val="37424A"/>
        </w:rPr>
        <w:t>None</w:t>
      </w:r>
    </w:p>
    <w:p w14:paraId="10F226B6" w14:textId="6DD8828C" w:rsidR="00A02FBC" w:rsidRPr="00756F70" w:rsidRDefault="00A02FBC" w:rsidP="00A02FBC">
      <w:pPr>
        <w:pStyle w:val="Caption"/>
        <w:keepNext w:val="0"/>
        <w:widowControl w:val="0"/>
      </w:pPr>
      <w:bookmarkStart w:id="272" w:name="_Toc107917193"/>
      <w:bookmarkStart w:id="273" w:name="_Toc130108247"/>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28</w:t>
      </w:r>
      <w:r w:rsidRPr="00756F70">
        <w:rPr>
          <w:rStyle w:val="Bold"/>
        </w:rPr>
        <w:fldChar w:fldCharType="end"/>
      </w:r>
      <w:r w:rsidRPr="00756F70">
        <w:rPr>
          <w:rStyle w:val="Bold"/>
        </w:rPr>
        <w:t>:</w:t>
      </w:r>
      <w:r w:rsidRPr="00756F70">
        <w:t xml:space="preserve"> Proposed NHVDCF Competencies</w:t>
      </w:r>
      <w:bookmarkEnd w:id="272"/>
      <w:bookmarkEnd w:id="273"/>
    </w:p>
    <w:tbl>
      <w:tblPr>
        <w:tblStyle w:val="MainTableStyle"/>
        <w:tblW w:w="4931" w:type="pct"/>
        <w:tblInd w:w="-5" w:type="dxa"/>
        <w:tblLayout w:type="fixed"/>
        <w:tblLook w:val="0420" w:firstRow="1" w:lastRow="0" w:firstColumn="0" w:lastColumn="0" w:noHBand="0" w:noVBand="1"/>
      </w:tblPr>
      <w:tblGrid>
        <w:gridCol w:w="718"/>
        <w:gridCol w:w="1261"/>
        <w:gridCol w:w="3681"/>
        <w:gridCol w:w="653"/>
        <w:gridCol w:w="653"/>
        <w:gridCol w:w="653"/>
        <w:gridCol w:w="653"/>
        <w:gridCol w:w="653"/>
      </w:tblGrid>
      <w:tr w:rsidR="00266C5E" w:rsidRPr="00756F70" w14:paraId="12531EEF" w14:textId="77777777" w:rsidTr="00AB7754">
        <w:trPr>
          <w:cnfStyle w:val="100000000000" w:firstRow="1" w:lastRow="0" w:firstColumn="0" w:lastColumn="0" w:oddVBand="0" w:evenVBand="0" w:oddHBand="0" w:evenHBand="0" w:firstRowFirstColumn="0" w:firstRowLastColumn="0" w:lastRowFirstColumn="0" w:lastRowLastColumn="0"/>
          <w:tblHeader/>
        </w:trPr>
        <w:tc>
          <w:tcPr>
            <w:tcW w:w="715" w:type="dxa"/>
          </w:tcPr>
          <w:p w14:paraId="64E2D504" w14:textId="77777777" w:rsidR="00266C5E" w:rsidRPr="00756F70" w:rsidRDefault="00266C5E" w:rsidP="00AB7754">
            <w:pPr>
              <w:pStyle w:val="TableHeading"/>
              <w:spacing w:before="60" w:beforeAutospacing="0" w:after="60" w:afterAutospacing="0"/>
              <w:rPr>
                <w:sz w:val="16"/>
                <w:szCs w:val="16"/>
              </w:rPr>
            </w:pPr>
            <w:r w:rsidRPr="00756F70">
              <w:rPr>
                <w:sz w:val="16"/>
                <w:szCs w:val="16"/>
              </w:rPr>
              <w:t xml:space="preserve">Ref </w:t>
            </w:r>
          </w:p>
        </w:tc>
        <w:tc>
          <w:tcPr>
            <w:tcW w:w="1255" w:type="dxa"/>
            <w:noWrap/>
          </w:tcPr>
          <w:p w14:paraId="6D12E380" w14:textId="77777777" w:rsidR="00266C5E" w:rsidRPr="00756F70" w:rsidRDefault="00266C5E" w:rsidP="00AB7754">
            <w:pPr>
              <w:pStyle w:val="TableHeading"/>
              <w:spacing w:before="60" w:beforeAutospacing="0" w:after="60" w:afterAutospacing="0"/>
              <w:rPr>
                <w:sz w:val="16"/>
                <w:szCs w:val="16"/>
              </w:rPr>
            </w:pPr>
            <w:r w:rsidRPr="00756F70">
              <w:rPr>
                <w:sz w:val="16"/>
                <w:szCs w:val="16"/>
              </w:rPr>
              <w:t>Element</w:t>
            </w:r>
          </w:p>
        </w:tc>
        <w:tc>
          <w:tcPr>
            <w:tcW w:w="3661" w:type="dxa"/>
          </w:tcPr>
          <w:p w14:paraId="08AE98AB" w14:textId="77777777" w:rsidR="00266C5E" w:rsidRPr="00756F70" w:rsidRDefault="00266C5E" w:rsidP="00AB7754">
            <w:pPr>
              <w:pStyle w:val="TableHeading"/>
              <w:spacing w:before="60" w:beforeAutospacing="0" w:after="60" w:afterAutospacing="0"/>
              <w:rPr>
                <w:sz w:val="16"/>
                <w:szCs w:val="16"/>
              </w:rPr>
            </w:pPr>
          </w:p>
        </w:tc>
        <w:tc>
          <w:tcPr>
            <w:tcW w:w="649" w:type="dxa"/>
          </w:tcPr>
          <w:p w14:paraId="2D2392A4" w14:textId="77777777" w:rsidR="00266C5E" w:rsidRPr="00756F70" w:rsidRDefault="00266C5E" w:rsidP="00AB7754">
            <w:pPr>
              <w:pStyle w:val="TableHeading"/>
              <w:spacing w:before="60" w:beforeAutospacing="0" w:after="60" w:afterAutospacing="0"/>
              <w:rPr>
                <w:sz w:val="16"/>
                <w:szCs w:val="16"/>
              </w:rPr>
            </w:pPr>
            <w:r w:rsidRPr="00756F70">
              <w:rPr>
                <w:sz w:val="16"/>
                <w:szCs w:val="16"/>
              </w:rPr>
              <w:t>LR</w:t>
            </w:r>
          </w:p>
        </w:tc>
        <w:tc>
          <w:tcPr>
            <w:tcW w:w="649" w:type="dxa"/>
          </w:tcPr>
          <w:p w14:paraId="48BD7219" w14:textId="77777777" w:rsidR="00266C5E" w:rsidRPr="00756F70" w:rsidRDefault="00266C5E" w:rsidP="00AB7754">
            <w:pPr>
              <w:pStyle w:val="TableHeading"/>
              <w:spacing w:before="60" w:beforeAutospacing="0" w:after="60" w:afterAutospacing="0"/>
              <w:rPr>
                <w:sz w:val="16"/>
                <w:szCs w:val="16"/>
              </w:rPr>
            </w:pPr>
            <w:r w:rsidRPr="00756F70">
              <w:rPr>
                <w:sz w:val="16"/>
                <w:szCs w:val="16"/>
              </w:rPr>
              <w:t>MR</w:t>
            </w:r>
          </w:p>
        </w:tc>
        <w:tc>
          <w:tcPr>
            <w:tcW w:w="649" w:type="dxa"/>
          </w:tcPr>
          <w:p w14:paraId="26CEFEBA" w14:textId="77777777" w:rsidR="00266C5E" w:rsidRPr="00756F70" w:rsidRDefault="00266C5E" w:rsidP="00AB7754">
            <w:pPr>
              <w:pStyle w:val="TableHeading"/>
              <w:spacing w:before="60" w:beforeAutospacing="0" w:after="60" w:afterAutospacing="0"/>
              <w:rPr>
                <w:sz w:val="16"/>
                <w:szCs w:val="16"/>
              </w:rPr>
            </w:pPr>
            <w:r w:rsidRPr="00756F70">
              <w:rPr>
                <w:sz w:val="16"/>
                <w:szCs w:val="16"/>
              </w:rPr>
              <w:t>HR</w:t>
            </w:r>
          </w:p>
        </w:tc>
        <w:tc>
          <w:tcPr>
            <w:tcW w:w="649" w:type="dxa"/>
          </w:tcPr>
          <w:p w14:paraId="6E0EF0A5" w14:textId="77777777" w:rsidR="00266C5E" w:rsidRPr="00756F70" w:rsidRDefault="00266C5E" w:rsidP="00AB7754">
            <w:pPr>
              <w:pStyle w:val="TableHeading"/>
              <w:spacing w:before="60" w:beforeAutospacing="0" w:after="60" w:afterAutospacing="0"/>
              <w:rPr>
                <w:sz w:val="16"/>
                <w:szCs w:val="16"/>
              </w:rPr>
            </w:pPr>
            <w:r w:rsidRPr="00756F70">
              <w:rPr>
                <w:sz w:val="16"/>
                <w:szCs w:val="16"/>
              </w:rPr>
              <w:t>HC</w:t>
            </w:r>
          </w:p>
        </w:tc>
        <w:tc>
          <w:tcPr>
            <w:tcW w:w="649" w:type="dxa"/>
          </w:tcPr>
          <w:p w14:paraId="4E32EA4B" w14:textId="77777777" w:rsidR="00266C5E" w:rsidRPr="00756F70" w:rsidRDefault="00266C5E" w:rsidP="00AB7754">
            <w:pPr>
              <w:pStyle w:val="TableHeading"/>
              <w:spacing w:before="60" w:beforeAutospacing="0" w:after="60" w:afterAutospacing="0"/>
              <w:rPr>
                <w:b w:val="0"/>
                <w:sz w:val="16"/>
                <w:szCs w:val="16"/>
              </w:rPr>
            </w:pPr>
            <w:r w:rsidRPr="00756F70">
              <w:rPr>
                <w:sz w:val="16"/>
                <w:szCs w:val="16"/>
              </w:rPr>
              <w:t>MC</w:t>
            </w:r>
          </w:p>
        </w:tc>
      </w:tr>
      <w:tr w:rsidR="00266C5E" w:rsidRPr="00756F70" w14:paraId="2F00F194" w14:textId="77777777" w:rsidTr="00AB7754">
        <w:tc>
          <w:tcPr>
            <w:tcW w:w="715" w:type="dxa"/>
            <w:hideMark/>
          </w:tcPr>
          <w:p w14:paraId="19D66894" w14:textId="77777777" w:rsidR="00266C5E" w:rsidRPr="00756F70" w:rsidRDefault="00266C5E" w:rsidP="00AB7754">
            <w:pPr>
              <w:spacing w:before="60" w:after="60"/>
              <w:rPr>
                <w:sz w:val="16"/>
                <w:szCs w:val="16"/>
              </w:rPr>
            </w:pPr>
            <w:r w:rsidRPr="00756F70">
              <w:rPr>
                <w:sz w:val="16"/>
                <w:szCs w:val="16"/>
              </w:rPr>
              <w:t>1.1.1</w:t>
            </w:r>
          </w:p>
        </w:tc>
        <w:tc>
          <w:tcPr>
            <w:tcW w:w="1255" w:type="dxa"/>
            <w:noWrap/>
            <w:hideMark/>
          </w:tcPr>
          <w:p w14:paraId="5176C09E" w14:textId="77777777" w:rsidR="00266C5E" w:rsidRPr="00756F70" w:rsidRDefault="00266C5E" w:rsidP="00AB7754">
            <w:pPr>
              <w:spacing w:before="60" w:after="60"/>
              <w:rPr>
                <w:sz w:val="16"/>
                <w:szCs w:val="16"/>
              </w:rPr>
            </w:pPr>
            <w:r w:rsidRPr="00756F70">
              <w:rPr>
                <w:sz w:val="16"/>
                <w:szCs w:val="16"/>
              </w:rPr>
              <w:t>Tyres</w:t>
            </w:r>
          </w:p>
        </w:tc>
        <w:tc>
          <w:tcPr>
            <w:tcW w:w="3661" w:type="dxa"/>
            <w:noWrap/>
            <w:hideMark/>
          </w:tcPr>
          <w:p w14:paraId="53C858D8" w14:textId="77777777" w:rsidR="00266C5E" w:rsidRPr="00756F70" w:rsidRDefault="00266C5E" w:rsidP="00AB7754">
            <w:pPr>
              <w:spacing w:before="60" w:after="60"/>
              <w:jc w:val="left"/>
              <w:rPr>
                <w:sz w:val="16"/>
                <w:szCs w:val="16"/>
              </w:rPr>
            </w:pPr>
            <w:r w:rsidRPr="00756F70">
              <w:rPr>
                <w:sz w:val="16"/>
                <w:szCs w:val="16"/>
              </w:rPr>
              <w:t xml:space="preserve">Check tyres have a tread depth of at least 1.5mm. </w:t>
            </w:r>
          </w:p>
        </w:tc>
        <w:tc>
          <w:tcPr>
            <w:tcW w:w="649" w:type="dxa"/>
            <w:shd w:val="clear" w:color="auto" w:fill="FFC000"/>
          </w:tcPr>
          <w:p w14:paraId="4805427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CD2B91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B12E77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6F45B636" w14:textId="77777777" w:rsidR="00266C5E" w:rsidRPr="00756F70" w:rsidRDefault="00266C5E" w:rsidP="00AB7754">
            <w:pPr>
              <w:spacing w:before="60" w:after="60"/>
              <w:rPr>
                <w:sz w:val="16"/>
                <w:szCs w:val="16"/>
              </w:rPr>
            </w:pPr>
            <w:r>
              <w:rPr>
                <w:sz w:val="16"/>
                <w:szCs w:val="16"/>
              </w:rPr>
              <w:t>P</w:t>
            </w:r>
            <w:r w:rsidRPr="00756F70">
              <w:rPr>
                <w:sz w:val="16"/>
                <w:szCs w:val="16"/>
              </w:rPr>
              <w:t>C</w:t>
            </w:r>
          </w:p>
        </w:tc>
        <w:tc>
          <w:tcPr>
            <w:tcW w:w="649" w:type="dxa"/>
            <w:shd w:val="clear" w:color="auto" w:fill="FFC000"/>
          </w:tcPr>
          <w:p w14:paraId="606C1F7D"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2D7DD3CA" w14:textId="77777777" w:rsidTr="00AB7754">
        <w:tc>
          <w:tcPr>
            <w:tcW w:w="715" w:type="dxa"/>
            <w:hideMark/>
          </w:tcPr>
          <w:p w14:paraId="52407535" w14:textId="77777777" w:rsidR="00266C5E" w:rsidRPr="00756F70" w:rsidRDefault="00266C5E" w:rsidP="00AB7754">
            <w:pPr>
              <w:spacing w:before="60" w:after="60"/>
              <w:rPr>
                <w:sz w:val="16"/>
                <w:szCs w:val="16"/>
              </w:rPr>
            </w:pPr>
            <w:r w:rsidRPr="00756F70">
              <w:rPr>
                <w:sz w:val="16"/>
                <w:szCs w:val="16"/>
              </w:rPr>
              <w:t>1.1.2</w:t>
            </w:r>
          </w:p>
        </w:tc>
        <w:tc>
          <w:tcPr>
            <w:tcW w:w="1255" w:type="dxa"/>
            <w:noWrap/>
            <w:hideMark/>
          </w:tcPr>
          <w:p w14:paraId="0DDD662C" w14:textId="77777777" w:rsidR="00266C5E" w:rsidRPr="00756F70" w:rsidRDefault="00266C5E" w:rsidP="00AB7754">
            <w:pPr>
              <w:spacing w:before="60" w:after="60"/>
              <w:rPr>
                <w:sz w:val="16"/>
                <w:szCs w:val="16"/>
              </w:rPr>
            </w:pPr>
            <w:r w:rsidRPr="00756F70">
              <w:rPr>
                <w:sz w:val="16"/>
                <w:szCs w:val="16"/>
              </w:rPr>
              <w:t>Tyres</w:t>
            </w:r>
          </w:p>
        </w:tc>
        <w:tc>
          <w:tcPr>
            <w:tcW w:w="3661" w:type="dxa"/>
            <w:noWrap/>
            <w:hideMark/>
          </w:tcPr>
          <w:p w14:paraId="01A55964" w14:textId="77777777" w:rsidR="00266C5E" w:rsidRPr="00756F70" w:rsidRDefault="00266C5E" w:rsidP="00AB7754">
            <w:pPr>
              <w:spacing w:before="60" w:after="60"/>
              <w:jc w:val="left"/>
              <w:rPr>
                <w:sz w:val="16"/>
                <w:szCs w:val="16"/>
              </w:rPr>
            </w:pPr>
            <w:r w:rsidRPr="00756F70">
              <w:rPr>
                <w:sz w:val="16"/>
                <w:szCs w:val="16"/>
              </w:rPr>
              <w:t>Check for severely under</w:t>
            </w:r>
            <w:r>
              <w:rPr>
                <w:sz w:val="16"/>
                <w:szCs w:val="16"/>
              </w:rPr>
              <w:t>-</w:t>
            </w:r>
            <w:r w:rsidRPr="00756F70">
              <w:rPr>
                <w:sz w:val="16"/>
                <w:szCs w:val="16"/>
              </w:rPr>
              <w:t>inflated tyres</w:t>
            </w:r>
          </w:p>
        </w:tc>
        <w:tc>
          <w:tcPr>
            <w:tcW w:w="649" w:type="dxa"/>
            <w:shd w:val="clear" w:color="auto" w:fill="FFC000"/>
          </w:tcPr>
          <w:p w14:paraId="3F62F5A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2777EA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D41E62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427C6E0"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3505759D"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49E875AC" w14:textId="77777777" w:rsidTr="00AB7754">
        <w:tc>
          <w:tcPr>
            <w:tcW w:w="715" w:type="dxa"/>
            <w:hideMark/>
          </w:tcPr>
          <w:p w14:paraId="4F32B85C" w14:textId="77777777" w:rsidR="00266C5E" w:rsidRPr="00756F70" w:rsidRDefault="00266C5E" w:rsidP="00AB7754">
            <w:pPr>
              <w:spacing w:before="60" w:after="60"/>
              <w:rPr>
                <w:sz w:val="16"/>
                <w:szCs w:val="16"/>
              </w:rPr>
            </w:pPr>
            <w:r w:rsidRPr="00756F70">
              <w:rPr>
                <w:sz w:val="16"/>
                <w:szCs w:val="16"/>
              </w:rPr>
              <w:t>1.1.3</w:t>
            </w:r>
          </w:p>
        </w:tc>
        <w:tc>
          <w:tcPr>
            <w:tcW w:w="1255" w:type="dxa"/>
            <w:noWrap/>
            <w:hideMark/>
          </w:tcPr>
          <w:p w14:paraId="67D7824D" w14:textId="77777777" w:rsidR="00266C5E" w:rsidRPr="00756F70" w:rsidRDefault="00266C5E" w:rsidP="00AB7754">
            <w:pPr>
              <w:spacing w:before="60" w:after="60"/>
              <w:rPr>
                <w:sz w:val="16"/>
                <w:szCs w:val="16"/>
              </w:rPr>
            </w:pPr>
            <w:r w:rsidRPr="00756F70">
              <w:rPr>
                <w:sz w:val="16"/>
                <w:szCs w:val="16"/>
              </w:rPr>
              <w:t>Tyres</w:t>
            </w:r>
          </w:p>
        </w:tc>
        <w:tc>
          <w:tcPr>
            <w:tcW w:w="3661" w:type="dxa"/>
            <w:noWrap/>
            <w:hideMark/>
          </w:tcPr>
          <w:p w14:paraId="51AEBEDB" w14:textId="77777777" w:rsidR="00266C5E" w:rsidRPr="00756F70" w:rsidRDefault="00266C5E" w:rsidP="00AB7754">
            <w:pPr>
              <w:spacing w:before="60" w:after="60"/>
              <w:jc w:val="left"/>
              <w:rPr>
                <w:sz w:val="16"/>
                <w:szCs w:val="16"/>
              </w:rPr>
            </w:pPr>
            <w:r w:rsidRPr="00756F70">
              <w:rPr>
                <w:sz w:val="16"/>
                <w:szCs w:val="16"/>
              </w:rPr>
              <w:t>Check rear dual tyres are not touching on truck or trailers</w:t>
            </w:r>
          </w:p>
        </w:tc>
        <w:tc>
          <w:tcPr>
            <w:tcW w:w="649" w:type="dxa"/>
            <w:shd w:val="clear" w:color="auto" w:fill="FFC000"/>
          </w:tcPr>
          <w:p w14:paraId="37DCAD3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7ED6EF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AC6FA1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1E74D73D"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3721050"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12B4B9A6" w14:textId="77777777" w:rsidTr="00AB7754">
        <w:tc>
          <w:tcPr>
            <w:tcW w:w="715" w:type="dxa"/>
            <w:hideMark/>
          </w:tcPr>
          <w:p w14:paraId="75F7328E" w14:textId="77777777" w:rsidR="00266C5E" w:rsidRPr="00756F70" w:rsidRDefault="00266C5E" w:rsidP="00AB7754">
            <w:pPr>
              <w:spacing w:before="60" w:after="60"/>
              <w:rPr>
                <w:sz w:val="16"/>
                <w:szCs w:val="16"/>
              </w:rPr>
            </w:pPr>
            <w:r w:rsidRPr="00756F70">
              <w:rPr>
                <w:sz w:val="16"/>
                <w:szCs w:val="16"/>
              </w:rPr>
              <w:t>1.2.1</w:t>
            </w:r>
          </w:p>
        </w:tc>
        <w:tc>
          <w:tcPr>
            <w:tcW w:w="1255" w:type="dxa"/>
            <w:noWrap/>
            <w:hideMark/>
          </w:tcPr>
          <w:p w14:paraId="275B6115" w14:textId="77777777" w:rsidR="00266C5E" w:rsidRPr="00756F70" w:rsidRDefault="00266C5E" w:rsidP="00AB7754">
            <w:pPr>
              <w:spacing w:before="60" w:after="60"/>
              <w:rPr>
                <w:sz w:val="16"/>
                <w:szCs w:val="16"/>
              </w:rPr>
            </w:pPr>
            <w:r w:rsidRPr="00756F70">
              <w:rPr>
                <w:sz w:val="16"/>
                <w:szCs w:val="16"/>
              </w:rPr>
              <w:t>Lights</w:t>
            </w:r>
          </w:p>
        </w:tc>
        <w:tc>
          <w:tcPr>
            <w:tcW w:w="3661" w:type="dxa"/>
            <w:hideMark/>
          </w:tcPr>
          <w:p w14:paraId="77A820E4" w14:textId="77777777" w:rsidR="00266C5E" w:rsidRPr="00756F70" w:rsidRDefault="00266C5E" w:rsidP="00AB7754">
            <w:pPr>
              <w:spacing w:before="60" w:after="60"/>
              <w:jc w:val="left"/>
              <w:rPr>
                <w:sz w:val="16"/>
                <w:szCs w:val="16"/>
              </w:rPr>
            </w:pPr>
            <w:r w:rsidRPr="00756F70">
              <w:rPr>
                <w:sz w:val="16"/>
                <w:szCs w:val="16"/>
              </w:rPr>
              <w:t>Check headlights and tail-lights and reflectors work</w:t>
            </w:r>
          </w:p>
        </w:tc>
        <w:tc>
          <w:tcPr>
            <w:tcW w:w="649" w:type="dxa"/>
            <w:shd w:val="clear" w:color="auto" w:fill="FFC000"/>
          </w:tcPr>
          <w:p w14:paraId="0802C8D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DE0677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4EE9F1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615930CE"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35B242AD"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1EA3FD0" w14:textId="77777777" w:rsidTr="00AB7754">
        <w:tc>
          <w:tcPr>
            <w:tcW w:w="715" w:type="dxa"/>
            <w:hideMark/>
          </w:tcPr>
          <w:p w14:paraId="3A42BDC4" w14:textId="77777777" w:rsidR="00266C5E" w:rsidRPr="00756F70" w:rsidRDefault="00266C5E" w:rsidP="00AB7754">
            <w:pPr>
              <w:spacing w:before="60" w:after="60"/>
              <w:rPr>
                <w:sz w:val="16"/>
                <w:szCs w:val="16"/>
              </w:rPr>
            </w:pPr>
            <w:r w:rsidRPr="00756F70">
              <w:rPr>
                <w:sz w:val="16"/>
                <w:szCs w:val="16"/>
              </w:rPr>
              <w:t>1.2.2</w:t>
            </w:r>
          </w:p>
        </w:tc>
        <w:tc>
          <w:tcPr>
            <w:tcW w:w="1255" w:type="dxa"/>
            <w:noWrap/>
            <w:hideMark/>
          </w:tcPr>
          <w:p w14:paraId="2D76E557" w14:textId="77777777" w:rsidR="00266C5E" w:rsidRPr="00756F70" w:rsidRDefault="00266C5E" w:rsidP="00AB7754">
            <w:pPr>
              <w:spacing w:before="60" w:after="60"/>
              <w:rPr>
                <w:sz w:val="16"/>
                <w:szCs w:val="16"/>
              </w:rPr>
            </w:pPr>
            <w:r w:rsidRPr="00756F70">
              <w:rPr>
                <w:sz w:val="16"/>
                <w:szCs w:val="16"/>
              </w:rPr>
              <w:t>Lights</w:t>
            </w:r>
          </w:p>
        </w:tc>
        <w:tc>
          <w:tcPr>
            <w:tcW w:w="3661" w:type="dxa"/>
            <w:hideMark/>
          </w:tcPr>
          <w:p w14:paraId="45490BFA" w14:textId="77777777" w:rsidR="00266C5E" w:rsidRPr="00756F70" w:rsidRDefault="00266C5E" w:rsidP="00AB7754">
            <w:pPr>
              <w:spacing w:before="60" w:after="60"/>
              <w:jc w:val="left"/>
              <w:rPr>
                <w:sz w:val="16"/>
                <w:szCs w:val="16"/>
              </w:rPr>
            </w:pPr>
            <w:r w:rsidRPr="00756F70">
              <w:rPr>
                <w:sz w:val="16"/>
                <w:szCs w:val="16"/>
              </w:rPr>
              <w:t xml:space="preserve">Check that headlights and tail-lights are clean </w:t>
            </w:r>
            <w:r>
              <w:rPr>
                <w:sz w:val="16"/>
                <w:szCs w:val="16"/>
              </w:rPr>
              <w:t xml:space="preserve">and </w:t>
            </w:r>
            <w:r w:rsidRPr="00756F70">
              <w:rPr>
                <w:sz w:val="16"/>
                <w:szCs w:val="16"/>
              </w:rPr>
              <w:t>that beam can be seen</w:t>
            </w:r>
          </w:p>
        </w:tc>
        <w:tc>
          <w:tcPr>
            <w:tcW w:w="649" w:type="dxa"/>
            <w:shd w:val="clear" w:color="auto" w:fill="FFC000"/>
          </w:tcPr>
          <w:p w14:paraId="1E5D59B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E4706B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5DA4AE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2278CD26"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F62F1FD"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4957BDE5" w14:textId="77777777" w:rsidTr="00AB7754">
        <w:tc>
          <w:tcPr>
            <w:tcW w:w="715" w:type="dxa"/>
          </w:tcPr>
          <w:p w14:paraId="729F04A6" w14:textId="77777777" w:rsidR="00266C5E" w:rsidRPr="00756F70" w:rsidRDefault="00266C5E" w:rsidP="00AB7754">
            <w:pPr>
              <w:spacing w:before="60" w:after="60"/>
              <w:rPr>
                <w:sz w:val="16"/>
                <w:szCs w:val="16"/>
              </w:rPr>
            </w:pPr>
            <w:r w:rsidRPr="00756F70">
              <w:rPr>
                <w:sz w:val="16"/>
                <w:szCs w:val="16"/>
              </w:rPr>
              <w:t>1.3</w:t>
            </w:r>
          </w:p>
        </w:tc>
        <w:tc>
          <w:tcPr>
            <w:tcW w:w="1255" w:type="dxa"/>
            <w:noWrap/>
          </w:tcPr>
          <w:p w14:paraId="59823855" w14:textId="77777777" w:rsidR="00266C5E" w:rsidRPr="00756F70" w:rsidRDefault="00266C5E" w:rsidP="00AB7754">
            <w:pPr>
              <w:spacing w:before="60" w:after="60"/>
              <w:jc w:val="left"/>
              <w:rPr>
                <w:sz w:val="16"/>
                <w:szCs w:val="16"/>
              </w:rPr>
            </w:pPr>
            <w:r w:rsidRPr="00756F70">
              <w:rPr>
                <w:sz w:val="16"/>
                <w:szCs w:val="16"/>
              </w:rPr>
              <w:t>Drive belt check</w:t>
            </w:r>
          </w:p>
        </w:tc>
        <w:tc>
          <w:tcPr>
            <w:tcW w:w="3661" w:type="dxa"/>
          </w:tcPr>
          <w:p w14:paraId="73B80199" w14:textId="77777777" w:rsidR="00266C5E" w:rsidRPr="00756F70" w:rsidRDefault="00266C5E" w:rsidP="00AB7754">
            <w:pPr>
              <w:spacing w:before="60" w:after="60"/>
              <w:jc w:val="left"/>
              <w:rPr>
                <w:sz w:val="16"/>
                <w:szCs w:val="16"/>
              </w:rPr>
            </w:pPr>
            <w:r w:rsidRPr="00756F70">
              <w:rPr>
                <w:sz w:val="16"/>
                <w:szCs w:val="16"/>
              </w:rPr>
              <w:t xml:space="preserve">(See maintenance overview </w:t>
            </w:r>
            <w:r>
              <w:rPr>
                <w:sz w:val="16"/>
                <w:szCs w:val="16"/>
              </w:rPr>
              <w:t xml:space="preserve">Ref </w:t>
            </w:r>
            <w:r w:rsidRPr="00756F70">
              <w:rPr>
                <w:sz w:val="16"/>
                <w:szCs w:val="16"/>
              </w:rPr>
              <w:t>12.1)</w:t>
            </w:r>
          </w:p>
        </w:tc>
        <w:tc>
          <w:tcPr>
            <w:tcW w:w="649" w:type="dxa"/>
          </w:tcPr>
          <w:p w14:paraId="752239EC" w14:textId="77777777" w:rsidR="00266C5E" w:rsidRPr="00756F70" w:rsidRDefault="00266C5E" w:rsidP="00AB7754">
            <w:pPr>
              <w:spacing w:before="60" w:after="60"/>
              <w:rPr>
                <w:sz w:val="16"/>
                <w:szCs w:val="16"/>
              </w:rPr>
            </w:pPr>
            <w:proofErr w:type="spellStart"/>
            <w:r w:rsidRPr="00756F70">
              <w:rPr>
                <w:sz w:val="16"/>
                <w:szCs w:val="16"/>
              </w:rPr>
              <w:t>na</w:t>
            </w:r>
            <w:proofErr w:type="spellEnd"/>
          </w:p>
        </w:tc>
        <w:tc>
          <w:tcPr>
            <w:tcW w:w="649" w:type="dxa"/>
          </w:tcPr>
          <w:p w14:paraId="3D150FF1" w14:textId="77777777" w:rsidR="00266C5E" w:rsidRPr="00756F70" w:rsidRDefault="00266C5E" w:rsidP="00AB7754">
            <w:pPr>
              <w:spacing w:before="60" w:after="60"/>
              <w:rPr>
                <w:sz w:val="16"/>
                <w:szCs w:val="16"/>
              </w:rPr>
            </w:pPr>
            <w:proofErr w:type="spellStart"/>
            <w:r w:rsidRPr="00756F70">
              <w:rPr>
                <w:sz w:val="16"/>
                <w:szCs w:val="16"/>
              </w:rPr>
              <w:t>na</w:t>
            </w:r>
            <w:proofErr w:type="spellEnd"/>
          </w:p>
        </w:tc>
        <w:tc>
          <w:tcPr>
            <w:tcW w:w="649" w:type="dxa"/>
          </w:tcPr>
          <w:p w14:paraId="6C11581B" w14:textId="77777777" w:rsidR="00266C5E" w:rsidRPr="00756F70" w:rsidRDefault="00266C5E" w:rsidP="00AB7754">
            <w:pPr>
              <w:spacing w:before="60" w:after="60"/>
              <w:rPr>
                <w:sz w:val="16"/>
                <w:szCs w:val="16"/>
              </w:rPr>
            </w:pPr>
            <w:proofErr w:type="spellStart"/>
            <w:r w:rsidRPr="00756F70">
              <w:rPr>
                <w:sz w:val="16"/>
                <w:szCs w:val="16"/>
              </w:rPr>
              <w:t>na</w:t>
            </w:r>
            <w:proofErr w:type="spellEnd"/>
          </w:p>
        </w:tc>
        <w:tc>
          <w:tcPr>
            <w:tcW w:w="649" w:type="dxa"/>
          </w:tcPr>
          <w:p w14:paraId="706DEF8E" w14:textId="77777777" w:rsidR="00266C5E" w:rsidRPr="00756F70" w:rsidRDefault="00266C5E" w:rsidP="00AB7754">
            <w:pPr>
              <w:spacing w:before="60" w:after="60"/>
              <w:rPr>
                <w:sz w:val="16"/>
                <w:szCs w:val="16"/>
              </w:rPr>
            </w:pPr>
            <w:proofErr w:type="spellStart"/>
            <w:r w:rsidRPr="00756F70">
              <w:rPr>
                <w:sz w:val="16"/>
                <w:szCs w:val="16"/>
              </w:rPr>
              <w:t>na</w:t>
            </w:r>
            <w:proofErr w:type="spellEnd"/>
          </w:p>
        </w:tc>
        <w:tc>
          <w:tcPr>
            <w:tcW w:w="649" w:type="dxa"/>
          </w:tcPr>
          <w:p w14:paraId="448BFC38" w14:textId="77777777" w:rsidR="00266C5E" w:rsidRPr="00756F70" w:rsidRDefault="00266C5E" w:rsidP="00AB7754">
            <w:pPr>
              <w:spacing w:before="60" w:after="60"/>
              <w:rPr>
                <w:sz w:val="16"/>
                <w:szCs w:val="16"/>
              </w:rPr>
            </w:pPr>
            <w:proofErr w:type="spellStart"/>
            <w:r w:rsidRPr="00756F70">
              <w:rPr>
                <w:sz w:val="16"/>
                <w:szCs w:val="16"/>
              </w:rPr>
              <w:t>na</w:t>
            </w:r>
            <w:proofErr w:type="spellEnd"/>
          </w:p>
        </w:tc>
      </w:tr>
      <w:tr w:rsidR="00266C5E" w:rsidRPr="00756F70" w14:paraId="6F7DF7BB" w14:textId="77777777" w:rsidTr="00AB7754">
        <w:tc>
          <w:tcPr>
            <w:tcW w:w="715" w:type="dxa"/>
            <w:hideMark/>
          </w:tcPr>
          <w:p w14:paraId="461CD3F5" w14:textId="77777777" w:rsidR="00266C5E" w:rsidRPr="00756F70" w:rsidRDefault="00266C5E" w:rsidP="00AB7754">
            <w:pPr>
              <w:spacing w:before="60" w:after="60"/>
              <w:rPr>
                <w:sz w:val="16"/>
                <w:szCs w:val="16"/>
              </w:rPr>
            </w:pPr>
            <w:r w:rsidRPr="00756F70">
              <w:rPr>
                <w:sz w:val="16"/>
                <w:szCs w:val="16"/>
              </w:rPr>
              <w:t>1.4.1</w:t>
            </w:r>
          </w:p>
        </w:tc>
        <w:tc>
          <w:tcPr>
            <w:tcW w:w="1255" w:type="dxa"/>
            <w:noWrap/>
            <w:hideMark/>
          </w:tcPr>
          <w:p w14:paraId="5AFC28B5" w14:textId="77777777" w:rsidR="00266C5E" w:rsidRPr="00756F70" w:rsidRDefault="00266C5E" w:rsidP="00AB7754">
            <w:pPr>
              <w:spacing w:before="60" w:after="60"/>
              <w:rPr>
                <w:sz w:val="16"/>
                <w:szCs w:val="16"/>
              </w:rPr>
            </w:pPr>
            <w:r w:rsidRPr="00756F70">
              <w:rPr>
                <w:sz w:val="16"/>
                <w:szCs w:val="16"/>
              </w:rPr>
              <w:t>Bodywork</w:t>
            </w:r>
          </w:p>
        </w:tc>
        <w:tc>
          <w:tcPr>
            <w:tcW w:w="3661" w:type="dxa"/>
            <w:hideMark/>
          </w:tcPr>
          <w:p w14:paraId="16B28544" w14:textId="77777777" w:rsidR="00266C5E" w:rsidRPr="00756F70" w:rsidRDefault="00266C5E" w:rsidP="00AB7754">
            <w:pPr>
              <w:spacing w:before="60" w:after="60"/>
              <w:jc w:val="left"/>
              <w:rPr>
                <w:sz w:val="16"/>
                <w:szCs w:val="16"/>
              </w:rPr>
            </w:pPr>
            <w:r w:rsidRPr="00756F70">
              <w:rPr>
                <w:sz w:val="16"/>
                <w:szCs w:val="16"/>
              </w:rPr>
              <w:t>Check that there are no protrusions from the truck (or trailer) bodies</w:t>
            </w:r>
          </w:p>
        </w:tc>
        <w:tc>
          <w:tcPr>
            <w:tcW w:w="649" w:type="dxa"/>
            <w:shd w:val="clear" w:color="auto" w:fill="FFC000"/>
          </w:tcPr>
          <w:p w14:paraId="59AF4F8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58BC9D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ECBDD8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DFD7CDE"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0AC5D25"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73B3F9A1" w14:textId="77777777" w:rsidTr="00AB7754">
        <w:tc>
          <w:tcPr>
            <w:tcW w:w="715" w:type="dxa"/>
            <w:hideMark/>
          </w:tcPr>
          <w:p w14:paraId="4E95AFFA" w14:textId="77777777" w:rsidR="00266C5E" w:rsidRPr="00756F70" w:rsidRDefault="00266C5E" w:rsidP="00AB7754">
            <w:pPr>
              <w:spacing w:before="60" w:after="60"/>
              <w:rPr>
                <w:sz w:val="16"/>
                <w:szCs w:val="16"/>
              </w:rPr>
            </w:pPr>
            <w:r w:rsidRPr="00756F70">
              <w:rPr>
                <w:sz w:val="16"/>
                <w:szCs w:val="16"/>
              </w:rPr>
              <w:t>1.4.2</w:t>
            </w:r>
          </w:p>
        </w:tc>
        <w:tc>
          <w:tcPr>
            <w:tcW w:w="1255" w:type="dxa"/>
            <w:noWrap/>
            <w:hideMark/>
          </w:tcPr>
          <w:p w14:paraId="5F8CF68A" w14:textId="77777777" w:rsidR="00266C5E" w:rsidRPr="00756F70" w:rsidRDefault="00266C5E" w:rsidP="00AB7754">
            <w:pPr>
              <w:spacing w:before="60" w:after="60"/>
              <w:rPr>
                <w:sz w:val="16"/>
                <w:szCs w:val="16"/>
              </w:rPr>
            </w:pPr>
            <w:r w:rsidRPr="00756F70">
              <w:rPr>
                <w:sz w:val="16"/>
                <w:szCs w:val="16"/>
              </w:rPr>
              <w:t>Bodywork</w:t>
            </w:r>
          </w:p>
        </w:tc>
        <w:tc>
          <w:tcPr>
            <w:tcW w:w="3661" w:type="dxa"/>
            <w:hideMark/>
          </w:tcPr>
          <w:p w14:paraId="3DDAFB7A" w14:textId="77777777" w:rsidR="00266C5E" w:rsidRPr="00756F70" w:rsidRDefault="00266C5E" w:rsidP="00AB7754">
            <w:pPr>
              <w:spacing w:before="60" w:after="60"/>
              <w:jc w:val="left"/>
              <w:rPr>
                <w:sz w:val="16"/>
                <w:szCs w:val="16"/>
              </w:rPr>
            </w:pPr>
            <w:r w:rsidRPr="00756F70">
              <w:rPr>
                <w:sz w:val="16"/>
                <w:szCs w:val="16"/>
              </w:rPr>
              <w:t>Check that doors on truck (and rear door on trailer) open and close</w:t>
            </w:r>
          </w:p>
        </w:tc>
        <w:tc>
          <w:tcPr>
            <w:tcW w:w="649" w:type="dxa"/>
            <w:shd w:val="clear" w:color="auto" w:fill="FFC000"/>
          </w:tcPr>
          <w:p w14:paraId="14EE4E0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533A90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9E72BA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482B0E3"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14C8BAD3"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EDCA529" w14:textId="77777777" w:rsidTr="00AB7754">
        <w:tc>
          <w:tcPr>
            <w:tcW w:w="715" w:type="dxa"/>
            <w:hideMark/>
          </w:tcPr>
          <w:p w14:paraId="5A7C928B" w14:textId="77777777" w:rsidR="00266C5E" w:rsidRPr="00756F70" w:rsidRDefault="00266C5E" w:rsidP="00AB7754">
            <w:pPr>
              <w:spacing w:before="60" w:after="60"/>
              <w:rPr>
                <w:sz w:val="16"/>
                <w:szCs w:val="16"/>
              </w:rPr>
            </w:pPr>
            <w:r w:rsidRPr="00756F70">
              <w:rPr>
                <w:sz w:val="16"/>
                <w:szCs w:val="16"/>
              </w:rPr>
              <w:t>1.5.1</w:t>
            </w:r>
          </w:p>
        </w:tc>
        <w:tc>
          <w:tcPr>
            <w:tcW w:w="1255" w:type="dxa"/>
            <w:noWrap/>
            <w:hideMark/>
          </w:tcPr>
          <w:p w14:paraId="780EBE7A" w14:textId="77777777" w:rsidR="00266C5E" w:rsidRPr="00756F70" w:rsidRDefault="00266C5E" w:rsidP="00AB7754">
            <w:pPr>
              <w:spacing w:before="60" w:after="60"/>
              <w:rPr>
                <w:sz w:val="16"/>
                <w:szCs w:val="16"/>
              </w:rPr>
            </w:pPr>
            <w:r w:rsidRPr="00756F70">
              <w:rPr>
                <w:sz w:val="16"/>
                <w:szCs w:val="16"/>
              </w:rPr>
              <w:t>Air tank</w:t>
            </w:r>
          </w:p>
        </w:tc>
        <w:tc>
          <w:tcPr>
            <w:tcW w:w="3661" w:type="dxa"/>
            <w:hideMark/>
          </w:tcPr>
          <w:p w14:paraId="68AE424F" w14:textId="77777777" w:rsidR="00266C5E" w:rsidRPr="00756F70" w:rsidRDefault="00266C5E" w:rsidP="00AB7754">
            <w:pPr>
              <w:spacing w:before="60" w:after="60"/>
              <w:jc w:val="left"/>
              <w:rPr>
                <w:sz w:val="16"/>
                <w:szCs w:val="16"/>
              </w:rPr>
            </w:pPr>
            <w:r w:rsidRPr="00756F70">
              <w:rPr>
                <w:sz w:val="16"/>
                <w:szCs w:val="16"/>
              </w:rPr>
              <w:t>Check that air tank is drained and does not contain water or oil fluids</w:t>
            </w:r>
          </w:p>
        </w:tc>
        <w:tc>
          <w:tcPr>
            <w:tcW w:w="649" w:type="dxa"/>
            <w:shd w:val="clear" w:color="auto" w:fill="FFC000"/>
          </w:tcPr>
          <w:p w14:paraId="0032B17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3CDB5E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5C8632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23914157"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16845C7B"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71F99A0C" w14:textId="77777777" w:rsidTr="00AB7754">
        <w:tc>
          <w:tcPr>
            <w:tcW w:w="715" w:type="dxa"/>
            <w:hideMark/>
          </w:tcPr>
          <w:p w14:paraId="21B904DE" w14:textId="77777777" w:rsidR="00266C5E" w:rsidRPr="00756F70" w:rsidRDefault="00266C5E" w:rsidP="00AB7754">
            <w:pPr>
              <w:spacing w:before="60" w:after="60"/>
              <w:rPr>
                <w:sz w:val="16"/>
                <w:szCs w:val="16"/>
              </w:rPr>
            </w:pPr>
            <w:r w:rsidRPr="00756F70">
              <w:rPr>
                <w:sz w:val="16"/>
                <w:szCs w:val="16"/>
              </w:rPr>
              <w:t>1.6.1</w:t>
            </w:r>
          </w:p>
        </w:tc>
        <w:tc>
          <w:tcPr>
            <w:tcW w:w="1255" w:type="dxa"/>
            <w:noWrap/>
            <w:hideMark/>
          </w:tcPr>
          <w:p w14:paraId="51FC6C93" w14:textId="77777777" w:rsidR="00266C5E" w:rsidRPr="00756F70" w:rsidRDefault="00266C5E" w:rsidP="00AB7754">
            <w:pPr>
              <w:spacing w:before="60" w:after="60"/>
              <w:rPr>
                <w:sz w:val="16"/>
                <w:szCs w:val="16"/>
              </w:rPr>
            </w:pPr>
            <w:r w:rsidRPr="00756F70">
              <w:rPr>
                <w:sz w:val="16"/>
                <w:szCs w:val="16"/>
              </w:rPr>
              <w:t>Wheels</w:t>
            </w:r>
          </w:p>
        </w:tc>
        <w:tc>
          <w:tcPr>
            <w:tcW w:w="3661" w:type="dxa"/>
            <w:hideMark/>
          </w:tcPr>
          <w:p w14:paraId="5BDE1885" w14:textId="77777777" w:rsidR="00266C5E" w:rsidRPr="00756F70" w:rsidRDefault="00266C5E" w:rsidP="00AB7754">
            <w:pPr>
              <w:spacing w:before="60" w:after="60"/>
              <w:jc w:val="left"/>
              <w:rPr>
                <w:sz w:val="16"/>
                <w:szCs w:val="16"/>
              </w:rPr>
            </w:pPr>
            <w:r w:rsidRPr="00756F70">
              <w:rPr>
                <w:sz w:val="16"/>
                <w:szCs w:val="16"/>
              </w:rPr>
              <w:t>Check wheels have full set of wheel nuts</w:t>
            </w:r>
          </w:p>
        </w:tc>
        <w:tc>
          <w:tcPr>
            <w:tcW w:w="649" w:type="dxa"/>
            <w:shd w:val="clear" w:color="auto" w:fill="FFC000"/>
          </w:tcPr>
          <w:p w14:paraId="725F8D5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6BE397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AAE812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39EDFCF"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30FCEC14"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397E251" w14:textId="77777777" w:rsidTr="00AB7754">
        <w:tc>
          <w:tcPr>
            <w:tcW w:w="715" w:type="dxa"/>
            <w:hideMark/>
          </w:tcPr>
          <w:p w14:paraId="0F97B5F3" w14:textId="77777777" w:rsidR="00266C5E" w:rsidRPr="00756F70" w:rsidRDefault="00266C5E" w:rsidP="00AB7754">
            <w:pPr>
              <w:spacing w:before="60" w:after="60"/>
              <w:rPr>
                <w:sz w:val="16"/>
                <w:szCs w:val="16"/>
              </w:rPr>
            </w:pPr>
            <w:r w:rsidRPr="00756F70">
              <w:rPr>
                <w:sz w:val="16"/>
                <w:szCs w:val="16"/>
              </w:rPr>
              <w:t>1.6.2</w:t>
            </w:r>
          </w:p>
        </w:tc>
        <w:tc>
          <w:tcPr>
            <w:tcW w:w="1255" w:type="dxa"/>
            <w:noWrap/>
            <w:hideMark/>
          </w:tcPr>
          <w:p w14:paraId="4A2BDADB" w14:textId="77777777" w:rsidR="00266C5E" w:rsidRPr="00756F70" w:rsidRDefault="00266C5E" w:rsidP="00AB7754">
            <w:pPr>
              <w:spacing w:before="60" w:after="60"/>
              <w:rPr>
                <w:sz w:val="16"/>
                <w:szCs w:val="16"/>
              </w:rPr>
            </w:pPr>
            <w:r w:rsidRPr="00756F70">
              <w:rPr>
                <w:sz w:val="16"/>
                <w:szCs w:val="16"/>
              </w:rPr>
              <w:t>Wheels</w:t>
            </w:r>
          </w:p>
        </w:tc>
        <w:tc>
          <w:tcPr>
            <w:tcW w:w="3661" w:type="dxa"/>
            <w:hideMark/>
          </w:tcPr>
          <w:p w14:paraId="0F77EA83" w14:textId="77777777" w:rsidR="00266C5E" w:rsidRPr="00756F70" w:rsidRDefault="00266C5E" w:rsidP="00AB7754">
            <w:pPr>
              <w:spacing w:before="60" w:after="60"/>
              <w:jc w:val="left"/>
              <w:rPr>
                <w:sz w:val="16"/>
                <w:szCs w:val="16"/>
              </w:rPr>
            </w:pPr>
            <w:r w:rsidRPr="00756F70">
              <w:rPr>
                <w:sz w:val="16"/>
                <w:szCs w:val="16"/>
              </w:rPr>
              <w:t>Check wheels do not have cracked rims or hubs</w:t>
            </w:r>
          </w:p>
        </w:tc>
        <w:tc>
          <w:tcPr>
            <w:tcW w:w="649" w:type="dxa"/>
            <w:shd w:val="clear" w:color="auto" w:fill="FFC000"/>
          </w:tcPr>
          <w:p w14:paraId="066C6D1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8A212D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CB9121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2F7528B"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15269110"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21D590C5" w14:textId="77777777" w:rsidTr="00AB7754">
        <w:tc>
          <w:tcPr>
            <w:tcW w:w="715" w:type="dxa"/>
            <w:hideMark/>
          </w:tcPr>
          <w:p w14:paraId="74D1E62F" w14:textId="77777777" w:rsidR="00266C5E" w:rsidRPr="00756F70" w:rsidRDefault="00266C5E" w:rsidP="00AB7754">
            <w:pPr>
              <w:spacing w:before="60" w:after="60"/>
              <w:rPr>
                <w:sz w:val="16"/>
                <w:szCs w:val="16"/>
              </w:rPr>
            </w:pPr>
            <w:r w:rsidRPr="00756F70">
              <w:rPr>
                <w:sz w:val="16"/>
                <w:szCs w:val="16"/>
              </w:rPr>
              <w:t>1.7.1</w:t>
            </w:r>
          </w:p>
        </w:tc>
        <w:tc>
          <w:tcPr>
            <w:tcW w:w="1255" w:type="dxa"/>
            <w:noWrap/>
            <w:hideMark/>
          </w:tcPr>
          <w:p w14:paraId="33789216" w14:textId="77777777" w:rsidR="00266C5E" w:rsidRPr="00756F70" w:rsidRDefault="00266C5E" w:rsidP="00AB7754">
            <w:pPr>
              <w:spacing w:before="60" w:after="60"/>
              <w:rPr>
                <w:sz w:val="16"/>
                <w:szCs w:val="16"/>
              </w:rPr>
            </w:pPr>
            <w:r w:rsidRPr="00756F70">
              <w:rPr>
                <w:sz w:val="16"/>
                <w:szCs w:val="16"/>
              </w:rPr>
              <w:t>Mudflaps</w:t>
            </w:r>
          </w:p>
        </w:tc>
        <w:tc>
          <w:tcPr>
            <w:tcW w:w="3661" w:type="dxa"/>
            <w:hideMark/>
          </w:tcPr>
          <w:p w14:paraId="338916F5" w14:textId="77777777" w:rsidR="00266C5E" w:rsidRPr="00756F70" w:rsidRDefault="00266C5E" w:rsidP="00AB7754">
            <w:pPr>
              <w:spacing w:before="60" w:after="60"/>
              <w:jc w:val="left"/>
              <w:rPr>
                <w:sz w:val="16"/>
                <w:szCs w:val="16"/>
              </w:rPr>
            </w:pPr>
            <w:r w:rsidRPr="00756F70">
              <w:rPr>
                <w:sz w:val="16"/>
                <w:szCs w:val="16"/>
              </w:rPr>
              <w:t>Check there are no missing mud flaps on rear axle groups</w:t>
            </w:r>
          </w:p>
        </w:tc>
        <w:tc>
          <w:tcPr>
            <w:tcW w:w="649" w:type="dxa"/>
            <w:shd w:val="clear" w:color="auto" w:fill="FFC000"/>
          </w:tcPr>
          <w:p w14:paraId="2D427AF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A75086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6D08F7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2A1BC016"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5A4E443"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467CF6E2" w14:textId="77777777" w:rsidTr="00AB7754">
        <w:tc>
          <w:tcPr>
            <w:tcW w:w="715" w:type="dxa"/>
            <w:hideMark/>
          </w:tcPr>
          <w:p w14:paraId="191F9269" w14:textId="77777777" w:rsidR="00266C5E" w:rsidRPr="00756F70" w:rsidRDefault="00266C5E" w:rsidP="00AB7754">
            <w:pPr>
              <w:spacing w:before="60" w:after="60"/>
              <w:rPr>
                <w:sz w:val="16"/>
                <w:szCs w:val="16"/>
              </w:rPr>
            </w:pPr>
            <w:r w:rsidRPr="00756F70">
              <w:rPr>
                <w:sz w:val="16"/>
                <w:szCs w:val="16"/>
              </w:rPr>
              <w:t>1.8.1</w:t>
            </w:r>
          </w:p>
        </w:tc>
        <w:tc>
          <w:tcPr>
            <w:tcW w:w="1255" w:type="dxa"/>
            <w:noWrap/>
            <w:hideMark/>
          </w:tcPr>
          <w:p w14:paraId="6B408C80" w14:textId="77777777" w:rsidR="00266C5E" w:rsidRPr="00756F70" w:rsidRDefault="00266C5E" w:rsidP="00AB7754">
            <w:pPr>
              <w:spacing w:before="60" w:after="60"/>
              <w:rPr>
                <w:sz w:val="16"/>
                <w:szCs w:val="16"/>
              </w:rPr>
            </w:pPr>
            <w:r w:rsidRPr="00756F70">
              <w:rPr>
                <w:sz w:val="16"/>
                <w:szCs w:val="16"/>
              </w:rPr>
              <w:t>Leaks</w:t>
            </w:r>
          </w:p>
        </w:tc>
        <w:tc>
          <w:tcPr>
            <w:tcW w:w="3661" w:type="dxa"/>
            <w:hideMark/>
          </w:tcPr>
          <w:p w14:paraId="265AF9D8" w14:textId="77777777" w:rsidR="00266C5E" w:rsidRPr="00756F70" w:rsidRDefault="00266C5E" w:rsidP="00AB7754">
            <w:pPr>
              <w:spacing w:before="60" w:after="60"/>
              <w:jc w:val="left"/>
              <w:rPr>
                <w:sz w:val="16"/>
                <w:szCs w:val="16"/>
              </w:rPr>
            </w:pPr>
            <w:r w:rsidRPr="00756F70">
              <w:rPr>
                <w:sz w:val="16"/>
                <w:szCs w:val="16"/>
              </w:rPr>
              <w:t>Check that there are no fluid leaks from: water, fuel, cooling or lubricating systems etc.</w:t>
            </w:r>
          </w:p>
        </w:tc>
        <w:tc>
          <w:tcPr>
            <w:tcW w:w="649" w:type="dxa"/>
            <w:shd w:val="clear" w:color="auto" w:fill="FFC000"/>
          </w:tcPr>
          <w:p w14:paraId="0B2FAA5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EA5868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F27674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55B1CE08"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2139EE70"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7D4ED548" w14:textId="77777777" w:rsidTr="00AB7754">
        <w:tc>
          <w:tcPr>
            <w:tcW w:w="715" w:type="dxa"/>
            <w:hideMark/>
          </w:tcPr>
          <w:p w14:paraId="43181EC8" w14:textId="77777777" w:rsidR="00266C5E" w:rsidRPr="00756F70" w:rsidRDefault="00266C5E" w:rsidP="00AB7754">
            <w:pPr>
              <w:spacing w:before="60" w:after="60"/>
              <w:rPr>
                <w:sz w:val="16"/>
                <w:szCs w:val="16"/>
              </w:rPr>
            </w:pPr>
            <w:r w:rsidRPr="00756F70">
              <w:rPr>
                <w:sz w:val="16"/>
                <w:szCs w:val="16"/>
              </w:rPr>
              <w:t>1.9.1</w:t>
            </w:r>
          </w:p>
        </w:tc>
        <w:tc>
          <w:tcPr>
            <w:tcW w:w="1255" w:type="dxa"/>
            <w:noWrap/>
            <w:hideMark/>
          </w:tcPr>
          <w:p w14:paraId="0F61C0F7" w14:textId="77777777" w:rsidR="00266C5E" w:rsidRPr="00756F70" w:rsidRDefault="00266C5E" w:rsidP="00AB7754">
            <w:pPr>
              <w:spacing w:before="60" w:after="60"/>
              <w:rPr>
                <w:sz w:val="16"/>
                <w:szCs w:val="16"/>
              </w:rPr>
            </w:pPr>
            <w:r w:rsidRPr="00756F70">
              <w:rPr>
                <w:sz w:val="16"/>
                <w:szCs w:val="16"/>
              </w:rPr>
              <w:t>Registrations</w:t>
            </w:r>
          </w:p>
        </w:tc>
        <w:tc>
          <w:tcPr>
            <w:tcW w:w="3661" w:type="dxa"/>
            <w:hideMark/>
          </w:tcPr>
          <w:p w14:paraId="34348332" w14:textId="77777777" w:rsidR="00266C5E" w:rsidRPr="00756F70" w:rsidRDefault="00266C5E" w:rsidP="00AB7754">
            <w:pPr>
              <w:spacing w:before="60" w:after="60"/>
              <w:jc w:val="left"/>
              <w:rPr>
                <w:sz w:val="16"/>
                <w:szCs w:val="16"/>
              </w:rPr>
            </w:pPr>
            <w:r w:rsidRPr="00756F70">
              <w:rPr>
                <w:sz w:val="16"/>
                <w:szCs w:val="16"/>
              </w:rPr>
              <w:t>Confirm that the training vehicle (and/or trailer) carries current registration</w:t>
            </w:r>
          </w:p>
        </w:tc>
        <w:tc>
          <w:tcPr>
            <w:tcW w:w="649" w:type="dxa"/>
            <w:shd w:val="clear" w:color="auto" w:fill="F5B2AE" w:themeFill="accent1" w:themeFillTint="66"/>
          </w:tcPr>
          <w:p w14:paraId="5D99E93B"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749574FE"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24B61814" w14:textId="77777777" w:rsidR="00266C5E" w:rsidRPr="00756F70" w:rsidRDefault="00266C5E" w:rsidP="00AB7754">
            <w:pPr>
              <w:spacing w:before="60" w:after="60"/>
              <w:rPr>
                <w:sz w:val="16"/>
                <w:szCs w:val="16"/>
              </w:rPr>
            </w:pPr>
            <w:r w:rsidRPr="00756F70">
              <w:rPr>
                <w:sz w:val="16"/>
                <w:szCs w:val="16"/>
              </w:rPr>
              <w:t>O</w:t>
            </w:r>
          </w:p>
        </w:tc>
        <w:tc>
          <w:tcPr>
            <w:tcW w:w="649" w:type="dxa"/>
          </w:tcPr>
          <w:p w14:paraId="78C68F01" w14:textId="77777777" w:rsidR="00266C5E" w:rsidRPr="00756F70" w:rsidRDefault="00266C5E" w:rsidP="00AB7754">
            <w:pPr>
              <w:spacing w:before="60" w:after="60"/>
              <w:rPr>
                <w:sz w:val="16"/>
                <w:szCs w:val="16"/>
              </w:rPr>
            </w:pPr>
          </w:p>
        </w:tc>
        <w:tc>
          <w:tcPr>
            <w:tcW w:w="649" w:type="dxa"/>
            <w:shd w:val="clear" w:color="auto" w:fill="F5B2AE" w:themeFill="accent1" w:themeFillTint="66"/>
          </w:tcPr>
          <w:p w14:paraId="74690E19" w14:textId="77777777" w:rsidR="00266C5E" w:rsidRPr="00756F70" w:rsidRDefault="00266C5E" w:rsidP="00AB7754">
            <w:pPr>
              <w:spacing w:before="60" w:after="60"/>
              <w:rPr>
                <w:sz w:val="16"/>
                <w:szCs w:val="16"/>
              </w:rPr>
            </w:pPr>
            <w:r w:rsidRPr="00756F70">
              <w:rPr>
                <w:sz w:val="16"/>
                <w:szCs w:val="16"/>
              </w:rPr>
              <w:t>O</w:t>
            </w:r>
          </w:p>
        </w:tc>
      </w:tr>
      <w:tr w:rsidR="00266C5E" w:rsidRPr="00756F70" w14:paraId="025BE9DC" w14:textId="77777777" w:rsidTr="00AB7754">
        <w:tc>
          <w:tcPr>
            <w:tcW w:w="715" w:type="dxa"/>
            <w:hideMark/>
          </w:tcPr>
          <w:p w14:paraId="54592344" w14:textId="77777777" w:rsidR="00266C5E" w:rsidRPr="00756F70" w:rsidRDefault="00266C5E" w:rsidP="00AB7754">
            <w:pPr>
              <w:spacing w:before="60" w:after="60"/>
              <w:rPr>
                <w:sz w:val="16"/>
                <w:szCs w:val="16"/>
              </w:rPr>
            </w:pPr>
            <w:r w:rsidRPr="00756F70">
              <w:rPr>
                <w:sz w:val="16"/>
                <w:szCs w:val="16"/>
              </w:rPr>
              <w:t>1.10.1</w:t>
            </w:r>
          </w:p>
        </w:tc>
        <w:tc>
          <w:tcPr>
            <w:tcW w:w="1255" w:type="dxa"/>
            <w:noWrap/>
            <w:hideMark/>
          </w:tcPr>
          <w:p w14:paraId="7AAAC822" w14:textId="77777777" w:rsidR="00266C5E" w:rsidRPr="00756F70" w:rsidRDefault="00266C5E" w:rsidP="00AB7754">
            <w:pPr>
              <w:spacing w:before="60" w:after="60"/>
              <w:rPr>
                <w:sz w:val="16"/>
                <w:szCs w:val="16"/>
              </w:rPr>
            </w:pPr>
            <w:r w:rsidRPr="00756F70">
              <w:rPr>
                <w:sz w:val="16"/>
                <w:szCs w:val="16"/>
              </w:rPr>
              <w:t>Signage</w:t>
            </w:r>
          </w:p>
        </w:tc>
        <w:tc>
          <w:tcPr>
            <w:tcW w:w="3661" w:type="dxa"/>
            <w:hideMark/>
          </w:tcPr>
          <w:p w14:paraId="04CCB7CB" w14:textId="77777777" w:rsidR="00266C5E" w:rsidRPr="00756F70" w:rsidRDefault="00266C5E" w:rsidP="00AB7754">
            <w:pPr>
              <w:spacing w:before="60" w:after="60"/>
              <w:jc w:val="left"/>
              <w:rPr>
                <w:sz w:val="16"/>
                <w:szCs w:val="16"/>
              </w:rPr>
            </w:pPr>
            <w:r w:rsidRPr="00756F70">
              <w:rPr>
                <w:sz w:val="16"/>
                <w:szCs w:val="16"/>
              </w:rPr>
              <w:t xml:space="preserve">Truck has correct </w:t>
            </w:r>
            <w:r>
              <w:rPr>
                <w:sz w:val="16"/>
                <w:szCs w:val="16"/>
              </w:rPr>
              <w:t xml:space="preserve">warning </w:t>
            </w:r>
            <w:r w:rsidRPr="00756F70">
              <w:rPr>
                <w:sz w:val="16"/>
                <w:szCs w:val="16"/>
              </w:rPr>
              <w:t>signage, e.g., dangerous goods diamonds, over</w:t>
            </w:r>
            <w:r>
              <w:rPr>
                <w:sz w:val="16"/>
                <w:szCs w:val="16"/>
              </w:rPr>
              <w:t>-</w:t>
            </w:r>
            <w:r w:rsidRPr="00756F70">
              <w:rPr>
                <w:sz w:val="16"/>
                <w:szCs w:val="16"/>
              </w:rPr>
              <w:t>dimension long load etc.</w:t>
            </w:r>
          </w:p>
        </w:tc>
        <w:tc>
          <w:tcPr>
            <w:tcW w:w="649" w:type="dxa"/>
            <w:shd w:val="clear" w:color="auto" w:fill="F5B2AE" w:themeFill="accent1" w:themeFillTint="66"/>
          </w:tcPr>
          <w:p w14:paraId="3CB3888A"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4E89ECE6"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1C521A6F" w14:textId="77777777" w:rsidR="00266C5E" w:rsidRPr="00756F70" w:rsidRDefault="00266C5E" w:rsidP="00AB7754">
            <w:pPr>
              <w:spacing w:before="60" w:after="60"/>
              <w:rPr>
                <w:sz w:val="16"/>
                <w:szCs w:val="16"/>
              </w:rPr>
            </w:pPr>
            <w:r w:rsidRPr="00756F70">
              <w:rPr>
                <w:sz w:val="16"/>
                <w:szCs w:val="16"/>
              </w:rPr>
              <w:t>O</w:t>
            </w:r>
          </w:p>
        </w:tc>
        <w:tc>
          <w:tcPr>
            <w:tcW w:w="649" w:type="dxa"/>
          </w:tcPr>
          <w:p w14:paraId="14CCD6DD" w14:textId="77777777" w:rsidR="00266C5E" w:rsidRPr="00756F70" w:rsidRDefault="00266C5E" w:rsidP="00AB7754">
            <w:pPr>
              <w:spacing w:before="60" w:after="60"/>
              <w:rPr>
                <w:sz w:val="16"/>
                <w:szCs w:val="16"/>
              </w:rPr>
            </w:pPr>
          </w:p>
        </w:tc>
        <w:tc>
          <w:tcPr>
            <w:tcW w:w="649" w:type="dxa"/>
            <w:shd w:val="clear" w:color="auto" w:fill="F5B2AE" w:themeFill="accent1" w:themeFillTint="66"/>
          </w:tcPr>
          <w:p w14:paraId="115B9B27" w14:textId="77777777" w:rsidR="00266C5E" w:rsidRPr="00756F70" w:rsidRDefault="00266C5E" w:rsidP="00AB7754">
            <w:pPr>
              <w:spacing w:before="60" w:after="60"/>
              <w:rPr>
                <w:sz w:val="16"/>
                <w:szCs w:val="16"/>
              </w:rPr>
            </w:pPr>
            <w:r w:rsidRPr="00756F70">
              <w:rPr>
                <w:sz w:val="16"/>
                <w:szCs w:val="16"/>
              </w:rPr>
              <w:t>O</w:t>
            </w:r>
          </w:p>
        </w:tc>
      </w:tr>
      <w:tr w:rsidR="00266C5E" w:rsidRPr="00756F70" w14:paraId="63568B26" w14:textId="77777777" w:rsidTr="00AB7754">
        <w:tc>
          <w:tcPr>
            <w:tcW w:w="715" w:type="dxa"/>
            <w:hideMark/>
          </w:tcPr>
          <w:p w14:paraId="1B27435D" w14:textId="77777777" w:rsidR="00266C5E" w:rsidRPr="00756F70" w:rsidRDefault="00266C5E" w:rsidP="00AB7754">
            <w:pPr>
              <w:spacing w:before="60" w:after="60"/>
              <w:rPr>
                <w:sz w:val="16"/>
                <w:szCs w:val="16"/>
              </w:rPr>
            </w:pPr>
            <w:r w:rsidRPr="00756F70">
              <w:rPr>
                <w:sz w:val="16"/>
                <w:szCs w:val="16"/>
              </w:rPr>
              <w:t>1.11.1 1.11.2</w:t>
            </w:r>
          </w:p>
        </w:tc>
        <w:tc>
          <w:tcPr>
            <w:tcW w:w="1255" w:type="dxa"/>
            <w:noWrap/>
            <w:hideMark/>
          </w:tcPr>
          <w:p w14:paraId="4C50013B" w14:textId="77777777" w:rsidR="00266C5E" w:rsidRPr="00756F70" w:rsidRDefault="00266C5E" w:rsidP="00AB7754">
            <w:pPr>
              <w:spacing w:before="60" w:after="60"/>
              <w:rPr>
                <w:sz w:val="16"/>
                <w:szCs w:val="16"/>
              </w:rPr>
            </w:pPr>
            <w:r w:rsidRPr="00756F70">
              <w:rPr>
                <w:sz w:val="16"/>
                <w:szCs w:val="16"/>
              </w:rPr>
              <w:t>Trailers/</w:t>
            </w:r>
          </w:p>
          <w:p w14:paraId="344C18FD" w14:textId="77777777" w:rsidR="00266C5E" w:rsidRPr="00756F70" w:rsidRDefault="00266C5E" w:rsidP="00AB7754">
            <w:pPr>
              <w:spacing w:before="60" w:after="60"/>
              <w:rPr>
                <w:sz w:val="16"/>
                <w:szCs w:val="16"/>
              </w:rPr>
            </w:pPr>
            <w:r>
              <w:rPr>
                <w:sz w:val="16"/>
                <w:szCs w:val="16"/>
              </w:rPr>
              <w:t>(</w:t>
            </w:r>
            <w:r w:rsidRPr="00756F70">
              <w:rPr>
                <w:sz w:val="16"/>
                <w:szCs w:val="16"/>
              </w:rPr>
              <w:t>dollies)</w:t>
            </w:r>
          </w:p>
        </w:tc>
        <w:tc>
          <w:tcPr>
            <w:tcW w:w="3661" w:type="dxa"/>
            <w:hideMark/>
          </w:tcPr>
          <w:p w14:paraId="6667729B" w14:textId="77777777" w:rsidR="00266C5E" w:rsidRPr="00756F70" w:rsidRDefault="00266C5E" w:rsidP="00AB7754">
            <w:pPr>
              <w:spacing w:before="60" w:after="60"/>
              <w:jc w:val="left"/>
              <w:rPr>
                <w:sz w:val="16"/>
                <w:szCs w:val="16"/>
              </w:rPr>
            </w:pPr>
            <w:r w:rsidRPr="00756F70">
              <w:rPr>
                <w:sz w:val="16"/>
                <w:szCs w:val="16"/>
              </w:rPr>
              <w:t xml:space="preserve">Couple trailer(s) (and/or dollies) procedure: checking leads are connected </w:t>
            </w:r>
          </w:p>
        </w:tc>
        <w:tc>
          <w:tcPr>
            <w:tcW w:w="649" w:type="dxa"/>
          </w:tcPr>
          <w:p w14:paraId="29A49634" w14:textId="77777777" w:rsidR="00266C5E" w:rsidRPr="00756F70" w:rsidRDefault="00266C5E" w:rsidP="00AB7754">
            <w:pPr>
              <w:spacing w:before="60" w:after="60"/>
              <w:rPr>
                <w:sz w:val="16"/>
                <w:szCs w:val="16"/>
              </w:rPr>
            </w:pPr>
          </w:p>
        </w:tc>
        <w:tc>
          <w:tcPr>
            <w:tcW w:w="649" w:type="dxa"/>
          </w:tcPr>
          <w:p w14:paraId="2A22FFF7" w14:textId="77777777" w:rsidR="00266C5E" w:rsidRPr="00756F70" w:rsidRDefault="00266C5E" w:rsidP="00AB7754">
            <w:pPr>
              <w:spacing w:before="60" w:after="60"/>
              <w:rPr>
                <w:sz w:val="16"/>
                <w:szCs w:val="16"/>
              </w:rPr>
            </w:pPr>
          </w:p>
        </w:tc>
        <w:tc>
          <w:tcPr>
            <w:tcW w:w="649" w:type="dxa"/>
          </w:tcPr>
          <w:p w14:paraId="1BC26D9D" w14:textId="77777777" w:rsidR="00266C5E" w:rsidRPr="00756F70" w:rsidRDefault="00266C5E" w:rsidP="00AB7754">
            <w:pPr>
              <w:spacing w:before="60" w:after="60"/>
              <w:rPr>
                <w:sz w:val="16"/>
                <w:szCs w:val="16"/>
              </w:rPr>
            </w:pPr>
          </w:p>
        </w:tc>
        <w:tc>
          <w:tcPr>
            <w:tcW w:w="649" w:type="dxa"/>
            <w:shd w:val="clear" w:color="auto" w:fill="FFC000"/>
          </w:tcPr>
          <w:p w14:paraId="0CF3F36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5CEA32C"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5FCBF72" w14:textId="77777777" w:rsidTr="00AB7754">
        <w:tc>
          <w:tcPr>
            <w:tcW w:w="715" w:type="dxa"/>
            <w:hideMark/>
          </w:tcPr>
          <w:p w14:paraId="0A252B8A" w14:textId="77777777" w:rsidR="00266C5E" w:rsidRPr="00756F70" w:rsidRDefault="00266C5E" w:rsidP="00AB7754">
            <w:pPr>
              <w:spacing w:before="60" w:after="60"/>
              <w:rPr>
                <w:sz w:val="16"/>
                <w:szCs w:val="16"/>
              </w:rPr>
            </w:pPr>
            <w:r w:rsidRPr="00756F70">
              <w:rPr>
                <w:sz w:val="16"/>
                <w:szCs w:val="16"/>
              </w:rPr>
              <w:t>1.12.1</w:t>
            </w:r>
          </w:p>
        </w:tc>
        <w:tc>
          <w:tcPr>
            <w:tcW w:w="1255" w:type="dxa"/>
            <w:noWrap/>
            <w:hideMark/>
          </w:tcPr>
          <w:p w14:paraId="4F0414D7" w14:textId="77777777" w:rsidR="00266C5E" w:rsidRPr="00756F70" w:rsidRDefault="00266C5E" w:rsidP="00AB7754">
            <w:pPr>
              <w:spacing w:before="60" w:after="60"/>
              <w:rPr>
                <w:sz w:val="16"/>
                <w:szCs w:val="16"/>
              </w:rPr>
            </w:pPr>
            <w:r w:rsidRPr="00756F70">
              <w:rPr>
                <w:sz w:val="16"/>
                <w:szCs w:val="16"/>
              </w:rPr>
              <w:t>Wheels chocks</w:t>
            </w:r>
          </w:p>
        </w:tc>
        <w:tc>
          <w:tcPr>
            <w:tcW w:w="3661" w:type="dxa"/>
            <w:hideMark/>
          </w:tcPr>
          <w:p w14:paraId="6AA04F6C" w14:textId="77777777" w:rsidR="00266C5E" w:rsidRPr="00756F70" w:rsidRDefault="00266C5E" w:rsidP="00AB7754">
            <w:pPr>
              <w:spacing w:before="60" w:after="60"/>
              <w:jc w:val="left"/>
              <w:rPr>
                <w:sz w:val="16"/>
                <w:szCs w:val="16"/>
              </w:rPr>
            </w:pPr>
            <w:r w:rsidRPr="00756F70">
              <w:rPr>
                <w:sz w:val="16"/>
                <w:szCs w:val="16"/>
              </w:rPr>
              <w:t>Check that your truck carries a set of wheel chocks (if mandated)</w:t>
            </w:r>
          </w:p>
        </w:tc>
        <w:tc>
          <w:tcPr>
            <w:tcW w:w="649" w:type="dxa"/>
            <w:shd w:val="clear" w:color="auto" w:fill="F5B2AE" w:themeFill="accent1" w:themeFillTint="66"/>
          </w:tcPr>
          <w:p w14:paraId="2313E1D7"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4CCBB565"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3DFAB7B0" w14:textId="77777777" w:rsidR="00266C5E" w:rsidRPr="00756F70" w:rsidRDefault="00266C5E" w:rsidP="00AB7754">
            <w:pPr>
              <w:spacing w:before="60" w:after="60"/>
              <w:rPr>
                <w:sz w:val="16"/>
                <w:szCs w:val="16"/>
              </w:rPr>
            </w:pPr>
            <w:r w:rsidRPr="00756F70">
              <w:rPr>
                <w:sz w:val="16"/>
                <w:szCs w:val="16"/>
              </w:rPr>
              <w:t>O</w:t>
            </w:r>
          </w:p>
        </w:tc>
        <w:tc>
          <w:tcPr>
            <w:tcW w:w="649" w:type="dxa"/>
          </w:tcPr>
          <w:p w14:paraId="5665A62A" w14:textId="77777777" w:rsidR="00266C5E" w:rsidRPr="00756F70" w:rsidRDefault="00266C5E" w:rsidP="00AB7754">
            <w:pPr>
              <w:spacing w:before="60" w:after="60"/>
              <w:rPr>
                <w:sz w:val="16"/>
                <w:szCs w:val="16"/>
              </w:rPr>
            </w:pPr>
          </w:p>
        </w:tc>
        <w:tc>
          <w:tcPr>
            <w:tcW w:w="649" w:type="dxa"/>
            <w:shd w:val="clear" w:color="auto" w:fill="F5B2AE" w:themeFill="accent1" w:themeFillTint="66"/>
          </w:tcPr>
          <w:p w14:paraId="14A48130" w14:textId="77777777" w:rsidR="00266C5E" w:rsidRPr="00756F70" w:rsidRDefault="00266C5E" w:rsidP="00AB7754">
            <w:pPr>
              <w:spacing w:before="60" w:after="60"/>
              <w:rPr>
                <w:sz w:val="16"/>
                <w:szCs w:val="16"/>
              </w:rPr>
            </w:pPr>
            <w:r w:rsidRPr="00756F70">
              <w:rPr>
                <w:sz w:val="16"/>
                <w:szCs w:val="16"/>
              </w:rPr>
              <w:t>O</w:t>
            </w:r>
          </w:p>
        </w:tc>
      </w:tr>
      <w:tr w:rsidR="00266C5E" w:rsidRPr="00756F70" w14:paraId="7030E872" w14:textId="77777777" w:rsidTr="00AB7754">
        <w:tc>
          <w:tcPr>
            <w:tcW w:w="715" w:type="dxa"/>
            <w:hideMark/>
          </w:tcPr>
          <w:p w14:paraId="4C4923F2" w14:textId="77777777" w:rsidR="00266C5E" w:rsidRPr="00756F70" w:rsidRDefault="00266C5E" w:rsidP="00AB7754">
            <w:pPr>
              <w:spacing w:before="60" w:after="60"/>
              <w:rPr>
                <w:sz w:val="16"/>
                <w:szCs w:val="16"/>
              </w:rPr>
            </w:pPr>
            <w:r w:rsidRPr="00756F70">
              <w:rPr>
                <w:sz w:val="16"/>
                <w:szCs w:val="16"/>
              </w:rPr>
              <w:t>1.13.1</w:t>
            </w:r>
          </w:p>
        </w:tc>
        <w:tc>
          <w:tcPr>
            <w:tcW w:w="1255" w:type="dxa"/>
            <w:noWrap/>
            <w:hideMark/>
          </w:tcPr>
          <w:p w14:paraId="2CF4E936" w14:textId="77777777" w:rsidR="00266C5E" w:rsidRPr="00756F70" w:rsidRDefault="00266C5E" w:rsidP="00AB7754">
            <w:pPr>
              <w:spacing w:before="60" w:after="60"/>
              <w:rPr>
                <w:sz w:val="16"/>
                <w:szCs w:val="16"/>
              </w:rPr>
            </w:pPr>
            <w:r w:rsidRPr="00756F70">
              <w:rPr>
                <w:sz w:val="16"/>
                <w:szCs w:val="16"/>
              </w:rPr>
              <w:t>Safety equipment</w:t>
            </w:r>
          </w:p>
        </w:tc>
        <w:tc>
          <w:tcPr>
            <w:tcW w:w="3661" w:type="dxa"/>
            <w:hideMark/>
          </w:tcPr>
          <w:p w14:paraId="4AA37E7B" w14:textId="77777777" w:rsidR="00266C5E" w:rsidRPr="00756F70" w:rsidRDefault="00266C5E" w:rsidP="00AB7754">
            <w:pPr>
              <w:spacing w:before="60" w:after="60"/>
              <w:jc w:val="left"/>
              <w:rPr>
                <w:sz w:val="16"/>
                <w:szCs w:val="16"/>
              </w:rPr>
            </w:pPr>
            <w:r w:rsidRPr="00756F70">
              <w:rPr>
                <w:sz w:val="16"/>
                <w:szCs w:val="16"/>
              </w:rPr>
              <w:t>Check that your truck carries reflector triangle, extinguisher and/or witches hats</w:t>
            </w:r>
          </w:p>
        </w:tc>
        <w:tc>
          <w:tcPr>
            <w:tcW w:w="649" w:type="dxa"/>
            <w:shd w:val="clear" w:color="auto" w:fill="F5B2AE" w:themeFill="accent1" w:themeFillTint="66"/>
          </w:tcPr>
          <w:p w14:paraId="7D38018E"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68A0B2B9"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77F55312" w14:textId="77777777" w:rsidR="00266C5E" w:rsidRPr="00756F70" w:rsidRDefault="00266C5E" w:rsidP="00AB7754">
            <w:pPr>
              <w:spacing w:before="60" w:after="60"/>
              <w:rPr>
                <w:sz w:val="16"/>
                <w:szCs w:val="16"/>
              </w:rPr>
            </w:pPr>
            <w:r w:rsidRPr="00756F70">
              <w:rPr>
                <w:sz w:val="16"/>
                <w:szCs w:val="16"/>
              </w:rPr>
              <w:t>O</w:t>
            </w:r>
          </w:p>
        </w:tc>
        <w:tc>
          <w:tcPr>
            <w:tcW w:w="649" w:type="dxa"/>
          </w:tcPr>
          <w:p w14:paraId="1980E103" w14:textId="77777777" w:rsidR="00266C5E" w:rsidRPr="00756F70" w:rsidRDefault="00266C5E" w:rsidP="00AB7754">
            <w:pPr>
              <w:spacing w:before="60" w:after="60"/>
              <w:rPr>
                <w:sz w:val="16"/>
                <w:szCs w:val="16"/>
              </w:rPr>
            </w:pPr>
          </w:p>
        </w:tc>
        <w:tc>
          <w:tcPr>
            <w:tcW w:w="649" w:type="dxa"/>
            <w:shd w:val="clear" w:color="auto" w:fill="F5B2AE" w:themeFill="accent1" w:themeFillTint="66"/>
          </w:tcPr>
          <w:p w14:paraId="0044F328" w14:textId="77777777" w:rsidR="00266C5E" w:rsidRPr="00756F70" w:rsidRDefault="00266C5E" w:rsidP="00AB7754">
            <w:pPr>
              <w:spacing w:before="60" w:after="60"/>
              <w:rPr>
                <w:sz w:val="16"/>
                <w:szCs w:val="16"/>
              </w:rPr>
            </w:pPr>
            <w:r w:rsidRPr="00756F70">
              <w:rPr>
                <w:sz w:val="16"/>
                <w:szCs w:val="16"/>
              </w:rPr>
              <w:t>O</w:t>
            </w:r>
          </w:p>
        </w:tc>
      </w:tr>
      <w:tr w:rsidR="00266C5E" w:rsidRPr="00756F70" w14:paraId="00CF5DA4" w14:textId="77777777" w:rsidTr="00AB7754">
        <w:tc>
          <w:tcPr>
            <w:tcW w:w="715" w:type="dxa"/>
            <w:hideMark/>
          </w:tcPr>
          <w:p w14:paraId="1F524FFC" w14:textId="77777777" w:rsidR="00266C5E" w:rsidRPr="00756F70" w:rsidRDefault="00266C5E" w:rsidP="00AB7754">
            <w:pPr>
              <w:spacing w:before="60" w:after="60"/>
              <w:rPr>
                <w:sz w:val="16"/>
                <w:szCs w:val="16"/>
              </w:rPr>
            </w:pPr>
            <w:r w:rsidRPr="00756F70">
              <w:rPr>
                <w:sz w:val="16"/>
                <w:szCs w:val="16"/>
              </w:rPr>
              <w:t>1.14.1</w:t>
            </w:r>
          </w:p>
        </w:tc>
        <w:tc>
          <w:tcPr>
            <w:tcW w:w="1255" w:type="dxa"/>
            <w:noWrap/>
            <w:hideMark/>
          </w:tcPr>
          <w:p w14:paraId="33D32E12" w14:textId="77777777" w:rsidR="00266C5E" w:rsidRPr="00756F70" w:rsidRDefault="00266C5E" w:rsidP="00AB7754">
            <w:pPr>
              <w:spacing w:before="60" w:after="60"/>
              <w:rPr>
                <w:sz w:val="16"/>
                <w:szCs w:val="16"/>
              </w:rPr>
            </w:pPr>
            <w:r w:rsidRPr="00756F70">
              <w:rPr>
                <w:sz w:val="16"/>
                <w:szCs w:val="16"/>
              </w:rPr>
              <w:t>Tilt</w:t>
            </w:r>
          </w:p>
        </w:tc>
        <w:tc>
          <w:tcPr>
            <w:tcW w:w="3661" w:type="dxa"/>
            <w:hideMark/>
          </w:tcPr>
          <w:p w14:paraId="479B32DE" w14:textId="77777777" w:rsidR="00266C5E" w:rsidRPr="00756F70" w:rsidRDefault="00266C5E" w:rsidP="00AB7754">
            <w:pPr>
              <w:spacing w:before="60" w:after="60"/>
              <w:jc w:val="left"/>
              <w:rPr>
                <w:sz w:val="16"/>
                <w:szCs w:val="16"/>
              </w:rPr>
            </w:pPr>
            <w:r w:rsidRPr="00756F70">
              <w:rPr>
                <w:sz w:val="16"/>
                <w:szCs w:val="16"/>
              </w:rPr>
              <w:t xml:space="preserve">Note that there is </w:t>
            </w:r>
            <w:proofErr w:type="spellStart"/>
            <w:r w:rsidRPr="00756F70">
              <w:rPr>
                <w:sz w:val="16"/>
                <w:szCs w:val="16"/>
              </w:rPr>
              <w:t>notruck</w:t>
            </w:r>
            <w:proofErr w:type="spellEnd"/>
            <w:r w:rsidRPr="00756F70">
              <w:rPr>
                <w:sz w:val="16"/>
                <w:szCs w:val="16"/>
              </w:rPr>
              <w:t xml:space="preserve"> or trailer tilt due to poor loading or load positioning</w:t>
            </w:r>
          </w:p>
        </w:tc>
        <w:tc>
          <w:tcPr>
            <w:tcW w:w="649" w:type="dxa"/>
            <w:shd w:val="clear" w:color="auto" w:fill="FFC000"/>
          </w:tcPr>
          <w:p w14:paraId="27FB4FA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F2CA8A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F4F758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465C6195"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61186B0B"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1FE58EF5" w14:textId="77777777" w:rsidTr="00AB7754">
        <w:tc>
          <w:tcPr>
            <w:tcW w:w="715" w:type="dxa"/>
            <w:hideMark/>
          </w:tcPr>
          <w:p w14:paraId="2E480B7C" w14:textId="77777777" w:rsidR="00266C5E" w:rsidRPr="00756F70" w:rsidRDefault="00266C5E" w:rsidP="00AB7754">
            <w:pPr>
              <w:spacing w:before="60" w:after="60"/>
              <w:rPr>
                <w:sz w:val="16"/>
                <w:szCs w:val="16"/>
              </w:rPr>
            </w:pPr>
            <w:r w:rsidRPr="00756F70">
              <w:rPr>
                <w:sz w:val="16"/>
                <w:szCs w:val="16"/>
              </w:rPr>
              <w:t>2.1</w:t>
            </w:r>
          </w:p>
        </w:tc>
        <w:tc>
          <w:tcPr>
            <w:tcW w:w="1255" w:type="dxa"/>
            <w:noWrap/>
            <w:hideMark/>
          </w:tcPr>
          <w:p w14:paraId="1CED62A6" w14:textId="77777777" w:rsidR="00266C5E" w:rsidRPr="00756F70" w:rsidRDefault="00266C5E" w:rsidP="00AB7754">
            <w:pPr>
              <w:spacing w:before="60" w:after="60"/>
              <w:rPr>
                <w:sz w:val="16"/>
                <w:szCs w:val="16"/>
              </w:rPr>
            </w:pPr>
            <w:r w:rsidRPr="00756F70">
              <w:rPr>
                <w:sz w:val="16"/>
                <w:szCs w:val="16"/>
              </w:rPr>
              <w:t>Enter cab</w:t>
            </w:r>
          </w:p>
        </w:tc>
        <w:tc>
          <w:tcPr>
            <w:tcW w:w="3661" w:type="dxa"/>
            <w:hideMark/>
          </w:tcPr>
          <w:p w14:paraId="59EE4E09" w14:textId="77777777" w:rsidR="00266C5E" w:rsidRPr="00756F70" w:rsidRDefault="00266C5E" w:rsidP="00AB7754">
            <w:pPr>
              <w:spacing w:before="60" w:after="60"/>
              <w:jc w:val="left"/>
              <w:rPr>
                <w:sz w:val="16"/>
                <w:szCs w:val="16"/>
              </w:rPr>
            </w:pPr>
            <w:r w:rsidRPr="00756F70">
              <w:rPr>
                <w:sz w:val="16"/>
                <w:szCs w:val="16"/>
              </w:rPr>
              <w:t xml:space="preserve">Wear appropriate shoes, pull yourself into cab facing forward (3 points of contact entry) </w:t>
            </w:r>
          </w:p>
        </w:tc>
        <w:tc>
          <w:tcPr>
            <w:tcW w:w="649" w:type="dxa"/>
            <w:shd w:val="clear" w:color="auto" w:fill="FFC000"/>
          </w:tcPr>
          <w:p w14:paraId="26349BA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B4438D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346AFB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19D08848"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008E27B"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7D51F639" w14:textId="77777777" w:rsidTr="00AB7754">
        <w:tc>
          <w:tcPr>
            <w:tcW w:w="715" w:type="dxa"/>
            <w:hideMark/>
          </w:tcPr>
          <w:p w14:paraId="44AA13A9" w14:textId="77777777" w:rsidR="00266C5E" w:rsidRPr="00756F70" w:rsidRDefault="00266C5E" w:rsidP="00AB7754">
            <w:pPr>
              <w:spacing w:before="60" w:after="60"/>
              <w:rPr>
                <w:sz w:val="16"/>
                <w:szCs w:val="16"/>
              </w:rPr>
            </w:pPr>
            <w:r w:rsidRPr="00756F70">
              <w:rPr>
                <w:sz w:val="16"/>
                <w:szCs w:val="16"/>
              </w:rPr>
              <w:t>2.2</w:t>
            </w:r>
          </w:p>
        </w:tc>
        <w:tc>
          <w:tcPr>
            <w:tcW w:w="1255" w:type="dxa"/>
            <w:noWrap/>
            <w:hideMark/>
          </w:tcPr>
          <w:p w14:paraId="4BC11F3F" w14:textId="77777777" w:rsidR="00266C5E" w:rsidRPr="00756F70" w:rsidRDefault="00266C5E" w:rsidP="00AB7754">
            <w:pPr>
              <w:spacing w:before="60" w:after="60"/>
              <w:rPr>
                <w:sz w:val="16"/>
                <w:szCs w:val="16"/>
              </w:rPr>
            </w:pPr>
            <w:r w:rsidRPr="00756F70">
              <w:rPr>
                <w:sz w:val="16"/>
                <w:szCs w:val="16"/>
              </w:rPr>
              <w:t>Seats</w:t>
            </w:r>
          </w:p>
        </w:tc>
        <w:tc>
          <w:tcPr>
            <w:tcW w:w="3661" w:type="dxa"/>
            <w:hideMark/>
          </w:tcPr>
          <w:p w14:paraId="4AD8A075" w14:textId="77777777" w:rsidR="00266C5E" w:rsidRPr="00756F70" w:rsidRDefault="00266C5E" w:rsidP="00AB7754">
            <w:pPr>
              <w:spacing w:before="60" w:after="60"/>
              <w:jc w:val="left"/>
              <w:rPr>
                <w:sz w:val="16"/>
                <w:szCs w:val="16"/>
              </w:rPr>
            </w:pPr>
            <w:r w:rsidRPr="00756F70">
              <w:rPr>
                <w:sz w:val="16"/>
                <w:szCs w:val="16"/>
              </w:rPr>
              <w:t>Adjust driver seat so that feet can touch the floor and pedals, also adjust seat lumbar support</w:t>
            </w:r>
          </w:p>
        </w:tc>
        <w:tc>
          <w:tcPr>
            <w:tcW w:w="649" w:type="dxa"/>
            <w:shd w:val="clear" w:color="auto" w:fill="FFC000"/>
          </w:tcPr>
          <w:p w14:paraId="739089E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B078E9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BF5A30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597B0BAB"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607B82B3"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24C4976" w14:textId="77777777" w:rsidTr="00AB7754">
        <w:tc>
          <w:tcPr>
            <w:tcW w:w="715" w:type="dxa"/>
            <w:hideMark/>
          </w:tcPr>
          <w:p w14:paraId="4C5FE9CF" w14:textId="77777777" w:rsidR="00266C5E" w:rsidRPr="00756F70" w:rsidRDefault="00266C5E" w:rsidP="00AB7754">
            <w:pPr>
              <w:spacing w:before="60" w:after="60"/>
              <w:rPr>
                <w:sz w:val="16"/>
                <w:szCs w:val="16"/>
              </w:rPr>
            </w:pPr>
            <w:r w:rsidRPr="00756F70">
              <w:rPr>
                <w:sz w:val="16"/>
                <w:szCs w:val="16"/>
              </w:rPr>
              <w:t>2.3</w:t>
            </w:r>
          </w:p>
        </w:tc>
        <w:tc>
          <w:tcPr>
            <w:tcW w:w="1255" w:type="dxa"/>
            <w:noWrap/>
            <w:hideMark/>
          </w:tcPr>
          <w:p w14:paraId="169982D8" w14:textId="77777777" w:rsidR="00266C5E" w:rsidRPr="00756F70" w:rsidRDefault="00266C5E" w:rsidP="00AB7754">
            <w:pPr>
              <w:spacing w:before="60" w:after="60"/>
              <w:rPr>
                <w:sz w:val="16"/>
                <w:szCs w:val="16"/>
              </w:rPr>
            </w:pPr>
            <w:r w:rsidRPr="00756F70">
              <w:rPr>
                <w:sz w:val="16"/>
                <w:szCs w:val="16"/>
              </w:rPr>
              <w:t>Steering column</w:t>
            </w:r>
          </w:p>
        </w:tc>
        <w:tc>
          <w:tcPr>
            <w:tcW w:w="3661" w:type="dxa"/>
            <w:hideMark/>
          </w:tcPr>
          <w:p w14:paraId="1A3D4760" w14:textId="77777777" w:rsidR="00266C5E" w:rsidRPr="00756F70" w:rsidRDefault="00266C5E" w:rsidP="00AB7754">
            <w:pPr>
              <w:spacing w:before="60" w:after="60"/>
              <w:jc w:val="left"/>
              <w:rPr>
                <w:sz w:val="16"/>
                <w:szCs w:val="16"/>
              </w:rPr>
            </w:pPr>
            <w:r w:rsidRPr="00756F70">
              <w:rPr>
                <w:sz w:val="16"/>
                <w:szCs w:val="16"/>
              </w:rPr>
              <w:t>Adjust the steering column for height and angle to suit the driver</w:t>
            </w:r>
          </w:p>
        </w:tc>
        <w:tc>
          <w:tcPr>
            <w:tcW w:w="649" w:type="dxa"/>
            <w:shd w:val="clear" w:color="auto" w:fill="FFC000"/>
          </w:tcPr>
          <w:p w14:paraId="3BE7FC7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DCD9C8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3FBAAF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48DA5BC2"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BFF0ABF"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BB3281D" w14:textId="77777777" w:rsidTr="00AB7754">
        <w:tc>
          <w:tcPr>
            <w:tcW w:w="715" w:type="dxa"/>
            <w:hideMark/>
          </w:tcPr>
          <w:p w14:paraId="43AAE1F3" w14:textId="77777777" w:rsidR="00266C5E" w:rsidRPr="00756F70" w:rsidRDefault="00266C5E" w:rsidP="00AB7754">
            <w:pPr>
              <w:spacing w:before="60" w:after="60"/>
              <w:rPr>
                <w:sz w:val="16"/>
                <w:szCs w:val="16"/>
              </w:rPr>
            </w:pPr>
            <w:r w:rsidRPr="00756F70">
              <w:rPr>
                <w:sz w:val="16"/>
                <w:szCs w:val="16"/>
              </w:rPr>
              <w:t>2.4</w:t>
            </w:r>
          </w:p>
        </w:tc>
        <w:tc>
          <w:tcPr>
            <w:tcW w:w="1255" w:type="dxa"/>
            <w:noWrap/>
            <w:hideMark/>
          </w:tcPr>
          <w:p w14:paraId="0DAAF5F5" w14:textId="77777777" w:rsidR="00266C5E" w:rsidRPr="00756F70" w:rsidRDefault="00266C5E" w:rsidP="00AB7754">
            <w:pPr>
              <w:spacing w:before="60" w:after="60"/>
              <w:rPr>
                <w:sz w:val="16"/>
                <w:szCs w:val="16"/>
              </w:rPr>
            </w:pPr>
            <w:r w:rsidRPr="00756F70">
              <w:rPr>
                <w:sz w:val="16"/>
                <w:szCs w:val="16"/>
              </w:rPr>
              <w:t>Seatbelts</w:t>
            </w:r>
          </w:p>
        </w:tc>
        <w:tc>
          <w:tcPr>
            <w:tcW w:w="3661" w:type="dxa"/>
            <w:hideMark/>
          </w:tcPr>
          <w:p w14:paraId="72AA77D7" w14:textId="77777777" w:rsidR="00266C5E" w:rsidRPr="00756F70" w:rsidRDefault="00266C5E" w:rsidP="00AB7754">
            <w:pPr>
              <w:spacing w:before="60" w:after="60"/>
              <w:jc w:val="left"/>
              <w:rPr>
                <w:sz w:val="16"/>
                <w:szCs w:val="16"/>
              </w:rPr>
            </w:pPr>
            <w:r w:rsidRPr="00756F70">
              <w:rPr>
                <w:sz w:val="16"/>
                <w:szCs w:val="16"/>
              </w:rPr>
              <w:t>Check that seatbelts work, driver fastens and adjusts.</w:t>
            </w:r>
          </w:p>
        </w:tc>
        <w:tc>
          <w:tcPr>
            <w:tcW w:w="649" w:type="dxa"/>
            <w:shd w:val="clear" w:color="auto" w:fill="FFC000"/>
          </w:tcPr>
          <w:p w14:paraId="10C46A0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A23FF7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20CFE5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785C4E4"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21DF39A5"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7F341F34" w14:textId="77777777" w:rsidTr="00AB7754">
        <w:tc>
          <w:tcPr>
            <w:tcW w:w="715" w:type="dxa"/>
            <w:hideMark/>
          </w:tcPr>
          <w:p w14:paraId="7316AAB6" w14:textId="77777777" w:rsidR="00266C5E" w:rsidRPr="00756F70" w:rsidRDefault="00266C5E" w:rsidP="00AB7754">
            <w:pPr>
              <w:spacing w:before="60" w:after="60"/>
              <w:rPr>
                <w:sz w:val="16"/>
                <w:szCs w:val="16"/>
              </w:rPr>
            </w:pPr>
            <w:r w:rsidRPr="00756F70">
              <w:rPr>
                <w:sz w:val="16"/>
                <w:szCs w:val="16"/>
              </w:rPr>
              <w:t>2.5</w:t>
            </w:r>
          </w:p>
        </w:tc>
        <w:tc>
          <w:tcPr>
            <w:tcW w:w="1255" w:type="dxa"/>
            <w:noWrap/>
            <w:hideMark/>
          </w:tcPr>
          <w:p w14:paraId="47A00193" w14:textId="77777777" w:rsidR="00266C5E" w:rsidRPr="00756F70" w:rsidRDefault="00266C5E" w:rsidP="00AB7754">
            <w:pPr>
              <w:spacing w:before="60" w:after="60"/>
              <w:rPr>
                <w:sz w:val="16"/>
                <w:szCs w:val="16"/>
              </w:rPr>
            </w:pPr>
            <w:r w:rsidRPr="00756F70">
              <w:rPr>
                <w:sz w:val="16"/>
                <w:szCs w:val="16"/>
              </w:rPr>
              <w:t>Mirrors</w:t>
            </w:r>
          </w:p>
        </w:tc>
        <w:tc>
          <w:tcPr>
            <w:tcW w:w="3661" w:type="dxa"/>
            <w:hideMark/>
          </w:tcPr>
          <w:p w14:paraId="60694F2C" w14:textId="77777777" w:rsidR="00266C5E" w:rsidRPr="00756F70" w:rsidRDefault="00266C5E" w:rsidP="00AB7754">
            <w:pPr>
              <w:spacing w:before="60" w:after="60"/>
              <w:jc w:val="left"/>
              <w:rPr>
                <w:sz w:val="16"/>
                <w:szCs w:val="16"/>
              </w:rPr>
            </w:pPr>
            <w:r w:rsidRPr="00756F70">
              <w:rPr>
                <w:sz w:val="16"/>
                <w:szCs w:val="16"/>
              </w:rPr>
              <w:t>Check that mirrors are not cracked or broken and adjust for driver vision</w:t>
            </w:r>
          </w:p>
        </w:tc>
        <w:tc>
          <w:tcPr>
            <w:tcW w:w="649" w:type="dxa"/>
            <w:shd w:val="clear" w:color="auto" w:fill="FFC000"/>
          </w:tcPr>
          <w:p w14:paraId="430F44F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BD5ACD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F54B0A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F0932B5"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5EEB2D42"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1F1D5FD2" w14:textId="77777777" w:rsidTr="00AB7754">
        <w:tc>
          <w:tcPr>
            <w:tcW w:w="715" w:type="dxa"/>
            <w:hideMark/>
          </w:tcPr>
          <w:p w14:paraId="0D9E131E" w14:textId="77777777" w:rsidR="00266C5E" w:rsidRPr="00756F70" w:rsidRDefault="00266C5E" w:rsidP="00AB7754">
            <w:pPr>
              <w:spacing w:before="60" w:after="60"/>
              <w:rPr>
                <w:sz w:val="16"/>
                <w:szCs w:val="16"/>
              </w:rPr>
            </w:pPr>
            <w:r w:rsidRPr="00756F70">
              <w:rPr>
                <w:sz w:val="16"/>
                <w:szCs w:val="16"/>
              </w:rPr>
              <w:t>2.6</w:t>
            </w:r>
          </w:p>
        </w:tc>
        <w:tc>
          <w:tcPr>
            <w:tcW w:w="1255" w:type="dxa"/>
            <w:noWrap/>
            <w:hideMark/>
          </w:tcPr>
          <w:p w14:paraId="045017E1" w14:textId="77777777" w:rsidR="00266C5E" w:rsidRPr="00756F70" w:rsidRDefault="00266C5E" w:rsidP="00AB7754">
            <w:pPr>
              <w:spacing w:before="60" w:after="60"/>
              <w:rPr>
                <w:sz w:val="16"/>
                <w:szCs w:val="16"/>
              </w:rPr>
            </w:pPr>
            <w:r w:rsidRPr="00756F70">
              <w:rPr>
                <w:sz w:val="16"/>
                <w:szCs w:val="16"/>
              </w:rPr>
              <w:t>Wipers</w:t>
            </w:r>
          </w:p>
        </w:tc>
        <w:tc>
          <w:tcPr>
            <w:tcW w:w="3661" w:type="dxa"/>
            <w:hideMark/>
          </w:tcPr>
          <w:p w14:paraId="0FB0CC23" w14:textId="77777777" w:rsidR="00266C5E" w:rsidRPr="00756F70" w:rsidRDefault="00266C5E" w:rsidP="00AB7754">
            <w:pPr>
              <w:spacing w:before="60" w:after="60"/>
              <w:jc w:val="left"/>
              <w:rPr>
                <w:sz w:val="16"/>
                <w:szCs w:val="16"/>
              </w:rPr>
            </w:pPr>
            <w:r w:rsidRPr="00756F70">
              <w:rPr>
                <w:sz w:val="16"/>
                <w:szCs w:val="16"/>
              </w:rPr>
              <w:t>Check that both windscreen wipers work at the various settings</w:t>
            </w:r>
          </w:p>
        </w:tc>
        <w:tc>
          <w:tcPr>
            <w:tcW w:w="649" w:type="dxa"/>
            <w:shd w:val="clear" w:color="auto" w:fill="FFC000"/>
          </w:tcPr>
          <w:p w14:paraId="0C94137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7BA766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75DD2B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2568B8C1"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3D847F88"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367876D" w14:textId="77777777" w:rsidTr="00AB7754">
        <w:tc>
          <w:tcPr>
            <w:tcW w:w="715" w:type="dxa"/>
            <w:hideMark/>
          </w:tcPr>
          <w:p w14:paraId="44F1C5D8" w14:textId="77777777" w:rsidR="00266C5E" w:rsidRPr="00756F70" w:rsidRDefault="00266C5E" w:rsidP="00AB7754">
            <w:pPr>
              <w:spacing w:before="60" w:after="60"/>
              <w:rPr>
                <w:sz w:val="16"/>
                <w:szCs w:val="16"/>
              </w:rPr>
            </w:pPr>
            <w:r w:rsidRPr="00756F70">
              <w:rPr>
                <w:sz w:val="16"/>
                <w:szCs w:val="16"/>
              </w:rPr>
              <w:t>2.7</w:t>
            </w:r>
          </w:p>
        </w:tc>
        <w:tc>
          <w:tcPr>
            <w:tcW w:w="1255" w:type="dxa"/>
            <w:noWrap/>
            <w:hideMark/>
          </w:tcPr>
          <w:p w14:paraId="0A3FBF0C" w14:textId="77777777" w:rsidR="00266C5E" w:rsidRPr="00756F70" w:rsidRDefault="00266C5E" w:rsidP="00AB7754">
            <w:pPr>
              <w:spacing w:before="60" w:after="60"/>
              <w:jc w:val="left"/>
              <w:rPr>
                <w:sz w:val="16"/>
                <w:szCs w:val="16"/>
              </w:rPr>
            </w:pPr>
            <w:r w:rsidRPr="00756F70">
              <w:rPr>
                <w:sz w:val="16"/>
                <w:szCs w:val="16"/>
              </w:rPr>
              <w:t>Gauges and switches</w:t>
            </w:r>
          </w:p>
        </w:tc>
        <w:tc>
          <w:tcPr>
            <w:tcW w:w="3661" w:type="dxa"/>
            <w:hideMark/>
          </w:tcPr>
          <w:p w14:paraId="4A90DF17" w14:textId="77777777" w:rsidR="00266C5E" w:rsidRPr="00756F70" w:rsidRDefault="00266C5E" w:rsidP="00AB7754">
            <w:pPr>
              <w:spacing w:before="60" w:after="60"/>
              <w:jc w:val="left"/>
              <w:rPr>
                <w:sz w:val="16"/>
                <w:szCs w:val="16"/>
              </w:rPr>
            </w:pPr>
            <w:r w:rsidRPr="00756F70">
              <w:rPr>
                <w:sz w:val="16"/>
                <w:szCs w:val="16"/>
              </w:rPr>
              <w:t>Check that the panel lights and gauges are active. Check switches work</w:t>
            </w:r>
          </w:p>
        </w:tc>
        <w:tc>
          <w:tcPr>
            <w:tcW w:w="649" w:type="dxa"/>
            <w:shd w:val="clear" w:color="auto" w:fill="FFC000"/>
          </w:tcPr>
          <w:p w14:paraId="32CB43E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AF7F65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5B32FA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563788F5"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2B8E0BCD"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9B0BA21" w14:textId="77777777" w:rsidTr="00AB7754">
        <w:tc>
          <w:tcPr>
            <w:tcW w:w="715" w:type="dxa"/>
            <w:hideMark/>
          </w:tcPr>
          <w:p w14:paraId="35C30CCE" w14:textId="77777777" w:rsidR="00266C5E" w:rsidRPr="00756F70" w:rsidRDefault="00266C5E" w:rsidP="00AB7754">
            <w:pPr>
              <w:spacing w:before="60" w:after="60"/>
              <w:rPr>
                <w:sz w:val="16"/>
                <w:szCs w:val="16"/>
              </w:rPr>
            </w:pPr>
            <w:r w:rsidRPr="00756F70">
              <w:rPr>
                <w:sz w:val="16"/>
                <w:szCs w:val="16"/>
              </w:rPr>
              <w:t>2.8</w:t>
            </w:r>
          </w:p>
        </w:tc>
        <w:tc>
          <w:tcPr>
            <w:tcW w:w="1255" w:type="dxa"/>
            <w:noWrap/>
            <w:hideMark/>
          </w:tcPr>
          <w:p w14:paraId="16CF1B1F" w14:textId="77777777" w:rsidR="00266C5E" w:rsidRPr="00756F70" w:rsidRDefault="00266C5E" w:rsidP="00AB7754">
            <w:pPr>
              <w:spacing w:before="60" w:after="60"/>
              <w:rPr>
                <w:sz w:val="16"/>
                <w:szCs w:val="16"/>
              </w:rPr>
            </w:pPr>
            <w:r w:rsidRPr="00756F70">
              <w:rPr>
                <w:sz w:val="16"/>
                <w:szCs w:val="16"/>
              </w:rPr>
              <w:t>Indicators</w:t>
            </w:r>
          </w:p>
        </w:tc>
        <w:tc>
          <w:tcPr>
            <w:tcW w:w="3661" w:type="dxa"/>
            <w:hideMark/>
          </w:tcPr>
          <w:p w14:paraId="22503766" w14:textId="77777777" w:rsidR="00266C5E" w:rsidRPr="00756F70" w:rsidRDefault="00266C5E" w:rsidP="00AB7754">
            <w:pPr>
              <w:spacing w:before="60" w:after="60"/>
              <w:jc w:val="left"/>
              <w:rPr>
                <w:sz w:val="16"/>
                <w:szCs w:val="16"/>
              </w:rPr>
            </w:pPr>
            <w:r w:rsidRPr="00756F70">
              <w:rPr>
                <w:sz w:val="16"/>
                <w:szCs w:val="16"/>
              </w:rPr>
              <w:t>Check that the left/right indicators are working as well as hazard lights</w:t>
            </w:r>
          </w:p>
        </w:tc>
        <w:tc>
          <w:tcPr>
            <w:tcW w:w="649" w:type="dxa"/>
            <w:shd w:val="clear" w:color="auto" w:fill="FFC000"/>
          </w:tcPr>
          <w:p w14:paraId="7A6A144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299BC6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EDE24D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5B375EDC"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63EFE5A"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4CD046D3" w14:textId="77777777" w:rsidTr="00AB7754">
        <w:tc>
          <w:tcPr>
            <w:tcW w:w="715" w:type="dxa"/>
            <w:hideMark/>
          </w:tcPr>
          <w:p w14:paraId="3BE17282" w14:textId="77777777" w:rsidR="00266C5E" w:rsidRPr="00756F70" w:rsidRDefault="00266C5E" w:rsidP="00AB7754">
            <w:pPr>
              <w:spacing w:before="60" w:after="60"/>
              <w:rPr>
                <w:sz w:val="16"/>
                <w:szCs w:val="16"/>
              </w:rPr>
            </w:pPr>
            <w:r w:rsidRPr="00756F70">
              <w:rPr>
                <w:sz w:val="16"/>
                <w:szCs w:val="16"/>
              </w:rPr>
              <w:t>2.9</w:t>
            </w:r>
          </w:p>
        </w:tc>
        <w:tc>
          <w:tcPr>
            <w:tcW w:w="1255" w:type="dxa"/>
            <w:noWrap/>
            <w:hideMark/>
          </w:tcPr>
          <w:p w14:paraId="52F2BBFE" w14:textId="77777777" w:rsidR="00266C5E" w:rsidRPr="00756F70" w:rsidRDefault="00266C5E" w:rsidP="00AB7754">
            <w:pPr>
              <w:spacing w:before="60" w:after="60"/>
              <w:rPr>
                <w:sz w:val="16"/>
                <w:szCs w:val="16"/>
              </w:rPr>
            </w:pPr>
            <w:r w:rsidRPr="00756F70">
              <w:rPr>
                <w:sz w:val="16"/>
                <w:szCs w:val="16"/>
              </w:rPr>
              <w:t>Brake controls</w:t>
            </w:r>
          </w:p>
        </w:tc>
        <w:tc>
          <w:tcPr>
            <w:tcW w:w="3661" w:type="dxa"/>
            <w:hideMark/>
          </w:tcPr>
          <w:p w14:paraId="4522E626" w14:textId="77777777" w:rsidR="00266C5E" w:rsidRPr="00756F70" w:rsidRDefault="00266C5E" w:rsidP="00AB7754">
            <w:pPr>
              <w:spacing w:before="60" w:after="60"/>
              <w:jc w:val="left"/>
              <w:rPr>
                <w:sz w:val="16"/>
                <w:szCs w:val="16"/>
              </w:rPr>
            </w:pPr>
            <w:r w:rsidRPr="00756F70">
              <w:rPr>
                <w:sz w:val="16"/>
                <w:szCs w:val="16"/>
              </w:rPr>
              <w:t>Locate and be familiar with the engine and trailer brake activation switches/level</w:t>
            </w:r>
            <w:r>
              <w:rPr>
                <w:sz w:val="16"/>
                <w:szCs w:val="16"/>
              </w:rPr>
              <w:t>s</w:t>
            </w:r>
          </w:p>
        </w:tc>
        <w:tc>
          <w:tcPr>
            <w:tcW w:w="649" w:type="dxa"/>
            <w:shd w:val="clear" w:color="auto" w:fill="FFC000"/>
          </w:tcPr>
          <w:p w14:paraId="66E428B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9FA669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63FA47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02949C95"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1A47BAA7"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3BE71914" w14:textId="77777777" w:rsidTr="00AB7754">
        <w:tc>
          <w:tcPr>
            <w:tcW w:w="715" w:type="dxa"/>
            <w:hideMark/>
          </w:tcPr>
          <w:p w14:paraId="6D39F94C" w14:textId="77777777" w:rsidR="00266C5E" w:rsidRPr="00756F70" w:rsidRDefault="00266C5E" w:rsidP="00AB7754">
            <w:pPr>
              <w:spacing w:before="60" w:after="60"/>
              <w:rPr>
                <w:sz w:val="16"/>
                <w:szCs w:val="16"/>
              </w:rPr>
            </w:pPr>
            <w:r w:rsidRPr="00756F70">
              <w:rPr>
                <w:sz w:val="16"/>
                <w:szCs w:val="16"/>
              </w:rPr>
              <w:t>2.10</w:t>
            </w:r>
          </w:p>
        </w:tc>
        <w:tc>
          <w:tcPr>
            <w:tcW w:w="1255" w:type="dxa"/>
            <w:noWrap/>
            <w:hideMark/>
          </w:tcPr>
          <w:p w14:paraId="641DC0FC" w14:textId="77777777" w:rsidR="00266C5E" w:rsidRPr="00756F70" w:rsidRDefault="00266C5E" w:rsidP="00AB7754">
            <w:pPr>
              <w:spacing w:before="60" w:after="60"/>
              <w:rPr>
                <w:sz w:val="16"/>
                <w:szCs w:val="16"/>
              </w:rPr>
            </w:pPr>
            <w:r w:rsidRPr="00756F70">
              <w:rPr>
                <w:sz w:val="16"/>
                <w:szCs w:val="16"/>
              </w:rPr>
              <w:t>Sun visors</w:t>
            </w:r>
          </w:p>
        </w:tc>
        <w:tc>
          <w:tcPr>
            <w:tcW w:w="3661" w:type="dxa"/>
            <w:hideMark/>
          </w:tcPr>
          <w:p w14:paraId="64815E6F" w14:textId="77777777" w:rsidR="00266C5E" w:rsidRPr="00756F70" w:rsidRDefault="00266C5E" w:rsidP="00AB7754">
            <w:pPr>
              <w:spacing w:before="60" w:after="60"/>
              <w:jc w:val="left"/>
              <w:rPr>
                <w:sz w:val="16"/>
                <w:szCs w:val="16"/>
              </w:rPr>
            </w:pPr>
            <w:r w:rsidRPr="00756F70">
              <w:rPr>
                <w:sz w:val="16"/>
                <w:szCs w:val="16"/>
              </w:rPr>
              <w:t>Check that both visors work in the down and lift back positions</w:t>
            </w:r>
          </w:p>
        </w:tc>
        <w:tc>
          <w:tcPr>
            <w:tcW w:w="649" w:type="dxa"/>
            <w:shd w:val="clear" w:color="auto" w:fill="FFC000"/>
          </w:tcPr>
          <w:p w14:paraId="5210AED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50FC11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86EC96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D3028B0"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B95C658"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72C0C5A1" w14:textId="77777777" w:rsidTr="00AB7754">
        <w:tc>
          <w:tcPr>
            <w:tcW w:w="715" w:type="dxa"/>
            <w:hideMark/>
          </w:tcPr>
          <w:p w14:paraId="2BB9D887" w14:textId="77777777" w:rsidR="00266C5E" w:rsidRPr="00756F70" w:rsidRDefault="00266C5E" w:rsidP="00AB7754">
            <w:pPr>
              <w:spacing w:before="60" w:after="60"/>
              <w:rPr>
                <w:sz w:val="16"/>
                <w:szCs w:val="16"/>
              </w:rPr>
            </w:pPr>
            <w:r w:rsidRPr="00756F70">
              <w:rPr>
                <w:sz w:val="16"/>
                <w:szCs w:val="16"/>
              </w:rPr>
              <w:t>2.11</w:t>
            </w:r>
          </w:p>
        </w:tc>
        <w:tc>
          <w:tcPr>
            <w:tcW w:w="1255" w:type="dxa"/>
            <w:noWrap/>
            <w:hideMark/>
          </w:tcPr>
          <w:p w14:paraId="13B478BB" w14:textId="77777777" w:rsidR="00266C5E" w:rsidRPr="00756F70" w:rsidRDefault="00266C5E" w:rsidP="00AB7754">
            <w:pPr>
              <w:spacing w:before="60" w:after="60"/>
              <w:rPr>
                <w:sz w:val="16"/>
                <w:szCs w:val="16"/>
              </w:rPr>
            </w:pPr>
            <w:r w:rsidRPr="00756F70">
              <w:rPr>
                <w:sz w:val="16"/>
                <w:szCs w:val="16"/>
              </w:rPr>
              <w:t>Brakes</w:t>
            </w:r>
          </w:p>
        </w:tc>
        <w:tc>
          <w:tcPr>
            <w:tcW w:w="3661" w:type="dxa"/>
            <w:hideMark/>
          </w:tcPr>
          <w:p w14:paraId="0D884E91" w14:textId="77777777" w:rsidR="00266C5E" w:rsidRPr="00756F70" w:rsidRDefault="00266C5E" w:rsidP="00AB7754">
            <w:pPr>
              <w:spacing w:before="60" w:after="60"/>
              <w:jc w:val="left"/>
              <w:rPr>
                <w:sz w:val="16"/>
                <w:szCs w:val="16"/>
              </w:rPr>
            </w:pPr>
            <w:r w:rsidRPr="00756F70">
              <w:rPr>
                <w:sz w:val="16"/>
                <w:szCs w:val="16"/>
              </w:rPr>
              <w:t>Check handbrake (and trailer brake) is on</w:t>
            </w:r>
          </w:p>
        </w:tc>
        <w:tc>
          <w:tcPr>
            <w:tcW w:w="649" w:type="dxa"/>
            <w:shd w:val="clear" w:color="auto" w:fill="FFC000"/>
          </w:tcPr>
          <w:p w14:paraId="413ABFB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5DA457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1A7F2F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43200C66"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3F8880C4"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712DC0C2" w14:textId="77777777" w:rsidTr="00AB7754">
        <w:tc>
          <w:tcPr>
            <w:tcW w:w="715" w:type="dxa"/>
            <w:hideMark/>
          </w:tcPr>
          <w:p w14:paraId="686A96F0" w14:textId="77777777" w:rsidR="00266C5E" w:rsidRPr="00756F70" w:rsidRDefault="00266C5E" w:rsidP="00AB7754">
            <w:pPr>
              <w:spacing w:before="60" w:after="60"/>
              <w:rPr>
                <w:sz w:val="16"/>
                <w:szCs w:val="16"/>
              </w:rPr>
            </w:pPr>
            <w:r w:rsidRPr="00756F70">
              <w:rPr>
                <w:sz w:val="16"/>
                <w:szCs w:val="16"/>
              </w:rPr>
              <w:t>2.12</w:t>
            </w:r>
          </w:p>
        </w:tc>
        <w:tc>
          <w:tcPr>
            <w:tcW w:w="1255" w:type="dxa"/>
            <w:noWrap/>
            <w:hideMark/>
          </w:tcPr>
          <w:p w14:paraId="5C2D734A" w14:textId="77777777" w:rsidR="00266C5E" w:rsidRPr="00756F70" w:rsidRDefault="00266C5E" w:rsidP="00AB7754">
            <w:pPr>
              <w:spacing w:before="60" w:after="60"/>
              <w:rPr>
                <w:sz w:val="16"/>
                <w:szCs w:val="16"/>
              </w:rPr>
            </w:pPr>
            <w:r w:rsidRPr="00756F70">
              <w:rPr>
                <w:sz w:val="16"/>
                <w:szCs w:val="16"/>
              </w:rPr>
              <w:t>Gear</w:t>
            </w:r>
          </w:p>
        </w:tc>
        <w:tc>
          <w:tcPr>
            <w:tcW w:w="3661" w:type="dxa"/>
            <w:hideMark/>
          </w:tcPr>
          <w:p w14:paraId="56ACD29F" w14:textId="77777777" w:rsidR="00266C5E" w:rsidRPr="00756F70" w:rsidRDefault="00266C5E" w:rsidP="00AB7754">
            <w:pPr>
              <w:spacing w:before="60" w:after="60"/>
              <w:jc w:val="left"/>
              <w:rPr>
                <w:sz w:val="16"/>
                <w:szCs w:val="16"/>
              </w:rPr>
            </w:pPr>
            <w:r w:rsidRPr="00756F70">
              <w:rPr>
                <w:sz w:val="16"/>
                <w:szCs w:val="16"/>
              </w:rPr>
              <w:t>Check the truck is in gear (not in neutral gear)</w:t>
            </w:r>
          </w:p>
        </w:tc>
        <w:tc>
          <w:tcPr>
            <w:tcW w:w="649" w:type="dxa"/>
            <w:shd w:val="clear" w:color="auto" w:fill="FFC000"/>
          </w:tcPr>
          <w:p w14:paraId="3F18F77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BD9E0E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094D30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586FC134"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5253BAB0"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EC45C08" w14:textId="77777777" w:rsidTr="00AB7754">
        <w:tc>
          <w:tcPr>
            <w:tcW w:w="715" w:type="dxa"/>
            <w:hideMark/>
          </w:tcPr>
          <w:p w14:paraId="0348D5FB" w14:textId="77777777" w:rsidR="00266C5E" w:rsidRPr="00756F70" w:rsidRDefault="00266C5E" w:rsidP="00AB7754">
            <w:pPr>
              <w:spacing w:before="60" w:after="60"/>
              <w:rPr>
                <w:sz w:val="16"/>
                <w:szCs w:val="16"/>
              </w:rPr>
            </w:pPr>
            <w:r w:rsidRPr="00756F70">
              <w:rPr>
                <w:sz w:val="16"/>
                <w:szCs w:val="16"/>
              </w:rPr>
              <w:t>3.1</w:t>
            </w:r>
          </w:p>
        </w:tc>
        <w:tc>
          <w:tcPr>
            <w:tcW w:w="1255" w:type="dxa"/>
            <w:noWrap/>
            <w:hideMark/>
          </w:tcPr>
          <w:p w14:paraId="1C45A945" w14:textId="77777777" w:rsidR="00266C5E" w:rsidRPr="00756F70" w:rsidRDefault="00266C5E" w:rsidP="00AB7754">
            <w:pPr>
              <w:spacing w:before="60" w:after="60"/>
              <w:rPr>
                <w:sz w:val="16"/>
                <w:szCs w:val="16"/>
              </w:rPr>
            </w:pPr>
            <w:r w:rsidRPr="00756F70">
              <w:rPr>
                <w:sz w:val="16"/>
                <w:szCs w:val="16"/>
              </w:rPr>
              <w:t>Route</w:t>
            </w:r>
          </w:p>
        </w:tc>
        <w:tc>
          <w:tcPr>
            <w:tcW w:w="3661" w:type="dxa"/>
            <w:hideMark/>
          </w:tcPr>
          <w:p w14:paraId="377B808E" w14:textId="77777777" w:rsidR="00266C5E" w:rsidRPr="00756F70" w:rsidRDefault="00266C5E" w:rsidP="00AB7754">
            <w:pPr>
              <w:spacing w:before="60" w:after="60"/>
              <w:jc w:val="left"/>
              <w:rPr>
                <w:sz w:val="16"/>
                <w:szCs w:val="16"/>
              </w:rPr>
            </w:pPr>
            <w:r w:rsidRPr="00756F70">
              <w:rPr>
                <w:sz w:val="16"/>
                <w:szCs w:val="16"/>
              </w:rPr>
              <w:t>Driver has in advance selected the appropriate driving route</w:t>
            </w:r>
          </w:p>
        </w:tc>
        <w:tc>
          <w:tcPr>
            <w:tcW w:w="649" w:type="dxa"/>
            <w:shd w:val="clear" w:color="auto" w:fill="99FFCC"/>
          </w:tcPr>
          <w:p w14:paraId="17FF92D1"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42B01D7D"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79681BC6"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00CC99"/>
          </w:tcPr>
          <w:p w14:paraId="29FE7331" w14:textId="77777777" w:rsidR="00266C5E" w:rsidRPr="00756F70" w:rsidRDefault="00266C5E" w:rsidP="00AB7754">
            <w:pPr>
              <w:spacing w:before="60" w:after="60"/>
              <w:rPr>
                <w:sz w:val="16"/>
                <w:szCs w:val="16"/>
              </w:rPr>
            </w:pPr>
            <w:r w:rsidRPr="00756F70">
              <w:rPr>
                <w:sz w:val="16"/>
                <w:szCs w:val="16"/>
              </w:rPr>
              <w:t>C</w:t>
            </w:r>
          </w:p>
        </w:tc>
        <w:tc>
          <w:tcPr>
            <w:tcW w:w="649" w:type="dxa"/>
            <w:shd w:val="clear" w:color="auto" w:fill="99FFCC"/>
          </w:tcPr>
          <w:p w14:paraId="2195E6CF" w14:textId="77777777" w:rsidR="00266C5E" w:rsidRPr="00756F70" w:rsidRDefault="00266C5E" w:rsidP="00AB7754">
            <w:pPr>
              <w:spacing w:before="60" w:after="60"/>
              <w:rPr>
                <w:sz w:val="16"/>
                <w:szCs w:val="16"/>
              </w:rPr>
            </w:pPr>
            <w:r w:rsidRPr="00756F70">
              <w:rPr>
                <w:sz w:val="16"/>
                <w:szCs w:val="16"/>
              </w:rPr>
              <w:t>OC</w:t>
            </w:r>
          </w:p>
        </w:tc>
      </w:tr>
      <w:tr w:rsidR="00266C5E" w:rsidRPr="00756F70" w14:paraId="6D1982D7" w14:textId="77777777" w:rsidTr="00AB7754">
        <w:tc>
          <w:tcPr>
            <w:tcW w:w="715" w:type="dxa"/>
            <w:hideMark/>
          </w:tcPr>
          <w:p w14:paraId="1E0B67AA" w14:textId="77777777" w:rsidR="00266C5E" w:rsidRPr="00756F70" w:rsidRDefault="00266C5E" w:rsidP="00AB7754">
            <w:pPr>
              <w:spacing w:before="60" w:after="60"/>
              <w:rPr>
                <w:sz w:val="16"/>
                <w:szCs w:val="16"/>
              </w:rPr>
            </w:pPr>
            <w:r w:rsidRPr="00756F70">
              <w:rPr>
                <w:sz w:val="16"/>
                <w:szCs w:val="16"/>
              </w:rPr>
              <w:t>3.2</w:t>
            </w:r>
          </w:p>
        </w:tc>
        <w:tc>
          <w:tcPr>
            <w:tcW w:w="1255" w:type="dxa"/>
            <w:noWrap/>
            <w:hideMark/>
          </w:tcPr>
          <w:p w14:paraId="3694A68C" w14:textId="77777777" w:rsidR="00266C5E" w:rsidRPr="00756F70" w:rsidRDefault="00266C5E" w:rsidP="00AB7754">
            <w:pPr>
              <w:spacing w:before="60" w:after="60"/>
              <w:rPr>
                <w:sz w:val="16"/>
                <w:szCs w:val="16"/>
              </w:rPr>
            </w:pPr>
            <w:r w:rsidRPr="00756F70">
              <w:rPr>
                <w:sz w:val="16"/>
                <w:szCs w:val="16"/>
              </w:rPr>
              <w:t>Start</w:t>
            </w:r>
          </w:p>
        </w:tc>
        <w:tc>
          <w:tcPr>
            <w:tcW w:w="3661" w:type="dxa"/>
            <w:hideMark/>
          </w:tcPr>
          <w:p w14:paraId="7FC60EC4" w14:textId="77777777" w:rsidR="00266C5E" w:rsidRPr="00756F70" w:rsidRDefault="00266C5E" w:rsidP="00AB7754">
            <w:pPr>
              <w:spacing w:before="60" w:after="60"/>
              <w:jc w:val="left"/>
              <w:rPr>
                <w:sz w:val="16"/>
                <w:szCs w:val="16"/>
              </w:rPr>
            </w:pPr>
            <w:r w:rsidRPr="00756F70">
              <w:rPr>
                <w:sz w:val="16"/>
                <w:szCs w:val="16"/>
              </w:rPr>
              <w:t xml:space="preserve">Turn on the engine (let run for 5 minutes if truck uses airbrakes to build the air bank) </w:t>
            </w:r>
          </w:p>
        </w:tc>
        <w:tc>
          <w:tcPr>
            <w:tcW w:w="649" w:type="dxa"/>
            <w:shd w:val="clear" w:color="auto" w:fill="FFC000"/>
          </w:tcPr>
          <w:p w14:paraId="6C31611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D66EB8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0656B3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DCFBF8E"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65F46D7F"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43085B96" w14:textId="77777777" w:rsidTr="00AB7754">
        <w:tc>
          <w:tcPr>
            <w:tcW w:w="715" w:type="dxa"/>
            <w:hideMark/>
          </w:tcPr>
          <w:p w14:paraId="06BD6CEB" w14:textId="77777777" w:rsidR="00266C5E" w:rsidRPr="00756F70" w:rsidRDefault="00266C5E" w:rsidP="00AB7754">
            <w:pPr>
              <w:spacing w:before="60" w:after="60"/>
              <w:rPr>
                <w:sz w:val="16"/>
                <w:szCs w:val="16"/>
              </w:rPr>
            </w:pPr>
            <w:r w:rsidRPr="00756F70">
              <w:rPr>
                <w:sz w:val="16"/>
                <w:szCs w:val="16"/>
              </w:rPr>
              <w:t>3.3</w:t>
            </w:r>
          </w:p>
        </w:tc>
        <w:tc>
          <w:tcPr>
            <w:tcW w:w="1255" w:type="dxa"/>
            <w:noWrap/>
            <w:hideMark/>
          </w:tcPr>
          <w:p w14:paraId="2C081BC2" w14:textId="77777777" w:rsidR="00266C5E" w:rsidRPr="00756F70" w:rsidRDefault="00266C5E" w:rsidP="00AB7754">
            <w:pPr>
              <w:spacing w:before="60" w:after="60"/>
              <w:rPr>
                <w:sz w:val="16"/>
                <w:szCs w:val="16"/>
              </w:rPr>
            </w:pPr>
            <w:r w:rsidRPr="00756F70">
              <w:rPr>
                <w:sz w:val="16"/>
                <w:szCs w:val="16"/>
              </w:rPr>
              <w:t>Observe</w:t>
            </w:r>
          </w:p>
        </w:tc>
        <w:tc>
          <w:tcPr>
            <w:tcW w:w="3661" w:type="dxa"/>
            <w:hideMark/>
          </w:tcPr>
          <w:p w14:paraId="4E1DB7A5" w14:textId="77777777" w:rsidR="00266C5E" w:rsidRPr="00756F70" w:rsidRDefault="00266C5E" w:rsidP="00AB7754">
            <w:pPr>
              <w:spacing w:before="60" w:after="60"/>
              <w:jc w:val="left"/>
              <w:rPr>
                <w:sz w:val="16"/>
                <w:szCs w:val="16"/>
              </w:rPr>
            </w:pPr>
            <w:r w:rsidRPr="00756F70">
              <w:rPr>
                <w:sz w:val="16"/>
                <w:szCs w:val="16"/>
              </w:rPr>
              <w:t>Check that all gauges on the dashboard are working</w:t>
            </w:r>
          </w:p>
        </w:tc>
        <w:tc>
          <w:tcPr>
            <w:tcW w:w="649" w:type="dxa"/>
            <w:shd w:val="clear" w:color="auto" w:fill="FFC000"/>
          </w:tcPr>
          <w:p w14:paraId="651B0A6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96C27D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540D24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42CE99BF"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AED0C95"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665887D" w14:textId="77777777" w:rsidTr="00AB7754">
        <w:tc>
          <w:tcPr>
            <w:tcW w:w="715" w:type="dxa"/>
            <w:hideMark/>
          </w:tcPr>
          <w:p w14:paraId="32AE70D2" w14:textId="77777777" w:rsidR="00266C5E" w:rsidRPr="00756F70" w:rsidRDefault="00266C5E" w:rsidP="00AB7754">
            <w:pPr>
              <w:spacing w:before="60" w:after="60"/>
              <w:rPr>
                <w:sz w:val="16"/>
                <w:szCs w:val="16"/>
              </w:rPr>
            </w:pPr>
            <w:r w:rsidRPr="00756F70">
              <w:rPr>
                <w:sz w:val="16"/>
                <w:szCs w:val="16"/>
              </w:rPr>
              <w:t>3.4</w:t>
            </w:r>
          </w:p>
        </w:tc>
        <w:tc>
          <w:tcPr>
            <w:tcW w:w="1255" w:type="dxa"/>
            <w:noWrap/>
            <w:hideMark/>
          </w:tcPr>
          <w:p w14:paraId="692AEE45" w14:textId="77777777" w:rsidR="00266C5E" w:rsidRPr="00756F70" w:rsidRDefault="00266C5E" w:rsidP="00AB7754">
            <w:pPr>
              <w:spacing w:before="60" w:after="60"/>
              <w:rPr>
                <w:sz w:val="16"/>
                <w:szCs w:val="16"/>
              </w:rPr>
            </w:pPr>
            <w:r w:rsidRPr="00756F70">
              <w:rPr>
                <w:sz w:val="16"/>
                <w:szCs w:val="16"/>
              </w:rPr>
              <w:t>Turn on lights</w:t>
            </w:r>
          </w:p>
        </w:tc>
        <w:tc>
          <w:tcPr>
            <w:tcW w:w="3661" w:type="dxa"/>
            <w:hideMark/>
          </w:tcPr>
          <w:p w14:paraId="2F03BFEF" w14:textId="77777777" w:rsidR="00266C5E" w:rsidRPr="00756F70" w:rsidRDefault="00266C5E" w:rsidP="00AB7754">
            <w:pPr>
              <w:spacing w:before="60" w:after="60"/>
              <w:jc w:val="left"/>
              <w:rPr>
                <w:sz w:val="16"/>
                <w:szCs w:val="16"/>
              </w:rPr>
            </w:pPr>
            <w:r w:rsidRPr="00756F70">
              <w:rPr>
                <w:sz w:val="16"/>
                <w:szCs w:val="16"/>
              </w:rPr>
              <w:t xml:space="preserve">Turn on truck lights (if night-time) or parking lights if it is trainer/company procedure </w:t>
            </w:r>
          </w:p>
        </w:tc>
        <w:tc>
          <w:tcPr>
            <w:tcW w:w="649" w:type="dxa"/>
            <w:shd w:val="clear" w:color="auto" w:fill="FFC000"/>
          </w:tcPr>
          <w:p w14:paraId="3DE6F8C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0E2088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A6D61D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14FE75A"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616B2489"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24D5138B" w14:textId="77777777" w:rsidTr="00AB7754">
        <w:tc>
          <w:tcPr>
            <w:tcW w:w="715" w:type="dxa"/>
            <w:hideMark/>
          </w:tcPr>
          <w:p w14:paraId="603212C1" w14:textId="77777777" w:rsidR="00266C5E" w:rsidRPr="00756F70" w:rsidRDefault="00266C5E" w:rsidP="00AB7754">
            <w:pPr>
              <w:spacing w:before="60" w:after="60"/>
              <w:rPr>
                <w:sz w:val="16"/>
                <w:szCs w:val="16"/>
              </w:rPr>
            </w:pPr>
            <w:r w:rsidRPr="00756F70">
              <w:rPr>
                <w:sz w:val="16"/>
                <w:szCs w:val="16"/>
              </w:rPr>
              <w:t>3.5</w:t>
            </w:r>
          </w:p>
        </w:tc>
        <w:tc>
          <w:tcPr>
            <w:tcW w:w="1255" w:type="dxa"/>
            <w:noWrap/>
            <w:hideMark/>
          </w:tcPr>
          <w:p w14:paraId="7C064CCD" w14:textId="77777777" w:rsidR="00266C5E" w:rsidRPr="00756F70" w:rsidRDefault="00266C5E" w:rsidP="00AB7754">
            <w:pPr>
              <w:spacing w:before="60" w:after="60"/>
              <w:jc w:val="left"/>
              <w:rPr>
                <w:sz w:val="16"/>
                <w:szCs w:val="16"/>
              </w:rPr>
            </w:pPr>
            <w:r w:rsidRPr="00756F70">
              <w:rPr>
                <w:sz w:val="16"/>
                <w:szCs w:val="16"/>
              </w:rPr>
              <w:t xml:space="preserve">Gears </w:t>
            </w:r>
            <w:r>
              <w:rPr>
                <w:sz w:val="16"/>
                <w:szCs w:val="16"/>
              </w:rPr>
              <w:t>and</w:t>
            </w:r>
            <w:r w:rsidRPr="00756F70">
              <w:rPr>
                <w:sz w:val="16"/>
                <w:szCs w:val="16"/>
              </w:rPr>
              <w:t xml:space="preserve"> unlock brakes</w:t>
            </w:r>
          </w:p>
        </w:tc>
        <w:tc>
          <w:tcPr>
            <w:tcW w:w="3661" w:type="dxa"/>
            <w:hideMark/>
          </w:tcPr>
          <w:p w14:paraId="18BD5ABF" w14:textId="77777777" w:rsidR="00266C5E" w:rsidRPr="00756F70" w:rsidRDefault="00266C5E" w:rsidP="00AB7754">
            <w:pPr>
              <w:spacing w:before="60" w:after="60"/>
              <w:jc w:val="left"/>
              <w:rPr>
                <w:sz w:val="16"/>
                <w:szCs w:val="16"/>
              </w:rPr>
            </w:pPr>
            <w:r w:rsidRPr="00756F70">
              <w:rPr>
                <w:sz w:val="16"/>
                <w:szCs w:val="16"/>
              </w:rPr>
              <w:t>Put truck into gear, manual or AMT (not for automatic) and take-off park brake (and trailer brake)</w:t>
            </w:r>
          </w:p>
        </w:tc>
        <w:tc>
          <w:tcPr>
            <w:tcW w:w="649" w:type="dxa"/>
            <w:shd w:val="clear" w:color="auto" w:fill="FFC000"/>
          </w:tcPr>
          <w:p w14:paraId="334F180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C5A42D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DC36B6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CFC2FE6"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31C67075"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153228A0" w14:textId="77777777" w:rsidTr="00AB7754">
        <w:tc>
          <w:tcPr>
            <w:tcW w:w="715" w:type="dxa"/>
            <w:hideMark/>
          </w:tcPr>
          <w:p w14:paraId="1D5B8993" w14:textId="77777777" w:rsidR="00266C5E" w:rsidRPr="00756F70" w:rsidRDefault="00266C5E" w:rsidP="00AB7754">
            <w:pPr>
              <w:spacing w:before="60" w:after="60"/>
              <w:rPr>
                <w:sz w:val="16"/>
                <w:szCs w:val="16"/>
              </w:rPr>
            </w:pPr>
            <w:r w:rsidRPr="00756F70">
              <w:rPr>
                <w:sz w:val="16"/>
                <w:szCs w:val="16"/>
              </w:rPr>
              <w:t>3.6</w:t>
            </w:r>
          </w:p>
        </w:tc>
        <w:tc>
          <w:tcPr>
            <w:tcW w:w="1255" w:type="dxa"/>
            <w:noWrap/>
            <w:hideMark/>
          </w:tcPr>
          <w:p w14:paraId="5BB98A38" w14:textId="77777777" w:rsidR="00266C5E" w:rsidRPr="00756F70" w:rsidRDefault="00266C5E" w:rsidP="00AB7754">
            <w:pPr>
              <w:spacing w:before="60" w:after="60"/>
              <w:rPr>
                <w:sz w:val="16"/>
                <w:szCs w:val="16"/>
              </w:rPr>
            </w:pPr>
            <w:r w:rsidRPr="00756F70">
              <w:rPr>
                <w:sz w:val="16"/>
                <w:szCs w:val="16"/>
              </w:rPr>
              <w:t>Brake active</w:t>
            </w:r>
          </w:p>
        </w:tc>
        <w:tc>
          <w:tcPr>
            <w:tcW w:w="3661" w:type="dxa"/>
            <w:hideMark/>
          </w:tcPr>
          <w:p w14:paraId="77F85A8F" w14:textId="77777777" w:rsidR="00266C5E" w:rsidRPr="00756F70" w:rsidRDefault="00266C5E" w:rsidP="00AB7754">
            <w:pPr>
              <w:spacing w:before="60" w:after="60"/>
              <w:jc w:val="left"/>
              <w:rPr>
                <w:sz w:val="16"/>
                <w:szCs w:val="16"/>
              </w:rPr>
            </w:pPr>
            <w:r w:rsidRPr="00756F70">
              <w:rPr>
                <w:sz w:val="16"/>
                <w:szCs w:val="16"/>
              </w:rPr>
              <w:t>Squeeze airbrake to confirm it is active</w:t>
            </w:r>
          </w:p>
        </w:tc>
        <w:tc>
          <w:tcPr>
            <w:tcW w:w="649" w:type="dxa"/>
            <w:shd w:val="clear" w:color="auto" w:fill="FFC000"/>
          </w:tcPr>
          <w:p w14:paraId="0DB7267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64ABF0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C90352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03550F4A"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1383ABC"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BFC4C91" w14:textId="77777777" w:rsidTr="00AB7754">
        <w:tc>
          <w:tcPr>
            <w:tcW w:w="715" w:type="dxa"/>
            <w:hideMark/>
          </w:tcPr>
          <w:p w14:paraId="404D42F0" w14:textId="77777777" w:rsidR="00266C5E" w:rsidRPr="00756F70" w:rsidRDefault="00266C5E" w:rsidP="00AB7754">
            <w:pPr>
              <w:spacing w:before="60" w:after="60"/>
              <w:rPr>
                <w:sz w:val="16"/>
                <w:szCs w:val="16"/>
              </w:rPr>
            </w:pPr>
            <w:r w:rsidRPr="00756F70">
              <w:rPr>
                <w:sz w:val="16"/>
                <w:szCs w:val="16"/>
              </w:rPr>
              <w:t>3.7</w:t>
            </w:r>
          </w:p>
        </w:tc>
        <w:tc>
          <w:tcPr>
            <w:tcW w:w="1255" w:type="dxa"/>
            <w:noWrap/>
            <w:hideMark/>
          </w:tcPr>
          <w:p w14:paraId="6F0DCF98" w14:textId="77777777" w:rsidR="00266C5E" w:rsidRPr="00756F70" w:rsidRDefault="00266C5E" w:rsidP="00AB7754">
            <w:pPr>
              <w:spacing w:before="60" w:after="60"/>
              <w:rPr>
                <w:sz w:val="16"/>
                <w:szCs w:val="16"/>
              </w:rPr>
            </w:pPr>
            <w:r w:rsidRPr="00756F70">
              <w:rPr>
                <w:sz w:val="16"/>
                <w:szCs w:val="16"/>
              </w:rPr>
              <w:t>Drive</w:t>
            </w:r>
          </w:p>
        </w:tc>
        <w:tc>
          <w:tcPr>
            <w:tcW w:w="3661" w:type="dxa"/>
            <w:hideMark/>
          </w:tcPr>
          <w:p w14:paraId="7FE1F553" w14:textId="77777777" w:rsidR="00266C5E" w:rsidRPr="00756F70" w:rsidRDefault="00266C5E" w:rsidP="00AB7754">
            <w:pPr>
              <w:spacing w:before="60" w:after="60"/>
              <w:jc w:val="left"/>
              <w:rPr>
                <w:sz w:val="16"/>
                <w:szCs w:val="16"/>
              </w:rPr>
            </w:pPr>
            <w:r w:rsidRPr="00756F70">
              <w:rPr>
                <w:sz w:val="16"/>
                <w:szCs w:val="16"/>
              </w:rPr>
              <w:t>Engage clutch (if applicable) and move to yard or road entrance from training area (if in yard)</w:t>
            </w:r>
          </w:p>
        </w:tc>
        <w:tc>
          <w:tcPr>
            <w:tcW w:w="649" w:type="dxa"/>
            <w:shd w:val="clear" w:color="auto" w:fill="FFC000"/>
          </w:tcPr>
          <w:p w14:paraId="1A8D5BC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C06A70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6437BA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45ECB9DF"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25A37CED"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70037480" w14:textId="77777777" w:rsidTr="00AB7754">
        <w:tc>
          <w:tcPr>
            <w:tcW w:w="715" w:type="dxa"/>
            <w:hideMark/>
          </w:tcPr>
          <w:p w14:paraId="6912208E" w14:textId="77777777" w:rsidR="00266C5E" w:rsidRPr="00756F70" w:rsidRDefault="00266C5E" w:rsidP="00AB7754">
            <w:pPr>
              <w:spacing w:before="60" w:after="60"/>
              <w:rPr>
                <w:sz w:val="16"/>
                <w:szCs w:val="16"/>
              </w:rPr>
            </w:pPr>
            <w:r w:rsidRPr="00756F70">
              <w:rPr>
                <w:sz w:val="16"/>
                <w:szCs w:val="16"/>
              </w:rPr>
              <w:t>3.8</w:t>
            </w:r>
          </w:p>
        </w:tc>
        <w:tc>
          <w:tcPr>
            <w:tcW w:w="1255" w:type="dxa"/>
            <w:noWrap/>
            <w:hideMark/>
          </w:tcPr>
          <w:p w14:paraId="7777C52B" w14:textId="77777777" w:rsidR="00266C5E" w:rsidRPr="00756F70" w:rsidRDefault="00266C5E" w:rsidP="00AB7754">
            <w:pPr>
              <w:spacing w:before="60" w:after="60"/>
              <w:rPr>
                <w:sz w:val="16"/>
                <w:szCs w:val="16"/>
              </w:rPr>
            </w:pPr>
            <w:r w:rsidRPr="00756F70">
              <w:rPr>
                <w:sz w:val="16"/>
                <w:szCs w:val="16"/>
              </w:rPr>
              <w:t xml:space="preserve">Stop </w:t>
            </w:r>
          </w:p>
        </w:tc>
        <w:tc>
          <w:tcPr>
            <w:tcW w:w="3661" w:type="dxa"/>
            <w:hideMark/>
          </w:tcPr>
          <w:p w14:paraId="48D3FDCE" w14:textId="77777777" w:rsidR="00266C5E" w:rsidRPr="00756F70" w:rsidRDefault="00266C5E" w:rsidP="00AB7754">
            <w:pPr>
              <w:spacing w:before="60" w:after="60"/>
              <w:jc w:val="left"/>
              <w:rPr>
                <w:sz w:val="16"/>
                <w:szCs w:val="16"/>
              </w:rPr>
            </w:pPr>
            <w:r w:rsidRPr="00756F70">
              <w:rPr>
                <w:sz w:val="16"/>
                <w:szCs w:val="16"/>
              </w:rPr>
              <w:t>Move to road entrance and brake to stop</w:t>
            </w:r>
          </w:p>
        </w:tc>
        <w:tc>
          <w:tcPr>
            <w:tcW w:w="649" w:type="dxa"/>
            <w:shd w:val="clear" w:color="auto" w:fill="FFC000"/>
          </w:tcPr>
          <w:p w14:paraId="07BC92F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85FD4D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F76242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255243D"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75C039E"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1AA6FF3" w14:textId="77777777" w:rsidTr="00AB7754">
        <w:tc>
          <w:tcPr>
            <w:tcW w:w="715" w:type="dxa"/>
            <w:hideMark/>
          </w:tcPr>
          <w:p w14:paraId="4F9943DE" w14:textId="77777777" w:rsidR="00266C5E" w:rsidRPr="00756F70" w:rsidRDefault="00266C5E" w:rsidP="00AB7754">
            <w:pPr>
              <w:spacing w:before="60" w:after="60"/>
              <w:rPr>
                <w:sz w:val="16"/>
                <w:szCs w:val="16"/>
              </w:rPr>
            </w:pPr>
            <w:r w:rsidRPr="00756F70">
              <w:rPr>
                <w:sz w:val="16"/>
                <w:szCs w:val="16"/>
              </w:rPr>
              <w:t>3.9</w:t>
            </w:r>
          </w:p>
        </w:tc>
        <w:tc>
          <w:tcPr>
            <w:tcW w:w="1255" w:type="dxa"/>
            <w:noWrap/>
            <w:hideMark/>
          </w:tcPr>
          <w:p w14:paraId="45CD6EBE" w14:textId="77777777" w:rsidR="00266C5E" w:rsidRPr="00756F70" w:rsidRDefault="00266C5E" w:rsidP="00AB7754">
            <w:pPr>
              <w:spacing w:before="60" w:after="60"/>
              <w:rPr>
                <w:sz w:val="16"/>
                <w:szCs w:val="16"/>
              </w:rPr>
            </w:pPr>
            <w:r w:rsidRPr="00756F70">
              <w:rPr>
                <w:sz w:val="16"/>
                <w:szCs w:val="16"/>
              </w:rPr>
              <w:t>Observe</w:t>
            </w:r>
          </w:p>
        </w:tc>
        <w:tc>
          <w:tcPr>
            <w:tcW w:w="3661" w:type="dxa"/>
            <w:hideMark/>
          </w:tcPr>
          <w:p w14:paraId="751E59B8" w14:textId="77777777" w:rsidR="00266C5E" w:rsidRPr="00756F70" w:rsidRDefault="00266C5E" w:rsidP="00AB7754">
            <w:pPr>
              <w:spacing w:before="60" w:after="60"/>
              <w:jc w:val="left"/>
              <w:rPr>
                <w:sz w:val="16"/>
                <w:szCs w:val="16"/>
              </w:rPr>
            </w:pPr>
            <w:r w:rsidRPr="00756F70">
              <w:rPr>
                <w:sz w:val="16"/>
                <w:szCs w:val="16"/>
              </w:rPr>
              <w:t>Look across 180 degrees left to right for oncoming directional traffic flows and check when the road is clear</w:t>
            </w:r>
          </w:p>
        </w:tc>
        <w:tc>
          <w:tcPr>
            <w:tcW w:w="649" w:type="dxa"/>
            <w:shd w:val="clear" w:color="auto" w:fill="FFC000"/>
          </w:tcPr>
          <w:p w14:paraId="2864DAD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02CFCD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8EDAD6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1226A09"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504AD3C1"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978BAFA" w14:textId="77777777" w:rsidTr="00AB7754">
        <w:tc>
          <w:tcPr>
            <w:tcW w:w="715" w:type="dxa"/>
            <w:hideMark/>
          </w:tcPr>
          <w:p w14:paraId="62959923" w14:textId="77777777" w:rsidR="00266C5E" w:rsidRPr="00756F70" w:rsidRDefault="00266C5E" w:rsidP="00AB7754">
            <w:pPr>
              <w:spacing w:before="60" w:after="60"/>
              <w:rPr>
                <w:sz w:val="16"/>
                <w:szCs w:val="16"/>
              </w:rPr>
            </w:pPr>
            <w:r w:rsidRPr="00756F70">
              <w:rPr>
                <w:sz w:val="16"/>
                <w:szCs w:val="16"/>
              </w:rPr>
              <w:t>3.10</w:t>
            </w:r>
          </w:p>
        </w:tc>
        <w:tc>
          <w:tcPr>
            <w:tcW w:w="1255" w:type="dxa"/>
            <w:noWrap/>
            <w:hideMark/>
          </w:tcPr>
          <w:p w14:paraId="2020C815" w14:textId="77777777" w:rsidR="00266C5E" w:rsidRPr="00756F70" w:rsidRDefault="00266C5E" w:rsidP="00AB7754">
            <w:pPr>
              <w:spacing w:before="60" w:after="60"/>
              <w:rPr>
                <w:sz w:val="16"/>
                <w:szCs w:val="16"/>
              </w:rPr>
            </w:pPr>
            <w:r w:rsidRPr="00756F70">
              <w:rPr>
                <w:sz w:val="16"/>
                <w:szCs w:val="16"/>
              </w:rPr>
              <w:t>Indicate</w:t>
            </w:r>
          </w:p>
        </w:tc>
        <w:tc>
          <w:tcPr>
            <w:tcW w:w="3661" w:type="dxa"/>
            <w:hideMark/>
          </w:tcPr>
          <w:p w14:paraId="24A8847A" w14:textId="77777777" w:rsidR="00266C5E" w:rsidRPr="00756F70" w:rsidRDefault="00266C5E" w:rsidP="00AB7754">
            <w:pPr>
              <w:spacing w:before="60" w:after="60"/>
              <w:jc w:val="left"/>
              <w:rPr>
                <w:sz w:val="16"/>
                <w:szCs w:val="16"/>
              </w:rPr>
            </w:pPr>
            <w:r w:rsidRPr="00756F70">
              <w:rPr>
                <w:sz w:val="16"/>
                <w:szCs w:val="16"/>
              </w:rPr>
              <w:t>Use left or right indicator to show the direction of entry to roadway</w:t>
            </w:r>
          </w:p>
        </w:tc>
        <w:tc>
          <w:tcPr>
            <w:tcW w:w="649" w:type="dxa"/>
            <w:shd w:val="clear" w:color="auto" w:fill="FFC000"/>
          </w:tcPr>
          <w:p w14:paraId="6FEF14A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1F8772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3FFF26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D032E16"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3E0BE5B9"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111D8904" w14:textId="77777777" w:rsidTr="00AB7754">
        <w:tc>
          <w:tcPr>
            <w:tcW w:w="715" w:type="dxa"/>
            <w:hideMark/>
          </w:tcPr>
          <w:p w14:paraId="57AA01AE" w14:textId="77777777" w:rsidR="00266C5E" w:rsidRPr="00756F70" w:rsidRDefault="00266C5E" w:rsidP="00AB7754">
            <w:pPr>
              <w:spacing w:before="60" w:after="60"/>
              <w:rPr>
                <w:sz w:val="16"/>
                <w:szCs w:val="16"/>
              </w:rPr>
            </w:pPr>
            <w:r w:rsidRPr="00756F70">
              <w:rPr>
                <w:sz w:val="16"/>
                <w:szCs w:val="16"/>
              </w:rPr>
              <w:t>3.11</w:t>
            </w:r>
          </w:p>
        </w:tc>
        <w:tc>
          <w:tcPr>
            <w:tcW w:w="1255" w:type="dxa"/>
            <w:noWrap/>
            <w:hideMark/>
          </w:tcPr>
          <w:p w14:paraId="300F4987" w14:textId="77777777" w:rsidR="00266C5E" w:rsidRPr="00756F70" w:rsidRDefault="00266C5E" w:rsidP="00AB7754">
            <w:pPr>
              <w:spacing w:before="60" w:after="60"/>
              <w:rPr>
                <w:sz w:val="16"/>
                <w:szCs w:val="16"/>
              </w:rPr>
            </w:pPr>
            <w:r w:rsidRPr="00756F70">
              <w:rPr>
                <w:sz w:val="16"/>
                <w:szCs w:val="16"/>
              </w:rPr>
              <w:t>Enter road</w:t>
            </w:r>
          </w:p>
        </w:tc>
        <w:tc>
          <w:tcPr>
            <w:tcW w:w="3661" w:type="dxa"/>
            <w:hideMark/>
          </w:tcPr>
          <w:p w14:paraId="5584874C" w14:textId="77777777" w:rsidR="00266C5E" w:rsidRPr="00756F70" w:rsidRDefault="00266C5E" w:rsidP="00AB7754">
            <w:pPr>
              <w:spacing w:before="60" w:after="60"/>
              <w:jc w:val="left"/>
              <w:rPr>
                <w:sz w:val="16"/>
                <w:szCs w:val="16"/>
              </w:rPr>
            </w:pPr>
            <w:r w:rsidRPr="00756F70">
              <w:rPr>
                <w:sz w:val="16"/>
                <w:szCs w:val="16"/>
              </w:rPr>
              <w:t>Accelerate smoothly onto road surface</w:t>
            </w:r>
          </w:p>
        </w:tc>
        <w:tc>
          <w:tcPr>
            <w:tcW w:w="649" w:type="dxa"/>
            <w:shd w:val="clear" w:color="auto" w:fill="FFC000"/>
          </w:tcPr>
          <w:p w14:paraId="584764D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5F4A46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5551AB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CEF3AB2"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40AB926F"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F668B25" w14:textId="77777777" w:rsidTr="00AB7754">
        <w:tc>
          <w:tcPr>
            <w:tcW w:w="715" w:type="dxa"/>
            <w:hideMark/>
          </w:tcPr>
          <w:p w14:paraId="351E0604" w14:textId="77777777" w:rsidR="00266C5E" w:rsidRPr="00756F70" w:rsidRDefault="00266C5E" w:rsidP="00AB7754">
            <w:pPr>
              <w:spacing w:before="60" w:after="60"/>
              <w:rPr>
                <w:sz w:val="16"/>
                <w:szCs w:val="16"/>
              </w:rPr>
            </w:pPr>
            <w:r w:rsidRPr="00756F70">
              <w:rPr>
                <w:sz w:val="16"/>
                <w:szCs w:val="16"/>
              </w:rPr>
              <w:t>3.12</w:t>
            </w:r>
          </w:p>
        </w:tc>
        <w:tc>
          <w:tcPr>
            <w:tcW w:w="1255" w:type="dxa"/>
            <w:noWrap/>
            <w:hideMark/>
          </w:tcPr>
          <w:p w14:paraId="5BD99DB2" w14:textId="77777777" w:rsidR="00266C5E" w:rsidRPr="00756F70" w:rsidRDefault="00266C5E" w:rsidP="00AB7754">
            <w:pPr>
              <w:spacing w:before="60" w:after="60"/>
              <w:rPr>
                <w:sz w:val="16"/>
                <w:szCs w:val="16"/>
              </w:rPr>
            </w:pPr>
            <w:r w:rsidRPr="00756F70">
              <w:rPr>
                <w:sz w:val="16"/>
                <w:szCs w:val="16"/>
              </w:rPr>
              <w:t xml:space="preserve">Hill start </w:t>
            </w:r>
          </w:p>
        </w:tc>
        <w:tc>
          <w:tcPr>
            <w:tcW w:w="3661" w:type="dxa"/>
            <w:hideMark/>
          </w:tcPr>
          <w:p w14:paraId="46839220" w14:textId="77777777" w:rsidR="00266C5E" w:rsidRPr="00756F70" w:rsidRDefault="00266C5E" w:rsidP="00AB7754">
            <w:pPr>
              <w:spacing w:before="60" w:after="60"/>
              <w:jc w:val="left"/>
              <w:rPr>
                <w:sz w:val="16"/>
                <w:szCs w:val="16"/>
              </w:rPr>
            </w:pPr>
            <w:r w:rsidRPr="00756F70">
              <w:rPr>
                <w:sz w:val="16"/>
                <w:szCs w:val="16"/>
              </w:rPr>
              <w:t xml:space="preserve">As above: engage clutch, (press hill start button) (release trailer brake) indicate and move off </w:t>
            </w:r>
          </w:p>
        </w:tc>
        <w:tc>
          <w:tcPr>
            <w:tcW w:w="649" w:type="dxa"/>
            <w:shd w:val="clear" w:color="auto" w:fill="FFC000"/>
          </w:tcPr>
          <w:p w14:paraId="4089B50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DF1F05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59DC83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5116D001"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3369106"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CEA3F1F" w14:textId="77777777" w:rsidTr="00AB7754">
        <w:tc>
          <w:tcPr>
            <w:tcW w:w="715" w:type="dxa"/>
            <w:hideMark/>
          </w:tcPr>
          <w:p w14:paraId="6BF4B692" w14:textId="77777777" w:rsidR="00266C5E" w:rsidRPr="00756F70" w:rsidRDefault="00266C5E" w:rsidP="00AB7754">
            <w:pPr>
              <w:spacing w:before="60" w:after="60"/>
              <w:rPr>
                <w:sz w:val="16"/>
                <w:szCs w:val="16"/>
              </w:rPr>
            </w:pPr>
            <w:r w:rsidRPr="00756F70">
              <w:rPr>
                <w:sz w:val="16"/>
                <w:szCs w:val="16"/>
              </w:rPr>
              <w:t>4.1</w:t>
            </w:r>
          </w:p>
        </w:tc>
        <w:tc>
          <w:tcPr>
            <w:tcW w:w="1255" w:type="dxa"/>
            <w:noWrap/>
            <w:hideMark/>
          </w:tcPr>
          <w:p w14:paraId="260CFEB8" w14:textId="77777777" w:rsidR="00266C5E" w:rsidRPr="00756F70" w:rsidRDefault="00266C5E" w:rsidP="00AB7754">
            <w:pPr>
              <w:spacing w:before="60" w:after="60"/>
              <w:rPr>
                <w:sz w:val="16"/>
                <w:szCs w:val="16"/>
              </w:rPr>
            </w:pPr>
            <w:r w:rsidRPr="00756F70">
              <w:rPr>
                <w:sz w:val="16"/>
                <w:szCs w:val="16"/>
              </w:rPr>
              <w:t>Initial entry</w:t>
            </w:r>
          </w:p>
        </w:tc>
        <w:tc>
          <w:tcPr>
            <w:tcW w:w="3661" w:type="dxa"/>
            <w:hideMark/>
          </w:tcPr>
          <w:p w14:paraId="5B94A019" w14:textId="77777777" w:rsidR="00266C5E" w:rsidRPr="00756F70" w:rsidRDefault="00266C5E" w:rsidP="00AB7754">
            <w:pPr>
              <w:spacing w:before="60" w:after="60"/>
              <w:jc w:val="left"/>
              <w:rPr>
                <w:sz w:val="16"/>
                <w:szCs w:val="16"/>
              </w:rPr>
            </w:pPr>
            <w:r w:rsidRPr="00756F70">
              <w:rPr>
                <w:sz w:val="16"/>
                <w:szCs w:val="16"/>
              </w:rPr>
              <w:t>Enter nearest road lane and turn off indicator</w:t>
            </w:r>
          </w:p>
        </w:tc>
        <w:tc>
          <w:tcPr>
            <w:tcW w:w="649" w:type="dxa"/>
            <w:shd w:val="clear" w:color="auto" w:fill="FFC000"/>
          </w:tcPr>
          <w:p w14:paraId="6FCED55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CDA766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3FCBEC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6230D500"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6685DFC"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313B1EC" w14:textId="77777777" w:rsidTr="00AB7754">
        <w:tc>
          <w:tcPr>
            <w:tcW w:w="715" w:type="dxa"/>
            <w:hideMark/>
          </w:tcPr>
          <w:p w14:paraId="71847967" w14:textId="77777777" w:rsidR="00266C5E" w:rsidRPr="00756F70" w:rsidRDefault="00266C5E" w:rsidP="00AB7754">
            <w:pPr>
              <w:spacing w:before="60" w:after="60"/>
              <w:rPr>
                <w:sz w:val="16"/>
                <w:szCs w:val="16"/>
              </w:rPr>
            </w:pPr>
            <w:r w:rsidRPr="00756F70">
              <w:rPr>
                <w:sz w:val="16"/>
                <w:szCs w:val="16"/>
              </w:rPr>
              <w:t>4.2.1</w:t>
            </w:r>
          </w:p>
        </w:tc>
        <w:tc>
          <w:tcPr>
            <w:tcW w:w="1255" w:type="dxa"/>
            <w:noWrap/>
            <w:hideMark/>
          </w:tcPr>
          <w:p w14:paraId="0232490D" w14:textId="77777777" w:rsidR="00266C5E" w:rsidRPr="00756F70" w:rsidRDefault="00266C5E" w:rsidP="00AB7754">
            <w:pPr>
              <w:spacing w:before="60" w:after="60"/>
              <w:rPr>
                <w:sz w:val="16"/>
                <w:szCs w:val="16"/>
              </w:rPr>
            </w:pPr>
            <w:r w:rsidRPr="00756F70">
              <w:rPr>
                <w:sz w:val="16"/>
                <w:szCs w:val="16"/>
              </w:rPr>
              <w:t>Straight driving</w:t>
            </w:r>
          </w:p>
        </w:tc>
        <w:tc>
          <w:tcPr>
            <w:tcW w:w="3661" w:type="dxa"/>
            <w:hideMark/>
          </w:tcPr>
          <w:p w14:paraId="5E292919" w14:textId="77777777" w:rsidR="00266C5E" w:rsidRPr="00756F70" w:rsidRDefault="00266C5E" w:rsidP="00AB7754">
            <w:pPr>
              <w:spacing w:before="60" w:after="60"/>
              <w:jc w:val="left"/>
              <w:rPr>
                <w:sz w:val="16"/>
                <w:szCs w:val="16"/>
              </w:rPr>
            </w:pPr>
            <w:r w:rsidRPr="00756F70">
              <w:rPr>
                <w:sz w:val="16"/>
                <w:szCs w:val="16"/>
              </w:rPr>
              <w:t>Gear change up synchromesh and accelerate or accelerate to flow speed (auto), observe gauges</w:t>
            </w:r>
          </w:p>
        </w:tc>
        <w:tc>
          <w:tcPr>
            <w:tcW w:w="649" w:type="dxa"/>
            <w:shd w:val="clear" w:color="auto" w:fill="FFC000"/>
          </w:tcPr>
          <w:p w14:paraId="6C1A98D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365A0F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CDD9E3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5D0B866F"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1E31443E"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42907233" w14:textId="77777777" w:rsidTr="00AB7754">
        <w:tc>
          <w:tcPr>
            <w:tcW w:w="715" w:type="dxa"/>
            <w:hideMark/>
          </w:tcPr>
          <w:p w14:paraId="059D9BCE" w14:textId="77777777" w:rsidR="00266C5E" w:rsidRPr="00756F70" w:rsidRDefault="00266C5E" w:rsidP="00AB7754">
            <w:pPr>
              <w:spacing w:before="60" w:after="60"/>
              <w:rPr>
                <w:sz w:val="16"/>
                <w:szCs w:val="16"/>
              </w:rPr>
            </w:pPr>
            <w:r w:rsidRPr="00756F70">
              <w:rPr>
                <w:sz w:val="16"/>
                <w:szCs w:val="16"/>
              </w:rPr>
              <w:t>4.2.2</w:t>
            </w:r>
          </w:p>
        </w:tc>
        <w:tc>
          <w:tcPr>
            <w:tcW w:w="1255" w:type="dxa"/>
            <w:noWrap/>
            <w:hideMark/>
          </w:tcPr>
          <w:p w14:paraId="0A6EE4FD" w14:textId="77777777" w:rsidR="00266C5E" w:rsidRPr="00756F70" w:rsidRDefault="00266C5E" w:rsidP="00AB7754">
            <w:pPr>
              <w:spacing w:before="60" w:after="60"/>
              <w:rPr>
                <w:sz w:val="16"/>
                <w:szCs w:val="16"/>
              </w:rPr>
            </w:pPr>
            <w:r w:rsidRPr="00756F70">
              <w:rPr>
                <w:sz w:val="16"/>
                <w:szCs w:val="16"/>
              </w:rPr>
              <w:t>Straight driving</w:t>
            </w:r>
          </w:p>
        </w:tc>
        <w:tc>
          <w:tcPr>
            <w:tcW w:w="3661" w:type="dxa"/>
            <w:hideMark/>
          </w:tcPr>
          <w:p w14:paraId="5B536565" w14:textId="77777777" w:rsidR="00266C5E" w:rsidRPr="00756F70" w:rsidRDefault="00266C5E" w:rsidP="00AB7754">
            <w:pPr>
              <w:spacing w:before="60" w:after="60"/>
              <w:jc w:val="left"/>
              <w:rPr>
                <w:sz w:val="16"/>
                <w:szCs w:val="16"/>
              </w:rPr>
            </w:pPr>
            <w:r w:rsidRPr="00756F70">
              <w:rPr>
                <w:sz w:val="16"/>
                <w:szCs w:val="16"/>
              </w:rPr>
              <w:t xml:space="preserve">Check mirrors and adopt a correct road position </w:t>
            </w:r>
          </w:p>
        </w:tc>
        <w:tc>
          <w:tcPr>
            <w:tcW w:w="649" w:type="dxa"/>
            <w:shd w:val="clear" w:color="auto" w:fill="FFC000"/>
          </w:tcPr>
          <w:p w14:paraId="2965C95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0E97C1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84AAA1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436C1A7C"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2540D0A1"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4A0E5E2F" w14:textId="77777777" w:rsidTr="00AB7754">
        <w:tc>
          <w:tcPr>
            <w:tcW w:w="715" w:type="dxa"/>
            <w:hideMark/>
          </w:tcPr>
          <w:p w14:paraId="3A79F3D5" w14:textId="77777777" w:rsidR="00266C5E" w:rsidRPr="00756F70" w:rsidRDefault="00266C5E" w:rsidP="00AB7754">
            <w:pPr>
              <w:spacing w:before="60" w:after="60"/>
              <w:rPr>
                <w:sz w:val="16"/>
                <w:szCs w:val="16"/>
              </w:rPr>
            </w:pPr>
            <w:r w:rsidRPr="00756F70">
              <w:rPr>
                <w:sz w:val="16"/>
                <w:szCs w:val="16"/>
              </w:rPr>
              <w:t>4.2.3</w:t>
            </w:r>
          </w:p>
        </w:tc>
        <w:tc>
          <w:tcPr>
            <w:tcW w:w="1255" w:type="dxa"/>
            <w:noWrap/>
            <w:hideMark/>
          </w:tcPr>
          <w:p w14:paraId="738BFC08" w14:textId="77777777" w:rsidR="00266C5E" w:rsidRPr="00756F70" w:rsidRDefault="00266C5E" w:rsidP="00AB7754">
            <w:pPr>
              <w:spacing w:before="60" w:after="60"/>
              <w:rPr>
                <w:sz w:val="16"/>
                <w:szCs w:val="16"/>
              </w:rPr>
            </w:pPr>
            <w:r w:rsidRPr="00756F70">
              <w:rPr>
                <w:sz w:val="16"/>
                <w:szCs w:val="16"/>
              </w:rPr>
              <w:t>Straight driving</w:t>
            </w:r>
          </w:p>
        </w:tc>
        <w:tc>
          <w:tcPr>
            <w:tcW w:w="3661" w:type="dxa"/>
            <w:noWrap/>
            <w:hideMark/>
          </w:tcPr>
          <w:p w14:paraId="5C50ADF3" w14:textId="77777777" w:rsidR="00266C5E" w:rsidRPr="00756F70" w:rsidRDefault="00266C5E" w:rsidP="00AB7754">
            <w:pPr>
              <w:spacing w:before="60" w:after="60"/>
              <w:jc w:val="left"/>
              <w:rPr>
                <w:sz w:val="16"/>
                <w:szCs w:val="16"/>
              </w:rPr>
            </w:pPr>
            <w:r w:rsidRPr="00756F70">
              <w:rPr>
                <w:sz w:val="16"/>
                <w:szCs w:val="16"/>
              </w:rPr>
              <w:t>Adopt a safe following distance</w:t>
            </w:r>
          </w:p>
        </w:tc>
        <w:tc>
          <w:tcPr>
            <w:tcW w:w="649" w:type="dxa"/>
            <w:shd w:val="clear" w:color="auto" w:fill="FFC000"/>
          </w:tcPr>
          <w:p w14:paraId="1E2E249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B3F4CA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66BEC7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255C918A"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6B482708"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5F12B4D2" w14:textId="77777777" w:rsidTr="00AB7754">
        <w:tc>
          <w:tcPr>
            <w:tcW w:w="715" w:type="dxa"/>
            <w:hideMark/>
          </w:tcPr>
          <w:p w14:paraId="244009B7" w14:textId="77777777" w:rsidR="00266C5E" w:rsidRPr="00756F70" w:rsidRDefault="00266C5E" w:rsidP="00AB7754">
            <w:pPr>
              <w:spacing w:before="60" w:after="60"/>
              <w:rPr>
                <w:sz w:val="16"/>
                <w:szCs w:val="16"/>
              </w:rPr>
            </w:pPr>
            <w:r w:rsidRPr="00756F70">
              <w:rPr>
                <w:sz w:val="16"/>
                <w:szCs w:val="16"/>
              </w:rPr>
              <w:t>4.2.4</w:t>
            </w:r>
          </w:p>
        </w:tc>
        <w:tc>
          <w:tcPr>
            <w:tcW w:w="1255" w:type="dxa"/>
            <w:noWrap/>
            <w:hideMark/>
          </w:tcPr>
          <w:p w14:paraId="47C186C0" w14:textId="77777777" w:rsidR="00266C5E" w:rsidRPr="00756F70" w:rsidRDefault="00266C5E" w:rsidP="00AB7754">
            <w:pPr>
              <w:spacing w:before="60" w:after="60"/>
              <w:rPr>
                <w:sz w:val="16"/>
                <w:szCs w:val="16"/>
              </w:rPr>
            </w:pPr>
            <w:r w:rsidRPr="00756F70">
              <w:rPr>
                <w:sz w:val="16"/>
                <w:szCs w:val="16"/>
              </w:rPr>
              <w:t>Straight driving</w:t>
            </w:r>
          </w:p>
        </w:tc>
        <w:tc>
          <w:tcPr>
            <w:tcW w:w="3661" w:type="dxa"/>
            <w:hideMark/>
          </w:tcPr>
          <w:p w14:paraId="665B4259" w14:textId="77777777" w:rsidR="00266C5E" w:rsidRPr="00756F70" w:rsidRDefault="00266C5E" w:rsidP="00AB7754">
            <w:pPr>
              <w:spacing w:before="60" w:after="60"/>
              <w:jc w:val="left"/>
              <w:rPr>
                <w:sz w:val="16"/>
                <w:szCs w:val="16"/>
              </w:rPr>
            </w:pPr>
            <w:r w:rsidRPr="00756F70">
              <w:rPr>
                <w:sz w:val="16"/>
                <w:szCs w:val="16"/>
              </w:rPr>
              <w:t>Steer with two hands</w:t>
            </w:r>
          </w:p>
        </w:tc>
        <w:tc>
          <w:tcPr>
            <w:tcW w:w="649" w:type="dxa"/>
            <w:shd w:val="clear" w:color="auto" w:fill="FFC000"/>
          </w:tcPr>
          <w:p w14:paraId="560D3EE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533E7D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351B92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13836A1"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549479D5"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2989464C" w14:textId="77777777" w:rsidTr="00AB7754">
        <w:tc>
          <w:tcPr>
            <w:tcW w:w="715" w:type="dxa"/>
            <w:hideMark/>
          </w:tcPr>
          <w:p w14:paraId="6BAFD153" w14:textId="77777777" w:rsidR="00266C5E" w:rsidRPr="00756F70" w:rsidRDefault="00266C5E" w:rsidP="00AB7754">
            <w:pPr>
              <w:spacing w:before="60" w:after="60"/>
              <w:rPr>
                <w:sz w:val="16"/>
                <w:szCs w:val="16"/>
              </w:rPr>
            </w:pPr>
            <w:r w:rsidRPr="00756F70">
              <w:rPr>
                <w:sz w:val="16"/>
                <w:szCs w:val="16"/>
              </w:rPr>
              <w:t>4.3.1</w:t>
            </w:r>
          </w:p>
        </w:tc>
        <w:tc>
          <w:tcPr>
            <w:tcW w:w="1255" w:type="dxa"/>
            <w:noWrap/>
            <w:hideMark/>
          </w:tcPr>
          <w:p w14:paraId="52FE52B7" w14:textId="77777777" w:rsidR="00266C5E" w:rsidRPr="00756F70" w:rsidRDefault="00266C5E" w:rsidP="00AB7754">
            <w:pPr>
              <w:spacing w:before="60" w:after="60"/>
              <w:rPr>
                <w:sz w:val="16"/>
                <w:szCs w:val="16"/>
              </w:rPr>
            </w:pPr>
            <w:r w:rsidRPr="00756F70">
              <w:rPr>
                <w:sz w:val="16"/>
                <w:szCs w:val="16"/>
              </w:rPr>
              <w:t>Lane positioning</w:t>
            </w:r>
          </w:p>
        </w:tc>
        <w:tc>
          <w:tcPr>
            <w:tcW w:w="3661" w:type="dxa"/>
            <w:hideMark/>
          </w:tcPr>
          <w:p w14:paraId="01B8102C" w14:textId="77777777" w:rsidR="00266C5E" w:rsidRPr="00756F70" w:rsidRDefault="00266C5E" w:rsidP="00AB7754">
            <w:pPr>
              <w:spacing w:before="60" w:after="60"/>
              <w:jc w:val="left"/>
              <w:rPr>
                <w:sz w:val="16"/>
                <w:szCs w:val="16"/>
              </w:rPr>
            </w:pPr>
            <w:r w:rsidRPr="00756F70">
              <w:rPr>
                <w:sz w:val="16"/>
                <w:szCs w:val="16"/>
              </w:rPr>
              <w:t xml:space="preserve">Lane position selection </w:t>
            </w:r>
            <w:proofErr w:type="spellStart"/>
            <w:r w:rsidRPr="00756F70">
              <w:rPr>
                <w:sz w:val="16"/>
                <w:szCs w:val="16"/>
              </w:rPr>
              <w:t>unlaned</w:t>
            </w:r>
            <w:proofErr w:type="spellEnd"/>
            <w:r w:rsidRPr="00756F70">
              <w:rPr>
                <w:sz w:val="16"/>
                <w:szCs w:val="16"/>
              </w:rPr>
              <w:t xml:space="preserve"> (narrow road)</w:t>
            </w:r>
          </w:p>
        </w:tc>
        <w:tc>
          <w:tcPr>
            <w:tcW w:w="649" w:type="dxa"/>
            <w:shd w:val="clear" w:color="auto" w:fill="FFC000"/>
          </w:tcPr>
          <w:p w14:paraId="0D512BB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E07137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08313C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6F9B0D43"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2A58BE4C"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001E5E4" w14:textId="77777777" w:rsidTr="00AB7754">
        <w:tc>
          <w:tcPr>
            <w:tcW w:w="715" w:type="dxa"/>
            <w:hideMark/>
          </w:tcPr>
          <w:p w14:paraId="125A9F8A" w14:textId="77777777" w:rsidR="00266C5E" w:rsidRPr="00756F70" w:rsidRDefault="00266C5E" w:rsidP="00AB7754">
            <w:pPr>
              <w:spacing w:before="60" w:after="60"/>
              <w:rPr>
                <w:sz w:val="16"/>
                <w:szCs w:val="16"/>
              </w:rPr>
            </w:pPr>
            <w:r w:rsidRPr="00756F70">
              <w:rPr>
                <w:sz w:val="16"/>
                <w:szCs w:val="16"/>
              </w:rPr>
              <w:t>4.3.2</w:t>
            </w:r>
          </w:p>
        </w:tc>
        <w:tc>
          <w:tcPr>
            <w:tcW w:w="1255" w:type="dxa"/>
            <w:noWrap/>
            <w:hideMark/>
          </w:tcPr>
          <w:p w14:paraId="39A72103" w14:textId="77777777" w:rsidR="00266C5E" w:rsidRPr="00756F70" w:rsidRDefault="00266C5E" w:rsidP="00AB7754">
            <w:pPr>
              <w:spacing w:before="60" w:after="60"/>
              <w:rPr>
                <w:sz w:val="16"/>
                <w:szCs w:val="16"/>
              </w:rPr>
            </w:pPr>
            <w:r w:rsidRPr="00756F70">
              <w:rPr>
                <w:sz w:val="16"/>
                <w:szCs w:val="16"/>
              </w:rPr>
              <w:t>Lane positioning</w:t>
            </w:r>
          </w:p>
        </w:tc>
        <w:tc>
          <w:tcPr>
            <w:tcW w:w="3661" w:type="dxa"/>
            <w:hideMark/>
          </w:tcPr>
          <w:p w14:paraId="5BAA4C8D" w14:textId="77777777" w:rsidR="00266C5E" w:rsidRPr="00756F70" w:rsidRDefault="00266C5E" w:rsidP="00AB7754">
            <w:pPr>
              <w:spacing w:before="60" w:after="60"/>
              <w:jc w:val="left"/>
              <w:rPr>
                <w:sz w:val="16"/>
                <w:szCs w:val="16"/>
              </w:rPr>
            </w:pPr>
            <w:r w:rsidRPr="00756F70">
              <w:rPr>
                <w:sz w:val="16"/>
                <w:szCs w:val="16"/>
              </w:rPr>
              <w:t xml:space="preserve">Lane position selection </w:t>
            </w:r>
            <w:proofErr w:type="spellStart"/>
            <w:r w:rsidRPr="00756F70">
              <w:rPr>
                <w:sz w:val="16"/>
                <w:szCs w:val="16"/>
              </w:rPr>
              <w:t>unlaned</w:t>
            </w:r>
            <w:proofErr w:type="spellEnd"/>
            <w:r w:rsidRPr="00756F70">
              <w:rPr>
                <w:sz w:val="16"/>
                <w:szCs w:val="16"/>
              </w:rPr>
              <w:t xml:space="preserve"> (wide road)</w:t>
            </w:r>
          </w:p>
        </w:tc>
        <w:tc>
          <w:tcPr>
            <w:tcW w:w="649" w:type="dxa"/>
            <w:shd w:val="clear" w:color="auto" w:fill="FFC000"/>
          </w:tcPr>
          <w:p w14:paraId="2F479C9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94FC8E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4DB945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66D6DDEA"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5C0C5411"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76451A6C" w14:textId="77777777" w:rsidTr="00AB7754">
        <w:tc>
          <w:tcPr>
            <w:tcW w:w="715" w:type="dxa"/>
            <w:hideMark/>
          </w:tcPr>
          <w:p w14:paraId="43DD543D" w14:textId="77777777" w:rsidR="00266C5E" w:rsidRPr="00756F70" w:rsidRDefault="00266C5E" w:rsidP="00AB7754">
            <w:pPr>
              <w:spacing w:before="60" w:after="60"/>
              <w:rPr>
                <w:sz w:val="16"/>
                <w:szCs w:val="16"/>
              </w:rPr>
            </w:pPr>
            <w:r w:rsidRPr="00756F70">
              <w:rPr>
                <w:sz w:val="16"/>
                <w:szCs w:val="16"/>
              </w:rPr>
              <w:t>4.3.3</w:t>
            </w:r>
          </w:p>
        </w:tc>
        <w:tc>
          <w:tcPr>
            <w:tcW w:w="1255" w:type="dxa"/>
            <w:noWrap/>
            <w:hideMark/>
          </w:tcPr>
          <w:p w14:paraId="1CF57E08" w14:textId="77777777" w:rsidR="00266C5E" w:rsidRPr="00756F70" w:rsidRDefault="00266C5E" w:rsidP="00AB7754">
            <w:pPr>
              <w:spacing w:before="60" w:after="60"/>
              <w:rPr>
                <w:sz w:val="16"/>
                <w:szCs w:val="16"/>
              </w:rPr>
            </w:pPr>
            <w:r w:rsidRPr="00756F70">
              <w:rPr>
                <w:sz w:val="16"/>
                <w:szCs w:val="16"/>
              </w:rPr>
              <w:t>Lane positioning</w:t>
            </w:r>
          </w:p>
        </w:tc>
        <w:tc>
          <w:tcPr>
            <w:tcW w:w="3661" w:type="dxa"/>
            <w:hideMark/>
          </w:tcPr>
          <w:p w14:paraId="10F0B288" w14:textId="77777777" w:rsidR="00266C5E" w:rsidRPr="00756F70" w:rsidRDefault="00266C5E" w:rsidP="00AB7754">
            <w:pPr>
              <w:spacing w:before="60" w:after="60"/>
              <w:jc w:val="left"/>
              <w:rPr>
                <w:sz w:val="16"/>
                <w:szCs w:val="16"/>
              </w:rPr>
            </w:pPr>
            <w:r w:rsidRPr="00756F70">
              <w:rPr>
                <w:sz w:val="16"/>
                <w:szCs w:val="16"/>
              </w:rPr>
              <w:t>Lane selection – 2 lane with centre white line</w:t>
            </w:r>
          </w:p>
        </w:tc>
        <w:tc>
          <w:tcPr>
            <w:tcW w:w="649" w:type="dxa"/>
            <w:shd w:val="clear" w:color="auto" w:fill="FFC000"/>
          </w:tcPr>
          <w:p w14:paraId="7CFDB2A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BBC2AD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CC4DA3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56F454D5"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6675C19"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B1B509E" w14:textId="77777777" w:rsidTr="00AB7754">
        <w:tc>
          <w:tcPr>
            <w:tcW w:w="715" w:type="dxa"/>
            <w:hideMark/>
          </w:tcPr>
          <w:p w14:paraId="54139E70" w14:textId="77777777" w:rsidR="00266C5E" w:rsidRPr="00756F70" w:rsidRDefault="00266C5E" w:rsidP="00AB7754">
            <w:pPr>
              <w:spacing w:before="60" w:after="60"/>
              <w:rPr>
                <w:sz w:val="16"/>
                <w:szCs w:val="16"/>
              </w:rPr>
            </w:pPr>
            <w:r w:rsidRPr="00756F70">
              <w:rPr>
                <w:sz w:val="16"/>
                <w:szCs w:val="16"/>
              </w:rPr>
              <w:t>4.3.4</w:t>
            </w:r>
          </w:p>
        </w:tc>
        <w:tc>
          <w:tcPr>
            <w:tcW w:w="1255" w:type="dxa"/>
            <w:noWrap/>
            <w:hideMark/>
          </w:tcPr>
          <w:p w14:paraId="0FB21C9C" w14:textId="77777777" w:rsidR="00266C5E" w:rsidRPr="00756F70" w:rsidRDefault="00266C5E" w:rsidP="00AB7754">
            <w:pPr>
              <w:spacing w:before="60" w:after="60"/>
              <w:rPr>
                <w:sz w:val="16"/>
                <w:szCs w:val="16"/>
              </w:rPr>
            </w:pPr>
            <w:r w:rsidRPr="00756F70">
              <w:rPr>
                <w:sz w:val="16"/>
                <w:szCs w:val="16"/>
              </w:rPr>
              <w:t>Lane positioning</w:t>
            </w:r>
          </w:p>
        </w:tc>
        <w:tc>
          <w:tcPr>
            <w:tcW w:w="3661" w:type="dxa"/>
            <w:hideMark/>
          </w:tcPr>
          <w:p w14:paraId="3F00520E" w14:textId="77777777" w:rsidR="00266C5E" w:rsidRPr="00756F70" w:rsidRDefault="00266C5E" w:rsidP="00AB7754">
            <w:pPr>
              <w:spacing w:before="60" w:after="60"/>
              <w:jc w:val="left"/>
              <w:rPr>
                <w:sz w:val="16"/>
                <w:szCs w:val="16"/>
              </w:rPr>
            </w:pPr>
            <w:r w:rsidRPr="00756F70">
              <w:rPr>
                <w:sz w:val="16"/>
                <w:szCs w:val="16"/>
              </w:rPr>
              <w:t>Lane selection – 2 or more lanes with centre reservation (speed limit below 80 km/h)</w:t>
            </w:r>
          </w:p>
        </w:tc>
        <w:tc>
          <w:tcPr>
            <w:tcW w:w="649" w:type="dxa"/>
            <w:shd w:val="clear" w:color="auto" w:fill="FFC000"/>
          </w:tcPr>
          <w:p w14:paraId="0A58C49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A79D49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EDD0CC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014108EA"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36FFB6F9"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17BB2B84" w14:textId="77777777" w:rsidTr="00AB7754">
        <w:tc>
          <w:tcPr>
            <w:tcW w:w="715" w:type="dxa"/>
            <w:hideMark/>
          </w:tcPr>
          <w:p w14:paraId="31F07A64" w14:textId="77777777" w:rsidR="00266C5E" w:rsidRPr="00756F70" w:rsidRDefault="00266C5E" w:rsidP="00AB7754">
            <w:pPr>
              <w:spacing w:before="60" w:after="60"/>
              <w:rPr>
                <w:sz w:val="16"/>
                <w:szCs w:val="16"/>
              </w:rPr>
            </w:pPr>
            <w:r w:rsidRPr="00756F70">
              <w:rPr>
                <w:sz w:val="16"/>
                <w:szCs w:val="16"/>
              </w:rPr>
              <w:t>4.3.5</w:t>
            </w:r>
          </w:p>
        </w:tc>
        <w:tc>
          <w:tcPr>
            <w:tcW w:w="1255" w:type="dxa"/>
            <w:noWrap/>
            <w:hideMark/>
          </w:tcPr>
          <w:p w14:paraId="7194229F" w14:textId="77777777" w:rsidR="00266C5E" w:rsidRPr="00756F70" w:rsidRDefault="00266C5E" w:rsidP="00AB7754">
            <w:pPr>
              <w:spacing w:before="60" w:after="60"/>
              <w:rPr>
                <w:sz w:val="16"/>
                <w:szCs w:val="16"/>
              </w:rPr>
            </w:pPr>
            <w:r w:rsidRPr="00756F70">
              <w:rPr>
                <w:sz w:val="16"/>
                <w:szCs w:val="16"/>
              </w:rPr>
              <w:t>Lane positioning</w:t>
            </w:r>
          </w:p>
        </w:tc>
        <w:tc>
          <w:tcPr>
            <w:tcW w:w="3661" w:type="dxa"/>
            <w:hideMark/>
          </w:tcPr>
          <w:p w14:paraId="5B0114DD" w14:textId="77777777" w:rsidR="00266C5E" w:rsidRPr="00756F70" w:rsidRDefault="00266C5E" w:rsidP="00AB7754">
            <w:pPr>
              <w:spacing w:before="60" w:after="60"/>
              <w:jc w:val="left"/>
              <w:rPr>
                <w:sz w:val="16"/>
                <w:szCs w:val="16"/>
              </w:rPr>
            </w:pPr>
            <w:r w:rsidRPr="00756F70">
              <w:rPr>
                <w:sz w:val="16"/>
                <w:szCs w:val="16"/>
              </w:rPr>
              <w:t>Lane selection – 2 or more lanes with centre reservation (speed limit above 80 km/h)</w:t>
            </w:r>
          </w:p>
        </w:tc>
        <w:tc>
          <w:tcPr>
            <w:tcW w:w="649" w:type="dxa"/>
            <w:shd w:val="clear" w:color="auto" w:fill="FFC000"/>
          </w:tcPr>
          <w:p w14:paraId="538A39B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8D56D6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ED4258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1BAF61D0"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324838E3"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1A24088" w14:textId="77777777" w:rsidTr="00AB7754">
        <w:tc>
          <w:tcPr>
            <w:tcW w:w="715" w:type="dxa"/>
            <w:hideMark/>
          </w:tcPr>
          <w:p w14:paraId="028132A3" w14:textId="77777777" w:rsidR="00266C5E" w:rsidRPr="00756F70" w:rsidRDefault="00266C5E" w:rsidP="00AB7754">
            <w:pPr>
              <w:spacing w:before="60" w:after="60"/>
              <w:rPr>
                <w:sz w:val="16"/>
                <w:szCs w:val="16"/>
              </w:rPr>
            </w:pPr>
            <w:r w:rsidRPr="00756F70">
              <w:rPr>
                <w:sz w:val="16"/>
                <w:szCs w:val="16"/>
              </w:rPr>
              <w:t>4.4.1</w:t>
            </w:r>
          </w:p>
        </w:tc>
        <w:tc>
          <w:tcPr>
            <w:tcW w:w="1255" w:type="dxa"/>
            <w:noWrap/>
            <w:hideMark/>
          </w:tcPr>
          <w:p w14:paraId="318035DD" w14:textId="77777777" w:rsidR="00266C5E" w:rsidRPr="00756F70" w:rsidRDefault="00266C5E" w:rsidP="00AB7754">
            <w:pPr>
              <w:spacing w:before="60" w:after="60"/>
              <w:rPr>
                <w:sz w:val="16"/>
                <w:szCs w:val="16"/>
              </w:rPr>
            </w:pPr>
            <w:r w:rsidRPr="00756F70">
              <w:rPr>
                <w:sz w:val="16"/>
                <w:szCs w:val="16"/>
              </w:rPr>
              <w:t>Speed</w:t>
            </w:r>
          </w:p>
        </w:tc>
        <w:tc>
          <w:tcPr>
            <w:tcW w:w="3661" w:type="dxa"/>
            <w:hideMark/>
          </w:tcPr>
          <w:p w14:paraId="1E9F1DEE" w14:textId="77777777" w:rsidR="00266C5E" w:rsidRPr="00756F70" w:rsidRDefault="00266C5E" w:rsidP="00AB7754">
            <w:pPr>
              <w:spacing w:before="60" w:after="60"/>
              <w:jc w:val="left"/>
              <w:rPr>
                <w:sz w:val="16"/>
                <w:szCs w:val="16"/>
              </w:rPr>
            </w:pPr>
            <w:r w:rsidRPr="00756F70">
              <w:rPr>
                <w:sz w:val="16"/>
                <w:szCs w:val="16"/>
              </w:rPr>
              <w:t>Speed selection – zone identification</w:t>
            </w:r>
          </w:p>
        </w:tc>
        <w:tc>
          <w:tcPr>
            <w:tcW w:w="649" w:type="dxa"/>
            <w:shd w:val="clear" w:color="auto" w:fill="FFC000"/>
          </w:tcPr>
          <w:p w14:paraId="594BF83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27F58F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A859C0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2C09D20"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6258BEF2"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EC7D248" w14:textId="77777777" w:rsidTr="00AB7754">
        <w:tc>
          <w:tcPr>
            <w:tcW w:w="715" w:type="dxa"/>
            <w:hideMark/>
          </w:tcPr>
          <w:p w14:paraId="48924320" w14:textId="77777777" w:rsidR="00266C5E" w:rsidRPr="00756F70" w:rsidRDefault="00266C5E" w:rsidP="00AB7754">
            <w:pPr>
              <w:spacing w:before="60" w:after="60"/>
              <w:rPr>
                <w:sz w:val="16"/>
                <w:szCs w:val="16"/>
              </w:rPr>
            </w:pPr>
            <w:r w:rsidRPr="00756F70">
              <w:rPr>
                <w:sz w:val="16"/>
                <w:szCs w:val="16"/>
              </w:rPr>
              <w:t>4.4.2</w:t>
            </w:r>
          </w:p>
        </w:tc>
        <w:tc>
          <w:tcPr>
            <w:tcW w:w="1255" w:type="dxa"/>
            <w:noWrap/>
            <w:hideMark/>
          </w:tcPr>
          <w:p w14:paraId="2E25F26D" w14:textId="77777777" w:rsidR="00266C5E" w:rsidRPr="00756F70" w:rsidRDefault="00266C5E" w:rsidP="00AB7754">
            <w:pPr>
              <w:spacing w:before="60" w:after="60"/>
              <w:rPr>
                <w:sz w:val="16"/>
                <w:szCs w:val="16"/>
              </w:rPr>
            </w:pPr>
            <w:r w:rsidRPr="00756F70">
              <w:rPr>
                <w:sz w:val="16"/>
                <w:szCs w:val="16"/>
              </w:rPr>
              <w:t>Speed</w:t>
            </w:r>
          </w:p>
        </w:tc>
        <w:tc>
          <w:tcPr>
            <w:tcW w:w="3661" w:type="dxa"/>
            <w:hideMark/>
          </w:tcPr>
          <w:p w14:paraId="00D20FB3" w14:textId="77777777" w:rsidR="00266C5E" w:rsidRPr="00756F70" w:rsidRDefault="00266C5E" w:rsidP="00AB7754">
            <w:pPr>
              <w:spacing w:before="60" w:after="60"/>
              <w:jc w:val="left"/>
              <w:rPr>
                <w:sz w:val="16"/>
                <w:szCs w:val="16"/>
              </w:rPr>
            </w:pPr>
            <w:r w:rsidRPr="00756F70">
              <w:rPr>
                <w:sz w:val="16"/>
                <w:szCs w:val="16"/>
              </w:rPr>
              <w:t>Speed selection hazard density</w:t>
            </w:r>
          </w:p>
        </w:tc>
        <w:tc>
          <w:tcPr>
            <w:tcW w:w="649" w:type="dxa"/>
            <w:shd w:val="clear" w:color="auto" w:fill="FFC000"/>
          </w:tcPr>
          <w:p w14:paraId="15B1002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260700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8B68BE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5E230146"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FF4D622"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02B95B7" w14:textId="77777777" w:rsidTr="00AB7754">
        <w:tc>
          <w:tcPr>
            <w:tcW w:w="715" w:type="dxa"/>
            <w:hideMark/>
          </w:tcPr>
          <w:p w14:paraId="02DAFEC9" w14:textId="77777777" w:rsidR="00266C5E" w:rsidRPr="00756F70" w:rsidRDefault="00266C5E" w:rsidP="00AB7754">
            <w:pPr>
              <w:spacing w:before="60" w:after="60"/>
              <w:rPr>
                <w:sz w:val="16"/>
                <w:szCs w:val="16"/>
              </w:rPr>
            </w:pPr>
            <w:r w:rsidRPr="00756F70">
              <w:rPr>
                <w:sz w:val="16"/>
                <w:szCs w:val="16"/>
              </w:rPr>
              <w:t>4.5</w:t>
            </w:r>
          </w:p>
        </w:tc>
        <w:tc>
          <w:tcPr>
            <w:tcW w:w="1255" w:type="dxa"/>
            <w:noWrap/>
            <w:hideMark/>
          </w:tcPr>
          <w:p w14:paraId="266D046B" w14:textId="77777777" w:rsidR="00266C5E" w:rsidRPr="00756F70" w:rsidRDefault="00266C5E" w:rsidP="00AB7754">
            <w:pPr>
              <w:spacing w:before="60" w:after="60"/>
              <w:jc w:val="left"/>
              <w:rPr>
                <w:sz w:val="16"/>
                <w:szCs w:val="16"/>
              </w:rPr>
            </w:pPr>
            <w:r w:rsidRPr="00756F70">
              <w:rPr>
                <w:sz w:val="16"/>
                <w:szCs w:val="16"/>
              </w:rPr>
              <w:t>Distance spacing</w:t>
            </w:r>
          </w:p>
        </w:tc>
        <w:tc>
          <w:tcPr>
            <w:tcW w:w="3661" w:type="dxa"/>
            <w:hideMark/>
          </w:tcPr>
          <w:p w14:paraId="3F4F3478" w14:textId="77777777" w:rsidR="00266C5E" w:rsidRPr="00756F70" w:rsidRDefault="00266C5E" w:rsidP="00AB7754">
            <w:pPr>
              <w:spacing w:before="60" w:after="60"/>
              <w:jc w:val="left"/>
              <w:rPr>
                <w:sz w:val="16"/>
                <w:szCs w:val="16"/>
              </w:rPr>
            </w:pPr>
            <w:r w:rsidRPr="00756F70">
              <w:rPr>
                <w:sz w:val="16"/>
                <w:szCs w:val="16"/>
              </w:rPr>
              <w:t>Safety gap spacing (forward 4</w:t>
            </w:r>
            <w:r>
              <w:rPr>
                <w:sz w:val="16"/>
                <w:szCs w:val="16"/>
              </w:rPr>
              <w:t>–</w:t>
            </w:r>
            <w:r w:rsidRPr="00756F70">
              <w:rPr>
                <w:sz w:val="16"/>
                <w:szCs w:val="16"/>
              </w:rPr>
              <w:t>7 sec min)</w:t>
            </w:r>
          </w:p>
        </w:tc>
        <w:tc>
          <w:tcPr>
            <w:tcW w:w="649" w:type="dxa"/>
            <w:shd w:val="clear" w:color="auto" w:fill="FFC000"/>
          </w:tcPr>
          <w:p w14:paraId="5C9CC7E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5AD700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9AFECE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1D2109E8"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1785B98A"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FCA06CC" w14:textId="77777777" w:rsidTr="00AB7754">
        <w:tc>
          <w:tcPr>
            <w:tcW w:w="715" w:type="dxa"/>
            <w:hideMark/>
          </w:tcPr>
          <w:p w14:paraId="231B31E6" w14:textId="77777777" w:rsidR="00266C5E" w:rsidRPr="00756F70" w:rsidRDefault="00266C5E" w:rsidP="00AB7754">
            <w:pPr>
              <w:spacing w:before="60" w:after="60"/>
              <w:rPr>
                <w:sz w:val="16"/>
                <w:szCs w:val="16"/>
              </w:rPr>
            </w:pPr>
            <w:r w:rsidRPr="00756F70">
              <w:rPr>
                <w:sz w:val="16"/>
                <w:szCs w:val="16"/>
              </w:rPr>
              <w:t>4.5.1</w:t>
            </w:r>
          </w:p>
        </w:tc>
        <w:tc>
          <w:tcPr>
            <w:tcW w:w="1255" w:type="dxa"/>
            <w:noWrap/>
            <w:hideMark/>
          </w:tcPr>
          <w:p w14:paraId="655602AB" w14:textId="77777777" w:rsidR="00266C5E" w:rsidRPr="00756F70" w:rsidRDefault="00266C5E" w:rsidP="00AB7754">
            <w:pPr>
              <w:spacing w:before="60" w:after="60"/>
              <w:jc w:val="left"/>
              <w:rPr>
                <w:sz w:val="16"/>
                <w:szCs w:val="16"/>
              </w:rPr>
            </w:pPr>
            <w:r w:rsidRPr="00756F70">
              <w:rPr>
                <w:sz w:val="16"/>
                <w:szCs w:val="16"/>
              </w:rPr>
              <w:t>Distance spacing</w:t>
            </w:r>
          </w:p>
        </w:tc>
        <w:tc>
          <w:tcPr>
            <w:tcW w:w="3661" w:type="dxa"/>
            <w:hideMark/>
          </w:tcPr>
          <w:p w14:paraId="2FB1589A" w14:textId="77777777" w:rsidR="00266C5E" w:rsidRPr="00756F70" w:rsidRDefault="00266C5E" w:rsidP="00AB7754">
            <w:pPr>
              <w:spacing w:before="60" w:after="60"/>
              <w:jc w:val="left"/>
              <w:rPr>
                <w:sz w:val="16"/>
                <w:szCs w:val="16"/>
              </w:rPr>
            </w:pPr>
            <w:r w:rsidRPr="00756F70">
              <w:rPr>
                <w:sz w:val="16"/>
                <w:szCs w:val="16"/>
              </w:rPr>
              <w:t>Safety gap spacing on left side</w:t>
            </w:r>
          </w:p>
        </w:tc>
        <w:tc>
          <w:tcPr>
            <w:tcW w:w="649" w:type="dxa"/>
            <w:shd w:val="clear" w:color="auto" w:fill="FFC000"/>
          </w:tcPr>
          <w:p w14:paraId="41A0D6C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25D3B8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DC2A28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0EE317FA"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391B84FF"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1348DC36" w14:textId="77777777" w:rsidTr="00AB7754">
        <w:tc>
          <w:tcPr>
            <w:tcW w:w="715" w:type="dxa"/>
            <w:hideMark/>
          </w:tcPr>
          <w:p w14:paraId="3473A9FC" w14:textId="77777777" w:rsidR="00266C5E" w:rsidRPr="00756F70" w:rsidRDefault="00266C5E" w:rsidP="00AB7754">
            <w:pPr>
              <w:spacing w:before="60" w:after="60"/>
              <w:rPr>
                <w:sz w:val="16"/>
                <w:szCs w:val="16"/>
              </w:rPr>
            </w:pPr>
            <w:r w:rsidRPr="00756F70">
              <w:rPr>
                <w:sz w:val="16"/>
                <w:szCs w:val="16"/>
              </w:rPr>
              <w:t>4.5.2</w:t>
            </w:r>
          </w:p>
        </w:tc>
        <w:tc>
          <w:tcPr>
            <w:tcW w:w="1255" w:type="dxa"/>
            <w:noWrap/>
            <w:hideMark/>
          </w:tcPr>
          <w:p w14:paraId="544CF559" w14:textId="77777777" w:rsidR="00266C5E" w:rsidRPr="00756F70" w:rsidRDefault="00266C5E" w:rsidP="00AB7754">
            <w:pPr>
              <w:spacing w:before="60" w:after="60"/>
              <w:jc w:val="left"/>
              <w:rPr>
                <w:sz w:val="16"/>
                <w:szCs w:val="16"/>
              </w:rPr>
            </w:pPr>
            <w:r w:rsidRPr="00756F70">
              <w:rPr>
                <w:sz w:val="16"/>
                <w:szCs w:val="16"/>
              </w:rPr>
              <w:t>Distance spacing</w:t>
            </w:r>
          </w:p>
        </w:tc>
        <w:tc>
          <w:tcPr>
            <w:tcW w:w="3661" w:type="dxa"/>
            <w:hideMark/>
          </w:tcPr>
          <w:p w14:paraId="276D3824" w14:textId="77777777" w:rsidR="00266C5E" w:rsidRPr="00756F70" w:rsidRDefault="00266C5E" w:rsidP="00AB7754">
            <w:pPr>
              <w:spacing w:before="60" w:after="60"/>
              <w:jc w:val="left"/>
              <w:rPr>
                <w:sz w:val="16"/>
                <w:szCs w:val="16"/>
              </w:rPr>
            </w:pPr>
            <w:r w:rsidRPr="00756F70">
              <w:rPr>
                <w:sz w:val="16"/>
                <w:szCs w:val="16"/>
              </w:rPr>
              <w:t>Safety gap spacing on right side</w:t>
            </w:r>
          </w:p>
        </w:tc>
        <w:tc>
          <w:tcPr>
            <w:tcW w:w="649" w:type="dxa"/>
            <w:shd w:val="clear" w:color="auto" w:fill="FFC000"/>
          </w:tcPr>
          <w:p w14:paraId="240F8AA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3461C4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3B6B45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033064F1"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29D300A"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36725001" w14:textId="77777777" w:rsidTr="00AB7754">
        <w:tc>
          <w:tcPr>
            <w:tcW w:w="715" w:type="dxa"/>
            <w:hideMark/>
          </w:tcPr>
          <w:p w14:paraId="6D34AF4C" w14:textId="77777777" w:rsidR="00266C5E" w:rsidRPr="00756F70" w:rsidRDefault="00266C5E" w:rsidP="00AB7754">
            <w:pPr>
              <w:spacing w:before="60" w:after="60"/>
              <w:rPr>
                <w:sz w:val="16"/>
                <w:szCs w:val="16"/>
              </w:rPr>
            </w:pPr>
            <w:r w:rsidRPr="00756F70">
              <w:rPr>
                <w:sz w:val="16"/>
                <w:szCs w:val="16"/>
              </w:rPr>
              <w:t>4.5.3</w:t>
            </w:r>
          </w:p>
        </w:tc>
        <w:tc>
          <w:tcPr>
            <w:tcW w:w="1255" w:type="dxa"/>
            <w:noWrap/>
            <w:hideMark/>
          </w:tcPr>
          <w:p w14:paraId="1935F2D8" w14:textId="77777777" w:rsidR="00266C5E" w:rsidRPr="00756F70" w:rsidRDefault="00266C5E" w:rsidP="00AB7754">
            <w:pPr>
              <w:spacing w:before="60" w:after="60"/>
              <w:jc w:val="left"/>
              <w:rPr>
                <w:sz w:val="16"/>
                <w:szCs w:val="16"/>
              </w:rPr>
            </w:pPr>
            <w:r w:rsidRPr="00756F70">
              <w:rPr>
                <w:sz w:val="16"/>
                <w:szCs w:val="16"/>
              </w:rPr>
              <w:t>Distance spacing</w:t>
            </w:r>
          </w:p>
        </w:tc>
        <w:tc>
          <w:tcPr>
            <w:tcW w:w="3661" w:type="dxa"/>
            <w:hideMark/>
          </w:tcPr>
          <w:p w14:paraId="45B2023D" w14:textId="77777777" w:rsidR="00266C5E" w:rsidRPr="00756F70" w:rsidRDefault="00266C5E" w:rsidP="00AB7754">
            <w:pPr>
              <w:spacing w:before="60" w:after="60"/>
              <w:jc w:val="left"/>
              <w:rPr>
                <w:sz w:val="16"/>
                <w:szCs w:val="16"/>
              </w:rPr>
            </w:pPr>
            <w:r w:rsidRPr="00756F70">
              <w:rPr>
                <w:sz w:val="16"/>
                <w:szCs w:val="16"/>
              </w:rPr>
              <w:t>Safety gap spacing after overtaking a vehicle</w:t>
            </w:r>
          </w:p>
        </w:tc>
        <w:tc>
          <w:tcPr>
            <w:tcW w:w="649" w:type="dxa"/>
            <w:shd w:val="clear" w:color="auto" w:fill="FFC000"/>
          </w:tcPr>
          <w:p w14:paraId="590CB9B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83DC6B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4FC885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7080843"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A31E030"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38B21E0" w14:textId="77777777" w:rsidTr="00AB7754">
        <w:tc>
          <w:tcPr>
            <w:tcW w:w="715" w:type="dxa"/>
            <w:hideMark/>
          </w:tcPr>
          <w:p w14:paraId="5A74038A" w14:textId="77777777" w:rsidR="00266C5E" w:rsidRPr="00756F70" w:rsidRDefault="00266C5E" w:rsidP="00AB7754">
            <w:pPr>
              <w:spacing w:before="60" w:after="60"/>
              <w:rPr>
                <w:sz w:val="16"/>
                <w:szCs w:val="16"/>
              </w:rPr>
            </w:pPr>
            <w:r w:rsidRPr="00756F70">
              <w:rPr>
                <w:sz w:val="16"/>
                <w:szCs w:val="16"/>
              </w:rPr>
              <w:t>4.6</w:t>
            </w:r>
          </w:p>
        </w:tc>
        <w:tc>
          <w:tcPr>
            <w:tcW w:w="1255" w:type="dxa"/>
            <w:noWrap/>
            <w:hideMark/>
          </w:tcPr>
          <w:p w14:paraId="2FB8A26B" w14:textId="77777777" w:rsidR="00266C5E" w:rsidRPr="00756F70" w:rsidRDefault="00266C5E" w:rsidP="00AB7754">
            <w:pPr>
              <w:spacing w:before="60" w:after="60"/>
              <w:jc w:val="left"/>
              <w:rPr>
                <w:sz w:val="16"/>
                <w:szCs w:val="16"/>
              </w:rPr>
            </w:pPr>
            <w:r w:rsidRPr="00756F70">
              <w:rPr>
                <w:sz w:val="16"/>
                <w:szCs w:val="16"/>
              </w:rPr>
              <w:t>Left turns</w:t>
            </w:r>
          </w:p>
          <w:p w14:paraId="593BC22E" w14:textId="77777777" w:rsidR="00266C5E" w:rsidRPr="00756F70" w:rsidRDefault="00266C5E" w:rsidP="00AB7754">
            <w:pPr>
              <w:spacing w:before="60" w:after="60"/>
              <w:jc w:val="left"/>
              <w:rPr>
                <w:sz w:val="16"/>
                <w:szCs w:val="16"/>
              </w:rPr>
            </w:pPr>
            <w:r w:rsidRPr="00756F70">
              <w:rPr>
                <w:sz w:val="16"/>
                <w:szCs w:val="16"/>
              </w:rPr>
              <w:t>Right turns</w:t>
            </w:r>
          </w:p>
        </w:tc>
        <w:tc>
          <w:tcPr>
            <w:tcW w:w="3661" w:type="dxa"/>
            <w:hideMark/>
          </w:tcPr>
          <w:p w14:paraId="64953A59" w14:textId="77777777" w:rsidR="00266C5E" w:rsidRPr="00756F70" w:rsidRDefault="00266C5E" w:rsidP="00AB7754">
            <w:pPr>
              <w:spacing w:before="60" w:after="60"/>
              <w:jc w:val="left"/>
              <w:rPr>
                <w:sz w:val="16"/>
                <w:szCs w:val="16"/>
              </w:rPr>
            </w:pPr>
            <w:r w:rsidRPr="00756F70">
              <w:rPr>
                <w:sz w:val="16"/>
                <w:szCs w:val="16"/>
              </w:rPr>
              <w:t>At a traffic signalled intersection, use full visual range to turn into single or double lane. Use suitable hand positioning</w:t>
            </w:r>
          </w:p>
        </w:tc>
        <w:tc>
          <w:tcPr>
            <w:tcW w:w="649" w:type="dxa"/>
            <w:shd w:val="clear" w:color="auto" w:fill="FFC000"/>
          </w:tcPr>
          <w:p w14:paraId="4BEC47C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28AF9F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8A4033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71C65AA"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1775214C"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28B762FE" w14:textId="77777777" w:rsidTr="00AB7754">
        <w:tc>
          <w:tcPr>
            <w:tcW w:w="715" w:type="dxa"/>
            <w:hideMark/>
          </w:tcPr>
          <w:p w14:paraId="0B9F49DF" w14:textId="77777777" w:rsidR="00266C5E" w:rsidRPr="00756F70" w:rsidRDefault="00266C5E" w:rsidP="00AB7754">
            <w:pPr>
              <w:spacing w:before="60" w:after="60"/>
              <w:rPr>
                <w:sz w:val="16"/>
                <w:szCs w:val="16"/>
              </w:rPr>
            </w:pPr>
            <w:r w:rsidRPr="00756F70">
              <w:rPr>
                <w:sz w:val="16"/>
                <w:szCs w:val="16"/>
              </w:rPr>
              <w:t>4.7</w:t>
            </w:r>
          </w:p>
        </w:tc>
        <w:tc>
          <w:tcPr>
            <w:tcW w:w="1255" w:type="dxa"/>
            <w:noWrap/>
            <w:hideMark/>
          </w:tcPr>
          <w:p w14:paraId="78E1AC07" w14:textId="77777777" w:rsidR="00266C5E" w:rsidRPr="00756F70" w:rsidRDefault="00266C5E" w:rsidP="00AB7754">
            <w:pPr>
              <w:spacing w:before="60" w:after="60"/>
              <w:jc w:val="left"/>
              <w:rPr>
                <w:sz w:val="16"/>
                <w:szCs w:val="16"/>
              </w:rPr>
            </w:pPr>
            <w:r w:rsidRPr="00756F70">
              <w:rPr>
                <w:sz w:val="16"/>
                <w:szCs w:val="16"/>
              </w:rPr>
              <w:t>Left turns</w:t>
            </w:r>
          </w:p>
          <w:p w14:paraId="04917558" w14:textId="77777777" w:rsidR="00266C5E" w:rsidRPr="00756F70" w:rsidRDefault="00266C5E" w:rsidP="00AB7754">
            <w:pPr>
              <w:spacing w:before="60" w:after="60"/>
              <w:jc w:val="left"/>
              <w:rPr>
                <w:sz w:val="16"/>
                <w:szCs w:val="16"/>
              </w:rPr>
            </w:pPr>
            <w:r w:rsidRPr="00756F70">
              <w:rPr>
                <w:sz w:val="16"/>
                <w:szCs w:val="16"/>
              </w:rPr>
              <w:t xml:space="preserve">Right turns </w:t>
            </w:r>
          </w:p>
        </w:tc>
        <w:tc>
          <w:tcPr>
            <w:tcW w:w="3661" w:type="dxa"/>
            <w:hideMark/>
          </w:tcPr>
          <w:p w14:paraId="5B4F5A8D" w14:textId="77777777" w:rsidR="00266C5E" w:rsidRPr="00756F70" w:rsidRDefault="00266C5E" w:rsidP="00AB7754">
            <w:pPr>
              <w:spacing w:before="60" w:after="60"/>
              <w:jc w:val="left"/>
              <w:rPr>
                <w:sz w:val="16"/>
                <w:szCs w:val="16"/>
              </w:rPr>
            </w:pPr>
            <w:r w:rsidRPr="00756F70">
              <w:rPr>
                <w:sz w:val="16"/>
                <w:szCs w:val="16"/>
              </w:rPr>
              <w:t xml:space="preserve">At a non-traffic signalled intersection, use full visual range to turn into single or double lane. Use suitable hand positioning </w:t>
            </w:r>
          </w:p>
        </w:tc>
        <w:tc>
          <w:tcPr>
            <w:tcW w:w="649" w:type="dxa"/>
            <w:shd w:val="clear" w:color="auto" w:fill="FFC000"/>
          </w:tcPr>
          <w:p w14:paraId="0E51CC2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311FAD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3CFE71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29E02110"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16612AE5"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75D07C48" w14:textId="77777777" w:rsidTr="00AB7754">
        <w:tc>
          <w:tcPr>
            <w:tcW w:w="715" w:type="dxa"/>
            <w:hideMark/>
          </w:tcPr>
          <w:p w14:paraId="1E5D6EE9" w14:textId="77777777" w:rsidR="00266C5E" w:rsidRPr="00756F70" w:rsidRDefault="00266C5E" w:rsidP="00AB7754">
            <w:pPr>
              <w:spacing w:before="60" w:after="60"/>
              <w:rPr>
                <w:sz w:val="16"/>
                <w:szCs w:val="16"/>
              </w:rPr>
            </w:pPr>
            <w:r w:rsidRPr="00756F70">
              <w:rPr>
                <w:sz w:val="16"/>
                <w:szCs w:val="16"/>
              </w:rPr>
              <w:t>4.8</w:t>
            </w:r>
          </w:p>
        </w:tc>
        <w:tc>
          <w:tcPr>
            <w:tcW w:w="1255" w:type="dxa"/>
            <w:noWrap/>
            <w:hideMark/>
          </w:tcPr>
          <w:p w14:paraId="0174A2CF" w14:textId="77777777" w:rsidR="00266C5E" w:rsidRPr="00756F70" w:rsidRDefault="00266C5E" w:rsidP="00AB7754">
            <w:pPr>
              <w:spacing w:before="60" w:after="60"/>
              <w:jc w:val="left"/>
              <w:rPr>
                <w:sz w:val="16"/>
                <w:szCs w:val="16"/>
              </w:rPr>
            </w:pPr>
            <w:r w:rsidRPr="00756F70">
              <w:rPr>
                <w:sz w:val="16"/>
                <w:szCs w:val="16"/>
              </w:rPr>
              <w:t>Slip lane Left Turn</w:t>
            </w:r>
          </w:p>
        </w:tc>
        <w:tc>
          <w:tcPr>
            <w:tcW w:w="3661" w:type="dxa"/>
            <w:hideMark/>
          </w:tcPr>
          <w:p w14:paraId="7296A195" w14:textId="77777777" w:rsidR="00266C5E" w:rsidRPr="00756F70" w:rsidRDefault="00266C5E" w:rsidP="00AB7754">
            <w:pPr>
              <w:spacing w:before="60" w:after="60"/>
              <w:jc w:val="left"/>
              <w:rPr>
                <w:sz w:val="16"/>
                <w:szCs w:val="16"/>
              </w:rPr>
            </w:pPr>
            <w:r w:rsidRPr="00756F70">
              <w:rPr>
                <w:sz w:val="16"/>
                <w:szCs w:val="16"/>
              </w:rPr>
              <w:t>Turn left into slip lanes</w:t>
            </w:r>
          </w:p>
        </w:tc>
        <w:tc>
          <w:tcPr>
            <w:tcW w:w="649" w:type="dxa"/>
            <w:shd w:val="clear" w:color="auto" w:fill="FFC000"/>
          </w:tcPr>
          <w:p w14:paraId="17C1CEC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126CB9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85C254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120F306C"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6BC16870"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79BB7A43" w14:textId="77777777" w:rsidTr="00AB7754">
        <w:tc>
          <w:tcPr>
            <w:tcW w:w="715" w:type="dxa"/>
            <w:hideMark/>
          </w:tcPr>
          <w:p w14:paraId="5A3CD010" w14:textId="77777777" w:rsidR="00266C5E" w:rsidRPr="00756F70" w:rsidRDefault="00266C5E" w:rsidP="00AB7754">
            <w:pPr>
              <w:spacing w:before="60" w:after="60"/>
              <w:rPr>
                <w:sz w:val="16"/>
                <w:szCs w:val="16"/>
              </w:rPr>
            </w:pPr>
            <w:r w:rsidRPr="00756F70">
              <w:rPr>
                <w:sz w:val="16"/>
                <w:szCs w:val="16"/>
              </w:rPr>
              <w:t>4.9</w:t>
            </w:r>
          </w:p>
        </w:tc>
        <w:tc>
          <w:tcPr>
            <w:tcW w:w="1255" w:type="dxa"/>
            <w:noWrap/>
            <w:hideMark/>
          </w:tcPr>
          <w:p w14:paraId="6A06E408" w14:textId="77777777" w:rsidR="00266C5E" w:rsidRPr="00756F70" w:rsidRDefault="00266C5E" w:rsidP="00AB7754">
            <w:pPr>
              <w:spacing w:before="60" w:after="60"/>
              <w:jc w:val="left"/>
              <w:rPr>
                <w:sz w:val="16"/>
                <w:szCs w:val="16"/>
              </w:rPr>
            </w:pPr>
            <w:r w:rsidRPr="00756F70">
              <w:rPr>
                <w:sz w:val="16"/>
                <w:szCs w:val="16"/>
              </w:rPr>
              <w:t>Check blind spots</w:t>
            </w:r>
          </w:p>
        </w:tc>
        <w:tc>
          <w:tcPr>
            <w:tcW w:w="3661" w:type="dxa"/>
            <w:hideMark/>
          </w:tcPr>
          <w:p w14:paraId="2566E82A" w14:textId="77777777" w:rsidR="00266C5E" w:rsidRPr="00756F70" w:rsidRDefault="00266C5E" w:rsidP="00AB7754">
            <w:pPr>
              <w:spacing w:before="60" w:after="60"/>
              <w:jc w:val="left"/>
              <w:rPr>
                <w:sz w:val="16"/>
                <w:szCs w:val="16"/>
              </w:rPr>
            </w:pPr>
            <w:r w:rsidRPr="00756F70">
              <w:rPr>
                <w:sz w:val="16"/>
                <w:szCs w:val="16"/>
              </w:rPr>
              <w:t>Know vehicle’s blind spot and be familiar with how to compensate</w:t>
            </w:r>
          </w:p>
        </w:tc>
        <w:tc>
          <w:tcPr>
            <w:tcW w:w="649" w:type="dxa"/>
            <w:shd w:val="clear" w:color="auto" w:fill="FFC000"/>
          </w:tcPr>
          <w:p w14:paraId="77E5644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643F90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8B4DB6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D51ED29"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4B042991"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15111DE1" w14:textId="77777777" w:rsidTr="00AB7754">
        <w:tc>
          <w:tcPr>
            <w:tcW w:w="715" w:type="dxa"/>
            <w:hideMark/>
          </w:tcPr>
          <w:p w14:paraId="284E4D55" w14:textId="77777777" w:rsidR="00266C5E" w:rsidRPr="00756F70" w:rsidRDefault="00266C5E" w:rsidP="00AB7754">
            <w:pPr>
              <w:spacing w:before="60" w:after="60"/>
              <w:rPr>
                <w:sz w:val="16"/>
                <w:szCs w:val="16"/>
              </w:rPr>
            </w:pPr>
            <w:r w:rsidRPr="00756F70">
              <w:rPr>
                <w:sz w:val="16"/>
                <w:szCs w:val="16"/>
              </w:rPr>
              <w:t>4.10</w:t>
            </w:r>
          </w:p>
        </w:tc>
        <w:tc>
          <w:tcPr>
            <w:tcW w:w="1255" w:type="dxa"/>
            <w:noWrap/>
            <w:hideMark/>
          </w:tcPr>
          <w:p w14:paraId="5EF98C6B" w14:textId="77777777" w:rsidR="00266C5E" w:rsidRPr="00756F70" w:rsidRDefault="00266C5E" w:rsidP="00AB7754">
            <w:pPr>
              <w:spacing w:before="60" w:after="60"/>
              <w:jc w:val="left"/>
              <w:rPr>
                <w:sz w:val="16"/>
                <w:szCs w:val="16"/>
              </w:rPr>
            </w:pPr>
            <w:r w:rsidRPr="00756F70">
              <w:rPr>
                <w:sz w:val="16"/>
                <w:szCs w:val="16"/>
              </w:rPr>
              <w:t>Blind spot hint</w:t>
            </w:r>
          </w:p>
        </w:tc>
        <w:tc>
          <w:tcPr>
            <w:tcW w:w="3661" w:type="dxa"/>
            <w:hideMark/>
          </w:tcPr>
          <w:p w14:paraId="268CDD35" w14:textId="77777777" w:rsidR="00266C5E" w:rsidRPr="00756F70" w:rsidRDefault="00266C5E" w:rsidP="00AB7754">
            <w:pPr>
              <w:spacing w:before="60" w:after="60"/>
              <w:jc w:val="left"/>
              <w:rPr>
                <w:sz w:val="16"/>
                <w:szCs w:val="16"/>
              </w:rPr>
            </w:pPr>
            <w:r w:rsidRPr="00756F70">
              <w:rPr>
                <w:sz w:val="16"/>
                <w:szCs w:val="16"/>
              </w:rPr>
              <w:t xml:space="preserve">Move forwards in the seat and comprehensively scan with own vision overcoming pillar block out, as well as full use of </w:t>
            </w:r>
            <w:proofErr w:type="spellStart"/>
            <w:r w:rsidRPr="00756F70">
              <w:rPr>
                <w:sz w:val="16"/>
                <w:szCs w:val="16"/>
              </w:rPr>
              <w:t>sidemirrors</w:t>
            </w:r>
            <w:proofErr w:type="spellEnd"/>
          </w:p>
        </w:tc>
        <w:tc>
          <w:tcPr>
            <w:tcW w:w="649" w:type="dxa"/>
            <w:shd w:val="clear" w:color="auto" w:fill="FFC000"/>
          </w:tcPr>
          <w:p w14:paraId="050F092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CDF014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240A7A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056DA278"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59FE8A6B"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ADC39FF" w14:textId="77777777" w:rsidTr="00AB7754">
        <w:tc>
          <w:tcPr>
            <w:tcW w:w="715" w:type="dxa"/>
            <w:hideMark/>
          </w:tcPr>
          <w:p w14:paraId="4CB40453" w14:textId="77777777" w:rsidR="00266C5E" w:rsidRPr="00756F70" w:rsidRDefault="00266C5E" w:rsidP="00AB7754">
            <w:pPr>
              <w:spacing w:before="60" w:after="60"/>
              <w:rPr>
                <w:sz w:val="16"/>
                <w:szCs w:val="16"/>
              </w:rPr>
            </w:pPr>
            <w:r w:rsidRPr="00756F70">
              <w:rPr>
                <w:sz w:val="16"/>
                <w:szCs w:val="16"/>
              </w:rPr>
              <w:t>4.11.1</w:t>
            </w:r>
          </w:p>
        </w:tc>
        <w:tc>
          <w:tcPr>
            <w:tcW w:w="1255" w:type="dxa"/>
            <w:noWrap/>
            <w:hideMark/>
          </w:tcPr>
          <w:p w14:paraId="3116B7D9" w14:textId="77777777" w:rsidR="00266C5E" w:rsidRPr="00756F70" w:rsidRDefault="00266C5E" w:rsidP="00AB7754">
            <w:pPr>
              <w:spacing w:before="60" w:after="60"/>
              <w:jc w:val="left"/>
              <w:rPr>
                <w:sz w:val="16"/>
                <w:szCs w:val="16"/>
              </w:rPr>
            </w:pPr>
            <w:r w:rsidRPr="00756F70">
              <w:rPr>
                <w:sz w:val="16"/>
                <w:szCs w:val="16"/>
              </w:rPr>
              <w:t>Merging</w:t>
            </w:r>
          </w:p>
        </w:tc>
        <w:tc>
          <w:tcPr>
            <w:tcW w:w="3661" w:type="dxa"/>
            <w:hideMark/>
          </w:tcPr>
          <w:p w14:paraId="4F97D58D" w14:textId="77777777" w:rsidR="00266C5E" w:rsidRPr="00756F70" w:rsidRDefault="00266C5E" w:rsidP="00AB7754">
            <w:pPr>
              <w:spacing w:before="60" w:after="60"/>
              <w:jc w:val="left"/>
              <w:rPr>
                <w:sz w:val="16"/>
                <w:szCs w:val="16"/>
              </w:rPr>
            </w:pPr>
            <w:r w:rsidRPr="00756F70">
              <w:rPr>
                <w:sz w:val="16"/>
                <w:szCs w:val="16"/>
              </w:rPr>
              <w:t>Entering major arterial or freeways. Select appropriate speed, signal, check mirror and blind sports, judge an appropriate safety gap and merge</w:t>
            </w:r>
          </w:p>
        </w:tc>
        <w:tc>
          <w:tcPr>
            <w:tcW w:w="649" w:type="dxa"/>
            <w:shd w:val="clear" w:color="auto" w:fill="FFC000"/>
          </w:tcPr>
          <w:p w14:paraId="0EE8544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1F5B0F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991A0C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2D2F2D3"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21BA8064"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B22B3ED" w14:textId="77777777" w:rsidTr="00AB7754">
        <w:tc>
          <w:tcPr>
            <w:tcW w:w="715" w:type="dxa"/>
            <w:hideMark/>
          </w:tcPr>
          <w:p w14:paraId="3DA9B1EC" w14:textId="77777777" w:rsidR="00266C5E" w:rsidRPr="00756F70" w:rsidRDefault="00266C5E" w:rsidP="00AB7754">
            <w:pPr>
              <w:spacing w:before="60" w:after="60"/>
              <w:rPr>
                <w:sz w:val="16"/>
                <w:szCs w:val="16"/>
              </w:rPr>
            </w:pPr>
            <w:r w:rsidRPr="00756F70">
              <w:rPr>
                <w:sz w:val="16"/>
                <w:szCs w:val="16"/>
              </w:rPr>
              <w:t>4.11.2</w:t>
            </w:r>
          </w:p>
        </w:tc>
        <w:tc>
          <w:tcPr>
            <w:tcW w:w="1255" w:type="dxa"/>
            <w:noWrap/>
            <w:hideMark/>
          </w:tcPr>
          <w:p w14:paraId="321B6CBF" w14:textId="77777777" w:rsidR="00266C5E" w:rsidRPr="00756F70" w:rsidRDefault="00266C5E" w:rsidP="00AB7754">
            <w:pPr>
              <w:spacing w:before="60" w:after="60"/>
              <w:jc w:val="left"/>
              <w:rPr>
                <w:sz w:val="16"/>
                <w:szCs w:val="16"/>
              </w:rPr>
            </w:pPr>
            <w:r w:rsidRPr="00756F70">
              <w:rPr>
                <w:sz w:val="16"/>
                <w:szCs w:val="16"/>
              </w:rPr>
              <w:t>Merging</w:t>
            </w:r>
          </w:p>
        </w:tc>
        <w:tc>
          <w:tcPr>
            <w:tcW w:w="3661" w:type="dxa"/>
            <w:hideMark/>
          </w:tcPr>
          <w:p w14:paraId="6127B633" w14:textId="77777777" w:rsidR="00266C5E" w:rsidRPr="00756F70" w:rsidRDefault="00266C5E" w:rsidP="00AB7754">
            <w:pPr>
              <w:spacing w:before="60" w:after="60"/>
              <w:jc w:val="left"/>
              <w:rPr>
                <w:sz w:val="16"/>
                <w:szCs w:val="16"/>
              </w:rPr>
            </w:pPr>
            <w:r w:rsidRPr="00756F70">
              <w:rPr>
                <w:sz w:val="16"/>
                <w:szCs w:val="16"/>
              </w:rPr>
              <w:t>When on desired major road, indicate and position in lane with appropriate safety gap.)</w:t>
            </w:r>
          </w:p>
        </w:tc>
        <w:tc>
          <w:tcPr>
            <w:tcW w:w="649" w:type="dxa"/>
            <w:shd w:val="clear" w:color="auto" w:fill="FFC000"/>
          </w:tcPr>
          <w:p w14:paraId="4B85A20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0A709F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337285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61488D8"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CD2B97D"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29151055" w14:textId="77777777" w:rsidTr="00AB7754">
        <w:tc>
          <w:tcPr>
            <w:tcW w:w="715" w:type="dxa"/>
            <w:hideMark/>
          </w:tcPr>
          <w:p w14:paraId="4D5D3176" w14:textId="77777777" w:rsidR="00266C5E" w:rsidRPr="00756F70" w:rsidRDefault="00266C5E" w:rsidP="00AB7754">
            <w:pPr>
              <w:spacing w:before="60" w:after="60"/>
              <w:rPr>
                <w:sz w:val="16"/>
                <w:szCs w:val="16"/>
              </w:rPr>
            </w:pPr>
            <w:r w:rsidRPr="00756F70">
              <w:rPr>
                <w:sz w:val="16"/>
                <w:szCs w:val="16"/>
              </w:rPr>
              <w:t>4.11.3</w:t>
            </w:r>
          </w:p>
        </w:tc>
        <w:tc>
          <w:tcPr>
            <w:tcW w:w="1255" w:type="dxa"/>
            <w:noWrap/>
            <w:hideMark/>
          </w:tcPr>
          <w:p w14:paraId="0B3F55B6" w14:textId="77777777" w:rsidR="00266C5E" w:rsidRPr="00756F70" w:rsidRDefault="00266C5E" w:rsidP="00AB7754">
            <w:pPr>
              <w:spacing w:before="60" w:after="60"/>
              <w:jc w:val="left"/>
              <w:rPr>
                <w:sz w:val="16"/>
                <w:szCs w:val="16"/>
              </w:rPr>
            </w:pPr>
            <w:r w:rsidRPr="00756F70">
              <w:rPr>
                <w:sz w:val="16"/>
                <w:szCs w:val="16"/>
              </w:rPr>
              <w:t>Merging</w:t>
            </w:r>
          </w:p>
        </w:tc>
        <w:tc>
          <w:tcPr>
            <w:tcW w:w="3661" w:type="dxa"/>
            <w:hideMark/>
          </w:tcPr>
          <w:p w14:paraId="17C7D26E" w14:textId="77777777" w:rsidR="00266C5E" w:rsidRPr="00756F70" w:rsidRDefault="00266C5E" w:rsidP="00AB7754">
            <w:pPr>
              <w:spacing w:before="60" w:after="60"/>
              <w:jc w:val="left"/>
              <w:rPr>
                <w:sz w:val="16"/>
                <w:szCs w:val="16"/>
              </w:rPr>
            </w:pPr>
            <w:r w:rsidRPr="00756F70">
              <w:rPr>
                <w:sz w:val="16"/>
                <w:szCs w:val="16"/>
              </w:rPr>
              <w:t xml:space="preserve">When exiting a major arterial </w:t>
            </w:r>
            <w:r>
              <w:rPr>
                <w:sz w:val="16"/>
                <w:szCs w:val="16"/>
              </w:rPr>
              <w:t>or</w:t>
            </w:r>
            <w:r w:rsidRPr="00756F70">
              <w:rPr>
                <w:sz w:val="16"/>
                <w:szCs w:val="16"/>
              </w:rPr>
              <w:t xml:space="preserve"> freeway check mirror, indicate, select speed and gear</w:t>
            </w:r>
            <w:r>
              <w:rPr>
                <w:sz w:val="16"/>
                <w:szCs w:val="16"/>
              </w:rPr>
              <w:t>,</w:t>
            </w:r>
            <w:r w:rsidRPr="00756F70">
              <w:rPr>
                <w:sz w:val="16"/>
                <w:szCs w:val="16"/>
              </w:rPr>
              <w:t xml:space="preserve"> and enter exit ramp with appropriate safety gap</w:t>
            </w:r>
          </w:p>
        </w:tc>
        <w:tc>
          <w:tcPr>
            <w:tcW w:w="649" w:type="dxa"/>
            <w:shd w:val="clear" w:color="auto" w:fill="FFC000"/>
          </w:tcPr>
          <w:p w14:paraId="67E078F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98E502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3A51A7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FF53991"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DAE76EB"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2B7364E1" w14:textId="77777777" w:rsidTr="00AB7754">
        <w:tc>
          <w:tcPr>
            <w:tcW w:w="715" w:type="dxa"/>
            <w:hideMark/>
          </w:tcPr>
          <w:p w14:paraId="28204334" w14:textId="77777777" w:rsidR="00266C5E" w:rsidRPr="00756F70" w:rsidRDefault="00266C5E" w:rsidP="00AB7754">
            <w:pPr>
              <w:spacing w:before="60" w:after="60"/>
              <w:rPr>
                <w:sz w:val="16"/>
                <w:szCs w:val="16"/>
              </w:rPr>
            </w:pPr>
            <w:r w:rsidRPr="00756F70">
              <w:rPr>
                <w:sz w:val="16"/>
                <w:szCs w:val="16"/>
              </w:rPr>
              <w:t>4.12.1</w:t>
            </w:r>
          </w:p>
        </w:tc>
        <w:tc>
          <w:tcPr>
            <w:tcW w:w="1255" w:type="dxa"/>
            <w:noWrap/>
            <w:hideMark/>
          </w:tcPr>
          <w:p w14:paraId="78BEEFD0" w14:textId="77777777" w:rsidR="00266C5E" w:rsidRPr="00756F70" w:rsidRDefault="00266C5E" w:rsidP="00AB7754">
            <w:pPr>
              <w:spacing w:before="60" w:after="60"/>
              <w:jc w:val="left"/>
              <w:rPr>
                <w:sz w:val="16"/>
                <w:szCs w:val="16"/>
              </w:rPr>
            </w:pPr>
            <w:r w:rsidRPr="00756F70">
              <w:rPr>
                <w:sz w:val="16"/>
                <w:szCs w:val="16"/>
              </w:rPr>
              <w:t>Overtaking</w:t>
            </w:r>
          </w:p>
        </w:tc>
        <w:tc>
          <w:tcPr>
            <w:tcW w:w="3661" w:type="dxa"/>
            <w:hideMark/>
          </w:tcPr>
          <w:p w14:paraId="5002FB2B" w14:textId="77777777" w:rsidR="00266C5E" w:rsidRPr="00756F70" w:rsidRDefault="00266C5E" w:rsidP="00AB7754">
            <w:pPr>
              <w:spacing w:before="60" w:after="60"/>
              <w:jc w:val="left"/>
              <w:rPr>
                <w:sz w:val="16"/>
                <w:szCs w:val="16"/>
              </w:rPr>
            </w:pPr>
            <w:r w:rsidRPr="00756F70">
              <w:rPr>
                <w:sz w:val="16"/>
                <w:szCs w:val="16"/>
              </w:rPr>
              <w:t xml:space="preserve">Select safety gap, consider all traffic positioning, legal speed limits, unbroken road lines and speed limits. Select gear appropriate for acceleration, indicate and undertake the overtaking manoeuvre. Horn can be used to alert overtaking vehicle if needed </w:t>
            </w:r>
          </w:p>
        </w:tc>
        <w:tc>
          <w:tcPr>
            <w:tcW w:w="649" w:type="dxa"/>
            <w:shd w:val="clear" w:color="auto" w:fill="FFC000"/>
          </w:tcPr>
          <w:p w14:paraId="1D6A7D2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9504DE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8C8B59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06EB1735"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3E60C52"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57218B9" w14:textId="77777777" w:rsidTr="00AB7754">
        <w:tc>
          <w:tcPr>
            <w:tcW w:w="715" w:type="dxa"/>
            <w:hideMark/>
          </w:tcPr>
          <w:p w14:paraId="04F1E355" w14:textId="77777777" w:rsidR="00266C5E" w:rsidRPr="00756F70" w:rsidRDefault="00266C5E" w:rsidP="00AB7754">
            <w:pPr>
              <w:spacing w:before="60" w:after="60"/>
              <w:rPr>
                <w:sz w:val="16"/>
                <w:szCs w:val="16"/>
              </w:rPr>
            </w:pPr>
            <w:r w:rsidRPr="00756F70">
              <w:rPr>
                <w:sz w:val="16"/>
                <w:szCs w:val="16"/>
              </w:rPr>
              <w:t>4.12.2</w:t>
            </w:r>
          </w:p>
        </w:tc>
        <w:tc>
          <w:tcPr>
            <w:tcW w:w="1255" w:type="dxa"/>
            <w:noWrap/>
            <w:hideMark/>
          </w:tcPr>
          <w:p w14:paraId="4EAAF451" w14:textId="77777777" w:rsidR="00266C5E" w:rsidRPr="00756F70" w:rsidRDefault="00266C5E" w:rsidP="00AB7754">
            <w:pPr>
              <w:spacing w:before="60" w:after="60"/>
              <w:jc w:val="left"/>
              <w:rPr>
                <w:sz w:val="16"/>
                <w:szCs w:val="16"/>
              </w:rPr>
            </w:pPr>
            <w:r w:rsidRPr="00756F70">
              <w:rPr>
                <w:sz w:val="16"/>
                <w:szCs w:val="16"/>
              </w:rPr>
              <w:t>Overtaking</w:t>
            </w:r>
          </w:p>
        </w:tc>
        <w:tc>
          <w:tcPr>
            <w:tcW w:w="3661" w:type="dxa"/>
            <w:hideMark/>
          </w:tcPr>
          <w:p w14:paraId="0F6BA95C" w14:textId="77777777" w:rsidR="00266C5E" w:rsidRPr="00756F70" w:rsidRDefault="00266C5E" w:rsidP="00AB7754">
            <w:pPr>
              <w:spacing w:before="60" w:after="60"/>
              <w:jc w:val="left"/>
              <w:rPr>
                <w:sz w:val="16"/>
                <w:szCs w:val="16"/>
              </w:rPr>
            </w:pPr>
            <w:r w:rsidRPr="00756F70">
              <w:rPr>
                <w:sz w:val="16"/>
                <w:szCs w:val="16"/>
              </w:rPr>
              <w:t>Completing overtaking – indicate and move back into lane ahead of overtaken vehicle Ensure a safety gap when moving ahead of the overtaken vehicle lane.</w:t>
            </w:r>
          </w:p>
        </w:tc>
        <w:tc>
          <w:tcPr>
            <w:tcW w:w="649" w:type="dxa"/>
            <w:shd w:val="clear" w:color="auto" w:fill="FFC000"/>
          </w:tcPr>
          <w:p w14:paraId="304CF16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2D60B7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88257D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B702F10"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19CA6ADB"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1D030629" w14:textId="77777777" w:rsidTr="00AB7754">
        <w:tc>
          <w:tcPr>
            <w:tcW w:w="715" w:type="dxa"/>
            <w:hideMark/>
          </w:tcPr>
          <w:p w14:paraId="052B176D" w14:textId="77777777" w:rsidR="00266C5E" w:rsidRPr="00756F70" w:rsidRDefault="00266C5E" w:rsidP="00AB7754">
            <w:pPr>
              <w:spacing w:before="60" w:after="60"/>
              <w:rPr>
                <w:sz w:val="16"/>
                <w:szCs w:val="16"/>
              </w:rPr>
            </w:pPr>
            <w:r w:rsidRPr="00756F70">
              <w:rPr>
                <w:sz w:val="16"/>
                <w:szCs w:val="16"/>
              </w:rPr>
              <w:t>4.13.1</w:t>
            </w:r>
          </w:p>
        </w:tc>
        <w:tc>
          <w:tcPr>
            <w:tcW w:w="1255" w:type="dxa"/>
            <w:noWrap/>
            <w:hideMark/>
          </w:tcPr>
          <w:p w14:paraId="612E5623" w14:textId="77777777" w:rsidR="00266C5E" w:rsidRPr="00756F70" w:rsidRDefault="00266C5E" w:rsidP="00AB7754">
            <w:pPr>
              <w:spacing w:before="60" w:after="60"/>
              <w:jc w:val="left"/>
              <w:rPr>
                <w:sz w:val="16"/>
                <w:szCs w:val="16"/>
              </w:rPr>
            </w:pPr>
            <w:r w:rsidRPr="00756F70">
              <w:rPr>
                <w:sz w:val="16"/>
                <w:szCs w:val="16"/>
              </w:rPr>
              <w:t>Kerbs</w:t>
            </w:r>
          </w:p>
        </w:tc>
        <w:tc>
          <w:tcPr>
            <w:tcW w:w="3661" w:type="dxa"/>
            <w:hideMark/>
          </w:tcPr>
          <w:p w14:paraId="49AB56A1" w14:textId="77777777" w:rsidR="00266C5E" w:rsidRPr="00756F70" w:rsidRDefault="00266C5E" w:rsidP="00AB7754">
            <w:pPr>
              <w:spacing w:before="60" w:after="60"/>
              <w:jc w:val="left"/>
              <w:rPr>
                <w:sz w:val="16"/>
                <w:szCs w:val="16"/>
              </w:rPr>
            </w:pPr>
            <w:r w:rsidRPr="00756F70">
              <w:rPr>
                <w:sz w:val="16"/>
                <w:szCs w:val="16"/>
              </w:rPr>
              <w:t>Stopping along a kerb. Choose an appropriate safe location with appropriate space. Choose slow safe speed, indicate, check in mirrors for surrounding traffic, gear down and move towards selected site.</w:t>
            </w:r>
          </w:p>
        </w:tc>
        <w:tc>
          <w:tcPr>
            <w:tcW w:w="649" w:type="dxa"/>
            <w:shd w:val="clear" w:color="auto" w:fill="FFC000"/>
          </w:tcPr>
          <w:p w14:paraId="4D27372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47AC24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47B2C9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2469F213"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F78813F"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2175583" w14:textId="77777777" w:rsidTr="00AB7754">
        <w:tc>
          <w:tcPr>
            <w:tcW w:w="715" w:type="dxa"/>
            <w:hideMark/>
          </w:tcPr>
          <w:p w14:paraId="1810162F" w14:textId="77777777" w:rsidR="00266C5E" w:rsidRPr="00756F70" w:rsidRDefault="00266C5E" w:rsidP="00AB7754">
            <w:pPr>
              <w:spacing w:before="60" w:after="60"/>
              <w:rPr>
                <w:sz w:val="16"/>
                <w:szCs w:val="16"/>
              </w:rPr>
            </w:pPr>
            <w:r w:rsidRPr="00756F70">
              <w:rPr>
                <w:sz w:val="16"/>
                <w:szCs w:val="16"/>
              </w:rPr>
              <w:t>4.13.2</w:t>
            </w:r>
          </w:p>
        </w:tc>
        <w:tc>
          <w:tcPr>
            <w:tcW w:w="1255" w:type="dxa"/>
            <w:noWrap/>
            <w:hideMark/>
          </w:tcPr>
          <w:p w14:paraId="3C2FC0E5" w14:textId="77777777" w:rsidR="00266C5E" w:rsidRPr="00756F70" w:rsidRDefault="00266C5E" w:rsidP="00AB7754">
            <w:pPr>
              <w:spacing w:before="60" w:after="60"/>
              <w:jc w:val="left"/>
              <w:rPr>
                <w:sz w:val="16"/>
                <w:szCs w:val="16"/>
              </w:rPr>
            </w:pPr>
            <w:r w:rsidRPr="00756F70">
              <w:rPr>
                <w:sz w:val="16"/>
                <w:szCs w:val="16"/>
              </w:rPr>
              <w:t>Kerbs</w:t>
            </w:r>
          </w:p>
        </w:tc>
        <w:tc>
          <w:tcPr>
            <w:tcW w:w="3661" w:type="dxa"/>
            <w:hideMark/>
          </w:tcPr>
          <w:p w14:paraId="0F07F766" w14:textId="77777777" w:rsidR="00266C5E" w:rsidRPr="00756F70" w:rsidRDefault="00266C5E" w:rsidP="00AB7754">
            <w:pPr>
              <w:spacing w:before="60" w:after="60"/>
              <w:jc w:val="left"/>
              <w:rPr>
                <w:sz w:val="16"/>
                <w:szCs w:val="16"/>
              </w:rPr>
            </w:pPr>
            <w:r w:rsidRPr="00756F70">
              <w:rPr>
                <w:sz w:val="16"/>
                <w:szCs w:val="16"/>
              </w:rPr>
              <w:t xml:space="preserve">Check for obstructions near kerb parking site: low hanging building eves, trees and branches, kerbside signs, other </w:t>
            </w:r>
            <w:r>
              <w:rPr>
                <w:sz w:val="16"/>
                <w:szCs w:val="16"/>
              </w:rPr>
              <w:t xml:space="preserve">road </w:t>
            </w:r>
            <w:proofErr w:type="spellStart"/>
            <w:r>
              <w:rPr>
                <w:sz w:val="16"/>
                <w:szCs w:val="16"/>
              </w:rPr>
              <w:t>furniture</w:t>
            </w:r>
            <w:r w:rsidRPr="00756F70">
              <w:rPr>
                <w:sz w:val="16"/>
                <w:szCs w:val="16"/>
              </w:rPr>
              <w:t>objects</w:t>
            </w:r>
            <w:proofErr w:type="spellEnd"/>
            <w:r w:rsidRPr="00756F70">
              <w:rPr>
                <w:sz w:val="16"/>
                <w:szCs w:val="16"/>
              </w:rPr>
              <w:t xml:space="preserve">. Activate hazard lights if required. </w:t>
            </w:r>
          </w:p>
        </w:tc>
        <w:tc>
          <w:tcPr>
            <w:tcW w:w="649" w:type="dxa"/>
            <w:shd w:val="clear" w:color="auto" w:fill="FFC000"/>
          </w:tcPr>
          <w:p w14:paraId="3FAAAE3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1EB3E1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8BAC43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0006381E"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9A38AFA"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3EF6C942" w14:textId="77777777" w:rsidTr="00AB7754">
        <w:tc>
          <w:tcPr>
            <w:tcW w:w="715" w:type="dxa"/>
            <w:hideMark/>
          </w:tcPr>
          <w:p w14:paraId="34386F08" w14:textId="77777777" w:rsidR="00266C5E" w:rsidRPr="00756F70" w:rsidRDefault="00266C5E" w:rsidP="00AB7754">
            <w:pPr>
              <w:spacing w:before="60" w:after="60"/>
              <w:rPr>
                <w:sz w:val="16"/>
                <w:szCs w:val="16"/>
              </w:rPr>
            </w:pPr>
            <w:r w:rsidRPr="00756F70">
              <w:rPr>
                <w:sz w:val="16"/>
                <w:szCs w:val="16"/>
              </w:rPr>
              <w:t>4.14.1</w:t>
            </w:r>
          </w:p>
        </w:tc>
        <w:tc>
          <w:tcPr>
            <w:tcW w:w="1255" w:type="dxa"/>
            <w:noWrap/>
            <w:hideMark/>
          </w:tcPr>
          <w:p w14:paraId="74085182" w14:textId="77777777" w:rsidR="00266C5E" w:rsidRPr="00756F70" w:rsidRDefault="00266C5E" w:rsidP="00AB7754">
            <w:pPr>
              <w:spacing w:before="60" w:after="60"/>
              <w:jc w:val="left"/>
              <w:rPr>
                <w:sz w:val="16"/>
                <w:szCs w:val="16"/>
              </w:rPr>
            </w:pPr>
            <w:r w:rsidRPr="00756F70">
              <w:rPr>
                <w:sz w:val="16"/>
                <w:szCs w:val="16"/>
              </w:rPr>
              <w:t>Roundabouts</w:t>
            </w:r>
          </w:p>
        </w:tc>
        <w:tc>
          <w:tcPr>
            <w:tcW w:w="3661" w:type="dxa"/>
            <w:hideMark/>
          </w:tcPr>
          <w:p w14:paraId="7E2BCCA1" w14:textId="77777777" w:rsidR="00266C5E" w:rsidRPr="00756F70" w:rsidRDefault="00266C5E" w:rsidP="00AB7754">
            <w:pPr>
              <w:spacing w:before="60" w:after="60"/>
              <w:jc w:val="left"/>
              <w:rPr>
                <w:sz w:val="16"/>
                <w:szCs w:val="16"/>
              </w:rPr>
            </w:pPr>
            <w:r w:rsidRPr="00756F70">
              <w:rPr>
                <w:sz w:val="16"/>
                <w:szCs w:val="16"/>
              </w:rPr>
              <w:t>Roundabout straight ahead single lane and dual lanes</w:t>
            </w:r>
          </w:p>
        </w:tc>
        <w:tc>
          <w:tcPr>
            <w:tcW w:w="649" w:type="dxa"/>
            <w:shd w:val="clear" w:color="auto" w:fill="FFC000"/>
          </w:tcPr>
          <w:p w14:paraId="7156259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0EDCBE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DB35A7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4A27E5E"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58D6AEA5"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B184D46" w14:textId="77777777" w:rsidTr="00AB7754">
        <w:tc>
          <w:tcPr>
            <w:tcW w:w="715" w:type="dxa"/>
            <w:hideMark/>
          </w:tcPr>
          <w:p w14:paraId="1C93B03C" w14:textId="77777777" w:rsidR="00266C5E" w:rsidRPr="00756F70" w:rsidRDefault="00266C5E" w:rsidP="00AB7754">
            <w:pPr>
              <w:spacing w:before="60" w:after="60"/>
              <w:rPr>
                <w:sz w:val="16"/>
                <w:szCs w:val="16"/>
              </w:rPr>
            </w:pPr>
            <w:r w:rsidRPr="00756F70">
              <w:rPr>
                <w:sz w:val="16"/>
                <w:szCs w:val="16"/>
              </w:rPr>
              <w:t>4.14.2</w:t>
            </w:r>
          </w:p>
        </w:tc>
        <w:tc>
          <w:tcPr>
            <w:tcW w:w="1255" w:type="dxa"/>
            <w:noWrap/>
            <w:hideMark/>
          </w:tcPr>
          <w:p w14:paraId="68DCBDAB" w14:textId="77777777" w:rsidR="00266C5E" w:rsidRPr="00756F70" w:rsidRDefault="00266C5E" w:rsidP="00AB7754">
            <w:pPr>
              <w:spacing w:before="60" w:after="60"/>
              <w:jc w:val="left"/>
              <w:rPr>
                <w:sz w:val="16"/>
                <w:szCs w:val="16"/>
              </w:rPr>
            </w:pPr>
            <w:r w:rsidRPr="00756F70">
              <w:rPr>
                <w:sz w:val="16"/>
                <w:szCs w:val="16"/>
              </w:rPr>
              <w:t>Roundabouts</w:t>
            </w:r>
          </w:p>
        </w:tc>
        <w:tc>
          <w:tcPr>
            <w:tcW w:w="3661" w:type="dxa"/>
            <w:hideMark/>
          </w:tcPr>
          <w:p w14:paraId="77653B15" w14:textId="77777777" w:rsidR="00266C5E" w:rsidRPr="00756F70" w:rsidRDefault="00266C5E" w:rsidP="00AB7754">
            <w:pPr>
              <w:spacing w:before="60" w:after="60"/>
              <w:jc w:val="left"/>
              <w:rPr>
                <w:sz w:val="16"/>
                <w:szCs w:val="16"/>
              </w:rPr>
            </w:pPr>
            <w:r w:rsidRPr="00756F70">
              <w:rPr>
                <w:sz w:val="16"/>
                <w:szCs w:val="16"/>
              </w:rPr>
              <w:t>Roundabouts left and right</w:t>
            </w:r>
            <w:r>
              <w:rPr>
                <w:sz w:val="16"/>
                <w:szCs w:val="16"/>
              </w:rPr>
              <w:t>-</w:t>
            </w:r>
            <w:r w:rsidRPr="00756F70">
              <w:rPr>
                <w:sz w:val="16"/>
                <w:szCs w:val="16"/>
              </w:rPr>
              <w:t>hand turns single lane</w:t>
            </w:r>
          </w:p>
        </w:tc>
        <w:tc>
          <w:tcPr>
            <w:tcW w:w="649" w:type="dxa"/>
            <w:shd w:val="clear" w:color="auto" w:fill="FFC000"/>
          </w:tcPr>
          <w:p w14:paraId="01989F6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727CED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D35FBB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0B05C3D1"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735EED5"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44C61468" w14:textId="77777777" w:rsidTr="00AB7754">
        <w:tc>
          <w:tcPr>
            <w:tcW w:w="715" w:type="dxa"/>
            <w:hideMark/>
          </w:tcPr>
          <w:p w14:paraId="1E5965DA" w14:textId="77777777" w:rsidR="00266C5E" w:rsidRPr="00756F70" w:rsidRDefault="00266C5E" w:rsidP="00AB7754">
            <w:pPr>
              <w:spacing w:before="60" w:after="60"/>
              <w:rPr>
                <w:sz w:val="16"/>
                <w:szCs w:val="16"/>
              </w:rPr>
            </w:pPr>
            <w:r w:rsidRPr="00756F70">
              <w:rPr>
                <w:sz w:val="16"/>
                <w:szCs w:val="16"/>
              </w:rPr>
              <w:t>4.14.3</w:t>
            </w:r>
          </w:p>
        </w:tc>
        <w:tc>
          <w:tcPr>
            <w:tcW w:w="1255" w:type="dxa"/>
            <w:noWrap/>
            <w:hideMark/>
          </w:tcPr>
          <w:p w14:paraId="66A51391" w14:textId="77777777" w:rsidR="00266C5E" w:rsidRPr="00756F70" w:rsidRDefault="00266C5E" w:rsidP="00AB7754">
            <w:pPr>
              <w:spacing w:before="60" w:after="60"/>
              <w:jc w:val="left"/>
              <w:rPr>
                <w:sz w:val="16"/>
                <w:szCs w:val="16"/>
              </w:rPr>
            </w:pPr>
            <w:r w:rsidRPr="00756F70">
              <w:rPr>
                <w:sz w:val="16"/>
                <w:szCs w:val="16"/>
              </w:rPr>
              <w:t>Roundabouts</w:t>
            </w:r>
          </w:p>
        </w:tc>
        <w:tc>
          <w:tcPr>
            <w:tcW w:w="3661" w:type="dxa"/>
            <w:hideMark/>
          </w:tcPr>
          <w:p w14:paraId="65EC846E" w14:textId="77777777" w:rsidR="00266C5E" w:rsidRPr="00756F70" w:rsidRDefault="00266C5E" w:rsidP="00AB7754">
            <w:pPr>
              <w:spacing w:before="60" w:after="60"/>
              <w:jc w:val="left"/>
              <w:rPr>
                <w:sz w:val="16"/>
                <w:szCs w:val="16"/>
              </w:rPr>
            </w:pPr>
            <w:r w:rsidRPr="00756F70">
              <w:rPr>
                <w:sz w:val="16"/>
                <w:szCs w:val="16"/>
              </w:rPr>
              <w:t>Roundabouts left and right</w:t>
            </w:r>
            <w:r>
              <w:rPr>
                <w:sz w:val="16"/>
                <w:szCs w:val="16"/>
              </w:rPr>
              <w:t>-</w:t>
            </w:r>
            <w:r w:rsidRPr="00756F70">
              <w:rPr>
                <w:sz w:val="16"/>
                <w:szCs w:val="16"/>
              </w:rPr>
              <w:t>hand turns dual or more lanes</w:t>
            </w:r>
          </w:p>
        </w:tc>
        <w:tc>
          <w:tcPr>
            <w:tcW w:w="649" w:type="dxa"/>
            <w:shd w:val="clear" w:color="auto" w:fill="FFC000"/>
          </w:tcPr>
          <w:p w14:paraId="3DA1593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1E9348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A900D4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235B5E73"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34337F3"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55BF8F0A" w14:textId="77777777" w:rsidTr="00AB7754">
        <w:tc>
          <w:tcPr>
            <w:tcW w:w="715" w:type="dxa"/>
            <w:hideMark/>
          </w:tcPr>
          <w:p w14:paraId="7E09BD49" w14:textId="77777777" w:rsidR="00266C5E" w:rsidRPr="00756F70" w:rsidRDefault="00266C5E" w:rsidP="00AB7754">
            <w:pPr>
              <w:spacing w:before="60" w:after="60"/>
              <w:rPr>
                <w:sz w:val="16"/>
                <w:szCs w:val="16"/>
              </w:rPr>
            </w:pPr>
            <w:r w:rsidRPr="00756F70">
              <w:rPr>
                <w:sz w:val="16"/>
                <w:szCs w:val="16"/>
              </w:rPr>
              <w:t>4.14.4</w:t>
            </w:r>
          </w:p>
        </w:tc>
        <w:tc>
          <w:tcPr>
            <w:tcW w:w="1255" w:type="dxa"/>
            <w:noWrap/>
            <w:hideMark/>
          </w:tcPr>
          <w:p w14:paraId="56AF92C1" w14:textId="77777777" w:rsidR="00266C5E" w:rsidRPr="00756F70" w:rsidRDefault="00266C5E" w:rsidP="00AB7754">
            <w:pPr>
              <w:spacing w:before="60" w:after="60"/>
              <w:jc w:val="left"/>
              <w:rPr>
                <w:sz w:val="16"/>
                <w:szCs w:val="16"/>
              </w:rPr>
            </w:pPr>
            <w:r w:rsidRPr="00756F70">
              <w:rPr>
                <w:sz w:val="16"/>
                <w:szCs w:val="16"/>
              </w:rPr>
              <w:t>Roundabouts</w:t>
            </w:r>
          </w:p>
        </w:tc>
        <w:tc>
          <w:tcPr>
            <w:tcW w:w="3661" w:type="dxa"/>
            <w:hideMark/>
          </w:tcPr>
          <w:p w14:paraId="289DCC0F" w14:textId="77777777" w:rsidR="00266C5E" w:rsidRPr="00756F70" w:rsidRDefault="00266C5E" w:rsidP="00AB7754">
            <w:pPr>
              <w:spacing w:before="60" w:after="60"/>
              <w:jc w:val="left"/>
              <w:rPr>
                <w:sz w:val="16"/>
                <w:szCs w:val="16"/>
              </w:rPr>
            </w:pPr>
            <w:r w:rsidRPr="00756F70">
              <w:rPr>
                <w:sz w:val="16"/>
                <w:szCs w:val="16"/>
              </w:rPr>
              <w:t>Demonstrate lane splitting (60</w:t>
            </w:r>
            <w:r>
              <w:rPr>
                <w:sz w:val="16"/>
                <w:szCs w:val="16"/>
              </w:rPr>
              <w:t>–</w:t>
            </w:r>
            <w:r w:rsidRPr="00756F70">
              <w:rPr>
                <w:sz w:val="16"/>
                <w:szCs w:val="16"/>
              </w:rPr>
              <w:t>40 in two lanes to enable asset clearance and to block cars from creeping up on the inside of a turning vehicle</w:t>
            </w:r>
            <w:r>
              <w:rPr>
                <w:sz w:val="16"/>
                <w:szCs w:val="16"/>
              </w:rPr>
              <w:t>)</w:t>
            </w:r>
            <w:r w:rsidRPr="00756F70">
              <w:rPr>
                <w:sz w:val="16"/>
                <w:szCs w:val="16"/>
              </w:rPr>
              <w:t>. PCAS (Preserve crash avoidance space</w:t>
            </w:r>
            <w:r>
              <w:rPr>
                <w:sz w:val="16"/>
                <w:szCs w:val="16"/>
              </w:rPr>
              <w:t>)</w:t>
            </w:r>
            <w:r w:rsidRPr="00756F70">
              <w:rPr>
                <w:sz w:val="16"/>
                <w:szCs w:val="16"/>
              </w:rPr>
              <w:t xml:space="preserve">. </w:t>
            </w:r>
            <w:r>
              <w:rPr>
                <w:sz w:val="16"/>
                <w:szCs w:val="16"/>
              </w:rPr>
              <w:t>F</w:t>
            </w:r>
            <w:r w:rsidRPr="00756F70">
              <w:rPr>
                <w:sz w:val="16"/>
                <w:szCs w:val="16"/>
              </w:rPr>
              <w:t>ull use of mirrors and full visual scan noting truck blind spots</w:t>
            </w:r>
          </w:p>
        </w:tc>
        <w:tc>
          <w:tcPr>
            <w:tcW w:w="649" w:type="dxa"/>
            <w:shd w:val="clear" w:color="auto" w:fill="FFC000"/>
          </w:tcPr>
          <w:p w14:paraId="48AA1C0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102752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654A0D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47AA81B7"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33F12C2"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7C8ACE8" w14:textId="77777777" w:rsidTr="00AB7754">
        <w:tc>
          <w:tcPr>
            <w:tcW w:w="715" w:type="dxa"/>
            <w:hideMark/>
          </w:tcPr>
          <w:p w14:paraId="30DF687F" w14:textId="77777777" w:rsidR="00266C5E" w:rsidRPr="00756F70" w:rsidRDefault="00266C5E" w:rsidP="00AB7754">
            <w:pPr>
              <w:spacing w:before="60" w:after="60"/>
              <w:rPr>
                <w:sz w:val="16"/>
                <w:szCs w:val="16"/>
              </w:rPr>
            </w:pPr>
            <w:r w:rsidRPr="00756F70">
              <w:rPr>
                <w:sz w:val="16"/>
                <w:szCs w:val="16"/>
              </w:rPr>
              <w:t>4.15.1</w:t>
            </w:r>
          </w:p>
        </w:tc>
        <w:tc>
          <w:tcPr>
            <w:tcW w:w="1255" w:type="dxa"/>
            <w:noWrap/>
            <w:hideMark/>
          </w:tcPr>
          <w:p w14:paraId="05B89F44" w14:textId="77777777" w:rsidR="00266C5E" w:rsidRPr="00756F70" w:rsidRDefault="00266C5E" w:rsidP="00AB7754">
            <w:pPr>
              <w:spacing w:before="60" w:after="60"/>
              <w:jc w:val="left"/>
              <w:rPr>
                <w:sz w:val="16"/>
                <w:szCs w:val="16"/>
              </w:rPr>
            </w:pPr>
            <w:r w:rsidRPr="00756F70">
              <w:rPr>
                <w:sz w:val="16"/>
                <w:szCs w:val="16"/>
              </w:rPr>
              <w:t>Inclines/rise</w:t>
            </w:r>
          </w:p>
        </w:tc>
        <w:tc>
          <w:tcPr>
            <w:tcW w:w="3661" w:type="dxa"/>
            <w:hideMark/>
          </w:tcPr>
          <w:p w14:paraId="16C29FFD" w14:textId="77777777" w:rsidR="00266C5E" w:rsidRPr="00756F70" w:rsidRDefault="00266C5E" w:rsidP="00AB7754">
            <w:pPr>
              <w:spacing w:before="60" w:after="60"/>
              <w:jc w:val="left"/>
              <w:rPr>
                <w:sz w:val="16"/>
                <w:szCs w:val="16"/>
              </w:rPr>
            </w:pPr>
            <w:r w:rsidRPr="00756F70">
              <w:rPr>
                <w:sz w:val="16"/>
                <w:szCs w:val="16"/>
              </w:rPr>
              <w:t>Gear change down moderate rise using synchromesh gear box or double clutch for non-synchromesh</w:t>
            </w:r>
          </w:p>
        </w:tc>
        <w:tc>
          <w:tcPr>
            <w:tcW w:w="649" w:type="dxa"/>
            <w:shd w:val="clear" w:color="auto" w:fill="FFC000"/>
          </w:tcPr>
          <w:p w14:paraId="43806DC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101107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0E25C0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56F189D4"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B416B93"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28EEF04C" w14:textId="77777777" w:rsidTr="00AB7754">
        <w:tc>
          <w:tcPr>
            <w:tcW w:w="715" w:type="dxa"/>
          </w:tcPr>
          <w:p w14:paraId="189E3D90" w14:textId="77777777" w:rsidR="00266C5E" w:rsidRPr="00756F70" w:rsidRDefault="00266C5E" w:rsidP="00AB7754">
            <w:pPr>
              <w:spacing w:before="60" w:after="60"/>
              <w:rPr>
                <w:sz w:val="16"/>
                <w:szCs w:val="16"/>
              </w:rPr>
            </w:pPr>
            <w:r w:rsidRPr="00756F70">
              <w:rPr>
                <w:sz w:val="16"/>
                <w:szCs w:val="16"/>
              </w:rPr>
              <w:t>4.15.2</w:t>
            </w:r>
          </w:p>
        </w:tc>
        <w:tc>
          <w:tcPr>
            <w:tcW w:w="1255" w:type="dxa"/>
            <w:noWrap/>
          </w:tcPr>
          <w:p w14:paraId="09AC8BC4" w14:textId="77777777" w:rsidR="00266C5E" w:rsidRPr="00756F70" w:rsidRDefault="00266C5E" w:rsidP="00AB7754">
            <w:pPr>
              <w:spacing w:before="60" w:after="60"/>
              <w:jc w:val="left"/>
              <w:rPr>
                <w:sz w:val="16"/>
                <w:szCs w:val="16"/>
              </w:rPr>
            </w:pPr>
            <w:r w:rsidRPr="00756F70">
              <w:rPr>
                <w:sz w:val="16"/>
                <w:szCs w:val="16"/>
              </w:rPr>
              <w:t>Inclines/rise</w:t>
            </w:r>
          </w:p>
        </w:tc>
        <w:tc>
          <w:tcPr>
            <w:tcW w:w="3661" w:type="dxa"/>
          </w:tcPr>
          <w:p w14:paraId="3B7A987F" w14:textId="77777777" w:rsidR="00266C5E" w:rsidRPr="00756F70" w:rsidRDefault="00266C5E" w:rsidP="00AB7754">
            <w:pPr>
              <w:spacing w:before="60" w:after="60"/>
              <w:jc w:val="left"/>
              <w:rPr>
                <w:sz w:val="16"/>
                <w:szCs w:val="16"/>
              </w:rPr>
            </w:pPr>
            <w:r w:rsidRPr="00756F70">
              <w:rPr>
                <w:sz w:val="16"/>
                <w:szCs w:val="16"/>
              </w:rPr>
              <w:t xml:space="preserve">Use of </w:t>
            </w:r>
            <w:r>
              <w:rPr>
                <w:sz w:val="16"/>
                <w:szCs w:val="16"/>
              </w:rPr>
              <w:t>‘</w:t>
            </w:r>
            <w:r w:rsidRPr="00756F70">
              <w:rPr>
                <w:sz w:val="16"/>
                <w:szCs w:val="16"/>
              </w:rPr>
              <w:t>diff lock</w:t>
            </w:r>
            <w:r>
              <w:rPr>
                <w:sz w:val="16"/>
                <w:szCs w:val="16"/>
              </w:rPr>
              <w:t>’</w:t>
            </w:r>
            <w:r w:rsidRPr="00756F70">
              <w:rPr>
                <w:sz w:val="16"/>
                <w:szCs w:val="16"/>
              </w:rPr>
              <w:t>, AWD for traction control and preventing wheel slippage.</w:t>
            </w:r>
          </w:p>
        </w:tc>
        <w:tc>
          <w:tcPr>
            <w:tcW w:w="649" w:type="dxa"/>
            <w:shd w:val="clear" w:color="auto" w:fill="FFC000"/>
          </w:tcPr>
          <w:p w14:paraId="6939261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078088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7EC867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7EECE55"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5F6E6393"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2E462F4C" w14:textId="77777777" w:rsidTr="00AB7754">
        <w:tc>
          <w:tcPr>
            <w:tcW w:w="715" w:type="dxa"/>
          </w:tcPr>
          <w:p w14:paraId="71854AAE" w14:textId="77777777" w:rsidR="00266C5E" w:rsidRPr="00756F70" w:rsidRDefault="00266C5E" w:rsidP="00AB7754">
            <w:pPr>
              <w:spacing w:before="60" w:after="60"/>
              <w:rPr>
                <w:sz w:val="16"/>
                <w:szCs w:val="16"/>
              </w:rPr>
            </w:pPr>
            <w:r w:rsidRPr="00756F70">
              <w:rPr>
                <w:sz w:val="16"/>
                <w:szCs w:val="16"/>
              </w:rPr>
              <w:t>4.15.3</w:t>
            </w:r>
          </w:p>
        </w:tc>
        <w:tc>
          <w:tcPr>
            <w:tcW w:w="1255" w:type="dxa"/>
            <w:noWrap/>
          </w:tcPr>
          <w:p w14:paraId="218EE275" w14:textId="77777777" w:rsidR="00266C5E" w:rsidRPr="00756F70" w:rsidRDefault="00266C5E" w:rsidP="00AB7754">
            <w:pPr>
              <w:spacing w:before="60" w:after="60"/>
              <w:jc w:val="left"/>
              <w:rPr>
                <w:sz w:val="16"/>
                <w:szCs w:val="16"/>
              </w:rPr>
            </w:pPr>
            <w:r w:rsidRPr="00756F70">
              <w:rPr>
                <w:sz w:val="16"/>
                <w:szCs w:val="16"/>
              </w:rPr>
              <w:t>Inclines/rise</w:t>
            </w:r>
          </w:p>
        </w:tc>
        <w:tc>
          <w:tcPr>
            <w:tcW w:w="3661" w:type="dxa"/>
          </w:tcPr>
          <w:p w14:paraId="0192760E" w14:textId="77777777" w:rsidR="00266C5E" w:rsidRPr="00266C5E" w:rsidRDefault="00266C5E" w:rsidP="00AB7754">
            <w:pPr>
              <w:spacing w:before="60" w:after="60"/>
              <w:jc w:val="left"/>
              <w:rPr>
                <w:sz w:val="16"/>
                <w:szCs w:val="16"/>
              </w:rPr>
            </w:pPr>
            <w:r w:rsidRPr="00266C5E">
              <w:rPr>
                <w:sz w:val="16"/>
                <w:szCs w:val="16"/>
              </w:rPr>
              <w:t>Steep rise – gear change down undertaking a missed gear recovery</w:t>
            </w:r>
          </w:p>
        </w:tc>
        <w:tc>
          <w:tcPr>
            <w:tcW w:w="649" w:type="dxa"/>
            <w:shd w:val="clear" w:color="auto" w:fill="FFC000"/>
          </w:tcPr>
          <w:p w14:paraId="6AC79880" w14:textId="77777777" w:rsidR="00266C5E" w:rsidRPr="00756F70" w:rsidRDefault="00266C5E" w:rsidP="00AB7754">
            <w:pPr>
              <w:spacing w:before="60" w:after="60"/>
              <w:rPr>
                <w:sz w:val="16"/>
                <w:szCs w:val="16"/>
              </w:rPr>
            </w:pPr>
          </w:p>
        </w:tc>
        <w:tc>
          <w:tcPr>
            <w:tcW w:w="649" w:type="dxa"/>
            <w:shd w:val="clear" w:color="auto" w:fill="FFC000"/>
          </w:tcPr>
          <w:p w14:paraId="06326728" w14:textId="77777777" w:rsidR="00266C5E" w:rsidRPr="00756F70" w:rsidRDefault="00266C5E" w:rsidP="00AB7754">
            <w:pPr>
              <w:spacing w:before="60" w:after="60"/>
              <w:rPr>
                <w:sz w:val="16"/>
                <w:szCs w:val="16"/>
              </w:rPr>
            </w:pPr>
          </w:p>
        </w:tc>
        <w:tc>
          <w:tcPr>
            <w:tcW w:w="649" w:type="dxa"/>
            <w:shd w:val="clear" w:color="auto" w:fill="FFC000"/>
          </w:tcPr>
          <w:p w14:paraId="56AC23E6" w14:textId="77777777" w:rsidR="00266C5E" w:rsidRPr="00756F70" w:rsidRDefault="00266C5E" w:rsidP="00AB7754">
            <w:pPr>
              <w:spacing w:before="60" w:after="60"/>
              <w:rPr>
                <w:sz w:val="16"/>
                <w:szCs w:val="16"/>
              </w:rPr>
            </w:pPr>
          </w:p>
        </w:tc>
        <w:tc>
          <w:tcPr>
            <w:tcW w:w="649" w:type="dxa"/>
            <w:shd w:val="clear" w:color="auto" w:fill="60B9DF" w:themeFill="accent2" w:themeFillTint="99"/>
          </w:tcPr>
          <w:p w14:paraId="24EA1B81" w14:textId="77777777" w:rsidR="00266C5E" w:rsidRPr="00756F70" w:rsidRDefault="00266C5E" w:rsidP="00AB7754">
            <w:pPr>
              <w:spacing w:before="60" w:after="60"/>
              <w:rPr>
                <w:sz w:val="16"/>
                <w:szCs w:val="16"/>
              </w:rPr>
            </w:pPr>
          </w:p>
        </w:tc>
        <w:tc>
          <w:tcPr>
            <w:tcW w:w="649" w:type="dxa"/>
            <w:shd w:val="clear" w:color="auto" w:fill="FFC000"/>
          </w:tcPr>
          <w:p w14:paraId="442DDB63" w14:textId="77777777" w:rsidR="00266C5E" w:rsidRPr="00756F70" w:rsidRDefault="00266C5E" w:rsidP="00AB7754">
            <w:pPr>
              <w:spacing w:before="60" w:after="60"/>
              <w:rPr>
                <w:sz w:val="16"/>
                <w:szCs w:val="16"/>
              </w:rPr>
            </w:pPr>
          </w:p>
        </w:tc>
      </w:tr>
      <w:tr w:rsidR="00266C5E" w:rsidRPr="00756F70" w14:paraId="2854F8DB" w14:textId="77777777" w:rsidTr="00AB7754">
        <w:tc>
          <w:tcPr>
            <w:tcW w:w="715" w:type="dxa"/>
            <w:hideMark/>
          </w:tcPr>
          <w:p w14:paraId="55913147" w14:textId="77777777" w:rsidR="00266C5E" w:rsidRPr="00756F70" w:rsidRDefault="00266C5E" w:rsidP="00AB7754">
            <w:pPr>
              <w:spacing w:before="60" w:after="60"/>
              <w:rPr>
                <w:sz w:val="16"/>
                <w:szCs w:val="16"/>
              </w:rPr>
            </w:pPr>
            <w:r w:rsidRPr="00756F70">
              <w:rPr>
                <w:sz w:val="16"/>
                <w:szCs w:val="16"/>
              </w:rPr>
              <w:t>4.16.1</w:t>
            </w:r>
          </w:p>
        </w:tc>
        <w:tc>
          <w:tcPr>
            <w:tcW w:w="1255" w:type="dxa"/>
            <w:noWrap/>
            <w:hideMark/>
          </w:tcPr>
          <w:p w14:paraId="3E1C5340" w14:textId="77777777" w:rsidR="00266C5E" w:rsidRPr="00756F70" w:rsidRDefault="00266C5E" w:rsidP="00AB7754">
            <w:pPr>
              <w:spacing w:before="60" w:after="60"/>
              <w:jc w:val="left"/>
              <w:rPr>
                <w:sz w:val="16"/>
                <w:szCs w:val="16"/>
              </w:rPr>
            </w:pPr>
            <w:r w:rsidRPr="00756F70">
              <w:rPr>
                <w:sz w:val="16"/>
                <w:szCs w:val="16"/>
              </w:rPr>
              <w:t>Declines/ downhill</w:t>
            </w:r>
          </w:p>
        </w:tc>
        <w:tc>
          <w:tcPr>
            <w:tcW w:w="3661" w:type="dxa"/>
            <w:hideMark/>
          </w:tcPr>
          <w:p w14:paraId="5FB28BA6" w14:textId="77777777" w:rsidR="00266C5E" w:rsidRPr="00266C5E" w:rsidRDefault="00266C5E" w:rsidP="00AB7754">
            <w:pPr>
              <w:spacing w:before="60" w:after="60"/>
              <w:jc w:val="left"/>
              <w:rPr>
                <w:sz w:val="16"/>
                <w:szCs w:val="16"/>
              </w:rPr>
            </w:pPr>
            <w:r w:rsidRPr="00266C5E">
              <w:rPr>
                <w:sz w:val="16"/>
                <w:szCs w:val="16"/>
              </w:rPr>
              <w:t>Gear change down on a mild (moderate) downhill (down slope) with synchromesh gearbox or double clutch for non-synchromesh gearbox</w:t>
            </w:r>
          </w:p>
        </w:tc>
        <w:tc>
          <w:tcPr>
            <w:tcW w:w="649" w:type="dxa"/>
            <w:shd w:val="clear" w:color="auto" w:fill="FFC000"/>
          </w:tcPr>
          <w:p w14:paraId="5FA4517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DD7481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6F52A6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0668133A"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61B643D4"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2D828333" w14:textId="77777777" w:rsidTr="00AB7754">
        <w:tc>
          <w:tcPr>
            <w:tcW w:w="715" w:type="dxa"/>
            <w:hideMark/>
          </w:tcPr>
          <w:p w14:paraId="5EDB9F0E" w14:textId="77777777" w:rsidR="00266C5E" w:rsidRPr="00756F70" w:rsidRDefault="00266C5E" w:rsidP="00AB7754">
            <w:pPr>
              <w:spacing w:before="60" w:after="60"/>
              <w:rPr>
                <w:sz w:val="16"/>
                <w:szCs w:val="16"/>
              </w:rPr>
            </w:pPr>
            <w:r w:rsidRPr="00756F70">
              <w:rPr>
                <w:sz w:val="16"/>
                <w:szCs w:val="16"/>
              </w:rPr>
              <w:t>4.16.2</w:t>
            </w:r>
          </w:p>
        </w:tc>
        <w:tc>
          <w:tcPr>
            <w:tcW w:w="1255" w:type="dxa"/>
            <w:noWrap/>
            <w:hideMark/>
          </w:tcPr>
          <w:p w14:paraId="2A71D074" w14:textId="77777777" w:rsidR="00266C5E" w:rsidRPr="00756F70" w:rsidRDefault="00266C5E" w:rsidP="00AB7754">
            <w:pPr>
              <w:spacing w:before="60" w:after="60"/>
              <w:jc w:val="left"/>
              <w:rPr>
                <w:sz w:val="16"/>
                <w:szCs w:val="16"/>
              </w:rPr>
            </w:pPr>
            <w:r w:rsidRPr="00756F70">
              <w:rPr>
                <w:sz w:val="16"/>
                <w:szCs w:val="16"/>
              </w:rPr>
              <w:t>Declines / downhill</w:t>
            </w:r>
          </w:p>
        </w:tc>
        <w:tc>
          <w:tcPr>
            <w:tcW w:w="3661" w:type="dxa"/>
            <w:hideMark/>
          </w:tcPr>
          <w:p w14:paraId="6B56A8FC" w14:textId="77777777" w:rsidR="00266C5E" w:rsidRPr="00756F70" w:rsidRDefault="00266C5E" w:rsidP="00AB7754">
            <w:pPr>
              <w:spacing w:before="60" w:after="60"/>
              <w:jc w:val="left"/>
              <w:rPr>
                <w:sz w:val="16"/>
                <w:szCs w:val="16"/>
              </w:rPr>
            </w:pPr>
            <w:r w:rsidRPr="00756F70">
              <w:rPr>
                <w:sz w:val="16"/>
                <w:szCs w:val="16"/>
              </w:rPr>
              <w:t xml:space="preserve">Steep downhill. Take note of ‘steep’ road signage. Use a chosen full gear before entering descent. Heighten your awareness when driving. In emergencies use engine brake, and observe emergency off ramps or retarding pits </w:t>
            </w:r>
          </w:p>
        </w:tc>
        <w:tc>
          <w:tcPr>
            <w:tcW w:w="649" w:type="dxa"/>
            <w:shd w:val="clear" w:color="auto" w:fill="FFC000"/>
          </w:tcPr>
          <w:p w14:paraId="769DCA3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E64D91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DE8E0C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0A033C0F"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3923CD29"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CFDDC7C" w14:textId="77777777" w:rsidTr="00AB7754">
        <w:tc>
          <w:tcPr>
            <w:tcW w:w="715" w:type="dxa"/>
            <w:hideMark/>
          </w:tcPr>
          <w:p w14:paraId="02F00530" w14:textId="77777777" w:rsidR="00266C5E" w:rsidRPr="00756F70" w:rsidRDefault="00266C5E" w:rsidP="00AB7754">
            <w:pPr>
              <w:spacing w:before="60" w:after="60"/>
              <w:rPr>
                <w:sz w:val="16"/>
                <w:szCs w:val="16"/>
              </w:rPr>
            </w:pPr>
            <w:r w:rsidRPr="00756F70">
              <w:rPr>
                <w:sz w:val="16"/>
                <w:szCs w:val="16"/>
              </w:rPr>
              <w:t>4.17.1</w:t>
            </w:r>
          </w:p>
        </w:tc>
        <w:tc>
          <w:tcPr>
            <w:tcW w:w="1255" w:type="dxa"/>
            <w:noWrap/>
            <w:hideMark/>
          </w:tcPr>
          <w:p w14:paraId="4D03A4C1" w14:textId="77777777" w:rsidR="00266C5E" w:rsidRPr="00756F70" w:rsidRDefault="00266C5E" w:rsidP="00AB7754">
            <w:pPr>
              <w:spacing w:before="60" w:after="60"/>
              <w:jc w:val="left"/>
              <w:rPr>
                <w:sz w:val="16"/>
                <w:szCs w:val="16"/>
              </w:rPr>
            </w:pPr>
            <w:r w:rsidRPr="00756F70">
              <w:rPr>
                <w:sz w:val="16"/>
                <w:szCs w:val="16"/>
              </w:rPr>
              <w:t>High-speed exits/bends</w:t>
            </w:r>
          </w:p>
        </w:tc>
        <w:tc>
          <w:tcPr>
            <w:tcW w:w="3661" w:type="dxa"/>
            <w:hideMark/>
          </w:tcPr>
          <w:p w14:paraId="1FD4614D" w14:textId="77777777" w:rsidR="00266C5E" w:rsidRPr="00756F70" w:rsidRDefault="00266C5E" w:rsidP="00AB7754">
            <w:pPr>
              <w:spacing w:before="60" w:after="60"/>
              <w:jc w:val="left"/>
              <w:rPr>
                <w:sz w:val="16"/>
                <w:szCs w:val="16"/>
              </w:rPr>
            </w:pPr>
            <w:r w:rsidRPr="00756F70">
              <w:rPr>
                <w:sz w:val="16"/>
                <w:szCs w:val="16"/>
              </w:rPr>
              <w:t>High</w:t>
            </w:r>
            <w:r>
              <w:rPr>
                <w:sz w:val="16"/>
                <w:szCs w:val="16"/>
              </w:rPr>
              <w:t>-</w:t>
            </w:r>
            <w:r w:rsidRPr="00756F70">
              <w:rPr>
                <w:sz w:val="16"/>
                <w:szCs w:val="16"/>
              </w:rPr>
              <w:t>speed cornering bend – select speed and gear for the exit approach. Choose an approach exit line observing the bend angle and the road surface camber</w:t>
            </w:r>
          </w:p>
        </w:tc>
        <w:tc>
          <w:tcPr>
            <w:tcW w:w="649" w:type="dxa"/>
            <w:shd w:val="clear" w:color="auto" w:fill="FFC000"/>
          </w:tcPr>
          <w:p w14:paraId="31A581A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56B530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15D4DA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23798B50"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8E24F03"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1E0FC5B4" w14:textId="77777777" w:rsidTr="00AB7754">
        <w:tc>
          <w:tcPr>
            <w:tcW w:w="715" w:type="dxa"/>
            <w:hideMark/>
          </w:tcPr>
          <w:p w14:paraId="62007C4D" w14:textId="77777777" w:rsidR="00266C5E" w:rsidRPr="00756F70" w:rsidRDefault="00266C5E" w:rsidP="00AB7754">
            <w:pPr>
              <w:spacing w:before="60" w:after="60"/>
              <w:rPr>
                <w:sz w:val="16"/>
                <w:szCs w:val="16"/>
              </w:rPr>
            </w:pPr>
            <w:r w:rsidRPr="00756F70">
              <w:rPr>
                <w:sz w:val="16"/>
                <w:szCs w:val="16"/>
              </w:rPr>
              <w:t>4.17.2</w:t>
            </w:r>
          </w:p>
        </w:tc>
        <w:tc>
          <w:tcPr>
            <w:tcW w:w="1255" w:type="dxa"/>
            <w:noWrap/>
            <w:hideMark/>
          </w:tcPr>
          <w:p w14:paraId="47AD8E88" w14:textId="77777777" w:rsidR="00266C5E" w:rsidRPr="00756F70" w:rsidRDefault="00266C5E" w:rsidP="00AB7754">
            <w:pPr>
              <w:spacing w:before="60" w:after="60"/>
              <w:jc w:val="left"/>
              <w:rPr>
                <w:sz w:val="16"/>
                <w:szCs w:val="16"/>
              </w:rPr>
            </w:pPr>
            <w:r w:rsidRPr="00756F70">
              <w:rPr>
                <w:sz w:val="16"/>
                <w:szCs w:val="16"/>
              </w:rPr>
              <w:t>High-speed bends</w:t>
            </w:r>
          </w:p>
        </w:tc>
        <w:tc>
          <w:tcPr>
            <w:tcW w:w="3661" w:type="dxa"/>
            <w:hideMark/>
          </w:tcPr>
          <w:p w14:paraId="6841DB35" w14:textId="77777777" w:rsidR="00266C5E" w:rsidRPr="00756F70" w:rsidRDefault="00266C5E" w:rsidP="00AB7754">
            <w:pPr>
              <w:spacing w:before="60" w:after="60"/>
              <w:jc w:val="left"/>
              <w:rPr>
                <w:sz w:val="16"/>
                <w:szCs w:val="16"/>
              </w:rPr>
            </w:pPr>
            <w:r w:rsidRPr="00756F70">
              <w:rPr>
                <w:sz w:val="16"/>
                <w:szCs w:val="16"/>
              </w:rPr>
              <w:t>High</w:t>
            </w:r>
            <w:r>
              <w:rPr>
                <w:sz w:val="16"/>
                <w:szCs w:val="16"/>
              </w:rPr>
              <w:t>-</w:t>
            </w:r>
            <w:r w:rsidRPr="00756F70">
              <w:rPr>
                <w:sz w:val="16"/>
                <w:szCs w:val="16"/>
              </w:rPr>
              <w:t>speed cornering bend – select an effective hand positioning technique on the steering wheel</w:t>
            </w:r>
          </w:p>
        </w:tc>
        <w:tc>
          <w:tcPr>
            <w:tcW w:w="649" w:type="dxa"/>
            <w:shd w:val="clear" w:color="auto" w:fill="FFC000"/>
          </w:tcPr>
          <w:p w14:paraId="41837E5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C935DC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C8234C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5A306048"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CEA92D6"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149905CF" w14:textId="77777777" w:rsidTr="00AB7754">
        <w:tc>
          <w:tcPr>
            <w:tcW w:w="715" w:type="dxa"/>
            <w:hideMark/>
          </w:tcPr>
          <w:p w14:paraId="5E205970" w14:textId="77777777" w:rsidR="00266C5E" w:rsidRPr="00756F70" w:rsidRDefault="00266C5E" w:rsidP="00AB7754">
            <w:pPr>
              <w:spacing w:before="60" w:after="60"/>
              <w:rPr>
                <w:sz w:val="16"/>
                <w:szCs w:val="16"/>
              </w:rPr>
            </w:pPr>
            <w:r w:rsidRPr="00756F70">
              <w:rPr>
                <w:sz w:val="16"/>
                <w:szCs w:val="16"/>
              </w:rPr>
              <w:t>4.18.1</w:t>
            </w:r>
          </w:p>
        </w:tc>
        <w:tc>
          <w:tcPr>
            <w:tcW w:w="1255" w:type="dxa"/>
            <w:noWrap/>
            <w:hideMark/>
          </w:tcPr>
          <w:p w14:paraId="1A140FBB" w14:textId="77777777" w:rsidR="00266C5E" w:rsidRPr="00756F70" w:rsidRDefault="00266C5E" w:rsidP="00AB7754">
            <w:pPr>
              <w:spacing w:before="60" w:after="60"/>
              <w:jc w:val="left"/>
              <w:rPr>
                <w:sz w:val="16"/>
                <w:szCs w:val="16"/>
              </w:rPr>
            </w:pPr>
            <w:r w:rsidRPr="00756F70">
              <w:rPr>
                <w:sz w:val="16"/>
                <w:szCs w:val="16"/>
              </w:rPr>
              <w:t>Gravel roads</w:t>
            </w:r>
          </w:p>
        </w:tc>
        <w:tc>
          <w:tcPr>
            <w:tcW w:w="3661" w:type="dxa"/>
            <w:hideMark/>
          </w:tcPr>
          <w:p w14:paraId="0EAC3DF2" w14:textId="77777777" w:rsidR="00266C5E" w:rsidRPr="00756F70" w:rsidRDefault="00266C5E" w:rsidP="00AB7754">
            <w:pPr>
              <w:spacing w:before="60" w:after="60"/>
              <w:jc w:val="left"/>
              <w:rPr>
                <w:sz w:val="16"/>
                <w:szCs w:val="16"/>
              </w:rPr>
            </w:pPr>
            <w:r w:rsidRPr="00756F70">
              <w:rPr>
                <w:sz w:val="16"/>
                <w:szCs w:val="16"/>
              </w:rPr>
              <w:t xml:space="preserve">Adjust to an appropriate speed and select a road position to view oncoming vehicles </w:t>
            </w:r>
          </w:p>
        </w:tc>
        <w:tc>
          <w:tcPr>
            <w:tcW w:w="649" w:type="dxa"/>
            <w:shd w:val="clear" w:color="auto" w:fill="FFC000"/>
          </w:tcPr>
          <w:p w14:paraId="00D12B8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380BAB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C88711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0967B74F"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6AF00266"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46ECB879" w14:textId="77777777" w:rsidTr="00AB7754">
        <w:tc>
          <w:tcPr>
            <w:tcW w:w="715" w:type="dxa"/>
            <w:hideMark/>
          </w:tcPr>
          <w:p w14:paraId="4D808853" w14:textId="77777777" w:rsidR="00266C5E" w:rsidRPr="00756F70" w:rsidRDefault="00266C5E" w:rsidP="00AB7754">
            <w:pPr>
              <w:spacing w:before="60" w:after="60"/>
              <w:rPr>
                <w:sz w:val="16"/>
                <w:szCs w:val="16"/>
              </w:rPr>
            </w:pPr>
            <w:r w:rsidRPr="00756F70">
              <w:rPr>
                <w:sz w:val="16"/>
                <w:szCs w:val="16"/>
              </w:rPr>
              <w:t>4.18.2</w:t>
            </w:r>
          </w:p>
        </w:tc>
        <w:tc>
          <w:tcPr>
            <w:tcW w:w="1255" w:type="dxa"/>
            <w:noWrap/>
            <w:hideMark/>
          </w:tcPr>
          <w:p w14:paraId="56FAC5D9" w14:textId="77777777" w:rsidR="00266C5E" w:rsidRPr="00756F70" w:rsidRDefault="00266C5E" w:rsidP="00AB7754">
            <w:pPr>
              <w:spacing w:before="60" w:after="60"/>
              <w:jc w:val="left"/>
              <w:rPr>
                <w:sz w:val="16"/>
                <w:szCs w:val="16"/>
              </w:rPr>
            </w:pPr>
            <w:r w:rsidRPr="00756F70">
              <w:rPr>
                <w:sz w:val="16"/>
                <w:szCs w:val="16"/>
              </w:rPr>
              <w:t>Gravel roads</w:t>
            </w:r>
          </w:p>
        </w:tc>
        <w:tc>
          <w:tcPr>
            <w:tcW w:w="3661" w:type="dxa"/>
            <w:hideMark/>
          </w:tcPr>
          <w:p w14:paraId="6D84ECAC" w14:textId="77777777" w:rsidR="00266C5E" w:rsidRPr="00756F70" w:rsidRDefault="00266C5E" w:rsidP="00AB7754">
            <w:pPr>
              <w:spacing w:before="60" w:after="60"/>
              <w:jc w:val="left"/>
              <w:rPr>
                <w:sz w:val="16"/>
                <w:szCs w:val="16"/>
              </w:rPr>
            </w:pPr>
            <w:r w:rsidRPr="00756F70">
              <w:rPr>
                <w:sz w:val="16"/>
                <w:szCs w:val="16"/>
              </w:rPr>
              <w:t>Allow an appropriate safety gap so that dust, dirt, gravel are avoided from vehicles you are following.</w:t>
            </w:r>
          </w:p>
        </w:tc>
        <w:tc>
          <w:tcPr>
            <w:tcW w:w="649" w:type="dxa"/>
            <w:shd w:val="clear" w:color="auto" w:fill="FFC000"/>
          </w:tcPr>
          <w:p w14:paraId="1F78705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A7A2B7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BE1819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45355B24"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2AF65377"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3644FF32" w14:textId="77777777" w:rsidTr="00AB7754">
        <w:tc>
          <w:tcPr>
            <w:tcW w:w="715" w:type="dxa"/>
            <w:hideMark/>
          </w:tcPr>
          <w:p w14:paraId="026DD54C" w14:textId="77777777" w:rsidR="00266C5E" w:rsidRPr="00756F70" w:rsidRDefault="00266C5E" w:rsidP="00AB7754">
            <w:pPr>
              <w:spacing w:before="60" w:after="60"/>
              <w:rPr>
                <w:sz w:val="16"/>
                <w:szCs w:val="16"/>
              </w:rPr>
            </w:pPr>
            <w:r w:rsidRPr="00756F70">
              <w:rPr>
                <w:sz w:val="16"/>
                <w:szCs w:val="16"/>
              </w:rPr>
              <w:t>4.18.3</w:t>
            </w:r>
          </w:p>
        </w:tc>
        <w:tc>
          <w:tcPr>
            <w:tcW w:w="1255" w:type="dxa"/>
            <w:noWrap/>
            <w:hideMark/>
          </w:tcPr>
          <w:p w14:paraId="4A9C8832" w14:textId="77777777" w:rsidR="00266C5E" w:rsidRPr="00756F70" w:rsidRDefault="00266C5E" w:rsidP="00AB7754">
            <w:pPr>
              <w:spacing w:before="60" w:after="60"/>
              <w:jc w:val="left"/>
              <w:rPr>
                <w:sz w:val="16"/>
                <w:szCs w:val="16"/>
              </w:rPr>
            </w:pPr>
            <w:r w:rsidRPr="00756F70">
              <w:rPr>
                <w:sz w:val="16"/>
                <w:szCs w:val="16"/>
              </w:rPr>
              <w:t>Gravel roads</w:t>
            </w:r>
          </w:p>
        </w:tc>
        <w:tc>
          <w:tcPr>
            <w:tcW w:w="3661" w:type="dxa"/>
            <w:hideMark/>
          </w:tcPr>
          <w:p w14:paraId="7221B9DC" w14:textId="77777777" w:rsidR="00266C5E" w:rsidRPr="00756F70" w:rsidRDefault="00266C5E" w:rsidP="00AB7754">
            <w:pPr>
              <w:spacing w:before="60" w:after="60"/>
              <w:jc w:val="left"/>
              <w:rPr>
                <w:sz w:val="16"/>
                <w:szCs w:val="16"/>
              </w:rPr>
            </w:pPr>
            <w:r>
              <w:rPr>
                <w:sz w:val="16"/>
                <w:szCs w:val="16"/>
              </w:rPr>
              <w:t>S</w:t>
            </w:r>
            <w:r w:rsidRPr="00756F70">
              <w:rPr>
                <w:sz w:val="16"/>
                <w:szCs w:val="16"/>
              </w:rPr>
              <w:t>peed reduction and position selection to avoid oncoming vehicle accident on narrow roads</w:t>
            </w:r>
          </w:p>
        </w:tc>
        <w:tc>
          <w:tcPr>
            <w:tcW w:w="649" w:type="dxa"/>
            <w:shd w:val="clear" w:color="auto" w:fill="FFC000"/>
          </w:tcPr>
          <w:p w14:paraId="12E419A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3B897F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BABEF4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E081266"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56B69A29"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680A83A" w14:textId="77777777" w:rsidTr="00AB7754">
        <w:tc>
          <w:tcPr>
            <w:tcW w:w="715" w:type="dxa"/>
            <w:hideMark/>
          </w:tcPr>
          <w:p w14:paraId="0FFEF503" w14:textId="77777777" w:rsidR="00266C5E" w:rsidRPr="00756F70" w:rsidRDefault="00266C5E" w:rsidP="00AB7754">
            <w:pPr>
              <w:spacing w:before="60" w:after="60"/>
              <w:rPr>
                <w:sz w:val="16"/>
                <w:szCs w:val="16"/>
              </w:rPr>
            </w:pPr>
            <w:r w:rsidRPr="00756F70">
              <w:rPr>
                <w:sz w:val="16"/>
                <w:szCs w:val="16"/>
              </w:rPr>
              <w:t>4.18.4</w:t>
            </w:r>
          </w:p>
        </w:tc>
        <w:tc>
          <w:tcPr>
            <w:tcW w:w="1255" w:type="dxa"/>
            <w:noWrap/>
            <w:hideMark/>
          </w:tcPr>
          <w:p w14:paraId="430A3162" w14:textId="77777777" w:rsidR="00266C5E" w:rsidRPr="00756F70" w:rsidRDefault="00266C5E" w:rsidP="00AB7754">
            <w:pPr>
              <w:spacing w:before="60" w:after="60"/>
              <w:jc w:val="left"/>
              <w:rPr>
                <w:sz w:val="16"/>
                <w:szCs w:val="16"/>
              </w:rPr>
            </w:pPr>
            <w:r w:rsidRPr="00756F70">
              <w:rPr>
                <w:sz w:val="16"/>
                <w:szCs w:val="16"/>
              </w:rPr>
              <w:t>Gravel roads</w:t>
            </w:r>
          </w:p>
        </w:tc>
        <w:tc>
          <w:tcPr>
            <w:tcW w:w="3661" w:type="dxa"/>
            <w:hideMark/>
          </w:tcPr>
          <w:p w14:paraId="79154667" w14:textId="77777777" w:rsidR="00266C5E" w:rsidRPr="00756F70" w:rsidRDefault="00266C5E" w:rsidP="00AB7754">
            <w:pPr>
              <w:spacing w:before="60" w:after="60"/>
              <w:jc w:val="left"/>
              <w:rPr>
                <w:sz w:val="16"/>
                <w:szCs w:val="16"/>
              </w:rPr>
            </w:pPr>
            <w:r w:rsidRPr="00756F70">
              <w:rPr>
                <w:sz w:val="16"/>
                <w:szCs w:val="16"/>
              </w:rPr>
              <w:t>When cornering slow noting the new gravel surface, camber and road shoulder width. Use suitable steering wheel hand positioning</w:t>
            </w:r>
          </w:p>
        </w:tc>
        <w:tc>
          <w:tcPr>
            <w:tcW w:w="649" w:type="dxa"/>
            <w:shd w:val="clear" w:color="auto" w:fill="FFC000"/>
          </w:tcPr>
          <w:p w14:paraId="403ADA6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CD953F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878286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24B34EFD"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DEA09A5"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29745D67" w14:textId="77777777" w:rsidTr="00AB7754">
        <w:tc>
          <w:tcPr>
            <w:tcW w:w="715" w:type="dxa"/>
            <w:hideMark/>
          </w:tcPr>
          <w:p w14:paraId="70C29621" w14:textId="77777777" w:rsidR="00266C5E" w:rsidRPr="00756F70" w:rsidRDefault="00266C5E" w:rsidP="00AB7754">
            <w:pPr>
              <w:spacing w:before="60" w:after="60"/>
              <w:rPr>
                <w:sz w:val="16"/>
                <w:szCs w:val="16"/>
              </w:rPr>
            </w:pPr>
            <w:r w:rsidRPr="00756F70">
              <w:rPr>
                <w:sz w:val="16"/>
                <w:szCs w:val="16"/>
              </w:rPr>
              <w:t>4.19.1</w:t>
            </w:r>
          </w:p>
        </w:tc>
        <w:tc>
          <w:tcPr>
            <w:tcW w:w="1255" w:type="dxa"/>
            <w:noWrap/>
            <w:hideMark/>
          </w:tcPr>
          <w:p w14:paraId="740660C1" w14:textId="77777777" w:rsidR="00266C5E" w:rsidRPr="00756F70" w:rsidRDefault="00266C5E" w:rsidP="00AB7754">
            <w:pPr>
              <w:spacing w:before="60" w:after="60"/>
              <w:jc w:val="left"/>
              <w:rPr>
                <w:sz w:val="16"/>
                <w:szCs w:val="16"/>
              </w:rPr>
            </w:pPr>
            <w:r w:rsidRPr="00756F70">
              <w:rPr>
                <w:sz w:val="16"/>
                <w:szCs w:val="16"/>
              </w:rPr>
              <w:t>Special approaches</w:t>
            </w:r>
          </w:p>
        </w:tc>
        <w:tc>
          <w:tcPr>
            <w:tcW w:w="3661" w:type="dxa"/>
            <w:hideMark/>
          </w:tcPr>
          <w:p w14:paraId="33BAB431" w14:textId="77777777" w:rsidR="00266C5E" w:rsidRPr="00756F70" w:rsidRDefault="00266C5E" w:rsidP="00AB7754">
            <w:pPr>
              <w:spacing w:before="60" w:after="60"/>
              <w:jc w:val="left"/>
              <w:rPr>
                <w:sz w:val="16"/>
                <w:szCs w:val="16"/>
              </w:rPr>
            </w:pPr>
            <w:r w:rsidRPr="00756F70">
              <w:rPr>
                <w:sz w:val="16"/>
                <w:szCs w:val="16"/>
              </w:rPr>
              <w:t>Approach crest of hills</w:t>
            </w:r>
          </w:p>
        </w:tc>
        <w:tc>
          <w:tcPr>
            <w:tcW w:w="649" w:type="dxa"/>
            <w:shd w:val="clear" w:color="auto" w:fill="FFC000"/>
          </w:tcPr>
          <w:p w14:paraId="1C9F7AD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D37748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37F09C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BA71F36"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5565477D"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F505D25" w14:textId="77777777" w:rsidTr="00AB7754">
        <w:tc>
          <w:tcPr>
            <w:tcW w:w="715" w:type="dxa"/>
            <w:hideMark/>
          </w:tcPr>
          <w:p w14:paraId="70300DD5" w14:textId="77777777" w:rsidR="00266C5E" w:rsidRPr="00756F70" w:rsidRDefault="00266C5E" w:rsidP="00AB7754">
            <w:pPr>
              <w:spacing w:before="60" w:after="60"/>
              <w:rPr>
                <w:sz w:val="16"/>
                <w:szCs w:val="16"/>
              </w:rPr>
            </w:pPr>
            <w:r w:rsidRPr="00756F70">
              <w:rPr>
                <w:sz w:val="16"/>
                <w:szCs w:val="16"/>
              </w:rPr>
              <w:t>4.19.2</w:t>
            </w:r>
          </w:p>
        </w:tc>
        <w:tc>
          <w:tcPr>
            <w:tcW w:w="1255" w:type="dxa"/>
            <w:noWrap/>
            <w:hideMark/>
          </w:tcPr>
          <w:p w14:paraId="7E8FA746" w14:textId="77777777" w:rsidR="00266C5E" w:rsidRPr="00756F70" w:rsidRDefault="00266C5E" w:rsidP="00AB7754">
            <w:pPr>
              <w:spacing w:before="60" w:after="60"/>
              <w:jc w:val="left"/>
              <w:rPr>
                <w:sz w:val="16"/>
                <w:szCs w:val="16"/>
              </w:rPr>
            </w:pPr>
            <w:r w:rsidRPr="00756F70">
              <w:rPr>
                <w:sz w:val="16"/>
                <w:szCs w:val="16"/>
              </w:rPr>
              <w:t>Special approaches</w:t>
            </w:r>
          </w:p>
        </w:tc>
        <w:tc>
          <w:tcPr>
            <w:tcW w:w="3661" w:type="dxa"/>
            <w:hideMark/>
          </w:tcPr>
          <w:p w14:paraId="68113538" w14:textId="77777777" w:rsidR="00266C5E" w:rsidRPr="00756F70" w:rsidRDefault="00266C5E" w:rsidP="00AB7754">
            <w:pPr>
              <w:spacing w:before="60" w:after="60"/>
              <w:jc w:val="left"/>
              <w:rPr>
                <w:sz w:val="16"/>
                <w:szCs w:val="16"/>
              </w:rPr>
            </w:pPr>
            <w:r w:rsidRPr="00756F70">
              <w:rPr>
                <w:sz w:val="16"/>
                <w:szCs w:val="16"/>
              </w:rPr>
              <w:t>Approach to single lane bridges</w:t>
            </w:r>
          </w:p>
        </w:tc>
        <w:tc>
          <w:tcPr>
            <w:tcW w:w="649" w:type="dxa"/>
            <w:shd w:val="clear" w:color="auto" w:fill="FFC000"/>
          </w:tcPr>
          <w:p w14:paraId="77338AD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F636B9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422A2D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6FCF0EE3"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57B1E8F"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2BA05291" w14:textId="77777777" w:rsidTr="00AB7754">
        <w:tc>
          <w:tcPr>
            <w:tcW w:w="715" w:type="dxa"/>
            <w:hideMark/>
          </w:tcPr>
          <w:p w14:paraId="19121E66" w14:textId="77777777" w:rsidR="00266C5E" w:rsidRPr="00756F70" w:rsidRDefault="00266C5E" w:rsidP="00AB7754">
            <w:pPr>
              <w:spacing w:before="60" w:after="60"/>
              <w:rPr>
                <w:sz w:val="16"/>
                <w:szCs w:val="16"/>
              </w:rPr>
            </w:pPr>
            <w:r w:rsidRPr="00756F70">
              <w:rPr>
                <w:sz w:val="16"/>
                <w:szCs w:val="16"/>
              </w:rPr>
              <w:t>4.19.3</w:t>
            </w:r>
          </w:p>
        </w:tc>
        <w:tc>
          <w:tcPr>
            <w:tcW w:w="1255" w:type="dxa"/>
            <w:hideMark/>
          </w:tcPr>
          <w:p w14:paraId="6724ED3E" w14:textId="77777777" w:rsidR="00266C5E" w:rsidRPr="00756F70" w:rsidRDefault="00266C5E" w:rsidP="00AB7754">
            <w:pPr>
              <w:spacing w:before="60" w:after="60"/>
              <w:jc w:val="left"/>
              <w:rPr>
                <w:sz w:val="16"/>
                <w:szCs w:val="16"/>
              </w:rPr>
            </w:pPr>
            <w:r w:rsidRPr="00756F70">
              <w:rPr>
                <w:sz w:val="16"/>
                <w:szCs w:val="16"/>
              </w:rPr>
              <w:t>Special approaches</w:t>
            </w:r>
          </w:p>
        </w:tc>
        <w:tc>
          <w:tcPr>
            <w:tcW w:w="3661" w:type="dxa"/>
            <w:hideMark/>
          </w:tcPr>
          <w:p w14:paraId="0EAE5A96" w14:textId="77777777" w:rsidR="00266C5E" w:rsidRPr="00756F70" w:rsidRDefault="00266C5E" w:rsidP="00AB7754">
            <w:pPr>
              <w:spacing w:before="60" w:after="60"/>
              <w:jc w:val="left"/>
              <w:rPr>
                <w:sz w:val="16"/>
                <w:szCs w:val="16"/>
              </w:rPr>
            </w:pPr>
            <w:r w:rsidRPr="00756F70">
              <w:rPr>
                <w:sz w:val="16"/>
                <w:szCs w:val="16"/>
              </w:rPr>
              <w:t>Approach to narrow bridges with signalled entry</w:t>
            </w:r>
          </w:p>
        </w:tc>
        <w:tc>
          <w:tcPr>
            <w:tcW w:w="649" w:type="dxa"/>
            <w:shd w:val="clear" w:color="auto" w:fill="FFC000"/>
          </w:tcPr>
          <w:p w14:paraId="51D5F80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898B54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56E457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626CEC88"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7BAFD9E"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5B780E32" w14:textId="77777777" w:rsidTr="00AB7754">
        <w:tc>
          <w:tcPr>
            <w:tcW w:w="715" w:type="dxa"/>
            <w:hideMark/>
          </w:tcPr>
          <w:p w14:paraId="408C590C" w14:textId="77777777" w:rsidR="00266C5E" w:rsidRPr="00756F70" w:rsidRDefault="00266C5E" w:rsidP="00AB7754">
            <w:pPr>
              <w:spacing w:before="60" w:after="60"/>
              <w:rPr>
                <w:sz w:val="16"/>
                <w:szCs w:val="16"/>
              </w:rPr>
            </w:pPr>
            <w:r w:rsidRPr="00756F70">
              <w:rPr>
                <w:sz w:val="16"/>
                <w:szCs w:val="16"/>
              </w:rPr>
              <w:t>4.19.4</w:t>
            </w:r>
          </w:p>
        </w:tc>
        <w:tc>
          <w:tcPr>
            <w:tcW w:w="1255" w:type="dxa"/>
            <w:noWrap/>
            <w:hideMark/>
          </w:tcPr>
          <w:p w14:paraId="6340E910" w14:textId="77777777" w:rsidR="00266C5E" w:rsidRPr="00756F70" w:rsidRDefault="00266C5E" w:rsidP="00AB7754">
            <w:pPr>
              <w:spacing w:before="60" w:after="60"/>
              <w:jc w:val="left"/>
              <w:rPr>
                <w:sz w:val="16"/>
                <w:szCs w:val="16"/>
              </w:rPr>
            </w:pPr>
            <w:r w:rsidRPr="00756F70">
              <w:rPr>
                <w:sz w:val="16"/>
                <w:szCs w:val="16"/>
              </w:rPr>
              <w:t>Special approaches</w:t>
            </w:r>
          </w:p>
        </w:tc>
        <w:tc>
          <w:tcPr>
            <w:tcW w:w="3661" w:type="dxa"/>
            <w:hideMark/>
          </w:tcPr>
          <w:p w14:paraId="4C3A047F" w14:textId="77777777" w:rsidR="00266C5E" w:rsidRPr="00756F70" w:rsidRDefault="00266C5E" w:rsidP="00AB7754">
            <w:pPr>
              <w:spacing w:before="60" w:after="60"/>
              <w:jc w:val="left"/>
              <w:rPr>
                <w:sz w:val="16"/>
                <w:szCs w:val="16"/>
              </w:rPr>
            </w:pPr>
            <w:r w:rsidRPr="00756F70">
              <w:rPr>
                <w:sz w:val="16"/>
                <w:szCs w:val="16"/>
              </w:rPr>
              <w:t>Hazard height identification (trees, low bridges etc.)</w:t>
            </w:r>
          </w:p>
        </w:tc>
        <w:tc>
          <w:tcPr>
            <w:tcW w:w="649" w:type="dxa"/>
            <w:shd w:val="clear" w:color="auto" w:fill="FFC000"/>
          </w:tcPr>
          <w:p w14:paraId="68CB556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B972A8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147510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7FCB7DD"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5265AD8"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13F9DC5A" w14:textId="77777777" w:rsidTr="00AB7754">
        <w:tc>
          <w:tcPr>
            <w:tcW w:w="715" w:type="dxa"/>
            <w:hideMark/>
          </w:tcPr>
          <w:p w14:paraId="27C58C93" w14:textId="77777777" w:rsidR="00266C5E" w:rsidRPr="00756F70" w:rsidRDefault="00266C5E" w:rsidP="00AB7754">
            <w:pPr>
              <w:spacing w:before="60" w:after="60"/>
              <w:rPr>
                <w:sz w:val="16"/>
                <w:szCs w:val="16"/>
              </w:rPr>
            </w:pPr>
            <w:r w:rsidRPr="00756F70">
              <w:rPr>
                <w:sz w:val="16"/>
                <w:szCs w:val="16"/>
              </w:rPr>
              <w:t>4.19.5</w:t>
            </w:r>
          </w:p>
        </w:tc>
        <w:tc>
          <w:tcPr>
            <w:tcW w:w="1255" w:type="dxa"/>
            <w:noWrap/>
            <w:hideMark/>
          </w:tcPr>
          <w:p w14:paraId="60AEB945" w14:textId="77777777" w:rsidR="00266C5E" w:rsidRPr="00756F70" w:rsidRDefault="00266C5E" w:rsidP="00AB7754">
            <w:pPr>
              <w:spacing w:before="60" w:after="60"/>
              <w:jc w:val="left"/>
              <w:rPr>
                <w:sz w:val="16"/>
                <w:szCs w:val="16"/>
              </w:rPr>
            </w:pPr>
            <w:r w:rsidRPr="00756F70">
              <w:rPr>
                <w:sz w:val="16"/>
                <w:szCs w:val="16"/>
              </w:rPr>
              <w:t>Special approaches</w:t>
            </w:r>
          </w:p>
        </w:tc>
        <w:tc>
          <w:tcPr>
            <w:tcW w:w="3661" w:type="dxa"/>
            <w:hideMark/>
          </w:tcPr>
          <w:p w14:paraId="2A066C0D" w14:textId="77777777" w:rsidR="00266C5E" w:rsidRPr="00756F70" w:rsidRDefault="00266C5E" w:rsidP="00AB7754">
            <w:pPr>
              <w:spacing w:before="60" w:after="60"/>
              <w:jc w:val="left"/>
              <w:rPr>
                <w:sz w:val="16"/>
                <w:szCs w:val="16"/>
              </w:rPr>
            </w:pPr>
            <w:r w:rsidRPr="00756F70">
              <w:rPr>
                <w:sz w:val="16"/>
                <w:szCs w:val="16"/>
              </w:rPr>
              <w:t xml:space="preserve">Tram </w:t>
            </w:r>
            <w:r w:rsidRPr="00DF59B0">
              <w:rPr>
                <w:sz w:val="16"/>
                <w:szCs w:val="16"/>
              </w:rPr>
              <w:t>crossin</w:t>
            </w:r>
            <w:r w:rsidRPr="00756F70">
              <w:rPr>
                <w:sz w:val="16"/>
                <w:szCs w:val="16"/>
              </w:rPr>
              <w:t>g, stop sign, construction zones, pedestrian crossings, school and railway crossings</w:t>
            </w:r>
          </w:p>
        </w:tc>
        <w:tc>
          <w:tcPr>
            <w:tcW w:w="649" w:type="dxa"/>
            <w:shd w:val="clear" w:color="auto" w:fill="FFC000"/>
          </w:tcPr>
          <w:p w14:paraId="536BFC5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0BCC31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49429C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1312D584"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5495DADB"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158590FB" w14:textId="77777777" w:rsidTr="00AB7754">
        <w:tc>
          <w:tcPr>
            <w:tcW w:w="715" w:type="dxa"/>
            <w:hideMark/>
          </w:tcPr>
          <w:p w14:paraId="73872589" w14:textId="77777777" w:rsidR="00266C5E" w:rsidRPr="00E74398" w:rsidRDefault="00266C5E" w:rsidP="00AB7754">
            <w:pPr>
              <w:spacing w:before="60" w:after="60"/>
              <w:rPr>
                <w:sz w:val="16"/>
                <w:szCs w:val="16"/>
              </w:rPr>
            </w:pPr>
            <w:r w:rsidRPr="00E74398">
              <w:rPr>
                <w:sz w:val="16"/>
                <w:szCs w:val="16"/>
              </w:rPr>
              <w:t>4.20</w:t>
            </w:r>
          </w:p>
        </w:tc>
        <w:tc>
          <w:tcPr>
            <w:tcW w:w="1255" w:type="dxa"/>
            <w:noWrap/>
            <w:hideMark/>
          </w:tcPr>
          <w:p w14:paraId="22B7E57E" w14:textId="77777777" w:rsidR="00266C5E" w:rsidRPr="00756F70" w:rsidRDefault="00266C5E" w:rsidP="00AB7754">
            <w:pPr>
              <w:spacing w:before="60" w:after="60"/>
              <w:jc w:val="left"/>
              <w:rPr>
                <w:sz w:val="16"/>
                <w:szCs w:val="16"/>
              </w:rPr>
            </w:pPr>
            <w:r w:rsidRPr="00756F70">
              <w:rPr>
                <w:sz w:val="16"/>
                <w:szCs w:val="16"/>
              </w:rPr>
              <w:t>Dashboard instruments</w:t>
            </w:r>
          </w:p>
        </w:tc>
        <w:tc>
          <w:tcPr>
            <w:tcW w:w="3661" w:type="dxa"/>
            <w:hideMark/>
          </w:tcPr>
          <w:p w14:paraId="03EBDBD5" w14:textId="77777777" w:rsidR="00266C5E" w:rsidRPr="00756F70" w:rsidRDefault="00266C5E" w:rsidP="00AB7754">
            <w:pPr>
              <w:spacing w:before="60" w:after="60"/>
              <w:jc w:val="left"/>
              <w:rPr>
                <w:sz w:val="16"/>
                <w:szCs w:val="16"/>
              </w:rPr>
            </w:pPr>
            <w:r w:rsidRPr="00756F70">
              <w:rPr>
                <w:sz w:val="16"/>
                <w:szCs w:val="16"/>
              </w:rPr>
              <w:t>Check truck instruments, gauges and warning lights are in working order.</w:t>
            </w:r>
          </w:p>
        </w:tc>
        <w:tc>
          <w:tcPr>
            <w:tcW w:w="649" w:type="dxa"/>
            <w:shd w:val="clear" w:color="auto" w:fill="FFC000"/>
          </w:tcPr>
          <w:p w14:paraId="0A5D31A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44795A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944553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0D873339"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16C4C350"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536816F6" w14:textId="77777777" w:rsidTr="00AB7754">
        <w:tc>
          <w:tcPr>
            <w:tcW w:w="715" w:type="dxa"/>
          </w:tcPr>
          <w:p w14:paraId="4017BA83" w14:textId="77777777" w:rsidR="00266C5E" w:rsidRPr="00E74398" w:rsidRDefault="00266C5E" w:rsidP="00AB7754">
            <w:pPr>
              <w:spacing w:before="60" w:after="60"/>
              <w:rPr>
                <w:sz w:val="16"/>
                <w:szCs w:val="16"/>
              </w:rPr>
            </w:pPr>
            <w:r w:rsidRPr="00E74398">
              <w:rPr>
                <w:sz w:val="16"/>
                <w:szCs w:val="16"/>
              </w:rPr>
              <w:t>4.21.1</w:t>
            </w:r>
          </w:p>
        </w:tc>
        <w:tc>
          <w:tcPr>
            <w:tcW w:w="1255" w:type="dxa"/>
            <w:noWrap/>
          </w:tcPr>
          <w:p w14:paraId="695AF872" w14:textId="77777777" w:rsidR="00266C5E" w:rsidRPr="00756F70" w:rsidRDefault="00266C5E" w:rsidP="00AB7754">
            <w:pPr>
              <w:spacing w:before="60" w:after="60"/>
              <w:jc w:val="left"/>
              <w:rPr>
                <w:sz w:val="16"/>
                <w:szCs w:val="16"/>
              </w:rPr>
            </w:pPr>
            <w:r w:rsidRPr="00756F70">
              <w:rPr>
                <w:sz w:val="16"/>
                <w:szCs w:val="16"/>
              </w:rPr>
              <w:t>Road surfaces</w:t>
            </w:r>
          </w:p>
        </w:tc>
        <w:tc>
          <w:tcPr>
            <w:tcW w:w="3661" w:type="dxa"/>
          </w:tcPr>
          <w:p w14:paraId="61FA2AD8" w14:textId="77777777" w:rsidR="00266C5E" w:rsidRPr="00756F70" w:rsidRDefault="00266C5E" w:rsidP="00AB7754">
            <w:pPr>
              <w:spacing w:before="60" w:after="60"/>
              <w:jc w:val="left"/>
              <w:rPr>
                <w:sz w:val="16"/>
                <w:szCs w:val="16"/>
              </w:rPr>
            </w:pPr>
            <w:r w:rsidRPr="00756F70">
              <w:rPr>
                <w:sz w:val="16"/>
                <w:szCs w:val="16"/>
              </w:rPr>
              <w:t>Exposure to different road surfaces e.g., gravel, partially sealed, different cambers, wet, iced etc. and tight turns</w:t>
            </w:r>
          </w:p>
        </w:tc>
        <w:tc>
          <w:tcPr>
            <w:tcW w:w="649" w:type="dxa"/>
            <w:shd w:val="clear" w:color="auto" w:fill="FFC000"/>
          </w:tcPr>
          <w:p w14:paraId="554A7CD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5A4B5F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AE5F82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236EFE0A"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4148CBD"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732BA2ED" w14:textId="77777777" w:rsidTr="00AB7754">
        <w:tc>
          <w:tcPr>
            <w:tcW w:w="715" w:type="dxa"/>
          </w:tcPr>
          <w:p w14:paraId="5B45AF36" w14:textId="77777777" w:rsidR="00266C5E" w:rsidRPr="00E74398" w:rsidRDefault="00266C5E" w:rsidP="00AB7754">
            <w:pPr>
              <w:spacing w:before="60" w:after="60"/>
              <w:rPr>
                <w:sz w:val="16"/>
                <w:szCs w:val="16"/>
              </w:rPr>
            </w:pPr>
            <w:r w:rsidRPr="00E74398">
              <w:rPr>
                <w:sz w:val="16"/>
                <w:szCs w:val="16"/>
              </w:rPr>
              <w:t>4.21.2</w:t>
            </w:r>
          </w:p>
        </w:tc>
        <w:tc>
          <w:tcPr>
            <w:tcW w:w="1255" w:type="dxa"/>
            <w:noWrap/>
          </w:tcPr>
          <w:p w14:paraId="1B5F8E46" w14:textId="77777777" w:rsidR="00266C5E" w:rsidRPr="00756F70" w:rsidRDefault="00266C5E" w:rsidP="00AB7754">
            <w:pPr>
              <w:spacing w:before="60" w:after="60"/>
              <w:jc w:val="left"/>
              <w:rPr>
                <w:sz w:val="16"/>
                <w:szCs w:val="16"/>
              </w:rPr>
            </w:pPr>
            <w:r w:rsidRPr="00756F70">
              <w:rPr>
                <w:sz w:val="16"/>
                <w:szCs w:val="16"/>
              </w:rPr>
              <w:t>Road surfaces</w:t>
            </w:r>
          </w:p>
        </w:tc>
        <w:tc>
          <w:tcPr>
            <w:tcW w:w="3661" w:type="dxa"/>
          </w:tcPr>
          <w:p w14:paraId="3BE1DD3C" w14:textId="77777777" w:rsidR="00266C5E" w:rsidRPr="00756F70" w:rsidRDefault="00266C5E" w:rsidP="00AB7754">
            <w:pPr>
              <w:spacing w:before="60" w:after="60"/>
              <w:jc w:val="left"/>
              <w:rPr>
                <w:sz w:val="16"/>
                <w:szCs w:val="16"/>
              </w:rPr>
            </w:pPr>
            <w:r w:rsidRPr="00756F70">
              <w:rPr>
                <w:sz w:val="16"/>
                <w:szCs w:val="16"/>
              </w:rPr>
              <w:t xml:space="preserve">Use of </w:t>
            </w:r>
            <w:r>
              <w:rPr>
                <w:sz w:val="16"/>
                <w:szCs w:val="16"/>
              </w:rPr>
              <w:t>‘</w:t>
            </w:r>
            <w:r w:rsidRPr="00756F70">
              <w:rPr>
                <w:sz w:val="16"/>
                <w:szCs w:val="16"/>
              </w:rPr>
              <w:t>diff lock</w:t>
            </w:r>
            <w:r>
              <w:rPr>
                <w:sz w:val="16"/>
                <w:szCs w:val="16"/>
              </w:rPr>
              <w:t>’</w:t>
            </w:r>
            <w:r w:rsidRPr="00756F70">
              <w:rPr>
                <w:sz w:val="16"/>
                <w:szCs w:val="16"/>
              </w:rPr>
              <w:t>, AWD for traction control and prevent wheel slippage. mud, ice, oil, heavy rain</w:t>
            </w:r>
          </w:p>
        </w:tc>
        <w:tc>
          <w:tcPr>
            <w:tcW w:w="649" w:type="dxa"/>
            <w:shd w:val="clear" w:color="auto" w:fill="FFC000"/>
          </w:tcPr>
          <w:p w14:paraId="62F11D6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702447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D08BA8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22E9BE11"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C2D5BE7"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5990D6E7" w14:textId="77777777" w:rsidTr="00AB7754">
        <w:tc>
          <w:tcPr>
            <w:tcW w:w="715" w:type="dxa"/>
            <w:hideMark/>
          </w:tcPr>
          <w:p w14:paraId="6C166198" w14:textId="77777777" w:rsidR="00266C5E" w:rsidRPr="00756F70" w:rsidRDefault="00266C5E" w:rsidP="00AB7754">
            <w:pPr>
              <w:spacing w:before="60" w:after="60"/>
              <w:rPr>
                <w:sz w:val="16"/>
                <w:szCs w:val="16"/>
              </w:rPr>
            </w:pPr>
            <w:r w:rsidRPr="00756F70">
              <w:rPr>
                <w:sz w:val="16"/>
                <w:szCs w:val="16"/>
              </w:rPr>
              <w:t>4.22</w:t>
            </w:r>
          </w:p>
        </w:tc>
        <w:tc>
          <w:tcPr>
            <w:tcW w:w="1255" w:type="dxa"/>
            <w:noWrap/>
            <w:hideMark/>
          </w:tcPr>
          <w:p w14:paraId="31AAFC08" w14:textId="77777777" w:rsidR="00266C5E" w:rsidRPr="00756F70" w:rsidRDefault="00266C5E" w:rsidP="00AB7754">
            <w:pPr>
              <w:spacing w:before="60" w:after="60"/>
              <w:jc w:val="left"/>
              <w:rPr>
                <w:sz w:val="16"/>
                <w:szCs w:val="16"/>
              </w:rPr>
            </w:pPr>
            <w:r w:rsidRPr="00756F70">
              <w:rPr>
                <w:sz w:val="16"/>
                <w:szCs w:val="16"/>
              </w:rPr>
              <w:t>Affective state</w:t>
            </w:r>
          </w:p>
        </w:tc>
        <w:tc>
          <w:tcPr>
            <w:tcW w:w="3661" w:type="dxa"/>
            <w:hideMark/>
          </w:tcPr>
          <w:p w14:paraId="07938378" w14:textId="77777777" w:rsidR="00266C5E" w:rsidRPr="00756F70" w:rsidRDefault="00266C5E" w:rsidP="00AB7754">
            <w:pPr>
              <w:spacing w:before="60" w:after="60"/>
              <w:jc w:val="left"/>
              <w:rPr>
                <w:sz w:val="16"/>
                <w:szCs w:val="16"/>
              </w:rPr>
            </w:pPr>
            <w:r w:rsidRPr="00756F70">
              <w:rPr>
                <w:sz w:val="16"/>
                <w:szCs w:val="16"/>
              </w:rPr>
              <w:t>Drivers are informed of mental state impacts on their</w:t>
            </w:r>
            <w:r>
              <w:rPr>
                <w:sz w:val="16"/>
                <w:szCs w:val="16"/>
              </w:rPr>
              <w:t xml:space="preserve"> </w:t>
            </w:r>
            <w:r w:rsidRPr="00756F70">
              <w:rPr>
                <w:sz w:val="16"/>
                <w:szCs w:val="16"/>
              </w:rPr>
              <w:t>judgement and risk</w:t>
            </w:r>
          </w:p>
        </w:tc>
        <w:tc>
          <w:tcPr>
            <w:tcW w:w="649" w:type="dxa"/>
            <w:shd w:val="clear" w:color="auto" w:fill="FFC000"/>
          </w:tcPr>
          <w:p w14:paraId="41274DC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BE004E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C2875B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739EED6"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448C687A"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D29FF6D" w14:textId="77777777" w:rsidTr="00AB7754">
        <w:tc>
          <w:tcPr>
            <w:tcW w:w="715" w:type="dxa"/>
            <w:hideMark/>
          </w:tcPr>
          <w:p w14:paraId="249139CE" w14:textId="77777777" w:rsidR="00266C5E" w:rsidRPr="00756F70" w:rsidRDefault="00266C5E" w:rsidP="00AB7754">
            <w:pPr>
              <w:spacing w:before="60" w:after="60"/>
              <w:rPr>
                <w:sz w:val="16"/>
                <w:szCs w:val="16"/>
              </w:rPr>
            </w:pPr>
            <w:r w:rsidRPr="00756F70">
              <w:rPr>
                <w:sz w:val="16"/>
                <w:szCs w:val="16"/>
              </w:rPr>
              <w:t>5.1</w:t>
            </w:r>
          </w:p>
        </w:tc>
        <w:tc>
          <w:tcPr>
            <w:tcW w:w="1255" w:type="dxa"/>
            <w:noWrap/>
            <w:hideMark/>
          </w:tcPr>
          <w:p w14:paraId="72635E29" w14:textId="77777777" w:rsidR="00266C5E" w:rsidRPr="00756F70" w:rsidRDefault="00266C5E" w:rsidP="00AB7754">
            <w:pPr>
              <w:spacing w:before="60" w:after="60"/>
              <w:jc w:val="left"/>
              <w:rPr>
                <w:sz w:val="16"/>
                <w:szCs w:val="16"/>
              </w:rPr>
            </w:pPr>
            <w:r w:rsidRPr="00756F70">
              <w:rPr>
                <w:sz w:val="16"/>
                <w:szCs w:val="16"/>
              </w:rPr>
              <w:t>Reversing manoeuvres</w:t>
            </w:r>
          </w:p>
        </w:tc>
        <w:tc>
          <w:tcPr>
            <w:tcW w:w="3661" w:type="dxa"/>
            <w:hideMark/>
          </w:tcPr>
          <w:p w14:paraId="6920524A" w14:textId="77777777" w:rsidR="00266C5E" w:rsidRPr="00756F70" w:rsidRDefault="00266C5E" w:rsidP="00AB7754">
            <w:pPr>
              <w:spacing w:before="60" w:after="60"/>
              <w:jc w:val="left"/>
              <w:rPr>
                <w:sz w:val="16"/>
                <w:szCs w:val="16"/>
              </w:rPr>
            </w:pPr>
            <w:r w:rsidRPr="00756F70">
              <w:rPr>
                <w:sz w:val="16"/>
                <w:szCs w:val="16"/>
              </w:rPr>
              <w:t>Checks with mirrors that the area being reversed into is clear</w:t>
            </w:r>
          </w:p>
        </w:tc>
        <w:tc>
          <w:tcPr>
            <w:tcW w:w="649" w:type="dxa"/>
            <w:shd w:val="clear" w:color="auto" w:fill="FFC000"/>
          </w:tcPr>
          <w:p w14:paraId="1801C36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6B28DE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AF9B87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925C0BC"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85FC589"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49321BF1" w14:textId="77777777" w:rsidTr="00AB7754">
        <w:tc>
          <w:tcPr>
            <w:tcW w:w="715" w:type="dxa"/>
            <w:hideMark/>
          </w:tcPr>
          <w:p w14:paraId="1F38A662" w14:textId="77777777" w:rsidR="00266C5E" w:rsidRPr="00756F70" w:rsidRDefault="00266C5E" w:rsidP="00AB7754">
            <w:pPr>
              <w:spacing w:before="60" w:after="60"/>
              <w:rPr>
                <w:sz w:val="16"/>
                <w:szCs w:val="16"/>
              </w:rPr>
            </w:pPr>
            <w:r w:rsidRPr="00756F70">
              <w:rPr>
                <w:sz w:val="16"/>
                <w:szCs w:val="16"/>
              </w:rPr>
              <w:t>5.2</w:t>
            </w:r>
          </w:p>
        </w:tc>
        <w:tc>
          <w:tcPr>
            <w:tcW w:w="1255" w:type="dxa"/>
            <w:noWrap/>
            <w:hideMark/>
          </w:tcPr>
          <w:p w14:paraId="5B53B067" w14:textId="77777777" w:rsidR="00266C5E" w:rsidRPr="00756F70" w:rsidRDefault="00266C5E" w:rsidP="00AB7754">
            <w:pPr>
              <w:spacing w:before="60" w:after="60"/>
              <w:jc w:val="left"/>
              <w:rPr>
                <w:sz w:val="16"/>
                <w:szCs w:val="16"/>
              </w:rPr>
            </w:pPr>
            <w:r w:rsidRPr="00756F70">
              <w:rPr>
                <w:sz w:val="16"/>
                <w:szCs w:val="16"/>
              </w:rPr>
              <w:t>Reversing manoeuvres</w:t>
            </w:r>
          </w:p>
        </w:tc>
        <w:tc>
          <w:tcPr>
            <w:tcW w:w="3661" w:type="dxa"/>
            <w:hideMark/>
          </w:tcPr>
          <w:p w14:paraId="34A33F1A" w14:textId="77777777" w:rsidR="00266C5E" w:rsidRPr="00756F70" w:rsidRDefault="00266C5E" w:rsidP="00AB7754">
            <w:pPr>
              <w:spacing w:before="60" w:after="60"/>
              <w:jc w:val="left"/>
              <w:rPr>
                <w:sz w:val="16"/>
                <w:szCs w:val="16"/>
              </w:rPr>
            </w:pPr>
            <w:r w:rsidRPr="00756F70">
              <w:rPr>
                <w:sz w:val="16"/>
                <w:szCs w:val="16"/>
              </w:rPr>
              <w:t>Place</w:t>
            </w:r>
            <w:r>
              <w:rPr>
                <w:sz w:val="16"/>
                <w:szCs w:val="16"/>
              </w:rPr>
              <w:t>s</w:t>
            </w:r>
            <w:r w:rsidRPr="00756F70">
              <w:rPr>
                <w:sz w:val="16"/>
                <w:szCs w:val="16"/>
              </w:rPr>
              <w:t xml:space="preserve"> into reverse gear and adjusts steering to move into the selected area</w:t>
            </w:r>
          </w:p>
        </w:tc>
        <w:tc>
          <w:tcPr>
            <w:tcW w:w="649" w:type="dxa"/>
            <w:shd w:val="clear" w:color="auto" w:fill="FFC000"/>
          </w:tcPr>
          <w:p w14:paraId="75B8A08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6F47F2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CBF59C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43E41A3C"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20CF3BB4"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57078C8C" w14:textId="77777777" w:rsidTr="00AB7754">
        <w:tc>
          <w:tcPr>
            <w:tcW w:w="715" w:type="dxa"/>
            <w:hideMark/>
          </w:tcPr>
          <w:p w14:paraId="2266C531" w14:textId="77777777" w:rsidR="00266C5E" w:rsidRPr="00756F70" w:rsidRDefault="00266C5E" w:rsidP="00AB7754">
            <w:pPr>
              <w:spacing w:before="60" w:after="60"/>
              <w:rPr>
                <w:sz w:val="16"/>
                <w:szCs w:val="16"/>
              </w:rPr>
            </w:pPr>
            <w:r w:rsidRPr="00756F70">
              <w:rPr>
                <w:sz w:val="16"/>
                <w:szCs w:val="16"/>
              </w:rPr>
              <w:t>5.3</w:t>
            </w:r>
          </w:p>
        </w:tc>
        <w:tc>
          <w:tcPr>
            <w:tcW w:w="1255" w:type="dxa"/>
            <w:noWrap/>
            <w:hideMark/>
          </w:tcPr>
          <w:p w14:paraId="5BA7BE11" w14:textId="77777777" w:rsidR="00266C5E" w:rsidRPr="00756F70" w:rsidRDefault="00266C5E" w:rsidP="00AB7754">
            <w:pPr>
              <w:spacing w:before="60" w:after="60"/>
              <w:jc w:val="left"/>
              <w:rPr>
                <w:sz w:val="16"/>
                <w:szCs w:val="16"/>
              </w:rPr>
            </w:pPr>
            <w:r w:rsidRPr="00756F70">
              <w:rPr>
                <w:sz w:val="16"/>
                <w:szCs w:val="16"/>
              </w:rPr>
              <w:t>Reversing manoeuvres</w:t>
            </w:r>
          </w:p>
        </w:tc>
        <w:tc>
          <w:tcPr>
            <w:tcW w:w="3661" w:type="dxa"/>
            <w:hideMark/>
          </w:tcPr>
          <w:p w14:paraId="4D338723" w14:textId="77777777" w:rsidR="00266C5E" w:rsidRPr="00756F70" w:rsidRDefault="00266C5E" w:rsidP="00AB7754">
            <w:pPr>
              <w:spacing w:before="60" w:after="60"/>
              <w:jc w:val="left"/>
              <w:rPr>
                <w:sz w:val="16"/>
                <w:szCs w:val="16"/>
              </w:rPr>
            </w:pPr>
            <w:r w:rsidRPr="00756F70">
              <w:rPr>
                <w:sz w:val="16"/>
                <w:szCs w:val="16"/>
              </w:rPr>
              <w:t>Reversing – straight line</w:t>
            </w:r>
          </w:p>
        </w:tc>
        <w:tc>
          <w:tcPr>
            <w:tcW w:w="649" w:type="dxa"/>
            <w:shd w:val="clear" w:color="auto" w:fill="FFC000"/>
          </w:tcPr>
          <w:p w14:paraId="4CD4384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4810C7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5C6E11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19B5A58B"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689C80D6"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328CC5B0" w14:textId="77777777" w:rsidTr="00AB7754">
        <w:tc>
          <w:tcPr>
            <w:tcW w:w="715" w:type="dxa"/>
            <w:hideMark/>
          </w:tcPr>
          <w:p w14:paraId="57A7CBE5" w14:textId="77777777" w:rsidR="00266C5E" w:rsidRPr="00756F70" w:rsidRDefault="00266C5E" w:rsidP="00AB7754">
            <w:pPr>
              <w:spacing w:before="60" w:after="60"/>
              <w:rPr>
                <w:sz w:val="16"/>
                <w:szCs w:val="16"/>
              </w:rPr>
            </w:pPr>
            <w:r w:rsidRPr="00756F70">
              <w:rPr>
                <w:sz w:val="16"/>
                <w:szCs w:val="16"/>
              </w:rPr>
              <w:t>5.4</w:t>
            </w:r>
          </w:p>
        </w:tc>
        <w:tc>
          <w:tcPr>
            <w:tcW w:w="1255" w:type="dxa"/>
            <w:noWrap/>
            <w:hideMark/>
          </w:tcPr>
          <w:p w14:paraId="5B4605C1" w14:textId="77777777" w:rsidR="00266C5E" w:rsidRPr="00756F70" w:rsidRDefault="00266C5E" w:rsidP="00AB7754">
            <w:pPr>
              <w:spacing w:before="60" w:after="60"/>
              <w:jc w:val="left"/>
              <w:rPr>
                <w:sz w:val="16"/>
                <w:szCs w:val="16"/>
              </w:rPr>
            </w:pPr>
            <w:r w:rsidRPr="00756F70">
              <w:rPr>
                <w:sz w:val="16"/>
                <w:szCs w:val="16"/>
              </w:rPr>
              <w:t>Reversing manoeuvres</w:t>
            </w:r>
          </w:p>
        </w:tc>
        <w:tc>
          <w:tcPr>
            <w:tcW w:w="3661" w:type="dxa"/>
            <w:hideMark/>
          </w:tcPr>
          <w:p w14:paraId="285796BB" w14:textId="77777777" w:rsidR="00266C5E" w:rsidRPr="00756F70" w:rsidRDefault="00266C5E" w:rsidP="00AB7754">
            <w:pPr>
              <w:spacing w:before="60" w:after="60"/>
              <w:jc w:val="left"/>
              <w:rPr>
                <w:sz w:val="16"/>
                <w:szCs w:val="16"/>
              </w:rPr>
            </w:pPr>
            <w:r w:rsidRPr="00756F70">
              <w:rPr>
                <w:sz w:val="16"/>
                <w:szCs w:val="16"/>
              </w:rPr>
              <w:t>Reversing offset to the left</w:t>
            </w:r>
          </w:p>
        </w:tc>
        <w:tc>
          <w:tcPr>
            <w:tcW w:w="649" w:type="dxa"/>
            <w:shd w:val="clear" w:color="auto" w:fill="FFC000"/>
          </w:tcPr>
          <w:p w14:paraId="433E40B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644F8C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F08DDC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23031CB"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3DF31C2D" w14:textId="77777777" w:rsidR="00266C5E" w:rsidRPr="00756F70" w:rsidRDefault="00266C5E" w:rsidP="00AB7754">
            <w:pPr>
              <w:spacing w:before="60" w:after="60"/>
              <w:rPr>
                <w:sz w:val="16"/>
                <w:szCs w:val="16"/>
              </w:rPr>
            </w:pPr>
            <w:r>
              <w:rPr>
                <w:sz w:val="16"/>
                <w:szCs w:val="16"/>
              </w:rPr>
              <w:t>N/A</w:t>
            </w:r>
          </w:p>
        </w:tc>
      </w:tr>
      <w:tr w:rsidR="00266C5E" w:rsidRPr="00756F70" w14:paraId="7516C7DE" w14:textId="77777777" w:rsidTr="00AB7754">
        <w:tc>
          <w:tcPr>
            <w:tcW w:w="715" w:type="dxa"/>
            <w:hideMark/>
          </w:tcPr>
          <w:p w14:paraId="5D88B485" w14:textId="77777777" w:rsidR="00266C5E" w:rsidRPr="00756F70" w:rsidRDefault="00266C5E" w:rsidP="00AB7754">
            <w:pPr>
              <w:spacing w:before="60" w:after="60"/>
              <w:rPr>
                <w:sz w:val="16"/>
                <w:szCs w:val="16"/>
              </w:rPr>
            </w:pPr>
            <w:r w:rsidRPr="00756F70">
              <w:rPr>
                <w:sz w:val="16"/>
                <w:szCs w:val="16"/>
              </w:rPr>
              <w:t>5.5</w:t>
            </w:r>
          </w:p>
        </w:tc>
        <w:tc>
          <w:tcPr>
            <w:tcW w:w="1255" w:type="dxa"/>
            <w:noWrap/>
            <w:hideMark/>
          </w:tcPr>
          <w:p w14:paraId="60824C5F" w14:textId="77777777" w:rsidR="00266C5E" w:rsidRPr="00756F70" w:rsidRDefault="00266C5E" w:rsidP="00AB7754">
            <w:pPr>
              <w:spacing w:before="60" w:after="60"/>
              <w:jc w:val="left"/>
              <w:rPr>
                <w:sz w:val="16"/>
                <w:szCs w:val="16"/>
              </w:rPr>
            </w:pPr>
            <w:r w:rsidRPr="00756F70">
              <w:rPr>
                <w:sz w:val="16"/>
                <w:szCs w:val="16"/>
              </w:rPr>
              <w:t>Reversing manoeuvres</w:t>
            </w:r>
          </w:p>
        </w:tc>
        <w:tc>
          <w:tcPr>
            <w:tcW w:w="3661" w:type="dxa"/>
            <w:hideMark/>
          </w:tcPr>
          <w:p w14:paraId="01B8D499" w14:textId="77777777" w:rsidR="00266C5E" w:rsidRPr="00756F70" w:rsidRDefault="00266C5E" w:rsidP="00AB7754">
            <w:pPr>
              <w:spacing w:before="60" w:after="60"/>
              <w:jc w:val="left"/>
              <w:rPr>
                <w:sz w:val="16"/>
                <w:szCs w:val="16"/>
              </w:rPr>
            </w:pPr>
            <w:r w:rsidRPr="00756F70">
              <w:rPr>
                <w:sz w:val="16"/>
                <w:szCs w:val="16"/>
              </w:rPr>
              <w:t>Reversing offset to the right</w:t>
            </w:r>
          </w:p>
        </w:tc>
        <w:tc>
          <w:tcPr>
            <w:tcW w:w="649" w:type="dxa"/>
            <w:shd w:val="clear" w:color="auto" w:fill="FFC000"/>
          </w:tcPr>
          <w:p w14:paraId="2AC09D4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A5E0F9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5884B0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18B3101B"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287D9701" w14:textId="77777777" w:rsidR="00266C5E" w:rsidRPr="00756F70" w:rsidRDefault="00266C5E" w:rsidP="00AB7754">
            <w:pPr>
              <w:spacing w:before="60" w:after="60"/>
              <w:rPr>
                <w:sz w:val="16"/>
                <w:szCs w:val="16"/>
              </w:rPr>
            </w:pPr>
            <w:r>
              <w:rPr>
                <w:sz w:val="16"/>
                <w:szCs w:val="16"/>
              </w:rPr>
              <w:t>N/A</w:t>
            </w:r>
          </w:p>
        </w:tc>
      </w:tr>
      <w:tr w:rsidR="00266C5E" w:rsidRPr="00756F70" w14:paraId="2F2BEA27" w14:textId="77777777" w:rsidTr="00AB7754">
        <w:tc>
          <w:tcPr>
            <w:tcW w:w="715" w:type="dxa"/>
            <w:hideMark/>
          </w:tcPr>
          <w:p w14:paraId="05FE8CEF" w14:textId="77777777" w:rsidR="00266C5E" w:rsidRPr="00756F70" w:rsidRDefault="00266C5E" w:rsidP="00AB7754">
            <w:pPr>
              <w:spacing w:before="60" w:after="60"/>
              <w:rPr>
                <w:sz w:val="16"/>
                <w:szCs w:val="16"/>
              </w:rPr>
            </w:pPr>
            <w:r w:rsidRPr="00756F70">
              <w:rPr>
                <w:sz w:val="16"/>
                <w:szCs w:val="16"/>
              </w:rPr>
              <w:t>5.6</w:t>
            </w:r>
          </w:p>
        </w:tc>
        <w:tc>
          <w:tcPr>
            <w:tcW w:w="1255" w:type="dxa"/>
            <w:noWrap/>
            <w:hideMark/>
          </w:tcPr>
          <w:p w14:paraId="117154EA" w14:textId="77777777" w:rsidR="00266C5E" w:rsidRPr="00756F70" w:rsidRDefault="00266C5E" w:rsidP="00AB7754">
            <w:pPr>
              <w:spacing w:before="60" w:after="60"/>
              <w:jc w:val="left"/>
              <w:rPr>
                <w:sz w:val="16"/>
                <w:szCs w:val="16"/>
              </w:rPr>
            </w:pPr>
            <w:r w:rsidRPr="00756F70">
              <w:rPr>
                <w:sz w:val="16"/>
                <w:szCs w:val="16"/>
              </w:rPr>
              <w:t>Reversing manoeuvres</w:t>
            </w:r>
          </w:p>
        </w:tc>
        <w:tc>
          <w:tcPr>
            <w:tcW w:w="3661" w:type="dxa"/>
            <w:hideMark/>
          </w:tcPr>
          <w:p w14:paraId="43D34F4D" w14:textId="77777777" w:rsidR="00266C5E" w:rsidRPr="00756F70" w:rsidRDefault="00266C5E" w:rsidP="00AB7754">
            <w:pPr>
              <w:spacing w:before="60" w:after="60"/>
              <w:jc w:val="left"/>
              <w:rPr>
                <w:sz w:val="16"/>
                <w:szCs w:val="16"/>
              </w:rPr>
            </w:pPr>
            <w:r w:rsidRPr="00756F70">
              <w:rPr>
                <w:sz w:val="16"/>
                <w:szCs w:val="16"/>
              </w:rPr>
              <w:t>Reverse into a driveway to the right and then a reverse to the left</w:t>
            </w:r>
          </w:p>
        </w:tc>
        <w:tc>
          <w:tcPr>
            <w:tcW w:w="649" w:type="dxa"/>
            <w:shd w:val="clear" w:color="auto" w:fill="FFC000"/>
          </w:tcPr>
          <w:p w14:paraId="1C9622F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6C7A64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443087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AA8EE8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DD2E870" w14:textId="77777777" w:rsidR="00266C5E" w:rsidRPr="00756F70" w:rsidRDefault="00266C5E" w:rsidP="00AB7754">
            <w:pPr>
              <w:spacing w:before="60" w:after="60"/>
              <w:rPr>
                <w:sz w:val="16"/>
                <w:szCs w:val="16"/>
              </w:rPr>
            </w:pPr>
            <w:r>
              <w:rPr>
                <w:sz w:val="16"/>
                <w:szCs w:val="16"/>
              </w:rPr>
              <w:t>N/A</w:t>
            </w:r>
          </w:p>
        </w:tc>
      </w:tr>
      <w:tr w:rsidR="00266C5E" w:rsidRPr="00756F70" w14:paraId="1E94E217" w14:textId="77777777" w:rsidTr="00AB7754">
        <w:tc>
          <w:tcPr>
            <w:tcW w:w="715" w:type="dxa"/>
            <w:hideMark/>
          </w:tcPr>
          <w:p w14:paraId="42C2AF5D" w14:textId="77777777" w:rsidR="00266C5E" w:rsidRPr="00756F70" w:rsidRDefault="00266C5E" w:rsidP="00AB7754">
            <w:pPr>
              <w:spacing w:before="60" w:after="60"/>
              <w:rPr>
                <w:sz w:val="16"/>
                <w:szCs w:val="16"/>
              </w:rPr>
            </w:pPr>
            <w:r w:rsidRPr="00756F70">
              <w:rPr>
                <w:sz w:val="16"/>
                <w:szCs w:val="16"/>
              </w:rPr>
              <w:t>5.7</w:t>
            </w:r>
          </w:p>
        </w:tc>
        <w:tc>
          <w:tcPr>
            <w:tcW w:w="1255" w:type="dxa"/>
            <w:noWrap/>
            <w:hideMark/>
          </w:tcPr>
          <w:p w14:paraId="41CE4A6B" w14:textId="77777777" w:rsidR="00266C5E" w:rsidRPr="00756F70" w:rsidRDefault="00266C5E" w:rsidP="00AB7754">
            <w:pPr>
              <w:spacing w:before="60" w:after="60"/>
              <w:jc w:val="left"/>
              <w:rPr>
                <w:sz w:val="16"/>
                <w:szCs w:val="16"/>
              </w:rPr>
            </w:pPr>
            <w:r w:rsidRPr="00756F70">
              <w:rPr>
                <w:sz w:val="16"/>
                <w:szCs w:val="16"/>
              </w:rPr>
              <w:t>Reversing manoeuvres</w:t>
            </w:r>
          </w:p>
        </w:tc>
        <w:tc>
          <w:tcPr>
            <w:tcW w:w="3661" w:type="dxa"/>
            <w:hideMark/>
          </w:tcPr>
          <w:p w14:paraId="2209B73A" w14:textId="77777777" w:rsidR="00266C5E" w:rsidRPr="00756F70" w:rsidRDefault="00266C5E" w:rsidP="00AB7754">
            <w:pPr>
              <w:spacing w:before="60" w:after="60"/>
              <w:jc w:val="left"/>
              <w:rPr>
                <w:sz w:val="16"/>
                <w:szCs w:val="16"/>
              </w:rPr>
            </w:pPr>
            <w:r w:rsidRPr="00756F70">
              <w:rPr>
                <w:sz w:val="16"/>
                <w:szCs w:val="16"/>
              </w:rPr>
              <w:t>Reversing around corners (left corner)</w:t>
            </w:r>
          </w:p>
        </w:tc>
        <w:tc>
          <w:tcPr>
            <w:tcW w:w="649" w:type="dxa"/>
            <w:shd w:val="clear" w:color="auto" w:fill="FFC000"/>
          </w:tcPr>
          <w:p w14:paraId="69C6E31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E01E97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A65DEA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11BB2D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EA9AE6A" w14:textId="77777777" w:rsidR="00266C5E" w:rsidRPr="00756F70" w:rsidRDefault="00266C5E" w:rsidP="00AB7754">
            <w:pPr>
              <w:spacing w:before="60" w:after="60"/>
              <w:rPr>
                <w:sz w:val="16"/>
                <w:szCs w:val="16"/>
              </w:rPr>
            </w:pPr>
            <w:r>
              <w:rPr>
                <w:sz w:val="16"/>
                <w:szCs w:val="16"/>
              </w:rPr>
              <w:t>N/A</w:t>
            </w:r>
          </w:p>
        </w:tc>
      </w:tr>
      <w:tr w:rsidR="00266C5E" w:rsidRPr="00756F70" w14:paraId="35B45614" w14:textId="77777777" w:rsidTr="00AB7754">
        <w:tc>
          <w:tcPr>
            <w:tcW w:w="715" w:type="dxa"/>
            <w:hideMark/>
          </w:tcPr>
          <w:p w14:paraId="50B24E11" w14:textId="77777777" w:rsidR="00266C5E" w:rsidRPr="00756F70" w:rsidRDefault="00266C5E" w:rsidP="00AB7754">
            <w:pPr>
              <w:spacing w:before="60" w:after="60"/>
              <w:rPr>
                <w:sz w:val="16"/>
                <w:szCs w:val="16"/>
              </w:rPr>
            </w:pPr>
            <w:r w:rsidRPr="00756F70">
              <w:rPr>
                <w:sz w:val="16"/>
                <w:szCs w:val="16"/>
              </w:rPr>
              <w:t>5.8</w:t>
            </w:r>
          </w:p>
        </w:tc>
        <w:tc>
          <w:tcPr>
            <w:tcW w:w="1255" w:type="dxa"/>
            <w:noWrap/>
            <w:hideMark/>
          </w:tcPr>
          <w:p w14:paraId="6369C77A" w14:textId="77777777" w:rsidR="00266C5E" w:rsidRPr="00756F70" w:rsidRDefault="00266C5E" w:rsidP="00AB7754">
            <w:pPr>
              <w:spacing w:before="60" w:after="60"/>
              <w:jc w:val="left"/>
              <w:rPr>
                <w:sz w:val="16"/>
                <w:szCs w:val="16"/>
              </w:rPr>
            </w:pPr>
            <w:r w:rsidRPr="00756F70">
              <w:rPr>
                <w:sz w:val="16"/>
                <w:szCs w:val="16"/>
              </w:rPr>
              <w:t>Reversing manoeuvres</w:t>
            </w:r>
          </w:p>
        </w:tc>
        <w:tc>
          <w:tcPr>
            <w:tcW w:w="3661" w:type="dxa"/>
            <w:hideMark/>
          </w:tcPr>
          <w:p w14:paraId="6C168356" w14:textId="77777777" w:rsidR="00266C5E" w:rsidRPr="00756F70" w:rsidRDefault="00266C5E" w:rsidP="00AB7754">
            <w:pPr>
              <w:spacing w:before="60" w:after="60"/>
              <w:jc w:val="left"/>
              <w:rPr>
                <w:sz w:val="16"/>
                <w:szCs w:val="16"/>
              </w:rPr>
            </w:pPr>
            <w:r w:rsidRPr="00756F70">
              <w:rPr>
                <w:sz w:val="16"/>
                <w:szCs w:val="16"/>
              </w:rPr>
              <w:t>Reverse into a loading dock</w:t>
            </w:r>
          </w:p>
        </w:tc>
        <w:tc>
          <w:tcPr>
            <w:tcW w:w="649" w:type="dxa"/>
            <w:shd w:val="clear" w:color="auto" w:fill="FFC000"/>
          </w:tcPr>
          <w:p w14:paraId="36B9694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208F6D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CF2E12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CB4C52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DFD33AD" w14:textId="77777777" w:rsidR="00266C5E" w:rsidRPr="00756F70" w:rsidRDefault="00266C5E" w:rsidP="00AB7754">
            <w:pPr>
              <w:spacing w:before="60" w:after="60"/>
              <w:rPr>
                <w:sz w:val="16"/>
                <w:szCs w:val="16"/>
              </w:rPr>
            </w:pPr>
            <w:r>
              <w:rPr>
                <w:sz w:val="16"/>
                <w:szCs w:val="16"/>
              </w:rPr>
              <w:t>N/A</w:t>
            </w:r>
          </w:p>
        </w:tc>
      </w:tr>
      <w:tr w:rsidR="00266C5E" w:rsidRPr="00756F70" w14:paraId="79EF606E" w14:textId="77777777" w:rsidTr="00AB7754">
        <w:tc>
          <w:tcPr>
            <w:tcW w:w="715" w:type="dxa"/>
            <w:hideMark/>
          </w:tcPr>
          <w:p w14:paraId="62571C20" w14:textId="77777777" w:rsidR="00266C5E" w:rsidRPr="00756F70" w:rsidRDefault="00266C5E" w:rsidP="00AB7754">
            <w:pPr>
              <w:spacing w:before="60" w:after="60"/>
              <w:rPr>
                <w:sz w:val="16"/>
                <w:szCs w:val="16"/>
              </w:rPr>
            </w:pPr>
            <w:r w:rsidRPr="00756F70">
              <w:rPr>
                <w:sz w:val="16"/>
                <w:szCs w:val="16"/>
              </w:rPr>
              <w:t>6.1</w:t>
            </w:r>
          </w:p>
        </w:tc>
        <w:tc>
          <w:tcPr>
            <w:tcW w:w="1255" w:type="dxa"/>
            <w:noWrap/>
            <w:hideMark/>
          </w:tcPr>
          <w:p w14:paraId="42DECFD1" w14:textId="77777777" w:rsidR="00266C5E" w:rsidRPr="00756F70" w:rsidRDefault="00266C5E" w:rsidP="00AB7754">
            <w:pPr>
              <w:spacing w:before="60" w:after="60"/>
              <w:jc w:val="left"/>
              <w:rPr>
                <w:sz w:val="16"/>
                <w:szCs w:val="16"/>
              </w:rPr>
            </w:pPr>
            <w:r w:rsidRPr="00756F70">
              <w:rPr>
                <w:sz w:val="16"/>
                <w:szCs w:val="16"/>
              </w:rPr>
              <w:t>Select lane</w:t>
            </w:r>
          </w:p>
        </w:tc>
        <w:tc>
          <w:tcPr>
            <w:tcW w:w="3661" w:type="dxa"/>
            <w:noWrap/>
            <w:hideMark/>
          </w:tcPr>
          <w:p w14:paraId="78D756BF" w14:textId="77777777" w:rsidR="00266C5E" w:rsidRPr="00756F70" w:rsidRDefault="00266C5E" w:rsidP="00AB7754">
            <w:pPr>
              <w:spacing w:before="60" w:after="60"/>
              <w:jc w:val="left"/>
              <w:rPr>
                <w:sz w:val="16"/>
                <w:szCs w:val="16"/>
              </w:rPr>
            </w:pPr>
            <w:r w:rsidRPr="00756F70">
              <w:rPr>
                <w:sz w:val="16"/>
                <w:szCs w:val="16"/>
              </w:rPr>
              <w:t>Manoeuvre into the appropriate lane to undertake the change of straight direction</w:t>
            </w:r>
          </w:p>
        </w:tc>
        <w:tc>
          <w:tcPr>
            <w:tcW w:w="649" w:type="dxa"/>
            <w:shd w:val="clear" w:color="auto" w:fill="FFC000"/>
          </w:tcPr>
          <w:p w14:paraId="7827C4B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8B2668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F148FA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2D8CDF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2636390"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340EDBB8" w14:textId="77777777" w:rsidTr="00AB7754">
        <w:tc>
          <w:tcPr>
            <w:tcW w:w="715" w:type="dxa"/>
            <w:hideMark/>
          </w:tcPr>
          <w:p w14:paraId="6F5342FC" w14:textId="77777777" w:rsidR="00266C5E" w:rsidRPr="00756F70" w:rsidRDefault="00266C5E" w:rsidP="00AB7754">
            <w:pPr>
              <w:spacing w:before="60" w:after="60"/>
              <w:rPr>
                <w:sz w:val="16"/>
                <w:szCs w:val="16"/>
              </w:rPr>
            </w:pPr>
            <w:r w:rsidRPr="00756F70">
              <w:rPr>
                <w:sz w:val="16"/>
                <w:szCs w:val="16"/>
              </w:rPr>
              <w:t>6.2</w:t>
            </w:r>
          </w:p>
        </w:tc>
        <w:tc>
          <w:tcPr>
            <w:tcW w:w="1255" w:type="dxa"/>
            <w:noWrap/>
            <w:hideMark/>
          </w:tcPr>
          <w:p w14:paraId="683DB475" w14:textId="77777777" w:rsidR="00266C5E" w:rsidRPr="00756F70" w:rsidRDefault="00266C5E" w:rsidP="00AB7754">
            <w:pPr>
              <w:spacing w:before="60" w:after="60"/>
              <w:jc w:val="left"/>
              <w:rPr>
                <w:sz w:val="16"/>
                <w:szCs w:val="16"/>
              </w:rPr>
            </w:pPr>
            <w:r>
              <w:rPr>
                <w:sz w:val="16"/>
                <w:szCs w:val="16"/>
              </w:rPr>
              <w:t>I</w:t>
            </w:r>
            <w:r w:rsidRPr="00756F70">
              <w:rPr>
                <w:sz w:val="16"/>
                <w:szCs w:val="16"/>
              </w:rPr>
              <w:t>ndicate</w:t>
            </w:r>
          </w:p>
        </w:tc>
        <w:tc>
          <w:tcPr>
            <w:tcW w:w="3661" w:type="dxa"/>
            <w:noWrap/>
            <w:hideMark/>
          </w:tcPr>
          <w:p w14:paraId="2240D089" w14:textId="77777777" w:rsidR="00266C5E" w:rsidRPr="00756F70" w:rsidRDefault="00266C5E" w:rsidP="00AB7754">
            <w:pPr>
              <w:spacing w:before="60" w:after="60"/>
              <w:jc w:val="left"/>
              <w:rPr>
                <w:sz w:val="16"/>
                <w:szCs w:val="16"/>
              </w:rPr>
            </w:pPr>
            <w:r w:rsidRPr="00756F70">
              <w:rPr>
                <w:sz w:val="16"/>
                <w:szCs w:val="16"/>
              </w:rPr>
              <w:t>Indicate the turn to park kerbside or into directed premises or yard</w:t>
            </w:r>
          </w:p>
        </w:tc>
        <w:tc>
          <w:tcPr>
            <w:tcW w:w="649" w:type="dxa"/>
            <w:shd w:val="clear" w:color="auto" w:fill="FFC000"/>
          </w:tcPr>
          <w:p w14:paraId="2B8CDE0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62F811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77876E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3760EB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31FBFD3"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722FB6A0" w14:textId="77777777" w:rsidTr="00AB7754">
        <w:tc>
          <w:tcPr>
            <w:tcW w:w="715" w:type="dxa"/>
            <w:hideMark/>
          </w:tcPr>
          <w:p w14:paraId="390FE20F" w14:textId="77777777" w:rsidR="00266C5E" w:rsidRPr="00756F70" w:rsidRDefault="00266C5E" w:rsidP="00AB7754">
            <w:pPr>
              <w:spacing w:before="60" w:after="60"/>
              <w:rPr>
                <w:sz w:val="16"/>
                <w:szCs w:val="16"/>
              </w:rPr>
            </w:pPr>
            <w:r w:rsidRPr="00756F70">
              <w:rPr>
                <w:sz w:val="16"/>
                <w:szCs w:val="16"/>
              </w:rPr>
              <w:t>6.3</w:t>
            </w:r>
          </w:p>
        </w:tc>
        <w:tc>
          <w:tcPr>
            <w:tcW w:w="1255" w:type="dxa"/>
            <w:noWrap/>
            <w:hideMark/>
          </w:tcPr>
          <w:p w14:paraId="3160267A" w14:textId="77777777" w:rsidR="00266C5E" w:rsidRPr="00756F70" w:rsidRDefault="00266C5E" w:rsidP="00AB7754">
            <w:pPr>
              <w:spacing w:before="60" w:after="60"/>
              <w:jc w:val="left"/>
              <w:rPr>
                <w:sz w:val="16"/>
                <w:szCs w:val="16"/>
              </w:rPr>
            </w:pPr>
            <w:r w:rsidRPr="00756F70">
              <w:rPr>
                <w:sz w:val="16"/>
                <w:szCs w:val="16"/>
              </w:rPr>
              <w:t>Observe</w:t>
            </w:r>
          </w:p>
        </w:tc>
        <w:tc>
          <w:tcPr>
            <w:tcW w:w="3661" w:type="dxa"/>
            <w:noWrap/>
            <w:hideMark/>
          </w:tcPr>
          <w:p w14:paraId="50B0E5AB" w14:textId="77777777" w:rsidR="00266C5E" w:rsidRPr="00756F70" w:rsidRDefault="00266C5E" w:rsidP="00AB7754">
            <w:pPr>
              <w:spacing w:before="60" w:after="60"/>
              <w:jc w:val="left"/>
              <w:rPr>
                <w:sz w:val="16"/>
                <w:szCs w:val="16"/>
              </w:rPr>
            </w:pPr>
            <w:r w:rsidRPr="00756F70">
              <w:rPr>
                <w:sz w:val="16"/>
                <w:szCs w:val="16"/>
              </w:rPr>
              <w:t xml:space="preserve">Slow to appropriate gear and observe surrounding traffic for any </w:t>
            </w:r>
            <w:proofErr w:type="spellStart"/>
            <w:r w:rsidRPr="00756F70">
              <w:rPr>
                <w:sz w:val="16"/>
                <w:szCs w:val="16"/>
              </w:rPr>
              <w:t>hinderance</w:t>
            </w:r>
            <w:proofErr w:type="spellEnd"/>
            <w:r w:rsidRPr="00756F70">
              <w:rPr>
                <w:sz w:val="16"/>
                <w:szCs w:val="16"/>
              </w:rPr>
              <w:t xml:space="preserve"> to parking </w:t>
            </w:r>
          </w:p>
        </w:tc>
        <w:tc>
          <w:tcPr>
            <w:tcW w:w="649" w:type="dxa"/>
            <w:shd w:val="clear" w:color="auto" w:fill="FFC000"/>
          </w:tcPr>
          <w:p w14:paraId="2D67B8A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F24795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551180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313178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E79D010"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4E15B5C" w14:textId="77777777" w:rsidTr="00AB7754">
        <w:tc>
          <w:tcPr>
            <w:tcW w:w="715" w:type="dxa"/>
            <w:hideMark/>
          </w:tcPr>
          <w:p w14:paraId="2B7E0D8A" w14:textId="77777777" w:rsidR="00266C5E" w:rsidRPr="00756F70" w:rsidRDefault="00266C5E" w:rsidP="00AB7754">
            <w:pPr>
              <w:spacing w:before="60" w:after="60"/>
              <w:rPr>
                <w:sz w:val="16"/>
                <w:szCs w:val="16"/>
              </w:rPr>
            </w:pPr>
            <w:r w:rsidRPr="00756F70">
              <w:rPr>
                <w:sz w:val="16"/>
                <w:szCs w:val="16"/>
              </w:rPr>
              <w:t>6.4</w:t>
            </w:r>
          </w:p>
        </w:tc>
        <w:tc>
          <w:tcPr>
            <w:tcW w:w="1255" w:type="dxa"/>
            <w:noWrap/>
            <w:hideMark/>
          </w:tcPr>
          <w:p w14:paraId="1DDA32E3" w14:textId="77777777" w:rsidR="00266C5E" w:rsidRPr="00756F70" w:rsidRDefault="00266C5E" w:rsidP="00AB7754">
            <w:pPr>
              <w:spacing w:before="60" w:after="60"/>
              <w:jc w:val="left"/>
              <w:rPr>
                <w:sz w:val="16"/>
                <w:szCs w:val="16"/>
              </w:rPr>
            </w:pPr>
            <w:r w:rsidRPr="00756F70">
              <w:rPr>
                <w:sz w:val="16"/>
                <w:szCs w:val="16"/>
              </w:rPr>
              <w:t>Begin to park</w:t>
            </w:r>
          </w:p>
        </w:tc>
        <w:tc>
          <w:tcPr>
            <w:tcW w:w="3661" w:type="dxa"/>
            <w:noWrap/>
            <w:hideMark/>
          </w:tcPr>
          <w:p w14:paraId="56DEFA71" w14:textId="77777777" w:rsidR="00266C5E" w:rsidRPr="00756F70" w:rsidRDefault="00266C5E" w:rsidP="00AB7754">
            <w:pPr>
              <w:spacing w:before="60" w:after="60"/>
              <w:jc w:val="left"/>
              <w:rPr>
                <w:sz w:val="16"/>
                <w:szCs w:val="16"/>
              </w:rPr>
            </w:pPr>
            <w:r w:rsidRPr="00756F70">
              <w:rPr>
                <w:sz w:val="16"/>
                <w:szCs w:val="16"/>
              </w:rPr>
              <w:t xml:space="preserve">Manoeuvre vehicle (and trailers) into position using forward vision and mirrors </w:t>
            </w:r>
          </w:p>
        </w:tc>
        <w:tc>
          <w:tcPr>
            <w:tcW w:w="649" w:type="dxa"/>
            <w:shd w:val="clear" w:color="auto" w:fill="FFC000"/>
          </w:tcPr>
          <w:p w14:paraId="433AA1E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B63225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5295F9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F45D51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50D9386"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155B5BB4" w14:textId="77777777" w:rsidTr="00AB7754">
        <w:tc>
          <w:tcPr>
            <w:tcW w:w="715" w:type="dxa"/>
            <w:hideMark/>
          </w:tcPr>
          <w:p w14:paraId="347AD6E7" w14:textId="77777777" w:rsidR="00266C5E" w:rsidRPr="00756F70" w:rsidRDefault="00266C5E" w:rsidP="00AB7754">
            <w:pPr>
              <w:spacing w:before="60" w:after="60"/>
              <w:rPr>
                <w:sz w:val="16"/>
                <w:szCs w:val="16"/>
              </w:rPr>
            </w:pPr>
            <w:r w:rsidRPr="00756F70">
              <w:rPr>
                <w:sz w:val="16"/>
                <w:szCs w:val="16"/>
              </w:rPr>
              <w:t>6.5</w:t>
            </w:r>
          </w:p>
        </w:tc>
        <w:tc>
          <w:tcPr>
            <w:tcW w:w="1255" w:type="dxa"/>
            <w:noWrap/>
            <w:hideMark/>
          </w:tcPr>
          <w:p w14:paraId="679326C5" w14:textId="77777777" w:rsidR="00266C5E" w:rsidRPr="00756F70" w:rsidRDefault="00266C5E" w:rsidP="00AB7754">
            <w:pPr>
              <w:spacing w:before="60" w:after="60"/>
              <w:jc w:val="left"/>
              <w:rPr>
                <w:sz w:val="16"/>
                <w:szCs w:val="16"/>
              </w:rPr>
            </w:pPr>
            <w:r w:rsidRPr="00756F70">
              <w:rPr>
                <w:sz w:val="16"/>
                <w:szCs w:val="16"/>
              </w:rPr>
              <w:t>Apply brakes</w:t>
            </w:r>
          </w:p>
        </w:tc>
        <w:tc>
          <w:tcPr>
            <w:tcW w:w="3661" w:type="dxa"/>
            <w:noWrap/>
            <w:hideMark/>
          </w:tcPr>
          <w:p w14:paraId="13433F04" w14:textId="77777777" w:rsidR="00266C5E" w:rsidRPr="00756F70" w:rsidRDefault="00266C5E" w:rsidP="00AB7754">
            <w:pPr>
              <w:spacing w:before="60" w:after="60"/>
              <w:jc w:val="left"/>
              <w:rPr>
                <w:sz w:val="16"/>
                <w:szCs w:val="16"/>
              </w:rPr>
            </w:pPr>
            <w:r w:rsidRPr="00756F70">
              <w:rPr>
                <w:sz w:val="16"/>
                <w:szCs w:val="16"/>
              </w:rPr>
              <w:t xml:space="preserve">Apply park and trailer brakes </w:t>
            </w:r>
          </w:p>
        </w:tc>
        <w:tc>
          <w:tcPr>
            <w:tcW w:w="649" w:type="dxa"/>
            <w:shd w:val="clear" w:color="auto" w:fill="FFC000"/>
          </w:tcPr>
          <w:p w14:paraId="15D5421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1542FD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5BBFE4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816EC52"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274C94D"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A3AFE43" w14:textId="77777777" w:rsidTr="00AB7754">
        <w:tc>
          <w:tcPr>
            <w:tcW w:w="715" w:type="dxa"/>
            <w:hideMark/>
          </w:tcPr>
          <w:p w14:paraId="6CD9BBDD" w14:textId="77777777" w:rsidR="00266C5E" w:rsidRPr="00756F70" w:rsidRDefault="00266C5E" w:rsidP="00AB7754">
            <w:pPr>
              <w:spacing w:before="60" w:after="60"/>
              <w:rPr>
                <w:sz w:val="16"/>
                <w:szCs w:val="16"/>
              </w:rPr>
            </w:pPr>
            <w:r w:rsidRPr="00756F70">
              <w:rPr>
                <w:sz w:val="16"/>
                <w:szCs w:val="16"/>
              </w:rPr>
              <w:t>6.6</w:t>
            </w:r>
          </w:p>
        </w:tc>
        <w:tc>
          <w:tcPr>
            <w:tcW w:w="1255" w:type="dxa"/>
            <w:noWrap/>
            <w:hideMark/>
          </w:tcPr>
          <w:p w14:paraId="78090551" w14:textId="77777777" w:rsidR="00266C5E" w:rsidRPr="00756F70" w:rsidRDefault="00266C5E" w:rsidP="00AB7754">
            <w:pPr>
              <w:spacing w:before="60" w:after="60"/>
              <w:jc w:val="left"/>
              <w:rPr>
                <w:sz w:val="16"/>
                <w:szCs w:val="16"/>
              </w:rPr>
            </w:pPr>
            <w:r w:rsidRPr="00756F70">
              <w:rPr>
                <w:sz w:val="16"/>
                <w:szCs w:val="16"/>
              </w:rPr>
              <w:t>Logbook</w:t>
            </w:r>
          </w:p>
        </w:tc>
        <w:tc>
          <w:tcPr>
            <w:tcW w:w="3661" w:type="dxa"/>
            <w:hideMark/>
          </w:tcPr>
          <w:p w14:paraId="0D1DF455" w14:textId="77777777" w:rsidR="00266C5E" w:rsidRPr="00756F70" w:rsidRDefault="00266C5E" w:rsidP="00AB7754">
            <w:pPr>
              <w:spacing w:before="60" w:after="60"/>
              <w:jc w:val="left"/>
              <w:rPr>
                <w:sz w:val="16"/>
                <w:szCs w:val="16"/>
              </w:rPr>
            </w:pPr>
            <w:r w:rsidRPr="00756F70">
              <w:rPr>
                <w:sz w:val="16"/>
                <w:szCs w:val="16"/>
              </w:rPr>
              <w:t>Fill out appropriate details in logbook or enter times into the electronic work diary at trip's end</w:t>
            </w:r>
          </w:p>
        </w:tc>
        <w:tc>
          <w:tcPr>
            <w:tcW w:w="649" w:type="dxa"/>
            <w:shd w:val="clear" w:color="auto" w:fill="99FFCC"/>
          </w:tcPr>
          <w:p w14:paraId="513316C0"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2FFCB498"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0CA8F3D4"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489EBFDE"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0D3375CD" w14:textId="77777777" w:rsidR="00266C5E" w:rsidRPr="00756F70" w:rsidRDefault="00266C5E" w:rsidP="00AB7754">
            <w:pPr>
              <w:spacing w:before="60" w:after="60"/>
              <w:rPr>
                <w:sz w:val="16"/>
                <w:szCs w:val="16"/>
              </w:rPr>
            </w:pPr>
            <w:r w:rsidRPr="00756F70">
              <w:rPr>
                <w:sz w:val="16"/>
                <w:szCs w:val="16"/>
              </w:rPr>
              <w:t>OC</w:t>
            </w:r>
          </w:p>
        </w:tc>
      </w:tr>
      <w:tr w:rsidR="00266C5E" w:rsidRPr="00756F70" w14:paraId="049AD14D" w14:textId="77777777" w:rsidTr="00AB7754">
        <w:tc>
          <w:tcPr>
            <w:tcW w:w="715" w:type="dxa"/>
            <w:hideMark/>
          </w:tcPr>
          <w:p w14:paraId="1438FA14" w14:textId="77777777" w:rsidR="00266C5E" w:rsidRPr="00756F70" w:rsidRDefault="00266C5E" w:rsidP="00AB7754">
            <w:pPr>
              <w:spacing w:before="60" w:after="60"/>
              <w:rPr>
                <w:sz w:val="16"/>
                <w:szCs w:val="16"/>
              </w:rPr>
            </w:pPr>
            <w:r w:rsidRPr="00756F70">
              <w:rPr>
                <w:sz w:val="16"/>
                <w:szCs w:val="16"/>
              </w:rPr>
              <w:t>6.7</w:t>
            </w:r>
          </w:p>
        </w:tc>
        <w:tc>
          <w:tcPr>
            <w:tcW w:w="1255" w:type="dxa"/>
            <w:noWrap/>
            <w:hideMark/>
          </w:tcPr>
          <w:p w14:paraId="68DE8B68" w14:textId="77777777" w:rsidR="00266C5E" w:rsidRPr="00756F70" w:rsidRDefault="00266C5E" w:rsidP="00AB7754">
            <w:pPr>
              <w:spacing w:before="60" w:after="60"/>
              <w:jc w:val="left"/>
              <w:rPr>
                <w:sz w:val="16"/>
                <w:szCs w:val="16"/>
              </w:rPr>
            </w:pPr>
            <w:r w:rsidRPr="00756F70">
              <w:rPr>
                <w:sz w:val="16"/>
                <w:szCs w:val="16"/>
              </w:rPr>
              <w:t>Turn off engine</w:t>
            </w:r>
          </w:p>
        </w:tc>
        <w:tc>
          <w:tcPr>
            <w:tcW w:w="3661" w:type="dxa"/>
            <w:hideMark/>
          </w:tcPr>
          <w:p w14:paraId="3C971330" w14:textId="77777777" w:rsidR="00266C5E" w:rsidRPr="00756F70" w:rsidRDefault="00266C5E" w:rsidP="00AB7754">
            <w:pPr>
              <w:spacing w:before="60" w:after="60"/>
              <w:jc w:val="left"/>
              <w:rPr>
                <w:sz w:val="16"/>
                <w:szCs w:val="16"/>
              </w:rPr>
            </w:pPr>
            <w:r w:rsidRPr="00756F70">
              <w:rPr>
                <w:sz w:val="16"/>
                <w:szCs w:val="16"/>
              </w:rPr>
              <w:t>Idle down before turning off the engine</w:t>
            </w:r>
          </w:p>
        </w:tc>
        <w:tc>
          <w:tcPr>
            <w:tcW w:w="649" w:type="dxa"/>
            <w:shd w:val="clear" w:color="auto" w:fill="FFC000"/>
          </w:tcPr>
          <w:p w14:paraId="0AC7DC5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05C255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A11FFA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F89A39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E552C8C"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516FE7E1" w14:textId="77777777" w:rsidTr="00AB7754">
        <w:tc>
          <w:tcPr>
            <w:tcW w:w="715" w:type="dxa"/>
            <w:hideMark/>
          </w:tcPr>
          <w:p w14:paraId="425C33AA" w14:textId="77777777" w:rsidR="00266C5E" w:rsidRPr="00756F70" w:rsidRDefault="00266C5E" w:rsidP="00AB7754">
            <w:pPr>
              <w:spacing w:before="60" w:after="60"/>
              <w:rPr>
                <w:sz w:val="16"/>
                <w:szCs w:val="16"/>
              </w:rPr>
            </w:pPr>
            <w:r w:rsidRPr="00756F70">
              <w:rPr>
                <w:sz w:val="16"/>
                <w:szCs w:val="16"/>
              </w:rPr>
              <w:t>6.8</w:t>
            </w:r>
          </w:p>
        </w:tc>
        <w:tc>
          <w:tcPr>
            <w:tcW w:w="1255" w:type="dxa"/>
            <w:noWrap/>
            <w:hideMark/>
          </w:tcPr>
          <w:p w14:paraId="6636DF8A" w14:textId="77777777" w:rsidR="00266C5E" w:rsidRPr="00756F70" w:rsidRDefault="00266C5E" w:rsidP="00AB7754">
            <w:pPr>
              <w:spacing w:before="60" w:after="60"/>
              <w:jc w:val="left"/>
              <w:rPr>
                <w:sz w:val="16"/>
                <w:szCs w:val="16"/>
              </w:rPr>
            </w:pPr>
            <w:r w:rsidRPr="00756F70">
              <w:rPr>
                <w:sz w:val="16"/>
                <w:szCs w:val="16"/>
              </w:rPr>
              <w:t>Exit vehicle</w:t>
            </w:r>
          </w:p>
        </w:tc>
        <w:tc>
          <w:tcPr>
            <w:tcW w:w="3661" w:type="dxa"/>
            <w:hideMark/>
          </w:tcPr>
          <w:p w14:paraId="622AA8B7" w14:textId="77777777" w:rsidR="00266C5E" w:rsidRPr="00756F70" w:rsidRDefault="00266C5E" w:rsidP="00AB7754">
            <w:pPr>
              <w:spacing w:before="60" w:after="60"/>
              <w:jc w:val="left"/>
              <w:rPr>
                <w:sz w:val="16"/>
                <w:szCs w:val="16"/>
              </w:rPr>
            </w:pPr>
            <w:r w:rsidRPr="00756F70">
              <w:rPr>
                <w:sz w:val="16"/>
                <w:szCs w:val="16"/>
              </w:rPr>
              <w:t>Exit cabin using step</w:t>
            </w:r>
            <w:r>
              <w:rPr>
                <w:sz w:val="16"/>
                <w:szCs w:val="16"/>
              </w:rPr>
              <w:t>s</w:t>
            </w:r>
            <w:r w:rsidRPr="00756F70">
              <w:rPr>
                <w:sz w:val="16"/>
                <w:szCs w:val="16"/>
              </w:rPr>
              <w:t xml:space="preserve"> and grips </w:t>
            </w:r>
          </w:p>
        </w:tc>
        <w:tc>
          <w:tcPr>
            <w:tcW w:w="649" w:type="dxa"/>
            <w:shd w:val="clear" w:color="auto" w:fill="FFC000"/>
          </w:tcPr>
          <w:p w14:paraId="199770C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1CEB5F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227DAF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E07F07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1A13B61"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53E30261" w14:textId="77777777" w:rsidTr="00AB7754">
        <w:tc>
          <w:tcPr>
            <w:tcW w:w="715" w:type="dxa"/>
            <w:hideMark/>
          </w:tcPr>
          <w:p w14:paraId="4D1F9574" w14:textId="77777777" w:rsidR="00266C5E" w:rsidRPr="00756F70" w:rsidRDefault="00266C5E" w:rsidP="00AB7754">
            <w:pPr>
              <w:spacing w:before="60" w:after="60"/>
              <w:rPr>
                <w:sz w:val="16"/>
                <w:szCs w:val="16"/>
              </w:rPr>
            </w:pPr>
            <w:r w:rsidRPr="00756F70">
              <w:rPr>
                <w:sz w:val="16"/>
                <w:szCs w:val="16"/>
              </w:rPr>
              <w:t>6.9</w:t>
            </w:r>
          </w:p>
        </w:tc>
        <w:tc>
          <w:tcPr>
            <w:tcW w:w="1255" w:type="dxa"/>
            <w:noWrap/>
            <w:hideMark/>
          </w:tcPr>
          <w:p w14:paraId="4FB56080" w14:textId="77777777" w:rsidR="00266C5E" w:rsidRPr="00756F70" w:rsidRDefault="00266C5E" w:rsidP="00AB7754">
            <w:pPr>
              <w:spacing w:before="60" w:after="60"/>
              <w:jc w:val="left"/>
              <w:rPr>
                <w:sz w:val="16"/>
                <w:szCs w:val="16"/>
              </w:rPr>
            </w:pPr>
            <w:r w:rsidRPr="00756F70">
              <w:rPr>
                <w:sz w:val="16"/>
                <w:szCs w:val="16"/>
              </w:rPr>
              <w:t>Inspect</w:t>
            </w:r>
          </w:p>
        </w:tc>
        <w:tc>
          <w:tcPr>
            <w:tcW w:w="3661" w:type="dxa"/>
            <w:hideMark/>
          </w:tcPr>
          <w:p w14:paraId="7C43F4C6" w14:textId="77777777" w:rsidR="00266C5E" w:rsidRPr="00756F70" w:rsidRDefault="00266C5E" w:rsidP="00AB7754">
            <w:pPr>
              <w:spacing w:before="60" w:after="60"/>
              <w:jc w:val="left"/>
              <w:rPr>
                <w:sz w:val="16"/>
                <w:szCs w:val="16"/>
              </w:rPr>
            </w:pPr>
            <w:r w:rsidRPr="00756F70">
              <w:rPr>
                <w:sz w:val="16"/>
                <w:szCs w:val="16"/>
              </w:rPr>
              <w:t>Check for load shift, tilt for rigid truck, or displaced load for trailers</w:t>
            </w:r>
          </w:p>
        </w:tc>
        <w:tc>
          <w:tcPr>
            <w:tcW w:w="649" w:type="dxa"/>
            <w:shd w:val="clear" w:color="auto" w:fill="FFC000"/>
          </w:tcPr>
          <w:p w14:paraId="56124DC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73FDE0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835BEF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0EBA5F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B4B5404"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D50D2A8" w14:textId="77777777" w:rsidTr="00AB7754">
        <w:tc>
          <w:tcPr>
            <w:tcW w:w="715" w:type="dxa"/>
            <w:hideMark/>
          </w:tcPr>
          <w:p w14:paraId="46DF36C7" w14:textId="77777777" w:rsidR="00266C5E" w:rsidRPr="00756F70" w:rsidRDefault="00266C5E" w:rsidP="00AB7754">
            <w:pPr>
              <w:spacing w:before="60" w:after="60"/>
              <w:rPr>
                <w:sz w:val="16"/>
                <w:szCs w:val="16"/>
              </w:rPr>
            </w:pPr>
            <w:r w:rsidRPr="00756F70">
              <w:rPr>
                <w:sz w:val="16"/>
                <w:szCs w:val="16"/>
              </w:rPr>
              <w:t>6.10</w:t>
            </w:r>
          </w:p>
        </w:tc>
        <w:tc>
          <w:tcPr>
            <w:tcW w:w="1255" w:type="dxa"/>
            <w:noWrap/>
            <w:hideMark/>
          </w:tcPr>
          <w:p w14:paraId="7C454D93" w14:textId="77777777" w:rsidR="00266C5E" w:rsidRPr="00756F70" w:rsidRDefault="00266C5E" w:rsidP="00AB7754">
            <w:pPr>
              <w:spacing w:before="60" w:after="60"/>
              <w:jc w:val="left"/>
              <w:rPr>
                <w:sz w:val="16"/>
                <w:szCs w:val="16"/>
              </w:rPr>
            </w:pPr>
            <w:r w:rsidRPr="00756F70">
              <w:rPr>
                <w:sz w:val="16"/>
                <w:szCs w:val="16"/>
              </w:rPr>
              <w:t>Other measures</w:t>
            </w:r>
          </w:p>
        </w:tc>
        <w:tc>
          <w:tcPr>
            <w:tcW w:w="3661" w:type="dxa"/>
            <w:hideMark/>
          </w:tcPr>
          <w:p w14:paraId="09BE0614" w14:textId="77777777" w:rsidR="00266C5E" w:rsidRPr="00756F70" w:rsidRDefault="00266C5E" w:rsidP="00AB7754">
            <w:pPr>
              <w:spacing w:before="60" w:after="60"/>
              <w:jc w:val="left"/>
              <w:rPr>
                <w:sz w:val="16"/>
                <w:szCs w:val="16"/>
              </w:rPr>
            </w:pPr>
            <w:r w:rsidRPr="00756F70">
              <w:rPr>
                <w:sz w:val="16"/>
                <w:szCs w:val="16"/>
              </w:rPr>
              <w:t>If required place wheel chocks vehicle prime mover or trailer or dollies. May need to click off isolation switch</w:t>
            </w:r>
          </w:p>
        </w:tc>
        <w:tc>
          <w:tcPr>
            <w:tcW w:w="649" w:type="dxa"/>
            <w:shd w:val="clear" w:color="auto" w:fill="60B9DF" w:themeFill="accent2" w:themeFillTint="99"/>
          </w:tcPr>
          <w:p w14:paraId="59FBE28A"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2F2EA798"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2BE0356E" w14:textId="77777777" w:rsidR="00266C5E" w:rsidRPr="00756F70" w:rsidRDefault="00266C5E" w:rsidP="00AB7754">
            <w:pPr>
              <w:spacing w:before="60" w:after="60"/>
              <w:rPr>
                <w:sz w:val="16"/>
                <w:szCs w:val="16"/>
              </w:rPr>
            </w:pPr>
            <w:r w:rsidRPr="00756F70">
              <w:rPr>
                <w:sz w:val="16"/>
                <w:szCs w:val="16"/>
              </w:rPr>
              <w:t>PC</w:t>
            </w:r>
          </w:p>
        </w:tc>
        <w:tc>
          <w:tcPr>
            <w:tcW w:w="649" w:type="dxa"/>
          </w:tcPr>
          <w:p w14:paraId="536E942D" w14:textId="77777777" w:rsidR="00266C5E" w:rsidRPr="00756F70" w:rsidRDefault="00266C5E" w:rsidP="00AB7754">
            <w:pPr>
              <w:spacing w:before="60" w:after="60"/>
              <w:rPr>
                <w:sz w:val="16"/>
                <w:szCs w:val="16"/>
              </w:rPr>
            </w:pPr>
          </w:p>
        </w:tc>
        <w:tc>
          <w:tcPr>
            <w:tcW w:w="649" w:type="dxa"/>
          </w:tcPr>
          <w:p w14:paraId="54376CAC" w14:textId="77777777" w:rsidR="00266C5E" w:rsidRPr="00756F70" w:rsidRDefault="00266C5E" w:rsidP="00AB7754">
            <w:pPr>
              <w:spacing w:before="60" w:after="60"/>
              <w:rPr>
                <w:sz w:val="16"/>
                <w:szCs w:val="16"/>
              </w:rPr>
            </w:pPr>
          </w:p>
        </w:tc>
      </w:tr>
      <w:tr w:rsidR="00266C5E" w:rsidRPr="00756F70" w14:paraId="0576FC60" w14:textId="77777777" w:rsidTr="00AB7754">
        <w:tc>
          <w:tcPr>
            <w:tcW w:w="715" w:type="dxa"/>
            <w:hideMark/>
          </w:tcPr>
          <w:p w14:paraId="50AE5E82" w14:textId="77777777" w:rsidR="00266C5E" w:rsidRPr="00756F70" w:rsidRDefault="00266C5E" w:rsidP="00AB7754">
            <w:pPr>
              <w:spacing w:before="60" w:after="60"/>
              <w:rPr>
                <w:sz w:val="16"/>
                <w:szCs w:val="16"/>
              </w:rPr>
            </w:pPr>
            <w:r w:rsidRPr="00756F70">
              <w:rPr>
                <w:sz w:val="16"/>
                <w:szCs w:val="16"/>
              </w:rPr>
              <w:t>6.11</w:t>
            </w:r>
          </w:p>
        </w:tc>
        <w:tc>
          <w:tcPr>
            <w:tcW w:w="1255" w:type="dxa"/>
            <w:noWrap/>
            <w:hideMark/>
          </w:tcPr>
          <w:p w14:paraId="4C6C7539" w14:textId="77777777" w:rsidR="00266C5E" w:rsidRPr="00756F70" w:rsidRDefault="00266C5E" w:rsidP="00AB7754">
            <w:pPr>
              <w:spacing w:before="60" w:after="60"/>
              <w:jc w:val="left"/>
              <w:rPr>
                <w:sz w:val="16"/>
                <w:szCs w:val="16"/>
              </w:rPr>
            </w:pPr>
            <w:r w:rsidRPr="00756F70">
              <w:rPr>
                <w:sz w:val="16"/>
                <w:szCs w:val="16"/>
              </w:rPr>
              <w:t>Hill park</w:t>
            </w:r>
          </w:p>
        </w:tc>
        <w:tc>
          <w:tcPr>
            <w:tcW w:w="3661" w:type="dxa"/>
            <w:hideMark/>
          </w:tcPr>
          <w:p w14:paraId="77D9D6EF" w14:textId="77777777" w:rsidR="00266C5E" w:rsidRPr="00756F70" w:rsidRDefault="00266C5E" w:rsidP="00AB7754">
            <w:pPr>
              <w:spacing w:before="60" w:after="60"/>
              <w:jc w:val="left"/>
              <w:rPr>
                <w:sz w:val="16"/>
                <w:szCs w:val="16"/>
              </w:rPr>
            </w:pPr>
            <w:r w:rsidRPr="00756F70">
              <w:rPr>
                <w:sz w:val="16"/>
                <w:szCs w:val="16"/>
              </w:rPr>
              <w:t xml:space="preserve">Manoeuvre vehicle slowly to park location, gear down and stop. Activate trailer brake, turn off engine </w:t>
            </w:r>
          </w:p>
        </w:tc>
        <w:tc>
          <w:tcPr>
            <w:tcW w:w="649" w:type="dxa"/>
          </w:tcPr>
          <w:p w14:paraId="7B1776BF" w14:textId="77777777" w:rsidR="00266C5E" w:rsidRPr="00756F70" w:rsidRDefault="00266C5E" w:rsidP="00AB7754">
            <w:pPr>
              <w:spacing w:before="60" w:after="60"/>
              <w:rPr>
                <w:sz w:val="16"/>
                <w:szCs w:val="16"/>
              </w:rPr>
            </w:pPr>
          </w:p>
        </w:tc>
        <w:tc>
          <w:tcPr>
            <w:tcW w:w="649" w:type="dxa"/>
          </w:tcPr>
          <w:p w14:paraId="4E337B31" w14:textId="77777777" w:rsidR="00266C5E" w:rsidRPr="00756F70" w:rsidRDefault="00266C5E" w:rsidP="00AB7754">
            <w:pPr>
              <w:spacing w:before="60" w:after="60"/>
              <w:rPr>
                <w:sz w:val="16"/>
                <w:szCs w:val="16"/>
              </w:rPr>
            </w:pPr>
          </w:p>
        </w:tc>
        <w:tc>
          <w:tcPr>
            <w:tcW w:w="649" w:type="dxa"/>
          </w:tcPr>
          <w:p w14:paraId="2809DFBE" w14:textId="77777777" w:rsidR="00266C5E" w:rsidRPr="00756F70" w:rsidRDefault="00266C5E" w:rsidP="00AB7754">
            <w:pPr>
              <w:spacing w:before="60" w:after="60"/>
              <w:rPr>
                <w:sz w:val="16"/>
                <w:szCs w:val="16"/>
              </w:rPr>
            </w:pPr>
          </w:p>
        </w:tc>
        <w:tc>
          <w:tcPr>
            <w:tcW w:w="649" w:type="dxa"/>
          </w:tcPr>
          <w:p w14:paraId="1DD946CE" w14:textId="77777777" w:rsidR="00266C5E" w:rsidRPr="00756F70" w:rsidRDefault="00266C5E" w:rsidP="00AB7754">
            <w:pPr>
              <w:spacing w:before="60" w:after="60"/>
              <w:rPr>
                <w:sz w:val="16"/>
                <w:szCs w:val="16"/>
              </w:rPr>
            </w:pPr>
          </w:p>
        </w:tc>
        <w:tc>
          <w:tcPr>
            <w:tcW w:w="649" w:type="dxa"/>
          </w:tcPr>
          <w:p w14:paraId="337E0AF4" w14:textId="77777777" w:rsidR="00266C5E" w:rsidRPr="00756F70" w:rsidRDefault="00266C5E" w:rsidP="00AB7754">
            <w:pPr>
              <w:spacing w:before="60" w:after="60"/>
              <w:rPr>
                <w:sz w:val="16"/>
                <w:szCs w:val="16"/>
              </w:rPr>
            </w:pPr>
          </w:p>
        </w:tc>
      </w:tr>
      <w:tr w:rsidR="00266C5E" w:rsidRPr="00756F70" w14:paraId="3398BA86" w14:textId="77777777" w:rsidTr="00AB7754">
        <w:tc>
          <w:tcPr>
            <w:tcW w:w="715" w:type="dxa"/>
            <w:hideMark/>
          </w:tcPr>
          <w:p w14:paraId="40BC9829" w14:textId="77777777" w:rsidR="00266C5E" w:rsidRPr="00756F70" w:rsidRDefault="00266C5E" w:rsidP="00AB7754">
            <w:pPr>
              <w:spacing w:before="60" w:after="60"/>
              <w:rPr>
                <w:sz w:val="16"/>
                <w:szCs w:val="16"/>
              </w:rPr>
            </w:pPr>
            <w:r w:rsidRPr="00756F70">
              <w:rPr>
                <w:sz w:val="16"/>
                <w:szCs w:val="16"/>
              </w:rPr>
              <w:t>6.12/6.13</w:t>
            </w:r>
          </w:p>
        </w:tc>
        <w:tc>
          <w:tcPr>
            <w:tcW w:w="1255" w:type="dxa"/>
            <w:noWrap/>
            <w:hideMark/>
          </w:tcPr>
          <w:p w14:paraId="1E2639F5" w14:textId="77777777" w:rsidR="00266C5E" w:rsidRPr="00756F70" w:rsidRDefault="00266C5E" w:rsidP="00AB7754">
            <w:pPr>
              <w:spacing w:before="60" w:after="60"/>
              <w:jc w:val="left"/>
              <w:rPr>
                <w:sz w:val="16"/>
                <w:szCs w:val="16"/>
              </w:rPr>
            </w:pPr>
            <w:r w:rsidRPr="00756F70">
              <w:rPr>
                <w:sz w:val="16"/>
                <w:szCs w:val="16"/>
              </w:rPr>
              <w:t>Trailers</w:t>
            </w:r>
          </w:p>
        </w:tc>
        <w:tc>
          <w:tcPr>
            <w:tcW w:w="3661" w:type="dxa"/>
            <w:hideMark/>
          </w:tcPr>
          <w:p w14:paraId="3B8A3669" w14:textId="77777777" w:rsidR="00266C5E" w:rsidRPr="00756F70" w:rsidRDefault="00266C5E" w:rsidP="00AB7754">
            <w:pPr>
              <w:spacing w:before="60" w:after="60"/>
              <w:jc w:val="left"/>
              <w:rPr>
                <w:sz w:val="16"/>
                <w:szCs w:val="16"/>
              </w:rPr>
            </w:pPr>
            <w:r w:rsidRPr="00756F70">
              <w:rPr>
                <w:sz w:val="16"/>
                <w:szCs w:val="16"/>
              </w:rPr>
              <w:t>Uncouple trailers and/or the dolly from the prime mover</w:t>
            </w:r>
          </w:p>
        </w:tc>
        <w:tc>
          <w:tcPr>
            <w:tcW w:w="649" w:type="dxa"/>
          </w:tcPr>
          <w:p w14:paraId="40561BC8" w14:textId="77777777" w:rsidR="00266C5E" w:rsidRPr="00756F70" w:rsidRDefault="00266C5E" w:rsidP="00AB7754">
            <w:pPr>
              <w:spacing w:before="60" w:after="60"/>
              <w:rPr>
                <w:sz w:val="16"/>
                <w:szCs w:val="16"/>
              </w:rPr>
            </w:pPr>
          </w:p>
        </w:tc>
        <w:tc>
          <w:tcPr>
            <w:tcW w:w="649" w:type="dxa"/>
          </w:tcPr>
          <w:p w14:paraId="4274A5FE" w14:textId="77777777" w:rsidR="00266C5E" w:rsidRPr="00756F70" w:rsidRDefault="00266C5E" w:rsidP="00AB7754">
            <w:pPr>
              <w:spacing w:before="60" w:after="60"/>
              <w:rPr>
                <w:sz w:val="16"/>
                <w:szCs w:val="16"/>
              </w:rPr>
            </w:pPr>
          </w:p>
        </w:tc>
        <w:tc>
          <w:tcPr>
            <w:tcW w:w="649" w:type="dxa"/>
          </w:tcPr>
          <w:p w14:paraId="1010CF0D" w14:textId="77777777" w:rsidR="00266C5E" w:rsidRPr="00756F70" w:rsidRDefault="00266C5E" w:rsidP="00AB7754">
            <w:pPr>
              <w:spacing w:before="60" w:after="60"/>
              <w:rPr>
                <w:sz w:val="16"/>
                <w:szCs w:val="16"/>
              </w:rPr>
            </w:pPr>
          </w:p>
        </w:tc>
        <w:tc>
          <w:tcPr>
            <w:tcW w:w="649" w:type="dxa"/>
            <w:shd w:val="clear" w:color="auto" w:fill="60B9DF" w:themeFill="accent2" w:themeFillTint="99"/>
          </w:tcPr>
          <w:p w14:paraId="6FE3EE07"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162F6740" w14:textId="77777777" w:rsidR="00266C5E" w:rsidRPr="00756F70" w:rsidRDefault="00266C5E" w:rsidP="00AB7754">
            <w:pPr>
              <w:spacing w:before="60" w:after="60"/>
              <w:rPr>
                <w:sz w:val="16"/>
                <w:szCs w:val="16"/>
              </w:rPr>
            </w:pPr>
            <w:r w:rsidRPr="00756F70">
              <w:rPr>
                <w:sz w:val="16"/>
                <w:szCs w:val="16"/>
              </w:rPr>
              <w:t>PC</w:t>
            </w:r>
          </w:p>
        </w:tc>
      </w:tr>
      <w:tr w:rsidR="00266C5E" w:rsidRPr="00756F70" w14:paraId="0DA7764B" w14:textId="77777777" w:rsidTr="00AB7754">
        <w:tc>
          <w:tcPr>
            <w:tcW w:w="715" w:type="dxa"/>
            <w:hideMark/>
          </w:tcPr>
          <w:p w14:paraId="053869F8" w14:textId="77777777" w:rsidR="00266C5E" w:rsidRPr="00756F70" w:rsidRDefault="00266C5E" w:rsidP="00AB7754">
            <w:pPr>
              <w:spacing w:before="60" w:after="60"/>
              <w:rPr>
                <w:sz w:val="16"/>
                <w:szCs w:val="16"/>
              </w:rPr>
            </w:pPr>
            <w:r w:rsidRPr="00756F70">
              <w:rPr>
                <w:sz w:val="16"/>
                <w:szCs w:val="16"/>
              </w:rPr>
              <w:t>7.1</w:t>
            </w:r>
          </w:p>
        </w:tc>
        <w:tc>
          <w:tcPr>
            <w:tcW w:w="1255" w:type="dxa"/>
            <w:noWrap/>
            <w:hideMark/>
          </w:tcPr>
          <w:p w14:paraId="604606EA" w14:textId="77777777" w:rsidR="00266C5E" w:rsidRPr="00756F70" w:rsidRDefault="00266C5E" w:rsidP="00AB7754">
            <w:pPr>
              <w:spacing w:before="60" w:after="60"/>
              <w:jc w:val="left"/>
              <w:rPr>
                <w:sz w:val="16"/>
                <w:szCs w:val="16"/>
              </w:rPr>
            </w:pPr>
            <w:r w:rsidRPr="00756F70">
              <w:rPr>
                <w:sz w:val="16"/>
                <w:szCs w:val="16"/>
              </w:rPr>
              <w:t>Lights and windscreen</w:t>
            </w:r>
          </w:p>
        </w:tc>
        <w:tc>
          <w:tcPr>
            <w:tcW w:w="3661" w:type="dxa"/>
            <w:hideMark/>
          </w:tcPr>
          <w:p w14:paraId="79842535" w14:textId="77777777" w:rsidR="00266C5E" w:rsidRPr="00756F70" w:rsidRDefault="00266C5E" w:rsidP="00AB7754">
            <w:pPr>
              <w:spacing w:before="60" w:after="60"/>
              <w:jc w:val="left"/>
              <w:rPr>
                <w:sz w:val="16"/>
                <w:szCs w:val="16"/>
              </w:rPr>
            </w:pPr>
            <w:r w:rsidRPr="00756F70">
              <w:rPr>
                <w:sz w:val="16"/>
                <w:szCs w:val="16"/>
              </w:rPr>
              <w:t xml:space="preserve">Have a clean windscreen as well as clean headlights, indicator and trailer lights </w:t>
            </w:r>
          </w:p>
        </w:tc>
        <w:tc>
          <w:tcPr>
            <w:tcW w:w="649" w:type="dxa"/>
            <w:shd w:val="clear" w:color="auto" w:fill="F5B2AE" w:themeFill="accent1" w:themeFillTint="66"/>
          </w:tcPr>
          <w:p w14:paraId="5D94592A"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1F2D844A"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3038D12B"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0EBD20A3" w14:textId="77777777" w:rsidR="00266C5E" w:rsidRPr="00756F70" w:rsidRDefault="00266C5E" w:rsidP="00AB7754">
            <w:pPr>
              <w:spacing w:before="60" w:after="60"/>
              <w:rPr>
                <w:sz w:val="16"/>
                <w:szCs w:val="16"/>
              </w:rPr>
            </w:pPr>
            <w:r w:rsidRPr="00756F70">
              <w:rPr>
                <w:sz w:val="16"/>
                <w:szCs w:val="16"/>
              </w:rPr>
              <w:t>O</w:t>
            </w:r>
          </w:p>
        </w:tc>
        <w:tc>
          <w:tcPr>
            <w:tcW w:w="649" w:type="dxa"/>
          </w:tcPr>
          <w:p w14:paraId="0899C1AB" w14:textId="77777777" w:rsidR="00266C5E" w:rsidRPr="00756F70" w:rsidRDefault="00266C5E" w:rsidP="00AB7754">
            <w:pPr>
              <w:spacing w:before="60" w:after="60"/>
              <w:rPr>
                <w:sz w:val="16"/>
                <w:szCs w:val="16"/>
              </w:rPr>
            </w:pPr>
          </w:p>
        </w:tc>
      </w:tr>
      <w:tr w:rsidR="00266C5E" w:rsidRPr="00756F70" w14:paraId="3E639BAB" w14:textId="77777777" w:rsidTr="00AB7754">
        <w:tc>
          <w:tcPr>
            <w:tcW w:w="715" w:type="dxa"/>
            <w:hideMark/>
          </w:tcPr>
          <w:p w14:paraId="6C71E56C" w14:textId="77777777" w:rsidR="00266C5E" w:rsidRPr="00756F70" w:rsidRDefault="00266C5E" w:rsidP="00AB7754">
            <w:pPr>
              <w:spacing w:before="60" w:after="60"/>
              <w:rPr>
                <w:sz w:val="16"/>
                <w:szCs w:val="16"/>
              </w:rPr>
            </w:pPr>
            <w:r w:rsidRPr="00756F70">
              <w:rPr>
                <w:sz w:val="16"/>
                <w:szCs w:val="16"/>
              </w:rPr>
              <w:t>7.2</w:t>
            </w:r>
          </w:p>
        </w:tc>
        <w:tc>
          <w:tcPr>
            <w:tcW w:w="1255" w:type="dxa"/>
            <w:noWrap/>
            <w:hideMark/>
          </w:tcPr>
          <w:p w14:paraId="687B59B1" w14:textId="77777777" w:rsidR="00266C5E" w:rsidRPr="00756F70" w:rsidRDefault="00266C5E" w:rsidP="00AB7754">
            <w:pPr>
              <w:spacing w:before="60" w:after="60"/>
              <w:jc w:val="left"/>
              <w:rPr>
                <w:sz w:val="16"/>
                <w:szCs w:val="16"/>
              </w:rPr>
            </w:pPr>
            <w:r w:rsidRPr="00756F70">
              <w:rPr>
                <w:sz w:val="16"/>
                <w:szCs w:val="16"/>
              </w:rPr>
              <w:t>Lights</w:t>
            </w:r>
          </w:p>
        </w:tc>
        <w:tc>
          <w:tcPr>
            <w:tcW w:w="3661" w:type="dxa"/>
            <w:hideMark/>
          </w:tcPr>
          <w:p w14:paraId="5F2CC612" w14:textId="77777777" w:rsidR="00266C5E" w:rsidRPr="00756F70" w:rsidRDefault="00266C5E" w:rsidP="00AB7754">
            <w:pPr>
              <w:spacing w:before="60" w:after="60"/>
              <w:jc w:val="left"/>
              <w:rPr>
                <w:sz w:val="16"/>
                <w:szCs w:val="16"/>
              </w:rPr>
            </w:pPr>
            <w:r w:rsidRPr="00756F70">
              <w:rPr>
                <w:sz w:val="16"/>
                <w:szCs w:val="16"/>
              </w:rPr>
              <w:t>Turn on headlights (trailer lights come on automatically)</w:t>
            </w:r>
          </w:p>
        </w:tc>
        <w:tc>
          <w:tcPr>
            <w:tcW w:w="649" w:type="dxa"/>
            <w:shd w:val="clear" w:color="auto" w:fill="F5B2AE" w:themeFill="accent1" w:themeFillTint="66"/>
          </w:tcPr>
          <w:p w14:paraId="53B79A85"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45AFD56E"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059BB322"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4133CE7B" w14:textId="77777777" w:rsidR="00266C5E" w:rsidRPr="00756F70" w:rsidRDefault="00266C5E" w:rsidP="00AB7754">
            <w:pPr>
              <w:spacing w:before="60" w:after="60"/>
              <w:rPr>
                <w:sz w:val="16"/>
                <w:szCs w:val="16"/>
              </w:rPr>
            </w:pPr>
            <w:r w:rsidRPr="00756F70">
              <w:rPr>
                <w:sz w:val="16"/>
                <w:szCs w:val="16"/>
              </w:rPr>
              <w:t>O</w:t>
            </w:r>
          </w:p>
        </w:tc>
        <w:tc>
          <w:tcPr>
            <w:tcW w:w="649" w:type="dxa"/>
          </w:tcPr>
          <w:p w14:paraId="7B85282F" w14:textId="77777777" w:rsidR="00266C5E" w:rsidRPr="00756F70" w:rsidRDefault="00266C5E" w:rsidP="00AB7754">
            <w:pPr>
              <w:spacing w:before="60" w:after="60"/>
              <w:rPr>
                <w:sz w:val="16"/>
                <w:szCs w:val="16"/>
              </w:rPr>
            </w:pPr>
          </w:p>
        </w:tc>
      </w:tr>
      <w:tr w:rsidR="00266C5E" w:rsidRPr="00756F70" w14:paraId="2502C164" w14:textId="77777777" w:rsidTr="00AB7754">
        <w:tc>
          <w:tcPr>
            <w:tcW w:w="715" w:type="dxa"/>
            <w:hideMark/>
          </w:tcPr>
          <w:p w14:paraId="0E57CE0F" w14:textId="77777777" w:rsidR="00266C5E" w:rsidRPr="00756F70" w:rsidRDefault="00266C5E" w:rsidP="00AB7754">
            <w:pPr>
              <w:spacing w:before="60" w:after="60"/>
              <w:rPr>
                <w:sz w:val="16"/>
                <w:szCs w:val="16"/>
              </w:rPr>
            </w:pPr>
            <w:r w:rsidRPr="00756F70">
              <w:rPr>
                <w:sz w:val="16"/>
                <w:szCs w:val="16"/>
              </w:rPr>
              <w:t>7.3</w:t>
            </w:r>
          </w:p>
        </w:tc>
        <w:tc>
          <w:tcPr>
            <w:tcW w:w="1255" w:type="dxa"/>
            <w:noWrap/>
            <w:hideMark/>
          </w:tcPr>
          <w:p w14:paraId="5988CE3E" w14:textId="77777777" w:rsidR="00266C5E" w:rsidRPr="00756F70" w:rsidRDefault="00266C5E" w:rsidP="00AB7754">
            <w:pPr>
              <w:spacing w:before="60" w:after="60"/>
              <w:jc w:val="left"/>
              <w:rPr>
                <w:sz w:val="16"/>
                <w:szCs w:val="16"/>
              </w:rPr>
            </w:pPr>
            <w:r w:rsidRPr="00756F70">
              <w:rPr>
                <w:sz w:val="16"/>
                <w:szCs w:val="16"/>
              </w:rPr>
              <w:t>Cabin</w:t>
            </w:r>
          </w:p>
        </w:tc>
        <w:tc>
          <w:tcPr>
            <w:tcW w:w="3661" w:type="dxa"/>
            <w:hideMark/>
          </w:tcPr>
          <w:p w14:paraId="705D1496" w14:textId="77777777" w:rsidR="00266C5E" w:rsidRPr="00756F70" w:rsidRDefault="00266C5E" w:rsidP="00AB7754">
            <w:pPr>
              <w:spacing w:before="60" w:after="60"/>
              <w:jc w:val="left"/>
              <w:rPr>
                <w:sz w:val="16"/>
                <w:szCs w:val="16"/>
              </w:rPr>
            </w:pPr>
            <w:r w:rsidRPr="00756F70">
              <w:rPr>
                <w:sz w:val="16"/>
                <w:szCs w:val="16"/>
              </w:rPr>
              <w:t>Dim cabin/dashboard lights, allows greater vision</w:t>
            </w:r>
          </w:p>
        </w:tc>
        <w:tc>
          <w:tcPr>
            <w:tcW w:w="649" w:type="dxa"/>
            <w:shd w:val="clear" w:color="auto" w:fill="F5B2AE" w:themeFill="accent1" w:themeFillTint="66"/>
          </w:tcPr>
          <w:p w14:paraId="3DEBA632"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14538EA1"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64936E62"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06FE92C7" w14:textId="77777777" w:rsidR="00266C5E" w:rsidRPr="00756F70" w:rsidRDefault="00266C5E" w:rsidP="00AB7754">
            <w:pPr>
              <w:spacing w:before="60" w:after="60"/>
              <w:rPr>
                <w:sz w:val="16"/>
                <w:szCs w:val="16"/>
              </w:rPr>
            </w:pPr>
            <w:r w:rsidRPr="00756F70">
              <w:rPr>
                <w:sz w:val="16"/>
                <w:szCs w:val="16"/>
              </w:rPr>
              <w:t>O</w:t>
            </w:r>
          </w:p>
        </w:tc>
        <w:tc>
          <w:tcPr>
            <w:tcW w:w="649" w:type="dxa"/>
          </w:tcPr>
          <w:p w14:paraId="6F51825B" w14:textId="77777777" w:rsidR="00266C5E" w:rsidRPr="00756F70" w:rsidRDefault="00266C5E" w:rsidP="00AB7754">
            <w:pPr>
              <w:spacing w:before="60" w:after="60"/>
              <w:rPr>
                <w:sz w:val="16"/>
                <w:szCs w:val="16"/>
              </w:rPr>
            </w:pPr>
          </w:p>
        </w:tc>
      </w:tr>
      <w:tr w:rsidR="00266C5E" w:rsidRPr="00756F70" w14:paraId="56B46AA9" w14:textId="77777777" w:rsidTr="00AB7754">
        <w:tc>
          <w:tcPr>
            <w:tcW w:w="715" w:type="dxa"/>
            <w:hideMark/>
          </w:tcPr>
          <w:p w14:paraId="75C1D531" w14:textId="77777777" w:rsidR="00266C5E" w:rsidRPr="00756F70" w:rsidRDefault="00266C5E" w:rsidP="00AB7754">
            <w:pPr>
              <w:spacing w:before="60" w:after="60"/>
              <w:rPr>
                <w:sz w:val="16"/>
                <w:szCs w:val="16"/>
              </w:rPr>
            </w:pPr>
            <w:r w:rsidRPr="00756F70">
              <w:rPr>
                <w:sz w:val="16"/>
                <w:szCs w:val="16"/>
              </w:rPr>
              <w:t>7.4</w:t>
            </w:r>
          </w:p>
        </w:tc>
        <w:tc>
          <w:tcPr>
            <w:tcW w:w="1255" w:type="dxa"/>
            <w:noWrap/>
            <w:hideMark/>
          </w:tcPr>
          <w:p w14:paraId="281CBE06" w14:textId="77777777" w:rsidR="00266C5E" w:rsidRPr="00756F70" w:rsidRDefault="00266C5E" w:rsidP="00AB7754">
            <w:pPr>
              <w:spacing w:before="60" w:after="60"/>
              <w:jc w:val="left"/>
              <w:rPr>
                <w:sz w:val="16"/>
                <w:szCs w:val="16"/>
              </w:rPr>
            </w:pPr>
            <w:r w:rsidRPr="00756F70">
              <w:rPr>
                <w:sz w:val="16"/>
                <w:szCs w:val="16"/>
              </w:rPr>
              <w:t>Speed selection</w:t>
            </w:r>
          </w:p>
        </w:tc>
        <w:tc>
          <w:tcPr>
            <w:tcW w:w="3661" w:type="dxa"/>
            <w:hideMark/>
          </w:tcPr>
          <w:p w14:paraId="71B2C484" w14:textId="77777777" w:rsidR="00266C5E" w:rsidRPr="00756F70" w:rsidRDefault="00266C5E" w:rsidP="00AB7754">
            <w:pPr>
              <w:spacing w:before="60" w:after="60"/>
              <w:jc w:val="left"/>
              <w:rPr>
                <w:sz w:val="16"/>
                <w:szCs w:val="16"/>
              </w:rPr>
            </w:pPr>
            <w:r w:rsidRPr="00756F70">
              <w:rPr>
                <w:sz w:val="16"/>
                <w:szCs w:val="16"/>
              </w:rPr>
              <w:t>Select speed to suit the level of illumination driver is comfortable with</w:t>
            </w:r>
          </w:p>
        </w:tc>
        <w:tc>
          <w:tcPr>
            <w:tcW w:w="649" w:type="dxa"/>
            <w:shd w:val="clear" w:color="auto" w:fill="F5B2AE" w:themeFill="accent1" w:themeFillTint="66"/>
          </w:tcPr>
          <w:p w14:paraId="722A0212"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509E7223"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698D7D75"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7412DC0D" w14:textId="77777777" w:rsidR="00266C5E" w:rsidRPr="00756F70" w:rsidRDefault="00266C5E" w:rsidP="00AB7754">
            <w:pPr>
              <w:spacing w:before="60" w:after="60"/>
              <w:rPr>
                <w:sz w:val="16"/>
                <w:szCs w:val="16"/>
              </w:rPr>
            </w:pPr>
            <w:r w:rsidRPr="00756F70">
              <w:rPr>
                <w:sz w:val="16"/>
                <w:szCs w:val="16"/>
              </w:rPr>
              <w:t>O</w:t>
            </w:r>
          </w:p>
        </w:tc>
        <w:tc>
          <w:tcPr>
            <w:tcW w:w="649" w:type="dxa"/>
          </w:tcPr>
          <w:p w14:paraId="1290C3CE" w14:textId="77777777" w:rsidR="00266C5E" w:rsidRPr="00756F70" w:rsidRDefault="00266C5E" w:rsidP="00AB7754">
            <w:pPr>
              <w:spacing w:before="60" w:after="60"/>
              <w:rPr>
                <w:sz w:val="16"/>
                <w:szCs w:val="16"/>
              </w:rPr>
            </w:pPr>
          </w:p>
        </w:tc>
      </w:tr>
      <w:tr w:rsidR="00266C5E" w:rsidRPr="00756F70" w14:paraId="0B6E271D" w14:textId="77777777" w:rsidTr="00AB7754">
        <w:tc>
          <w:tcPr>
            <w:tcW w:w="715" w:type="dxa"/>
            <w:hideMark/>
          </w:tcPr>
          <w:p w14:paraId="626CB168" w14:textId="77777777" w:rsidR="00266C5E" w:rsidRPr="00756F70" w:rsidRDefault="00266C5E" w:rsidP="00AB7754">
            <w:pPr>
              <w:spacing w:before="60" w:after="60"/>
              <w:rPr>
                <w:sz w:val="16"/>
                <w:szCs w:val="16"/>
              </w:rPr>
            </w:pPr>
            <w:r w:rsidRPr="00756F70">
              <w:rPr>
                <w:sz w:val="16"/>
                <w:szCs w:val="16"/>
              </w:rPr>
              <w:t>7.5</w:t>
            </w:r>
          </w:p>
        </w:tc>
        <w:tc>
          <w:tcPr>
            <w:tcW w:w="1255" w:type="dxa"/>
            <w:noWrap/>
            <w:hideMark/>
          </w:tcPr>
          <w:p w14:paraId="7EDEBEB7" w14:textId="77777777" w:rsidR="00266C5E" w:rsidRPr="00756F70" w:rsidRDefault="00266C5E" w:rsidP="00AB7754">
            <w:pPr>
              <w:spacing w:before="60" w:after="60"/>
              <w:jc w:val="left"/>
              <w:rPr>
                <w:sz w:val="16"/>
                <w:szCs w:val="16"/>
              </w:rPr>
            </w:pPr>
            <w:r w:rsidRPr="00756F70">
              <w:rPr>
                <w:sz w:val="16"/>
                <w:szCs w:val="16"/>
              </w:rPr>
              <w:t>Beam length</w:t>
            </w:r>
          </w:p>
        </w:tc>
        <w:tc>
          <w:tcPr>
            <w:tcW w:w="3661" w:type="dxa"/>
            <w:hideMark/>
          </w:tcPr>
          <w:p w14:paraId="42476DD0" w14:textId="77777777" w:rsidR="00266C5E" w:rsidRPr="00756F70" w:rsidRDefault="00266C5E" w:rsidP="00AB7754">
            <w:pPr>
              <w:spacing w:before="60" w:after="60"/>
              <w:jc w:val="left"/>
              <w:rPr>
                <w:sz w:val="16"/>
                <w:szCs w:val="16"/>
              </w:rPr>
            </w:pPr>
            <w:r w:rsidRPr="00756F70">
              <w:rPr>
                <w:sz w:val="16"/>
                <w:szCs w:val="16"/>
              </w:rPr>
              <w:t>Drive at a speed where you can stop within your truck's beam length</w:t>
            </w:r>
          </w:p>
        </w:tc>
        <w:tc>
          <w:tcPr>
            <w:tcW w:w="649" w:type="dxa"/>
            <w:shd w:val="clear" w:color="auto" w:fill="F5B2AE" w:themeFill="accent1" w:themeFillTint="66"/>
          </w:tcPr>
          <w:p w14:paraId="494C9DCD"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1B4EA821"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3394A79F"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68EF49FD" w14:textId="77777777" w:rsidR="00266C5E" w:rsidRPr="00756F70" w:rsidRDefault="00266C5E" w:rsidP="00AB7754">
            <w:pPr>
              <w:spacing w:before="60" w:after="60"/>
              <w:rPr>
                <w:sz w:val="16"/>
                <w:szCs w:val="16"/>
              </w:rPr>
            </w:pPr>
            <w:r w:rsidRPr="00756F70">
              <w:rPr>
                <w:sz w:val="16"/>
                <w:szCs w:val="16"/>
              </w:rPr>
              <w:t>O</w:t>
            </w:r>
          </w:p>
        </w:tc>
        <w:tc>
          <w:tcPr>
            <w:tcW w:w="649" w:type="dxa"/>
          </w:tcPr>
          <w:p w14:paraId="3EF656D6" w14:textId="77777777" w:rsidR="00266C5E" w:rsidRPr="00756F70" w:rsidRDefault="00266C5E" w:rsidP="00AB7754">
            <w:pPr>
              <w:spacing w:before="60" w:after="60"/>
              <w:rPr>
                <w:sz w:val="16"/>
                <w:szCs w:val="16"/>
              </w:rPr>
            </w:pPr>
          </w:p>
        </w:tc>
      </w:tr>
      <w:tr w:rsidR="00266C5E" w:rsidRPr="00756F70" w14:paraId="3FAC6D7B" w14:textId="77777777" w:rsidTr="00AB7754">
        <w:tc>
          <w:tcPr>
            <w:tcW w:w="715" w:type="dxa"/>
            <w:hideMark/>
          </w:tcPr>
          <w:p w14:paraId="1BDF2F12" w14:textId="77777777" w:rsidR="00266C5E" w:rsidRPr="00756F70" w:rsidRDefault="00266C5E" w:rsidP="00AB7754">
            <w:pPr>
              <w:spacing w:before="60" w:after="60"/>
              <w:rPr>
                <w:sz w:val="16"/>
                <w:szCs w:val="16"/>
              </w:rPr>
            </w:pPr>
            <w:r w:rsidRPr="00756F70">
              <w:rPr>
                <w:sz w:val="16"/>
                <w:szCs w:val="16"/>
              </w:rPr>
              <w:t>7.6</w:t>
            </w:r>
          </w:p>
        </w:tc>
        <w:tc>
          <w:tcPr>
            <w:tcW w:w="1255" w:type="dxa"/>
            <w:noWrap/>
            <w:hideMark/>
          </w:tcPr>
          <w:p w14:paraId="5C1D8D78" w14:textId="77777777" w:rsidR="00266C5E" w:rsidRPr="00756F70" w:rsidRDefault="00266C5E" w:rsidP="00AB7754">
            <w:pPr>
              <w:spacing w:before="60" w:after="60"/>
              <w:jc w:val="left"/>
              <w:rPr>
                <w:sz w:val="16"/>
                <w:szCs w:val="16"/>
              </w:rPr>
            </w:pPr>
            <w:r w:rsidRPr="00756F70">
              <w:rPr>
                <w:sz w:val="16"/>
                <w:szCs w:val="16"/>
              </w:rPr>
              <w:t>High beam</w:t>
            </w:r>
          </w:p>
        </w:tc>
        <w:tc>
          <w:tcPr>
            <w:tcW w:w="3661" w:type="dxa"/>
            <w:hideMark/>
          </w:tcPr>
          <w:p w14:paraId="74C91CD1" w14:textId="77777777" w:rsidR="00266C5E" w:rsidRPr="00756F70" w:rsidRDefault="00266C5E" w:rsidP="00AB7754">
            <w:pPr>
              <w:spacing w:before="60" w:after="60"/>
              <w:jc w:val="left"/>
              <w:rPr>
                <w:sz w:val="16"/>
                <w:szCs w:val="16"/>
              </w:rPr>
            </w:pPr>
            <w:r w:rsidRPr="00756F70">
              <w:rPr>
                <w:sz w:val="16"/>
                <w:szCs w:val="16"/>
              </w:rPr>
              <w:t>Alternate your high beam between oncoming vehicles and lower when approaching hill crests</w:t>
            </w:r>
          </w:p>
        </w:tc>
        <w:tc>
          <w:tcPr>
            <w:tcW w:w="649" w:type="dxa"/>
            <w:shd w:val="clear" w:color="auto" w:fill="F5B2AE" w:themeFill="accent1" w:themeFillTint="66"/>
          </w:tcPr>
          <w:p w14:paraId="6263712A"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1BF94030"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44202271"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1FD61AF3" w14:textId="77777777" w:rsidR="00266C5E" w:rsidRPr="00756F70" w:rsidRDefault="00266C5E" w:rsidP="00AB7754">
            <w:pPr>
              <w:spacing w:before="60" w:after="60"/>
              <w:rPr>
                <w:sz w:val="16"/>
                <w:szCs w:val="16"/>
              </w:rPr>
            </w:pPr>
            <w:r w:rsidRPr="00756F70">
              <w:rPr>
                <w:sz w:val="16"/>
                <w:szCs w:val="16"/>
              </w:rPr>
              <w:t>O</w:t>
            </w:r>
          </w:p>
        </w:tc>
        <w:tc>
          <w:tcPr>
            <w:tcW w:w="649" w:type="dxa"/>
          </w:tcPr>
          <w:p w14:paraId="73D4A435" w14:textId="77777777" w:rsidR="00266C5E" w:rsidRPr="00756F70" w:rsidRDefault="00266C5E" w:rsidP="00AB7754">
            <w:pPr>
              <w:spacing w:before="60" w:after="60"/>
              <w:rPr>
                <w:sz w:val="16"/>
                <w:szCs w:val="16"/>
              </w:rPr>
            </w:pPr>
          </w:p>
        </w:tc>
      </w:tr>
      <w:tr w:rsidR="00266C5E" w:rsidRPr="00756F70" w14:paraId="378A1867" w14:textId="77777777" w:rsidTr="00AB7754">
        <w:tc>
          <w:tcPr>
            <w:tcW w:w="715" w:type="dxa"/>
            <w:hideMark/>
          </w:tcPr>
          <w:p w14:paraId="54F0D4A2" w14:textId="77777777" w:rsidR="00266C5E" w:rsidRPr="00756F70" w:rsidRDefault="00266C5E" w:rsidP="00AB7754">
            <w:pPr>
              <w:spacing w:before="60" w:after="60"/>
              <w:rPr>
                <w:sz w:val="16"/>
                <w:szCs w:val="16"/>
              </w:rPr>
            </w:pPr>
            <w:r w:rsidRPr="00756F70">
              <w:rPr>
                <w:sz w:val="16"/>
                <w:szCs w:val="16"/>
              </w:rPr>
              <w:t>7.7</w:t>
            </w:r>
          </w:p>
        </w:tc>
        <w:tc>
          <w:tcPr>
            <w:tcW w:w="1255" w:type="dxa"/>
            <w:noWrap/>
            <w:hideMark/>
          </w:tcPr>
          <w:p w14:paraId="361A3999" w14:textId="77777777" w:rsidR="00266C5E" w:rsidRPr="00756F70" w:rsidRDefault="00266C5E" w:rsidP="00AB7754">
            <w:pPr>
              <w:spacing w:before="60" w:after="60"/>
              <w:jc w:val="left"/>
              <w:rPr>
                <w:sz w:val="16"/>
                <w:szCs w:val="16"/>
              </w:rPr>
            </w:pPr>
            <w:r w:rsidRPr="00756F70">
              <w:rPr>
                <w:sz w:val="16"/>
                <w:szCs w:val="16"/>
              </w:rPr>
              <w:t>Facing high beam</w:t>
            </w:r>
          </w:p>
        </w:tc>
        <w:tc>
          <w:tcPr>
            <w:tcW w:w="3661" w:type="dxa"/>
            <w:hideMark/>
          </w:tcPr>
          <w:p w14:paraId="272067E4" w14:textId="77777777" w:rsidR="00266C5E" w:rsidRPr="00756F70" w:rsidRDefault="00266C5E" w:rsidP="00AB7754">
            <w:pPr>
              <w:spacing w:before="60" w:after="60"/>
              <w:jc w:val="left"/>
              <w:rPr>
                <w:sz w:val="16"/>
                <w:szCs w:val="16"/>
              </w:rPr>
            </w:pPr>
            <w:r w:rsidRPr="00756F70">
              <w:rPr>
                <w:sz w:val="16"/>
                <w:szCs w:val="16"/>
              </w:rPr>
              <w:t xml:space="preserve">When facing high beam from oncoming traffic avert your gaze slightly to the left </w:t>
            </w:r>
          </w:p>
        </w:tc>
        <w:tc>
          <w:tcPr>
            <w:tcW w:w="649" w:type="dxa"/>
            <w:shd w:val="clear" w:color="auto" w:fill="F5B2AE" w:themeFill="accent1" w:themeFillTint="66"/>
          </w:tcPr>
          <w:p w14:paraId="213E7058"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7368A3A0"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105A3228"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6F42D3EA" w14:textId="77777777" w:rsidR="00266C5E" w:rsidRPr="00756F70" w:rsidRDefault="00266C5E" w:rsidP="00AB7754">
            <w:pPr>
              <w:spacing w:before="60" w:after="60"/>
              <w:rPr>
                <w:sz w:val="16"/>
                <w:szCs w:val="16"/>
              </w:rPr>
            </w:pPr>
            <w:r w:rsidRPr="00756F70">
              <w:rPr>
                <w:sz w:val="16"/>
                <w:szCs w:val="16"/>
              </w:rPr>
              <w:t>O</w:t>
            </w:r>
          </w:p>
        </w:tc>
        <w:tc>
          <w:tcPr>
            <w:tcW w:w="649" w:type="dxa"/>
          </w:tcPr>
          <w:p w14:paraId="71C8985D" w14:textId="77777777" w:rsidR="00266C5E" w:rsidRPr="00756F70" w:rsidRDefault="00266C5E" w:rsidP="00AB7754">
            <w:pPr>
              <w:spacing w:before="60" w:after="60"/>
              <w:rPr>
                <w:sz w:val="16"/>
                <w:szCs w:val="16"/>
              </w:rPr>
            </w:pPr>
          </w:p>
        </w:tc>
      </w:tr>
      <w:tr w:rsidR="00266C5E" w:rsidRPr="00756F70" w14:paraId="54B7ED1E" w14:textId="77777777" w:rsidTr="00AB7754">
        <w:tc>
          <w:tcPr>
            <w:tcW w:w="715" w:type="dxa"/>
            <w:hideMark/>
          </w:tcPr>
          <w:p w14:paraId="47D7018E" w14:textId="77777777" w:rsidR="00266C5E" w:rsidRPr="00756F70" w:rsidRDefault="00266C5E" w:rsidP="00AB7754">
            <w:pPr>
              <w:spacing w:before="60" w:after="60"/>
              <w:rPr>
                <w:sz w:val="16"/>
                <w:szCs w:val="16"/>
              </w:rPr>
            </w:pPr>
            <w:r w:rsidRPr="00756F70">
              <w:rPr>
                <w:sz w:val="16"/>
                <w:szCs w:val="16"/>
              </w:rPr>
              <w:t>7.8</w:t>
            </w:r>
          </w:p>
        </w:tc>
        <w:tc>
          <w:tcPr>
            <w:tcW w:w="1255" w:type="dxa"/>
            <w:noWrap/>
            <w:hideMark/>
          </w:tcPr>
          <w:p w14:paraId="1E639222" w14:textId="77777777" w:rsidR="00266C5E" w:rsidRPr="00756F70" w:rsidRDefault="00266C5E" w:rsidP="00AB7754">
            <w:pPr>
              <w:spacing w:before="60" w:after="60"/>
              <w:jc w:val="left"/>
              <w:rPr>
                <w:sz w:val="16"/>
                <w:szCs w:val="16"/>
              </w:rPr>
            </w:pPr>
            <w:r w:rsidRPr="00756F70">
              <w:rPr>
                <w:sz w:val="16"/>
                <w:szCs w:val="16"/>
              </w:rPr>
              <w:t>Level crossings</w:t>
            </w:r>
          </w:p>
        </w:tc>
        <w:tc>
          <w:tcPr>
            <w:tcW w:w="3661" w:type="dxa"/>
            <w:hideMark/>
          </w:tcPr>
          <w:p w14:paraId="6CE9EB41" w14:textId="77777777" w:rsidR="00266C5E" w:rsidRPr="00756F70" w:rsidRDefault="00266C5E" w:rsidP="00AB7754">
            <w:pPr>
              <w:spacing w:before="60" w:after="60"/>
              <w:jc w:val="left"/>
              <w:rPr>
                <w:sz w:val="16"/>
                <w:szCs w:val="16"/>
              </w:rPr>
            </w:pPr>
            <w:r w:rsidRPr="00756F70">
              <w:rPr>
                <w:sz w:val="16"/>
                <w:szCs w:val="16"/>
              </w:rPr>
              <w:t>Slow and/or stop to assess activity at a non-illuminated or non-gate controlled rail crossing</w:t>
            </w:r>
            <w:r>
              <w:rPr>
                <w:sz w:val="16"/>
                <w:szCs w:val="16"/>
              </w:rPr>
              <w:t xml:space="preserve"> </w:t>
            </w:r>
          </w:p>
        </w:tc>
        <w:tc>
          <w:tcPr>
            <w:tcW w:w="649" w:type="dxa"/>
            <w:shd w:val="clear" w:color="auto" w:fill="60B9DF" w:themeFill="accent2" w:themeFillTint="99"/>
          </w:tcPr>
          <w:p w14:paraId="64F312B3"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5C21410E"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02C9A2BC"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0C74C850"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77355983" w14:textId="77777777" w:rsidR="00266C5E" w:rsidRPr="00756F70" w:rsidRDefault="00266C5E" w:rsidP="00AB7754">
            <w:pPr>
              <w:spacing w:before="60" w:after="60"/>
              <w:rPr>
                <w:sz w:val="16"/>
                <w:szCs w:val="16"/>
              </w:rPr>
            </w:pPr>
            <w:r w:rsidRPr="00756F70">
              <w:rPr>
                <w:sz w:val="16"/>
                <w:szCs w:val="16"/>
              </w:rPr>
              <w:t>PC</w:t>
            </w:r>
          </w:p>
        </w:tc>
      </w:tr>
      <w:tr w:rsidR="00266C5E" w:rsidRPr="00756F70" w14:paraId="5F5F8A6C" w14:textId="77777777" w:rsidTr="00AB7754">
        <w:tc>
          <w:tcPr>
            <w:tcW w:w="715" w:type="dxa"/>
            <w:hideMark/>
          </w:tcPr>
          <w:p w14:paraId="2F10703E" w14:textId="77777777" w:rsidR="00266C5E" w:rsidRPr="00756F70" w:rsidRDefault="00266C5E" w:rsidP="00AB7754">
            <w:pPr>
              <w:spacing w:before="60" w:after="60"/>
              <w:rPr>
                <w:sz w:val="16"/>
                <w:szCs w:val="16"/>
              </w:rPr>
            </w:pPr>
            <w:r w:rsidRPr="00756F70">
              <w:rPr>
                <w:sz w:val="16"/>
                <w:szCs w:val="16"/>
              </w:rPr>
              <w:t>7.9</w:t>
            </w:r>
          </w:p>
        </w:tc>
        <w:tc>
          <w:tcPr>
            <w:tcW w:w="1255" w:type="dxa"/>
            <w:noWrap/>
            <w:hideMark/>
          </w:tcPr>
          <w:p w14:paraId="24AEB3EC" w14:textId="77777777" w:rsidR="00266C5E" w:rsidRPr="00756F70" w:rsidRDefault="00266C5E" w:rsidP="00AB7754">
            <w:pPr>
              <w:spacing w:before="60" w:after="60"/>
              <w:jc w:val="left"/>
              <w:rPr>
                <w:sz w:val="16"/>
                <w:szCs w:val="16"/>
              </w:rPr>
            </w:pPr>
            <w:r w:rsidRPr="00756F70">
              <w:rPr>
                <w:sz w:val="16"/>
                <w:szCs w:val="16"/>
              </w:rPr>
              <w:t>Reversing</w:t>
            </w:r>
          </w:p>
        </w:tc>
        <w:tc>
          <w:tcPr>
            <w:tcW w:w="3661" w:type="dxa"/>
            <w:hideMark/>
          </w:tcPr>
          <w:p w14:paraId="5D391D74" w14:textId="77777777" w:rsidR="00266C5E" w:rsidRPr="00756F70" w:rsidRDefault="00266C5E" w:rsidP="00AB7754">
            <w:pPr>
              <w:spacing w:before="60" w:after="60"/>
              <w:jc w:val="left"/>
              <w:rPr>
                <w:sz w:val="16"/>
                <w:szCs w:val="16"/>
              </w:rPr>
            </w:pPr>
            <w:r w:rsidRPr="00756F70">
              <w:rPr>
                <w:sz w:val="16"/>
                <w:szCs w:val="16"/>
              </w:rPr>
              <w:t>Turn on hazard lights when reversing, especially on multi</w:t>
            </w:r>
            <w:r>
              <w:rPr>
                <w:sz w:val="16"/>
                <w:szCs w:val="16"/>
              </w:rPr>
              <w:t>-</w:t>
            </w:r>
            <w:r w:rsidRPr="00756F70">
              <w:rPr>
                <w:sz w:val="16"/>
                <w:szCs w:val="16"/>
              </w:rPr>
              <w:t>trailer combination at night</w:t>
            </w:r>
          </w:p>
        </w:tc>
        <w:tc>
          <w:tcPr>
            <w:tcW w:w="649" w:type="dxa"/>
            <w:shd w:val="clear" w:color="auto" w:fill="60B9DF" w:themeFill="accent2" w:themeFillTint="99"/>
          </w:tcPr>
          <w:p w14:paraId="732BD83C"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7413619E"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2694D2ED"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366C908F"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7DF29C35" w14:textId="77777777" w:rsidR="00266C5E" w:rsidRPr="00756F70" w:rsidRDefault="00266C5E" w:rsidP="00AB7754">
            <w:pPr>
              <w:spacing w:before="60" w:after="60"/>
              <w:rPr>
                <w:sz w:val="16"/>
                <w:szCs w:val="16"/>
              </w:rPr>
            </w:pPr>
            <w:r w:rsidRPr="00756F70">
              <w:rPr>
                <w:sz w:val="16"/>
                <w:szCs w:val="16"/>
              </w:rPr>
              <w:t>PC</w:t>
            </w:r>
          </w:p>
        </w:tc>
      </w:tr>
      <w:tr w:rsidR="00266C5E" w:rsidRPr="00756F70" w14:paraId="725AB3D8" w14:textId="77777777" w:rsidTr="00AB7754">
        <w:tc>
          <w:tcPr>
            <w:tcW w:w="715" w:type="dxa"/>
            <w:hideMark/>
          </w:tcPr>
          <w:p w14:paraId="6F4E4419" w14:textId="77777777" w:rsidR="00266C5E" w:rsidRPr="00756F70" w:rsidRDefault="00266C5E" w:rsidP="00AB7754">
            <w:pPr>
              <w:spacing w:before="60" w:after="60"/>
              <w:rPr>
                <w:sz w:val="16"/>
                <w:szCs w:val="16"/>
              </w:rPr>
            </w:pPr>
            <w:r w:rsidRPr="00756F70">
              <w:rPr>
                <w:sz w:val="16"/>
                <w:szCs w:val="16"/>
              </w:rPr>
              <w:t>7.10</w:t>
            </w:r>
          </w:p>
        </w:tc>
        <w:tc>
          <w:tcPr>
            <w:tcW w:w="1255" w:type="dxa"/>
            <w:noWrap/>
            <w:hideMark/>
          </w:tcPr>
          <w:p w14:paraId="28975E62" w14:textId="77777777" w:rsidR="00266C5E" w:rsidRPr="00756F70" w:rsidRDefault="00266C5E" w:rsidP="00AB7754">
            <w:pPr>
              <w:spacing w:before="60" w:after="60"/>
              <w:jc w:val="left"/>
              <w:rPr>
                <w:sz w:val="16"/>
                <w:szCs w:val="16"/>
              </w:rPr>
            </w:pPr>
            <w:r w:rsidRPr="00756F70">
              <w:rPr>
                <w:sz w:val="16"/>
                <w:szCs w:val="16"/>
              </w:rPr>
              <w:t>Vulnerable entities</w:t>
            </w:r>
          </w:p>
        </w:tc>
        <w:tc>
          <w:tcPr>
            <w:tcW w:w="3661" w:type="dxa"/>
            <w:hideMark/>
          </w:tcPr>
          <w:p w14:paraId="520C8D46" w14:textId="77777777" w:rsidR="00266C5E" w:rsidRPr="00756F70" w:rsidRDefault="00266C5E" w:rsidP="00AB7754">
            <w:pPr>
              <w:spacing w:before="60" w:after="60"/>
              <w:jc w:val="left"/>
              <w:rPr>
                <w:sz w:val="16"/>
                <w:szCs w:val="16"/>
              </w:rPr>
            </w:pPr>
            <w:r w:rsidRPr="00756F70">
              <w:rPr>
                <w:sz w:val="16"/>
                <w:szCs w:val="16"/>
              </w:rPr>
              <w:t>Be more vigilant to the presence of motorcycles, urban cyclists and pedestrians at night</w:t>
            </w:r>
          </w:p>
        </w:tc>
        <w:tc>
          <w:tcPr>
            <w:tcW w:w="649" w:type="dxa"/>
            <w:shd w:val="clear" w:color="auto" w:fill="60B9DF" w:themeFill="accent2" w:themeFillTint="99"/>
          </w:tcPr>
          <w:p w14:paraId="46948EB2"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4C331B74"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5FB11458"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276660B1"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1D982F49" w14:textId="77777777" w:rsidR="00266C5E" w:rsidRPr="00756F70" w:rsidRDefault="00266C5E" w:rsidP="00AB7754">
            <w:pPr>
              <w:spacing w:before="60" w:after="60"/>
              <w:rPr>
                <w:sz w:val="16"/>
                <w:szCs w:val="16"/>
              </w:rPr>
            </w:pPr>
            <w:r w:rsidRPr="00756F70">
              <w:rPr>
                <w:sz w:val="16"/>
                <w:szCs w:val="16"/>
              </w:rPr>
              <w:t>PC</w:t>
            </w:r>
          </w:p>
        </w:tc>
      </w:tr>
      <w:tr w:rsidR="00266C5E" w:rsidRPr="00756F70" w14:paraId="62368B38" w14:textId="77777777" w:rsidTr="00AB7754">
        <w:tc>
          <w:tcPr>
            <w:tcW w:w="715" w:type="dxa"/>
            <w:hideMark/>
          </w:tcPr>
          <w:p w14:paraId="1CB26BBE" w14:textId="77777777" w:rsidR="00266C5E" w:rsidRPr="00756F70" w:rsidRDefault="00266C5E" w:rsidP="00AB7754">
            <w:pPr>
              <w:spacing w:before="60" w:after="60"/>
              <w:rPr>
                <w:sz w:val="16"/>
                <w:szCs w:val="16"/>
              </w:rPr>
            </w:pPr>
            <w:r w:rsidRPr="00756F70">
              <w:rPr>
                <w:sz w:val="16"/>
                <w:szCs w:val="16"/>
              </w:rPr>
              <w:t>7.11</w:t>
            </w:r>
          </w:p>
        </w:tc>
        <w:tc>
          <w:tcPr>
            <w:tcW w:w="1255" w:type="dxa"/>
            <w:noWrap/>
            <w:hideMark/>
          </w:tcPr>
          <w:p w14:paraId="03DC1EAF" w14:textId="77777777" w:rsidR="00266C5E" w:rsidRPr="00756F70" w:rsidRDefault="00266C5E" w:rsidP="00AB7754">
            <w:pPr>
              <w:spacing w:before="60" w:after="60"/>
              <w:jc w:val="left"/>
              <w:rPr>
                <w:sz w:val="16"/>
                <w:szCs w:val="16"/>
              </w:rPr>
            </w:pPr>
            <w:r w:rsidRPr="00756F70">
              <w:rPr>
                <w:sz w:val="16"/>
                <w:szCs w:val="16"/>
              </w:rPr>
              <w:t>Reflections</w:t>
            </w:r>
          </w:p>
        </w:tc>
        <w:tc>
          <w:tcPr>
            <w:tcW w:w="3661" w:type="dxa"/>
            <w:hideMark/>
          </w:tcPr>
          <w:p w14:paraId="2E91DE11" w14:textId="77777777" w:rsidR="00266C5E" w:rsidRPr="00756F70" w:rsidRDefault="00266C5E" w:rsidP="00AB7754">
            <w:pPr>
              <w:spacing w:before="60" w:after="60"/>
              <w:jc w:val="left"/>
              <w:rPr>
                <w:sz w:val="16"/>
                <w:szCs w:val="16"/>
              </w:rPr>
            </w:pPr>
            <w:r w:rsidRPr="00756F70">
              <w:rPr>
                <w:sz w:val="16"/>
                <w:szCs w:val="16"/>
              </w:rPr>
              <w:t>Slow, and possibly take evasive action if animal eye reflection is seen before animal is in focus</w:t>
            </w:r>
          </w:p>
        </w:tc>
        <w:tc>
          <w:tcPr>
            <w:tcW w:w="649" w:type="dxa"/>
            <w:shd w:val="clear" w:color="auto" w:fill="60B9DF" w:themeFill="accent2" w:themeFillTint="99"/>
          </w:tcPr>
          <w:p w14:paraId="2D00F863"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1945A903"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207190AA"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3FC7828E"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63E84F49" w14:textId="77777777" w:rsidR="00266C5E" w:rsidRPr="00756F70" w:rsidRDefault="00266C5E" w:rsidP="00AB7754">
            <w:pPr>
              <w:spacing w:before="60" w:after="60"/>
              <w:rPr>
                <w:sz w:val="16"/>
                <w:szCs w:val="16"/>
              </w:rPr>
            </w:pPr>
            <w:r w:rsidRPr="00756F70">
              <w:rPr>
                <w:sz w:val="16"/>
                <w:szCs w:val="16"/>
              </w:rPr>
              <w:t>PC</w:t>
            </w:r>
          </w:p>
        </w:tc>
      </w:tr>
      <w:tr w:rsidR="00266C5E" w:rsidRPr="00756F70" w14:paraId="4E44FE7E" w14:textId="77777777" w:rsidTr="00AB7754">
        <w:tc>
          <w:tcPr>
            <w:tcW w:w="715" w:type="dxa"/>
            <w:hideMark/>
          </w:tcPr>
          <w:p w14:paraId="6187CC2B" w14:textId="77777777" w:rsidR="00266C5E" w:rsidRPr="00756F70" w:rsidRDefault="00266C5E" w:rsidP="00AB7754">
            <w:pPr>
              <w:spacing w:before="60" w:after="60"/>
              <w:rPr>
                <w:sz w:val="16"/>
                <w:szCs w:val="16"/>
              </w:rPr>
            </w:pPr>
            <w:r w:rsidRPr="00756F70">
              <w:rPr>
                <w:sz w:val="16"/>
                <w:szCs w:val="16"/>
              </w:rPr>
              <w:t>7.12</w:t>
            </w:r>
          </w:p>
        </w:tc>
        <w:tc>
          <w:tcPr>
            <w:tcW w:w="1255" w:type="dxa"/>
            <w:noWrap/>
            <w:hideMark/>
          </w:tcPr>
          <w:p w14:paraId="31B06BE2" w14:textId="77777777" w:rsidR="00266C5E" w:rsidRPr="00756F70" w:rsidRDefault="00266C5E" w:rsidP="00AB7754">
            <w:pPr>
              <w:spacing w:before="60" w:after="60"/>
              <w:jc w:val="left"/>
              <w:rPr>
                <w:sz w:val="16"/>
                <w:szCs w:val="16"/>
              </w:rPr>
            </w:pPr>
            <w:r w:rsidRPr="00756F70">
              <w:rPr>
                <w:sz w:val="16"/>
                <w:szCs w:val="16"/>
              </w:rPr>
              <w:t>Night breakdown</w:t>
            </w:r>
          </w:p>
        </w:tc>
        <w:tc>
          <w:tcPr>
            <w:tcW w:w="3661" w:type="dxa"/>
            <w:hideMark/>
          </w:tcPr>
          <w:p w14:paraId="582783E8" w14:textId="77777777" w:rsidR="00266C5E" w:rsidRPr="00756F70" w:rsidRDefault="00266C5E" w:rsidP="00AB7754">
            <w:pPr>
              <w:spacing w:before="60" w:after="60"/>
              <w:jc w:val="left"/>
              <w:rPr>
                <w:sz w:val="16"/>
                <w:szCs w:val="16"/>
              </w:rPr>
            </w:pPr>
            <w:r w:rsidRPr="00756F70">
              <w:rPr>
                <w:sz w:val="16"/>
                <w:szCs w:val="16"/>
              </w:rPr>
              <w:t>Move to side of road, turn on hazard lights, place reflector triangles behind truck (or trailers)</w:t>
            </w:r>
          </w:p>
        </w:tc>
        <w:tc>
          <w:tcPr>
            <w:tcW w:w="649" w:type="dxa"/>
            <w:shd w:val="clear" w:color="auto" w:fill="60B9DF" w:themeFill="accent2" w:themeFillTint="99"/>
          </w:tcPr>
          <w:p w14:paraId="7EFC4E11"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304BECDF"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6BCAE2E1"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616EB099"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60B9DF" w:themeFill="accent2" w:themeFillTint="99"/>
          </w:tcPr>
          <w:p w14:paraId="6E79B5EC" w14:textId="77777777" w:rsidR="00266C5E" w:rsidRPr="00756F70" w:rsidRDefault="00266C5E" w:rsidP="00AB7754">
            <w:pPr>
              <w:spacing w:before="60" w:after="60"/>
              <w:rPr>
                <w:sz w:val="16"/>
                <w:szCs w:val="16"/>
              </w:rPr>
            </w:pPr>
            <w:r w:rsidRPr="00756F70">
              <w:rPr>
                <w:sz w:val="16"/>
                <w:szCs w:val="16"/>
              </w:rPr>
              <w:t>PC</w:t>
            </w:r>
          </w:p>
        </w:tc>
      </w:tr>
      <w:tr w:rsidR="00266C5E" w:rsidRPr="00756F70" w14:paraId="75CE31CF" w14:textId="77777777" w:rsidTr="00AB7754">
        <w:tc>
          <w:tcPr>
            <w:tcW w:w="715" w:type="dxa"/>
            <w:hideMark/>
          </w:tcPr>
          <w:p w14:paraId="47E40702" w14:textId="77777777" w:rsidR="00266C5E" w:rsidRPr="00756F70" w:rsidRDefault="00266C5E" w:rsidP="00AB7754">
            <w:pPr>
              <w:spacing w:before="60" w:after="60"/>
              <w:rPr>
                <w:sz w:val="16"/>
                <w:szCs w:val="16"/>
              </w:rPr>
            </w:pPr>
            <w:r w:rsidRPr="00756F70">
              <w:rPr>
                <w:sz w:val="16"/>
                <w:szCs w:val="16"/>
              </w:rPr>
              <w:t>8.1</w:t>
            </w:r>
          </w:p>
        </w:tc>
        <w:tc>
          <w:tcPr>
            <w:tcW w:w="1255" w:type="dxa"/>
            <w:noWrap/>
            <w:hideMark/>
          </w:tcPr>
          <w:p w14:paraId="11EDAC66" w14:textId="77777777" w:rsidR="00266C5E" w:rsidRPr="00756F70" w:rsidRDefault="00266C5E" w:rsidP="00AB7754">
            <w:pPr>
              <w:spacing w:before="60" w:after="60"/>
              <w:jc w:val="left"/>
              <w:rPr>
                <w:sz w:val="16"/>
                <w:szCs w:val="16"/>
              </w:rPr>
            </w:pPr>
            <w:r w:rsidRPr="00756F70">
              <w:rPr>
                <w:sz w:val="16"/>
                <w:szCs w:val="16"/>
              </w:rPr>
              <w:t xml:space="preserve">Identification </w:t>
            </w:r>
          </w:p>
        </w:tc>
        <w:tc>
          <w:tcPr>
            <w:tcW w:w="3661" w:type="dxa"/>
            <w:hideMark/>
          </w:tcPr>
          <w:p w14:paraId="65FB8245" w14:textId="77777777" w:rsidR="00266C5E" w:rsidRPr="00756F70" w:rsidRDefault="00266C5E" w:rsidP="00AB7754">
            <w:pPr>
              <w:spacing w:before="60" w:after="60"/>
              <w:jc w:val="left"/>
              <w:rPr>
                <w:sz w:val="16"/>
                <w:szCs w:val="16"/>
              </w:rPr>
            </w:pPr>
            <w:r w:rsidRPr="00756F70">
              <w:rPr>
                <w:sz w:val="16"/>
                <w:szCs w:val="16"/>
              </w:rPr>
              <w:t>Recogni</w:t>
            </w:r>
            <w:r>
              <w:rPr>
                <w:sz w:val="16"/>
                <w:szCs w:val="16"/>
              </w:rPr>
              <w:t>s</w:t>
            </w:r>
            <w:r w:rsidRPr="00756F70">
              <w:rPr>
                <w:sz w:val="16"/>
                <w:szCs w:val="16"/>
              </w:rPr>
              <w:t>e the hazard: physical, caused by other road user or vehicle, or road surface related</w:t>
            </w:r>
          </w:p>
        </w:tc>
        <w:tc>
          <w:tcPr>
            <w:tcW w:w="649" w:type="dxa"/>
            <w:shd w:val="clear" w:color="auto" w:fill="FFC000"/>
          </w:tcPr>
          <w:p w14:paraId="7CC17A4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57C5D7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F1990B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02D0AB93"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1A52CEA4"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6A7120B" w14:textId="77777777" w:rsidTr="00AB7754">
        <w:tc>
          <w:tcPr>
            <w:tcW w:w="715" w:type="dxa"/>
            <w:hideMark/>
          </w:tcPr>
          <w:p w14:paraId="0259C6F1" w14:textId="77777777" w:rsidR="00266C5E" w:rsidRPr="00756F70" w:rsidRDefault="00266C5E" w:rsidP="00AB7754">
            <w:pPr>
              <w:spacing w:before="60" w:after="60"/>
              <w:rPr>
                <w:sz w:val="16"/>
                <w:szCs w:val="16"/>
              </w:rPr>
            </w:pPr>
            <w:r w:rsidRPr="00756F70">
              <w:rPr>
                <w:sz w:val="16"/>
                <w:szCs w:val="16"/>
              </w:rPr>
              <w:t>8.2</w:t>
            </w:r>
          </w:p>
        </w:tc>
        <w:tc>
          <w:tcPr>
            <w:tcW w:w="1255" w:type="dxa"/>
            <w:noWrap/>
            <w:hideMark/>
          </w:tcPr>
          <w:p w14:paraId="4931BF07" w14:textId="77777777" w:rsidR="00266C5E" w:rsidRPr="00756F70" w:rsidRDefault="00266C5E" w:rsidP="00AB7754">
            <w:pPr>
              <w:spacing w:before="60" w:after="60"/>
              <w:jc w:val="left"/>
              <w:rPr>
                <w:sz w:val="16"/>
                <w:szCs w:val="16"/>
              </w:rPr>
            </w:pPr>
            <w:r w:rsidRPr="00756F70">
              <w:rPr>
                <w:sz w:val="16"/>
                <w:szCs w:val="16"/>
              </w:rPr>
              <w:t>Evaluation</w:t>
            </w:r>
          </w:p>
        </w:tc>
        <w:tc>
          <w:tcPr>
            <w:tcW w:w="3661" w:type="dxa"/>
            <w:hideMark/>
          </w:tcPr>
          <w:p w14:paraId="147A4138" w14:textId="77777777" w:rsidR="00266C5E" w:rsidRPr="00756F70" w:rsidRDefault="00266C5E" w:rsidP="00AB7754">
            <w:pPr>
              <w:spacing w:before="60" w:after="60"/>
              <w:jc w:val="left"/>
              <w:rPr>
                <w:sz w:val="16"/>
                <w:szCs w:val="16"/>
              </w:rPr>
            </w:pPr>
            <w:r w:rsidRPr="00756F70">
              <w:rPr>
                <w:sz w:val="16"/>
                <w:szCs w:val="16"/>
              </w:rPr>
              <w:t>Determine what hazard procedure should be adopted (12 second forward planning)</w:t>
            </w:r>
          </w:p>
        </w:tc>
        <w:tc>
          <w:tcPr>
            <w:tcW w:w="649" w:type="dxa"/>
            <w:shd w:val="clear" w:color="auto" w:fill="FFC000"/>
          </w:tcPr>
          <w:p w14:paraId="3124CB6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B9AE70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09E10D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AF920E3"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26F65F5"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3B3A5F97" w14:textId="77777777" w:rsidTr="00AB7754">
        <w:tc>
          <w:tcPr>
            <w:tcW w:w="715" w:type="dxa"/>
            <w:hideMark/>
          </w:tcPr>
          <w:p w14:paraId="526BDFA7" w14:textId="77777777" w:rsidR="00266C5E" w:rsidRPr="00756F70" w:rsidRDefault="00266C5E" w:rsidP="00AB7754">
            <w:pPr>
              <w:spacing w:before="60" w:after="60"/>
              <w:rPr>
                <w:sz w:val="16"/>
                <w:szCs w:val="16"/>
              </w:rPr>
            </w:pPr>
            <w:r w:rsidRPr="00756F70">
              <w:rPr>
                <w:sz w:val="16"/>
                <w:szCs w:val="16"/>
              </w:rPr>
              <w:t>8.3</w:t>
            </w:r>
          </w:p>
        </w:tc>
        <w:tc>
          <w:tcPr>
            <w:tcW w:w="1255" w:type="dxa"/>
            <w:noWrap/>
            <w:hideMark/>
          </w:tcPr>
          <w:p w14:paraId="0F6FE839" w14:textId="77777777" w:rsidR="00266C5E" w:rsidRPr="00756F70" w:rsidRDefault="00266C5E" w:rsidP="00AB7754">
            <w:pPr>
              <w:spacing w:before="60" w:after="60"/>
              <w:jc w:val="left"/>
              <w:rPr>
                <w:sz w:val="16"/>
                <w:szCs w:val="16"/>
              </w:rPr>
            </w:pPr>
            <w:r w:rsidRPr="00756F70">
              <w:rPr>
                <w:sz w:val="16"/>
                <w:szCs w:val="16"/>
              </w:rPr>
              <w:t>Truck placement</w:t>
            </w:r>
          </w:p>
        </w:tc>
        <w:tc>
          <w:tcPr>
            <w:tcW w:w="3661" w:type="dxa"/>
            <w:hideMark/>
          </w:tcPr>
          <w:p w14:paraId="532C7FBD" w14:textId="77777777" w:rsidR="00266C5E" w:rsidRPr="00756F70" w:rsidRDefault="00266C5E" w:rsidP="00AB7754">
            <w:pPr>
              <w:spacing w:before="60" w:after="60"/>
              <w:jc w:val="left"/>
              <w:rPr>
                <w:sz w:val="16"/>
                <w:szCs w:val="16"/>
              </w:rPr>
            </w:pPr>
            <w:r w:rsidRPr="00756F70">
              <w:rPr>
                <w:sz w:val="16"/>
                <w:szCs w:val="16"/>
              </w:rPr>
              <w:t>Ensure truck is in correct lane or road space travelling at an appropriate speed, allowing for evasive action when approaching the hazard. Anticipate readiness to brake</w:t>
            </w:r>
            <w:r>
              <w:rPr>
                <w:sz w:val="16"/>
                <w:szCs w:val="16"/>
              </w:rPr>
              <w:t>.</w:t>
            </w:r>
          </w:p>
        </w:tc>
        <w:tc>
          <w:tcPr>
            <w:tcW w:w="649" w:type="dxa"/>
            <w:shd w:val="clear" w:color="auto" w:fill="FFC000"/>
          </w:tcPr>
          <w:p w14:paraId="6D2D55D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F44082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FFAA12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D054A47"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4EFF8266"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78E3C9C0" w14:textId="77777777" w:rsidTr="00AB7754">
        <w:tc>
          <w:tcPr>
            <w:tcW w:w="715" w:type="dxa"/>
            <w:hideMark/>
          </w:tcPr>
          <w:p w14:paraId="49720A35" w14:textId="77777777" w:rsidR="00266C5E" w:rsidRPr="00756F70" w:rsidRDefault="00266C5E" w:rsidP="00AB7754">
            <w:pPr>
              <w:spacing w:before="60" w:after="60"/>
              <w:rPr>
                <w:sz w:val="16"/>
                <w:szCs w:val="16"/>
              </w:rPr>
            </w:pPr>
            <w:r w:rsidRPr="00756F70">
              <w:rPr>
                <w:sz w:val="16"/>
                <w:szCs w:val="16"/>
              </w:rPr>
              <w:t>8.4</w:t>
            </w:r>
          </w:p>
        </w:tc>
        <w:tc>
          <w:tcPr>
            <w:tcW w:w="1255" w:type="dxa"/>
            <w:noWrap/>
            <w:hideMark/>
          </w:tcPr>
          <w:p w14:paraId="36FE71BD" w14:textId="77777777" w:rsidR="00266C5E" w:rsidRPr="00756F70" w:rsidRDefault="00266C5E" w:rsidP="00AB7754">
            <w:pPr>
              <w:spacing w:before="60" w:after="60"/>
              <w:jc w:val="left"/>
              <w:rPr>
                <w:sz w:val="16"/>
                <w:szCs w:val="16"/>
              </w:rPr>
            </w:pPr>
            <w:r w:rsidRPr="00756F70">
              <w:rPr>
                <w:sz w:val="16"/>
                <w:szCs w:val="16"/>
              </w:rPr>
              <w:t>Truck path</w:t>
            </w:r>
          </w:p>
        </w:tc>
        <w:tc>
          <w:tcPr>
            <w:tcW w:w="3661" w:type="dxa"/>
            <w:hideMark/>
          </w:tcPr>
          <w:p w14:paraId="5A5E3B5F" w14:textId="77777777" w:rsidR="00266C5E" w:rsidRPr="00756F70" w:rsidRDefault="00266C5E" w:rsidP="00AB7754">
            <w:pPr>
              <w:spacing w:before="60" w:after="60"/>
              <w:jc w:val="left"/>
              <w:rPr>
                <w:sz w:val="16"/>
                <w:szCs w:val="16"/>
              </w:rPr>
            </w:pPr>
            <w:r w:rsidRPr="00756F70">
              <w:rPr>
                <w:sz w:val="16"/>
                <w:szCs w:val="16"/>
              </w:rPr>
              <w:t xml:space="preserve">Driver will choose an appropriate/priority path for hazard avoidance </w:t>
            </w:r>
          </w:p>
        </w:tc>
        <w:tc>
          <w:tcPr>
            <w:tcW w:w="649" w:type="dxa"/>
            <w:shd w:val="clear" w:color="auto" w:fill="FFC000"/>
          </w:tcPr>
          <w:p w14:paraId="6C1891F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5A389A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DE4305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661E8829"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3C5A8D19"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936326C" w14:textId="77777777" w:rsidTr="00AB7754">
        <w:tc>
          <w:tcPr>
            <w:tcW w:w="715" w:type="dxa"/>
            <w:hideMark/>
          </w:tcPr>
          <w:p w14:paraId="55BFCA80" w14:textId="77777777" w:rsidR="00266C5E" w:rsidRPr="00756F70" w:rsidRDefault="00266C5E" w:rsidP="00AB7754">
            <w:pPr>
              <w:spacing w:before="60" w:after="60"/>
              <w:rPr>
                <w:sz w:val="16"/>
                <w:szCs w:val="16"/>
              </w:rPr>
            </w:pPr>
            <w:r w:rsidRPr="00756F70">
              <w:rPr>
                <w:sz w:val="16"/>
                <w:szCs w:val="16"/>
              </w:rPr>
              <w:t>8.5</w:t>
            </w:r>
          </w:p>
        </w:tc>
        <w:tc>
          <w:tcPr>
            <w:tcW w:w="1255" w:type="dxa"/>
            <w:noWrap/>
            <w:hideMark/>
          </w:tcPr>
          <w:p w14:paraId="39C8852A" w14:textId="77777777" w:rsidR="00266C5E" w:rsidRPr="00756F70" w:rsidRDefault="00266C5E" w:rsidP="00AB7754">
            <w:pPr>
              <w:spacing w:before="60" w:after="60"/>
              <w:jc w:val="left"/>
              <w:rPr>
                <w:sz w:val="16"/>
                <w:szCs w:val="16"/>
              </w:rPr>
            </w:pPr>
            <w:r w:rsidRPr="00756F70">
              <w:rPr>
                <w:sz w:val="16"/>
                <w:szCs w:val="16"/>
              </w:rPr>
              <w:t>Other vehicles</w:t>
            </w:r>
          </w:p>
        </w:tc>
        <w:tc>
          <w:tcPr>
            <w:tcW w:w="3661" w:type="dxa"/>
            <w:hideMark/>
          </w:tcPr>
          <w:p w14:paraId="5CA96EFA" w14:textId="77777777" w:rsidR="00266C5E" w:rsidRPr="00756F70" w:rsidRDefault="00266C5E" w:rsidP="00AB7754">
            <w:pPr>
              <w:spacing w:before="60" w:after="60"/>
              <w:jc w:val="left"/>
              <w:rPr>
                <w:sz w:val="16"/>
                <w:szCs w:val="16"/>
              </w:rPr>
            </w:pPr>
            <w:r w:rsidRPr="00756F70">
              <w:rPr>
                <w:sz w:val="16"/>
                <w:szCs w:val="16"/>
              </w:rPr>
              <w:t xml:space="preserve">Driver will use mirrors and visuals to determine his/her proximity to other road users </w:t>
            </w:r>
          </w:p>
        </w:tc>
        <w:tc>
          <w:tcPr>
            <w:tcW w:w="649" w:type="dxa"/>
            <w:shd w:val="clear" w:color="auto" w:fill="FFC000"/>
          </w:tcPr>
          <w:p w14:paraId="6B135B0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0986FE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3094EF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27279BCC"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3590A5D2"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33561615" w14:textId="77777777" w:rsidTr="00AB7754">
        <w:tc>
          <w:tcPr>
            <w:tcW w:w="715" w:type="dxa"/>
            <w:hideMark/>
          </w:tcPr>
          <w:p w14:paraId="7F39177F" w14:textId="77777777" w:rsidR="00266C5E" w:rsidRPr="00756F70" w:rsidRDefault="00266C5E" w:rsidP="00AB7754">
            <w:pPr>
              <w:spacing w:before="60" w:after="60"/>
              <w:rPr>
                <w:sz w:val="16"/>
                <w:szCs w:val="16"/>
              </w:rPr>
            </w:pPr>
            <w:r w:rsidRPr="00756F70">
              <w:rPr>
                <w:sz w:val="16"/>
                <w:szCs w:val="16"/>
              </w:rPr>
              <w:t>8.6</w:t>
            </w:r>
          </w:p>
        </w:tc>
        <w:tc>
          <w:tcPr>
            <w:tcW w:w="1255" w:type="dxa"/>
            <w:noWrap/>
            <w:hideMark/>
          </w:tcPr>
          <w:p w14:paraId="4C47612A" w14:textId="77777777" w:rsidR="00266C5E" w:rsidRPr="00756F70" w:rsidRDefault="00266C5E" w:rsidP="00AB7754">
            <w:pPr>
              <w:spacing w:before="60" w:after="60"/>
              <w:jc w:val="left"/>
              <w:rPr>
                <w:sz w:val="16"/>
                <w:szCs w:val="16"/>
              </w:rPr>
            </w:pPr>
            <w:r w:rsidRPr="00756F70">
              <w:rPr>
                <w:sz w:val="16"/>
                <w:szCs w:val="16"/>
              </w:rPr>
              <w:t>Preparation</w:t>
            </w:r>
          </w:p>
        </w:tc>
        <w:tc>
          <w:tcPr>
            <w:tcW w:w="3661" w:type="dxa"/>
            <w:hideMark/>
          </w:tcPr>
          <w:p w14:paraId="6967762D" w14:textId="77777777" w:rsidR="00266C5E" w:rsidRPr="00756F70" w:rsidRDefault="00266C5E" w:rsidP="00AB7754">
            <w:pPr>
              <w:spacing w:before="60" w:after="60"/>
              <w:jc w:val="left"/>
              <w:rPr>
                <w:sz w:val="16"/>
                <w:szCs w:val="16"/>
              </w:rPr>
            </w:pPr>
            <w:r w:rsidRPr="00756F70">
              <w:rPr>
                <w:sz w:val="16"/>
                <w:szCs w:val="16"/>
              </w:rPr>
              <w:t xml:space="preserve">Driver will choose an appropriate speed and gear with which to negotiate the hazard </w:t>
            </w:r>
          </w:p>
        </w:tc>
        <w:tc>
          <w:tcPr>
            <w:tcW w:w="649" w:type="dxa"/>
            <w:shd w:val="clear" w:color="auto" w:fill="FFC000"/>
          </w:tcPr>
          <w:p w14:paraId="412D881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ACAE234"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454A46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5E34EAFF"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2F282D14"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4EE4D14C" w14:textId="77777777" w:rsidTr="00AB7754">
        <w:tc>
          <w:tcPr>
            <w:tcW w:w="715" w:type="dxa"/>
            <w:hideMark/>
          </w:tcPr>
          <w:p w14:paraId="0899F7DA" w14:textId="77777777" w:rsidR="00266C5E" w:rsidRPr="00756F70" w:rsidRDefault="00266C5E" w:rsidP="00AB7754">
            <w:pPr>
              <w:spacing w:before="60" w:after="60"/>
              <w:rPr>
                <w:sz w:val="16"/>
                <w:szCs w:val="16"/>
              </w:rPr>
            </w:pPr>
            <w:r w:rsidRPr="00756F70">
              <w:rPr>
                <w:sz w:val="16"/>
                <w:szCs w:val="16"/>
              </w:rPr>
              <w:t>8.7</w:t>
            </w:r>
          </w:p>
        </w:tc>
        <w:tc>
          <w:tcPr>
            <w:tcW w:w="1255" w:type="dxa"/>
            <w:noWrap/>
            <w:hideMark/>
          </w:tcPr>
          <w:p w14:paraId="15C61FF8" w14:textId="77777777" w:rsidR="00266C5E" w:rsidRPr="00756F70" w:rsidRDefault="00266C5E" w:rsidP="00AB7754">
            <w:pPr>
              <w:spacing w:before="60" w:after="60"/>
              <w:jc w:val="left"/>
              <w:rPr>
                <w:sz w:val="16"/>
                <w:szCs w:val="16"/>
              </w:rPr>
            </w:pPr>
            <w:r w:rsidRPr="00756F70">
              <w:rPr>
                <w:sz w:val="16"/>
                <w:szCs w:val="16"/>
              </w:rPr>
              <w:t>Alternatives</w:t>
            </w:r>
          </w:p>
        </w:tc>
        <w:tc>
          <w:tcPr>
            <w:tcW w:w="3661" w:type="dxa"/>
            <w:hideMark/>
          </w:tcPr>
          <w:p w14:paraId="6CC5224A" w14:textId="77777777" w:rsidR="00266C5E" w:rsidRPr="00756F70" w:rsidRDefault="00266C5E" w:rsidP="00AB7754">
            <w:pPr>
              <w:spacing w:before="60" w:after="60"/>
              <w:jc w:val="left"/>
              <w:rPr>
                <w:sz w:val="16"/>
                <w:szCs w:val="16"/>
              </w:rPr>
            </w:pPr>
            <w:r w:rsidRPr="00756F70">
              <w:rPr>
                <w:sz w:val="16"/>
                <w:szCs w:val="16"/>
              </w:rPr>
              <w:t xml:space="preserve">Driver will determine alternative bypass strategy if circumstance change when approaching or passing the hazard </w:t>
            </w:r>
          </w:p>
        </w:tc>
        <w:tc>
          <w:tcPr>
            <w:tcW w:w="649" w:type="dxa"/>
            <w:shd w:val="clear" w:color="auto" w:fill="FFC000"/>
          </w:tcPr>
          <w:p w14:paraId="61C16FB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4E86D1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3AD02FC"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4F586745"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D7EA74C"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43CB4DED" w14:textId="77777777" w:rsidTr="00AB7754">
        <w:tc>
          <w:tcPr>
            <w:tcW w:w="715" w:type="dxa"/>
            <w:hideMark/>
          </w:tcPr>
          <w:p w14:paraId="3B3E1D69" w14:textId="77777777" w:rsidR="00266C5E" w:rsidRPr="00756F70" w:rsidRDefault="00266C5E" w:rsidP="00AB7754">
            <w:pPr>
              <w:spacing w:before="60" w:after="60"/>
              <w:rPr>
                <w:sz w:val="16"/>
                <w:szCs w:val="16"/>
              </w:rPr>
            </w:pPr>
            <w:r w:rsidRPr="00756F70">
              <w:rPr>
                <w:sz w:val="16"/>
                <w:szCs w:val="16"/>
              </w:rPr>
              <w:t>8.8</w:t>
            </w:r>
          </w:p>
        </w:tc>
        <w:tc>
          <w:tcPr>
            <w:tcW w:w="1255" w:type="dxa"/>
            <w:noWrap/>
            <w:hideMark/>
          </w:tcPr>
          <w:p w14:paraId="58FB25F3" w14:textId="77777777" w:rsidR="00266C5E" w:rsidRPr="00756F70" w:rsidRDefault="00266C5E" w:rsidP="00AB7754">
            <w:pPr>
              <w:spacing w:before="60" w:after="60"/>
              <w:jc w:val="left"/>
              <w:rPr>
                <w:sz w:val="16"/>
                <w:szCs w:val="16"/>
              </w:rPr>
            </w:pPr>
            <w:r w:rsidRPr="00756F70">
              <w:rPr>
                <w:sz w:val="16"/>
                <w:szCs w:val="16"/>
              </w:rPr>
              <w:t>Exiting</w:t>
            </w:r>
          </w:p>
        </w:tc>
        <w:tc>
          <w:tcPr>
            <w:tcW w:w="3661" w:type="dxa"/>
            <w:hideMark/>
          </w:tcPr>
          <w:p w14:paraId="35EBCF31" w14:textId="77777777" w:rsidR="00266C5E" w:rsidRPr="00756F70" w:rsidRDefault="00266C5E" w:rsidP="00AB7754">
            <w:pPr>
              <w:spacing w:before="60" w:after="60"/>
              <w:jc w:val="left"/>
              <w:rPr>
                <w:sz w:val="16"/>
                <w:szCs w:val="16"/>
              </w:rPr>
            </w:pPr>
            <w:r w:rsidRPr="00756F70">
              <w:rPr>
                <w:sz w:val="16"/>
                <w:szCs w:val="16"/>
              </w:rPr>
              <w:t>Driver accelerates to an appropriate speed when the hazard has been passed</w:t>
            </w:r>
          </w:p>
        </w:tc>
        <w:tc>
          <w:tcPr>
            <w:tcW w:w="649" w:type="dxa"/>
            <w:shd w:val="clear" w:color="auto" w:fill="FFC000"/>
          </w:tcPr>
          <w:p w14:paraId="3278649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FB6D96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4BE3BC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0107029B"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4FB9D39"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DB0CD80" w14:textId="77777777" w:rsidTr="00AB7754">
        <w:tc>
          <w:tcPr>
            <w:tcW w:w="715" w:type="dxa"/>
            <w:hideMark/>
          </w:tcPr>
          <w:p w14:paraId="6979679A" w14:textId="77777777" w:rsidR="00266C5E" w:rsidRPr="00756F70" w:rsidRDefault="00266C5E" w:rsidP="00AB7754">
            <w:pPr>
              <w:spacing w:before="60" w:after="60"/>
              <w:rPr>
                <w:sz w:val="16"/>
                <w:szCs w:val="16"/>
              </w:rPr>
            </w:pPr>
            <w:r w:rsidRPr="00756F70">
              <w:rPr>
                <w:sz w:val="16"/>
                <w:szCs w:val="16"/>
              </w:rPr>
              <w:t>9.1</w:t>
            </w:r>
          </w:p>
        </w:tc>
        <w:tc>
          <w:tcPr>
            <w:tcW w:w="1255" w:type="dxa"/>
            <w:noWrap/>
            <w:hideMark/>
          </w:tcPr>
          <w:p w14:paraId="71886C1D" w14:textId="77777777" w:rsidR="00266C5E" w:rsidRPr="00756F70" w:rsidRDefault="00266C5E" w:rsidP="00AB7754">
            <w:pPr>
              <w:spacing w:before="60" w:after="60"/>
              <w:jc w:val="left"/>
              <w:rPr>
                <w:sz w:val="16"/>
                <w:szCs w:val="16"/>
              </w:rPr>
            </w:pPr>
            <w:r w:rsidRPr="00756F70">
              <w:rPr>
                <w:sz w:val="16"/>
                <w:szCs w:val="16"/>
              </w:rPr>
              <w:t>Emergency occurrence</w:t>
            </w:r>
          </w:p>
        </w:tc>
        <w:tc>
          <w:tcPr>
            <w:tcW w:w="3661" w:type="dxa"/>
            <w:hideMark/>
          </w:tcPr>
          <w:p w14:paraId="19A88754" w14:textId="77777777" w:rsidR="00266C5E" w:rsidRPr="00756F70" w:rsidRDefault="00266C5E" w:rsidP="00AB7754">
            <w:pPr>
              <w:spacing w:before="60" w:after="60"/>
              <w:jc w:val="left"/>
              <w:rPr>
                <w:sz w:val="16"/>
                <w:szCs w:val="16"/>
              </w:rPr>
            </w:pPr>
            <w:r w:rsidRPr="00756F70">
              <w:rPr>
                <w:sz w:val="16"/>
                <w:szCs w:val="16"/>
              </w:rPr>
              <w:t>Emergency braking – using the threshold technique</w:t>
            </w:r>
          </w:p>
        </w:tc>
        <w:tc>
          <w:tcPr>
            <w:tcW w:w="649" w:type="dxa"/>
            <w:shd w:val="clear" w:color="auto" w:fill="FFC000"/>
          </w:tcPr>
          <w:p w14:paraId="715C5F7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FC7D3D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016B72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27CF0C3"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3E2D5F60"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507DAA18" w14:textId="77777777" w:rsidTr="00AB7754">
        <w:tc>
          <w:tcPr>
            <w:tcW w:w="715" w:type="dxa"/>
            <w:hideMark/>
          </w:tcPr>
          <w:p w14:paraId="32C8895C" w14:textId="77777777" w:rsidR="00266C5E" w:rsidRPr="00756F70" w:rsidRDefault="00266C5E" w:rsidP="00AB7754">
            <w:pPr>
              <w:spacing w:before="60" w:after="60"/>
              <w:rPr>
                <w:sz w:val="16"/>
                <w:szCs w:val="16"/>
              </w:rPr>
            </w:pPr>
            <w:r w:rsidRPr="00756F70">
              <w:rPr>
                <w:sz w:val="16"/>
                <w:szCs w:val="16"/>
              </w:rPr>
              <w:t>9.2</w:t>
            </w:r>
          </w:p>
        </w:tc>
        <w:tc>
          <w:tcPr>
            <w:tcW w:w="1255" w:type="dxa"/>
            <w:noWrap/>
            <w:hideMark/>
          </w:tcPr>
          <w:p w14:paraId="524A4A97" w14:textId="77777777" w:rsidR="00266C5E" w:rsidRPr="00756F70" w:rsidRDefault="00266C5E" w:rsidP="00AB7754">
            <w:pPr>
              <w:spacing w:before="60" w:after="60"/>
              <w:jc w:val="left"/>
              <w:rPr>
                <w:sz w:val="16"/>
                <w:szCs w:val="16"/>
              </w:rPr>
            </w:pPr>
            <w:r w:rsidRPr="00756F70">
              <w:rPr>
                <w:sz w:val="16"/>
                <w:szCs w:val="16"/>
              </w:rPr>
              <w:t>Emergency occurrence</w:t>
            </w:r>
          </w:p>
        </w:tc>
        <w:tc>
          <w:tcPr>
            <w:tcW w:w="3661" w:type="dxa"/>
            <w:hideMark/>
          </w:tcPr>
          <w:p w14:paraId="071C573B" w14:textId="77777777" w:rsidR="00266C5E" w:rsidRPr="00756F70" w:rsidRDefault="00266C5E" w:rsidP="00AB7754">
            <w:pPr>
              <w:spacing w:before="60" w:after="60"/>
              <w:jc w:val="left"/>
              <w:rPr>
                <w:sz w:val="16"/>
                <w:szCs w:val="16"/>
              </w:rPr>
            </w:pPr>
            <w:r w:rsidRPr="00756F70">
              <w:rPr>
                <w:sz w:val="16"/>
                <w:szCs w:val="16"/>
              </w:rPr>
              <w:t>Low air – stopping safely (airbrakes)</w:t>
            </w:r>
          </w:p>
        </w:tc>
        <w:tc>
          <w:tcPr>
            <w:tcW w:w="649" w:type="dxa"/>
            <w:shd w:val="clear" w:color="auto" w:fill="FFC000"/>
          </w:tcPr>
          <w:p w14:paraId="654B13C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C428C9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0193C4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132A3016"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548369C6"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2A9E2D54" w14:textId="77777777" w:rsidTr="00AB7754">
        <w:tc>
          <w:tcPr>
            <w:tcW w:w="715" w:type="dxa"/>
            <w:hideMark/>
          </w:tcPr>
          <w:p w14:paraId="7FF33A66" w14:textId="77777777" w:rsidR="00266C5E" w:rsidRPr="00756F70" w:rsidRDefault="00266C5E" w:rsidP="00AB7754">
            <w:pPr>
              <w:spacing w:before="60" w:after="60"/>
              <w:rPr>
                <w:sz w:val="16"/>
                <w:szCs w:val="16"/>
              </w:rPr>
            </w:pPr>
            <w:r w:rsidRPr="00756F70">
              <w:rPr>
                <w:sz w:val="16"/>
                <w:szCs w:val="16"/>
              </w:rPr>
              <w:t>9.3</w:t>
            </w:r>
          </w:p>
        </w:tc>
        <w:tc>
          <w:tcPr>
            <w:tcW w:w="1255" w:type="dxa"/>
            <w:noWrap/>
            <w:hideMark/>
          </w:tcPr>
          <w:p w14:paraId="31145989" w14:textId="77777777" w:rsidR="00266C5E" w:rsidRPr="00756F70" w:rsidRDefault="00266C5E" w:rsidP="00AB7754">
            <w:pPr>
              <w:spacing w:before="60" w:after="60"/>
              <w:jc w:val="left"/>
              <w:rPr>
                <w:sz w:val="16"/>
                <w:szCs w:val="16"/>
              </w:rPr>
            </w:pPr>
            <w:r w:rsidRPr="00756F70">
              <w:rPr>
                <w:sz w:val="16"/>
                <w:szCs w:val="16"/>
              </w:rPr>
              <w:t>Emergency occurrence</w:t>
            </w:r>
          </w:p>
        </w:tc>
        <w:tc>
          <w:tcPr>
            <w:tcW w:w="3661" w:type="dxa"/>
            <w:hideMark/>
          </w:tcPr>
          <w:p w14:paraId="74BBA79F" w14:textId="77777777" w:rsidR="00266C5E" w:rsidRPr="00756F70" w:rsidRDefault="00266C5E" w:rsidP="00AB7754">
            <w:pPr>
              <w:spacing w:before="60" w:after="60"/>
              <w:jc w:val="left"/>
              <w:rPr>
                <w:sz w:val="16"/>
                <w:szCs w:val="16"/>
              </w:rPr>
            </w:pPr>
            <w:r w:rsidRPr="00756F70">
              <w:rPr>
                <w:sz w:val="16"/>
                <w:szCs w:val="16"/>
              </w:rPr>
              <w:t>50% brake rule – proactive</w:t>
            </w:r>
            <w:sdt>
              <w:sdtPr>
                <w:rPr>
                  <w:sz w:val="16"/>
                  <w:szCs w:val="16"/>
                </w:rPr>
                <w:tag w:val="goog_rdk_911"/>
                <w:id w:val="220789478"/>
              </w:sdtPr>
              <w:sdtEndPr/>
              <w:sdtContent>
                <w:r w:rsidRPr="00756F70">
                  <w:rPr>
                    <w:sz w:val="16"/>
                    <w:szCs w:val="16"/>
                  </w:rPr>
                  <w:t>,</w:t>
                </w:r>
              </w:sdtContent>
            </w:sdt>
            <w:r w:rsidRPr="00756F70">
              <w:rPr>
                <w:sz w:val="16"/>
                <w:szCs w:val="16"/>
              </w:rPr>
              <w:t xml:space="preserve"> not reactive</w:t>
            </w:r>
            <w:sdt>
              <w:sdtPr>
                <w:rPr>
                  <w:sz w:val="16"/>
                  <w:szCs w:val="16"/>
                </w:rPr>
                <w:tag w:val="goog_rdk_912"/>
                <w:id w:val="-961335869"/>
              </w:sdtPr>
              <w:sdtEndPr/>
              <w:sdtContent>
                <w:r w:rsidRPr="00756F70">
                  <w:rPr>
                    <w:sz w:val="16"/>
                    <w:szCs w:val="16"/>
                  </w:rPr>
                  <w:t>,</w:t>
                </w:r>
              </w:sdtContent>
            </w:sdt>
            <w:r w:rsidRPr="00756F70">
              <w:rPr>
                <w:sz w:val="16"/>
                <w:szCs w:val="16"/>
              </w:rPr>
              <w:t xml:space="preserve"> braking when approaching a hazard</w:t>
            </w:r>
          </w:p>
        </w:tc>
        <w:tc>
          <w:tcPr>
            <w:tcW w:w="649" w:type="dxa"/>
            <w:shd w:val="clear" w:color="auto" w:fill="FFC000"/>
          </w:tcPr>
          <w:p w14:paraId="5E1A6A3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6695F60"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37CC3D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6471BA0A"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9FAEE8A"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32129B9C" w14:textId="77777777" w:rsidTr="00AB7754">
        <w:tc>
          <w:tcPr>
            <w:tcW w:w="715" w:type="dxa"/>
            <w:hideMark/>
          </w:tcPr>
          <w:p w14:paraId="113DB979" w14:textId="77777777" w:rsidR="00266C5E" w:rsidRPr="00756F70" w:rsidRDefault="00266C5E" w:rsidP="00AB7754">
            <w:pPr>
              <w:spacing w:before="60" w:after="60"/>
              <w:rPr>
                <w:sz w:val="16"/>
                <w:szCs w:val="16"/>
              </w:rPr>
            </w:pPr>
            <w:r w:rsidRPr="00756F70">
              <w:rPr>
                <w:sz w:val="16"/>
                <w:szCs w:val="16"/>
              </w:rPr>
              <w:t>9.4</w:t>
            </w:r>
          </w:p>
        </w:tc>
        <w:tc>
          <w:tcPr>
            <w:tcW w:w="1255" w:type="dxa"/>
            <w:noWrap/>
            <w:hideMark/>
          </w:tcPr>
          <w:p w14:paraId="08011527" w14:textId="77777777" w:rsidR="00266C5E" w:rsidRPr="00756F70" w:rsidRDefault="00266C5E" w:rsidP="00AB7754">
            <w:pPr>
              <w:spacing w:before="60" w:after="60"/>
              <w:jc w:val="left"/>
              <w:rPr>
                <w:sz w:val="16"/>
                <w:szCs w:val="16"/>
              </w:rPr>
            </w:pPr>
            <w:r w:rsidRPr="00756F70">
              <w:rPr>
                <w:sz w:val="16"/>
                <w:szCs w:val="16"/>
              </w:rPr>
              <w:t>Emergency occurrence</w:t>
            </w:r>
          </w:p>
        </w:tc>
        <w:tc>
          <w:tcPr>
            <w:tcW w:w="3661" w:type="dxa"/>
            <w:hideMark/>
          </w:tcPr>
          <w:p w14:paraId="2C952381" w14:textId="77777777" w:rsidR="00266C5E" w:rsidRPr="00756F70" w:rsidRDefault="00266C5E" w:rsidP="00AB7754">
            <w:pPr>
              <w:spacing w:before="60" w:after="60"/>
              <w:jc w:val="left"/>
              <w:rPr>
                <w:sz w:val="16"/>
                <w:szCs w:val="16"/>
              </w:rPr>
            </w:pPr>
            <w:r w:rsidRPr="00756F70">
              <w:rPr>
                <w:sz w:val="16"/>
                <w:szCs w:val="16"/>
              </w:rPr>
              <w:t>Use of engine retarders – Jake brakes, gear or exhaust retarders</w:t>
            </w:r>
          </w:p>
        </w:tc>
        <w:tc>
          <w:tcPr>
            <w:tcW w:w="649" w:type="dxa"/>
            <w:shd w:val="clear" w:color="auto" w:fill="FFC000"/>
          </w:tcPr>
          <w:p w14:paraId="707FD76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376F4C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598CA2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41906155"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5AF2DCEF"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3C1F8D10" w14:textId="77777777" w:rsidTr="00AB7754">
        <w:tc>
          <w:tcPr>
            <w:tcW w:w="715" w:type="dxa"/>
            <w:hideMark/>
          </w:tcPr>
          <w:p w14:paraId="0EE880E6" w14:textId="77777777" w:rsidR="00266C5E" w:rsidRPr="00756F70" w:rsidRDefault="00266C5E" w:rsidP="00AB7754">
            <w:pPr>
              <w:spacing w:before="60" w:after="60"/>
              <w:rPr>
                <w:sz w:val="16"/>
                <w:szCs w:val="16"/>
              </w:rPr>
            </w:pPr>
            <w:r w:rsidRPr="00756F70">
              <w:rPr>
                <w:sz w:val="16"/>
                <w:szCs w:val="16"/>
              </w:rPr>
              <w:t>9.5</w:t>
            </w:r>
          </w:p>
        </w:tc>
        <w:tc>
          <w:tcPr>
            <w:tcW w:w="1255" w:type="dxa"/>
            <w:noWrap/>
            <w:hideMark/>
          </w:tcPr>
          <w:p w14:paraId="08A5A723" w14:textId="77777777" w:rsidR="00266C5E" w:rsidRPr="00756F70" w:rsidRDefault="00266C5E" w:rsidP="00AB7754">
            <w:pPr>
              <w:spacing w:before="60" w:after="60"/>
              <w:jc w:val="left"/>
              <w:rPr>
                <w:sz w:val="16"/>
                <w:szCs w:val="16"/>
              </w:rPr>
            </w:pPr>
            <w:r w:rsidRPr="00756F70">
              <w:rPr>
                <w:sz w:val="16"/>
                <w:szCs w:val="16"/>
              </w:rPr>
              <w:t>Emergency occurrence</w:t>
            </w:r>
          </w:p>
        </w:tc>
        <w:tc>
          <w:tcPr>
            <w:tcW w:w="3661" w:type="dxa"/>
            <w:hideMark/>
          </w:tcPr>
          <w:p w14:paraId="5609AA4D" w14:textId="77777777" w:rsidR="00266C5E" w:rsidRPr="00756F70" w:rsidRDefault="00266C5E" w:rsidP="00AB7754">
            <w:pPr>
              <w:spacing w:before="60" w:after="60"/>
              <w:jc w:val="left"/>
              <w:rPr>
                <w:sz w:val="16"/>
                <w:szCs w:val="16"/>
              </w:rPr>
            </w:pPr>
            <w:r w:rsidRPr="00756F70">
              <w:rPr>
                <w:sz w:val="16"/>
                <w:szCs w:val="16"/>
              </w:rPr>
              <w:t>Leaving and re-entering the shoulder of the road (bitumen to gravel)</w:t>
            </w:r>
          </w:p>
        </w:tc>
        <w:tc>
          <w:tcPr>
            <w:tcW w:w="649" w:type="dxa"/>
            <w:shd w:val="clear" w:color="auto" w:fill="FFC000"/>
          </w:tcPr>
          <w:p w14:paraId="4BD73BD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1B1F883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3B9690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1AFF9447"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59E833FE"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1E2E055F" w14:textId="77777777" w:rsidTr="00AB7754">
        <w:tc>
          <w:tcPr>
            <w:tcW w:w="715" w:type="dxa"/>
            <w:hideMark/>
          </w:tcPr>
          <w:p w14:paraId="217366F8" w14:textId="77777777" w:rsidR="00266C5E" w:rsidRPr="00756F70" w:rsidRDefault="00266C5E" w:rsidP="00AB7754">
            <w:pPr>
              <w:spacing w:before="60" w:after="60"/>
              <w:rPr>
                <w:sz w:val="16"/>
                <w:szCs w:val="16"/>
              </w:rPr>
            </w:pPr>
            <w:r w:rsidRPr="00756F70">
              <w:rPr>
                <w:sz w:val="16"/>
                <w:szCs w:val="16"/>
              </w:rPr>
              <w:t>9.6</w:t>
            </w:r>
          </w:p>
        </w:tc>
        <w:tc>
          <w:tcPr>
            <w:tcW w:w="1255" w:type="dxa"/>
            <w:noWrap/>
            <w:hideMark/>
          </w:tcPr>
          <w:p w14:paraId="63420EDC" w14:textId="77777777" w:rsidR="00266C5E" w:rsidRPr="00756F70" w:rsidRDefault="00266C5E" w:rsidP="00AB7754">
            <w:pPr>
              <w:spacing w:before="60" w:after="60"/>
              <w:jc w:val="left"/>
              <w:rPr>
                <w:sz w:val="16"/>
                <w:szCs w:val="16"/>
              </w:rPr>
            </w:pPr>
            <w:r w:rsidRPr="00756F70">
              <w:rPr>
                <w:sz w:val="16"/>
                <w:szCs w:val="16"/>
              </w:rPr>
              <w:t>Emergency occurrence</w:t>
            </w:r>
          </w:p>
        </w:tc>
        <w:tc>
          <w:tcPr>
            <w:tcW w:w="3661" w:type="dxa"/>
            <w:hideMark/>
          </w:tcPr>
          <w:p w14:paraId="7840F4CC" w14:textId="77777777" w:rsidR="00266C5E" w:rsidRPr="00756F70" w:rsidRDefault="00266C5E" w:rsidP="00AB7754">
            <w:pPr>
              <w:spacing w:before="60" w:after="60"/>
              <w:jc w:val="left"/>
              <w:rPr>
                <w:sz w:val="16"/>
                <w:szCs w:val="16"/>
              </w:rPr>
            </w:pPr>
            <w:r w:rsidRPr="00756F70">
              <w:rPr>
                <w:sz w:val="16"/>
                <w:szCs w:val="16"/>
              </w:rPr>
              <w:t>First responder actions</w:t>
            </w:r>
          </w:p>
        </w:tc>
        <w:tc>
          <w:tcPr>
            <w:tcW w:w="649" w:type="dxa"/>
            <w:shd w:val="clear" w:color="auto" w:fill="F5B2AE" w:themeFill="accent1" w:themeFillTint="66"/>
          </w:tcPr>
          <w:p w14:paraId="6EFC1F02"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593E74F4"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4C199DC4"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0DC63BFA"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08F79C26" w14:textId="77777777" w:rsidR="00266C5E" w:rsidRPr="00756F70" w:rsidRDefault="00266C5E" w:rsidP="00AB7754">
            <w:pPr>
              <w:spacing w:before="60" w:after="60"/>
              <w:rPr>
                <w:sz w:val="16"/>
                <w:szCs w:val="16"/>
              </w:rPr>
            </w:pPr>
            <w:r w:rsidRPr="00756F70">
              <w:rPr>
                <w:sz w:val="16"/>
                <w:szCs w:val="16"/>
              </w:rPr>
              <w:t>O</w:t>
            </w:r>
          </w:p>
        </w:tc>
      </w:tr>
      <w:tr w:rsidR="00266C5E" w:rsidRPr="00756F70" w14:paraId="3B76651D" w14:textId="77777777" w:rsidTr="00AB7754">
        <w:tc>
          <w:tcPr>
            <w:tcW w:w="715" w:type="dxa"/>
            <w:hideMark/>
          </w:tcPr>
          <w:p w14:paraId="6690BD64" w14:textId="77777777" w:rsidR="00266C5E" w:rsidRPr="00756F70" w:rsidRDefault="00266C5E" w:rsidP="00AB7754">
            <w:pPr>
              <w:spacing w:before="60" w:after="60"/>
              <w:rPr>
                <w:sz w:val="16"/>
                <w:szCs w:val="16"/>
              </w:rPr>
            </w:pPr>
            <w:r w:rsidRPr="00756F70">
              <w:rPr>
                <w:sz w:val="16"/>
                <w:szCs w:val="16"/>
              </w:rPr>
              <w:t>9.7</w:t>
            </w:r>
          </w:p>
        </w:tc>
        <w:tc>
          <w:tcPr>
            <w:tcW w:w="1255" w:type="dxa"/>
            <w:noWrap/>
            <w:hideMark/>
          </w:tcPr>
          <w:p w14:paraId="59BE81CA" w14:textId="77777777" w:rsidR="00266C5E" w:rsidRPr="00756F70" w:rsidRDefault="00266C5E" w:rsidP="00AB7754">
            <w:pPr>
              <w:spacing w:before="60" w:after="60"/>
              <w:jc w:val="left"/>
              <w:rPr>
                <w:sz w:val="16"/>
                <w:szCs w:val="16"/>
              </w:rPr>
            </w:pPr>
            <w:r w:rsidRPr="00756F70">
              <w:rPr>
                <w:sz w:val="16"/>
                <w:szCs w:val="16"/>
              </w:rPr>
              <w:t>Extreme Conditions'</w:t>
            </w:r>
          </w:p>
        </w:tc>
        <w:tc>
          <w:tcPr>
            <w:tcW w:w="3661" w:type="dxa"/>
            <w:hideMark/>
          </w:tcPr>
          <w:p w14:paraId="7C8601C3" w14:textId="77777777" w:rsidR="00266C5E" w:rsidRPr="00756F70" w:rsidRDefault="00266C5E" w:rsidP="00AB7754">
            <w:pPr>
              <w:spacing w:before="60" w:after="60"/>
              <w:jc w:val="left"/>
              <w:rPr>
                <w:sz w:val="16"/>
                <w:szCs w:val="16"/>
              </w:rPr>
            </w:pPr>
            <w:r w:rsidRPr="00756F70">
              <w:rPr>
                <w:sz w:val="16"/>
                <w:szCs w:val="16"/>
              </w:rPr>
              <w:t>Adjust driving techniques for exceptionally poor weather and surface conditions</w:t>
            </w:r>
          </w:p>
        </w:tc>
        <w:tc>
          <w:tcPr>
            <w:tcW w:w="649" w:type="dxa"/>
            <w:shd w:val="clear" w:color="auto" w:fill="FFC000"/>
          </w:tcPr>
          <w:p w14:paraId="3BFE9EC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21F468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4E1DFB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1850698B"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5FEDA8ED"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74FF7E94" w14:textId="77777777" w:rsidTr="00AB7754">
        <w:tc>
          <w:tcPr>
            <w:tcW w:w="715" w:type="dxa"/>
            <w:hideMark/>
          </w:tcPr>
          <w:p w14:paraId="4811DB48" w14:textId="77777777" w:rsidR="00266C5E" w:rsidRPr="00756F70" w:rsidRDefault="00266C5E" w:rsidP="00AB7754">
            <w:pPr>
              <w:spacing w:before="60" w:after="60"/>
              <w:rPr>
                <w:sz w:val="16"/>
                <w:szCs w:val="16"/>
              </w:rPr>
            </w:pPr>
            <w:r w:rsidRPr="00756F70">
              <w:rPr>
                <w:sz w:val="16"/>
                <w:szCs w:val="16"/>
              </w:rPr>
              <w:t>10.1.1</w:t>
            </w:r>
          </w:p>
        </w:tc>
        <w:tc>
          <w:tcPr>
            <w:tcW w:w="1255" w:type="dxa"/>
            <w:noWrap/>
            <w:hideMark/>
          </w:tcPr>
          <w:p w14:paraId="70163983" w14:textId="77777777" w:rsidR="00266C5E" w:rsidRPr="00756F70" w:rsidRDefault="00266C5E" w:rsidP="00AB7754">
            <w:pPr>
              <w:spacing w:before="60" w:after="60"/>
              <w:jc w:val="left"/>
              <w:rPr>
                <w:sz w:val="16"/>
                <w:szCs w:val="16"/>
              </w:rPr>
            </w:pPr>
            <w:r w:rsidRPr="00756F70">
              <w:rPr>
                <w:sz w:val="16"/>
                <w:szCs w:val="16"/>
              </w:rPr>
              <w:t>Advanced non-automatic</w:t>
            </w:r>
          </w:p>
        </w:tc>
        <w:tc>
          <w:tcPr>
            <w:tcW w:w="3661" w:type="dxa"/>
            <w:hideMark/>
          </w:tcPr>
          <w:p w14:paraId="1FA9470F" w14:textId="77777777" w:rsidR="00266C5E" w:rsidRPr="00756F70" w:rsidRDefault="00266C5E" w:rsidP="00AB7754">
            <w:pPr>
              <w:spacing w:before="60" w:after="60"/>
              <w:jc w:val="left"/>
              <w:rPr>
                <w:sz w:val="16"/>
                <w:szCs w:val="16"/>
              </w:rPr>
            </w:pPr>
            <w:r w:rsidRPr="00756F70">
              <w:rPr>
                <w:sz w:val="16"/>
                <w:szCs w:val="16"/>
              </w:rPr>
              <w:t>Demonstrate</w:t>
            </w:r>
            <w:sdt>
              <w:sdtPr>
                <w:rPr>
                  <w:sz w:val="16"/>
                  <w:szCs w:val="16"/>
                </w:rPr>
                <w:tag w:val="goog_rdk_974"/>
                <w:id w:val="-291140776"/>
              </w:sdtPr>
              <w:sdtEndPr/>
              <w:sdtContent>
                <w:r w:rsidRPr="00756F70">
                  <w:rPr>
                    <w:sz w:val="16"/>
                    <w:szCs w:val="16"/>
                  </w:rPr>
                  <w:t>s</w:t>
                </w:r>
              </w:sdtContent>
            </w:sdt>
            <w:r w:rsidRPr="00756F70">
              <w:rPr>
                <w:sz w:val="16"/>
                <w:szCs w:val="16"/>
              </w:rPr>
              <w:t xml:space="preserve"> a recovery into a gear after missing a gear on a flat road surface </w:t>
            </w:r>
          </w:p>
        </w:tc>
        <w:tc>
          <w:tcPr>
            <w:tcW w:w="649" w:type="dxa"/>
            <w:shd w:val="clear" w:color="auto" w:fill="FFC000"/>
          </w:tcPr>
          <w:p w14:paraId="3C17D6A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992941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074824E1"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75BB7C37"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349937D4"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F881967" w14:textId="77777777" w:rsidTr="00AB7754">
        <w:tc>
          <w:tcPr>
            <w:tcW w:w="715" w:type="dxa"/>
            <w:hideMark/>
          </w:tcPr>
          <w:p w14:paraId="08A7E74F" w14:textId="77777777" w:rsidR="00266C5E" w:rsidRPr="00756F70" w:rsidRDefault="00266C5E" w:rsidP="00AB7754">
            <w:pPr>
              <w:spacing w:before="60" w:after="60"/>
              <w:rPr>
                <w:sz w:val="16"/>
                <w:szCs w:val="16"/>
              </w:rPr>
            </w:pPr>
            <w:r w:rsidRPr="00756F70">
              <w:rPr>
                <w:sz w:val="16"/>
                <w:szCs w:val="16"/>
              </w:rPr>
              <w:t>10.1.2</w:t>
            </w:r>
          </w:p>
        </w:tc>
        <w:tc>
          <w:tcPr>
            <w:tcW w:w="1255" w:type="dxa"/>
            <w:noWrap/>
            <w:hideMark/>
          </w:tcPr>
          <w:p w14:paraId="2C6178C6" w14:textId="77777777" w:rsidR="00266C5E" w:rsidRPr="00756F70" w:rsidRDefault="00266C5E" w:rsidP="00AB7754">
            <w:pPr>
              <w:spacing w:before="60" w:after="60"/>
              <w:jc w:val="left"/>
              <w:rPr>
                <w:sz w:val="16"/>
                <w:szCs w:val="16"/>
              </w:rPr>
            </w:pPr>
            <w:r w:rsidRPr="00756F70">
              <w:rPr>
                <w:sz w:val="16"/>
                <w:szCs w:val="16"/>
              </w:rPr>
              <w:t>Advanced non-auto</w:t>
            </w:r>
          </w:p>
        </w:tc>
        <w:tc>
          <w:tcPr>
            <w:tcW w:w="3661" w:type="dxa"/>
            <w:hideMark/>
          </w:tcPr>
          <w:p w14:paraId="32630AD0" w14:textId="77777777" w:rsidR="00266C5E" w:rsidRPr="00756F70" w:rsidRDefault="00266C5E" w:rsidP="00AB7754">
            <w:pPr>
              <w:spacing w:before="60" w:after="60"/>
              <w:jc w:val="left"/>
              <w:rPr>
                <w:sz w:val="16"/>
                <w:szCs w:val="16"/>
              </w:rPr>
            </w:pPr>
            <w:r w:rsidRPr="00756F70">
              <w:rPr>
                <w:sz w:val="16"/>
                <w:szCs w:val="16"/>
              </w:rPr>
              <w:t>Demonstrate</w:t>
            </w:r>
            <w:sdt>
              <w:sdtPr>
                <w:rPr>
                  <w:sz w:val="16"/>
                  <w:szCs w:val="16"/>
                </w:rPr>
                <w:tag w:val="goog_rdk_975"/>
                <w:id w:val="-50920436"/>
              </w:sdtPr>
              <w:sdtEndPr/>
              <w:sdtContent>
                <w:r w:rsidRPr="00756F70">
                  <w:rPr>
                    <w:sz w:val="16"/>
                    <w:szCs w:val="16"/>
                  </w:rPr>
                  <w:t>s</w:t>
                </w:r>
              </w:sdtContent>
            </w:sdt>
            <w:r w:rsidRPr="00756F70">
              <w:rPr>
                <w:sz w:val="16"/>
                <w:szCs w:val="16"/>
              </w:rPr>
              <w:t xml:space="preserve"> recovery into a gear after missing a gear when driving on a steepening road surface </w:t>
            </w:r>
          </w:p>
        </w:tc>
        <w:tc>
          <w:tcPr>
            <w:tcW w:w="649" w:type="dxa"/>
            <w:shd w:val="clear" w:color="auto" w:fill="FFC000"/>
          </w:tcPr>
          <w:p w14:paraId="1CA2A0F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605B73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452752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2A65072D"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0D1110F"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4F44D91E" w14:textId="77777777" w:rsidTr="00AB7754">
        <w:tc>
          <w:tcPr>
            <w:tcW w:w="715" w:type="dxa"/>
            <w:hideMark/>
          </w:tcPr>
          <w:p w14:paraId="53438405" w14:textId="77777777" w:rsidR="00266C5E" w:rsidRPr="00756F70" w:rsidRDefault="00266C5E" w:rsidP="00AB7754">
            <w:pPr>
              <w:spacing w:before="60" w:after="60"/>
              <w:rPr>
                <w:sz w:val="16"/>
                <w:szCs w:val="16"/>
              </w:rPr>
            </w:pPr>
            <w:r w:rsidRPr="00756F70">
              <w:rPr>
                <w:sz w:val="16"/>
                <w:szCs w:val="16"/>
              </w:rPr>
              <w:t>10.1.3</w:t>
            </w:r>
          </w:p>
        </w:tc>
        <w:tc>
          <w:tcPr>
            <w:tcW w:w="1255" w:type="dxa"/>
            <w:noWrap/>
            <w:hideMark/>
          </w:tcPr>
          <w:p w14:paraId="602CA615" w14:textId="77777777" w:rsidR="00266C5E" w:rsidRPr="00756F70" w:rsidRDefault="00266C5E" w:rsidP="00AB7754">
            <w:pPr>
              <w:spacing w:before="60" w:after="60"/>
              <w:jc w:val="left"/>
              <w:rPr>
                <w:sz w:val="16"/>
                <w:szCs w:val="16"/>
              </w:rPr>
            </w:pPr>
            <w:r w:rsidRPr="00756F70">
              <w:rPr>
                <w:sz w:val="16"/>
                <w:szCs w:val="16"/>
              </w:rPr>
              <w:t>Advanced non-auto</w:t>
            </w:r>
          </w:p>
        </w:tc>
        <w:tc>
          <w:tcPr>
            <w:tcW w:w="3661" w:type="dxa"/>
          </w:tcPr>
          <w:p w14:paraId="2BEC4D8B" w14:textId="77777777" w:rsidR="00266C5E" w:rsidRPr="00756F70" w:rsidRDefault="00266C5E" w:rsidP="00AB7754">
            <w:pPr>
              <w:spacing w:before="60" w:after="60"/>
              <w:jc w:val="left"/>
              <w:rPr>
                <w:sz w:val="16"/>
                <w:szCs w:val="16"/>
              </w:rPr>
            </w:pPr>
            <w:r w:rsidRPr="00756F70">
              <w:rPr>
                <w:sz w:val="16"/>
                <w:szCs w:val="16"/>
              </w:rPr>
              <w:t>Demonstrate</w:t>
            </w:r>
            <w:sdt>
              <w:sdtPr>
                <w:rPr>
                  <w:sz w:val="16"/>
                  <w:szCs w:val="16"/>
                </w:rPr>
                <w:tag w:val="goog_rdk_976"/>
                <w:id w:val="-1977212067"/>
              </w:sdtPr>
              <w:sdtEndPr/>
              <w:sdtContent>
                <w:r w:rsidRPr="00756F70">
                  <w:rPr>
                    <w:sz w:val="16"/>
                    <w:szCs w:val="16"/>
                  </w:rPr>
                  <w:t>s</w:t>
                </w:r>
              </w:sdtContent>
            </w:sdt>
            <w:r w:rsidRPr="00756F70">
              <w:rPr>
                <w:sz w:val="16"/>
                <w:szCs w:val="16"/>
              </w:rPr>
              <w:t xml:space="preserve"> recovery into a gear after missing a gear when driving on a downhill sloping road service </w:t>
            </w:r>
          </w:p>
        </w:tc>
        <w:tc>
          <w:tcPr>
            <w:tcW w:w="649" w:type="dxa"/>
            <w:shd w:val="clear" w:color="auto" w:fill="FFC000"/>
          </w:tcPr>
          <w:p w14:paraId="2367A62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A5D61F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4B84CF25"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410BAD09"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7FA1000"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0FDEF925" w14:textId="77777777" w:rsidTr="00AB7754">
        <w:tc>
          <w:tcPr>
            <w:tcW w:w="715" w:type="dxa"/>
            <w:hideMark/>
          </w:tcPr>
          <w:p w14:paraId="1F4A3D53" w14:textId="77777777" w:rsidR="00266C5E" w:rsidRPr="00756F70" w:rsidRDefault="00266C5E" w:rsidP="00AB7754">
            <w:pPr>
              <w:spacing w:before="60" w:after="60"/>
              <w:rPr>
                <w:sz w:val="16"/>
                <w:szCs w:val="16"/>
              </w:rPr>
            </w:pPr>
            <w:r w:rsidRPr="00756F70">
              <w:rPr>
                <w:sz w:val="16"/>
                <w:szCs w:val="16"/>
              </w:rPr>
              <w:t>10.2.1</w:t>
            </w:r>
          </w:p>
        </w:tc>
        <w:tc>
          <w:tcPr>
            <w:tcW w:w="1255" w:type="dxa"/>
            <w:noWrap/>
            <w:hideMark/>
          </w:tcPr>
          <w:p w14:paraId="7E1F626E" w14:textId="77777777" w:rsidR="00266C5E" w:rsidRPr="00756F70" w:rsidRDefault="00266C5E" w:rsidP="00AB7754">
            <w:pPr>
              <w:spacing w:before="60" w:after="60"/>
              <w:jc w:val="left"/>
              <w:rPr>
                <w:sz w:val="16"/>
                <w:szCs w:val="16"/>
              </w:rPr>
            </w:pPr>
            <w:r w:rsidRPr="00756F70">
              <w:rPr>
                <w:sz w:val="16"/>
                <w:szCs w:val="16"/>
              </w:rPr>
              <w:t>Advanced</w:t>
            </w:r>
          </w:p>
        </w:tc>
        <w:tc>
          <w:tcPr>
            <w:tcW w:w="3661" w:type="dxa"/>
            <w:hideMark/>
          </w:tcPr>
          <w:p w14:paraId="15100887" w14:textId="77777777" w:rsidR="00266C5E" w:rsidRPr="00756F70" w:rsidRDefault="00266C5E" w:rsidP="00AB7754">
            <w:pPr>
              <w:spacing w:before="60" w:after="60"/>
              <w:jc w:val="left"/>
              <w:rPr>
                <w:sz w:val="16"/>
                <w:szCs w:val="16"/>
              </w:rPr>
            </w:pPr>
            <w:r w:rsidRPr="00756F70">
              <w:rPr>
                <w:sz w:val="16"/>
                <w:szCs w:val="16"/>
              </w:rPr>
              <w:t>Driving in heavy rain, snow, ice, fog, sandstorms, mud</w:t>
            </w:r>
            <w:sdt>
              <w:sdtPr>
                <w:rPr>
                  <w:sz w:val="16"/>
                  <w:szCs w:val="16"/>
                </w:rPr>
                <w:tag w:val="goog_rdk_977"/>
                <w:id w:val="-308630542"/>
              </w:sdtPr>
              <w:sdtEndPr/>
              <w:sdtContent>
                <w:r w:rsidRPr="00756F70">
                  <w:rPr>
                    <w:sz w:val="16"/>
                    <w:szCs w:val="16"/>
                  </w:rPr>
                  <w:t>,</w:t>
                </w:r>
              </w:sdtContent>
            </w:sdt>
            <w:r w:rsidRPr="00756F70">
              <w:rPr>
                <w:sz w:val="16"/>
                <w:szCs w:val="16"/>
              </w:rPr>
              <w:t xml:space="preserve"> etc. taking greater notice of the truck’s limitations</w:t>
            </w:r>
            <w:r w:rsidRPr="00756F70" w:rsidDel="002F204C">
              <w:rPr>
                <w:sz w:val="16"/>
                <w:szCs w:val="16"/>
              </w:rPr>
              <w:t xml:space="preserve"> </w:t>
            </w:r>
          </w:p>
        </w:tc>
        <w:tc>
          <w:tcPr>
            <w:tcW w:w="649" w:type="dxa"/>
            <w:shd w:val="clear" w:color="auto" w:fill="FFC000"/>
          </w:tcPr>
          <w:p w14:paraId="2323F28B"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51C8D9F"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2371DF69"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62948008"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76009848"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6DEB5D6E" w14:textId="77777777" w:rsidTr="00AB7754">
        <w:tc>
          <w:tcPr>
            <w:tcW w:w="715" w:type="dxa"/>
            <w:hideMark/>
          </w:tcPr>
          <w:p w14:paraId="7808C4FF" w14:textId="77777777" w:rsidR="00266C5E" w:rsidRPr="00756F70" w:rsidRDefault="00266C5E" w:rsidP="00AB7754">
            <w:pPr>
              <w:spacing w:before="60" w:after="60"/>
              <w:rPr>
                <w:sz w:val="16"/>
                <w:szCs w:val="16"/>
              </w:rPr>
            </w:pPr>
            <w:r w:rsidRPr="00756F70">
              <w:rPr>
                <w:sz w:val="16"/>
                <w:szCs w:val="16"/>
              </w:rPr>
              <w:t>10.3.1</w:t>
            </w:r>
          </w:p>
        </w:tc>
        <w:tc>
          <w:tcPr>
            <w:tcW w:w="1255" w:type="dxa"/>
            <w:noWrap/>
            <w:hideMark/>
          </w:tcPr>
          <w:p w14:paraId="037A7290" w14:textId="77777777" w:rsidR="00266C5E" w:rsidRPr="00756F70" w:rsidRDefault="00266C5E" w:rsidP="00AB7754">
            <w:pPr>
              <w:spacing w:before="60" w:after="60"/>
              <w:jc w:val="left"/>
              <w:rPr>
                <w:sz w:val="16"/>
                <w:szCs w:val="16"/>
              </w:rPr>
            </w:pPr>
            <w:r w:rsidRPr="00756F70">
              <w:rPr>
                <w:sz w:val="16"/>
                <w:szCs w:val="16"/>
              </w:rPr>
              <w:t>Advanced non-auto</w:t>
            </w:r>
          </w:p>
        </w:tc>
        <w:tc>
          <w:tcPr>
            <w:tcW w:w="3661" w:type="dxa"/>
            <w:hideMark/>
          </w:tcPr>
          <w:p w14:paraId="0B899E9C" w14:textId="77777777" w:rsidR="00266C5E" w:rsidRPr="00756F70" w:rsidRDefault="00266C5E" w:rsidP="00AB7754">
            <w:pPr>
              <w:spacing w:before="60" w:after="60"/>
              <w:jc w:val="left"/>
              <w:rPr>
                <w:sz w:val="16"/>
                <w:szCs w:val="16"/>
              </w:rPr>
            </w:pPr>
            <w:r w:rsidRPr="00756F70">
              <w:rPr>
                <w:sz w:val="16"/>
                <w:szCs w:val="16"/>
              </w:rPr>
              <w:t>Skipping to higher gear technique for synchromesh and non-synchromesh gearbox</w:t>
            </w:r>
            <w:r w:rsidRPr="00756F70" w:rsidDel="002F204C">
              <w:rPr>
                <w:sz w:val="16"/>
                <w:szCs w:val="16"/>
              </w:rPr>
              <w:t xml:space="preserve"> </w:t>
            </w:r>
          </w:p>
        </w:tc>
        <w:tc>
          <w:tcPr>
            <w:tcW w:w="649" w:type="dxa"/>
            <w:shd w:val="clear" w:color="auto" w:fill="FFC000"/>
          </w:tcPr>
          <w:p w14:paraId="3996852A"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E7F627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57F150A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5FAF5C26"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656EFCF6"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2385CBFA" w14:textId="77777777" w:rsidTr="00AB7754">
        <w:tc>
          <w:tcPr>
            <w:tcW w:w="715" w:type="dxa"/>
            <w:hideMark/>
          </w:tcPr>
          <w:p w14:paraId="796C2CA9" w14:textId="77777777" w:rsidR="00266C5E" w:rsidRPr="00756F70" w:rsidRDefault="00266C5E" w:rsidP="00AB7754">
            <w:pPr>
              <w:spacing w:before="60" w:after="60"/>
              <w:rPr>
                <w:sz w:val="16"/>
                <w:szCs w:val="16"/>
              </w:rPr>
            </w:pPr>
            <w:r w:rsidRPr="00756F70">
              <w:rPr>
                <w:sz w:val="16"/>
                <w:szCs w:val="16"/>
              </w:rPr>
              <w:t>10.3.2</w:t>
            </w:r>
          </w:p>
        </w:tc>
        <w:tc>
          <w:tcPr>
            <w:tcW w:w="1255" w:type="dxa"/>
            <w:noWrap/>
            <w:hideMark/>
          </w:tcPr>
          <w:p w14:paraId="45FA3838" w14:textId="77777777" w:rsidR="00266C5E" w:rsidRPr="00756F70" w:rsidRDefault="00266C5E" w:rsidP="00AB7754">
            <w:pPr>
              <w:spacing w:before="60" w:after="60"/>
              <w:jc w:val="left"/>
              <w:rPr>
                <w:sz w:val="16"/>
                <w:szCs w:val="16"/>
              </w:rPr>
            </w:pPr>
            <w:r w:rsidRPr="00756F70">
              <w:rPr>
                <w:sz w:val="16"/>
                <w:szCs w:val="16"/>
              </w:rPr>
              <w:t>Advanced non-auto</w:t>
            </w:r>
          </w:p>
        </w:tc>
        <w:tc>
          <w:tcPr>
            <w:tcW w:w="3661" w:type="dxa"/>
            <w:hideMark/>
          </w:tcPr>
          <w:p w14:paraId="2B4B9AAE" w14:textId="77777777" w:rsidR="00266C5E" w:rsidRPr="00756F70" w:rsidRDefault="00266C5E" w:rsidP="00AB7754">
            <w:pPr>
              <w:spacing w:before="60" w:after="60"/>
              <w:jc w:val="left"/>
              <w:rPr>
                <w:sz w:val="16"/>
                <w:szCs w:val="16"/>
              </w:rPr>
            </w:pPr>
            <w:r w:rsidRPr="00756F70">
              <w:rPr>
                <w:sz w:val="16"/>
                <w:szCs w:val="16"/>
              </w:rPr>
              <w:t>Skipping to a lower gear for a synchromesh and non-synchromesh gearbox</w:t>
            </w:r>
          </w:p>
        </w:tc>
        <w:tc>
          <w:tcPr>
            <w:tcW w:w="649" w:type="dxa"/>
            <w:shd w:val="clear" w:color="auto" w:fill="FFC000"/>
          </w:tcPr>
          <w:p w14:paraId="0E79D2FD"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29FFC37"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7E9BAEAE"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5894E36"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6F8A30FA"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2F342694" w14:textId="77777777" w:rsidTr="00AB7754">
        <w:tc>
          <w:tcPr>
            <w:tcW w:w="715" w:type="dxa"/>
            <w:hideMark/>
          </w:tcPr>
          <w:p w14:paraId="5EEEF1B0" w14:textId="77777777" w:rsidR="00266C5E" w:rsidRPr="00756F70" w:rsidRDefault="00266C5E" w:rsidP="00AB7754">
            <w:pPr>
              <w:spacing w:before="60" w:after="60"/>
              <w:rPr>
                <w:sz w:val="16"/>
                <w:szCs w:val="16"/>
              </w:rPr>
            </w:pPr>
            <w:r w:rsidRPr="00756F70">
              <w:rPr>
                <w:sz w:val="16"/>
                <w:szCs w:val="16"/>
              </w:rPr>
              <w:t>10.4</w:t>
            </w:r>
          </w:p>
        </w:tc>
        <w:tc>
          <w:tcPr>
            <w:tcW w:w="1255" w:type="dxa"/>
            <w:noWrap/>
            <w:hideMark/>
          </w:tcPr>
          <w:p w14:paraId="0FBACBCD" w14:textId="77777777" w:rsidR="00266C5E" w:rsidRPr="00756F70" w:rsidRDefault="00266C5E" w:rsidP="00AB7754">
            <w:pPr>
              <w:spacing w:before="60" w:after="60"/>
              <w:jc w:val="left"/>
              <w:rPr>
                <w:sz w:val="16"/>
                <w:szCs w:val="16"/>
              </w:rPr>
            </w:pPr>
            <w:r w:rsidRPr="00756F70">
              <w:rPr>
                <w:sz w:val="16"/>
                <w:szCs w:val="16"/>
              </w:rPr>
              <w:t>Advanced non-auto</w:t>
            </w:r>
          </w:p>
        </w:tc>
        <w:tc>
          <w:tcPr>
            <w:tcW w:w="3661" w:type="dxa"/>
            <w:hideMark/>
          </w:tcPr>
          <w:p w14:paraId="0C29294E" w14:textId="77777777" w:rsidR="00266C5E" w:rsidRPr="00756F70" w:rsidRDefault="00266C5E" w:rsidP="00AB7754">
            <w:pPr>
              <w:spacing w:before="60" w:after="60"/>
              <w:jc w:val="left"/>
              <w:rPr>
                <w:sz w:val="16"/>
                <w:szCs w:val="16"/>
              </w:rPr>
            </w:pPr>
            <w:r w:rsidRPr="00756F70">
              <w:rPr>
                <w:sz w:val="16"/>
                <w:szCs w:val="16"/>
              </w:rPr>
              <w:t xml:space="preserve">Basic rollover knowledge: causes and avoidance </w:t>
            </w:r>
          </w:p>
        </w:tc>
        <w:tc>
          <w:tcPr>
            <w:tcW w:w="649" w:type="dxa"/>
            <w:shd w:val="clear" w:color="auto" w:fill="F5B2AE" w:themeFill="accent1" w:themeFillTint="66"/>
          </w:tcPr>
          <w:p w14:paraId="222240CC"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171C9313"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3E4305E3" w14:textId="77777777" w:rsidR="00266C5E" w:rsidRPr="00756F70" w:rsidRDefault="00266C5E" w:rsidP="00AB7754">
            <w:pPr>
              <w:spacing w:before="60" w:after="60"/>
              <w:rPr>
                <w:sz w:val="16"/>
                <w:szCs w:val="16"/>
              </w:rPr>
            </w:pPr>
            <w:r w:rsidRPr="00756F70">
              <w:rPr>
                <w:sz w:val="16"/>
                <w:szCs w:val="16"/>
              </w:rPr>
              <w:t>O</w:t>
            </w:r>
          </w:p>
        </w:tc>
        <w:tc>
          <w:tcPr>
            <w:tcW w:w="649" w:type="dxa"/>
          </w:tcPr>
          <w:p w14:paraId="2C45A1F8" w14:textId="77777777" w:rsidR="00266C5E" w:rsidRPr="00756F70" w:rsidRDefault="00266C5E" w:rsidP="00AB7754">
            <w:pPr>
              <w:spacing w:before="60" w:after="60"/>
              <w:rPr>
                <w:sz w:val="16"/>
                <w:szCs w:val="16"/>
              </w:rPr>
            </w:pPr>
          </w:p>
        </w:tc>
        <w:tc>
          <w:tcPr>
            <w:tcW w:w="649" w:type="dxa"/>
            <w:shd w:val="clear" w:color="auto" w:fill="F5B2AE" w:themeFill="accent1" w:themeFillTint="66"/>
          </w:tcPr>
          <w:p w14:paraId="06636C08" w14:textId="77777777" w:rsidR="00266C5E" w:rsidRPr="00756F70" w:rsidRDefault="00266C5E" w:rsidP="00AB7754">
            <w:pPr>
              <w:spacing w:before="60" w:after="60"/>
              <w:rPr>
                <w:sz w:val="16"/>
                <w:szCs w:val="16"/>
              </w:rPr>
            </w:pPr>
            <w:r w:rsidRPr="00756F70">
              <w:rPr>
                <w:sz w:val="16"/>
                <w:szCs w:val="16"/>
              </w:rPr>
              <w:t>O</w:t>
            </w:r>
          </w:p>
        </w:tc>
      </w:tr>
      <w:tr w:rsidR="00266C5E" w:rsidRPr="00756F70" w14:paraId="17DCC94F" w14:textId="77777777" w:rsidTr="00AB7754">
        <w:tc>
          <w:tcPr>
            <w:tcW w:w="715" w:type="dxa"/>
            <w:hideMark/>
          </w:tcPr>
          <w:p w14:paraId="7EB8D407" w14:textId="77777777" w:rsidR="00266C5E" w:rsidRPr="00756F70" w:rsidRDefault="00266C5E" w:rsidP="00AB7754">
            <w:pPr>
              <w:spacing w:before="60" w:after="60"/>
              <w:rPr>
                <w:sz w:val="16"/>
                <w:szCs w:val="16"/>
              </w:rPr>
            </w:pPr>
            <w:r w:rsidRPr="00756F70">
              <w:rPr>
                <w:sz w:val="16"/>
                <w:szCs w:val="16"/>
              </w:rPr>
              <w:t>10.5</w:t>
            </w:r>
          </w:p>
        </w:tc>
        <w:tc>
          <w:tcPr>
            <w:tcW w:w="1255" w:type="dxa"/>
            <w:noWrap/>
            <w:hideMark/>
          </w:tcPr>
          <w:p w14:paraId="13AB0FB3" w14:textId="77777777" w:rsidR="00266C5E" w:rsidRPr="00756F70" w:rsidRDefault="00266C5E" w:rsidP="00AB7754">
            <w:pPr>
              <w:spacing w:before="60" w:after="60"/>
              <w:jc w:val="left"/>
              <w:rPr>
                <w:sz w:val="16"/>
                <w:szCs w:val="16"/>
              </w:rPr>
            </w:pPr>
            <w:r w:rsidRPr="00756F70">
              <w:rPr>
                <w:sz w:val="16"/>
                <w:szCs w:val="16"/>
              </w:rPr>
              <w:t>Steer tyre blowout</w:t>
            </w:r>
          </w:p>
        </w:tc>
        <w:tc>
          <w:tcPr>
            <w:tcW w:w="3661" w:type="dxa"/>
            <w:hideMark/>
          </w:tcPr>
          <w:p w14:paraId="248602F2" w14:textId="77777777" w:rsidR="00266C5E" w:rsidRPr="00756F70" w:rsidRDefault="00266C5E" w:rsidP="00AB7754">
            <w:pPr>
              <w:spacing w:before="60" w:after="60"/>
              <w:jc w:val="left"/>
              <w:rPr>
                <w:sz w:val="16"/>
                <w:szCs w:val="16"/>
              </w:rPr>
            </w:pPr>
            <w:r w:rsidRPr="00756F70">
              <w:rPr>
                <w:sz w:val="16"/>
                <w:szCs w:val="16"/>
              </w:rPr>
              <w:t>Do not brake, steer straight (can be difficult) slow down and slowly move to a flat off</w:t>
            </w:r>
            <w:r>
              <w:rPr>
                <w:sz w:val="16"/>
                <w:szCs w:val="16"/>
              </w:rPr>
              <w:t>-</w:t>
            </w:r>
            <w:r w:rsidRPr="00756F70">
              <w:rPr>
                <w:sz w:val="16"/>
                <w:szCs w:val="16"/>
              </w:rPr>
              <w:t xml:space="preserve">road surface </w:t>
            </w:r>
          </w:p>
        </w:tc>
        <w:tc>
          <w:tcPr>
            <w:tcW w:w="649" w:type="dxa"/>
            <w:shd w:val="clear" w:color="auto" w:fill="F5B2AE" w:themeFill="accent1" w:themeFillTint="66"/>
          </w:tcPr>
          <w:p w14:paraId="442BCB3D"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5F20CE62"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089A5CAC" w14:textId="77777777" w:rsidR="00266C5E" w:rsidRPr="00756F70" w:rsidRDefault="00266C5E" w:rsidP="00AB7754">
            <w:pPr>
              <w:spacing w:before="60" w:after="60"/>
              <w:rPr>
                <w:sz w:val="16"/>
                <w:szCs w:val="16"/>
              </w:rPr>
            </w:pPr>
            <w:r w:rsidRPr="00756F70">
              <w:rPr>
                <w:sz w:val="16"/>
                <w:szCs w:val="16"/>
              </w:rPr>
              <w:t>O</w:t>
            </w:r>
          </w:p>
        </w:tc>
        <w:tc>
          <w:tcPr>
            <w:tcW w:w="649" w:type="dxa"/>
          </w:tcPr>
          <w:p w14:paraId="24E1E882" w14:textId="77777777" w:rsidR="00266C5E" w:rsidRPr="00756F70" w:rsidRDefault="00266C5E" w:rsidP="00AB7754">
            <w:pPr>
              <w:spacing w:before="60" w:after="60"/>
              <w:rPr>
                <w:sz w:val="16"/>
                <w:szCs w:val="16"/>
              </w:rPr>
            </w:pPr>
          </w:p>
        </w:tc>
        <w:tc>
          <w:tcPr>
            <w:tcW w:w="649" w:type="dxa"/>
            <w:shd w:val="clear" w:color="auto" w:fill="F5B2AE" w:themeFill="accent1" w:themeFillTint="66"/>
          </w:tcPr>
          <w:p w14:paraId="09A19BA5" w14:textId="77777777" w:rsidR="00266C5E" w:rsidRPr="00756F70" w:rsidRDefault="00266C5E" w:rsidP="00AB7754">
            <w:pPr>
              <w:spacing w:before="60" w:after="60"/>
              <w:rPr>
                <w:sz w:val="16"/>
                <w:szCs w:val="16"/>
              </w:rPr>
            </w:pPr>
            <w:r w:rsidRPr="00756F70">
              <w:rPr>
                <w:sz w:val="16"/>
                <w:szCs w:val="16"/>
              </w:rPr>
              <w:t>O</w:t>
            </w:r>
          </w:p>
        </w:tc>
      </w:tr>
      <w:tr w:rsidR="00266C5E" w:rsidRPr="00756F70" w14:paraId="2692A896" w14:textId="77777777" w:rsidTr="00AB7754">
        <w:tc>
          <w:tcPr>
            <w:tcW w:w="715" w:type="dxa"/>
          </w:tcPr>
          <w:p w14:paraId="0C23904D" w14:textId="77777777" w:rsidR="00266C5E" w:rsidRPr="00756F70" w:rsidRDefault="00266C5E" w:rsidP="00AB7754">
            <w:pPr>
              <w:spacing w:before="60" w:after="60"/>
              <w:rPr>
                <w:sz w:val="16"/>
                <w:szCs w:val="16"/>
              </w:rPr>
            </w:pPr>
            <w:r w:rsidRPr="00756F70">
              <w:rPr>
                <w:sz w:val="16"/>
                <w:szCs w:val="16"/>
              </w:rPr>
              <w:t>10.6</w:t>
            </w:r>
          </w:p>
        </w:tc>
        <w:tc>
          <w:tcPr>
            <w:tcW w:w="1255" w:type="dxa"/>
            <w:noWrap/>
          </w:tcPr>
          <w:p w14:paraId="4B63A114" w14:textId="77777777" w:rsidR="00266C5E" w:rsidRPr="00756F70" w:rsidRDefault="00266C5E" w:rsidP="00AB7754">
            <w:pPr>
              <w:spacing w:before="60" w:after="60"/>
              <w:jc w:val="left"/>
              <w:rPr>
                <w:sz w:val="16"/>
                <w:szCs w:val="16"/>
              </w:rPr>
            </w:pPr>
            <w:r w:rsidRPr="00756F70">
              <w:rPr>
                <w:sz w:val="16"/>
                <w:szCs w:val="16"/>
              </w:rPr>
              <w:t>Temperament</w:t>
            </w:r>
          </w:p>
        </w:tc>
        <w:tc>
          <w:tcPr>
            <w:tcW w:w="3661" w:type="dxa"/>
          </w:tcPr>
          <w:p w14:paraId="48276491" w14:textId="77777777" w:rsidR="00266C5E" w:rsidRPr="00756F70" w:rsidRDefault="00266C5E" w:rsidP="00AB7754">
            <w:pPr>
              <w:spacing w:before="60" w:after="60"/>
              <w:jc w:val="left"/>
              <w:rPr>
                <w:sz w:val="16"/>
                <w:szCs w:val="16"/>
              </w:rPr>
            </w:pPr>
            <w:r w:rsidRPr="00756F70">
              <w:rPr>
                <w:sz w:val="16"/>
                <w:szCs w:val="16"/>
              </w:rPr>
              <w:t>Exhibit stable behaviour and courtesy to other vehicles and road users</w:t>
            </w:r>
            <w:r w:rsidRPr="00756F70" w:rsidDel="007F0A58">
              <w:rPr>
                <w:sz w:val="16"/>
                <w:szCs w:val="16"/>
              </w:rPr>
              <w:t xml:space="preserve"> </w:t>
            </w:r>
          </w:p>
        </w:tc>
        <w:tc>
          <w:tcPr>
            <w:tcW w:w="649" w:type="dxa"/>
            <w:shd w:val="clear" w:color="auto" w:fill="FFC000"/>
          </w:tcPr>
          <w:p w14:paraId="2A49E286"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6F83EBF8"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FFC000"/>
          </w:tcPr>
          <w:p w14:paraId="33007943" w14:textId="77777777" w:rsidR="00266C5E" w:rsidRPr="00756F70" w:rsidRDefault="00266C5E" w:rsidP="00AB7754">
            <w:pPr>
              <w:spacing w:before="60" w:after="60"/>
              <w:rPr>
                <w:sz w:val="16"/>
                <w:szCs w:val="16"/>
              </w:rPr>
            </w:pPr>
            <w:r w:rsidRPr="00756F70">
              <w:rPr>
                <w:sz w:val="16"/>
                <w:szCs w:val="16"/>
              </w:rPr>
              <w:t>OPC</w:t>
            </w:r>
          </w:p>
        </w:tc>
        <w:tc>
          <w:tcPr>
            <w:tcW w:w="649" w:type="dxa"/>
            <w:shd w:val="clear" w:color="auto" w:fill="60B9DF" w:themeFill="accent2" w:themeFillTint="99"/>
          </w:tcPr>
          <w:p w14:paraId="3438D608" w14:textId="77777777" w:rsidR="00266C5E" w:rsidRPr="00756F70" w:rsidRDefault="00266C5E" w:rsidP="00AB7754">
            <w:pPr>
              <w:spacing w:before="60" w:after="60"/>
              <w:rPr>
                <w:sz w:val="16"/>
                <w:szCs w:val="16"/>
              </w:rPr>
            </w:pPr>
            <w:r w:rsidRPr="00756F70">
              <w:rPr>
                <w:sz w:val="16"/>
                <w:szCs w:val="16"/>
              </w:rPr>
              <w:t>PC</w:t>
            </w:r>
          </w:p>
        </w:tc>
        <w:tc>
          <w:tcPr>
            <w:tcW w:w="649" w:type="dxa"/>
            <w:shd w:val="clear" w:color="auto" w:fill="FFC000"/>
          </w:tcPr>
          <w:p w14:paraId="0377D0D2" w14:textId="77777777" w:rsidR="00266C5E" w:rsidRPr="00756F70" w:rsidRDefault="00266C5E" w:rsidP="00AB7754">
            <w:pPr>
              <w:spacing w:before="60" w:after="60"/>
              <w:rPr>
                <w:sz w:val="16"/>
                <w:szCs w:val="16"/>
              </w:rPr>
            </w:pPr>
            <w:r w:rsidRPr="00756F70">
              <w:rPr>
                <w:sz w:val="16"/>
                <w:szCs w:val="16"/>
              </w:rPr>
              <w:t>OPC</w:t>
            </w:r>
          </w:p>
        </w:tc>
      </w:tr>
      <w:tr w:rsidR="00266C5E" w:rsidRPr="00756F70" w14:paraId="4FDFE9AD" w14:textId="77777777" w:rsidTr="00AB7754">
        <w:tc>
          <w:tcPr>
            <w:tcW w:w="715" w:type="dxa"/>
            <w:hideMark/>
          </w:tcPr>
          <w:p w14:paraId="635A40FB" w14:textId="77777777" w:rsidR="00266C5E" w:rsidRPr="00756F70" w:rsidRDefault="00266C5E" w:rsidP="00AB7754">
            <w:pPr>
              <w:spacing w:before="60" w:after="60"/>
              <w:rPr>
                <w:sz w:val="16"/>
                <w:szCs w:val="16"/>
              </w:rPr>
            </w:pPr>
            <w:r w:rsidRPr="00756F70">
              <w:rPr>
                <w:sz w:val="16"/>
                <w:szCs w:val="16"/>
              </w:rPr>
              <w:t>11.1</w:t>
            </w:r>
          </w:p>
        </w:tc>
        <w:tc>
          <w:tcPr>
            <w:tcW w:w="1255" w:type="dxa"/>
            <w:noWrap/>
            <w:hideMark/>
          </w:tcPr>
          <w:p w14:paraId="187BC9C2" w14:textId="77777777" w:rsidR="00266C5E" w:rsidRPr="00756F70" w:rsidRDefault="00266C5E" w:rsidP="00AB7754">
            <w:pPr>
              <w:spacing w:before="60" w:after="60"/>
              <w:jc w:val="left"/>
              <w:rPr>
                <w:sz w:val="16"/>
                <w:szCs w:val="16"/>
              </w:rPr>
            </w:pPr>
            <w:r w:rsidRPr="00756F70">
              <w:rPr>
                <w:sz w:val="16"/>
                <w:szCs w:val="16"/>
              </w:rPr>
              <w:t>Driving hours</w:t>
            </w:r>
          </w:p>
        </w:tc>
        <w:tc>
          <w:tcPr>
            <w:tcW w:w="3661" w:type="dxa"/>
            <w:hideMark/>
          </w:tcPr>
          <w:p w14:paraId="5FF7D285" w14:textId="77777777" w:rsidR="00266C5E" w:rsidRPr="00756F70" w:rsidRDefault="00266C5E" w:rsidP="00AB7754">
            <w:pPr>
              <w:spacing w:before="60" w:after="60"/>
              <w:jc w:val="left"/>
              <w:rPr>
                <w:sz w:val="16"/>
                <w:szCs w:val="16"/>
              </w:rPr>
            </w:pPr>
            <w:r w:rsidRPr="00756F70">
              <w:rPr>
                <w:sz w:val="16"/>
                <w:szCs w:val="16"/>
              </w:rPr>
              <w:t>The legal driving hours under HVNL or other relevant state</w:t>
            </w:r>
            <w:r>
              <w:rPr>
                <w:sz w:val="16"/>
                <w:szCs w:val="16"/>
              </w:rPr>
              <w:t>-</w:t>
            </w:r>
            <w:r w:rsidRPr="00756F70">
              <w:rPr>
                <w:sz w:val="16"/>
                <w:szCs w:val="16"/>
              </w:rPr>
              <w:t xml:space="preserve">based legislation </w:t>
            </w:r>
            <w:proofErr w:type="spellStart"/>
            <w:r w:rsidRPr="00756F70">
              <w:rPr>
                <w:sz w:val="16"/>
                <w:szCs w:val="16"/>
              </w:rPr>
              <w:t>i.e</w:t>
            </w:r>
            <w:proofErr w:type="spellEnd"/>
            <w:r w:rsidRPr="00756F70">
              <w:rPr>
                <w:sz w:val="16"/>
                <w:szCs w:val="16"/>
              </w:rPr>
              <w:t>, standard hours, BFM and AFM. What causes fatigue, how to alleviate it</w:t>
            </w:r>
          </w:p>
        </w:tc>
        <w:tc>
          <w:tcPr>
            <w:tcW w:w="649" w:type="dxa"/>
            <w:shd w:val="clear" w:color="auto" w:fill="F5B2AE" w:themeFill="accent1" w:themeFillTint="66"/>
          </w:tcPr>
          <w:p w14:paraId="41541740"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520CD168"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50CA76D8" w14:textId="77777777" w:rsidR="00266C5E" w:rsidRPr="00756F70" w:rsidRDefault="00266C5E" w:rsidP="00AB7754">
            <w:pPr>
              <w:spacing w:before="60" w:after="60"/>
              <w:rPr>
                <w:sz w:val="16"/>
                <w:szCs w:val="16"/>
              </w:rPr>
            </w:pPr>
            <w:r w:rsidRPr="00756F70">
              <w:rPr>
                <w:sz w:val="16"/>
                <w:szCs w:val="16"/>
              </w:rPr>
              <w:t>O</w:t>
            </w:r>
          </w:p>
        </w:tc>
        <w:tc>
          <w:tcPr>
            <w:tcW w:w="649" w:type="dxa"/>
          </w:tcPr>
          <w:p w14:paraId="023E242C" w14:textId="77777777" w:rsidR="00266C5E" w:rsidRPr="00756F70" w:rsidRDefault="00266C5E" w:rsidP="00AB7754">
            <w:pPr>
              <w:spacing w:before="60" w:after="60"/>
              <w:rPr>
                <w:sz w:val="16"/>
                <w:szCs w:val="16"/>
              </w:rPr>
            </w:pPr>
          </w:p>
        </w:tc>
        <w:tc>
          <w:tcPr>
            <w:tcW w:w="649" w:type="dxa"/>
            <w:shd w:val="clear" w:color="auto" w:fill="F5B2AE" w:themeFill="accent1" w:themeFillTint="66"/>
          </w:tcPr>
          <w:p w14:paraId="24FE6E73" w14:textId="77777777" w:rsidR="00266C5E" w:rsidRPr="00756F70" w:rsidRDefault="00266C5E" w:rsidP="00AB7754">
            <w:pPr>
              <w:spacing w:before="60" w:after="60"/>
              <w:rPr>
                <w:sz w:val="16"/>
                <w:szCs w:val="16"/>
              </w:rPr>
            </w:pPr>
            <w:r w:rsidRPr="00756F70">
              <w:rPr>
                <w:sz w:val="16"/>
                <w:szCs w:val="16"/>
              </w:rPr>
              <w:t>O</w:t>
            </w:r>
          </w:p>
        </w:tc>
      </w:tr>
      <w:tr w:rsidR="00266C5E" w:rsidRPr="00756F70" w14:paraId="5D305136" w14:textId="77777777" w:rsidTr="00AB7754">
        <w:tc>
          <w:tcPr>
            <w:tcW w:w="715" w:type="dxa"/>
            <w:hideMark/>
          </w:tcPr>
          <w:p w14:paraId="5C146FA8" w14:textId="77777777" w:rsidR="00266C5E" w:rsidRPr="00756F70" w:rsidRDefault="00266C5E" w:rsidP="00AB7754">
            <w:pPr>
              <w:spacing w:before="60" w:after="60"/>
              <w:rPr>
                <w:sz w:val="16"/>
                <w:szCs w:val="16"/>
              </w:rPr>
            </w:pPr>
            <w:r w:rsidRPr="00756F70">
              <w:rPr>
                <w:sz w:val="16"/>
                <w:szCs w:val="16"/>
              </w:rPr>
              <w:t>11.2</w:t>
            </w:r>
          </w:p>
        </w:tc>
        <w:tc>
          <w:tcPr>
            <w:tcW w:w="1255" w:type="dxa"/>
            <w:noWrap/>
            <w:hideMark/>
          </w:tcPr>
          <w:p w14:paraId="170C69C2" w14:textId="77777777" w:rsidR="00266C5E" w:rsidRPr="00756F70" w:rsidRDefault="00266C5E" w:rsidP="00AB7754">
            <w:pPr>
              <w:spacing w:before="60" w:after="60"/>
              <w:jc w:val="left"/>
              <w:rPr>
                <w:sz w:val="16"/>
                <w:szCs w:val="16"/>
              </w:rPr>
            </w:pPr>
            <w:r w:rsidRPr="00756F70">
              <w:rPr>
                <w:sz w:val="16"/>
                <w:szCs w:val="16"/>
              </w:rPr>
              <w:t>Axle weights</w:t>
            </w:r>
          </w:p>
        </w:tc>
        <w:tc>
          <w:tcPr>
            <w:tcW w:w="3661" w:type="dxa"/>
            <w:hideMark/>
          </w:tcPr>
          <w:p w14:paraId="5241F644" w14:textId="77777777" w:rsidR="00266C5E" w:rsidRPr="00756F70" w:rsidRDefault="00266C5E" w:rsidP="00AB7754">
            <w:pPr>
              <w:spacing w:before="60" w:after="60"/>
              <w:jc w:val="left"/>
              <w:rPr>
                <w:sz w:val="16"/>
                <w:szCs w:val="16"/>
              </w:rPr>
            </w:pPr>
            <w:r w:rsidRPr="00756F70">
              <w:rPr>
                <w:sz w:val="16"/>
                <w:szCs w:val="16"/>
              </w:rPr>
              <w:t xml:space="preserve">What weight can an axle group carry? What is standard mass, CML and HML? </w:t>
            </w:r>
          </w:p>
        </w:tc>
        <w:tc>
          <w:tcPr>
            <w:tcW w:w="649" w:type="dxa"/>
            <w:shd w:val="clear" w:color="auto" w:fill="F5B2AE" w:themeFill="accent1" w:themeFillTint="66"/>
          </w:tcPr>
          <w:p w14:paraId="479170C9"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31A09FF1"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7A24C0FB" w14:textId="77777777" w:rsidR="00266C5E" w:rsidRPr="00756F70" w:rsidRDefault="00266C5E" w:rsidP="00AB7754">
            <w:pPr>
              <w:spacing w:before="60" w:after="60"/>
              <w:rPr>
                <w:sz w:val="16"/>
                <w:szCs w:val="16"/>
              </w:rPr>
            </w:pPr>
            <w:r w:rsidRPr="00756F70">
              <w:rPr>
                <w:sz w:val="16"/>
                <w:szCs w:val="16"/>
              </w:rPr>
              <w:t>O</w:t>
            </w:r>
          </w:p>
        </w:tc>
        <w:tc>
          <w:tcPr>
            <w:tcW w:w="649" w:type="dxa"/>
          </w:tcPr>
          <w:p w14:paraId="6F0C549E" w14:textId="77777777" w:rsidR="00266C5E" w:rsidRPr="00756F70" w:rsidRDefault="00266C5E" w:rsidP="00AB7754">
            <w:pPr>
              <w:spacing w:before="60" w:after="60"/>
              <w:rPr>
                <w:sz w:val="16"/>
                <w:szCs w:val="16"/>
              </w:rPr>
            </w:pPr>
          </w:p>
        </w:tc>
        <w:tc>
          <w:tcPr>
            <w:tcW w:w="649" w:type="dxa"/>
            <w:shd w:val="clear" w:color="auto" w:fill="F5B2AE" w:themeFill="accent1" w:themeFillTint="66"/>
          </w:tcPr>
          <w:p w14:paraId="47171FEB" w14:textId="77777777" w:rsidR="00266C5E" w:rsidRPr="00756F70" w:rsidRDefault="00266C5E" w:rsidP="00AB7754">
            <w:pPr>
              <w:spacing w:before="60" w:after="60"/>
              <w:rPr>
                <w:sz w:val="16"/>
                <w:szCs w:val="16"/>
              </w:rPr>
            </w:pPr>
            <w:r w:rsidRPr="00756F70">
              <w:rPr>
                <w:sz w:val="16"/>
                <w:szCs w:val="16"/>
              </w:rPr>
              <w:t>O</w:t>
            </w:r>
          </w:p>
        </w:tc>
      </w:tr>
      <w:tr w:rsidR="00266C5E" w:rsidRPr="00756F70" w14:paraId="1331901B" w14:textId="77777777" w:rsidTr="00AB7754">
        <w:tc>
          <w:tcPr>
            <w:tcW w:w="715" w:type="dxa"/>
            <w:hideMark/>
          </w:tcPr>
          <w:p w14:paraId="21A87277" w14:textId="77777777" w:rsidR="00266C5E" w:rsidRPr="00756F70" w:rsidRDefault="00266C5E" w:rsidP="00AB7754">
            <w:pPr>
              <w:spacing w:before="60" w:after="60"/>
              <w:rPr>
                <w:sz w:val="16"/>
                <w:szCs w:val="16"/>
              </w:rPr>
            </w:pPr>
            <w:r w:rsidRPr="00756F70">
              <w:rPr>
                <w:sz w:val="16"/>
                <w:szCs w:val="16"/>
              </w:rPr>
              <w:t>11.3</w:t>
            </w:r>
          </w:p>
        </w:tc>
        <w:tc>
          <w:tcPr>
            <w:tcW w:w="1255" w:type="dxa"/>
            <w:noWrap/>
            <w:hideMark/>
          </w:tcPr>
          <w:p w14:paraId="563BFDA5" w14:textId="77777777" w:rsidR="00266C5E" w:rsidRPr="00756F70" w:rsidRDefault="00266C5E" w:rsidP="00AB7754">
            <w:pPr>
              <w:spacing w:before="60" w:after="60"/>
              <w:jc w:val="left"/>
              <w:rPr>
                <w:sz w:val="16"/>
                <w:szCs w:val="16"/>
              </w:rPr>
            </w:pPr>
            <w:r w:rsidRPr="00756F70">
              <w:rPr>
                <w:sz w:val="16"/>
                <w:szCs w:val="16"/>
              </w:rPr>
              <w:t>Loading and restraint</w:t>
            </w:r>
          </w:p>
        </w:tc>
        <w:tc>
          <w:tcPr>
            <w:tcW w:w="3661" w:type="dxa"/>
            <w:hideMark/>
          </w:tcPr>
          <w:p w14:paraId="567E888B" w14:textId="77777777" w:rsidR="00266C5E" w:rsidRPr="00756F70" w:rsidRDefault="00266C5E" w:rsidP="00AB7754">
            <w:pPr>
              <w:spacing w:before="60" w:after="60"/>
              <w:jc w:val="left"/>
              <w:rPr>
                <w:sz w:val="16"/>
                <w:szCs w:val="16"/>
              </w:rPr>
            </w:pPr>
            <w:r w:rsidRPr="00756F70">
              <w:rPr>
                <w:sz w:val="16"/>
                <w:szCs w:val="16"/>
              </w:rPr>
              <w:t>Legal requirements, centre of gravity appreciation, restraint types and information sources</w:t>
            </w:r>
          </w:p>
        </w:tc>
        <w:tc>
          <w:tcPr>
            <w:tcW w:w="649" w:type="dxa"/>
            <w:shd w:val="clear" w:color="auto" w:fill="F5B2AE" w:themeFill="accent1" w:themeFillTint="66"/>
          </w:tcPr>
          <w:p w14:paraId="4F492206"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43AB1EBD"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16C71B58" w14:textId="77777777" w:rsidR="00266C5E" w:rsidRPr="00756F70" w:rsidRDefault="00266C5E" w:rsidP="00AB7754">
            <w:pPr>
              <w:spacing w:before="60" w:after="60"/>
              <w:rPr>
                <w:sz w:val="16"/>
                <w:szCs w:val="16"/>
              </w:rPr>
            </w:pPr>
            <w:r w:rsidRPr="00756F70">
              <w:rPr>
                <w:sz w:val="16"/>
                <w:szCs w:val="16"/>
              </w:rPr>
              <w:t>O</w:t>
            </w:r>
          </w:p>
        </w:tc>
        <w:tc>
          <w:tcPr>
            <w:tcW w:w="649" w:type="dxa"/>
          </w:tcPr>
          <w:p w14:paraId="6F70BAE9" w14:textId="77777777" w:rsidR="00266C5E" w:rsidRPr="00756F70" w:rsidRDefault="00266C5E" w:rsidP="00AB7754">
            <w:pPr>
              <w:spacing w:before="60" w:after="60"/>
              <w:rPr>
                <w:sz w:val="16"/>
                <w:szCs w:val="16"/>
              </w:rPr>
            </w:pPr>
          </w:p>
        </w:tc>
        <w:tc>
          <w:tcPr>
            <w:tcW w:w="649" w:type="dxa"/>
            <w:shd w:val="clear" w:color="auto" w:fill="F5B2AE" w:themeFill="accent1" w:themeFillTint="66"/>
          </w:tcPr>
          <w:p w14:paraId="52BF6279" w14:textId="77777777" w:rsidR="00266C5E" w:rsidRPr="00756F70" w:rsidRDefault="00266C5E" w:rsidP="00AB7754">
            <w:pPr>
              <w:spacing w:before="60" w:after="60"/>
              <w:rPr>
                <w:sz w:val="16"/>
                <w:szCs w:val="16"/>
              </w:rPr>
            </w:pPr>
            <w:r w:rsidRPr="00756F70">
              <w:rPr>
                <w:sz w:val="16"/>
                <w:szCs w:val="16"/>
              </w:rPr>
              <w:t>O</w:t>
            </w:r>
          </w:p>
        </w:tc>
      </w:tr>
      <w:tr w:rsidR="00266C5E" w:rsidRPr="00756F70" w14:paraId="08DDA550" w14:textId="77777777" w:rsidTr="00AB7754">
        <w:tc>
          <w:tcPr>
            <w:tcW w:w="715" w:type="dxa"/>
            <w:hideMark/>
          </w:tcPr>
          <w:p w14:paraId="6F720E9B" w14:textId="77777777" w:rsidR="00266C5E" w:rsidRPr="00756F70" w:rsidRDefault="00266C5E" w:rsidP="00AB7754">
            <w:pPr>
              <w:spacing w:before="60" w:after="60"/>
              <w:rPr>
                <w:sz w:val="16"/>
                <w:szCs w:val="16"/>
              </w:rPr>
            </w:pPr>
            <w:r w:rsidRPr="00756F70">
              <w:rPr>
                <w:sz w:val="16"/>
                <w:szCs w:val="16"/>
              </w:rPr>
              <w:t>11.4</w:t>
            </w:r>
          </w:p>
        </w:tc>
        <w:tc>
          <w:tcPr>
            <w:tcW w:w="1255" w:type="dxa"/>
            <w:noWrap/>
            <w:hideMark/>
          </w:tcPr>
          <w:p w14:paraId="05A7565C" w14:textId="77777777" w:rsidR="00266C5E" w:rsidRPr="00756F70" w:rsidRDefault="00266C5E" w:rsidP="00AB7754">
            <w:pPr>
              <w:spacing w:before="60" w:after="60"/>
              <w:jc w:val="left"/>
              <w:rPr>
                <w:sz w:val="16"/>
                <w:szCs w:val="16"/>
              </w:rPr>
            </w:pPr>
            <w:r w:rsidRPr="00756F70">
              <w:rPr>
                <w:sz w:val="16"/>
                <w:szCs w:val="16"/>
              </w:rPr>
              <w:t>Manual handling</w:t>
            </w:r>
          </w:p>
        </w:tc>
        <w:tc>
          <w:tcPr>
            <w:tcW w:w="3661" w:type="dxa"/>
            <w:hideMark/>
          </w:tcPr>
          <w:p w14:paraId="7FA8B93F" w14:textId="77777777" w:rsidR="00266C5E" w:rsidRPr="00756F70" w:rsidRDefault="00266C5E" w:rsidP="00AB7754">
            <w:pPr>
              <w:spacing w:before="60" w:after="60"/>
              <w:jc w:val="left"/>
              <w:rPr>
                <w:sz w:val="16"/>
                <w:szCs w:val="16"/>
              </w:rPr>
            </w:pPr>
            <w:r w:rsidRPr="00756F70">
              <w:rPr>
                <w:sz w:val="16"/>
                <w:szCs w:val="16"/>
              </w:rPr>
              <w:t xml:space="preserve">Awareness of safe loading and unloading techniques </w:t>
            </w:r>
          </w:p>
        </w:tc>
        <w:tc>
          <w:tcPr>
            <w:tcW w:w="649" w:type="dxa"/>
            <w:shd w:val="clear" w:color="auto" w:fill="F5B2AE" w:themeFill="accent1" w:themeFillTint="66"/>
          </w:tcPr>
          <w:p w14:paraId="06D79E13"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18D7FFDE"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317FADA2" w14:textId="77777777" w:rsidR="00266C5E" w:rsidRPr="00756F70" w:rsidRDefault="00266C5E" w:rsidP="00AB7754">
            <w:pPr>
              <w:spacing w:before="60" w:after="60"/>
              <w:rPr>
                <w:sz w:val="16"/>
                <w:szCs w:val="16"/>
              </w:rPr>
            </w:pPr>
            <w:r w:rsidRPr="00756F70">
              <w:rPr>
                <w:sz w:val="16"/>
                <w:szCs w:val="16"/>
              </w:rPr>
              <w:t>O</w:t>
            </w:r>
          </w:p>
        </w:tc>
        <w:tc>
          <w:tcPr>
            <w:tcW w:w="649" w:type="dxa"/>
          </w:tcPr>
          <w:p w14:paraId="0A34EC5B" w14:textId="77777777" w:rsidR="00266C5E" w:rsidRPr="00756F70" w:rsidRDefault="00266C5E" w:rsidP="00AB7754">
            <w:pPr>
              <w:spacing w:before="60" w:after="60"/>
              <w:rPr>
                <w:sz w:val="16"/>
                <w:szCs w:val="16"/>
              </w:rPr>
            </w:pPr>
          </w:p>
        </w:tc>
        <w:tc>
          <w:tcPr>
            <w:tcW w:w="649" w:type="dxa"/>
            <w:shd w:val="clear" w:color="auto" w:fill="F5B2AE" w:themeFill="accent1" w:themeFillTint="66"/>
          </w:tcPr>
          <w:p w14:paraId="2B5C23FF" w14:textId="77777777" w:rsidR="00266C5E" w:rsidRPr="00756F70" w:rsidRDefault="00266C5E" w:rsidP="00AB7754">
            <w:pPr>
              <w:spacing w:before="60" w:after="60"/>
              <w:rPr>
                <w:sz w:val="16"/>
                <w:szCs w:val="16"/>
              </w:rPr>
            </w:pPr>
            <w:r w:rsidRPr="00756F70">
              <w:rPr>
                <w:sz w:val="16"/>
                <w:szCs w:val="16"/>
              </w:rPr>
              <w:t>O</w:t>
            </w:r>
          </w:p>
        </w:tc>
      </w:tr>
      <w:tr w:rsidR="00266C5E" w:rsidRPr="00756F70" w14:paraId="2912F276" w14:textId="77777777" w:rsidTr="00AB7754">
        <w:tc>
          <w:tcPr>
            <w:tcW w:w="715" w:type="dxa"/>
            <w:hideMark/>
          </w:tcPr>
          <w:p w14:paraId="3A1B9FF7" w14:textId="77777777" w:rsidR="00266C5E" w:rsidRPr="00756F70" w:rsidRDefault="00266C5E" w:rsidP="00AB7754">
            <w:pPr>
              <w:spacing w:before="60" w:after="60"/>
              <w:rPr>
                <w:sz w:val="16"/>
                <w:szCs w:val="16"/>
              </w:rPr>
            </w:pPr>
            <w:r w:rsidRPr="00756F70">
              <w:rPr>
                <w:sz w:val="16"/>
                <w:szCs w:val="16"/>
              </w:rPr>
              <w:t>11.5</w:t>
            </w:r>
          </w:p>
        </w:tc>
        <w:tc>
          <w:tcPr>
            <w:tcW w:w="1255" w:type="dxa"/>
            <w:noWrap/>
            <w:hideMark/>
          </w:tcPr>
          <w:p w14:paraId="50D49F85" w14:textId="77777777" w:rsidR="00266C5E" w:rsidRPr="00756F70" w:rsidRDefault="00266C5E" w:rsidP="00AB7754">
            <w:pPr>
              <w:spacing w:before="60" w:after="60"/>
              <w:jc w:val="left"/>
              <w:rPr>
                <w:sz w:val="16"/>
                <w:szCs w:val="16"/>
              </w:rPr>
            </w:pPr>
            <w:r w:rsidRPr="00756F70">
              <w:rPr>
                <w:sz w:val="16"/>
                <w:szCs w:val="16"/>
              </w:rPr>
              <w:t>Road rules</w:t>
            </w:r>
          </w:p>
        </w:tc>
        <w:tc>
          <w:tcPr>
            <w:tcW w:w="3661" w:type="dxa"/>
            <w:hideMark/>
          </w:tcPr>
          <w:p w14:paraId="07F89486" w14:textId="77777777" w:rsidR="00266C5E" w:rsidRPr="00756F70" w:rsidRDefault="00266C5E" w:rsidP="00AB7754">
            <w:pPr>
              <w:spacing w:before="60" w:after="60"/>
              <w:jc w:val="left"/>
              <w:rPr>
                <w:sz w:val="16"/>
                <w:szCs w:val="16"/>
              </w:rPr>
            </w:pPr>
            <w:r w:rsidRPr="00756F70">
              <w:rPr>
                <w:sz w:val="16"/>
                <w:szCs w:val="16"/>
              </w:rPr>
              <w:t>Knowledge of road rules and what is an infringement notice and when do you get one</w:t>
            </w:r>
          </w:p>
        </w:tc>
        <w:tc>
          <w:tcPr>
            <w:tcW w:w="649" w:type="dxa"/>
            <w:shd w:val="clear" w:color="auto" w:fill="F5B2AE" w:themeFill="accent1" w:themeFillTint="66"/>
          </w:tcPr>
          <w:p w14:paraId="66669F09"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09F00B9E"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58FA5CBA" w14:textId="77777777" w:rsidR="00266C5E" w:rsidRPr="00756F70" w:rsidRDefault="00266C5E" w:rsidP="00AB7754">
            <w:pPr>
              <w:spacing w:before="60" w:after="60"/>
              <w:rPr>
                <w:sz w:val="16"/>
                <w:szCs w:val="16"/>
              </w:rPr>
            </w:pPr>
            <w:r w:rsidRPr="00756F70">
              <w:rPr>
                <w:sz w:val="16"/>
                <w:szCs w:val="16"/>
              </w:rPr>
              <w:t>O</w:t>
            </w:r>
          </w:p>
        </w:tc>
        <w:tc>
          <w:tcPr>
            <w:tcW w:w="649" w:type="dxa"/>
          </w:tcPr>
          <w:p w14:paraId="17C42B7B" w14:textId="77777777" w:rsidR="00266C5E" w:rsidRPr="00756F70" w:rsidRDefault="00266C5E" w:rsidP="00AB7754">
            <w:pPr>
              <w:spacing w:before="60" w:after="60"/>
              <w:rPr>
                <w:sz w:val="16"/>
                <w:szCs w:val="16"/>
              </w:rPr>
            </w:pPr>
          </w:p>
        </w:tc>
        <w:tc>
          <w:tcPr>
            <w:tcW w:w="649" w:type="dxa"/>
            <w:shd w:val="clear" w:color="auto" w:fill="F5B2AE" w:themeFill="accent1" w:themeFillTint="66"/>
          </w:tcPr>
          <w:p w14:paraId="5BC4D457" w14:textId="77777777" w:rsidR="00266C5E" w:rsidRPr="00756F70" w:rsidRDefault="00266C5E" w:rsidP="00AB7754">
            <w:pPr>
              <w:spacing w:before="60" w:after="60"/>
              <w:rPr>
                <w:sz w:val="16"/>
                <w:szCs w:val="16"/>
              </w:rPr>
            </w:pPr>
            <w:r w:rsidRPr="00756F70">
              <w:rPr>
                <w:sz w:val="16"/>
                <w:szCs w:val="16"/>
              </w:rPr>
              <w:t>O</w:t>
            </w:r>
          </w:p>
        </w:tc>
      </w:tr>
      <w:tr w:rsidR="00266C5E" w:rsidRPr="00756F70" w14:paraId="76617139" w14:textId="77777777" w:rsidTr="00AB7754">
        <w:tc>
          <w:tcPr>
            <w:tcW w:w="715" w:type="dxa"/>
            <w:hideMark/>
          </w:tcPr>
          <w:p w14:paraId="56EC5F13" w14:textId="77777777" w:rsidR="00266C5E" w:rsidRPr="00756F70" w:rsidRDefault="00266C5E" w:rsidP="00AB7754">
            <w:pPr>
              <w:spacing w:before="60" w:after="60"/>
              <w:rPr>
                <w:sz w:val="16"/>
                <w:szCs w:val="16"/>
              </w:rPr>
            </w:pPr>
            <w:r w:rsidRPr="00756F70">
              <w:rPr>
                <w:sz w:val="16"/>
                <w:szCs w:val="16"/>
              </w:rPr>
              <w:t>11.6</w:t>
            </w:r>
          </w:p>
        </w:tc>
        <w:tc>
          <w:tcPr>
            <w:tcW w:w="1255" w:type="dxa"/>
            <w:noWrap/>
            <w:hideMark/>
          </w:tcPr>
          <w:p w14:paraId="45083D4F" w14:textId="77777777" w:rsidR="00266C5E" w:rsidRPr="00756F70" w:rsidRDefault="00266C5E" w:rsidP="00AB7754">
            <w:pPr>
              <w:spacing w:before="60" w:after="60"/>
              <w:jc w:val="left"/>
              <w:rPr>
                <w:sz w:val="16"/>
                <w:szCs w:val="16"/>
              </w:rPr>
            </w:pPr>
            <w:r w:rsidRPr="00756F70">
              <w:rPr>
                <w:sz w:val="16"/>
                <w:szCs w:val="16"/>
              </w:rPr>
              <w:t>Chain of responsibility</w:t>
            </w:r>
          </w:p>
        </w:tc>
        <w:tc>
          <w:tcPr>
            <w:tcW w:w="3661" w:type="dxa"/>
            <w:hideMark/>
          </w:tcPr>
          <w:p w14:paraId="6824DEA2" w14:textId="77777777" w:rsidR="00266C5E" w:rsidRPr="00756F70" w:rsidRDefault="00266C5E" w:rsidP="00AB7754">
            <w:pPr>
              <w:spacing w:before="60" w:after="60"/>
              <w:jc w:val="left"/>
              <w:rPr>
                <w:sz w:val="16"/>
                <w:szCs w:val="16"/>
              </w:rPr>
            </w:pPr>
            <w:r w:rsidRPr="00756F70">
              <w:rPr>
                <w:sz w:val="16"/>
                <w:szCs w:val="16"/>
              </w:rPr>
              <w:t xml:space="preserve">What is </w:t>
            </w:r>
            <w:proofErr w:type="spellStart"/>
            <w:r w:rsidRPr="00756F70">
              <w:rPr>
                <w:sz w:val="16"/>
                <w:szCs w:val="16"/>
              </w:rPr>
              <w:t>CoR</w:t>
            </w:r>
            <w:proofErr w:type="spellEnd"/>
            <w:r w:rsidRPr="00756F70">
              <w:rPr>
                <w:sz w:val="16"/>
                <w:szCs w:val="16"/>
              </w:rPr>
              <w:t>, how do you as a licensee fit? What can't you be directed to do?</w:t>
            </w:r>
          </w:p>
        </w:tc>
        <w:tc>
          <w:tcPr>
            <w:tcW w:w="649" w:type="dxa"/>
            <w:shd w:val="clear" w:color="auto" w:fill="F5B2AE" w:themeFill="accent1" w:themeFillTint="66"/>
          </w:tcPr>
          <w:p w14:paraId="697DCC02"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1A085CCB"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4DDC9915" w14:textId="77777777" w:rsidR="00266C5E" w:rsidRPr="00756F70" w:rsidRDefault="00266C5E" w:rsidP="00AB7754">
            <w:pPr>
              <w:spacing w:before="60" w:after="60"/>
              <w:rPr>
                <w:sz w:val="16"/>
                <w:szCs w:val="16"/>
              </w:rPr>
            </w:pPr>
            <w:r w:rsidRPr="00756F70">
              <w:rPr>
                <w:sz w:val="16"/>
                <w:szCs w:val="16"/>
              </w:rPr>
              <w:t>O</w:t>
            </w:r>
          </w:p>
        </w:tc>
        <w:tc>
          <w:tcPr>
            <w:tcW w:w="649" w:type="dxa"/>
          </w:tcPr>
          <w:p w14:paraId="22E9A375" w14:textId="77777777" w:rsidR="00266C5E" w:rsidRPr="00756F70" w:rsidRDefault="00266C5E" w:rsidP="00AB7754">
            <w:pPr>
              <w:spacing w:before="60" w:after="60"/>
              <w:rPr>
                <w:sz w:val="16"/>
                <w:szCs w:val="16"/>
              </w:rPr>
            </w:pPr>
          </w:p>
        </w:tc>
        <w:tc>
          <w:tcPr>
            <w:tcW w:w="649" w:type="dxa"/>
            <w:shd w:val="clear" w:color="auto" w:fill="F5B2AE" w:themeFill="accent1" w:themeFillTint="66"/>
          </w:tcPr>
          <w:p w14:paraId="78307766" w14:textId="77777777" w:rsidR="00266C5E" w:rsidRPr="00756F70" w:rsidRDefault="00266C5E" w:rsidP="00AB7754">
            <w:pPr>
              <w:spacing w:before="60" w:after="60"/>
              <w:rPr>
                <w:sz w:val="16"/>
                <w:szCs w:val="16"/>
              </w:rPr>
            </w:pPr>
            <w:r w:rsidRPr="00756F70">
              <w:rPr>
                <w:sz w:val="16"/>
                <w:szCs w:val="16"/>
              </w:rPr>
              <w:t>O</w:t>
            </w:r>
          </w:p>
        </w:tc>
      </w:tr>
      <w:tr w:rsidR="00266C5E" w:rsidRPr="00756F70" w14:paraId="323A14A2" w14:textId="77777777" w:rsidTr="00AB7754">
        <w:tc>
          <w:tcPr>
            <w:tcW w:w="715" w:type="dxa"/>
            <w:hideMark/>
          </w:tcPr>
          <w:p w14:paraId="13418A93" w14:textId="77777777" w:rsidR="00266C5E" w:rsidRPr="00756F70" w:rsidRDefault="00266C5E" w:rsidP="00AB7754">
            <w:pPr>
              <w:spacing w:before="60" w:after="60"/>
              <w:rPr>
                <w:sz w:val="16"/>
                <w:szCs w:val="16"/>
              </w:rPr>
            </w:pPr>
            <w:r w:rsidRPr="00756F70">
              <w:rPr>
                <w:sz w:val="16"/>
                <w:szCs w:val="16"/>
              </w:rPr>
              <w:t>11.7</w:t>
            </w:r>
          </w:p>
        </w:tc>
        <w:tc>
          <w:tcPr>
            <w:tcW w:w="1255" w:type="dxa"/>
            <w:noWrap/>
            <w:hideMark/>
          </w:tcPr>
          <w:p w14:paraId="546DEE69" w14:textId="77777777" w:rsidR="00266C5E" w:rsidRPr="00756F70" w:rsidRDefault="00266C5E" w:rsidP="00AB7754">
            <w:pPr>
              <w:spacing w:before="60" w:after="60"/>
              <w:jc w:val="left"/>
              <w:rPr>
                <w:sz w:val="16"/>
                <w:szCs w:val="16"/>
              </w:rPr>
            </w:pPr>
            <w:r w:rsidRPr="00756F70">
              <w:rPr>
                <w:sz w:val="16"/>
                <w:szCs w:val="16"/>
              </w:rPr>
              <w:t>Truck safety</w:t>
            </w:r>
          </w:p>
        </w:tc>
        <w:tc>
          <w:tcPr>
            <w:tcW w:w="3661" w:type="dxa"/>
            <w:hideMark/>
          </w:tcPr>
          <w:p w14:paraId="18601727" w14:textId="77777777" w:rsidR="00266C5E" w:rsidRPr="00756F70" w:rsidRDefault="00266C5E" w:rsidP="00AB7754">
            <w:pPr>
              <w:spacing w:before="60" w:after="60"/>
              <w:jc w:val="left"/>
              <w:rPr>
                <w:sz w:val="16"/>
                <w:szCs w:val="16"/>
              </w:rPr>
            </w:pPr>
            <w:r w:rsidRPr="00756F70">
              <w:rPr>
                <w:sz w:val="16"/>
                <w:szCs w:val="16"/>
              </w:rPr>
              <w:t>Overview of truck safety in the industry: fatal, serious and major crashes</w:t>
            </w:r>
          </w:p>
        </w:tc>
        <w:tc>
          <w:tcPr>
            <w:tcW w:w="649" w:type="dxa"/>
            <w:shd w:val="clear" w:color="auto" w:fill="F5B2AE" w:themeFill="accent1" w:themeFillTint="66"/>
          </w:tcPr>
          <w:p w14:paraId="3964E0F3"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6E16A371" w14:textId="77777777" w:rsidR="00266C5E" w:rsidRPr="00756F70" w:rsidRDefault="00266C5E" w:rsidP="00AB7754">
            <w:pPr>
              <w:spacing w:before="60" w:after="60"/>
              <w:rPr>
                <w:sz w:val="16"/>
                <w:szCs w:val="16"/>
              </w:rPr>
            </w:pPr>
            <w:r w:rsidRPr="00756F70">
              <w:rPr>
                <w:sz w:val="16"/>
                <w:szCs w:val="16"/>
              </w:rPr>
              <w:t>O</w:t>
            </w:r>
          </w:p>
        </w:tc>
        <w:tc>
          <w:tcPr>
            <w:tcW w:w="649" w:type="dxa"/>
            <w:shd w:val="clear" w:color="auto" w:fill="F5B2AE" w:themeFill="accent1" w:themeFillTint="66"/>
          </w:tcPr>
          <w:p w14:paraId="758905BB" w14:textId="77777777" w:rsidR="00266C5E" w:rsidRPr="00756F70" w:rsidRDefault="00266C5E" w:rsidP="00AB7754">
            <w:pPr>
              <w:spacing w:before="60" w:after="60"/>
              <w:rPr>
                <w:sz w:val="16"/>
                <w:szCs w:val="16"/>
              </w:rPr>
            </w:pPr>
            <w:r w:rsidRPr="00756F70">
              <w:rPr>
                <w:sz w:val="16"/>
                <w:szCs w:val="16"/>
              </w:rPr>
              <w:t>O</w:t>
            </w:r>
          </w:p>
        </w:tc>
        <w:tc>
          <w:tcPr>
            <w:tcW w:w="649" w:type="dxa"/>
          </w:tcPr>
          <w:p w14:paraId="24ADD57D" w14:textId="77777777" w:rsidR="00266C5E" w:rsidRPr="00756F70" w:rsidRDefault="00266C5E" w:rsidP="00AB7754">
            <w:pPr>
              <w:spacing w:before="60" w:after="60"/>
              <w:rPr>
                <w:sz w:val="16"/>
                <w:szCs w:val="16"/>
              </w:rPr>
            </w:pPr>
          </w:p>
        </w:tc>
        <w:tc>
          <w:tcPr>
            <w:tcW w:w="649" w:type="dxa"/>
            <w:shd w:val="clear" w:color="auto" w:fill="F5B2AE" w:themeFill="accent1" w:themeFillTint="66"/>
          </w:tcPr>
          <w:p w14:paraId="3BE3EE4F" w14:textId="77777777" w:rsidR="00266C5E" w:rsidRPr="00756F70" w:rsidRDefault="00266C5E" w:rsidP="00AB7754">
            <w:pPr>
              <w:spacing w:before="60" w:after="60"/>
              <w:rPr>
                <w:sz w:val="16"/>
                <w:szCs w:val="16"/>
              </w:rPr>
            </w:pPr>
            <w:r w:rsidRPr="00756F70">
              <w:rPr>
                <w:sz w:val="16"/>
                <w:szCs w:val="16"/>
              </w:rPr>
              <w:t>O</w:t>
            </w:r>
          </w:p>
        </w:tc>
      </w:tr>
      <w:tr w:rsidR="00266C5E" w:rsidRPr="00756F70" w14:paraId="00CB909F" w14:textId="77777777" w:rsidTr="00AB7754">
        <w:tc>
          <w:tcPr>
            <w:tcW w:w="715" w:type="dxa"/>
            <w:hideMark/>
          </w:tcPr>
          <w:p w14:paraId="79364CB6" w14:textId="77777777" w:rsidR="00266C5E" w:rsidRPr="00756F70" w:rsidRDefault="00266C5E" w:rsidP="00AB7754">
            <w:pPr>
              <w:spacing w:before="60" w:after="60"/>
              <w:rPr>
                <w:sz w:val="16"/>
                <w:szCs w:val="16"/>
              </w:rPr>
            </w:pPr>
            <w:r w:rsidRPr="00756F70">
              <w:rPr>
                <w:sz w:val="16"/>
                <w:szCs w:val="16"/>
              </w:rPr>
              <w:t>12.1</w:t>
            </w:r>
          </w:p>
        </w:tc>
        <w:tc>
          <w:tcPr>
            <w:tcW w:w="1255" w:type="dxa"/>
            <w:noWrap/>
            <w:hideMark/>
          </w:tcPr>
          <w:p w14:paraId="3329D55C" w14:textId="77777777" w:rsidR="00266C5E" w:rsidRPr="00756F70" w:rsidRDefault="00266C5E" w:rsidP="00AB7754">
            <w:pPr>
              <w:spacing w:before="60" w:after="60"/>
              <w:jc w:val="left"/>
              <w:rPr>
                <w:sz w:val="16"/>
                <w:szCs w:val="16"/>
              </w:rPr>
            </w:pPr>
            <w:r w:rsidRPr="00756F70">
              <w:rPr>
                <w:sz w:val="16"/>
                <w:szCs w:val="16"/>
              </w:rPr>
              <w:t>Pre</w:t>
            </w:r>
            <w:r>
              <w:rPr>
                <w:sz w:val="16"/>
                <w:szCs w:val="16"/>
              </w:rPr>
              <w:t>-</w:t>
            </w:r>
            <w:r w:rsidRPr="00756F70">
              <w:rPr>
                <w:sz w:val="16"/>
                <w:szCs w:val="16"/>
              </w:rPr>
              <w:t xml:space="preserve"> and post</w:t>
            </w:r>
            <w:r>
              <w:rPr>
                <w:sz w:val="16"/>
                <w:szCs w:val="16"/>
              </w:rPr>
              <w:t>-</w:t>
            </w:r>
            <w:r w:rsidRPr="00756F70">
              <w:rPr>
                <w:sz w:val="16"/>
                <w:szCs w:val="16"/>
              </w:rPr>
              <w:t xml:space="preserve"> trip checks</w:t>
            </w:r>
          </w:p>
        </w:tc>
        <w:tc>
          <w:tcPr>
            <w:tcW w:w="3661" w:type="dxa"/>
            <w:hideMark/>
          </w:tcPr>
          <w:p w14:paraId="66EAEBFB" w14:textId="77777777" w:rsidR="00266C5E" w:rsidRPr="00756F70" w:rsidRDefault="00266C5E" w:rsidP="00AB7754">
            <w:pPr>
              <w:spacing w:before="60" w:after="60"/>
              <w:jc w:val="left"/>
              <w:rPr>
                <w:sz w:val="16"/>
                <w:szCs w:val="16"/>
              </w:rPr>
            </w:pPr>
            <w:r w:rsidRPr="00756F70">
              <w:rPr>
                <w:sz w:val="16"/>
                <w:szCs w:val="16"/>
              </w:rPr>
              <w:t>Pre</w:t>
            </w:r>
            <w:r>
              <w:rPr>
                <w:sz w:val="16"/>
                <w:szCs w:val="16"/>
              </w:rPr>
              <w:t>-</w:t>
            </w:r>
            <w:r w:rsidRPr="00756F70">
              <w:rPr>
                <w:sz w:val="16"/>
                <w:szCs w:val="16"/>
              </w:rPr>
              <w:t xml:space="preserve"> </w:t>
            </w:r>
            <w:r>
              <w:rPr>
                <w:sz w:val="16"/>
                <w:szCs w:val="16"/>
              </w:rPr>
              <w:t>and</w:t>
            </w:r>
            <w:r w:rsidRPr="00756F70">
              <w:rPr>
                <w:sz w:val="16"/>
                <w:szCs w:val="16"/>
              </w:rPr>
              <w:t xml:space="preserve"> </w:t>
            </w:r>
            <w:r>
              <w:rPr>
                <w:sz w:val="16"/>
                <w:szCs w:val="16"/>
              </w:rPr>
              <w:t>p</w:t>
            </w:r>
            <w:r w:rsidRPr="00756F70">
              <w:rPr>
                <w:sz w:val="16"/>
                <w:szCs w:val="16"/>
              </w:rPr>
              <w:t>ost</w:t>
            </w:r>
            <w:r>
              <w:rPr>
                <w:sz w:val="16"/>
                <w:szCs w:val="16"/>
              </w:rPr>
              <w:t>-t</w:t>
            </w:r>
            <w:r w:rsidRPr="00756F70">
              <w:rPr>
                <w:sz w:val="16"/>
                <w:szCs w:val="16"/>
              </w:rPr>
              <w:t>rip check elements touch on maintenance, tyres, leaks, broken/defective lights, drive belt, etc.</w:t>
            </w:r>
          </w:p>
        </w:tc>
        <w:tc>
          <w:tcPr>
            <w:tcW w:w="649" w:type="dxa"/>
            <w:shd w:val="clear" w:color="auto" w:fill="99FFCC"/>
          </w:tcPr>
          <w:p w14:paraId="5D6BF9E9"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125F57E8"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6EBC2736"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43392AD8"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032D6D6D" w14:textId="77777777" w:rsidR="00266C5E" w:rsidRPr="00756F70" w:rsidRDefault="00266C5E" w:rsidP="00AB7754">
            <w:pPr>
              <w:spacing w:before="60" w:after="60"/>
              <w:rPr>
                <w:sz w:val="16"/>
                <w:szCs w:val="16"/>
              </w:rPr>
            </w:pPr>
            <w:r w:rsidRPr="00756F70">
              <w:rPr>
                <w:sz w:val="16"/>
                <w:szCs w:val="16"/>
              </w:rPr>
              <w:t>OC</w:t>
            </w:r>
          </w:p>
        </w:tc>
      </w:tr>
      <w:tr w:rsidR="00266C5E" w:rsidRPr="00756F70" w14:paraId="41615FB0" w14:textId="77777777" w:rsidTr="00AB7754">
        <w:tc>
          <w:tcPr>
            <w:tcW w:w="715" w:type="dxa"/>
            <w:hideMark/>
          </w:tcPr>
          <w:p w14:paraId="1C77C2B6" w14:textId="77777777" w:rsidR="00266C5E" w:rsidRPr="00756F70" w:rsidRDefault="00266C5E" w:rsidP="00AB7754">
            <w:pPr>
              <w:spacing w:before="60" w:after="60"/>
              <w:rPr>
                <w:sz w:val="16"/>
                <w:szCs w:val="16"/>
              </w:rPr>
            </w:pPr>
            <w:r w:rsidRPr="00756F70">
              <w:rPr>
                <w:sz w:val="16"/>
                <w:szCs w:val="16"/>
              </w:rPr>
              <w:t>12.2</w:t>
            </w:r>
          </w:p>
        </w:tc>
        <w:tc>
          <w:tcPr>
            <w:tcW w:w="1255" w:type="dxa"/>
            <w:noWrap/>
            <w:hideMark/>
          </w:tcPr>
          <w:p w14:paraId="39758B44" w14:textId="77777777" w:rsidR="00266C5E" w:rsidRPr="00756F70" w:rsidRDefault="00266C5E" w:rsidP="00AB7754">
            <w:pPr>
              <w:spacing w:before="60" w:after="60"/>
              <w:jc w:val="left"/>
              <w:rPr>
                <w:sz w:val="16"/>
                <w:szCs w:val="16"/>
              </w:rPr>
            </w:pPr>
            <w:r w:rsidRPr="00756F70">
              <w:rPr>
                <w:sz w:val="16"/>
                <w:szCs w:val="16"/>
              </w:rPr>
              <w:t>Basic maintenance</w:t>
            </w:r>
          </w:p>
        </w:tc>
        <w:tc>
          <w:tcPr>
            <w:tcW w:w="3661" w:type="dxa"/>
            <w:hideMark/>
          </w:tcPr>
          <w:p w14:paraId="6D6C7D84" w14:textId="77777777" w:rsidR="00266C5E" w:rsidRPr="00756F70" w:rsidRDefault="00266C5E" w:rsidP="00AB7754">
            <w:pPr>
              <w:spacing w:before="60" w:after="60"/>
              <w:jc w:val="left"/>
              <w:rPr>
                <w:sz w:val="16"/>
                <w:szCs w:val="16"/>
              </w:rPr>
            </w:pPr>
            <w:r w:rsidRPr="00756F70">
              <w:rPr>
                <w:sz w:val="16"/>
                <w:szCs w:val="16"/>
              </w:rPr>
              <w:t>Changing tyres, greasing turntables, checking fluids, air tanks and, changing bulbs.</w:t>
            </w:r>
          </w:p>
        </w:tc>
        <w:tc>
          <w:tcPr>
            <w:tcW w:w="649" w:type="dxa"/>
            <w:shd w:val="clear" w:color="auto" w:fill="99FFCC"/>
          </w:tcPr>
          <w:p w14:paraId="76180FF6"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1429367F"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0C1C6FCB"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39F9876D"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34CD41C8" w14:textId="77777777" w:rsidR="00266C5E" w:rsidRPr="00756F70" w:rsidRDefault="00266C5E" w:rsidP="00AB7754">
            <w:pPr>
              <w:spacing w:before="60" w:after="60"/>
              <w:rPr>
                <w:sz w:val="16"/>
                <w:szCs w:val="16"/>
              </w:rPr>
            </w:pPr>
            <w:r w:rsidRPr="00756F70">
              <w:rPr>
                <w:sz w:val="16"/>
                <w:szCs w:val="16"/>
              </w:rPr>
              <w:t>OC</w:t>
            </w:r>
          </w:p>
        </w:tc>
      </w:tr>
      <w:tr w:rsidR="00266C5E" w:rsidRPr="00756F70" w14:paraId="1770A561" w14:textId="77777777" w:rsidTr="00AB7754">
        <w:tc>
          <w:tcPr>
            <w:tcW w:w="715" w:type="dxa"/>
            <w:hideMark/>
          </w:tcPr>
          <w:p w14:paraId="4FA0A818" w14:textId="77777777" w:rsidR="00266C5E" w:rsidRPr="00756F70" w:rsidRDefault="00266C5E" w:rsidP="00AB7754">
            <w:pPr>
              <w:spacing w:before="60" w:after="60"/>
              <w:rPr>
                <w:sz w:val="16"/>
                <w:szCs w:val="16"/>
              </w:rPr>
            </w:pPr>
            <w:r w:rsidRPr="00756F70">
              <w:rPr>
                <w:sz w:val="16"/>
                <w:szCs w:val="16"/>
              </w:rPr>
              <w:t>12.3</w:t>
            </w:r>
          </w:p>
        </w:tc>
        <w:tc>
          <w:tcPr>
            <w:tcW w:w="1255" w:type="dxa"/>
            <w:noWrap/>
            <w:hideMark/>
          </w:tcPr>
          <w:p w14:paraId="615D93A8" w14:textId="77777777" w:rsidR="00266C5E" w:rsidRPr="00756F70" w:rsidRDefault="00266C5E" w:rsidP="00AB7754">
            <w:pPr>
              <w:spacing w:before="60" w:after="60"/>
              <w:jc w:val="left"/>
              <w:rPr>
                <w:sz w:val="16"/>
                <w:szCs w:val="16"/>
              </w:rPr>
            </w:pPr>
            <w:r w:rsidRPr="00756F70">
              <w:rPr>
                <w:sz w:val="16"/>
                <w:szCs w:val="16"/>
              </w:rPr>
              <w:t>Servicing</w:t>
            </w:r>
          </w:p>
        </w:tc>
        <w:tc>
          <w:tcPr>
            <w:tcW w:w="3661" w:type="dxa"/>
            <w:hideMark/>
          </w:tcPr>
          <w:p w14:paraId="5DF6864C" w14:textId="77777777" w:rsidR="00266C5E" w:rsidRPr="00756F70" w:rsidRDefault="00266C5E" w:rsidP="00AB7754">
            <w:pPr>
              <w:spacing w:before="60" w:after="60"/>
              <w:jc w:val="left"/>
              <w:rPr>
                <w:sz w:val="16"/>
                <w:szCs w:val="16"/>
              </w:rPr>
            </w:pPr>
            <w:r w:rsidRPr="00756F70">
              <w:rPr>
                <w:sz w:val="16"/>
                <w:szCs w:val="16"/>
              </w:rPr>
              <w:t xml:space="preserve">What </w:t>
            </w:r>
            <w:r>
              <w:rPr>
                <w:sz w:val="16"/>
                <w:szCs w:val="16"/>
              </w:rPr>
              <w:t>are</w:t>
            </w:r>
            <w:r w:rsidRPr="00756F70">
              <w:rPr>
                <w:sz w:val="16"/>
                <w:szCs w:val="16"/>
              </w:rPr>
              <w:t xml:space="preserve"> A</w:t>
            </w:r>
            <w:r>
              <w:rPr>
                <w:sz w:val="16"/>
                <w:szCs w:val="16"/>
              </w:rPr>
              <w:t>,</w:t>
            </w:r>
            <w:r w:rsidRPr="00756F70">
              <w:rPr>
                <w:sz w:val="16"/>
                <w:szCs w:val="16"/>
              </w:rPr>
              <w:t xml:space="preserve"> B and C maintenance services and why a driver needs to know</w:t>
            </w:r>
          </w:p>
        </w:tc>
        <w:tc>
          <w:tcPr>
            <w:tcW w:w="649" w:type="dxa"/>
            <w:shd w:val="clear" w:color="auto" w:fill="99FFCC"/>
          </w:tcPr>
          <w:p w14:paraId="558AEB86"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4D7A4C52"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67CEBB0E"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00EAFD0E"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51FAA3F4" w14:textId="77777777" w:rsidR="00266C5E" w:rsidRPr="00756F70" w:rsidRDefault="00266C5E" w:rsidP="00AB7754">
            <w:pPr>
              <w:spacing w:before="60" w:after="60"/>
              <w:rPr>
                <w:sz w:val="16"/>
                <w:szCs w:val="16"/>
              </w:rPr>
            </w:pPr>
            <w:r w:rsidRPr="00756F70">
              <w:rPr>
                <w:sz w:val="16"/>
                <w:szCs w:val="16"/>
              </w:rPr>
              <w:t>OC</w:t>
            </w:r>
          </w:p>
        </w:tc>
      </w:tr>
      <w:tr w:rsidR="00266C5E" w:rsidRPr="00756F70" w14:paraId="243EE94F" w14:textId="77777777" w:rsidTr="00AB7754">
        <w:tc>
          <w:tcPr>
            <w:tcW w:w="715" w:type="dxa"/>
            <w:hideMark/>
          </w:tcPr>
          <w:p w14:paraId="57854218" w14:textId="77777777" w:rsidR="00266C5E" w:rsidRPr="00756F70" w:rsidRDefault="00266C5E" w:rsidP="00AB7754">
            <w:pPr>
              <w:spacing w:before="60" w:after="60"/>
              <w:rPr>
                <w:sz w:val="16"/>
                <w:szCs w:val="16"/>
              </w:rPr>
            </w:pPr>
            <w:r w:rsidRPr="00756F70">
              <w:rPr>
                <w:sz w:val="16"/>
                <w:szCs w:val="16"/>
              </w:rPr>
              <w:t>12.4</w:t>
            </w:r>
          </w:p>
        </w:tc>
        <w:tc>
          <w:tcPr>
            <w:tcW w:w="1255" w:type="dxa"/>
            <w:noWrap/>
            <w:hideMark/>
          </w:tcPr>
          <w:p w14:paraId="2E4573FA" w14:textId="77777777" w:rsidR="00266C5E" w:rsidRPr="00756F70" w:rsidRDefault="00266C5E" w:rsidP="00AB7754">
            <w:pPr>
              <w:spacing w:before="60" w:after="60"/>
              <w:jc w:val="left"/>
              <w:rPr>
                <w:sz w:val="16"/>
                <w:szCs w:val="16"/>
              </w:rPr>
            </w:pPr>
            <w:r w:rsidRPr="00756F70">
              <w:rPr>
                <w:sz w:val="16"/>
                <w:szCs w:val="16"/>
              </w:rPr>
              <w:t>Technology updates</w:t>
            </w:r>
          </w:p>
        </w:tc>
        <w:tc>
          <w:tcPr>
            <w:tcW w:w="3661" w:type="dxa"/>
            <w:hideMark/>
          </w:tcPr>
          <w:p w14:paraId="397F0ED2" w14:textId="77777777" w:rsidR="00266C5E" w:rsidRPr="00756F70" w:rsidRDefault="00266C5E" w:rsidP="00AB7754">
            <w:pPr>
              <w:spacing w:before="60" w:after="60"/>
              <w:jc w:val="left"/>
              <w:rPr>
                <w:sz w:val="16"/>
                <w:szCs w:val="16"/>
              </w:rPr>
            </w:pPr>
            <w:r w:rsidRPr="00756F70">
              <w:rPr>
                <w:sz w:val="16"/>
                <w:szCs w:val="16"/>
              </w:rPr>
              <w:t>Driver to keep up to date with vehicle technologies (not necessarily in the Licence to Drive unit)</w:t>
            </w:r>
          </w:p>
        </w:tc>
        <w:tc>
          <w:tcPr>
            <w:tcW w:w="649" w:type="dxa"/>
            <w:shd w:val="clear" w:color="auto" w:fill="99FFCC"/>
          </w:tcPr>
          <w:p w14:paraId="5A684F53"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6EB81677"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2742C1FA"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47185947" w14:textId="77777777" w:rsidR="00266C5E" w:rsidRPr="00756F70" w:rsidRDefault="00266C5E" w:rsidP="00AB7754">
            <w:pPr>
              <w:spacing w:before="60" w:after="60"/>
              <w:rPr>
                <w:sz w:val="16"/>
                <w:szCs w:val="16"/>
              </w:rPr>
            </w:pPr>
            <w:r w:rsidRPr="00756F70">
              <w:rPr>
                <w:sz w:val="16"/>
                <w:szCs w:val="16"/>
              </w:rPr>
              <w:t>OC</w:t>
            </w:r>
          </w:p>
        </w:tc>
        <w:tc>
          <w:tcPr>
            <w:tcW w:w="649" w:type="dxa"/>
            <w:shd w:val="clear" w:color="auto" w:fill="99FFCC"/>
          </w:tcPr>
          <w:p w14:paraId="0C25E13F" w14:textId="77777777" w:rsidR="00266C5E" w:rsidRPr="00756F70" w:rsidRDefault="00266C5E" w:rsidP="00AB7754">
            <w:pPr>
              <w:spacing w:before="60" w:after="60"/>
              <w:rPr>
                <w:sz w:val="16"/>
                <w:szCs w:val="16"/>
              </w:rPr>
            </w:pPr>
            <w:r w:rsidRPr="00756F70">
              <w:rPr>
                <w:sz w:val="16"/>
                <w:szCs w:val="16"/>
              </w:rPr>
              <w:t>OC</w:t>
            </w:r>
          </w:p>
        </w:tc>
      </w:tr>
    </w:tbl>
    <w:p w14:paraId="2D959D34" w14:textId="77777777" w:rsidR="00A02FBC" w:rsidRPr="00756F70" w:rsidRDefault="00A02FBC" w:rsidP="00272087">
      <w:pPr>
        <w:spacing w:before="0" w:line="20" w:lineRule="atLeast"/>
        <w:jc w:val="left"/>
        <w:rPr>
          <w:i/>
          <w:iCs/>
          <w:color w:val="9BA1A5"/>
          <w:sz w:val="16"/>
          <w:szCs w:val="16"/>
        </w:rPr>
      </w:pPr>
      <w:r w:rsidRPr="00756F70">
        <w:rPr>
          <w:i/>
          <w:color w:val="9BA1A5"/>
          <w:sz w:val="16"/>
          <w:szCs w:val="16"/>
        </w:rPr>
        <w:t xml:space="preserve">Source: </w:t>
      </w:r>
      <w:proofErr w:type="spellStart"/>
      <w:r w:rsidRPr="00756F70">
        <w:rPr>
          <w:i/>
          <w:color w:val="9BA1A5"/>
          <w:sz w:val="16"/>
          <w:szCs w:val="16"/>
        </w:rPr>
        <w:t>Austroads</w:t>
      </w:r>
      <w:proofErr w:type="spellEnd"/>
      <w:r w:rsidRPr="00756F70">
        <w:rPr>
          <w:i/>
          <w:color w:val="9BA1A5"/>
          <w:sz w:val="16"/>
          <w:szCs w:val="16"/>
        </w:rPr>
        <w:br/>
      </w:r>
      <w:r w:rsidRPr="00756F70">
        <w:rPr>
          <w:i/>
          <w:iCs/>
          <w:color w:val="9BA1A5"/>
          <w:sz w:val="16"/>
          <w:szCs w:val="16"/>
        </w:rPr>
        <w:t>Notes</w:t>
      </w:r>
      <w:proofErr w:type="gramStart"/>
      <w:r w:rsidRPr="00756F70">
        <w:rPr>
          <w:i/>
          <w:iCs/>
          <w:color w:val="9BA1A5"/>
          <w:sz w:val="16"/>
          <w:szCs w:val="16"/>
        </w:rPr>
        <w:t>:</w:t>
      </w:r>
      <w:proofErr w:type="gramEnd"/>
      <w:r w:rsidRPr="00756F70">
        <w:rPr>
          <w:i/>
          <w:iCs/>
          <w:color w:val="9BA1A5"/>
          <w:sz w:val="16"/>
          <w:szCs w:val="16"/>
        </w:rPr>
        <w:br/>
        <w:t>In developing these revised draft competency elements consideration was given to:</w:t>
      </w:r>
    </w:p>
    <w:p w14:paraId="5FBCB020" w14:textId="77777777" w:rsidR="00A02FBC" w:rsidRPr="00D62BA9" w:rsidRDefault="00A02FBC" w:rsidP="00AD439B">
      <w:pPr>
        <w:pStyle w:val="ListParagraph"/>
        <w:numPr>
          <w:ilvl w:val="0"/>
          <w:numId w:val="14"/>
        </w:numPr>
        <w:spacing w:before="0" w:line="20" w:lineRule="atLeast"/>
        <w:rPr>
          <w:i/>
          <w:iCs/>
          <w:color w:val="9BA1A5"/>
          <w:sz w:val="16"/>
          <w:szCs w:val="16"/>
        </w:rPr>
      </w:pPr>
      <w:r w:rsidRPr="00D62BA9">
        <w:rPr>
          <w:i/>
          <w:iCs/>
          <w:color w:val="9BA1A5"/>
          <w:sz w:val="16"/>
          <w:szCs w:val="16"/>
        </w:rPr>
        <w:t>Overseas training programs including Washington state; Vancouver; Mandatory Entry Level Training (MELT)</w:t>
      </w:r>
    </w:p>
    <w:p w14:paraId="64BDAC77" w14:textId="77777777" w:rsidR="00A02FBC" w:rsidRPr="00756F70" w:rsidRDefault="00A02FBC" w:rsidP="00AD439B">
      <w:pPr>
        <w:pStyle w:val="ListParagraph"/>
        <w:numPr>
          <w:ilvl w:val="0"/>
          <w:numId w:val="14"/>
        </w:numPr>
        <w:spacing w:before="0" w:line="20" w:lineRule="atLeast"/>
        <w:rPr>
          <w:i/>
          <w:iCs/>
          <w:color w:val="9BA1A5"/>
          <w:sz w:val="16"/>
          <w:szCs w:val="16"/>
        </w:rPr>
      </w:pPr>
      <w:r w:rsidRPr="00756F70">
        <w:rPr>
          <w:i/>
          <w:iCs/>
          <w:color w:val="9BA1A5"/>
          <w:sz w:val="16"/>
          <w:szCs w:val="16"/>
        </w:rPr>
        <w:t>Australian heavy vehicle driver training programs including the Army</w:t>
      </w:r>
    </w:p>
    <w:p w14:paraId="5B8E4033" w14:textId="796F0C25" w:rsidR="00A02FBC" w:rsidRPr="00756F70" w:rsidRDefault="00A02FBC" w:rsidP="00AD439B">
      <w:pPr>
        <w:pStyle w:val="ListParagraph"/>
        <w:numPr>
          <w:ilvl w:val="0"/>
          <w:numId w:val="14"/>
        </w:numPr>
        <w:spacing w:before="0" w:line="20" w:lineRule="atLeast"/>
        <w:rPr>
          <w:i/>
          <w:iCs/>
          <w:color w:val="9BA1A5"/>
          <w:sz w:val="16"/>
          <w:szCs w:val="16"/>
        </w:rPr>
      </w:pPr>
      <w:r w:rsidRPr="00756F70">
        <w:rPr>
          <w:i/>
          <w:iCs/>
          <w:color w:val="9BA1A5"/>
          <w:sz w:val="16"/>
          <w:szCs w:val="16"/>
        </w:rPr>
        <w:t>Industry drivers and employers who have a particular interest in training</w:t>
      </w:r>
      <w:r w:rsidR="002F0B22">
        <w:rPr>
          <w:i/>
          <w:iCs/>
          <w:color w:val="9BA1A5"/>
          <w:sz w:val="16"/>
          <w:szCs w:val="16"/>
        </w:rPr>
        <w:t>.</w:t>
      </w:r>
    </w:p>
    <w:p w14:paraId="7B41BEBD" w14:textId="6968C5A8" w:rsidR="00A02FBC" w:rsidRPr="00756F70" w:rsidRDefault="00A02FBC" w:rsidP="00272087">
      <w:pPr>
        <w:spacing w:before="0" w:line="20" w:lineRule="atLeast"/>
        <w:rPr>
          <w:i/>
          <w:iCs/>
          <w:color w:val="9BA1A5"/>
          <w:sz w:val="16"/>
          <w:szCs w:val="16"/>
        </w:rPr>
      </w:pPr>
      <w:r w:rsidRPr="00756F70">
        <w:rPr>
          <w:i/>
          <w:iCs/>
          <w:color w:val="9BA1A5"/>
          <w:sz w:val="16"/>
          <w:szCs w:val="16"/>
        </w:rPr>
        <w:t xml:space="preserve">Consideration was also given to </w:t>
      </w:r>
      <w:r w:rsidR="002F0B22">
        <w:rPr>
          <w:i/>
          <w:iCs/>
          <w:color w:val="9BA1A5"/>
          <w:sz w:val="16"/>
          <w:szCs w:val="16"/>
        </w:rPr>
        <w:t>c</w:t>
      </w:r>
      <w:r w:rsidRPr="00756F70">
        <w:rPr>
          <w:i/>
          <w:iCs/>
          <w:color w:val="9BA1A5"/>
          <w:sz w:val="16"/>
          <w:szCs w:val="16"/>
        </w:rPr>
        <w:t>oroners</w:t>
      </w:r>
      <w:r w:rsidR="002F0B22">
        <w:rPr>
          <w:i/>
          <w:iCs/>
          <w:color w:val="9BA1A5"/>
          <w:sz w:val="16"/>
          <w:szCs w:val="16"/>
        </w:rPr>
        <w:t>’</w:t>
      </w:r>
      <w:r w:rsidRPr="00756F70">
        <w:rPr>
          <w:i/>
          <w:iCs/>
          <w:color w:val="9BA1A5"/>
          <w:sz w:val="16"/>
          <w:szCs w:val="16"/>
        </w:rPr>
        <w:t xml:space="preserve"> findings in relation to driving skills on steep declines, including with trailers.</w:t>
      </w:r>
      <w:r w:rsidR="000F4C5F">
        <w:rPr>
          <w:i/>
          <w:iCs/>
          <w:color w:val="9BA1A5"/>
          <w:sz w:val="16"/>
          <w:szCs w:val="16"/>
        </w:rPr>
        <w:t xml:space="preserve"> </w:t>
      </w:r>
      <w:r w:rsidRPr="00756F70">
        <w:rPr>
          <w:i/>
          <w:iCs/>
          <w:color w:val="9BA1A5"/>
          <w:sz w:val="16"/>
          <w:szCs w:val="16"/>
        </w:rPr>
        <w:t>Specifically the following have been included:</w:t>
      </w:r>
    </w:p>
    <w:p w14:paraId="243F4D2D" w14:textId="77777777" w:rsidR="00A02FBC" w:rsidRPr="00756F70" w:rsidRDefault="00A02FBC" w:rsidP="00AD439B">
      <w:pPr>
        <w:pStyle w:val="ListParagraph"/>
        <w:numPr>
          <w:ilvl w:val="0"/>
          <w:numId w:val="17"/>
        </w:numPr>
        <w:spacing w:before="0" w:line="20" w:lineRule="atLeast"/>
        <w:rPr>
          <w:i/>
          <w:iCs/>
          <w:color w:val="9BA1A5"/>
          <w:sz w:val="16"/>
          <w:szCs w:val="16"/>
        </w:rPr>
      </w:pPr>
      <w:r w:rsidRPr="00756F70">
        <w:rPr>
          <w:i/>
          <w:iCs/>
          <w:color w:val="9BA1A5"/>
          <w:sz w:val="16"/>
          <w:szCs w:val="16"/>
        </w:rPr>
        <w:t>Online familiarisation with steep declines</w:t>
      </w:r>
    </w:p>
    <w:p w14:paraId="2B807C35" w14:textId="77777777" w:rsidR="00A02FBC" w:rsidRPr="00756F70" w:rsidRDefault="00A02FBC" w:rsidP="00AD439B">
      <w:pPr>
        <w:pStyle w:val="ListParagraph"/>
        <w:numPr>
          <w:ilvl w:val="0"/>
          <w:numId w:val="14"/>
        </w:numPr>
        <w:spacing w:before="0" w:line="20" w:lineRule="atLeast"/>
        <w:rPr>
          <w:i/>
          <w:iCs/>
          <w:color w:val="9BA1A5"/>
          <w:sz w:val="16"/>
          <w:szCs w:val="16"/>
        </w:rPr>
      </w:pPr>
      <w:r w:rsidRPr="00756F70">
        <w:rPr>
          <w:i/>
          <w:iCs/>
          <w:color w:val="9BA1A5"/>
          <w:sz w:val="16"/>
          <w:szCs w:val="16"/>
        </w:rPr>
        <w:t>Classroom reinforcement of online learning</w:t>
      </w:r>
    </w:p>
    <w:p w14:paraId="7B29D451" w14:textId="0EC43CAD" w:rsidR="00A02FBC" w:rsidRPr="00756F70" w:rsidRDefault="00A02FBC" w:rsidP="00AD439B">
      <w:pPr>
        <w:pStyle w:val="ListParagraph"/>
        <w:numPr>
          <w:ilvl w:val="0"/>
          <w:numId w:val="14"/>
        </w:numPr>
        <w:spacing w:before="0" w:line="20" w:lineRule="atLeast"/>
        <w:rPr>
          <w:i/>
          <w:iCs/>
          <w:color w:val="9BA1A5"/>
          <w:sz w:val="16"/>
          <w:szCs w:val="16"/>
        </w:rPr>
      </w:pPr>
      <w:r w:rsidRPr="00756F70">
        <w:rPr>
          <w:i/>
          <w:iCs/>
          <w:color w:val="9BA1A5"/>
          <w:sz w:val="16"/>
          <w:szCs w:val="16"/>
        </w:rPr>
        <w:t>Graduated behind</w:t>
      </w:r>
      <w:r w:rsidR="00C34370" w:rsidRPr="00756F70">
        <w:rPr>
          <w:i/>
          <w:iCs/>
          <w:color w:val="9BA1A5"/>
          <w:sz w:val="16"/>
          <w:szCs w:val="16"/>
        </w:rPr>
        <w:t>-</w:t>
      </w:r>
      <w:r w:rsidRPr="00756F70">
        <w:rPr>
          <w:i/>
          <w:iCs/>
          <w:color w:val="9BA1A5"/>
          <w:sz w:val="16"/>
          <w:szCs w:val="16"/>
        </w:rPr>
        <w:t>the</w:t>
      </w:r>
      <w:r w:rsidR="00C34370" w:rsidRPr="00756F70">
        <w:rPr>
          <w:i/>
          <w:iCs/>
          <w:color w:val="9BA1A5"/>
          <w:sz w:val="16"/>
          <w:szCs w:val="16"/>
        </w:rPr>
        <w:t>-</w:t>
      </w:r>
      <w:r w:rsidRPr="00756F70">
        <w:rPr>
          <w:i/>
          <w:iCs/>
          <w:color w:val="9BA1A5"/>
          <w:sz w:val="16"/>
          <w:szCs w:val="16"/>
        </w:rPr>
        <w:t>wheel training on declines</w:t>
      </w:r>
    </w:p>
    <w:p w14:paraId="0EC32A2E" w14:textId="4E1B2904" w:rsidR="00A02FBC" w:rsidRPr="00756F70" w:rsidRDefault="00A02FBC" w:rsidP="00AD439B">
      <w:pPr>
        <w:pStyle w:val="ListParagraph"/>
        <w:numPr>
          <w:ilvl w:val="0"/>
          <w:numId w:val="14"/>
        </w:numPr>
        <w:spacing w:before="0" w:line="20" w:lineRule="atLeast"/>
        <w:rPr>
          <w:i/>
          <w:iCs/>
          <w:color w:val="9BA1A5"/>
          <w:sz w:val="16"/>
          <w:szCs w:val="16"/>
        </w:rPr>
      </w:pPr>
      <w:r w:rsidRPr="00756F70">
        <w:rPr>
          <w:i/>
          <w:iCs/>
          <w:color w:val="9BA1A5"/>
          <w:sz w:val="16"/>
          <w:szCs w:val="16"/>
        </w:rPr>
        <w:t>Correct coupling of trailers to minimise the risk of separation when driving</w:t>
      </w:r>
      <w:r w:rsidR="002F0B22">
        <w:rPr>
          <w:i/>
          <w:iCs/>
          <w:color w:val="9BA1A5"/>
          <w:sz w:val="16"/>
          <w:szCs w:val="16"/>
        </w:rPr>
        <w:t>.</w:t>
      </w:r>
    </w:p>
    <w:p w14:paraId="7035D8D6" w14:textId="77777777" w:rsidR="00A02FBC" w:rsidRPr="00756F70" w:rsidRDefault="00A02FBC" w:rsidP="00A02FBC">
      <w:pPr>
        <w:pStyle w:val="AppendixHead"/>
      </w:pPr>
      <w:bookmarkStart w:id="274" w:name="_Toc107917163"/>
      <w:bookmarkStart w:id="275" w:name="_Toc130108201"/>
      <w:bookmarkStart w:id="276" w:name="_Ref104800843"/>
      <w:bookmarkStart w:id="277" w:name="_Ref104801921"/>
      <w:bookmarkStart w:id="278" w:name="_Ref104806528"/>
      <w:bookmarkStart w:id="279" w:name="_Ref104806572"/>
      <w:r w:rsidRPr="00756F70">
        <w:t>Learning framework underpinning competency and assessment approach</w:t>
      </w:r>
      <w:bookmarkEnd w:id="274"/>
      <w:bookmarkEnd w:id="275"/>
    </w:p>
    <w:p w14:paraId="5CCC7770" w14:textId="5362D71C" w:rsidR="00A02FBC" w:rsidRPr="00756F70" w:rsidRDefault="00A02FBC" w:rsidP="00A02FBC">
      <w:pPr>
        <w:pStyle w:val="Caption"/>
      </w:pPr>
      <w:bookmarkStart w:id="280" w:name="_Toc107917194"/>
      <w:bookmarkStart w:id="281" w:name="_Toc130108248"/>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29</w:t>
      </w:r>
      <w:r w:rsidRPr="00756F70">
        <w:rPr>
          <w:rStyle w:val="Bold"/>
        </w:rPr>
        <w:fldChar w:fldCharType="end"/>
      </w:r>
      <w:r w:rsidRPr="00756F70">
        <w:rPr>
          <w:rStyle w:val="Bold"/>
        </w:rPr>
        <w:t>:</w:t>
      </w:r>
      <w:r w:rsidRPr="00756F70">
        <w:t xml:space="preserve"> Learning framework underpinning competency and assessment approach</w:t>
      </w:r>
      <w:bookmarkEnd w:id="280"/>
      <w:bookmarkEnd w:id="281"/>
    </w:p>
    <w:tbl>
      <w:tblPr>
        <w:tblStyle w:val="FETableStyle"/>
        <w:tblW w:w="5000" w:type="pct"/>
        <w:tblBorders>
          <w:bottom w:val="none" w:sz="0" w:space="0" w:color="auto"/>
        </w:tblBorders>
        <w:tblLayout w:type="fixed"/>
        <w:tblLook w:val="04A0" w:firstRow="1" w:lastRow="0" w:firstColumn="1" w:lastColumn="0" w:noHBand="0" w:noVBand="1"/>
      </w:tblPr>
      <w:tblGrid>
        <w:gridCol w:w="1701"/>
        <w:gridCol w:w="1560"/>
        <w:gridCol w:w="5809"/>
      </w:tblGrid>
      <w:tr w:rsidR="00EB1F3A" w:rsidRPr="00756F70" w14:paraId="30E17F34" w14:textId="77777777" w:rsidTr="00EB1F3A">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hideMark/>
          </w:tcPr>
          <w:p w14:paraId="2B0EDA88" w14:textId="5CC0D1E1" w:rsidR="00A02FBC" w:rsidRPr="00756F70" w:rsidRDefault="00EB1F3A" w:rsidP="00EF12E0">
            <w:pPr>
              <w:pStyle w:val="TableText"/>
              <w:keepNext w:val="0"/>
              <w:rPr>
                <w:bCs/>
                <w:color w:val="FFFFFF" w:themeColor="background1"/>
              </w:rPr>
            </w:pPr>
            <w:r w:rsidRPr="00756F70">
              <w:rPr>
                <w:bCs/>
                <w:color w:val="FFFFFF" w:themeColor="background1"/>
              </w:rPr>
              <w:t>Classification</w:t>
            </w:r>
          </w:p>
        </w:tc>
        <w:tc>
          <w:tcPr>
            <w:tcW w:w="1560" w:type="dxa"/>
            <w:tcBorders>
              <w:top w:val="single" w:sz="4" w:space="0" w:color="auto"/>
              <w:bottom w:val="single" w:sz="4" w:space="0" w:color="auto"/>
            </w:tcBorders>
            <w:hideMark/>
          </w:tcPr>
          <w:p w14:paraId="73E25AE3" w14:textId="73FDE293" w:rsidR="00A02FBC" w:rsidRPr="00756F70" w:rsidRDefault="00EB1F3A" w:rsidP="00EF12E0">
            <w:pPr>
              <w:pStyle w:val="TableText"/>
              <w:keepNext w:val="0"/>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756F70">
              <w:rPr>
                <w:bCs/>
                <w:color w:val="FFFFFF" w:themeColor="background1"/>
              </w:rPr>
              <w:t>Category</w:t>
            </w:r>
          </w:p>
        </w:tc>
        <w:tc>
          <w:tcPr>
            <w:tcW w:w="5809" w:type="dxa"/>
            <w:tcBorders>
              <w:top w:val="single" w:sz="4" w:space="0" w:color="auto"/>
              <w:bottom w:val="single" w:sz="4" w:space="0" w:color="auto"/>
            </w:tcBorders>
            <w:hideMark/>
          </w:tcPr>
          <w:p w14:paraId="4DC59B3E" w14:textId="13BF1D34" w:rsidR="00A02FBC" w:rsidRPr="00756F70" w:rsidRDefault="00EB1F3A" w:rsidP="00EF12E0">
            <w:pPr>
              <w:pStyle w:val="TableText"/>
              <w:keepNext w:val="0"/>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756F70">
              <w:rPr>
                <w:bCs/>
                <w:color w:val="FFFFFF" w:themeColor="background1"/>
              </w:rPr>
              <w:t>Learning constructs</w:t>
            </w:r>
          </w:p>
        </w:tc>
      </w:tr>
      <w:tr w:rsidR="00EB1F3A" w:rsidRPr="00756F70" w14:paraId="2732D4ED" w14:textId="77777777" w:rsidTr="00EB1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D9B406" w14:textId="67EA463A" w:rsidR="00A02FBC" w:rsidRPr="00756F70" w:rsidRDefault="00EB1F3A" w:rsidP="00EF12E0">
            <w:pPr>
              <w:pStyle w:val="TableText"/>
              <w:keepNext w:val="0"/>
              <w:rPr>
                <w:b w:val="0"/>
                <w:caps w:val="0"/>
              </w:rPr>
            </w:pPr>
            <w:r w:rsidRPr="00756F70">
              <w:rPr>
                <w:b w:val="0"/>
                <w:caps w:val="0"/>
              </w:rPr>
              <w:t>Knowledge and knowledge acquisition</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BDC249F" w14:textId="77777777" w:rsidR="00A02FBC" w:rsidRPr="00756F70" w:rsidRDefault="00A02FBC" w:rsidP="00EF12E0">
            <w:pPr>
              <w:pStyle w:val="TableText"/>
              <w:keepNext w:val="0"/>
              <w:cnfStyle w:val="000000100000" w:firstRow="0" w:lastRow="0" w:firstColumn="0" w:lastColumn="0" w:oddVBand="0" w:evenVBand="0" w:oddHBand="1" w:evenHBand="0" w:firstRowFirstColumn="0" w:firstRowLastColumn="0" w:lastRowFirstColumn="0" w:lastRowLastColumn="0"/>
            </w:pPr>
            <w:r w:rsidRPr="00756F70">
              <w:t>Verbal knowledge</w:t>
            </w:r>
          </w:p>
        </w:tc>
        <w:tc>
          <w:tcPr>
            <w:tcW w:w="5809" w:type="dxa"/>
            <w:tcBorders>
              <w:top w:val="single" w:sz="4" w:space="0" w:color="auto"/>
              <w:left w:val="single" w:sz="4" w:space="0" w:color="auto"/>
              <w:bottom w:val="single" w:sz="4" w:space="0" w:color="auto"/>
              <w:right w:val="single" w:sz="4" w:space="0" w:color="auto"/>
            </w:tcBorders>
            <w:shd w:val="clear" w:color="auto" w:fill="auto"/>
            <w:hideMark/>
          </w:tcPr>
          <w:p w14:paraId="6775A474" w14:textId="58C0F140" w:rsidR="00A02FBC" w:rsidRPr="00756F70" w:rsidRDefault="00A02FBC" w:rsidP="00EF12E0">
            <w:pPr>
              <w:pStyle w:val="TableText"/>
              <w:keepNext w:val="0"/>
              <w:cnfStyle w:val="000000100000" w:firstRow="0" w:lastRow="0" w:firstColumn="0" w:lastColumn="0" w:oddVBand="0" w:evenVBand="0" w:oddHBand="1" w:evenHBand="0" w:firstRowFirstColumn="0" w:firstRowLastColumn="0" w:lastRowFirstColumn="0" w:lastRowLastColumn="0"/>
            </w:pPr>
            <w:r w:rsidRPr="00756F70">
              <w:t xml:space="preserve">Declarative knowledge: Storage of facts and information of task-relevant knowledge. Measurement focuses on assessing the amount of knowledge, accuracy of recall </w:t>
            </w:r>
            <w:r w:rsidR="00BB3FF0">
              <w:t>and</w:t>
            </w:r>
            <w:r w:rsidRPr="00756F70">
              <w:t xml:space="preserve"> accessibility of knowledge.</w:t>
            </w:r>
          </w:p>
        </w:tc>
      </w:tr>
      <w:tr w:rsidR="00A02FBC" w:rsidRPr="00756F70" w14:paraId="4CD59DF8" w14:textId="77777777" w:rsidTr="00EB1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auto"/>
              <w:left w:val="single" w:sz="4" w:space="0" w:color="auto"/>
              <w:bottom w:val="single" w:sz="4" w:space="0" w:color="auto"/>
              <w:right w:val="single" w:sz="4" w:space="0" w:color="auto"/>
            </w:tcBorders>
            <w:shd w:val="clear" w:color="auto" w:fill="auto"/>
            <w:hideMark/>
          </w:tcPr>
          <w:p w14:paraId="641F5951" w14:textId="77777777" w:rsidR="00A02FBC" w:rsidRPr="00756F70" w:rsidRDefault="00A02FBC" w:rsidP="00EF12E0">
            <w:pPr>
              <w:pStyle w:val="TableText"/>
              <w:keepNext w:val="0"/>
              <w:rPr>
                <w:b w:val="0"/>
                <w:caps w:val="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1B274BC" w14:textId="77777777" w:rsidR="00A02FBC" w:rsidRPr="00756F70" w:rsidRDefault="00A02FBC" w:rsidP="00EF12E0">
            <w:pPr>
              <w:pStyle w:val="TableText"/>
              <w:keepNext w:val="0"/>
              <w:cnfStyle w:val="000000010000" w:firstRow="0" w:lastRow="0" w:firstColumn="0" w:lastColumn="0" w:oddVBand="0" w:evenVBand="0" w:oddHBand="0" w:evenHBand="1" w:firstRowFirstColumn="0" w:firstRowLastColumn="0" w:lastRowFirstColumn="0" w:lastRowLastColumn="0"/>
            </w:pPr>
            <w:r w:rsidRPr="00756F70">
              <w:t>Knowledge organisations</w:t>
            </w:r>
          </w:p>
        </w:tc>
        <w:tc>
          <w:tcPr>
            <w:tcW w:w="5809" w:type="dxa"/>
            <w:tcBorders>
              <w:top w:val="single" w:sz="4" w:space="0" w:color="auto"/>
              <w:left w:val="single" w:sz="4" w:space="0" w:color="auto"/>
              <w:bottom w:val="single" w:sz="4" w:space="0" w:color="auto"/>
              <w:right w:val="single" w:sz="4" w:space="0" w:color="auto"/>
            </w:tcBorders>
            <w:shd w:val="clear" w:color="auto" w:fill="auto"/>
            <w:hideMark/>
          </w:tcPr>
          <w:p w14:paraId="563510E2" w14:textId="77777777" w:rsidR="00A02FBC" w:rsidRPr="00756F70" w:rsidRDefault="00A02FBC" w:rsidP="00EF12E0">
            <w:pPr>
              <w:pStyle w:val="TableText"/>
              <w:keepNext w:val="0"/>
              <w:cnfStyle w:val="000000010000" w:firstRow="0" w:lastRow="0" w:firstColumn="0" w:lastColumn="0" w:oddVBand="0" w:evenVBand="0" w:oddHBand="0" w:evenHBand="1" w:firstRowFirstColumn="0" w:firstRowLastColumn="0" w:lastRowFirstColumn="0" w:lastRowLastColumn="0"/>
            </w:pPr>
            <w:r w:rsidRPr="00756F70">
              <w:t>Mental models: Organisation of individual units of knowledge. Measurement focuses on assessing the similarity of answers to an ‘exemplar’ model of practice.</w:t>
            </w:r>
          </w:p>
        </w:tc>
      </w:tr>
      <w:tr w:rsidR="00EB1F3A" w:rsidRPr="00756F70" w14:paraId="6FB197EF" w14:textId="77777777" w:rsidTr="00EB1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auto"/>
              <w:left w:val="single" w:sz="4" w:space="0" w:color="auto"/>
              <w:bottom w:val="single" w:sz="4" w:space="0" w:color="auto"/>
              <w:right w:val="single" w:sz="4" w:space="0" w:color="auto"/>
            </w:tcBorders>
            <w:shd w:val="clear" w:color="auto" w:fill="auto"/>
            <w:hideMark/>
          </w:tcPr>
          <w:p w14:paraId="3A1A1434" w14:textId="77777777" w:rsidR="00A02FBC" w:rsidRPr="00756F70" w:rsidRDefault="00A02FBC" w:rsidP="00EF12E0">
            <w:pPr>
              <w:pStyle w:val="TableText"/>
              <w:keepNext w:val="0"/>
              <w:rPr>
                <w:b w:val="0"/>
                <w:caps w:val="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585D1F4" w14:textId="77777777" w:rsidR="00A02FBC" w:rsidRPr="00756F70" w:rsidRDefault="00A02FBC" w:rsidP="00EF12E0">
            <w:pPr>
              <w:pStyle w:val="TableText"/>
              <w:keepNext w:val="0"/>
              <w:cnfStyle w:val="000000100000" w:firstRow="0" w:lastRow="0" w:firstColumn="0" w:lastColumn="0" w:oddVBand="0" w:evenVBand="0" w:oddHBand="1" w:evenHBand="0" w:firstRowFirstColumn="0" w:firstRowLastColumn="0" w:lastRowFirstColumn="0" w:lastRowLastColumn="0"/>
            </w:pPr>
            <w:r w:rsidRPr="00756F70">
              <w:t>Cognitive strategies</w:t>
            </w:r>
          </w:p>
        </w:tc>
        <w:tc>
          <w:tcPr>
            <w:tcW w:w="5809" w:type="dxa"/>
            <w:tcBorders>
              <w:top w:val="single" w:sz="4" w:space="0" w:color="auto"/>
              <w:left w:val="single" w:sz="4" w:space="0" w:color="auto"/>
              <w:bottom w:val="single" w:sz="4" w:space="0" w:color="auto"/>
              <w:right w:val="single" w:sz="4" w:space="0" w:color="auto"/>
            </w:tcBorders>
            <w:shd w:val="clear" w:color="auto" w:fill="auto"/>
            <w:hideMark/>
          </w:tcPr>
          <w:p w14:paraId="49D446EC" w14:textId="4C64F261" w:rsidR="00A02FBC" w:rsidRPr="00756F70" w:rsidRDefault="00A02FBC" w:rsidP="00EF12E0">
            <w:pPr>
              <w:pStyle w:val="TableText"/>
              <w:keepNext w:val="0"/>
              <w:cnfStyle w:val="000000100000" w:firstRow="0" w:lastRow="0" w:firstColumn="0" w:lastColumn="0" w:oddVBand="0" w:evenVBand="0" w:oddHBand="1" w:evenHBand="0" w:firstRowFirstColumn="0" w:firstRowLastColumn="0" w:lastRowFirstColumn="0" w:lastRowLastColumn="0"/>
            </w:pPr>
            <w:r w:rsidRPr="00756F70">
              <w:t>Metacognitive skills:</w:t>
            </w:r>
            <w:r w:rsidR="000F4C5F">
              <w:t xml:space="preserve"> </w:t>
            </w:r>
            <w:r w:rsidRPr="00756F70">
              <w:t>Knowledge and regulation of mental activities. Measurement focuses on ability to plan, monitor and revise behaviour through self-regulation.</w:t>
            </w:r>
          </w:p>
        </w:tc>
      </w:tr>
      <w:tr w:rsidR="00EB1F3A" w:rsidRPr="00756F70" w14:paraId="1EA0A120" w14:textId="77777777" w:rsidTr="00EB1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auto"/>
              <w:left w:val="single" w:sz="4" w:space="0" w:color="auto"/>
              <w:bottom w:val="single" w:sz="4" w:space="0" w:color="auto"/>
              <w:right w:val="single" w:sz="4" w:space="0" w:color="auto"/>
            </w:tcBorders>
            <w:hideMark/>
          </w:tcPr>
          <w:p w14:paraId="0B1EA19D" w14:textId="696EE25F" w:rsidR="00A02FBC" w:rsidRPr="00756F70" w:rsidRDefault="00EB1F3A" w:rsidP="00EF12E0">
            <w:pPr>
              <w:pStyle w:val="TableText"/>
              <w:keepNext w:val="0"/>
              <w:rPr>
                <w:b w:val="0"/>
                <w:caps w:val="0"/>
              </w:rPr>
            </w:pPr>
            <w:r w:rsidRPr="00756F70">
              <w:rPr>
                <w:b w:val="0"/>
                <w:caps w:val="0"/>
              </w:rPr>
              <w:t>Skill development</w:t>
            </w:r>
          </w:p>
        </w:tc>
        <w:tc>
          <w:tcPr>
            <w:tcW w:w="1560" w:type="dxa"/>
            <w:tcBorders>
              <w:top w:val="single" w:sz="4" w:space="0" w:color="auto"/>
              <w:left w:val="single" w:sz="4" w:space="0" w:color="auto"/>
              <w:bottom w:val="single" w:sz="4" w:space="0" w:color="auto"/>
              <w:right w:val="single" w:sz="4" w:space="0" w:color="auto"/>
            </w:tcBorders>
            <w:hideMark/>
          </w:tcPr>
          <w:p w14:paraId="312ACC31" w14:textId="77777777" w:rsidR="00A02FBC" w:rsidRPr="00756F70" w:rsidRDefault="00A02FBC" w:rsidP="00EF12E0">
            <w:pPr>
              <w:pStyle w:val="TableText"/>
              <w:keepNext w:val="0"/>
              <w:cnfStyle w:val="000000010000" w:firstRow="0" w:lastRow="0" w:firstColumn="0" w:lastColumn="0" w:oddVBand="0" w:evenVBand="0" w:oddHBand="0" w:evenHBand="1" w:firstRowFirstColumn="0" w:firstRowLastColumn="0" w:lastRowFirstColumn="0" w:lastRowLastColumn="0"/>
            </w:pPr>
            <w:r w:rsidRPr="00756F70">
              <w:t xml:space="preserve">Compilation </w:t>
            </w:r>
          </w:p>
        </w:tc>
        <w:tc>
          <w:tcPr>
            <w:tcW w:w="5809" w:type="dxa"/>
            <w:tcBorders>
              <w:top w:val="single" w:sz="4" w:space="0" w:color="auto"/>
              <w:left w:val="single" w:sz="4" w:space="0" w:color="auto"/>
              <w:bottom w:val="single" w:sz="4" w:space="0" w:color="auto"/>
              <w:right w:val="single" w:sz="4" w:space="0" w:color="auto"/>
            </w:tcBorders>
            <w:hideMark/>
          </w:tcPr>
          <w:p w14:paraId="51E84A91" w14:textId="6B6C5D62" w:rsidR="00A02FBC" w:rsidRPr="00756F70" w:rsidRDefault="00A02FBC" w:rsidP="00EF12E0">
            <w:pPr>
              <w:pStyle w:val="TableText"/>
              <w:keepNext w:val="0"/>
              <w:cnfStyle w:val="000000010000" w:firstRow="0" w:lastRow="0" w:firstColumn="0" w:lastColumn="0" w:oddVBand="0" w:evenVBand="0" w:oddHBand="0" w:evenHBand="1" w:firstRowFirstColumn="0" w:firstRowLastColumn="0" w:lastRowFirstColumn="0" w:lastRowLastColumn="0"/>
            </w:pPr>
            <w:proofErr w:type="spellStart"/>
            <w:r w:rsidRPr="00756F70">
              <w:t>Proceduralisation</w:t>
            </w:r>
            <w:proofErr w:type="spellEnd"/>
            <w:r w:rsidRPr="00756F70">
              <w:t>:</w:t>
            </w:r>
            <w:r w:rsidR="000F4C5F">
              <w:t xml:space="preserve"> </w:t>
            </w:r>
            <w:r w:rsidRPr="00756F70">
              <w:t>Building of small, discrete</w:t>
            </w:r>
            <w:r w:rsidR="00BB3FF0">
              <w:t>,</w:t>
            </w:r>
            <w:r w:rsidRPr="00756F70">
              <w:t xml:space="preserve"> controlled behaviours. Measurement focuses on the observation of discrete behaviours on knowledge-based (i.e., learned) tasks.</w:t>
            </w:r>
          </w:p>
          <w:p w14:paraId="5781838D" w14:textId="37477402" w:rsidR="00A02FBC" w:rsidRPr="00756F70" w:rsidRDefault="00A02FBC" w:rsidP="00EF12E0">
            <w:pPr>
              <w:pStyle w:val="TableText"/>
              <w:keepNext w:val="0"/>
              <w:cnfStyle w:val="000000010000" w:firstRow="0" w:lastRow="0" w:firstColumn="0" w:lastColumn="0" w:oddVBand="0" w:evenVBand="0" w:oddHBand="0" w:evenHBand="1" w:firstRowFirstColumn="0" w:firstRowLastColumn="0" w:lastRowFirstColumn="0" w:lastRowLastColumn="0"/>
            </w:pPr>
            <w:r w:rsidRPr="00756F70">
              <w:t>Composition:</w:t>
            </w:r>
            <w:r w:rsidR="000F4C5F">
              <w:t xml:space="preserve"> </w:t>
            </w:r>
            <w:r w:rsidRPr="00756F70">
              <w:t>Grouping of several discrete</w:t>
            </w:r>
            <w:r w:rsidR="00BB3FF0">
              <w:t>,</w:t>
            </w:r>
            <w:r w:rsidRPr="00756F70">
              <w:t xml:space="preserve"> controlled behaviours into a single fluid production. Measurement focuses on generalising new skills beyond the trained situation and when presented within a new environment.</w:t>
            </w:r>
          </w:p>
        </w:tc>
      </w:tr>
      <w:tr w:rsidR="00EB1F3A" w:rsidRPr="00756F70" w14:paraId="3A7916EE" w14:textId="77777777" w:rsidTr="00EB1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auto"/>
              <w:left w:val="single" w:sz="4" w:space="0" w:color="auto"/>
              <w:bottom w:val="single" w:sz="4" w:space="0" w:color="auto"/>
              <w:right w:val="single" w:sz="4" w:space="0" w:color="auto"/>
            </w:tcBorders>
            <w:shd w:val="clear" w:color="auto" w:fill="F2F2F2" w:themeFill="background2"/>
            <w:hideMark/>
          </w:tcPr>
          <w:p w14:paraId="1352077E" w14:textId="77777777" w:rsidR="00A02FBC" w:rsidRPr="00756F70" w:rsidRDefault="00A02FBC" w:rsidP="00EF12E0">
            <w:pPr>
              <w:pStyle w:val="TableText"/>
              <w:keepNext w:val="0"/>
              <w:rPr>
                <w:b w:val="0"/>
                <w:caps w:val="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2"/>
            <w:hideMark/>
          </w:tcPr>
          <w:p w14:paraId="4CF62F76" w14:textId="77777777" w:rsidR="00A02FBC" w:rsidRPr="00756F70" w:rsidRDefault="00A02FBC" w:rsidP="00EF12E0">
            <w:pPr>
              <w:pStyle w:val="TableText"/>
              <w:keepNext w:val="0"/>
              <w:cnfStyle w:val="000000100000" w:firstRow="0" w:lastRow="0" w:firstColumn="0" w:lastColumn="0" w:oddVBand="0" w:evenVBand="0" w:oddHBand="1" w:evenHBand="0" w:firstRowFirstColumn="0" w:firstRowLastColumn="0" w:lastRowFirstColumn="0" w:lastRowLastColumn="0"/>
            </w:pPr>
            <w:r w:rsidRPr="00756F70">
              <w:t xml:space="preserve">Automaticity </w:t>
            </w:r>
          </w:p>
        </w:tc>
        <w:tc>
          <w:tcPr>
            <w:tcW w:w="5809" w:type="dxa"/>
            <w:tcBorders>
              <w:top w:val="single" w:sz="4" w:space="0" w:color="auto"/>
              <w:left w:val="single" w:sz="4" w:space="0" w:color="auto"/>
              <w:bottom w:val="single" w:sz="4" w:space="0" w:color="auto"/>
              <w:right w:val="single" w:sz="4" w:space="0" w:color="auto"/>
            </w:tcBorders>
            <w:shd w:val="clear" w:color="auto" w:fill="F2F2F2" w:themeFill="background2"/>
            <w:hideMark/>
          </w:tcPr>
          <w:p w14:paraId="1B878EAC" w14:textId="5281E909" w:rsidR="00A02FBC" w:rsidRPr="00756F70" w:rsidRDefault="00A02FBC" w:rsidP="00EF12E0">
            <w:pPr>
              <w:pStyle w:val="TableText"/>
              <w:keepNext w:val="0"/>
              <w:cnfStyle w:val="000000100000" w:firstRow="0" w:lastRow="0" w:firstColumn="0" w:lastColumn="0" w:oddVBand="0" w:evenVBand="0" w:oddHBand="1" w:evenHBand="0" w:firstRowFirstColumn="0" w:firstRowLastColumn="0" w:lastRowFirstColumn="0" w:lastRowLastColumn="0"/>
            </w:pPr>
            <w:r w:rsidRPr="00756F70">
              <w:t>Automatic processing: Automatic processing of information which requires no conscious monitoring of information.</w:t>
            </w:r>
            <w:r w:rsidR="000F4C5F">
              <w:t xml:space="preserve"> </w:t>
            </w:r>
            <w:r w:rsidRPr="00756F70">
              <w:t>Measurement focuses on assessing the level of cognitive effort required to complete a primary task (i.e., identifying hazards) while simultaneously completing a secondary task (i.e., driving a vehicle).</w:t>
            </w:r>
          </w:p>
        </w:tc>
      </w:tr>
      <w:tr w:rsidR="00A02FBC" w:rsidRPr="00756F70" w14:paraId="04C48DDB" w14:textId="77777777" w:rsidTr="00EB1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auto"/>
            <w:hideMark/>
          </w:tcPr>
          <w:p w14:paraId="52717603" w14:textId="3DC23B65" w:rsidR="00A02FBC" w:rsidRPr="00756F70" w:rsidRDefault="00EB1F3A" w:rsidP="00EF12E0">
            <w:pPr>
              <w:pStyle w:val="TableText"/>
              <w:keepNext w:val="0"/>
              <w:rPr>
                <w:b w:val="0"/>
                <w:caps w:val="0"/>
              </w:rPr>
            </w:pPr>
            <w:r w:rsidRPr="00756F70">
              <w:rPr>
                <w:b w:val="0"/>
                <w:caps w:val="0"/>
              </w:rPr>
              <w:t>Affective state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5C92ADA" w14:textId="77777777" w:rsidR="00A02FBC" w:rsidRPr="00756F70" w:rsidRDefault="00A02FBC" w:rsidP="00EF12E0">
            <w:pPr>
              <w:pStyle w:val="TableText"/>
              <w:keepNext w:val="0"/>
              <w:cnfStyle w:val="000000010000" w:firstRow="0" w:lastRow="0" w:firstColumn="0" w:lastColumn="0" w:oddVBand="0" w:evenVBand="0" w:oddHBand="0" w:evenHBand="1" w:firstRowFirstColumn="0" w:firstRowLastColumn="0" w:lastRowFirstColumn="0" w:lastRowLastColumn="0"/>
            </w:pPr>
            <w:r w:rsidRPr="00756F70">
              <w:t>Attitudinal-Motivational</w:t>
            </w:r>
          </w:p>
        </w:tc>
        <w:tc>
          <w:tcPr>
            <w:tcW w:w="5809" w:type="dxa"/>
            <w:tcBorders>
              <w:top w:val="single" w:sz="4" w:space="0" w:color="auto"/>
              <w:left w:val="single" w:sz="4" w:space="0" w:color="auto"/>
              <w:bottom w:val="single" w:sz="4" w:space="0" w:color="auto"/>
              <w:right w:val="single" w:sz="4" w:space="0" w:color="auto"/>
            </w:tcBorders>
            <w:shd w:val="clear" w:color="auto" w:fill="auto"/>
            <w:hideMark/>
          </w:tcPr>
          <w:p w14:paraId="717DDE42" w14:textId="64544C3C" w:rsidR="00A02FBC" w:rsidRPr="00756F70" w:rsidRDefault="00A02FBC" w:rsidP="00EF12E0">
            <w:pPr>
              <w:pStyle w:val="TableText"/>
              <w:keepNext w:val="0"/>
              <w:cnfStyle w:val="000000010000" w:firstRow="0" w:lastRow="0" w:firstColumn="0" w:lastColumn="0" w:oddVBand="0" w:evenVBand="0" w:oddHBand="0" w:evenHBand="1" w:firstRowFirstColumn="0" w:firstRowLastColumn="0" w:lastRowFirstColumn="0" w:lastRowLastColumn="0"/>
            </w:pPr>
            <w:r w:rsidRPr="00756F70">
              <w:t xml:space="preserve">Safety awareness </w:t>
            </w:r>
            <w:r w:rsidR="00BB3FF0">
              <w:t>and</w:t>
            </w:r>
            <w:r w:rsidRPr="00756F70">
              <w:t xml:space="preserve"> motivational state: Internal states that influences actions. Measurement focuses on the direction and strength of feeling towards the action, as well as the development of motivational states.</w:t>
            </w:r>
            <w:r w:rsidR="000F4C5F">
              <w:t xml:space="preserve"> </w:t>
            </w:r>
          </w:p>
        </w:tc>
      </w:tr>
    </w:tbl>
    <w:p w14:paraId="0382B20D" w14:textId="77777777" w:rsidR="00A02FBC" w:rsidRPr="00756F70" w:rsidRDefault="00A02FBC" w:rsidP="00DE3325">
      <w:pPr>
        <w:pStyle w:val="Source"/>
      </w:pPr>
      <w:r w:rsidRPr="00756F70">
        <w:t xml:space="preserve">Source: </w:t>
      </w:r>
      <w:proofErr w:type="spellStart"/>
      <w:r w:rsidRPr="00756F70">
        <w:t>Austroads</w:t>
      </w:r>
      <w:proofErr w:type="spellEnd"/>
    </w:p>
    <w:p w14:paraId="47F545A2" w14:textId="77777777" w:rsidR="00A02FBC" w:rsidRPr="00756F70" w:rsidRDefault="00A02FBC" w:rsidP="00A02FBC">
      <w:pPr>
        <w:pStyle w:val="AppendixHead"/>
      </w:pPr>
      <w:bookmarkStart w:id="282" w:name="_Toc107917164"/>
      <w:bookmarkStart w:id="283" w:name="_Toc130108202"/>
      <w:r w:rsidRPr="00756F70">
        <w:t>Sample sheet – supervision program</w:t>
      </w:r>
      <w:bookmarkEnd w:id="282"/>
      <w:bookmarkEnd w:id="283"/>
    </w:p>
    <w:p w14:paraId="277D3870" w14:textId="10FD81A7" w:rsidR="00A02FBC" w:rsidRPr="00756F70" w:rsidRDefault="00A02FBC" w:rsidP="00A02FBC">
      <w:pPr>
        <w:pStyle w:val="BodyText"/>
      </w:pPr>
      <w:r w:rsidRPr="00756F70">
        <w:t>The following is a recording tool which is used by an existing industry player as part of their driver assessment and induction program. It covers a range of areas which extend beyond what would be expected from a licensing perspective. It is presented as an indicative tool.</w:t>
      </w:r>
    </w:p>
    <w:p w14:paraId="09EAD956" w14:textId="366ECC39" w:rsidR="00A02FBC" w:rsidRPr="00756F70" w:rsidRDefault="00F933B0" w:rsidP="00F933B0">
      <w:pPr>
        <w:pStyle w:val="BodyText"/>
        <w:spacing w:after="0"/>
      </w:pPr>
      <w:r w:rsidRPr="00756F70">
        <w:rPr>
          <w:noProof/>
          <w:lang w:eastAsia="en-AU"/>
        </w:rPr>
        <w:drawing>
          <wp:inline distT="0" distB="0" distL="0" distR="0" wp14:anchorId="6D2FD0E3" wp14:editId="768E84B3">
            <wp:extent cx="5759450" cy="4394580"/>
            <wp:effectExtent l="0" t="0" r="0" b="635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rotWithShape="1">
                    <a:blip r:embed="rId32"/>
                    <a:srcRect t="2" b="33"/>
                    <a:stretch/>
                  </pic:blipFill>
                  <pic:spPr bwMode="auto">
                    <a:xfrm>
                      <a:off x="0" y="0"/>
                      <a:ext cx="5759450" cy="4394580"/>
                    </a:xfrm>
                    <a:prstGeom prst="rect">
                      <a:avLst/>
                    </a:prstGeom>
                    <a:ln>
                      <a:noFill/>
                    </a:ln>
                    <a:extLst>
                      <a:ext uri="{53640926-AAD7-44D8-BBD7-CCE9431645EC}">
                        <a14:shadowObscured xmlns:a14="http://schemas.microsoft.com/office/drawing/2010/main"/>
                      </a:ext>
                    </a:extLst>
                  </pic:spPr>
                </pic:pic>
              </a:graphicData>
            </a:graphic>
          </wp:inline>
        </w:drawing>
      </w:r>
    </w:p>
    <w:p w14:paraId="539D7F7F" w14:textId="513F6A32" w:rsidR="00F933B0" w:rsidRPr="00756F70" w:rsidRDefault="00F933B0" w:rsidP="00F933B0">
      <w:pPr>
        <w:pStyle w:val="BodyText"/>
        <w:spacing w:before="0"/>
      </w:pPr>
      <w:r w:rsidRPr="00756F70">
        <w:rPr>
          <w:noProof/>
          <w:lang w:eastAsia="en-AU"/>
        </w:rPr>
        <w:drawing>
          <wp:inline distT="0" distB="0" distL="0" distR="0" wp14:anchorId="5CE51CE1" wp14:editId="31EC4C7F">
            <wp:extent cx="5758815" cy="2965836"/>
            <wp:effectExtent l="0" t="0" r="0" b="635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rotWithShape="1">
                    <a:blip r:embed="rId33"/>
                    <a:srcRect l="237" t="1104" b="16077"/>
                    <a:stretch/>
                  </pic:blipFill>
                  <pic:spPr bwMode="auto">
                    <a:xfrm>
                      <a:off x="0" y="0"/>
                      <a:ext cx="5762695" cy="2967834"/>
                    </a:xfrm>
                    <a:prstGeom prst="rect">
                      <a:avLst/>
                    </a:prstGeom>
                    <a:ln>
                      <a:noFill/>
                    </a:ln>
                    <a:extLst>
                      <a:ext uri="{53640926-AAD7-44D8-BBD7-CCE9431645EC}">
                        <a14:shadowObscured xmlns:a14="http://schemas.microsoft.com/office/drawing/2010/main"/>
                      </a:ext>
                    </a:extLst>
                  </pic:spPr>
                </pic:pic>
              </a:graphicData>
            </a:graphic>
          </wp:inline>
        </w:drawing>
      </w:r>
    </w:p>
    <w:p w14:paraId="08D9D3A3" w14:textId="5B5621BC" w:rsidR="007434AD" w:rsidRPr="00756F70" w:rsidRDefault="007434AD" w:rsidP="00F933B0">
      <w:pPr>
        <w:pStyle w:val="BodyText"/>
        <w:spacing w:before="0"/>
      </w:pPr>
    </w:p>
    <w:p w14:paraId="12592229" w14:textId="5C670AFE" w:rsidR="007434AD" w:rsidRPr="00756F70" w:rsidRDefault="007434AD" w:rsidP="007434AD">
      <w:pPr>
        <w:pStyle w:val="BodyText"/>
        <w:spacing w:before="0" w:after="0"/>
      </w:pPr>
      <w:r w:rsidRPr="00756F70">
        <w:rPr>
          <w:noProof/>
          <w:lang w:eastAsia="en-AU"/>
        </w:rPr>
        <w:drawing>
          <wp:inline distT="0" distB="0" distL="0" distR="0" wp14:anchorId="781D95ED" wp14:editId="68C0DB42">
            <wp:extent cx="5763260" cy="34798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6" r="-1" b="7725"/>
                    <a:stretch/>
                  </pic:blipFill>
                  <pic:spPr bwMode="auto">
                    <a:xfrm>
                      <a:off x="0" y="0"/>
                      <a:ext cx="5781992" cy="349111"/>
                    </a:xfrm>
                    <a:prstGeom prst="rect">
                      <a:avLst/>
                    </a:prstGeom>
                    <a:ln>
                      <a:noFill/>
                    </a:ln>
                    <a:extLst>
                      <a:ext uri="{53640926-AAD7-44D8-BBD7-CCE9431645EC}">
                        <a14:shadowObscured xmlns:a14="http://schemas.microsoft.com/office/drawing/2010/main"/>
                      </a:ext>
                    </a:extLst>
                  </pic:spPr>
                </pic:pic>
              </a:graphicData>
            </a:graphic>
          </wp:inline>
        </w:drawing>
      </w:r>
    </w:p>
    <w:p w14:paraId="6EDD4CE1" w14:textId="31569766" w:rsidR="007434AD" w:rsidRPr="00756F70" w:rsidRDefault="007434AD" w:rsidP="00F933B0">
      <w:pPr>
        <w:pStyle w:val="BodyText"/>
        <w:spacing w:before="0"/>
        <w:rPr>
          <w:highlight w:val="yellow"/>
        </w:rPr>
      </w:pPr>
      <w:r w:rsidRPr="00756F70">
        <w:rPr>
          <w:noProof/>
          <w:highlight w:val="yellow"/>
          <w:lang w:eastAsia="en-AU"/>
        </w:rPr>
        <w:drawing>
          <wp:inline distT="0" distB="0" distL="0" distR="0" wp14:anchorId="61FAF666" wp14:editId="66729A8B">
            <wp:extent cx="5747280" cy="3326496"/>
            <wp:effectExtent l="0" t="0" r="635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95" t="168"/>
                    <a:stretch/>
                  </pic:blipFill>
                  <pic:spPr bwMode="auto">
                    <a:xfrm>
                      <a:off x="0" y="0"/>
                      <a:ext cx="5754349" cy="3330587"/>
                    </a:xfrm>
                    <a:prstGeom prst="rect">
                      <a:avLst/>
                    </a:prstGeom>
                    <a:ln>
                      <a:noFill/>
                    </a:ln>
                    <a:extLst>
                      <a:ext uri="{53640926-AAD7-44D8-BBD7-CCE9431645EC}">
                        <a14:shadowObscured xmlns:a14="http://schemas.microsoft.com/office/drawing/2010/main"/>
                      </a:ext>
                    </a:extLst>
                  </pic:spPr>
                </pic:pic>
              </a:graphicData>
            </a:graphic>
          </wp:inline>
        </w:drawing>
      </w:r>
    </w:p>
    <w:p w14:paraId="11A07802" w14:textId="365D4766" w:rsidR="00A02FBC" w:rsidRPr="00756F70" w:rsidRDefault="00A02FBC" w:rsidP="00A02FBC">
      <w:pPr>
        <w:pStyle w:val="AppendixHead"/>
      </w:pPr>
      <w:bookmarkStart w:id="284" w:name="_Toc107917165"/>
      <w:bookmarkStart w:id="285" w:name="_Ref120539018"/>
      <w:bookmarkStart w:id="286" w:name="_Ref120539027"/>
      <w:bookmarkStart w:id="287" w:name="_Ref124948473"/>
      <w:bookmarkStart w:id="288" w:name="_Toc130108203"/>
      <w:r w:rsidRPr="00756F70">
        <w:t>Input assumptions for the cost</w:t>
      </w:r>
      <w:r w:rsidR="00FB3AAB" w:rsidRPr="00756F70">
        <w:rPr>
          <w:rFonts w:ascii="Calibri" w:hAnsi="Calibri" w:cs="Calibri"/>
          <w:szCs w:val="22"/>
        </w:rPr>
        <w:t>–</w:t>
      </w:r>
      <w:r w:rsidRPr="00756F70">
        <w:t>benefit analysis</w:t>
      </w:r>
      <w:bookmarkEnd w:id="276"/>
      <w:bookmarkEnd w:id="277"/>
      <w:bookmarkEnd w:id="278"/>
      <w:bookmarkEnd w:id="279"/>
      <w:bookmarkEnd w:id="284"/>
      <w:bookmarkEnd w:id="285"/>
      <w:bookmarkEnd w:id="286"/>
      <w:bookmarkEnd w:id="287"/>
      <w:bookmarkEnd w:id="288"/>
    </w:p>
    <w:p w14:paraId="5428AE4E" w14:textId="5E41DD85" w:rsidR="00A02FBC" w:rsidRPr="00756F70" w:rsidRDefault="00A02FBC" w:rsidP="00A02FBC">
      <w:pPr>
        <w:pStyle w:val="BodyText"/>
      </w:pPr>
      <w:r w:rsidRPr="00756F70">
        <w:t>The initial draft cost</w:t>
      </w:r>
      <w:r w:rsidR="00FB3AAB" w:rsidRPr="00756F70">
        <w:rPr>
          <w:rFonts w:ascii="Calibri" w:hAnsi="Calibri" w:cs="Calibri"/>
          <w:szCs w:val="22"/>
        </w:rPr>
        <w:t>–</w:t>
      </w:r>
      <w:r w:rsidRPr="00756F70">
        <w:t>benefit analysis has been developed to be consistent with the Australian Government Guide to Regulatory Analysis</w:t>
      </w:r>
      <w:r w:rsidRPr="00756F70">
        <w:rPr>
          <w:rStyle w:val="FootnoteReference"/>
        </w:rPr>
        <w:footnoteReference w:id="89"/>
      </w:r>
      <w:r w:rsidRPr="00756F70">
        <w:t xml:space="preserve"> and </w:t>
      </w:r>
      <w:r w:rsidR="00BB3FF0">
        <w:t xml:space="preserve">the </w:t>
      </w:r>
      <w:r w:rsidRPr="00756F70">
        <w:t>Office of Best Practice Regulation’s cost</w:t>
      </w:r>
      <w:r w:rsidR="00144F83" w:rsidRPr="00756F70">
        <w:rPr>
          <w:rFonts w:ascii="Calibri" w:hAnsi="Calibri" w:cs="Calibri"/>
          <w:szCs w:val="22"/>
        </w:rPr>
        <w:t>–</w:t>
      </w:r>
      <w:r w:rsidRPr="00756F70">
        <w:t>benefit analysis guidance note.</w:t>
      </w:r>
      <w:r w:rsidRPr="00756F70">
        <w:rPr>
          <w:rStyle w:val="FootnoteReference"/>
        </w:rPr>
        <w:footnoteReference w:id="90"/>
      </w:r>
      <w:r w:rsidRPr="00756F70">
        <w:t xml:space="preserve"> Key assumptions and parameters are provided in </w:t>
      </w:r>
      <w:r w:rsidRPr="00756F70">
        <w:fldChar w:fldCharType="begin"/>
      </w:r>
      <w:r w:rsidRPr="00756F70">
        <w:instrText xml:space="preserve"> REF _Ref104801888 \h </w:instrText>
      </w:r>
      <w:r w:rsidR="003932F8" w:rsidRPr="00756F70">
        <w:instrText xml:space="preserve"> \* MERGEFORMAT </w:instrText>
      </w:r>
      <w:r w:rsidRPr="00756F70">
        <w:fldChar w:fldCharType="separate"/>
      </w:r>
      <w:r w:rsidR="000D2046" w:rsidRPr="00756F70">
        <w:rPr>
          <w:b/>
          <w:bCs/>
        </w:rPr>
        <w:t xml:space="preserve">Table </w:t>
      </w:r>
      <w:r w:rsidR="000D2046">
        <w:rPr>
          <w:b/>
          <w:bCs/>
          <w:noProof/>
        </w:rPr>
        <w:t>30</w:t>
      </w:r>
      <w:r w:rsidRPr="00756F70">
        <w:fldChar w:fldCharType="end"/>
      </w:r>
      <w:r w:rsidRPr="00756F70">
        <w:t xml:space="preserve"> while a detailed breakdown of the draft figures that informed the initial cost</w:t>
      </w:r>
      <w:r w:rsidR="00144F83" w:rsidRPr="00756F70">
        <w:rPr>
          <w:rFonts w:ascii="Calibri" w:hAnsi="Calibri" w:cs="Calibri"/>
          <w:szCs w:val="22"/>
        </w:rPr>
        <w:t>–</w:t>
      </w:r>
      <w:r w:rsidRPr="00756F70">
        <w:t xml:space="preserve">benefit analysis are provided in </w:t>
      </w:r>
      <w:r w:rsidRPr="00756F70">
        <w:fldChar w:fldCharType="begin"/>
      </w:r>
      <w:r w:rsidRPr="00756F70">
        <w:instrText xml:space="preserve"> REF _Ref104900636 \h </w:instrText>
      </w:r>
      <w:r w:rsidR="003932F8" w:rsidRPr="00756F70">
        <w:instrText xml:space="preserve"> \* MERGEFORMAT </w:instrText>
      </w:r>
      <w:r w:rsidRPr="00756F70">
        <w:fldChar w:fldCharType="separate"/>
      </w:r>
      <w:r w:rsidR="000D2046" w:rsidRPr="00756F70">
        <w:rPr>
          <w:b/>
          <w:bCs/>
        </w:rPr>
        <w:t xml:space="preserve">Table </w:t>
      </w:r>
      <w:r w:rsidR="000D2046">
        <w:rPr>
          <w:b/>
          <w:bCs/>
          <w:noProof/>
        </w:rPr>
        <w:t>31</w:t>
      </w:r>
      <w:r w:rsidRPr="00756F70">
        <w:fldChar w:fldCharType="end"/>
      </w:r>
      <w:r w:rsidRPr="00756F70">
        <w:t>.</w:t>
      </w:r>
    </w:p>
    <w:p w14:paraId="37B3CE6A" w14:textId="396C7153" w:rsidR="00A02FBC" w:rsidRPr="00756F70" w:rsidRDefault="00A02FBC" w:rsidP="00A02FBC">
      <w:pPr>
        <w:pStyle w:val="Caption"/>
      </w:pPr>
      <w:bookmarkStart w:id="289" w:name="_Ref104801888"/>
      <w:bookmarkStart w:id="290" w:name="_Toc107917195"/>
      <w:bookmarkStart w:id="291" w:name="_Toc130108249"/>
      <w:r w:rsidRPr="00756F70">
        <w:rPr>
          <w:b/>
          <w:bCs/>
        </w:rPr>
        <w:t xml:space="preserve">Table </w:t>
      </w:r>
      <w:r w:rsidRPr="00756F70">
        <w:rPr>
          <w:b/>
          <w:bCs/>
        </w:rPr>
        <w:fldChar w:fldCharType="begin"/>
      </w:r>
      <w:r w:rsidRPr="00756F70">
        <w:rPr>
          <w:b/>
          <w:bCs/>
        </w:rPr>
        <w:instrText xml:space="preserve"> SEQ Table \* ARABIC </w:instrText>
      </w:r>
      <w:r w:rsidRPr="00756F70">
        <w:rPr>
          <w:b/>
          <w:bCs/>
        </w:rPr>
        <w:fldChar w:fldCharType="separate"/>
      </w:r>
      <w:r w:rsidR="000D2046">
        <w:rPr>
          <w:b/>
          <w:bCs/>
          <w:noProof/>
        </w:rPr>
        <w:t>30</w:t>
      </w:r>
      <w:r w:rsidRPr="00756F70">
        <w:rPr>
          <w:b/>
          <w:bCs/>
          <w:noProof/>
        </w:rPr>
        <w:fldChar w:fldCharType="end"/>
      </w:r>
      <w:bookmarkEnd w:id="289"/>
      <w:r w:rsidRPr="00756F70">
        <w:rPr>
          <w:b/>
          <w:bCs/>
        </w:rPr>
        <w:t>:</w:t>
      </w:r>
      <w:r w:rsidRPr="00756F70">
        <w:t xml:space="preserve"> CBA key assumptions and parameters</w:t>
      </w:r>
      <w:bookmarkEnd w:id="290"/>
      <w:bookmarkEnd w:id="291"/>
    </w:p>
    <w:tbl>
      <w:tblPr>
        <w:tblStyle w:val="GridTable4-Accent2"/>
        <w:tblW w:w="9522" w:type="dxa"/>
        <w:tblLook w:val="04A0" w:firstRow="1" w:lastRow="0" w:firstColumn="1" w:lastColumn="0" w:noHBand="0" w:noVBand="1"/>
      </w:tblPr>
      <w:tblGrid>
        <w:gridCol w:w="540"/>
        <w:gridCol w:w="5267"/>
        <w:gridCol w:w="1701"/>
        <w:gridCol w:w="2014"/>
      </w:tblGrid>
      <w:tr w:rsidR="00A02FBC" w:rsidRPr="00756F70" w14:paraId="376192E4" w14:textId="77777777" w:rsidTr="00EF12E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8027774" w14:textId="77777777" w:rsidR="00A02FBC" w:rsidRPr="00756F70" w:rsidRDefault="00A02FBC" w:rsidP="00EF12E0">
            <w:pPr>
              <w:spacing w:before="0" w:after="0" w:line="240" w:lineRule="auto"/>
              <w:jc w:val="left"/>
              <w:rPr>
                <w:rFonts w:ascii="Times New Roman" w:eastAsia="Times New Roman" w:hAnsi="Times New Roman" w:cs="Times New Roman"/>
                <w:color w:val="auto"/>
                <w:sz w:val="24"/>
                <w:szCs w:val="24"/>
                <w:lang w:eastAsia="en-AU"/>
              </w:rPr>
            </w:pPr>
          </w:p>
        </w:tc>
        <w:tc>
          <w:tcPr>
            <w:tcW w:w="5267" w:type="dxa"/>
            <w:noWrap/>
            <w:hideMark/>
          </w:tcPr>
          <w:p w14:paraId="61AD406E" w14:textId="77777777" w:rsidR="00A02FBC" w:rsidRPr="00756F70" w:rsidRDefault="00A02FBC" w:rsidP="00EF12E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4E8DAB01" w14:textId="77777777" w:rsidR="00A02FBC" w:rsidRPr="00756F70" w:rsidRDefault="00A02FBC" w:rsidP="00EF12E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2BE6268C" w14:textId="77777777" w:rsidR="00A02FBC" w:rsidRPr="00756F70" w:rsidRDefault="00A02FBC" w:rsidP="00EF12E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FFFFFF" w:themeColor="background1"/>
                <w:lang w:eastAsia="en-AU"/>
              </w:rPr>
              <w:t>Modelled</w:t>
            </w:r>
          </w:p>
        </w:tc>
      </w:tr>
      <w:tr w:rsidR="00A02FBC" w:rsidRPr="00756F70" w14:paraId="329BE376"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54CF9FD"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651F2B7C"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77D4264F"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20CEA4FB"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022C85C5"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2171FB23"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General inputs</w:t>
            </w:r>
          </w:p>
        </w:tc>
        <w:tc>
          <w:tcPr>
            <w:tcW w:w="1701" w:type="dxa"/>
            <w:noWrap/>
            <w:hideMark/>
          </w:tcPr>
          <w:p w14:paraId="2CBC3C51"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2014" w:type="dxa"/>
            <w:noWrap/>
            <w:hideMark/>
          </w:tcPr>
          <w:p w14:paraId="4C62B7A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5F1B1344"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11492F6"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0D56AA49"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50CF5E7F"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3E690CC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6FF65A3B"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CBEF8A9"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355646E2"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Discount rate</w:t>
            </w:r>
          </w:p>
        </w:tc>
        <w:tc>
          <w:tcPr>
            <w:tcW w:w="1701" w:type="dxa"/>
            <w:noWrap/>
            <w:hideMark/>
          </w:tcPr>
          <w:p w14:paraId="49EA1DA0"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357F4E94"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7%</w:t>
            </w:r>
          </w:p>
        </w:tc>
      </w:tr>
      <w:tr w:rsidR="00A02FBC" w:rsidRPr="00756F70" w14:paraId="34DAFEEA"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8F07ACD"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1CA3DD92"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5577EE5F"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7500A586"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61EC6D4B"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50722CF3"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Timing assumptions</w:t>
            </w:r>
          </w:p>
        </w:tc>
        <w:tc>
          <w:tcPr>
            <w:tcW w:w="1701" w:type="dxa"/>
            <w:noWrap/>
            <w:hideMark/>
          </w:tcPr>
          <w:p w14:paraId="47334D3B"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2014" w:type="dxa"/>
            <w:noWrap/>
            <w:hideMark/>
          </w:tcPr>
          <w:p w14:paraId="162699F1"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2EA4E769"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629BFAC"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4AAAF2C4"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Start date for transition</w:t>
            </w:r>
          </w:p>
        </w:tc>
        <w:tc>
          <w:tcPr>
            <w:tcW w:w="1701" w:type="dxa"/>
            <w:noWrap/>
            <w:hideMark/>
          </w:tcPr>
          <w:p w14:paraId="1B301568"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Year</w:t>
            </w:r>
          </w:p>
        </w:tc>
        <w:tc>
          <w:tcPr>
            <w:tcW w:w="2014" w:type="dxa"/>
            <w:noWrap/>
            <w:hideMark/>
          </w:tcPr>
          <w:p w14:paraId="1EB20635" w14:textId="4F05E91D"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2024</w:t>
            </w:r>
            <w:r w:rsidR="000F4C5F">
              <w:rPr>
                <w:rFonts w:eastAsia="Times New Roman" w:cs="Open Sans"/>
                <w:color w:val="37424A"/>
                <w:lang w:eastAsia="en-AU"/>
              </w:rPr>
              <w:t xml:space="preserve"> </w:t>
            </w:r>
          </w:p>
        </w:tc>
      </w:tr>
      <w:tr w:rsidR="00A02FBC" w:rsidRPr="00756F70" w14:paraId="5B0E824D"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74E7DEA"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69413A85"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Transition period</w:t>
            </w:r>
          </w:p>
        </w:tc>
        <w:tc>
          <w:tcPr>
            <w:tcW w:w="1701" w:type="dxa"/>
            <w:noWrap/>
            <w:hideMark/>
          </w:tcPr>
          <w:p w14:paraId="066EE93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Years</w:t>
            </w:r>
          </w:p>
        </w:tc>
        <w:tc>
          <w:tcPr>
            <w:tcW w:w="2014" w:type="dxa"/>
            <w:noWrap/>
            <w:hideMark/>
          </w:tcPr>
          <w:p w14:paraId="67F5C835" w14:textId="401E50A3"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3</w:t>
            </w:r>
            <w:r w:rsidR="000F4C5F">
              <w:rPr>
                <w:rFonts w:eastAsia="Times New Roman" w:cs="Open Sans"/>
                <w:color w:val="37424A"/>
                <w:lang w:eastAsia="en-AU"/>
              </w:rPr>
              <w:t xml:space="preserve"> </w:t>
            </w:r>
          </w:p>
        </w:tc>
      </w:tr>
      <w:tr w:rsidR="00A02FBC" w:rsidRPr="00756F70" w14:paraId="01A9303D"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6A9B723"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47E39A86"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Policy changes implemented</w:t>
            </w:r>
          </w:p>
        </w:tc>
        <w:tc>
          <w:tcPr>
            <w:tcW w:w="1701" w:type="dxa"/>
            <w:noWrap/>
            <w:hideMark/>
          </w:tcPr>
          <w:p w14:paraId="01ABD43C"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Year</w:t>
            </w:r>
          </w:p>
        </w:tc>
        <w:tc>
          <w:tcPr>
            <w:tcW w:w="2014" w:type="dxa"/>
            <w:noWrap/>
            <w:hideMark/>
          </w:tcPr>
          <w:p w14:paraId="37F9B533" w14:textId="6ACF50EF"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2027</w:t>
            </w:r>
            <w:r w:rsidR="000F4C5F">
              <w:rPr>
                <w:rFonts w:eastAsia="Times New Roman" w:cs="Open Sans"/>
                <w:color w:val="37424A"/>
                <w:lang w:eastAsia="en-AU"/>
              </w:rPr>
              <w:t xml:space="preserve"> </w:t>
            </w:r>
          </w:p>
        </w:tc>
      </w:tr>
      <w:tr w:rsidR="00A02FBC" w:rsidRPr="00756F70" w14:paraId="5BBF6B7B"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2AC3BF2"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34849E10"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Appraisal period</w:t>
            </w:r>
          </w:p>
        </w:tc>
        <w:tc>
          <w:tcPr>
            <w:tcW w:w="1701" w:type="dxa"/>
            <w:noWrap/>
            <w:hideMark/>
          </w:tcPr>
          <w:p w14:paraId="5EB0A760"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Years</w:t>
            </w:r>
          </w:p>
        </w:tc>
        <w:tc>
          <w:tcPr>
            <w:tcW w:w="2014" w:type="dxa"/>
            <w:noWrap/>
            <w:hideMark/>
          </w:tcPr>
          <w:p w14:paraId="3A11E65E" w14:textId="53E24FAB"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20</w:t>
            </w:r>
            <w:r w:rsidR="000F4C5F">
              <w:rPr>
                <w:rFonts w:eastAsia="Times New Roman" w:cs="Open Sans"/>
                <w:color w:val="37424A"/>
                <w:lang w:eastAsia="en-AU"/>
              </w:rPr>
              <w:t xml:space="preserve"> </w:t>
            </w:r>
          </w:p>
        </w:tc>
      </w:tr>
      <w:tr w:rsidR="00A02FBC" w:rsidRPr="00756F70" w14:paraId="7274D655"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98B2486"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4A051686"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403DF775"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244B291C"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2D869B91"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074F7FCE"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Overarching inputs</w:t>
            </w:r>
          </w:p>
        </w:tc>
        <w:tc>
          <w:tcPr>
            <w:tcW w:w="1701" w:type="dxa"/>
            <w:noWrap/>
            <w:hideMark/>
          </w:tcPr>
          <w:p w14:paraId="0FE6BE4E"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2014" w:type="dxa"/>
            <w:noWrap/>
            <w:hideMark/>
          </w:tcPr>
          <w:p w14:paraId="221F803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0129CBD2"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00ADE7F"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5C06794A"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Number of states and territories transitioning</w:t>
            </w:r>
          </w:p>
        </w:tc>
        <w:tc>
          <w:tcPr>
            <w:tcW w:w="1701" w:type="dxa"/>
            <w:noWrap/>
            <w:hideMark/>
          </w:tcPr>
          <w:p w14:paraId="7F67ECD6"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50F5CF98"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8</w:t>
            </w:r>
          </w:p>
        </w:tc>
      </w:tr>
      <w:tr w:rsidR="00A02FBC" w:rsidRPr="00756F70" w14:paraId="6626D474"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B7CE359"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412A9FAE"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Benchmark cost for jurisdiction and </w:t>
            </w:r>
            <w:proofErr w:type="spellStart"/>
            <w:r w:rsidRPr="00756F70">
              <w:rPr>
                <w:rFonts w:eastAsia="Times New Roman" w:cs="Open Sans"/>
                <w:color w:val="37424A"/>
                <w:lang w:eastAsia="en-AU"/>
              </w:rPr>
              <w:t>Austroads</w:t>
            </w:r>
            <w:proofErr w:type="spellEnd"/>
            <w:r w:rsidRPr="00756F70">
              <w:rPr>
                <w:rFonts w:eastAsia="Times New Roman" w:cs="Open Sans"/>
                <w:color w:val="37424A"/>
                <w:lang w:eastAsia="en-AU"/>
              </w:rPr>
              <w:t xml:space="preserve"> resource</w:t>
            </w:r>
          </w:p>
        </w:tc>
        <w:tc>
          <w:tcPr>
            <w:tcW w:w="1701" w:type="dxa"/>
            <w:noWrap/>
            <w:hideMark/>
          </w:tcPr>
          <w:p w14:paraId="1B3CAD0E"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$/FTE</w:t>
            </w:r>
          </w:p>
        </w:tc>
        <w:tc>
          <w:tcPr>
            <w:tcW w:w="2014" w:type="dxa"/>
            <w:noWrap/>
            <w:hideMark/>
          </w:tcPr>
          <w:p w14:paraId="01C7B992"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122,000</w:t>
            </w:r>
          </w:p>
        </w:tc>
      </w:tr>
      <w:tr w:rsidR="00A02FBC" w:rsidRPr="00756F70" w14:paraId="025F7E74"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AB14BBE"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EB3B48D"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Hourly driver wage</w:t>
            </w:r>
          </w:p>
        </w:tc>
        <w:tc>
          <w:tcPr>
            <w:tcW w:w="1701" w:type="dxa"/>
            <w:noWrap/>
            <w:hideMark/>
          </w:tcPr>
          <w:p w14:paraId="4F22813A"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w:t>
            </w:r>
          </w:p>
        </w:tc>
        <w:tc>
          <w:tcPr>
            <w:tcW w:w="2014" w:type="dxa"/>
            <w:noWrap/>
            <w:hideMark/>
          </w:tcPr>
          <w:p w14:paraId="79C47F95"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$45</w:t>
            </w:r>
          </w:p>
        </w:tc>
      </w:tr>
      <w:tr w:rsidR="00A02FBC" w:rsidRPr="00756F70" w14:paraId="05CB59FC"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482DD6B"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4B750AF8"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6432A64E"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0622F2DA"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w:t>
            </w:r>
          </w:p>
        </w:tc>
      </w:tr>
      <w:tr w:rsidR="00A02FBC" w:rsidRPr="00756F70" w14:paraId="2C2A2D5C"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6547C248"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Inputs on heavy vehicle task</w:t>
            </w:r>
          </w:p>
        </w:tc>
        <w:tc>
          <w:tcPr>
            <w:tcW w:w="1701" w:type="dxa"/>
            <w:noWrap/>
            <w:hideMark/>
          </w:tcPr>
          <w:p w14:paraId="0CF524AB"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b/>
                <w:bCs/>
                <w:color w:val="37424A"/>
                <w:lang w:eastAsia="en-AU"/>
              </w:rPr>
            </w:pPr>
          </w:p>
        </w:tc>
        <w:tc>
          <w:tcPr>
            <w:tcW w:w="2014" w:type="dxa"/>
            <w:noWrap/>
            <w:hideMark/>
          </w:tcPr>
          <w:p w14:paraId="338C65CD"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7D40727A"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91AEBA0"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48CE44B9"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2C2F40C1"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2BD3F3E5"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6198F7D9"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C74ADCE"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133C7881"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Forecast annual growth rate in heavy vehicle kilometres</w:t>
            </w:r>
          </w:p>
        </w:tc>
        <w:tc>
          <w:tcPr>
            <w:tcW w:w="1701" w:type="dxa"/>
            <w:noWrap/>
            <w:hideMark/>
          </w:tcPr>
          <w:p w14:paraId="11E796FA"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7C97AB7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1.38%</w:t>
            </w:r>
          </w:p>
        </w:tc>
      </w:tr>
      <w:tr w:rsidR="00A02FBC" w:rsidRPr="00756F70" w14:paraId="4043BE28" w14:textId="77777777" w:rsidTr="00726674">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4692BF4"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tcPr>
          <w:p w14:paraId="11C80D9B" w14:textId="7359AB6E"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
        </w:tc>
        <w:tc>
          <w:tcPr>
            <w:tcW w:w="1701" w:type="dxa"/>
            <w:noWrap/>
          </w:tcPr>
          <w:p w14:paraId="42BE9E3E" w14:textId="0A8A3681"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p>
        </w:tc>
        <w:tc>
          <w:tcPr>
            <w:tcW w:w="2014" w:type="dxa"/>
            <w:noWrap/>
          </w:tcPr>
          <w:p w14:paraId="25C98D70" w14:textId="778027F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
        </w:tc>
      </w:tr>
      <w:tr w:rsidR="00A02FBC" w:rsidRPr="00756F70" w14:paraId="550639D4"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1E2CE6A"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5156FBA"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526C2DC1"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1B242759"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2F1D127E"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6AE55234"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Inputs on number of heavy vehicle crashes</w:t>
            </w:r>
          </w:p>
        </w:tc>
        <w:tc>
          <w:tcPr>
            <w:tcW w:w="1701" w:type="dxa"/>
            <w:noWrap/>
            <w:hideMark/>
          </w:tcPr>
          <w:p w14:paraId="7A8F8D13"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2014" w:type="dxa"/>
            <w:noWrap/>
            <w:hideMark/>
          </w:tcPr>
          <w:p w14:paraId="7023F93A"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0A33A3E2"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95B3F52"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0C98F493"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62EB5F53"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7AB4EEA2"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38921D8D"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A22BF48"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2211377A"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Deaths per fatal crash</w:t>
            </w:r>
          </w:p>
        </w:tc>
        <w:tc>
          <w:tcPr>
            <w:tcW w:w="1701" w:type="dxa"/>
            <w:noWrap/>
            <w:hideMark/>
          </w:tcPr>
          <w:p w14:paraId="098A02CA"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0E99AD18" w14:textId="1C18259A"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1.1</w:t>
            </w:r>
            <w:r w:rsidR="00726674" w:rsidRPr="00756F70">
              <w:rPr>
                <w:rFonts w:eastAsia="Times New Roman" w:cs="Open Sans"/>
                <w:color w:val="37424A"/>
                <w:lang w:eastAsia="en-AU"/>
              </w:rPr>
              <w:t>2</w:t>
            </w:r>
          </w:p>
        </w:tc>
      </w:tr>
      <w:tr w:rsidR="00A02FBC" w:rsidRPr="00756F70" w14:paraId="313C3394"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8848E07"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0497A48"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4DE510E5"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67C5FB07"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75470C06"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D938E27"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50C162C1"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Fatal crash per million VKM</w:t>
            </w:r>
          </w:p>
        </w:tc>
        <w:tc>
          <w:tcPr>
            <w:tcW w:w="1701" w:type="dxa"/>
            <w:noWrap/>
            <w:hideMark/>
          </w:tcPr>
          <w:p w14:paraId="25F6783B"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xml:space="preserve"># per </w:t>
            </w:r>
            <w:proofErr w:type="spellStart"/>
            <w:r w:rsidRPr="00756F70">
              <w:rPr>
                <w:rFonts w:eastAsia="Times New Roman" w:cs="Open Sans"/>
                <w:i/>
                <w:iCs/>
                <w:color w:val="9BA1A5"/>
                <w:lang w:eastAsia="en-AU"/>
              </w:rPr>
              <w:t>mVKM</w:t>
            </w:r>
            <w:proofErr w:type="spellEnd"/>
          </w:p>
        </w:tc>
        <w:tc>
          <w:tcPr>
            <w:tcW w:w="2014" w:type="dxa"/>
            <w:noWrap/>
            <w:hideMark/>
          </w:tcPr>
          <w:p w14:paraId="7B6F3B6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0.0091</w:t>
            </w:r>
          </w:p>
        </w:tc>
      </w:tr>
      <w:tr w:rsidR="00A02FBC" w:rsidRPr="00756F70" w14:paraId="16865B15"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1A53D23"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B274466"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Hospitalised injury crash per million VKM</w:t>
            </w:r>
          </w:p>
        </w:tc>
        <w:tc>
          <w:tcPr>
            <w:tcW w:w="1701" w:type="dxa"/>
            <w:noWrap/>
            <w:hideMark/>
          </w:tcPr>
          <w:p w14:paraId="2C77F158"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xml:space="preserve"># per </w:t>
            </w:r>
            <w:proofErr w:type="spellStart"/>
            <w:r w:rsidRPr="00756F70">
              <w:rPr>
                <w:rFonts w:eastAsia="Times New Roman" w:cs="Open Sans"/>
                <w:i/>
                <w:iCs/>
                <w:color w:val="9BA1A5"/>
                <w:lang w:eastAsia="en-AU"/>
              </w:rPr>
              <w:t>mVKM</w:t>
            </w:r>
            <w:proofErr w:type="spellEnd"/>
          </w:p>
        </w:tc>
        <w:tc>
          <w:tcPr>
            <w:tcW w:w="2014" w:type="dxa"/>
            <w:noWrap/>
            <w:hideMark/>
          </w:tcPr>
          <w:p w14:paraId="10729337"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0.0878</w:t>
            </w:r>
          </w:p>
        </w:tc>
      </w:tr>
      <w:tr w:rsidR="00A02FBC" w:rsidRPr="00756F70" w14:paraId="1B32EB0D"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B60EDA6"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1089DBEA"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Non-hospitalised injury crash per million VKM</w:t>
            </w:r>
          </w:p>
        </w:tc>
        <w:tc>
          <w:tcPr>
            <w:tcW w:w="1701" w:type="dxa"/>
            <w:noWrap/>
            <w:hideMark/>
          </w:tcPr>
          <w:p w14:paraId="13C654FC"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xml:space="preserve"># per </w:t>
            </w:r>
            <w:proofErr w:type="spellStart"/>
            <w:r w:rsidRPr="00756F70">
              <w:rPr>
                <w:rFonts w:eastAsia="Times New Roman" w:cs="Open Sans"/>
                <w:i/>
                <w:iCs/>
                <w:color w:val="9BA1A5"/>
                <w:lang w:eastAsia="en-AU"/>
              </w:rPr>
              <w:t>mVKM</w:t>
            </w:r>
            <w:proofErr w:type="spellEnd"/>
          </w:p>
        </w:tc>
        <w:tc>
          <w:tcPr>
            <w:tcW w:w="2014" w:type="dxa"/>
            <w:noWrap/>
            <w:hideMark/>
          </w:tcPr>
          <w:p w14:paraId="3AB70B22"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0.1209</w:t>
            </w:r>
          </w:p>
        </w:tc>
      </w:tr>
      <w:tr w:rsidR="00A02FBC" w:rsidRPr="00756F70" w14:paraId="2431CD0B"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B700115"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62E62E4F"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Property damage only crash per million VKM</w:t>
            </w:r>
          </w:p>
        </w:tc>
        <w:tc>
          <w:tcPr>
            <w:tcW w:w="1701" w:type="dxa"/>
            <w:noWrap/>
            <w:hideMark/>
          </w:tcPr>
          <w:p w14:paraId="338B88EE"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xml:space="preserve"># per </w:t>
            </w:r>
            <w:proofErr w:type="spellStart"/>
            <w:r w:rsidRPr="00756F70">
              <w:rPr>
                <w:rFonts w:eastAsia="Times New Roman" w:cs="Open Sans"/>
                <w:i/>
                <w:iCs/>
                <w:color w:val="9BA1A5"/>
                <w:lang w:eastAsia="en-AU"/>
              </w:rPr>
              <w:t>mVKM</w:t>
            </w:r>
            <w:proofErr w:type="spellEnd"/>
          </w:p>
        </w:tc>
        <w:tc>
          <w:tcPr>
            <w:tcW w:w="2014" w:type="dxa"/>
            <w:noWrap/>
            <w:hideMark/>
          </w:tcPr>
          <w:p w14:paraId="0B10F273"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0.7055</w:t>
            </w:r>
          </w:p>
        </w:tc>
      </w:tr>
      <w:tr w:rsidR="006E6DAF" w:rsidRPr="00756F70" w14:paraId="0D1F386F"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593D95E" w14:textId="77777777" w:rsidR="006E6DAF" w:rsidRPr="00756F70" w:rsidRDefault="006E6DAF" w:rsidP="006E6DAF">
            <w:pPr>
              <w:spacing w:before="0" w:after="0" w:line="240" w:lineRule="auto"/>
              <w:jc w:val="center"/>
              <w:rPr>
                <w:rFonts w:eastAsia="Times New Roman" w:cs="Open Sans"/>
                <w:color w:val="37424A"/>
                <w:lang w:eastAsia="en-AU"/>
              </w:rPr>
            </w:pPr>
          </w:p>
        </w:tc>
        <w:tc>
          <w:tcPr>
            <w:tcW w:w="5267" w:type="dxa"/>
            <w:noWrap/>
            <w:hideMark/>
          </w:tcPr>
          <w:p w14:paraId="3406B1BB" w14:textId="4181FE48" w:rsidR="006E6DAF" w:rsidRPr="00756F70" w:rsidRDefault="006E6DAF" w:rsidP="006E6DA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r w:rsidRPr="00756F70">
              <w:t>Average serious casualty crash rate for newly licensed drivers</w:t>
            </w:r>
          </w:p>
        </w:tc>
        <w:tc>
          <w:tcPr>
            <w:tcW w:w="1701" w:type="dxa"/>
            <w:noWrap/>
            <w:hideMark/>
          </w:tcPr>
          <w:p w14:paraId="7FDD30D1" w14:textId="3304D4B7" w:rsidR="006E6DAF" w:rsidRPr="00756F70" w:rsidRDefault="006E6DAF" w:rsidP="006E6D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63A6B29E" w14:textId="5B615209" w:rsidR="006E6DAF" w:rsidRPr="00756F70" w:rsidRDefault="006E6DAF" w:rsidP="006E6D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r w:rsidRPr="00756F70">
              <w:t>0.7%</w:t>
            </w:r>
          </w:p>
        </w:tc>
      </w:tr>
      <w:tr w:rsidR="006E6DAF" w:rsidRPr="00756F70" w14:paraId="09A9C5AB"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1C4B66C" w14:textId="77777777" w:rsidR="006E6DAF" w:rsidRPr="00756F70" w:rsidRDefault="006E6DAF" w:rsidP="006E6DAF">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7296F445" w14:textId="54990BFE" w:rsidR="006E6DAF" w:rsidRPr="00756F70" w:rsidRDefault="006E6DAF" w:rsidP="006E6DA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Average casualty crash rate for newly licensed drivers</w:t>
            </w:r>
          </w:p>
        </w:tc>
        <w:tc>
          <w:tcPr>
            <w:tcW w:w="1701" w:type="dxa"/>
            <w:noWrap/>
            <w:hideMark/>
          </w:tcPr>
          <w:p w14:paraId="2425ED43" w14:textId="2D9FA0A7" w:rsidR="006E6DAF" w:rsidRPr="00756F70" w:rsidRDefault="006E6DAF" w:rsidP="006E6D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5E0BE700" w14:textId="1EA93A2A" w:rsidR="006E6DAF" w:rsidRPr="00756F70" w:rsidRDefault="006E6DAF" w:rsidP="006E6D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1.5%</w:t>
            </w:r>
          </w:p>
        </w:tc>
      </w:tr>
      <w:tr w:rsidR="00A02FBC" w:rsidRPr="00756F70" w14:paraId="799BF404"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110DC5B"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EE2617C"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Crash benefits ramp up</w:t>
            </w:r>
          </w:p>
        </w:tc>
        <w:tc>
          <w:tcPr>
            <w:tcW w:w="1701" w:type="dxa"/>
            <w:noWrap/>
            <w:hideMark/>
          </w:tcPr>
          <w:p w14:paraId="1DC27E0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per annum</w:t>
            </w:r>
          </w:p>
        </w:tc>
        <w:tc>
          <w:tcPr>
            <w:tcW w:w="2014" w:type="dxa"/>
            <w:noWrap/>
            <w:hideMark/>
          </w:tcPr>
          <w:p w14:paraId="4969C449"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20%</w:t>
            </w:r>
          </w:p>
        </w:tc>
      </w:tr>
      <w:tr w:rsidR="00065AF4" w:rsidRPr="00756F70" w14:paraId="274058FB"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EED32F0" w14:textId="77777777" w:rsidR="00065AF4" w:rsidRPr="00756F70" w:rsidRDefault="00065AF4" w:rsidP="00065AF4">
            <w:pPr>
              <w:spacing w:before="0" w:after="0" w:line="240" w:lineRule="auto"/>
              <w:jc w:val="center"/>
              <w:rPr>
                <w:rFonts w:eastAsia="Times New Roman" w:cs="Open Sans"/>
                <w:color w:val="37424A"/>
                <w:lang w:eastAsia="en-AU"/>
              </w:rPr>
            </w:pPr>
          </w:p>
        </w:tc>
        <w:tc>
          <w:tcPr>
            <w:tcW w:w="5267" w:type="dxa"/>
            <w:noWrap/>
            <w:hideMark/>
          </w:tcPr>
          <w:p w14:paraId="1CC81A33" w14:textId="083F1FB2" w:rsidR="00065AF4" w:rsidRPr="00756F70" w:rsidRDefault="00065AF4" w:rsidP="00065AF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Option 1 change in fatal crashes</w:t>
            </w:r>
          </w:p>
        </w:tc>
        <w:tc>
          <w:tcPr>
            <w:tcW w:w="1701" w:type="dxa"/>
            <w:noWrap/>
            <w:hideMark/>
          </w:tcPr>
          <w:p w14:paraId="43A1D77E" w14:textId="05154DA0" w:rsidR="00065AF4" w:rsidRPr="00756F70" w:rsidRDefault="00065AF4" w:rsidP="00065A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32D4C2C2" w14:textId="130ABB61" w:rsidR="00065AF4" w:rsidRPr="00756F70" w:rsidRDefault="00065AF4" w:rsidP="00065A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1.75%</w:t>
            </w:r>
          </w:p>
        </w:tc>
      </w:tr>
      <w:tr w:rsidR="00065AF4" w:rsidRPr="00756F70" w14:paraId="44176463"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AA25A1E" w14:textId="77777777" w:rsidR="00065AF4" w:rsidRPr="00756F70" w:rsidRDefault="00065AF4" w:rsidP="00065AF4">
            <w:pPr>
              <w:spacing w:before="0" w:after="0" w:line="240" w:lineRule="auto"/>
              <w:jc w:val="center"/>
              <w:rPr>
                <w:rFonts w:eastAsia="Times New Roman" w:cs="Open Sans"/>
                <w:color w:val="37424A"/>
                <w:lang w:eastAsia="en-AU"/>
              </w:rPr>
            </w:pPr>
          </w:p>
        </w:tc>
        <w:tc>
          <w:tcPr>
            <w:tcW w:w="5267" w:type="dxa"/>
            <w:noWrap/>
            <w:hideMark/>
          </w:tcPr>
          <w:p w14:paraId="71680EEE" w14:textId="65EF0071" w:rsidR="00065AF4" w:rsidRPr="00756F70" w:rsidRDefault="00065AF4" w:rsidP="00065AF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Option 1 change in non-fatal crashes</w:t>
            </w:r>
          </w:p>
        </w:tc>
        <w:tc>
          <w:tcPr>
            <w:tcW w:w="1701" w:type="dxa"/>
            <w:noWrap/>
            <w:hideMark/>
          </w:tcPr>
          <w:p w14:paraId="4011BF17" w14:textId="5D269B30" w:rsidR="00065AF4" w:rsidRPr="00756F70" w:rsidRDefault="00065AF4" w:rsidP="00065A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03DCAE4D" w14:textId="3535D6A7" w:rsidR="00065AF4" w:rsidRPr="00756F70" w:rsidRDefault="00065AF4" w:rsidP="00065A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1.75%</w:t>
            </w:r>
          </w:p>
        </w:tc>
      </w:tr>
      <w:tr w:rsidR="00065AF4" w:rsidRPr="00756F70" w14:paraId="72B9C26C"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0730E71" w14:textId="77777777" w:rsidR="00065AF4" w:rsidRPr="00756F70" w:rsidRDefault="00065AF4" w:rsidP="00065AF4">
            <w:pPr>
              <w:spacing w:before="0" w:after="0" w:line="240" w:lineRule="auto"/>
              <w:jc w:val="center"/>
              <w:rPr>
                <w:rFonts w:eastAsia="Times New Roman" w:cs="Open Sans"/>
                <w:color w:val="37424A"/>
                <w:lang w:eastAsia="en-AU"/>
              </w:rPr>
            </w:pPr>
          </w:p>
        </w:tc>
        <w:tc>
          <w:tcPr>
            <w:tcW w:w="5267" w:type="dxa"/>
            <w:noWrap/>
            <w:hideMark/>
          </w:tcPr>
          <w:p w14:paraId="68FDF524" w14:textId="6DF6B754" w:rsidR="00065AF4" w:rsidRPr="00756F70" w:rsidRDefault="00065AF4" w:rsidP="00065AF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Option 2</w:t>
            </w:r>
            <w:r w:rsidR="00693CE4">
              <w:t>a</w:t>
            </w:r>
            <w:r w:rsidRPr="00756F70">
              <w:t xml:space="preserve"> change in fatal and hospitalised injury crashes</w:t>
            </w:r>
          </w:p>
        </w:tc>
        <w:tc>
          <w:tcPr>
            <w:tcW w:w="1701" w:type="dxa"/>
            <w:noWrap/>
            <w:hideMark/>
          </w:tcPr>
          <w:p w14:paraId="71B25C16" w14:textId="1A1D6651" w:rsidR="00065AF4" w:rsidRPr="00756F70" w:rsidRDefault="00065AF4" w:rsidP="00065A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6283BB6A" w14:textId="742DEEA3" w:rsidR="00065AF4" w:rsidRPr="00756F70" w:rsidRDefault="00065AF4" w:rsidP="00065A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3.70%</w:t>
            </w:r>
          </w:p>
        </w:tc>
      </w:tr>
      <w:tr w:rsidR="00065AF4" w:rsidRPr="00756F70" w14:paraId="1E341211"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B649F2C" w14:textId="77777777" w:rsidR="00065AF4" w:rsidRPr="00756F70" w:rsidRDefault="00065AF4" w:rsidP="00065AF4">
            <w:pPr>
              <w:spacing w:before="0" w:after="0" w:line="240" w:lineRule="auto"/>
              <w:jc w:val="center"/>
              <w:rPr>
                <w:rFonts w:eastAsia="Times New Roman" w:cs="Open Sans"/>
                <w:color w:val="37424A"/>
                <w:lang w:eastAsia="en-AU"/>
              </w:rPr>
            </w:pPr>
          </w:p>
        </w:tc>
        <w:tc>
          <w:tcPr>
            <w:tcW w:w="5267" w:type="dxa"/>
            <w:noWrap/>
            <w:hideMark/>
          </w:tcPr>
          <w:p w14:paraId="3E3B313A" w14:textId="6FDD0E75" w:rsidR="00065AF4" w:rsidRPr="00756F70" w:rsidRDefault="00065AF4" w:rsidP="00065AF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Option 2</w:t>
            </w:r>
            <w:r w:rsidR="00693CE4">
              <w:t>a</w:t>
            </w:r>
            <w:r w:rsidRPr="00756F70">
              <w:t xml:space="preserve"> non-hospitalised injury or property damage change in non-fatal crashes</w:t>
            </w:r>
          </w:p>
        </w:tc>
        <w:tc>
          <w:tcPr>
            <w:tcW w:w="1701" w:type="dxa"/>
            <w:noWrap/>
            <w:hideMark/>
          </w:tcPr>
          <w:p w14:paraId="7FDC5A87" w14:textId="15EA4399" w:rsidR="00065AF4" w:rsidRPr="00756F70" w:rsidRDefault="00065AF4" w:rsidP="00065A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4389F2CA" w14:textId="66E490A2" w:rsidR="00065AF4" w:rsidRPr="00756F70" w:rsidRDefault="00065AF4" w:rsidP="00065A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4.26%</w:t>
            </w:r>
          </w:p>
        </w:tc>
      </w:tr>
      <w:tr w:rsidR="00065AF4" w:rsidRPr="00756F70" w14:paraId="272F31BC"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EA5D21E" w14:textId="77777777" w:rsidR="00065AF4" w:rsidRPr="00756F70" w:rsidRDefault="00065AF4" w:rsidP="00065AF4">
            <w:pPr>
              <w:spacing w:before="0" w:after="0" w:line="240" w:lineRule="auto"/>
              <w:jc w:val="center"/>
              <w:rPr>
                <w:rFonts w:eastAsia="Times New Roman" w:cs="Open Sans"/>
                <w:color w:val="37424A"/>
                <w:lang w:eastAsia="en-AU"/>
              </w:rPr>
            </w:pPr>
          </w:p>
        </w:tc>
        <w:tc>
          <w:tcPr>
            <w:tcW w:w="5267" w:type="dxa"/>
            <w:noWrap/>
            <w:hideMark/>
          </w:tcPr>
          <w:p w14:paraId="4A7AAEBA" w14:textId="5B8D851E" w:rsidR="00065AF4" w:rsidRPr="00756F70" w:rsidRDefault="00065AF4" w:rsidP="00065AF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Option 2</w:t>
            </w:r>
            <w:r w:rsidR="00693CE4">
              <w:t>b</w:t>
            </w:r>
            <w:r w:rsidRPr="00756F70">
              <w:t xml:space="preserve"> change in fatal and hospitalised injury crashes</w:t>
            </w:r>
          </w:p>
        </w:tc>
        <w:tc>
          <w:tcPr>
            <w:tcW w:w="1701" w:type="dxa"/>
            <w:noWrap/>
            <w:hideMark/>
          </w:tcPr>
          <w:p w14:paraId="5F8DE9A3" w14:textId="0D19DE11" w:rsidR="00065AF4" w:rsidRPr="00756F70" w:rsidRDefault="00065AF4" w:rsidP="00065A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62490AC6" w14:textId="3855DCCC" w:rsidR="00065AF4" w:rsidRPr="00756F70" w:rsidRDefault="00065AF4" w:rsidP="00065A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8.19%</w:t>
            </w:r>
          </w:p>
        </w:tc>
      </w:tr>
      <w:tr w:rsidR="00065AF4" w:rsidRPr="00756F70" w14:paraId="6F3F34F0"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893D109" w14:textId="77777777" w:rsidR="00065AF4" w:rsidRPr="00756F70" w:rsidRDefault="00065AF4" w:rsidP="00065AF4">
            <w:pPr>
              <w:spacing w:before="0" w:after="0" w:line="240" w:lineRule="auto"/>
              <w:jc w:val="center"/>
              <w:rPr>
                <w:rFonts w:eastAsia="Times New Roman" w:cs="Open Sans"/>
                <w:color w:val="37424A"/>
                <w:lang w:eastAsia="en-AU"/>
              </w:rPr>
            </w:pPr>
          </w:p>
        </w:tc>
        <w:tc>
          <w:tcPr>
            <w:tcW w:w="5267" w:type="dxa"/>
            <w:noWrap/>
            <w:hideMark/>
          </w:tcPr>
          <w:p w14:paraId="39C73B02" w14:textId="5F38B739" w:rsidR="00065AF4" w:rsidRPr="00756F70" w:rsidRDefault="00065AF4" w:rsidP="00065AF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Option 2</w:t>
            </w:r>
            <w:r w:rsidR="00693CE4">
              <w:t>b</w:t>
            </w:r>
            <w:r w:rsidRPr="00756F70">
              <w:t xml:space="preserve"> non-hospitalised injury or property damage change in non-fatal crashes</w:t>
            </w:r>
          </w:p>
        </w:tc>
        <w:tc>
          <w:tcPr>
            <w:tcW w:w="1701" w:type="dxa"/>
            <w:noWrap/>
            <w:hideMark/>
          </w:tcPr>
          <w:p w14:paraId="2B2F956B" w14:textId="58608E89" w:rsidR="00065AF4" w:rsidRPr="00756F70" w:rsidRDefault="00065AF4" w:rsidP="00065A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5B83ED9B" w14:textId="08DA12A6" w:rsidR="00065AF4" w:rsidRPr="00756F70" w:rsidRDefault="00065AF4" w:rsidP="00065A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6.49%</w:t>
            </w:r>
          </w:p>
        </w:tc>
      </w:tr>
      <w:tr w:rsidR="00A02FBC" w:rsidRPr="00756F70" w14:paraId="5AFB149B"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6DECF06"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5F877DD" w14:textId="77777777" w:rsidR="00A02FBC" w:rsidRPr="00756F70" w:rsidRDefault="00A02FBC" w:rsidP="00065AF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281B0FC3"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31386157"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51659D56"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6D525B84"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Inputs on crash costs</w:t>
            </w:r>
          </w:p>
        </w:tc>
        <w:tc>
          <w:tcPr>
            <w:tcW w:w="1701" w:type="dxa"/>
            <w:noWrap/>
            <w:hideMark/>
          </w:tcPr>
          <w:p w14:paraId="0B8DD5A9"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2014" w:type="dxa"/>
            <w:noWrap/>
            <w:hideMark/>
          </w:tcPr>
          <w:p w14:paraId="5B4A6DDD"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2BD36988"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251D538" w14:textId="77777777" w:rsidR="00A02FBC" w:rsidRPr="00756F70" w:rsidRDefault="00A02FBC" w:rsidP="00EF12E0">
            <w:pPr>
              <w:spacing w:before="0" w:after="0" w:line="240" w:lineRule="auto"/>
              <w:jc w:val="left"/>
              <w:rPr>
                <w:rFonts w:ascii="Times New Roman" w:eastAsia="Times New Roman" w:hAnsi="Times New Roman" w:cs="Times New Roman"/>
                <w:color w:val="auto"/>
                <w:lang w:eastAsia="en-AU"/>
              </w:rPr>
            </w:pPr>
          </w:p>
        </w:tc>
        <w:tc>
          <w:tcPr>
            <w:tcW w:w="5267" w:type="dxa"/>
            <w:noWrap/>
            <w:hideMark/>
          </w:tcPr>
          <w:p w14:paraId="586D8B2D"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7D812246"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5E0CCAF8"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398B62C7"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8844D49"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3695E347"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Statistical value </w:t>
            </w:r>
            <w:r w:rsidRPr="00756F70">
              <w:rPr>
                <w:rFonts w:eastAsia="Times New Roman" w:cs="Open Sans"/>
                <w:color w:val="37424A"/>
                <w:lang w:eastAsia="en-AU"/>
              </w:rPr>
              <w:br/>
              <w:t>of life</w:t>
            </w:r>
          </w:p>
        </w:tc>
        <w:tc>
          <w:tcPr>
            <w:tcW w:w="1701" w:type="dxa"/>
            <w:noWrap/>
            <w:hideMark/>
          </w:tcPr>
          <w:p w14:paraId="2F3CFB01"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5176118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5,194,850</w:t>
            </w:r>
          </w:p>
        </w:tc>
      </w:tr>
      <w:tr w:rsidR="00A02FBC" w:rsidRPr="00756F70" w14:paraId="38A2B58C"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3593400"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02CB753"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Other fatal crash costs</w:t>
            </w:r>
          </w:p>
        </w:tc>
        <w:tc>
          <w:tcPr>
            <w:tcW w:w="1701" w:type="dxa"/>
            <w:noWrap/>
            <w:hideMark/>
          </w:tcPr>
          <w:p w14:paraId="4E819E07"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$/crash</w:t>
            </w:r>
          </w:p>
        </w:tc>
        <w:tc>
          <w:tcPr>
            <w:tcW w:w="2014" w:type="dxa"/>
            <w:noWrap/>
            <w:hideMark/>
          </w:tcPr>
          <w:p w14:paraId="5D985932"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387,005</w:t>
            </w:r>
          </w:p>
        </w:tc>
      </w:tr>
      <w:tr w:rsidR="00A02FBC" w:rsidRPr="00756F70" w14:paraId="583AA643"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51B824A"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1B624732"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Hospitalised injury crash cost</w:t>
            </w:r>
          </w:p>
        </w:tc>
        <w:tc>
          <w:tcPr>
            <w:tcW w:w="1701" w:type="dxa"/>
            <w:noWrap/>
            <w:hideMark/>
          </w:tcPr>
          <w:p w14:paraId="24521BBD"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$/crash</w:t>
            </w:r>
          </w:p>
        </w:tc>
        <w:tc>
          <w:tcPr>
            <w:tcW w:w="2014" w:type="dxa"/>
            <w:noWrap/>
            <w:hideMark/>
          </w:tcPr>
          <w:p w14:paraId="7CFEDB94"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420,975</w:t>
            </w:r>
          </w:p>
        </w:tc>
      </w:tr>
      <w:tr w:rsidR="00A02FBC" w:rsidRPr="00756F70" w14:paraId="6609D5F2"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D094EF3"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4926AEB9"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Non-hospitalised injury crash cost</w:t>
            </w:r>
          </w:p>
        </w:tc>
        <w:tc>
          <w:tcPr>
            <w:tcW w:w="1701" w:type="dxa"/>
            <w:noWrap/>
            <w:hideMark/>
          </w:tcPr>
          <w:p w14:paraId="6C09BF0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$/crash</w:t>
            </w:r>
          </w:p>
        </w:tc>
        <w:tc>
          <w:tcPr>
            <w:tcW w:w="2014" w:type="dxa"/>
            <w:noWrap/>
            <w:hideMark/>
          </w:tcPr>
          <w:p w14:paraId="4CF1745C"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21,243</w:t>
            </w:r>
          </w:p>
        </w:tc>
      </w:tr>
      <w:tr w:rsidR="00A02FBC" w:rsidRPr="00756F70" w14:paraId="6393DBB1"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2618DAA"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13848A0D"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Property damage only crash cost</w:t>
            </w:r>
          </w:p>
        </w:tc>
        <w:tc>
          <w:tcPr>
            <w:tcW w:w="1701" w:type="dxa"/>
            <w:noWrap/>
            <w:hideMark/>
          </w:tcPr>
          <w:p w14:paraId="5EB0DFA6"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$/crash</w:t>
            </w:r>
          </w:p>
        </w:tc>
        <w:tc>
          <w:tcPr>
            <w:tcW w:w="2014" w:type="dxa"/>
            <w:noWrap/>
            <w:hideMark/>
          </w:tcPr>
          <w:p w14:paraId="4280D5B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14,352</w:t>
            </w:r>
          </w:p>
        </w:tc>
      </w:tr>
      <w:tr w:rsidR="00A02FBC" w:rsidRPr="00756F70" w14:paraId="36E2C386"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A600C10"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11BB97D5"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64BC8DEF"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309DF593"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51BD0807" w14:textId="77777777" w:rsidTr="00EF12E0">
        <w:trPr>
          <w:trHeight w:val="330"/>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3473AB38"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Inputs on total licences by vehicle class</w:t>
            </w:r>
          </w:p>
        </w:tc>
        <w:tc>
          <w:tcPr>
            <w:tcW w:w="1701" w:type="dxa"/>
            <w:noWrap/>
            <w:hideMark/>
          </w:tcPr>
          <w:p w14:paraId="547C5E61"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2014" w:type="dxa"/>
            <w:noWrap/>
            <w:hideMark/>
          </w:tcPr>
          <w:p w14:paraId="423DA3AD"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78602207"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BE9C8C3"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32C7C0F9" w14:textId="68F80FB6"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LR</w:t>
            </w:r>
          </w:p>
        </w:tc>
        <w:tc>
          <w:tcPr>
            <w:tcW w:w="1701" w:type="dxa"/>
            <w:noWrap/>
            <w:hideMark/>
          </w:tcPr>
          <w:p w14:paraId="3442EC05"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w:t>
            </w:r>
          </w:p>
        </w:tc>
        <w:tc>
          <w:tcPr>
            <w:tcW w:w="2014" w:type="dxa"/>
            <w:noWrap/>
            <w:hideMark/>
          </w:tcPr>
          <w:p w14:paraId="06655450"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327,691</w:t>
            </w:r>
          </w:p>
        </w:tc>
      </w:tr>
      <w:tr w:rsidR="00A02FBC" w:rsidRPr="00756F70" w14:paraId="5D6FB326"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B0663C0"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5F2D844E" w14:textId="2D6EE495"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MR</w:t>
            </w:r>
          </w:p>
        </w:tc>
        <w:tc>
          <w:tcPr>
            <w:tcW w:w="1701" w:type="dxa"/>
            <w:noWrap/>
            <w:hideMark/>
          </w:tcPr>
          <w:p w14:paraId="70399015"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w:t>
            </w:r>
          </w:p>
        </w:tc>
        <w:tc>
          <w:tcPr>
            <w:tcW w:w="2014" w:type="dxa"/>
            <w:noWrap/>
            <w:hideMark/>
          </w:tcPr>
          <w:p w14:paraId="6B59571C"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524,592</w:t>
            </w:r>
          </w:p>
        </w:tc>
      </w:tr>
      <w:tr w:rsidR="00A02FBC" w:rsidRPr="00756F70" w14:paraId="7AC0F4FE"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1389AE3"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139AC764" w14:textId="51E7A87C"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HR</w:t>
            </w:r>
          </w:p>
        </w:tc>
        <w:tc>
          <w:tcPr>
            <w:tcW w:w="1701" w:type="dxa"/>
            <w:noWrap/>
            <w:hideMark/>
          </w:tcPr>
          <w:p w14:paraId="33E00166"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w:t>
            </w:r>
          </w:p>
        </w:tc>
        <w:tc>
          <w:tcPr>
            <w:tcW w:w="2014" w:type="dxa"/>
            <w:noWrap/>
            <w:hideMark/>
          </w:tcPr>
          <w:p w14:paraId="33A2772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1,204,674</w:t>
            </w:r>
          </w:p>
        </w:tc>
      </w:tr>
      <w:tr w:rsidR="00A02FBC" w:rsidRPr="00756F70" w14:paraId="6C1E8347"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783A377"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022FB59" w14:textId="51736A9F"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Total rigid</w:t>
            </w:r>
          </w:p>
        </w:tc>
        <w:tc>
          <w:tcPr>
            <w:tcW w:w="1701" w:type="dxa"/>
            <w:noWrap/>
            <w:hideMark/>
          </w:tcPr>
          <w:p w14:paraId="09116D7C"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w:t>
            </w:r>
          </w:p>
        </w:tc>
        <w:tc>
          <w:tcPr>
            <w:tcW w:w="2014" w:type="dxa"/>
            <w:noWrap/>
            <w:hideMark/>
          </w:tcPr>
          <w:p w14:paraId="7CA1F41A"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2,056,957</w:t>
            </w:r>
          </w:p>
        </w:tc>
      </w:tr>
      <w:tr w:rsidR="00A02FBC" w:rsidRPr="00756F70" w14:paraId="1E251394"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99F221E"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18ECC553" w14:textId="2AED7720"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HC</w:t>
            </w:r>
          </w:p>
        </w:tc>
        <w:tc>
          <w:tcPr>
            <w:tcW w:w="1701" w:type="dxa"/>
            <w:noWrap/>
            <w:hideMark/>
          </w:tcPr>
          <w:p w14:paraId="4E5AAE42"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w:t>
            </w:r>
          </w:p>
        </w:tc>
        <w:tc>
          <w:tcPr>
            <w:tcW w:w="2014" w:type="dxa"/>
            <w:noWrap/>
            <w:hideMark/>
          </w:tcPr>
          <w:p w14:paraId="07DC0128"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531,704</w:t>
            </w:r>
          </w:p>
        </w:tc>
      </w:tr>
      <w:tr w:rsidR="00A02FBC" w:rsidRPr="00756F70" w14:paraId="726A4325"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F6CE983"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60470AC6" w14:textId="58879E20"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MC</w:t>
            </w:r>
          </w:p>
        </w:tc>
        <w:tc>
          <w:tcPr>
            <w:tcW w:w="1701" w:type="dxa"/>
            <w:noWrap/>
            <w:hideMark/>
          </w:tcPr>
          <w:p w14:paraId="20753303"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w:t>
            </w:r>
          </w:p>
        </w:tc>
        <w:tc>
          <w:tcPr>
            <w:tcW w:w="2014" w:type="dxa"/>
            <w:noWrap/>
            <w:hideMark/>
          </w:tcPr>
          <w:p w14:paraId="4B32AED7"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216,901</w:t>
            </w:r>
          </w:p>
        </w:tc>
      </w:tr>
      <w:tr w:rsidR="00A02FBC" w:rsidRPr="00756F70" w14:paraId="0A637847" w14:textId="77777777" w:rsidTr="00EF12E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19EE8DC"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8583B07"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6BDD662A"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27A54562"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7EE93BB0" w14:textId="77777777" w:rsidTr="00EF12E0">
        <w:trPr>
          <w:trHeight w:val="330"/>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2509EDB2"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Inputs on annual number seeking a licence by vehicle class</w:t>
            </w:r>
          </w:p>
        </w:tc>
        <w:tc>
          <w:tcPr>
            <w:tcW w:w="1701" w:type="dxa"/>
            <w:noWrap/>
            <w:hideMark/>
          </w:tcPr>
          <w:p w14:paraId="08F09E75"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2014" w:type="dxa"/>
            <w:noWrap/>
            <w:hideMark/>
          </w:tcPr>
          <w:p w14:paraId="11FBAB59"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2C233D79"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4A3BE48"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28C7A700" w14:textId="1257AF38"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HR</w:t>
            </w:r>
          </w:p>
        </w:tc>
        <w:tc>
          <w:tcPr>
            <w:tcW w:w="1701" w:type="dxa"/>
            <w:noWrap/>
            <w:hideMark/>
          </w:tcPr>
          <w:p w14:paraId="0E5E727C"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 per annum</w:t>
            </w:r>
          </w:p>
        </w:tc>
        <w:tc>
          <w:tcPr>
            <w:tcW w:w="2014" w:type="dxa"/>
            <w:noWrap/>
            <w:hideMark/>
          </w:tcPr>
          <w:p w14:paraId="585ABD76"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24,093</w:t>
            </w:r>
          </w:p>
        </w:tc>
      </w:tr>
      <w:tr w:rsidR="00A02FBC" w:rsidRPr="00756F70" w14:paraId="372EEDE2"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EFA0A1F"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396325D2" w14:textId="45B2DE53"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Total rigid</w:t>
            </w:r>
          </w:p>
        </w:tc>
        <w:tc>
          <w:tcPr>
            <w:tcW w:w="1701" w:type="dxa"/>
            <w:noWrap/>
            <w:hideMark/>
          </w:tcPr>
          <w:p w14:paraId="2BAECBF9"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 per annum</w:t>
            </w:r>
          </w:p>
        </w:tc>
        <w:tc>
          <w:tcPr>
            <w:tcW w:w="2014" w:type="dxa"/>
            <w:noWrap/>
            <w:hideMark/>
          </w:tcPr>
          <w:p w14:paraId="6BD3CB66"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41,139</w:t>
            </w:r>
          </w:p>
        </w:tc>
      </w:tr>
      <w:tr w:rsidR="00A02FBC" w:rsidRPr="00756F70" w14:paraId="56D7EA68"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E68CB40"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354A090D" w14:textId="1EF324E9"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HC</w:t>
            </w:r>
          </w:p>
        </w:tc>
        <w:tc>
          <w:tcPr>
            <w:tcW w:w="1701" w:type="dxa"/>
            <w:noWrap/>
            <w:hideMark/>
          </w:tcPr>
          <w:p w14:paraId="744A1767"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 per annum</w:t>
            </w:r>
          </w:p>
        </w:tc>
        <w:tc>
          <w:tcPr>
            <w:tcW w:w="2014" w:type="dxa"/>
            <w:noWrap/>
            <w:hideMark/>
          </w:tcPr>
          <w:p w14:paraId="5970C8E5"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10,634</w:t>
            </w:r>
          </w:p>
        </w:tc>
      </w:tr>
      <w:tr w:rsidR="00A02FBC" w:rsidRPr="00756F70" w14:paraId="7635BE4B"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448833B"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5CDF340A" w14:textId="3B29F472"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MC</w:t>
            </w:r>
          </w:p>
        </w:tc>
        <w:tc>
          <w:tcPr>
            <w:tcW w:w="1701" w:type="dxa"/>
            <w:noWrap/>
            <w:hideMark/>
          </w:tcPr>
          <w:p w14:paraId="79DC5A04"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 per annum</w:t>
            </w:r>
          </w:p>
        </w:tc>
        <w:tc>
          <w:tcPr>
            <w:tcW w:w="2014" w:type="dxa"/>
            <w:noWrap/>
            <w:hideMark/>
          </w:tcPr>
          <w:p w14:paraId="15764B5C"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4,338</w:t>
            </w:r>
          </w:p>
        </w:tc>
      </w:tr>
      <w:tr w:rsidR="00A02FBC" w:rsidRPr="00756F70" w14:paraId="72CCCE58"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6D23418"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49251F1C"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30275D53"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7133FF0F"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032CF6EF"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3614F563"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Annual growth rate in number seeking licences</w:t>
            </w:r>
          </w:p>
        </w:tc>
        <w:tc>
          <w:tcPr>
            <w:tcW w:w="1701" w:type="dxa"/>
            <w:noWrap/>
            <w:hideMark/>
          </w:tcPr>
          <w:p w14:paraId="5D16B4B3"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2014" w:type="dxa"/>
            <w:noWrap/>
            <w:hideMark/>
          </w:tcPr>
          <w:p w14:paraId="4B1F19C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5FFC5CBD"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F09EA2A"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6A694811"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Annual growth rate in number seeking licences</w:t>
            </w:r>
          </w:p>
        </w:tc>
        <w:tc>
          <w:tcPr>
            <w:tcW w:w="1701" w:type="dxa"/>
            <w:noWrap/>
            <w:hideMark/>
          </w:tcPr>
          <w:p w14:paraId="63FE99DA"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per annum</w:t>
            </w:r>
          </w:p>
        </w:tc>
        <w:tc>
          <w:tcPr>
            <w:tcW w:w="2014" w:type="dxa"/>
            <w:noWrap/>
            <w:hideMark/>
          </w:tcPr>
          <w:p w14:paraId="39612CB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w:t>
            </w:r>
          </w:p>
        </w:tc>
      </w:tr>
      <w:tr w:rsidR="00A02FBC" w:rsidRPr="00756F70" w14:paraId="0398337B" w14:textId="77777777" w:rsidTr="00EF12E0">
        <w:trPr>
          <w:trHeight w:val="330"/>
        </w:trPr>
        <w:tc>
          <w:tcPr>
            <w:cnfStyle w:val="001000000000" w:firstRow="0" w:lastRow="0" w:firstColumn="1" w:lastColumn="0" w:oddVBand="0" w:evenVBand="0" w:oddHBand="0" w:evenHBand="0" w:firstRowFirstColumn="0" w:firstRowLastColumn="0" w:lastRowFirstColumn="0" w:lastRowLastColumn="0"/>
            <w:tcW w:w="540" w:type="dxa"/>
            <w:noWrap/>
            <w:hideMark/>
          </w:tcPr>
          <w:p w14:paraId="6F7EA1B6"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680EC843"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1A25AA01"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31F79EEA"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118BE1AE"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00FB9934" w14:textId="77777777" w:rsidR="00A02FBC" w:rsidRPr="00756F70" w:rsidRDefault="00A02FBC" w:rsidP="00EF12E0">
            <w:pPr>
              <w:spacing w:before="0" w:after="0" w:line="240" w:lineRule="auto"/>
              <w:jc w:val="left"/>
              <w:rPr>
                <w:rFonts w:eastAsia="Times New Roman" w:cs="Open Sans"/>
                <w:bCs w:val="0"/>
                <w:color w:val="37424A"/>
                <w:lang w:eastAsia="en-AU"/>
              </w:rPr>
            </w:pPr>
            <w:r w:rsidRPr="00756F70">
              <w:rPr>
                <w:bCs w:val="0"/>
              </w:rPr>
              <w:t xml:space="preserve">Overarching reform transition costs for </w:t>
            </w:r>
            <w:proofErr w:type="spellStart"/>
            <w:r w:rsidRPr="00756F70">
              <w:rPr>
                <w:bCs w:val="0"/>
              </w:rPr>
              <w:t>Austroads</w:t>
            </w:r>
            <w:proofErr w:type="spellEnd"/>
            <w:r w:rsidRPr="00756F70">
              <w:rPr>
                <w:bCs w:val="0"/>
              </w:rPr>
              <w:t xml:space="preserve"> and jurisdictions</w:t>
            </w:r>
            <w:r w:rsidRPr="00756F70">
              <w:rPr>
                <w:rStyle w:val="FootnoteReference"/>
                <w:bCs w:val="0"/>
              </w:rPr>
              <w:footnoteReference w:id="91"/>
            </w:r>
          </w:p>
        </w:tc>
        <w:tc>
          <w:tcPr>
            <w:tcW w:w="1701" w:type="dxa"/>
            <w:noWrap/>
            <w:hideMark/>
          </w:tcPr>
          <w:p w14:paraId="4F31171D"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b/>
                <w:bCs/>
                <w:color w:val="37424A"/>
                <w:lang w:eastAsia="en-AU"/>
              </w:rPr>
            </w:pPr>
          </w:p>
        </w:tc>
        <w:tc>
          <w:tcPr>
            <w:tcW w:w="2014" w:type="dxa"/>
            <w:noWrap/>
            <w:hideMark/>
          </w:tcPr>
          <w:p w14:paraId="2950885B"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151516" w:rsidRPr="00756F70" w14:paraId="291E88F6" w14:textId="77777777" w:rsidTr="002744FA">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E5D82CA" w14:textId="77777777" w:rsidR="00151516" w:rsidRPr="00756F70" w:rsidRDefault="00151516" w:rsidP="00151516">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246F4A2A" w14:textId="77777777" w:rsidR="00151516" w:rsidRPr="00756F70" w:rsidRDefault="00151516" w:rsidP="0015151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State and territory transition resource requirement</w:t>
            </w:r>
          </w:p>
        </w:tc>
        <w:tc>
          <w:tcPr>
            <w:tcW w:w="1701" w:type="dxa"/>
            <w:noWrap/>
            <w:hideMark/>
          </w:tcPr>
          <w:p w14:paraId="5C7CEB5F" w14:textId="77777777" w:rsidR="00151516" w:rsidRPr="00756F70" w:rsidRDefault="00151516" w:rsidP="001515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FTE</w:t>
            </w:r>
          </w:p>
        </w:tc>
        <w:tc>
          <w:tcPr>
            <w:tcW w:w="2014" w:type="dxa"/>
            <w:noWrap/>
            <w:vAlign w:val="bottom"/>
            <w:hideMark/>
          </w:tcPr>
          <w:p w14:paraId="3F5E8B9B" w14:textId="23111387" w:rsidR="00151516" w:rsidRPr="00756F70" w:rsidRDefault="00151516" w:rsidP="001515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cs="Open Sans"/>
                <w:color w:val="37424A"/>
              </w:rPr>
              <w:t>2.67</w:t>
            </w:r>
          </w:p>
        </w:tc>
      </w:tr>
      <w:tr w:rsidR="00151516" w:rsidRPr="00756F70" w14:paraId="163A8BE9" w14:textId="77777777" w:rsidTr="002744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378FC11" w14:textId="77777777" w:rsidR="00151516" w:rsidRPr="00756F70" w:rsidRDefault="00151516" w:rsidP="00151516">
            <w:pPr>
              <w:spacing w:before="0" w:after="0" w:line="240" w:lineRule="auto"/>
              <w:jc w:val="center"/>
              <w:rPr>
                <w:rFonts w:eastAsia="Times New Roman" w:cs="Open Sans"/>
                <w:color w:val="37424A"/>
                <w:lang w:eastAsia="en-AU"/>
              </w:rPr>
            </w:pPr>
          </w:p>
        </w:tc>
        <w:tc>
          <w:tcPr>
            <w:tcW w:w="5267" w:type="dxa"/>
            <w:noWrap/>
            <w:hideMark/>
          </w:tcPr>
          <w:p w14:paraId="236AE295" w14:textId="77777777" w:rsidR="00151516" w:rsidRPr="00756F70" w:rsidRDefault="00151516" w:rsidP="0015151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Communication material production </w:t>
            </w:r>
          </w:p>
        </w:tc>
        <w:tc>
          <w:tcPr>
            <w:tcW w:w="1701" w:type="dxa"/>
            <w:noWrap/>
            <w:hideMark/>
          </w:tcPr>
          <w:p w14:paraId="56832FC4" w14:textId="77777777" w:rsidR="00151516" w:rsidRPr="00756F70" w:rsidRDefault="00151516" w:rsidP="001515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vAlign w:val="bottom"/>
            <w:hideMark/>
          </w:tcPr>
          <w:p w14:paraId="01CC508B" w14:textId="2CF93D0A" w:rsidR="00151516" w:rsidRPr="00756F70" w:rsidRDefault="00151516" w:rsidP="001515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cs="Open Sans"/>
                <w:color w:val="37424A"/>
              </w:rPr>
              <w:t>333,333</w:t>
            </w:r>
          </w:p>
        </w:tc>
      </w:tr>
      <w:tr w:rsidR="00151516" w:rsidRPr="00756F70" w14:paraId="69AD5C93" w14:textId="77777777" w:rsidTr="002744FA">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F1631F3" w14:textId="77777777" w:rsidR="00151516" w:rsidRPr="00756F70" w:rsidRDefault="00151516" w:rsidP="00151516">
            <w:pPr>
              <w:spacing w:before="0" w:after="0" w:line="240" w:lineRule="auto"/>
              <w:jc w:val="center"/>
              <w:rPr>
                <w:rFonts w:eastAsia="Times New Roman" w:cs="Open Sans"/>
                <w:color w:val="37424A"/>
                <w:lang w:eastAsia="en-AU"/>
              </w:rPr>
            </w:pPr>
          </w:p>
        </w:tc>
        <w:tc>
          <w:tcPr>
            <w:tcW w:w="5267" w:type="dxa"/>
            <w:noWrap/>
            <w:hideMark/>
          </w:tcPr>
          <w:p w14:paraId="718732FB" w14:textId="77777777" w:rsidR="00151516" w:rsidRPr="00756F70" w:rsidRDefault="00151516" w:rsidP="0015151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roofErr w:type="spellStart"/>
            <w:r w:rsidRPr="00756F70">
              <w:rPr>
                <w:rFonts w:eastAsia="Times New Roman" w:cs="Open Sans"/>
                <w:color w:val="37424A"/>
                <w:lang w:eastAsia="en-AU"/>
              </w:rPr>
              <w:t>Austroads</w:t>
            </w:r>
            <w:proofErr w:type="spellEnd"/>
            <w:r w:rsidRPr="00756F70">
              <w:rPr>
                <w:rFonts w:eastAsia="Times New Roman" w:cs="Open Sans"/>
                <w:color w:val="37424A"/>
                <w:lang w:eastAsia="en-AU"/>
              </w:rPr>
              <w:t xml:space="preserve"> transition resource requirement</w:t>
            </w:r>
          </w:p>
        </w:tc>
        <w:tc>
          <w:tcPr>
            <w:tcW w:w="1701" w:type="dxa"/>
            <w:noWrap/>
            <w:hideMark/>
          </w:tcPr>
          <w:p w14:paraId="6ABBC31D" w14:textId="77777777" w:rsidR="00151516" w:rsidRPr="00756F70" w:rsidRDefault="00151516" w:rsidP="001515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FTE</w:t>
            </w:r>
          </w:p>
        </w:tc>
        <w:tc>
          <w:tcPr>
            <w:tcW w:w="2014" w:type="dxa"/>
            <w:noWrap/>
            <w:vAlign w:val="bottom"/>
            <w:hideMark/>
          </w:tcPr>
          <w:p w14:paraId="40391A29" w14:textId="603D6791" w:rsidR="00151516" w:rsidRPr="00756F70" w:rsidRDefault="00151516" w:rsidP="001515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cs="Open Sans"/>
                <w:color w:val="37424A"/>
              </w:rPr>
              <w:t>1.3</w:t>
            </w:r>
          </w:p>
        </w:tc>
      </w:tr>
      <w:tr w:rsidR="00A02FBC" w:rsidRPr="00756F70" w14:paraId="5A0B1538"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AC570C2"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438397E5"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2A6708BB"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4DC6ADEC"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w:t>
            </w:r>
          </w:p>
        </w:tc>
      </w:tr>
      <w:tr w:rsidR="00A02FBC" w:rsidRPr="00756F70" w14:paraId="55DF0475"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7639E10E"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Enhanced competencies in NHVDCF</w:t>
            </w:r>
          </w:p>
        </w:tc>
        <w:tc>
          <w:tcPr>
            <w:tcW w:w="1701" w:type="dxa"/>
            <w:noWrap/>
            <w:hideMark/>
          </w:tcPr>
          <w:p w14:paraId="257BBC84"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2014" w:type="dxa"/>
            <w:noWrap/>
            <w:hideMark/>
          </w:tcPr>
          <w:p w14:paraId="16FBD31F"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413DFA15" w14:textId="77777777" w:rsidTr="00EF12E0">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540" w:type="dxa"/>
            <w:noWrap/>
            <w:hideMark/>
          </w:tcPr>
          <w:p w14:paraId="67BADF2F"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hideMark/>
          </w:tcPr>
          <w:p w14:paraId="0710F062"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Jurisdiction transition engagement with outsourced training industry and training of providers on the revised requirements</w:t>
            </w:r>
          </w:p>
        </w:tc>
        <w:tc>
          <w:tcPr>
            <w:tcW w:w="1701" w:type="dxa"/>
            <w:noWrap/>
            <w:hideMark/>
          </w:tcPr>
          <w:p w14:paraId="2FE29F1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FTE</w:t>
            </w:r>
          </w:p>
        </w:tc>
        <w:tc>
          <w:tcPr>
            <w:tcW w:w="2014" w:type="dxa"/>
            <w:noWrap/>
            <w:hideMark/>
          </w:tcPr>
          <w:p w14:paraId="23FD233F"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2.0</w:t>
            </w:r>
          </w:p>
        </w:tc>
      </w:tr>
      <w:tr w:rsidR="00A02FBC" w:rsidRPr="00756F70" w14:paraId="2507814E"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1AFDB70"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hideMark/>
          </w:tcPr>
          <w:p w14:paraId="5E27F60A" w14:textId="77777777" w:rsidR="00A02FBC" w:rsidRPr="00756F70" w:rsidRDefault="00A02FBC" w:rsidP="00225F0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3E16C017"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09D3FFC3"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394C94E6"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2BF86048"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Developing online training content</w:t>
            </w:r>
          </w:p>
        </w:tc>
        <w:tc>
          <w:tcPr>
            <w:tcW w:w="1701" w:type="dxa"/>
            <w:noWrap/>
            <w:hideMark/>
          </w:tcPr>
          <w:p w14:paraId="729286EA"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b/>
                <w:bCs/>
                <w:color w:val="37424A"/>
                <w:lang w:eastAsia="en-AU"/>
              </w:rPr>
            </w:pPr>
          </w:p>
        </w:tc>
        <w:tc>
          <w:tcPr>
            <w:tcW w:w="2014" w:type="dxa"/>
            <w:noWrap/>
            <w:hideMark/>
          </w:tcPr>
          <w:p w14:paraId="7A4EBA43"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0B9E048D"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9F91F6F"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7537C408"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roofErr w:type="spellStart"/>
            <w:r w:rsidRPr="00756F70">
              <w:rPr>
                <w:rFonts w:eastAsia="Times New Roman" w:cs="Open Sans"/>
                <w:color w:val="37424A"/>
                <w:lang w:eastAsia="en-AU"/>
              </w:rPr>
              <w:t>Austroads</w:t>
            </w:r>
            <w:proofErr w:type="spellEnd"/>
            <w:r w:rsidRPr="00756F70">
              <w:rPr>
                <w:rFonts w:eastAsia="Times New Roman" w:cs="Open Sans"/>
                <w:color w:val="37424A"/>
                <w:lang w:eastAsia="en-AU"/>
              </w:rPr>
              <w:t xml:space="preserve"> costs to develop online content for HPT module</w:t>
            </w:r>
          </w:p>
        </w:tc>
        <w:tc>
          <w:tcPr>
            <w:tcW w:w="1701" w:type="dxa"/>
            <w:noWrap/>
            <w:hideMark/>
          </w:tcPr>
          <w:p w14:paraId="77685785"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78F289D1"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1,500,000</w:t>
            </w:r>
          </w:p>
        </w:tc>
      </w:tr>
      <w:tr w:rsidR="00A02FBC" w:rsidRPr="00756F70" w14:paraId="34B1A121"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8213ECF"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3E735DC5"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proofErr w:type="spellStart"/>
            <w:r w:rsidRPr="00756F70">
              <w:rPr>
                <w:rFonts w:eastAsia="Times New Roman" w:cs="Open Sans"/>
                <w:color w:val="37424A"/>
                <w:lang w:eastAsia="en-AU"/>
              </w:rPr>
              <w:t>Austroads</w:t>
            </w:r>
            <w:proofErr w:type="spellEnd"/>
            <w:r w:rsidRPr="00756F70">
              <w:rPr>
                <w:rFonts w:eastAsia="Times New Roman" w:cs="Open Sans"/>
                <w:color w:val="37424A"/>
                <w:lang w:eastAsia="en-AU"/>
              </w:rPr>
              <w:t xml:space="preserve"> costs to develop other elements of online content</w:t>
            </w:r>
          </w:p>
        </w:tc>
        <w:tc>
          <w:tcPr>
            <w:tcW w:w="1701" w:type="dxa"/>
            <w:noWrap/>
            <w:hideMark/>
          </w:tcPr>
          <w:p w14:paraId="6AE12ED9"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5BCF2454"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2,800,000</w:t>
            </w:r>
          </w:p>
        </w:tc>
      </w:tr>
      <w:tr w:rsidR="00A02FBC" w:rsidRPr="00756F70" w14:paraId="2D24AD53"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D7F3712"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34707D57" w14:textId="32FF0256"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Update to </w:t>
            </w:r>
            <w:r w:rsidR="0027552C" w:rsidRPr="00756F70">
              <w:rPr>
                <w:rFonts w:eastAsia="Times New Roman" w:cs="Open Sans"/>
                <w:color w:val="37424A"/>
                <w:lang w:eastAsia="en-AU"/>
              </w:rPr>
              <w:t>NEVDIS</w:t>
            </w:r>
            <w:r w:rsidRPr="00756F70">
              <w:rPr>
                <w:rFonts w:eastAsia="Times New Roman" w:cs="Open Sans"/>
                <w:color w:val="37424A"/>
                <w:lang w:eastAsia="en-AU"/>
              </w:rPr>
              <w:t xml:space="preserve"> to assist in the management of the online content</w:t>
            </w:r>
          </w:p>
        </w:tc>
        <w:tc>
          <w:tcPr>
            <w:tcW w:w="1701" w:type="dxa"/>
            <w:noWrap/>
            <w:hideMark/>
          </w:tcPr>
          <w:p w14:paraId="5A85373D"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43A507AF"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500,000</w:t>
            </w:r>
          </w:p>
        </w:tc>
      </w:tr>
      <w:tr w:rsidR="00A02FBC" w:rsidRPr="00756F70" w14:paraId="6A2277AB"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31A2071"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4C5B8058"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6D577C05"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503DB3AB"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C7044D" w:rsidRPr="00756F70" w14:paraId="58659725"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tcPr>
          <w:p w14:paraId="3EA87525" w14:textId="77777777" w:rsidR="00C7044D" w:rsidRPr="00756F70" w:rsidRDefault="00C7044D" w:rsidP="00EF12E0">
            <w:pPr>
              <w:spacing w:before="0" w:after="0" w:line="240" w:lineRule="auto"/>
              <w:jc w:val="left"/>
              <w:rPr>
                <w:rFonts w:eastAsia="Times New Roman" w:cs="Open Sans"/>
                <w:color w:val="37424A"/>
                <w:lang w:eastAsia="en-AU"/>
              </w:rPr>
            </w:pPr>
          </w:p>
        </w:tc>
        <w:tc>
          <w:tcPr>
            <w:tcW w:w="1701" w:type="dxa"/>
            <w:noWrap/>
          </w:tcPr>
          <w:p w14:paraId="5FA2F2CB" w14:textId="77777777" w:rsidR="00C7044D" w:rsidRPr="00756F70" w:rsidRDefault="00C7044D"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2014" w:type="dxa"/>
            <w:noWrap/>
          </w:tcPr>
          <w:p w14:paraId="0949343C" w14:textId="77777777" w:rsidR="00C7044D" w:rsidRPr="00756F70" w:rsidRDefault="00C7044D"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365E8C" w:rsidRPr="00756F70" w14:paraId="22344FDD" w14:textId="77777777" w:rsidTr="00365E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78D5EF83" w14:textId="57E0B562" w:rsidR="00365E8C" w:rsidRPr="00756F70" w:rsidRDefault="003A5420" w:rsidP="00FC7FDF">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O</w:t>
            </w:r>
            <w:r w:rsidR="00365E8C" w:rsidRPr="00756F70">
              <w:rPr>
                <w:rFonts w:eastAsia="Times New Roman" w:cs="Open Sans"/>
                <w:color w:val="37424A"/>
                <w:lang w:eastAsia="en-AU"/>
              </w:rPr>
              <w:t xml:space="preserve">nline training </w:t>
            </w:r>
            <w:r w:rsidRPr="00756F70">
              <w:rPr>
                <w:rFonts w:eastAsia="Times New Roman" w:cs="Open Sans"/>
                <w:color w:val="37424A"/>
                <w:lang w:eastAsia="en-AU"/>
              </w:rPr>
              <w:t>implementation costs</w:t>
            </w:r>
          </w:p>
        </w:tc>
        <w:tc>
          <w:tcPr>
            <w:tcW w:w="1701" w:type="dxa"/>
            <w:noWrap/>
            <w:hideMark/>
          </w:tcPr>
          <w:p w14:paraId="42527850" w14:textId="77777777" w:rsidR="00365E8C" w:rsidRPr="00756F70" w:rsidRDefault="00365E8C" w:rsidP="00FC7FD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b/>
                <w:bCs/>
                <w:color w:val="37424A"/>
                <w:lang w:eastAsia="en-AU"/>
              </w:rPr>
            </w:pPr>
          </w:p>
        </w:tc>
        <w:tc>
          <w:tcPr>
            <w:tcW w:w="2014" w:type="dxa"/>
            <w:noWrap/>
            <w:hideMark/>
          </w:tcPr>
          <w:p w14:paraId="70DE7B7D" w14:textId="77777777" w:rsidR="00365E8C" w:rsidRPr="00756F70" w:rsidRDefault="00365E8C" w:rsidP="00FC7FD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E136FD" w:rsidRPr="00756F70" w14:paraId="4670CD8C" w14:textId="77777777" w:rsidTr="003A542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43C8556" w14:textId="076CD8F3" w:rsidR="00E136FD" w:rsidRPr="00756F70" w:rsidRDefault="00E136FD" w:rsidP="00E136FD">
            <w:pPr>
              <w:spacing w:before="0" w:after="0" w:line="240" w:lineRule="auto"/>
              <w:jc w:val="left"/>
              <w:rPr>
                <w:rFonts w:eastAsia="Times New Roman" w:cs="Open Sans"/>
                <w:b w:val="0"/>
                <w:bCs w:val="0"/>
                <w:color w:val="37424A"/>
                <w:lang w:eastAsia="en-AU"/>
              </w:rPr>
            </w:pPr>
          </w:p>
        </w:tc>
        <w:tc>
          <w:tcPr>
            <w:tcW w:w="5267" w:type="dxa"/>
          </w:tcPr>
          <w:p w14:paraId="4BE8A907" w14:textId="53D52D75" w:rsidR="00E136FD" w:rsidRPr="00756F70" w:rsidRDefault="00E136FD" w:rsidP="00E136F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roofErr w:type="spellStart"/>
            <w:r w:rsidRPr="00756F70">
              <w:t>Austroads</w:t>
            </w:r>
            <w:proofErr w:type="spellEnd"/>
            <w:r w:rsidRPr="00756F70">
              <w:t xml:space="preserve"> upfront online training implementation costs</w:t>
            </w:r>
          </w:p>
        </w:tc>
        <w:tc>
          <w:tcPr>
            <w:tcW w:w="1701" w:type="dxa"/>
            <w:noWrap/>
            <w:hideMark/>
          </w:tcPr>
          <w:p w14:paraId="37A93FEB" w14:textId="3DFE5F83" w:rsidR="00E136FD" w:rsidRPr="00756F70" w:rsidRDefault="00E136FD" w:rsidP="00E136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7305F40F" w14:textId="26CEFE5E" w:rsidR="00E136FD" w:rsidRPr="00756F70" w:rsidRDefault="00E136FD" w:rsidP="00E136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1,</w:t>
            </w:r>
            <w:r w:rsidR="00C04A67" w:rsidRPr="00756F70">
              <w:t>000</w:t>
            </w:r>
            <w:r w:rsidRPr="00756F70">
              <w:t>,000</w:t>
            </w:r>
          </w:p>
        </w:tc>
      </w:tr>
      <w:tr w:rsidR="00E136FD" w:rsidRPr="00756F70" w14:paraId="5B23ECED" w14:textId="77777777" w:rsidTr="003A54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D537BC1" w14:textId="1CF2216D" w:rsidR="00E136FD" w:rsidRPr="00756F70" w:rsidRDefault="00E136FD" w:rsidP="00E136FD">
            <w:pPr>
              <w:spacing w:before="0" w:after="0" w:line="240" w:lineRule="auto"/>
              <w:jc w:val="left"/>
              <w:rPr>
                <w:rFonts w:eastAsia="Times New Roman" w:cs="Open Sans"/>
                <w:b w:val="0"/>
                <w:bCs w:val="0"/>
                <w:color w:val="37424A"/>
                <w:lang w:eastAsia="en-AU"/>
              </w:rPr>
            </w:pPr>
          </w:p>
        </w:tc>
        <w:tc>
          <w:tcPr>
            <w:tcW w:w="5267" w:type="dxa"/>
          </w:tcPr>
          <w:p w14:paraId="708A557D" w14:textId="79D9EA1B" w:rsidR="00E136FD" w:rsidRPr="00756F70" w:rsidRDefault="00E136FD" w:rsidP="00E136FD">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proofErr w:type="spellStart"/>
            <w:r w:rsidRPr="00756F70">
              <w:t>Austroads</w:t>
            </w:r>
            <w:proofErr w:type="spellEnd"/>
            <w:r w:rsidRPr="00756F70">
              <w:t xml:space="preserve"> ongoing online training implementation costs</w:t>
            </w:r>
          </w:p>
        </w:tc>
        <w:tc>
          <w:tcPr>
            <w:tcW w:w="1701" w:type="dxa"/>
            <w:noWrap/>
            <w:hideMark/>
          </w:tcPr>
          <w:p w14:paraId="05FE9041" w14:textId="18778228" w:rsidR="00E136FD" w:rsidRPr="00756F70" w:rsidRDefault="00E136FD" w:rsidP="00E136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11F0BA33" w14:textId="7EB22FB3" w:rsidR="00E136FD" w:rsidRPr="00756F70" w:rsidRDefault="00E136FD" w:rsidP="00E136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7</w:t>
            </w:r>
            <w:r w:rsidR="00AD152C" w:rsidRPr="00756F70">
              <w:t>0</w:t>
            </w:r>
            <w:r w:rsidRPr="00756F70">
              <w:t>0,000</w:t>
            </w:r>
          </w:p>
        </w:tc>
      </w:tr>
      <w:tr w:rsidR="00365E8C" w:rsidRPr="00756F70" w14:paraId="56ED8FE7" w14:textId="77777777" w:rsidTr="00E136FD">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0C4514FF" w14:textId="4AA8D671" w:rsidR="00365E8C" w:rsidRPr="00756F70" w:rsidRDefault="00365E8C" w:rsidP="00FC7FDF">
            <w:pPr>
              <w:spacing w:before="0" w:after="0" w:line="240" w:lineRule="auto"/>
              <w:jc w:val="left"/>
              <w:rPr>
                <w:rFonts w:eastAsia="Times New Roman" w:cs="Open Sans"/>
                <w:color w:val="37424A"/>
                <w:lang w:eastAsia="en-AU"/>
              </w:rPr>
            </w:pPr>
          </w:p>
        </w:tc>
        <w:tc>
          <w:tcPr>
            <w:tcW w:w="1701" w:type="dxa"/>
            <w:noWrap/>
          </w:tcPr>
          <w:p w14:paraId="51432665" w14:textId="52272901" w:rsidR="00365E8C" w:rsidRPr="00756F70" w:rsidRDefault="00365E8C" w:rsidP="00FC7FD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p>
        </w:tc>
        <w:tc>
          <w:tcPr>
            <w:tcW w:w="2014" w:type="dxa"/>
            <w:noWrap/>
          </w:tcPr>
          <w:p w14:paraId="1824CD88" w14:textId="4A379A4C" w:rsidR="00365E8C" w:rsidRPr="00756F70" w:rsidRDefault="00365E8C" w:rsidP="00FC7FD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
        </w:tc>
      </w:tr>
      <w:tr w:rsidR="00A02FBC" w:rsidRPr="00756F70" w14:paraId="1C3A3FC8"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4755BF13"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Integrating online training with existing systems</w:t>
            </w:r>
          </w:p>
        </w:tc>
        <w:tc>
          <w:tcPr>
            <w:tcW w:w="1701" w:type="dxa"/>
            <w:noWrap/>
            <w:hideMark/>
          </w:tcPr>
          <w:p w14:paraId="3F902195"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b/>
                <w:bCs/>
                <w:color w:val="37424A"/>
                <w:lang w:eastAsia="en-AU"/>
              </w:rPr>
            </w:pPr>
          </w:p>
        </w:tc>
        <w:tc>
          <w:tcPr>
            <w:tcW w:w="2014" w:type="dxa"/>
            <w:noWrap/>
            <w:hideMark/>
          </w:tcPr>
          <w:p w14:paraId="17651744"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2B99AA03"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1AD985A" w14:textId="77777777" w:rsidR="00A02FBC" w:rsidRPr="00756F70" w:rsidRDefault="00A02FBC" w:rsidP="00EF12E0">
            <w:pPr>
              <w:spacing w:before="0" w:after="0" w:line="240" w:lineRule="auto"/>
              <w:jc w:val="left"/>
              <w:rPr>
                <w:rFonts w:ascii="Times New Roman" w:eastAsia="Times New Roman" w:hAnsi="Times New Roman" w:cs="Times New Roman"/>
                <w:color w:val="auto"/>
                <w:lang w:eastAsia="en-AU"/>
              </w:rPr>
            </w:pPr>
          </w:p>
        </w:tc>
        <w:tc>
          <w:tcPr>
            <w:tcW w:w="5267" w:type="dxa"/>
            <w:noWrap/>
            <w:hideMark/>
          </w:tcPr>
          <w:p w14:paraId="7BBA6D1D"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Jurisdictional system costs to support online training</w:t>
            </w:r>
          </w:p>
        </w:tc>
        <w:tc>
          <w:tcPr>
            <w:tcW w:w="1701" w:type="dxa"/>
            <w:noWrap/>
            <w:hideMark/>
          </w:tcPr>
          <w:p w14:paraId="39F8E920"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1D143749" w14:textId="7C39B668" w:rsidR="00A02FBC" w:rsidRPr="00756F70" w:rsidRDefault="00687F7F"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w:t>
            </w:r>
            <w:r w:rsidR="00E5238B" w:rsidRPr="00756F70">
              <w:rPr>
                <w:rFonts w:eastAsia="Times New Roman" w:cs="Open Sans"/>
                <w:color w:val="37424A"/>
                <w:lang w:eastAsia="en-AU"/>
              </w:rPr>
              <w:t>00</w:t>
            </w:r>
            <w:r w:rsidRPr="00756F70">
              <w:rPr>
                <w:rFonts w:eastAsia="Times New Roman" w:cs="Open Sans"/>
                <w:color w:val="37424A"/>
                <w:lang w:eastAsia="en-AU"/>
              </w:rPr>
              <w:t>,000</w:t>
            </w:r>
          </w:p>
        </w:tc>
      </w:tr>
      <w:tr w:rsidR="00687F7F" w:rsidRPr="00756F70" w14:paraId="1CD63916"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tcPr>
          <w:p w14:paraId="3DB9F5F9" w14:textId="77777777" w:rsidR="00687F7F" w:rsidRPr="00756F70" w:rsidRDefault="00687F7F" w:rsidP="00EF12E0">
            <w:pPr>
              <w:spacing w:before="0" w:after="0" w:line="240" w:lineRule="auto"/>
              <w:jc w:val="left"/>
              <w:rPr>
                <w:rFonts w:ascii="Times New Roman" w:eastAsia="Times New Roman" w:hAnsi="Times New Roman" w:cs="Times New Roman"/>
                <w:color w:val="auto"/>
                <w:lang w:eastAsia="en-AU"/>
              </w:rPr>
            </w:pPr>
          </w:p>
        </w:tc>
        <w:tc>
          <w:tcPr>
            <w:tcW w:w="5267" w:type="dxa"/>
            <w:noWrap/>
          </w:tcPr>
          <w:p w14:paraId="221E272D" w14:textId="2CA793FB" w:rsidR="00687F7F" w:rsidRPr="00756F70" w:rsidRDefault="00687F7F"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Ongoing jurisdictional </w:t>
            </w:r>
            <w:r w:rsidR="00331DD7" w:rsidRPr="00756F70">
              <w:rPr>
                <w:rFonts w:eastAsia="Times New Roman" w:cs="Open Sans"/>
                <w:color w:val="37424A"/>
                <w:lang w:eastAsia="en-AU"/>
              </w:rPr>
              <w:t>costs of online training</w:t>
            </w:r>
          </w:p>
        </w:tc>
        <w:tc>
          <w:tcPr>
            <w:tcW w:w="1701" w:type="dxa"/>
            <w:noWrap/>
          </w:tcPr>
          <w:p w14:paraId="79D1BB64" w14:textId="5A6E0C5B" w:rsidR="00687F7F" w:rsidRPr="00756F70" w:rsidRDefault="00331DD7"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tcPr>
          <w:p w14:paraId="7E0EE78E" w14:textId="27047A30" w:rsidR="00687F7F" w:rsidRPr="00756F70" w:rsidDel="00687F7F" w:rsidRDefault="00A93EE7"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w:t>
            </w:r>
            <w:r w:rsidR="00E5238B" w:rsidRPr="00756F70">
              <w:rPr>
                <w:rFonts w:eastAsia="Times New Roman" w:cs="Open Sans"/>
                <w:color w:val="37424A"/>
                <w:lang w:eastAsia="en-AU"/>
              </w:rPr>
              <w:t>0</w:t>
            </w:r>
            <w:r w:rsidRPr="00756F70">
              <w:rPr>
                <w:rFonts w:eastAsia="Times New Roman" w:cs="Open Sans"/>
                <w:color w:val="37424A"/>
                <w:lang w:eastAsia="en-AU"/>
              </w:rPr>
              <w:t>,000</w:t>
            </w:r>
          </w:p>
        </w:tc>
      </w:tr>
      <w:tr w:rsidR="00A02FBC" w:rsidRPr="00756F70" w14:paraId="6E61D653"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11BFB4C"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69847404"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19639C64"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1D736120"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20F3C913"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3A6815DB"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Training governance</w:t>
            </w:r>
          </w:p>
        </w:tc>
        <w:tc>
          <w:tcPr>
            <w:tcW w:w="1701" w:type="dxa"/>
            <w:noWrap/>
            <w:hideMark/>
          </w:tcPr>
          <w:p w14:paraId="461B3505"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b/>
                <w:bCs/>
                <w:color w:val="37424A"/>
                <w:lang w:eastAsia="en-AU"/>
              </w:rPr>
            </w:pPr>
          </w:p>
        </w:tc>
        <w:tc>
          <w:tcPr>
            <w:tcW w:w="2014" w:type="dxa"/>
            <w:noWrap/>
            <w:hideMark/>
          </w:tcPr>
          <w:p w14:paraId="1CCDDF14"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14A62BC5"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375AA54"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14143CD9"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roofErr w:type="spellStart"/>
            <w:r w:rsidRPr="00756F70">
              <w:rPr>
                <w:rFonts w:eastAsia="Times New Roman" w:cs="Open Sans"/>
                <w:color w:val="37424A"/>
                <w:lang w:eastAsia="en-AU"/>
              </w:rPr>
              <w:t>Austroads</w:t>
            </w:r>
            <w:proofErr w:type="spellEnd"/>
            <w:r w:rsidRPr="00756F70">
              <w:rPr>
                <w:rFonts w:eastAsia="Times New Roman" w:cs="Open Sans"/>
                <w:color w:val="37424A"/>
                <w:lang w:eastAsia="en-AU"/>
              </w:rPr>
              <w:t xml:space="preserve"> ongoing management of the framework</w:t>
            </w:r>
          </w:p>
        </w:tc>
        <w:tc>
          <w:tcPr>
            <w:tcW w:w="1701" w:type="dxa"/>
            <w:noWrap/>
            <w:hideMark/>
          </w:tcPr>
          <w:p w14:paraId="676F0C9F"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FTE</w:t>
            </w:r>
          </w:p>
        </w:tc>
        <w:tc>
          <w:tcPr>
            <w:tcW w:w="2014" w:type="dxa"/>
            <w:noWrap/>
            <w:hideMark/>
          </w:tcPr>
          <w:p w14:paraId="2A442E04"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0.25</w:t>
            </w:r>
          </w:p>
        </w:tc>
      </w:tr>
      <w:tr w:rsidR="00A02FBC" w:rsidRPr="00756F70" w14:paraId="72ABE359"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5E9CFA6"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35CFFE27"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Periodic update of online materials</w:t>
            </w:r>
          </w:p>
        </w:tc>
        <w:tc>
          <w:tcPr>
            <w:tcW w:w="1701" w:type="dxa"/>
            <w:noWrap/>
            <w:hideMark/>
          </w:tcPr>
          <w:p w14:paraId="0755F8C3"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per annum</w:t>
            </w:r>
          </w:p>
        </w:tc>
        <w:tc>
          <w:tcPr>
            <w:tcW w:w="2014" w:type="dxa"/>
            <w:noWrap/>
            <w:hideMark/>
          </w:tcPr>
          <w:p w14:paraId="0834F51C"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50,000</w:t>
            </w:r>
          </w:p>
        </w:tc>
      </w:tr>
      <w:tr w:rsidR="00A02FBC" w:rsidRPr="00756F70" w14:paraId="43BB8535"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73DC5AB"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27D5002C" w14:textId="19E6A490"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Periodic update of face</w:t>
            </w:r>
            <w:r w:rsidR="00FB3AAB" w:rsidRPr="00756F70">
              <w:rPr>
                <w:rFonts w:eastAsia="Times New Roman" w:cs="Open Sans"/>
                <w:color w:val="37424A"/>
                <w:lang w:eastAsia="en-AU"/>
              </w:rPr>
              <w:t>-</w:t>
            </w:r>
            <w:r w:rsidRPr="00756F70">
              <w:rPr>
                <w:rFonts w:eastAsia="Times New Roman" w:cs="Open Sans"/>
                <w:color w:val="37424A"/>
                <w:lang w:eastAsia="en-AU"/>
              </w:rPr>
              <w:t>to</w:t>
            </w:r>
            <w:r w:rsidR="00FB3AAB" w:rsidRPr="00756F70">
              <w:rPr>
                <w:rFonts w:eastAsia="Times New Roman" w:cs="Open Sans"/>
                <w:color w:val="37424A"/>
                <w:lang w:eastAsia="en-AU"/>
              </w:rPr>
              <w:t>-</w:t>
            </w:r>
            <w:r w:rsidRPr="00756F70">
              <w:rPr>
                <w:rFonts w:eastAsia="Times New Roman" w:cs="Open Sans"/>
                <w:color w:val="37424A"/>
                <w:lang w:eastAsia="en-AU"/>
              </w:rPr>
              <w:t>face training materials</w:t>
            </w:r>
          </w:p>
        </w:tc>
        <w:tc>
          <w:tcPr>
            <w:tcW w:w="1701" w:type="dxa"/>
            <w:noWrap/>
            <w:hideMark/>
          </w:tcPr>
          <w:p w14:paraId="317463AA"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per annum</w:t>
            </w:r>
          </w:p>
        </w:tc>
        <w:tc>
          <w:tcPr>
            <w:tcW w:w="2014" w:type="dxa"/>
            <w:noWrap/>
            <w:hideMark/>
          </w:tcPr>
          <w:p w14:paraId="592035C4"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50,000</w:t>
            </w:r>
          </w:p>
        </w:tc>
      </w:tr>
      <w:tr w:rsidR="00A02FBC" w:rsidRPr="00756F70" w14:paraId="218AF640"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tcPr>
          <w:p w14:paraId="0BF21667"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tcPr>
          <w:p w14:paraId="61522038"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Ongoing increased jurisdictional auditing of providers per jurisdiction</w:t>
            </w:r>
          </w:p>
        </w:tc>
        <w:tc>
          <w:tcPr>
            <w:tcW w:w="1701" w:type="dxa"/>
            <w:noWrap/>
          </w:tcPr>
          <w:p w14:paraId="26AAE407"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FTE</w:t>
            </w:r>
          </w:p>
        </w:tc>
        <w:tc>
          <w:tcPr>
            <w:tcW w:w="2014" w:type="dxa"/>
            <w:noWrap/>
          </w:tcPr>
          <w:p w14:paraId="04FAB8AA" w14:textId="2CDFFA61" w:rsidR="00A02FBC" w:rsidRPr="00756F70" w:rsidRDefault="00D41757"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0</w:t>
            </w:r>
          </w:p>
        </w:tc>
      </w:tr>
      <w:tr w:rsidR="002E7DB8" w:rsidRPr="00756F70" w14:paraId="627D578A"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tcPr>
          <w:p w14:paraId="4FF36940" w14:textId="77777777" w:rsidR="002E7DB8" w:rsidRPr="00756F70" w:rsidRDefault="002E7DB8" w:rsidP="002E7DB8">
            <w:pPr>
              <w:spacing w:before="0" w:after="0" w:line="240" w:lineRule="auto"/>
              <w:jc w:val="center"/>
              <w:rPr>
                <w:rFonts w:eastAsia="Times New Roman" w:cs="Open Sans"/>
                <w:color w:val="37424A"/>
                <w:lang w:eastAsia="en-AU"/>
              </w:rPr>
            </w:pPr>
          </w:p>
        </w:tc>
        <w:tc>
          <w:tcPr>
            <w:tcW w:w="5267" w:type="dxa"/>
            <w:noWrap/>
          </w:tcPr>
          <w:p w14:paraId="48199E08" w14:textId="2E17EFC2" w:rsidR="002E7DB8" w:rsidRPr="00756F70" w:rsidRDefault="002E7DB8" w:rsidP="002E7DB8">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756F70">
              <w:t>Ongoing auditing of progressive licensing pathways per jurisdiction</w:t>
            </w:r>
          </w:p>
        </w:tc>
        <w:tc>
          <w:tcPr>
            <w:tcW w:w="1701" w:type="dxa"/>
            <w:noWrap/>
          </w:tcPr>
          <w:p w14:paraId="19D07452" w14:textId="7C741CA4" w:rsidR="002E7DB8" w:rsidRPr="00756F70" w:rsidRDefault="002E7DB8" w:rsidP="002E7D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FTE</w:t>
            </w:r>
          </w:p>
        </w:tc>
        <w:tc>
          <w:tcPr>
            <w:tcW w:w="2014" w:type="dxa"/>
            <w:noWrap/>
          </w:tcPr>
          <w:p w14:paraId="6D0B3857" w14:textId="54E3E769" w:rsidR="002E7DB8" w:rsidRPr="00756F70" w:rsidRDefault="002E7DB8" w:rsidP="002E7DB8">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56F70">
              <w:t>0.25</w:t>
            </w:r>
          </w:p>
        </w:tc>
      </w:tr>
      <w:tr w:rsidR="002E7DB8" w:rsidRPr="00756F70" w14:paraId="2C120228"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B15BA55" w14:textId="77777777" w:rsidR="002E7DB8" w:rsidRPr="00756F70" w:rsidRDefault="002E7DB8" w:rsidP="002E7DB8">
            <w:pPr>
              <w:spacing w:before="0" w:after="0" w:line="240" w:lineRule="auto"/>
              <w:jc w:val="center"/>
              <w:rPr>
                <w:rFonts w:eastAsia="Times New Roman" w:cs="Open Sans"/>
                <w:color w:val="37424A"/>
                <w:lang w:eastAsia="en-AU"/>
              </w:rPr>
            </w:pPr>
          </w:p>
        </w:tc>
        <w:tc>
          <w:tcPr>
            <w:tcW w:w="5267" w:type="dxa"/>
            <w:noWrap/>
            <w:hideMark/>
          </w:tcPr>
          <w:p w14:paraId="3B9A3ADA" w14:textId="77777777" w:rsidR="002E7DB8" w:rsidRPr="00756F70" w:rsidRDefault="002E7DB8" w:rsidP="002E7D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Development of master outsourced provider governance materials</w:t>
            </w:r>
          </w:p>
        </w:tc>
        <w:tc>
          <w:tcPr>
            <w:tcW w:w="1701" w:type="dxa"/>
            <w:noWrap/>
            <w:hideMark/>
          </w:tcPr>
          <w:p w14:paraId="26D08D4C" w14:textId="77777777" w:rsidR="002E7DB8" w:rsidRPr="00756F70" w:rsidRDefault="002E7DB8" w:rsidP="002E7D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29C956C1" w14:textId="77777777" w:rsidR="002E7DB8" w:rsidRPr="00756F70" w:rsidRDefault="002E7DB8" w:rsidP="002E7D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350,000</w:t>
            </w:r>
          </w:p>
        </w:tc>
      </w:tr>
      <w:tr w:rsidR="002E7DB8" w:rsidRPr="00756F70" w14:paraId="3F328824"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9E97C6A" w14:textId="77777777" w:rsidR="002E7DB8" w:rsidRPr="00756F70" w:rsidRDefault="002E7DB8" w:rsidP="002E7DB8">
            <w:pPr>
              <w:spacing w:before="0" w:after="0" w:line="240" w:lineRule="auto"/>
              <w:jc w:val="center"/>
              <w:rPr>
                <w:rFonts w:eastAsia="Times New Roman" w:cs="Open Sans"/>
                <w:color w:val="37424A"/>
                <w:lang w:eastAsia="en-AU"/>
              </w:rPr>
            </w:pPr>
          </w:p>
        </w:tc>
        <w:tc>
          <w:tcPr>
            <w:tcW w:w="5267" w:type="dxa"/>
            <w:noWrap/>
            <w:hideMark/>
          </w:tcPr>
          <w:p w14:paraId="1D56DE14" w14:textId="77777777" w:rsidR="002E7DB8" w:rsidRPr="00756F70" w:rsidRDefault="002E7DB8" w:rsidP="002E7D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Jurisdictional update of outsourced provider agreements</w:t>
            </w:r>
          </w:p>
        </w:tc>
        <w:tc>
          <w:tcPr>
            <w:tcW w:w="1701" w:type="dxa"/>
            <w:noWrap/>
            <w:hideMark/>
          </w:tcPr>
          <w:p w14:paraId="28926A80" w14:textId="77777777" w:rsidR="002E7DB8" w:rsidRPr="00756F70" w:rsidRDefault="002E7DB8" w:rsidP="002E7D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Resource, one year</w:t>
            </w:r>
          </w:p>
        </w:tc>
        <w:tc>
          <w:tcPr>
            <w:tcW w:w="2014" w:type="dxa"/>
            <w:noWrap/>
            <w:hideMark/>
          </w:tcPr>
          <w:p w14:paraId="140C840C" w14:textId="77777777" w:rsidR="002E7DB8" w:rsidRPr="00756F70" w:rsidRDefault="002E7DB8" w:rsidP="002E7D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1.00</w:t>
            </w:r>
          </w:p>
        </w:tc>
      </w:tr>
      <w:tr w:rsidR="002E7DB8" w:rsidRPr="00756F70" w14:paraId="21D72DEB"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09DA75F" w14:textId="77777777" w:rsidR="002E7DB8" w:rsidRPr="00756F70" w:rsidRDefault="002E7DB8" w:rsidP="002E7DB8">
            <w:pPr>
              <w:spacing w:before="0" w:after="0" w:line="240" w:lineRule="auto"/>
              <w:jc w:val="center"/>
              <w:rPr>
                <w:rFonts w:eastAsia="Times New Roman" w:cs="Open Sans"/>
                <w:color w:val="37424A"/>
                <w:lang w:eastAsia="en-AU"/>
              </w:rPr>
            </w:pPr>
          </w:p>
        </w:tc>
        <w:tc>
          <w:tcPr>
            <w:tcW w:w="5267" w:type="dxa"/>
            <w:noWrap/>
            <w:hideMark/>
          </w:tcPr>
          <w:p w14:paraId="0B2A9645" w14:textId="77777777" w:rsidR="002E7DB8" w:rsidRPr="00756F70" w:rsidRDefault="002E7DB8" w:rsidP="002E7D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7BD395BA" w14:textId="77777777" w:rsidR="002E7DB8" w:rsidRPr="00756F70" w:rsidRDefault="002E7DB8" w:rsidP="002E7D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7F23F767" w14:textId="77777777" w:rsidR="002E7DB8" w:rsidRPr="00756F70" w:rsidRDefault="002E7DB8" w:rsidP="002E7D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2E7DB8" w:rsidRPr="00756F70" w14:paraId="057567F3"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570961D1" w14:textId="77777777" w:rsidR="002E7DB8" w:rsidRPr="00756F70" w:rsidRDefault="002E7DB8" w:rsidP="002E7DB8">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Additional training and assessment requirement</w:t>
            </w:r>
          </w:p>
        </w:tc>
        <w:tc>
          <w:tcPr>
            <w:tcW w:w="1701" w:type="dxa"/>
            <w:noWrap/>
            <w:hideMark/>
          </w:tcPr>
          <w:p w14:paraId="1DFA79C7" w14:textId="77777777" w:rsidR="002E7DB8" w:rsidRPr="00756F70" w:rsidRDefault="002E7DB8" w:rsidP="002E7D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2014" w:type="dxa"/>
            <w:noWrap/>
            <w:hideMark/>
          </w:tcPr>
          <w:p w14:paraId="2D1E7B85" w14:textId="77777777" w:rsidR="002E7DB8" w:rsidRPr="00756F70" w:rsidRDefault="002E7DB8" w:rsidP="002E7D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2E7DB8" w:rsidRPr="00756F70" w14:paraId="6AB59707"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4218576" w14:textId="77777777" w:rsidR="002E7DB8" w:rsidRPr="00756F70" w:rsidRDefault="002E7DB8" w:rsidP="002E7DB8">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1509AB7A" w14:textId="77777777" w:rsidR="002E7DB8" w:rsidRPr="00756F70" w:rsidRDefault="002E7DB8" w:rsidP="002E7D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Number of states and territories setting up additional online training and assessment</w:t>
            </w:r>
          </w:p>
        </w:tc>
        <w:tc>
          <w:tcPr>
            <w:tcW w:w="1701" w:type="dxa"/>
            <w:noWrap/>
            <w:hideMark/>
          </w:tcPr>
          <w:p w14:paraId="2F043639" w14:textId="77777777" w:rsidR="002E7DB8" w:rsidRPr="00756F70" w:rsidRDefault="002E7DB8" w:rsidP="002E7D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4FA0E673" w14:textId="77777777" w:rsidR="002E7DB8" w:rsidRPr="00756F70" w:rsidRDefault="002E7DB8" w:rsidP="002E7D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8</w:t>
            </w:r>
          </w:p>
        </w:tc>
      </w:tr>
      <w:tr w:rsidR="002E7DB8" w:rsidRPr="00756F70" w14:paraId="5BF4A4FF"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tcPr>
          <w:p w14:paraId="536FCBCC" w14:textId="77777777" w:rsidR="002E7DB8" w:rsidRPr="00756F70" w:rsidRDefault="002E7DB8" w:rsidP="002E7DB8">
            <w:pPr>
              <w:spacing w:before="0" w:after="0" w:line="240" w:lineRule="auto"/>
              <w:jc w:val="center"/>
              <w:rPr>
                <w:rFonts w:eastAsia="Times New Roman" w:cs="Open Sans"/>
                <w:color w:val="37424A"/>
                <w:lang w:eastAsia="en-AU"/>
              </w:rPr>
            </w:pPr>
          </w:p>
        </w:tc>
        <w:tc>
          <w:tcPr>
            <w:tcW w:w="5267" w:type="dxa"/>
            <w:noWrap/>
          </w:tcPr>
          <w:p w14:paraId="02EA2C4D" w14:textId="77777777" w:rsidR="002E7DB8" w:rsidRPr="00756F70" w:rsidRDefault="002E7DB8" w:rsidP="002E7D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Estimate of number of trainers</w:t>
            </w:r>
          </w:p>
        </w:tc>
        <w:tc>
          <w:tcPr>
            <w:tcW w:w="1701" w:type="dxa"/>
            <w:noWrap/>
          </w:tcPr>
          <w:p w14:paraId="6CB23B9E" w14:textId="77777777" w:rsidR="002E7DB8" w:rsidRPr="00756F70" w:rsidRDefault="002E7DB8" w:rsidP="002E7D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tcPr>
          <w:p w14:paraId="0CA61EB4" w14:textId="77777777" w:rsidR="002E7DB8" w:rsidRPr="00756F70" w:rsidRDefault="002E7DB8" w:rsidP="002E7D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1,000</w:t>
            </w:r>
          </w:p>
        </w:tc>
      </w:tr>
      <w:tr w:rsidR="002E7DB8" w:rsidRPr="00756F70" w14:paraId="3C3233E3" w14:textId="77777777" w:rsidTr="00065A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tcPr>
          <w:p w14:paraId="536AC106" w14:textId="77777777" w:rsidR="002E7DB8" w:rsidRPr="00756F70" w:rsidRDefault="002E7DB8" w:rsidP="002E7DB8">
            <w:pPr>
              <w:spacing w:before="0" w:after="0" w:line="240" w:lineRule="auto"/>
              <w:jc w:val="center"/>
              <w:rPr>
                <w:rFonts w:eastAsia="Times New Roman" w:cs="Open Sans"/>
                <w:color w:val="37424A"/>
                <w:lang w:eastAsia="en-AU"/>
              </w:rPr>
            </w:pPr>
          </w:p>
        </w:tc>
        <w:tc>
          <w:tcPr>
            <w:tcW w:w="5267" w:type="dxa"/>
            <w:shd w:val="clear" w:color="auto" w:fill="auto"/>
            <w:noWrap/>
          </w:tcPr>
          <w:p w14:paraId="417BDCB8" w14:textId="77777777" w:rsidR="002E7DB8" w:rsidRPr="00756F70" w:rsidRDefault="002E7DB8" w:rsidP="002E7D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Estimate of number of providers</w:t>
            </w:r>
          </w:p>
        </w:tc>
        <w:tc>
          <w:tcPr>
            <w:tcW w:w="1701" w:type="dxa"/>
            <w:shd w:val="clear" w:color="auto" w:fill="auto"/>
            <w:noWrap/>
          </w:tcPr>
          <w:p w14:paraId="47CF5B01" w14:textId="77777777" w:rsidR="002E7DB8" w:rsidRPr="00756F70" w:rsidRDefault="002E7DB8" w:rsidP="002E7D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shd w:val="clear" w:color="auto" w:fill="auto"/>
            <w:noWrap/>
          </w:tcPr>
          <w:p w14:paraId="78E31F3C" w14:textId="77777777" w:rsidR="002E7DB8" w:rsidRPr="00756F70" w:rsidRDefault="002E7DB8" w:rsidP="002E7D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90</w:t>
            </w:r>
          </w:p>
        </w:tc>
      </w:tr>
      <w:tr w:rsidR="002E7DB8" w:rsidRPr="00756F70" w14:paraId="0C43392A"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tcPr>
          <w:p w14:paraId="6CFD654D" w14:textId="77777777" w:rsidR="002E7DB8" w:rsidRPr="00756F70" w:rsidRDefault="002E7DB8" w:rsidP="002E7DB8">
            <w:pPr>
              <w:spacing w:before="0" w:after="0" w:line="240" w:lineRule="auto"/>
              <w:jc w:val="center"/>
              <w:rPr>
                <w:rFonts w:eastAsia="Times New Roman" w:cs="Open Sans"/>
                <w:color w:val="37424A"/>
                <w:lang w:eastAsia="en-AU"/>
              </w:rPr>
            </w:pPr>
          </w:p>
        </w:tc>
        <w:tc>
          <w:tcPr>
            <w:tcW w:w="5267" w:type="dxa"/>
            <w:noWrap/>
          </w:tcPr>
          <w:p w14:paraId="50243302" w14:textId="77777777" w:rsidR="002E7DB8" w:rsidRPr="00756F70" w:rsidRDefault="002E7DB8" w:rsidP="002E7D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Training per individual trainer in the new requirements and material</w:t>
            </w:r>
          </w:p>
        </w:tc>
        <w:tc>
          <w:tcPr>
            <w:tcW w:w="1701" w:type="dxa"/>
            <w:noWrap/>
          </w:tcPr>
          <w:p w14:paraId="17C5AD45" w14:textId="77777777" w:rsidR="002E7DB8" w:rsidRPr="00756F70" w:rsidRDefault="002E7DB8" w:rsidP="002E7D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2014" w:type="dxa"/>
            <w:noWrap/>
          </w:tcPr>
          <w:p w14:paraId="1594E5DE" w14:textId="77777777" w:rsidR="002E7DB8" w:rsidRPr="00756F70" w:rsidRDefault="002E7DB8" w:rsidP="002E7D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16</w:t>
            </w:r>
          </w:p>
        </w:tc>
      </w:tr>
      <w:tr w:rsidR="002E7DB8" w:rsidRPr="00756F70" w14:paraId="22F8759C"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tcPr>
          <w:p w14:paraId="09F4A6A0" w14:textId="77777777" w:rsidR="002E7DB8" w:rsidRPr="00756F70" w:rsidRDefault="002E7DB8" w:rsidP="002E7DB8">
            <w:pPr>
              <w:spacing w:before="0" w:after="0" w:line="240" w:lineRule="auto"/>
              <w:jc w:val="center"/>
              <w:rPr>
                <w:rFonts w:eastAsia="Times New Roman" w:cs="Open Sans"/>
                <w:color w:val="37424A"/>
                <w:lang w:eastAsia="en-AU"/>
              </w:rPr>
            </w:pPr>
          </w:p>
        </w:tc>
        <w:tc>
          <w:tcPr>
            <w:tcW w:w="5267" w:type="dxa"/>
            <w:noWrap/>
          </w:tcPr>
          <w:p w14:paraId="09A8FB9B" w14:textId="77777777" w:rsidR="002E7DB8" w:rsidRPr="00756F70" w:rsidRDefault="002E7DB8" w:rsidP="002E7D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Time for each training provider in setting up new practices and processes</w:t>
            </w:r>
          </w:p>
        </w:tc>
        <w:tc>
          <w:tcPr>
            <w:tcW w:w="1701" w:type="dxa"/>
            <w:noWrap/>
          </w:tcPr>
          <w:p w14:paraId="32C9149E" w14:textId="77777777" w:rsidR="002E7DB8" w:rsidRPr="00756F70" w:rsidRDefault="002E7DB8" w:rsidP="002E7D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2014" w:type="dxa"/>
            <w:noWrap/>
          </w:tcPr>
          <w:p w14:paraId="6728CAC9" w14:textId="77777777" w:rsidR="002E7DB8" w:rsidRPr="00756F70" w:rsidRDefault="002E7DB8" w:rsidP="002E7D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40</w:t>
            </w:r>
          </w:p>
        </w:tc>
      </w:tr>
      <w:tr w:rsidR="002E7DB8" w:rsidRPr="00756F70" w14:paraId="3424F047"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0C4AD6D" w14:textId="77777777" w:rsidR="002E7DB8" w:rsidRPr="00756F70" w:rsidRDefault="002E7DB8" w:rsidP="002E7DB8">
            <w:pPr>
              <w:spacing w:before="0" w:after="0" w:line="240" w:lineRule="auto"/>
              <w:jc w:val="center"/>
              <w:rPr>
                <w:rFonts w:eastAsia="Times New Roman" w:cs="Open Sans"/>
                <w:color w:val="37424A"/>
                <w:lang w:eastAsia="en-AU"/>
              </w:rPr>
            </w:pPr>
          </w:p>
        </w:tc>
        <w:tc>
          <w:tcPr>
            <w:tcW w:w="5267" w:type="dxa"/>
            <w:noWrap/>
            <w:hideMark/>
          </w:tcPr>
          <w:p w14:paraId="043DFA94" w14:textId="77777777" w:rsidR="002E7DB8" w:rsidRPr="00756F70" w:rsidRDefault="002E7DB8" w:rsidP="002E7D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Additional hours of online training and assessment</w:t>
            </w:r>
          </w:p>
        </w:tc>
        <w:tc>
          <w:tcPr>
            <w:tcW w:w="1701" w:type="dxa"/>
            <w:noWrap/>
            <w:hideMark/>
          </w:tcPr>
          <w:p w14:paraId="58C2BA49" w14:textId="77777777" w:rsidR="002E7DB8" w:rsidRPr="00756F70" w:rsidRDefault="002E7DB8" w:rsidP="002E7D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
        </w:tc>
        <w:tc>
          <w:tcPr>
            <w:tcW w:w="2014" w:type="dxa"/>
            <w:noWrap/>
            <w:hideMark/>
          </w:tcPr>
          <w:p w14:paraId="4171570A" w14:textId="77777777" w:rsidR="002E7DB8" w:rsidRPr="00756F70" w:rsidRDefault="002E7DB8" w:rsidP="002E7D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w:t>
            </w:r>
          </w:p>
        </w:tc>
      </w:tr>
      <w:tr w:rsidR="00AE52D7" w:rsidRPr="00756F70" w14:paraId="53FA8243"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8229EE0" w14:textId="77777777" w:rsidR="00AE52D7" w:rsidRPr="00756F70" w:rsidRDefault="00AE52D7" w:rsidP="00AE52D7">
            <w:pPr>
              <w:spacing w:before="0" w:after="0" w:line="240" w:lineRule="auto"/>
              <w:jc w:val="center"/>
              <w:rPr>
                <w:rFonts w:eastAsia="Times New Roman" w:cs="Open Sans"/>
                <w:color w:val="37424A"/>
                <w:lang w:eastAsia="en-AU"/>
              </w:rPr>
            </w:pPr>
          </w:p>
        </w:tc>
        <w:tc>
          <w:tcPr>
            <w:tcW w:w="5267" w:type="dxa"/>
            <w:noWrap/>
            <w:hideMark/>
          </w:tcPr>
          <w:p w14:paraId="3335AB00" w14:textId="5FBE73B2" w:rsidR="00AE52D7" w:rsidRPr="00756F70" w:rsidRDefault="00AE52D7" w:rsidP="00AE52D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Rigid</w:t>
            </w:r>
          </w:p>
        </w:tc>
        <w:tc>
          <w:tcPr>
            <w:tcW w:w="1701" w:type="dxa"/>
            <w:noWrap/>
            <w:hideMark/>
          </w:tcPr>
          <w:p w14:paraId="2CEDFE9C" w14:textId="77777777" w:rsidR="00AE52D7" w:rsidRPr="00756F70" w:rsidRDefault="00AE52D7" w:rsidP="00AE52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2014" w:type="dxa"/>
            <w:noWrap/>
            <w:hideMark/>
          </w:tcPr>
          <w:p w14:paraId="414D77D2" w14:textId="4615879D" w:rsidR="00AE52D7" w:rsidRPr="00756F70" w:rsidRDefault="00AE52D7" w:rsidP="00AE52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4.50</w:t>
            </w:r>
          </w:p>
        </w:tc>
      </w:tr>
      <w:tr w:rsidR="00AE52D7" w:rsidRPr="00756F70" w14:paraId="6776F31F"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C642F69" w14:textId="77777777" w:rsidR="00AE52D7" w:rsidRPr="00756F70" w:rsidRDefault="00AE52D7" w:rsidP="00AE52D7">
            <w:pPr>
              <w:spacing w:before="0" w:after="0" w:line="240" w:lineRule="auto"/>
              <w:jc w:val="center"/>
              <w:rPr>
                <w:rFonts w:eastAsia="Times New Roman" w:cs="Open Sans"/>
                <w:color w:val="37424A"/>
                <w:lang w:eastAsia="en-AU"/>
              </w:rPr>
            </w:pPr>
          </w:p>
        </w:tc>
        <w:tc>
          <w:tcPr>
            <w:tcW w:w="5267" w:type="dxa"/>
            <w:noWrap/>
            <w:hideMark/>
          </w:tcPr>
          <w:p w14:paraId="3A7BBEA3" w14:textId="6FA327EC" w:rsidR="00AE52D7" w:rsidRPr="00756F70" w:rsidRDefault="00AE52D7" w:rsidP="00AE52D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HC</w:t>
            </w:r>
          </w:p>
        </w:tc>
        <w:tc>
          <w:tcPr>
            <w:tcW w:w="1701" w:type="dxa"/>
            <w:noWrap/>
            <w:hideMark/>
          </w:tcPr>
          <w:p w14:paraId="384D57D8" w14:textId="77777777" w:rsidR="00AE52D7" w:rsidRPr="00756F70" w:rsidRDefault="00AE52D7" w:rsidP="00AE52D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2014" w:type="dxa"/>
            <w:noWrap/>
            <w:hideMark/>
          </w:tcPr>
          <w:p w14:paraId="0A2FD123" w14:textId="02D27B11" w:rsidR="00AE52D7" w:rsidRPr="00756F70" w:rsidRDefault="00AE52D7" w:rsidP="00AE52D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0.00</w:t>
            </w:r>
          </w:p>
        </w:tc>
      </w:tr>
      <w:tr w:rsidR="00AE52D7" w:rsidRPr="00756F70" w14:paraId="50E0167B"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959CA12" w14:textId="77777777" w:rsidR="00AE52D7" w:rsidRPr="00756F70" w:rsidRDefault="00AE52D7" w:rsidP="00AE52D7">
            <w:pPr>
              <w:spacing w:before="0" w:after="0" w:line="240" w:lineRule="auto"/>
              <w:jc w:val="center"/>
              <w:rPr>
                <w:rFonts w:eastAsia="Times New Roman" w:cs="Open Sans"/>
                <w:color w:val="37424A"/>
                <w:lang w:eastAsia="en-AU"/>
              </w:rPr>
            </w:pPr>
          </w:p>
        </w:tc>
        <w:tc>
          <w:tcPr>
            <w:tcW w:w="5267" w:type="dxa"/>
            <w:noWrap/>
            <w:hideMark/>
          </w:tcPr>
          <w:p w14:paraId="64A9FE43" w14:textId="5C4A3E62" w:rsidR="00AE52D7" w:rsidRPr="00756F70" w:rsidRDefault="00AE52D7" w:rsidP="00AE52D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MC</w:t>
            </w:r>
          </w:p>
        </w:tc>
        <w:tc>
          <w:tcPr>
            <w:tcW w:w="1701" w:type="dxa"/>
            <w:noWrap/>
            <w:hideMark/>
          </w:tcPr>
          <w:p w14:paraId="688C357E" w14:textId="77777777" w:rsidR="00AE52D7" w:rsidRPr="00756F70" w:rsidRDefault="00AE52D7" w:rsidP="00AE52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2014" w:type="dxa"/>
            <w:noWrap/>
            <w:hideMark/>
          </w:tcPr>
          <w:p w14:paraId="65ED04DA" w14:textId="152F41EE" w:rsidR="00AE52D7" w:rsidRPr="00756F70" w:rsidRDefault="00AE52D7" w:rsidP="00AE52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2.50</w:t>
            </w:r>
          </w:p>
        </w:tc>
      </w:tr>
      <w:tr w:rsidR="00AE52D7" w:rsidRPr="00756F70" w14:paraId="69B5B470"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FCB4D1E" w14:textId="77777777" w:rsidR="00AE52D7" w:rsidRPr="00756F70" w:rsidRDefault="00AE52D7" w:rsidP="00AE52D7">
            <w:pPr>
              <w:spacing w:before="0" w:after="0" w:line="240" w:lineRule="auto"/>
              <w:jc w:val="center"/>
              <w:rPr>
                <w:rFonts w:eastAsia="Times New Roman" w:cs="Open Sans"/>
                <w:color w:val="37424A"/>
                <w:lang w:eastAsia="en-AU"/>
              </w:rPr>
            </w:pPr>
          </w:p>
        </w:tc>
        <w:tc>
          <w:tcPr>
            <w:tcW w:w="5267" w:type="dxa"/>
            <w:noWrap/>
            <w:hideMark/>
          </w:tcPr>
          <w:p w14:paraId="755A48F8" w14:textId="77777777" w:rsidR="00AE52D7" w:rsidRPr="00756F70" w:rsidRDefault="00AE52D7" w:rsidP="00AE52D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Additional hours of face-to-face training and assessment</w:t>
            </w:r>
          </w:p>
        </w:tc>
        <w:tc>
          <w:tcPr>
            <w:tcW w:w="1701" w:type="dxa"/>
            <w:noWrap/>
            <w:hideMark/>
          </w:tcPr>
          <w:p w14:paraId="23AE4077" w14:textId="77777777" w:rsidR="00AE52D7" w:rsidRPr="00756F70" w:rsidRDefault="00AE52D7" w:rsidP="00AE52D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
        </w:tc>
        <w:tc>
          <w:tcPr>
            <w:tcW w:w="2014" w:type="dxa"/>
            <w:noWrap/>
            <w:hideMark/>
          </w:tcPr>
          <w:p w14:paraId="6EEBDE22" w14:textId="51010580" w:rsidR="00AE52D7" w:rsidRPr="00756F70" w:rsidRDefault="00AE52D7" w:rsidP="00AE52D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
        </w:tc>
      </w:tr>
      <w:tr w:rsidR="00AE52D7" w:rsidRPr="00756F70" w14:paraId="73B131E0"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AD810B7" w14:textId="77777777" w:rsidR="00AE52D7" w:rsidRPr="00756F70" w:rsidRDefault="00AE52D7" w:rsidP="00AE52D7">
            <w:pPr>
              <w:spacing w:before="0" w:after="0" w:line="240" w:lineRule="auto"/>
              <w:jc w:val="center"/>
              <w:rPr>
                <w:rFonts w:eastAsia="Times New Roman" w:cs="Open Sans"/>
                <w:color w:val="37424A"/>
                <w:lang w:eastAsia="en-AU"/>
              </w:rPr>
            </w:pPr>
          </w:p>
        </w:tc>
        <w:tc>
          <w:tcPr>
            <w:tcW w:w="5267" w:type="dxa"/>
            <w:noWrap/>
            <w:hideMark/>
          </w:tcPr>
          <w:p w14:paraId="4E062920" w14:textId="147C3D18" w:rsidR="00AE52D7" w:rsidRPr="00756F70" w:rsidRDefault="00AE52D7" w:rsidP="00AE52D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Rigid</w:t>
            </w:r>
          </w:p>
        </w:tc>
        <w:tc>
          <w:tcPr>
            <w:tcW w:w="1701" w:type="dxa"/>
            <w:noWrap/>
            <w:hideMark/>
          </w:tcPr>
          <w:p w14:paraId="5D649926" w14:textId="77777777" w:rsidR="00AE52D7" w:rsidRPr="00756F70" w:rsidRDefault="00AE52D7" w:rsidP="00AE52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2014" w:type="dxa"/>
            <w:noWrap/>
            <w:hideMark/>
          </w:tcPr>
          <w:p w14:paraId="77542F8D" w14:textId="4EB515E5" w:rsidR="00AE52D7" w:rsidRPr="00756F70" w:rsidRDefault="00AE52D7" w:rsidP="00AE52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1.0</w:t>
            </w:r>
          </w:p>
        </w:tc>
      </w:tr>
      <w:tr w:rsidR="00AE52D7" w:rsidRPr="00756F70" w14:paraId="449E388F"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FD34FBD" w14:textId="77777777" w:rsidR="00AE52D7" w:rsidRPr="00756F70" w:rsidRDefault="00AE52D7" w:rsidP="00AE52D7">
            <w:pPr>
              <w:spacing w:before="0" w:after="0" w:line="240" w:lineRule="auto"/>
              <w:jc w:val="center"/>
              <w:rPr>
                <w:rFonts w:eastAsia="Times New Roman" w:cs="Open Sans"/>
                <w:color w:val="37424A"/>
                <w:lang w:eastAsia="en-AU"/>
              </w:rPr>
            </w:pPr>
          </w:p>
        </w:tc>
        <w:tc>
          <w:tcPr>
            <w:tcW w:w="5267" w:type="dxa"/>
            <w:noWrap/>
            <w:hideMark/>
          </w:tcPr>
          <w:p w14:paraId="18A6FF1F" w14:textId="2DF3A44B" w:rsidR="00AE52D7" w:rsidRPr="00756F70" w:rsidRDefault="00AE52D7" w:rsidP="00AE52D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HC</w:t>
            </w:r>
          </w:p>
        </w:tc>
        <w:tc>
          <w:tcPr>
            <w:tcW w:w="1701" w:type="dxa"/>
            <w:noWrap/>
            <w:hideMark/>
          </w:tcPr>
          <w:p w14:paraId="59960CAC" w14:textId="77777777" w:rsidR="00AE52D7" w:rsidRPr="00756F70" w:rsidRDefault="00AE52D7" w:rsidP="00AE52D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2014" w:type="dxa"/>
            <w:noWrap/>
            <w:hideMark/>
          </w:tcPr>
          <w:p w14:paraId="6C70F61A" w14:textId="23AE5BAA" w:rsidR="00AE52D7" w:rsidRPr="00756F70" w:rsidRDefault="00AE52D7" w:rsidP="00AE52D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0.0</w:t>
            </w:r>
          </w:p>
        </w:tc>
      </w:tr>
      <w:tr w:rsidR="00AE52D7" w:rsidRPr="00756F70" w14:paraId="69E4A6E6"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4EC9C32" w14:textId="77777777" w:rsidR="00AE52D7" w:rsidRPr="00756F70" w:rsidRDefault="00AE52D7" w:rsidP="00AE52D7">
            <w:pPr>
              <w:spacing w:before="0" w:after="0" w:line="240" w:lineRule="auto"/>
              <w:jc w:val="center"/>
              <w:rPr>
                <w:rFonts w:eastAsia="Times New Roman" w:cs="Open Sans"/>
                <w:color w:val="37424A"/>
                <w:lang w:eastAsia="en-AU"/>
              </w:rPr>
            </w:pPr>
          </w:p>
        </w:tc>
        <w:tc>
          <w:tcPr>
            <w:tcW w:w="5267" w:type="dxa"/>
            <w:noWrap/>
            <w:hideMark/>
          </w:tcPr>
          <w:p w14:paraId="0430E044" w14:textId="5421D91D" w:rsidR="00AE52D7" w:rsidRPr="00756F70" w:rsidRDefault="00AE52D7" w:rsidP="00AE52D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MC</w:t>
            </w:r>
          </w:p>
        </w:tc>
        <w:tc>
          <w:tcPr>
            <w:tcW w:w="1701" w:type="dxa"/>
            <w:noWrap/>
            <w:hideMark/>
          </w:tcPr>
          <w:p w14:paraId="621849B9" w14:textId="77777777" w:rsidR="00AE52D7" w:rsidRPr="00756F70" w:rsidRDefault="00AE52D7" w:rsidP="00AE52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2014" w:type="dxa"/>
            <w:noWrap/>
            <w:hideMark/>
          </w:tcPr>
          <w:p w14:paraId="58D120D0" w14:textId="49EC5F76" w:rsidR="00AE52D7" w:rsidRPr="00756F70" w:rsidRDefault="00AE52D7" w:rsidP="00AE52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0.0</w:t>
            </w:r>
          </w:p>
        </w:tc>
      </w:tr>
      <w:tr w:rsidR="00AE52D7" w:rsidRPr="00756F70" w14:paraId="0A7FF391"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3E3AF82" w14:textId="77777777" w:rsidR="00AE52D7" w:rsidRPr="00756F70" w:rsidRDefault="00AE52D7" w:rsidP="00AE52D7">
            <w:pPr>
              <w:spacing w:before="0" w:after="0" w:line="240" w:lineRule="auto"/>
              <w:jc w:val="center"/>
              <w:rPr>
                <w:rFonts w:eastAsia="Times New Roman" w:cs="Open Sans"/>
                <w:color w:val="37424A"/>
                <w:lang w:eastAsia="en-AU"/>
              </w:rPr>
            </w:pPr>
          </w:p>
        </w:tc>
        <w:tc>
          <w:tcPr>
            <w:tcW w:w="5267" w:type="dxa"/>
            <w:noWrap/>
            <w:hideMark/>
          </w:tcPr>
          <w:p w14:paraId="50D0BB8F" w14:textId="77777777" w:rsidR="00AE52D7" w:rsidRPr="00756F70" w:rsidRDefault="00AE52D7" w:rsidP="00AE52D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Additional hours of supervised driving</w:t>
            </w:r>
          </w:p>
        </w:tc>
        <w:tc>
          <w:tcPr>
            <w:tcW w:w="1701" w:type="dxa"/>
            <w:noWrap/>
            <w:hideMark/>
          </w:tcPr>
          <w:p w14:paraId="72B832AA" w14:textId="77777777" w:rsidR="00AE52D7" w:rsidRPr="00756F70" w:rsidRDefault="00AE52D7" w:rsidP="00AE52D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
        </w:tc>
        <w:tc>
          <w:tcPr>
            <w:tcW w:w="2014" w:type="dxa"/>
            <w:noWrap/>
            <w:hideMark/>
          </w:tcPr>
          <w:p w14:paraId="1F7C9C2B" w14:textId="0C171167" w:rsidR="00AE52D7" w:rsidRPr="00756F70" w:rsidRDefault="00AE52D7" w:rsidP="00AE52D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
        </w:tc>
      </w:tr>
      <w:tr w:rsidR="00AE52D7" w:rsidRPr="00756F70" w14:paraId="02FD1E1E"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9AFC243" w14:textId="77777777" w:rsidR="00AE52D7" w:rsidRPr="00756F70" w:rsidRDefault="00AE52D7" w:rsidP="00AE52D7">
            <w:pPr>
              <w:spacing w:before="0" w:after="0" w:line="240" w:lineRule="auto"/>
              <w:jc w:val="center"/>
              <w:rPr>
                <w:rFonts w:eastAsia="Times New Roman" w:cs="Open Sans"/>
                <w:color w:val="37424A"/>
                <w:lang w:eastAsia="en-AU"/>
              </w:rPr>
            </w:pPr>
          </w:p>
        </w:tc>
        <w:tc>
          <w:tcPr>
            <w:tcW w:w="5267" w:type="dxa"/>
            <w:noWrap/>
            <w:hideMark/>
          </w:tcPr>
          <w:p w14:paraId="16BC7436" w14:textId="74269629" w:rsidR="00AE52D7" w:rsidRPr="00756F70" w:rsidRDefault="00AE52D7" w:rsidP="00AE52D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Rigid</w:t>
            </w:r>
          </w:p>
        </w:tc>
        <w:tc>
          <w:tcPr>
            <w:tcW w:w="1701" w:type="dxa"/>
            <w:noWrap/>
            <w:hideMark/>
          </w:tcPr>
          <w:p w14:paraId="56C2F65C" w14:textId="77777777" w:rsidR="00AE52D7" w:rsidRPr="00756F70" w:rsidRDefault="00AE52D7" w:rsidP="00AE52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2014" w:type="dxa"/>
            <w:noWrap/>
            <w:hideMark/>
          </w:tcPr>
          <w:p w14:paraId="107210D9" w14:textId="5983CEAD" w:rsidR="00AE52D7" w:rsidRPr="00756F70" w:rsidRDefault="00AE52D7" w:rsidP="00AE52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3.0</w:t>
            </w:r>
          </w:p>
        </w:tc>
      </w:tr>
      <w:tr w:rsidR="00AE52D7" w:rsidRPr="00756F70" w14:paraId="3317B45A"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3790ABD" w14:textId="77777777" w:rsidR="00AE52D7" w:rsidRPr="00756F70" w:rsidRDefault="00AE52D7" w:rsidP="00AE52D7">
            <w:pPr>
              <w:spacing w:before="0" w:after="0" w:line="240" w:lineRule="auto"/>
              <w:jc w:val="center"/>
              <w:rPr>
                <w:rFonts w:eastAsia="Times New Roman" w:cs="Open Sans"/>
                <w:color w:val="37424A"/>
                <w:lang w:eastAsia="en-AU"/>
              </w:rPr>
            </w:pPr>
          </w:p>
        </w:tc>
        <w:tc>
          <w:tcPr>
            <w:tcW w:w="5267" w:type="dxa"/>
            <w:noWrap/>
            <w:hideMark/>
          </w:tcPr>
          <w:p w14:paraId="159DC417" w14:textId="5F53A16F" w:rsidR="00AE52D7" w:rsidRPr="00756F70" w:rsidRDefault="00AE52D7" w:rsidP="00AE52D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HC</w:t>
            </w:r>
          </w:p>
        </w:tc>
        <w:tc>
          <w:tcPr>
            <w:tcW w:w="1701" w:type="dxa"/>
            <w:noWrap/>
            <w:hideMark/>
          </w:tcPr>
          <w:p w14:paraId="60785F26" w14:textId="77777777" w:rsidR="00AE52D7" w:rsidRPr="00756F70" w:rsidRDefault="00AE52D7" w:rsidP="00AE52D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2014" w:type="dxa"/>
            <w:noWrap/>
            <w:hideMark/>
          </w:tcPr>
          <w:p w14:paraId="04E728DF" w14:textId="05BD8063" w:rsidR="00AE52D7" w:rsidRPr="00756F70" w:rsidRDefault="00AE52D7" w:rsidP="00AE52D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t>0.0</w:t>
            </w:r>
          </w:p>
        </w:tc>
      </w:tr>
      <w:tr w:rsidR="00AE52D7" w:rsidRPr="00756F70" w14:paraId="40613C6B"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F6EA328" w14:textId="77777777" w:rsidR="00AE52D7" w:rsidRPr="00756F70" w:rsidRDefault="00AE52D7" w:rsidP="00AE52D7">
            <w:pPr>
              <w:spacing w:before="0" w:after="0" w:line="240" w:lineRule="auto"/>
              <w:jc w:val="center"/>
              <w:rPr>
                <w:rFonts w:eastAsia="Times New Roman" w:cs="Open Sans"/>
                <w:color w:val="37424A"/>
                <w:lang w:eastAsia="en-AU"/>
              </w:rPr>
            </w:pPr>
          </w:p>
        </w:tc>
        <w:tc>
          <w:tcPr>
            <w:tcW w:w="5267" w:type="dxa"/>
            <w:noWrap/>
            <w:hideMark/>
          </w:tcPr>
          <w:p w14:paraId="427613CB" w14:textId="0D3E54D6" w:rsidR="00AE52D7" w:rsidRPr="00756F70" w:rsidRDefault="00AE52D7" w:rsidP="00AE52D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MC</w:t>
            </w:r>
          </w:p>
        </w:tc>
        <w:tc>
          <w:tcPr>
            <w:tcW w:w="1701" w:type="dxa"/>
            <w:noWrap/>
            <w:hideMark/>
          </w:tcPr>
          <w:p w14:paraId="46E2198E" w14:textId="77777777" w:rsidR="00AE52D7" w:rsidRPr="00756F70" w:rsidRDefault="00AE52D7" w:rsidP="00AE52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2014" w:type="dxa"/>
            <w:noWrap/>
            <w:hideMark/>
          </w:tcPr>
          <w:p w14:paraId="6AFB2903" w14:textId="721498DC" w:rsidR="00AE52D7" w:rsidRPr="00756F70" w:rsidRDefault="00AE52D7" w:rsidP="00AE52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t>2.0</w:t>
            </w:r>
          </w:p>
        </w:tc>
      </w:tr>
      <w:tr w:rsidR="002E7DB8" w:rsidRPr="00756F70" w14:paraId="30E03865"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D57B71A" w14:textId="77777777" w:rsidR="002E7DB8" w:rsidRPr="00756F70" w:rsidRDefault="002E7DB8" w:rsidP="002E7DB8">
            <w:pPr>
              <w:spacing w:before="0" w:after="0" w:line="240" w:lineRule="auto"/>
              <w:jc w:val="center"/>
              <w:rPr>
                <w:rFonts w:eastAsia="Times New Roman" w:cs="Open Sans"/>
                <w:color w:val="37424A"/>
                <w:lang w:eastAsia="en-AU"/>
              </w:rPr>
            </w:pPr>
          </w:p>
        </w:tc>
        <w:tc>
          <w:tcPr>
            <w:tcW w:w="5267" w:type="dxa"/>
            <w:noWrap/>
            <w:hideMark/>
          </w:tcPr>
          <w:p w14:paraId="59183F4E" w14:textId="77777777" w:rsidR="002E7DB8" w:rsidRPr="00756F70" w:rsidRDefault="002E7DB8" w:rsidP="002E7D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Cost of an assessor</w:t>
            </w:r>
          </w:p>
        </w:tc>
        <w:tc>
          <w:tcPr>
            <w:tcW w:w="1701" w:type="dxa"/>
            <w:noWrap/>
            <w:hideMark/>
          </w:tcPr>
          <w:p w14:paraId="12416BAE" w14:textId="77777777" w:rsidR="002E7DB8" w:rsidRPr="00756F70" w:rsidRDefault="002E7DB8" w:rsidP="002E7D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w:t>
            </w:r>
          </w:p>
        </w:tc>
        <w:tc>
          <w:tcPr>
            <w:tcW w:w="2014" w:type="dxa"/>
            <w:noWrap/>
            <w:hideMark/>
          </w:tcPr>
          <w:p w14:paraId="72CCAB9A" w14:textId="1F2EE0F1" w:rsidR="002E7DB8" w:rsidRPr="00756F70" w:rsidRDefault="007D59EE" w:rsidP="002E7D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45</w:t>
            </w:r>
          </w:p>
        </w:tc>
      </w:tr>
      <w:tr w:rsidR="007D59EE" w:rsidRPr="00756F70" w14:paraId="4970977E"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tcPr>
          <w:p w14:paraId="4607F9F7" w14:textId="77777777" w:rsidR="007D59EE" w:rsidRPr="00756F70" w:rsidRDefault="007D59EE" w:rsidP="007D59EE">
            <w:pPr>
              <w:spacing w:before="0" w:after="0" w:line="240" w:lineRule="auto"/>
              <w:jc w:val="center"/>
              <w:rPr>
                <w:rFonts w:eastAsia="Times New Roman" w:cs="Open Sans"/>
                <w:color w:val="37424A"/>
                <w:lang w:eastAsia="en-AU"/>
              </w:rPr>
            </w:pPr>
          </w:p>
        </w:tc>
        <w:tc>
          <w:tcPr>
            <w:tcW w:w="5267" w:type="dxa"/>
            <w:noWrap/>
          </w:tcPr>
          <w:p w14:paraId="3B0D63F4" w14:textId="74728EB6" w:rsidR="007D59EE" w:rsidRPr="00756F70" w:rsidRDefault="00945DF1" w:rsidP="007D59E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Weighted cost of assessor plus vehicle for portion of face-to-face training and assessment</w:t>
            </w:r>
          </w:p>
        </w:tc>
        <w:tc>
          <w:tcPr>
            <w:tcW w:w="1701" w:type="dxa"/>
            <w:noWrap/>
          </w:tcPr>
          <w:p w14:paraId="0BC05EB6" w14:textId="78A5B387" w:rsidR="007D59EE" w:rsidRPr="00756F70" w:rsidRDefault="007D59EE" w:rsidP="007D59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w:t>
            </w:r>
          </w:p>
        </w:tc>
        <w:tc>
          <w:tcPr>
            <w:tcW w:w="2014" w:type="dxa"/>
            <w:noWrap/>
          </w:tcPr>
          <w:p w14:paraId="6DFE2223" w14:textId="0FE0FC9B" w:rsidR="007D59EE" w:rsidRPr="00756F70" w:rsidRDefault="00945DF1" w:rsidP="007D59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6</w:t>
            </w:r>
            <w:r w:rsidR="007D59EE" w:rsidRPr="00756F70">
              <w:rPr>
                <w:rFonts w:eastAsia="Times New Roman" w:cs="Open Sans"/>
                <w:color w:val="37424A"/>
                <w:lang w:eastAsia="en-AU"/>
              </w:rPr>
              <w:t>5</w:t>
            </w:r>
          </w:p>
        </w:tc>
      </w:tr>
      <w:tr w:rsidR="007D59EE" w:rsidRPr="00756F70" w14:paraId="367B224C"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4E04180" w14:textId="77777777" w:rsidR="007D59EE" w:rsidRPr="00756F70" w:rsidRDefault="007D59EE" w:rsidP="007D59EE">
            <w:pPr>
              <w:spacing w:before="0" w:after="0" w:line="240" w:lineRule="auto"/>
              <w:jc w:val="center"/>
              <w:rPr>
                <w:rFonts w:eastAsia="Times New Roman" w:cs="Open Sans"/>
                <w:color w:val="37424A"/>
                <w:lang w:eastAsia="en-AU"/>
              </w:rPr>
            </w:pPr>
          </w:p>
        </w:tc>
        <w:tc>
          <w:tcPr>
            <w:tcW w:w="5267" w:type="dxa"/>
            <w:noWrap/>
            <w:hideMark/>
          </w:tcPr>
          <w:p w14:paraId="37FA436D" w14:textId="77777777" w:rsidR="007D59EE" w:rsidRPr="00756F70" w:rsidRDefault="007D59EE" w:rsidP="007D59E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p w14:paraId="16F98EC2" w14:textId="77777777" w:rsidR="007D59EE" w:rsidRPr="00756F70" w:rsidRDefault="007D59EE" w:rsidP="007D59E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7EE65A00" w14:textId="77777777" w:rsidR="007D59EE" w:rsidRPr="00756F70" w:rsidRDefault="007D59EE" w:rsidP="007D59E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6617B4AC" w14:textId="77777777" w:rsidR="007D59EE" w:rsidRPr="00756F70" w:rsidRDefault="007D59EE" w:rsidP="007D59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7D59EE" w:rsidRPr="00756F70" w14:paraId="70B0BF0E"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2CDF8218" w14:textId="77777777" w:rsidR="007D59EE" w:rsidRPr="00756F70" w:rsidRDefault="007D59EE" w:rsidP="007D59EE">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Amending progressive licensing requirements</w:t>
            </w:r>
          </w:p>
        </w:tc>
        <w:tc>
          <w:tcPr>
            <w:tcW w:w="1701" w:type="dxa"/>
            <w:noWrap/>
            <w:hideMark/>
          </w:tcPr>
          <w:p w14:paraId="158EAD4F" w14:textId="77777777" w:rsidR="007D59EE" w:rsidRPr="00756F70" w:rsidRDefault="007D59EE" w:rsidP="007D59E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b/>
                <w:bCs/>
                <w:color w:val="37424A"/>
                <w:lang w:eastAsia="en-AU"/>
              </w:rPr>
            </w:pPr>
          </w:p>
        </w:tc>
        <w:tc>
          <w:tcPr>
            <w:tcW w:w="2014" w:type="dxa"/>
            <w:noWrap/>
            <w:hideMark/>
          </w:tcPr>
          <w:p w14:paraId="1D9B7A55" w14:textId="77777777" w:rsidR="007D59EE" w:rsidRPr="00756F70" w:rsidRDefault="007D59EE" w:rsidP="007D59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7D59EE" w:rsidRPr="00756F70" w14:paraId="4999D7C6"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79E746C" w14:textId="77777777" w:rsidR="007D59EE" w:rsidRPr="00756F70" w:rsidRDefault="007D59EE" w:rsidP="007D59EE">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24E52249" w14:textId="77777777" w:rsidR="007D59EE" w:rsidRPr="00756F70" w:rsidRDefault="007D59EE" w:rsidP="007D59E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Policy and procedural changes and staff training </w:t>
            </w:r>
          </w:p>
        </w:tc>
        <w:tc>
          <w:tcPr>
            <w:tcW w:w="1701" w:type="dxa"/>
            <w:noWrap/>
            <w:hideMark/>
          </w:tcPr>
          <w:p w14:paraId="05611633" w14:textId="77777777" w:rsidR="007D59EE" w:rsidRPr="00756F70" w:rsidRDefault="007D59EE" w:rsidP="007D59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Resource, one year</w:t>
            </w:r>
          </w:p>
        </w:tc>
        <w:tc>
          <w:tcPr>
            <w:tcW w:w="2014" w:type="dxa"/>
            <w:noWrap/>
            <w:hideMark/>
          </w:tcPr>
          <w:p w14:paraId="789D6788" w14:textId="77777777" w:rsidR="007D59EE" w:rsidRPr="00756F70" w:rsidRDefault="007D59EE" w:rsidP="007D59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w:t>
            </w:r>
          </w:p>
        </w:tc>
      </w:tr>
      <w:tr w:rsidR="007D59EE" w:rsidRPr="00756F70" w14:paraId="448DE27C"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DF79B13" w14:textId="77777777" w:rsidR="007D59EE" w:rsidRPr="00756F70" w:rsidRDefault="007D59EE" w:rsidP="007D59EE">
            <w:pPr>
              <w:spacing w:before="0" w:after="0" w:line="240" w:lineRule="auto"/>
              <w:jc w:val="center"/>
              <w:rPr>
                <w:rFonts w:eastAsia="Times New Roman" w:cs="Open Sans"/>
                <w:color w:val="37424A"/>
                <w:lang w:eastAsia="en-AU"/>
              </w:rPr>
            </w:pPr>
          </w:p>
        </w:tc>
        <w:tc>
          <w:tcPr>
            <w:tcW w:w="5267" w:type="dxa"/>
            <w:noWrap/>
            <w:hideMark/>
          </w:tcPr>
          <w:p w14:paraId="0F050112" w14:textId="77777777" w:rsidR="007D59EE" w:rsidRPr="00756F70" w:rsidRDefault="007D59EE" w:rsidP="007D59E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System changes </w:t>
            </w:r>
          </w:p>
        </w:tc>
        <w:tc>
          <w:tcPr>
            <w:tcW w:w="1701" w:type="dxa"/>
            <w:noWrap/>
            <w:hideMark/>
          </w:tcPr>
          <w:p w14:paraId="4E06C8DC" w14:textId="77777777" w:rsidR="007D59EE" w:rsidRPr="00756F70" w:rsidRDefault="007D59EE" w:rsidP="007D59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75547809" w14:textId="77777777" w:rsidR="007D59EE" w:rsidRPr="00756F70" w:rsidRDefault="007D59EE" w:rsidP="007D59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1,000,000</w:t>
            </w:r>
          </w:p>
        </w:tc>
      </w:tr>
      <w:tr w:rsidR="007D59EE" w:rsidRPr="00756F70" w14:paraId="6213F01A"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2369A92" w14:textId="77777777" w:rsidR="007D59EE" w:rsidRPr="00756F70" w:rsidRDefault="007D59EE" w:rsidP="007D59EE">
            <w:pPr>
              <w:spacing w:before="0" w:after="0" w:line="240" w:lineRule="auto"/>
              <w:jc w:val="center"/>
              <w:rPr>
                <w:rFonts w:eastAsia="Times New Roman" w:cs="Open Sans"/>
                <w:color w:val="37424A"/>
                <w:lang w:eastAsia="en-AU"/>
              </w:rPr>
            </w:pPr>
          </w:p>
        </w:tc>
        <w:tc>
          <w:tcPr>
            <w:tcW w:w="5267" w:type="dxa"/>
            <w:noWrap/>
            <w:hideMark/>
          </w:tcPr>
          <w:p w14:paraId="53D49F9D" w14:textId="300593DA" w:rsidR="007D59EE" w:rsidRPr="00756F70" w:rsidRDefault="0027552C" w:rsidP="007D59E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NEVDIS</w:t>
            </w:r>
            <w:r w:rsidR="007D59EE" w:rsidRPr="00756F70">
              <w:rPr>
                <w:rFonts w:eastAsia="Times New Roman" w:cs="Open Sans"/>
                <w:color w:val="37424A"/>
                <w:lang w:eastAsia="en-AU"/>
              </w:rPr>
              <w:t xml:space="preserve"> changes</w:t>
            </w:r>
          </w:p>
        </w:tc>
        <w:tc>
          <w:tcPr>
            <w:tcW w:w="1701" w:type="dxa"/>
            <w:noWrap/>
            <w:hideMark/>
          </w:tcPr>
          <w:p w14:paraId="1EFC3C4E" w14:textId="77777777" w:rsidR="007D59EE" w:rsidRPr="00756F70" w:rsidRDefault="007D59EE" w:rsidP="007D59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4DA22FE3" w14:textId="77777777" w:rsidR="007D59EE" w:rsidRPr="00756F70" w:rsidRDefault="007D59EE" w:rsidP="007D59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150,000</w:t>
            </w:r>
          </w:p>
        </w:tc>
      </w:tr>
      <w:tr w:rsidR="007D59EE" w:rsidRPr="00756F70" w14:paraId="19A773B7"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1EF1114" w14:textId="77777777" w:rsidR="007D59EE" w:rsidRPr="00756F70" w:rsidRDefault="007D59EE" w:rsidP="007D59EE">
            <w:pPr>
              <w:spacing w:before="0" w:after="0" w:line="240" w:lineRule="auto"/>
              <w:jc w:val="center"/>
              <w:rPr>
                <w:rFonts w:eastAsia="Times New Roman" w:cs="Open Sans"/>
                <w:color w:val="37424A"/>
                <w:lang w:eastAsia="en-AU"/>
              </w:rPr>
            </w:pPr>
          </w:p>
        </w:tc>
        <w:tc>
          <w:tcPr>
            <w:tcW w:w="5267" w:type="dxa"/>
            <w:noWrap/>
            <w:hideMark/>
          </w:tcPr>
          <w:p w14:paraId="3B6EFADE" w14:textId="77777777" w:rsidR="007D59EE" w:rsidRPr="00756F70" w:rsidRDefault="007D59EE" w:rsidP="007D59E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2B9ADEE2" w14:textId="77777777" w:rsidR="007D59EE" w:rsidRPr="00756F70" w:rsidRDefault="007D59EE" w:rsidP="007D59E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6F653B79" w14:textId="77777777" w:rsidR="007D59EE" w:rsidRPr="00756F70" w:rsidRDefault="007D59EE" w:rsidP="007D59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7D59EE" w:rsidRPr="00756F70" w14:paraId="206623EC"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599CA736" w14:textId="26001216" w:rsidR="007D59EE" w:rsidRPr="00756F70" w:rsidRDefault="007D59EE" w:rsidP="007D59EE">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Eligibility criteria set</w:t>
            </w:r>
            <w:r w:rsidR="00A436DC" w:rsidRPr="00756F70">
              <w:rPr>
                <w:rFonts w:eastAsia="Times New Roman" w:cs="Open Sans"/>
                <w:color w:val="37424A"/>
                <w:lang w:eastAsia="en-AU"/>
              </w:rPr>
              <w:t>-</w:t>
            </w:r>
            <w:r w:rsidRPr="00756F70">
              <w:rPr>
                <w:rFonts w:eastAsia="Times New Roman" w:cs="Open Sans"/>
                <w:color w:val="37424A"/>
                <w:lang w:eastAsia="en-AU"/>
              </w:rPr>
              <w:t>up costs</w:t>
            </w:r>
          </w:p>
        </w:tc>
        <w:tc>
          <w:tcPr>
            <w:tcW w:w="1701" w:type="dxa"/>
            <w:noWrap/>
            <w:hideMark/>
          </w:tcPr>
          <w:p w14:paraId="69C7B242" w14:textId="77777777" w:rsidR="007D59EE" w:rsidRPr="00756F70" w:rsidRDefault="007D59EE" w:rsidP="007D59E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2014" w:type="dxa"/>
            <w:noWrap/>
            <w:hideMark/>
          </w:tcPr>
          <w:p w14:paraId="2D0E808B" w14:textId="77777777" w:rsidR="007D59EE" w:rsidRPr="00756F70" w:rsidRDefault="007D59EE" w:rsidP="007D59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7D59EE" w:rsidRPr="00756F70" w14:paraId="6AE9AEA0"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97CDCE5" w14:textId="77777777" w:rsidR="007D59EE" w:rsidRPr="00756F70" w:rsidRDefault="007D59EE" w:rsidP="007D59EE">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1632ED99" w14:textId="77777777" w:rsidR="007D59EE" w:rsidRPr="00756F70" w:rsidRDefault="007D59EE" w:rsidP="007D59E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Policy and procedural changes and staff training </w:t>
            </w:r>
          </w:p>
        </w:tc>
        <w:tc>
          <w:tcPr>
            <w:tcW w:w="1701" w:type="dxa"/>
            <w:noWrap/>
            <w:hideMark/>
          </w:tcPr>
          <w:p w14:paraId="3AD1C719" w14:textId="77777777" w:rsidR="007D59EE" w:rsidRPr="00756F70" w:rsidRDefault="007D59EE" w:rsidP="007D59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Resource, 1.5 years</w:t>
            </w:r>
          </w:p>
        </w:tc>
        <w:tc>
          <w:tcPr>
            <w:tcW w:w="2014" w:type="dxa"/>
            <w:noWrap/>
            <w:hideMark/>
          </w:tcPr>
          <w:p w14:paraId="1CCFCC9F" w14:textId="77777777" w:rsidR="007D59EE" w:rsidRPr="00756F70" w:rsidRDefault="007D59EE" w:rsidP="007D59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3</w:t>
            </w:r>
          </w:p>
        </w:tc>
      </w:tr>
      <w:tr w:rsidR="007D59EE" w:rsidRPr="00756F70" w14:paraId="5F4F3AA9"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1DD192D" w14:textId="77777777" w:rsidR="007D59EE" w:rsidRPr="00756F70" w:rsidRDefault="007D59EE" w:rsidP="007D59EE">
            <w:pPr>
              <w:spacing w:before="0" w:after="0" w:line="240" w:lineRule="auto"/>
              <w:jc w:val="center"/>
              <w:rPr>
                <w:rFonts w:eastAsia="Times New Roman" w:cs="Open Sans"/>
                <w:color w:val="37424A"/>
                <w:lang w:eastAsia="en-AU"/>
              </w:rPr>
            </w:pPr>
          </w:p>
        </w:tc>
        <w:tc>
          <w:tcPr>
            <w:tcW w:w="5267" w:type="dxa"/>
            <w:noWrap/>
            <w:hideMark/>
          </w:tcPr>
          <w:p w14:paraId="3A1BA04D" w14:textId="77777777" w:rsidR="007D59EE" w:rsidRPr="00756F70" w:rsidRDefault="007D59EE" w:rsidP="007D59E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Jurisdictional system changes </w:t>
            </w:r>
          </w:p>
        </w:tc>
        <w:tc>
          <w:tcPr>
            <w:tcW w:w="1701" w:type="dxa"/>
            <w:noWrap/>
            <w:hideMark/>
          </w:tcPr>
          <w:p w14:paraId="50E1725A" w14:textId="77777777" w:rsidR="007D59EE" w:rsidRPr="00756F70" w:rsidRDefault="007D59EE" w:rsidP="007D59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73ECD25D" w14:textId="77777777" w:rsidR="007D59EE" w:rsidRPr="00756F70" w:rsidRDefault="007D59EE" w:rsidP="007D59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1,000,000</w:t>
            </w:r>
          </w:p>
        </w:tc>
      </w:tr>
      <w:tr w:rsidR="007D59EE" w:rsidRPr="00756F70" w14:paraId="57659E2A"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D8A4F6A" w14:textId="77777777" w:rsidR="007D59EE" w:rsidRPr="00756F70" w:rsidRDefault="007D59EE" w:rsidP="007D59EE">
            <w:pPr>
              <w:spacing w:before="0" w:after="0" w:line="240" w:lineRule="auto"/>
              <w:jc w:val="center"/>
              <w:rPr>
                <w:rFonts w:eastAsia="Times New Roman" w:cs="Open Sans"/>
                <w:color w:val="37424A"/>
                <w:lang w:eastAsia="en-AU"/>
              </w:rPr>
            </w:pPr>
          </w:p>
        </w:tc>
        <w:tc>
          <w:tcPr>
            <w:tcW w:w="5267" w:type="dxa"/>
            <w:noWrap/>
            <w:hideMark/>
          </w:tcPr>
          <w:p w14:paraId="3E159689" w14:textId="2550EB58" w:rsidR="007D59EE" w:rsidRPr="00756F70" w:rsidRDefault="0027552C" w:rsidP="007D59E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NEVDIS</w:t>
            </w:r>
            <w:r w:rsidR="007D59EE" w:rsidRPr="00756F70">
              <w:rPr>
                <w:rFonts w:eastAsia="Times New Roman" w:cs="Open Sans"/>
                <w:color w:val="37424A"/>
                <w:lang w:eastAsia="en-AU"/>
              </w:rPr>
              <w:t xml:space="preserve"> changes</w:t>
            </w:r>
          </w:p>
        </w:tc>
        <w:tc>
          <w:tcPr>
            <w:tcW w:w="1701" w:type="dxa"/>
            <w:noWrap/>
            <w:hideMark/>
          </w:tcPr>
          <w:p w14:paraId="5D3CD784" w14:textId="77777777" w:rsidR="007D59EE" w:rsidRPr="00756F70" w:rsidRDefault="007D59EE" w:rsidP="007D59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2014" w:type="dxa"/>
            <w:noWrap/>
            <w:hideMark/>
          </w:tcPr>
          <w:p w14:paraId="0224C351" w14:textId="77777777" w:rsidR="007D59EE" w:rsidRPr="00756F70" w:rsidRDefault="007D59EE" w:rsidP="007D59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250,000</w:t>
            </w:r>
          </w:p>
        </w:tc>
      </w:tr>
      <w:tr w:rsidR="007D59EE" w:rsidRPr="00756F70" w14:paraId="3963B7B0"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071A3BF" w14:textId="77777777" w:rsidR="007D59EE" w:rsidRPr="00756F70" w:rsidRDefault="007D59EE" w:rsidP="007D59EE">
            <w:pPr>
              <w:spacing w:before="0" w:after="0" w:line="240" w:lineRule="auto"/>
              <w:jc w:val="center"/>
              <w:rPr>
                <w:rFonts w:eastAsia="Times New Roman" w:cs="Open Sans"/>
                <w:color w:val="37424A"/>
                <w:lang w:eastAsia="en-AU"/>
              </w:rPr>
            </w:pPr>
          </w:p>
        </w:tc>
        <w:tc>
          <w:tcPr>
            <w:tcW w:w="5267" w:type="dxa"/>
            <w:noWrap/>
            <w:hideMark/>
          </w:tcPr>
          <w:p w14:paraId="52A3DC35" w14:textId="77777777" w:rsidR="007D59EE" w:rsidRPr="00756F70" w:rsidRDefault="007D59EE" w:rsidP="007D59E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7343C6FA" w14:textId="77777777" w:rsidR="007D59EE" w:rsidRPr="00756F70" w:rsidRDefault="007D59EE" w:rsidP="007D59E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0A3549FA" w14:textId="77777777" w:rsidR="007D59EE" w:rsidRPr="00756F70" w:rsidRDefault="007D59EE" w:rsidP="007D59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7D59EE" w:rsidRPr="00756F70" w14:paraId="2C1C3913"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418AB9CC" w14:textId="77777777" w:rsidR="007D59EE" w:rsidRPr="00756F70" w:rsidRDefault="007D59EE" w:rsidP="007D59EE">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Eligibility criteria ongoing costs</w:t>
            </w:r>
          </w:p>
        </w:tc>
        <w:tc>
          <w:tcPr>
            <w:tcW w:w="1701" w:type="dxa"/>
            <w:noWrap/>
            <w:hideMark/>
          </w:tcPr>
          <w:p w14:paraId="02069F4E" w14:textId="77777777" w:rsidR="007D59EE" w:rsidRPr="00756F70" w:rsidRDefault="007D59EE" w:rsidP="007D59E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b/>
                <w:bCs/>
                <w:color w:val="37424A"/>
                <w:lang w:eastAsia="en-AU"/>
              </w:rPr>
            </w:pPr>
          </w:p>
        </w:tc>
        <w:tc>
          <w:tcPr>
            <w:tcW w:w="2014" w:type="dxa"/>
            <w:noWrap/>
            <w:hideMark/>
          </w:tcPr>
          <w:p w14:paraId="531A1ECB" w14:textId="77777777" w:rsidR="007D59EE" w:rsidRPr="00756F70" w:rsidRDefault="007D59EE" w:rsidP="007D59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7D59EE" w:rsidRPr="00756F70" w14:paraId="742FC84F"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1C66AE3" w14:textId="77777777" w:rsidR="007D59EE" w:rsidRPr="00756F70" w:rsidRDefault="007D59EE" w:rsidP="007D59EE">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43FF7044" w14:textId="77777777" w:rsidR="007D59EE" w:rsidRPr="00756F70" w:rsidRDefault="007D59EE" w:rsidP="007D59E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Resource for reviews and appeals</w:t>
            </w:r>
          </w:p>
        </w:tc>
        <w:tc>
          <w:tcPr>
            <w:tcW w:w="1701" w:type="dxa"/>
            <w:noWrap/>
            <w:hideMark/>
          </w:tcPr>
          <w:p w14:paraId="3982A676" w14:textId="77777777" w:rsidR="007D59EE" w:rsidRPr="00756F70" w:rsidRDefault="007D59EE" w:rsidP="007D59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FTE</w:t>
            </w:r>
          </w:p>
        </w:tc>
        <w:tc>
          <w:tcPr>
            <w:tcW w:w="2014" w:type="dxa"/>
            <w:noWrap/>
            <w:hideMark/>
          </w:tcPr>
          <w:p w14:paraId="6438DAD3" w14:textId="2BE57CA2" w:rsidR="007D59EE" w:rsidRPr="00756F70" w:rsidRDefault="009D2AFD" w:rsidP="007D59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1.5</w:t>
            </w:r>
          </w:p>
        </w:tc>
      </w:tr>
      <w:tr w:rsidR="007D59EE" w:rsidRPr="00756F70" w14:paraId="5D51586A"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82481F9" w14:textId="77777777" w:rsidR="007D59EE" w:rsidRPr="00756F70" w:rsidRDefault="007D59EE" w:rsidP="007D59EE">
            <w:pPr>
              <w:spacing w:before="0" w:after="0" w:line="240" w:lineRule="auto"/>
              <w:jc w:val="center"/>
              <w:rPr>
                <w:rFonts w:eastAsia="Times New Roman" w:cs="Open Sans"/>
                <w:color w:val="37424A"/>
                <w:lang w:eastAsia="en-AU"/>
              </w:rPr>
            </w:pPr>
          </w:p>
        </w:tc>
        <w:tc>
          <w:tcPr>
            <w:tcW w:w="5267" w:type="dxa"/>
            <w:noWrap/>
            <w:hideMark/>
          </w:tcPr>
          <w:p w14:paraId="5B9B1049" w14:textId="77777777" w:rsidR="007D59EE" w:rsidRPr="00756F70" w:rsidRDefault="007D59EE" w:rsidP="007D59E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66CCB0C3" w14:textId="77777777" w:rsidR="007D59EE" w:rsidRPr="00756F70" w:rsidRDefault="007D59EE" w:rsidP="007D59E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2014" w:type="dxa"/>
            <w:noWrap/>
            <w:hideMark/>
          </w:tcPr>
          <w:p w14:paraId="55A6066D" w14:textId="77777777" w:rsidR="007D59EE" w:rsidRPr="00756F70" w:rsidRDefault="007D59EE" w:rsidP="007D59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bl>
    <w:p w14:paraId="098513F3" w14:textId="77777777" w:rsidR="00A02FBC" w:rsidRPr="00756F70" w:rsidRDefault="00A02FBC" w:rsidP="00A02FBC"/>
    <w:p w14:paraId="515AF9D0" w14:textId="77777777" w:rsidR="00A02FBC" w:rsidRPr="00756F70" w:rsidRDefault="00A02FBC" w:rsidP="00A02FBC">
      <w:pPr>
        <w:spacing w:before="0" w:after="0" w:line="240" w:lineRule="auto"/>
        <w:jc w:val="left"/>
        <w:rPr>
          <w:rFonts w:cs="Open Sans"/>
        </w:rPr>
      </w:pPr>
      <w:r w:rsidRPr="00756F70">
        <w:br w:type="page"/>
      </w:r>
    </w:p>
    <w:p w14:paraId="2A2E84AB" w14:textId="405E4B10" w:rsidR="00A02FBC" w:rsidRPr="00756F70" w:rsidRDefault="00A02FBC" w:rsidP="00A02FBC">
      <w:pPr>
        <w:pStyle w:val="Caption"/>
      </w:pPr>
      <w:bookmarkStart w:id="292" w:name="_Ref104900636"/>
      <w:bookmarkStart w:id="293" w:name="_Toc107917196"/>
      <w:bookmarkStart w:id="294" w:name="_Toc130108250"/>
      <w:r w:rsidRPr="00756F70">
        <w:rPr>
          <w:b/>
          <w:bCs/>
        </w:rPr>
        <w:t xml:space="preserve">Table </w:t>
      </w:r>
      <w:r w:rsidRPr="00756F70">
        <w:rPr>
          <w:b/>
          <w:bCs/>
        </w:rPr>
        <w:fldChar w:fldCharType="begin"/>
      </w:r>
      <w:r w:rsidRPr="00756F70">
        <w:rPr>
          <w:b/>
          <w:bCs/>
        </w:rPr>
        <w:instrText xml:space="preserve"> SEQ Table \* ARABIC </w:instrText>
      </w:r>
      <w:r w:rsidRPr="00756F70">
        <w:rPr>
          <w:b/>
          <w:bCs/>
        </w:rPr>
        <w:fldChar w:fldCharType="separate"/>
      </w:r>
      <w:r w:rsidR="000D2046">
        <w:rPr>
          <w:b/>
          <w:bCs/>
          <w:noProof/>
        </w:rPr>
        <w:t>31</w:t>
      </w:r>
      <w:r w:rsidRPr="00756F70">
        <w:rPr>
          <w:b/>
          <w:bCs/>
        </w:rPr>
        <w:fldChar w:fldCharType="end"/>
      </w:r>
      <w:bookmarkEnd w:id="292"/>
      <w:r w:rsidRPr="00756F70">
        <w:t xml:space="preserve">: </w:t>
      </w:r>
      <w:r w:rsidR="003B0324" w:rsidRPr="00756F70">
        <w:t xml:space="preserve">Initial draft </w:t>
      </w:r>
      <w:r w:rsidRPr="00756F70">
        <w:t>CBA detailed inputs</w:t>
      </w:r>
      <w:bookmarkEnd w:id="293"/>
      <w:bookmarkEnd w:id="294"/>
    </w:p>
    <w:tbl>
      <w:tblPr>
        <w:tblStyle w:val="GridTable4-Accent2"/>
        <w:tblW w:w="9209" w:type="dxa"/>
        <w:tblLook w:val="04A0" w:firstRow="1" w:lastRow="0" w:firstColumn="1" w:lastColumn="0" w:noHBand="0" w:noVBand="1"/>
      </w:tblPr>
      <w:tblGrid>
        <w:gridCol w:w="540"/>
        <w:gridCol w:w="5267"/>
        <w:gridCol w:w="1701"/>
        <w:gridCol w:w="1701"/>
      </w:tblGrid>
      <w:tr w:rsidR="00A02FBC" w:rsidRPr="00756F70" w14:paraId="2402B88B" w14:textId="77777777" w:rsidTr="00EF12E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5A4615F" w14:textId="77777777" w:rsidR="00A02FBC" w:rsidRPr="00756F70" w:rsidRDefault="00A02FBC" w:rsidP="00EF12E0">
            <w:pPr>
              <w:spacing w:before="0" w:after="0" w:line="240" w:lineRule="auto"/>
              <w:jc w:val="left"/>
              <w:rPr>
                <w:rFonts w:ascii="Times New Roman" w:eastAsia="Times New Roman" w:hAnsi="Times New Roman" w:cs="Times New Roman"/>
                <w:color w:val="auto"/>
                <w:sz w:val="24"/>
                <w:szCs w:val="24"/>
                <w:lang w:eastAsia="en-AU"/>
              </w:rPr>
            </w:pPr>
          </w:p>
        </w:tc>
        <w:tc>
          <w:tcPr>
            <w:tcW w:w="5267" w:type="dxa"/>
            <w:noWrap/>
            <w:hideMark/>
          </w:tcPr>
          <w:p w14:paraId="1E385DC5" w14:textId="77777777" w:rsidR="00A02FBC" w:rsidRPr="00756F70" w:rsidRDefault="00A02FBC" w:rsidP="00EF12E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73720363" w14:textId="77777777" w:rsidR="00A02FBC" w:rsidRPr="00756F70" w:rsidRDefault="00A02FBC" w:rsidP="00EF12E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77F8EF56" w14:textId="77777777" w:rsidR="00A02FBC" w:rsidRPr="00756F70" w:rsidRDefault="00A02FBC" w:rsidP="00EF12E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FFFFFF" w:themeColor="background1"/>
                <w:lang w:eastAsia="en-AU"/>
              </w:rPr>
              <w:t>Modelled</w:t>
            </w:r>
          </w:p>
        </w:tc>
      </w:tr>
      <w:tr w:rsidR="00A02FBC" w:rsidRPr="00756F70" w14:paraId="1726BD4C"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76E818B"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56C6B32"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2B590B65"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1216FE4E"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72925D72"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4438C09C"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General inputs</w:t>
            </w:r>
          </w:p>
        </w:tc>
        <w:tc>
          <w:tcPr>
            <w:tcW w:w="1701" w:type="dxa"/>
            <w:noWrap/>
            <w:hideMark/>
          </w:tcPr>
          <w:p w14:paraId="5041FCC2"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1701" w:type="dxa"/>
            <w:noWrap/>
            <w:hideMark/>
          </w:tcPr>
          <w:p w14:paraId="0E8A8163"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48DD7524"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417DE3D"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52B5C5DE"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2274AB4B"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70DC2752"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0E5D2957"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2E3C5C2"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2726A1F5"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Discount rate</w:t>
            </w:r>
          </w:p>
        </w:tc>
        <w:tc>
          <w:tcPr>
            <w:tcW w:w="1701" w:type="dxa"/>
            <w:noWrap/>
            <w:hideMark/>
          </w:tcPr>
          <w:p w14:paraId="101FFEDC"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36810302"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7%</w:t>
            </w:r>
          </w:p>
        </w:tc>
      </w:tr>
      <w:tr w:rsidR="00A02FBC" w:rsidRPr="00756F70" w14:paraId="7097DF80"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7079844"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6969423D"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061F20B0"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7335C372"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45A33E02"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0D6631B5"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Timing assumptions</w:t>
            </w:r>
          </w:p>
        </w:tc>
        <w:tc>
          <w:tcPr>
            <w:tcW w:w="1701" w:type="dxa"/>
            <w:noWrap/>
            <w:hideMark/>
          </w:tcPr>
          <w:p w14:paraId="248D9824"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1701" w:type="dxa"/>
            <w:noWrap/>
            <w:hideMark/>
          </w:tcPr>
          <w:p w14:paraId="67125712"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73E3938C"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28E9EDB"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54710003"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Start date for transition</w:t>
            </w:r>
          </w:p>
        </w:tc>
        <w:tc>
          <w:tcPr>
            <w:tcW w:w="1701" w:type="dxa"/>
            <w:noWrap/>
            <w:hideMark/>
          </w:tcPr>
          <w:p w14:paraId="0E1A65BC"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Year</w:t>
            </w:r>
          </w:p>
        </w:tc>
        <w:tc>
          <w:tcPr>
            <w:tcW w:w="1701" w:type="dxa"/>
            <w:noWrap/>
            <w:hideMark/>
          </w:tcPr>
          <w:p w14:paraId="25BD8D54" w14:textId="1163BCB0"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2024</w:t>
            </w:r>
            <w:r w:rsidR="000F4C5F">
              <w:rPr>
                <w:rFonts w:eastAsia="Times New Roman" w:cs="Open Sans"/>
                <w:color w:val="37424A"/>
                <w:lang w:eastAsia="en-AU"/>
              </w:rPr>
              <w:t xml:space="preserve"> </w:t>
            </w:r>
          </w:p>
        </w:tc>
      </w:tr>
      <w:tr w:rsidR="00A02FBC" w:rsidRPr="00756F70" w14:paraId="33AD3E92"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CA05F5C"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2F775637"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Transition period</w:t>
            </w:r>
          </w:p>
        </w:tc>
        <w:tc>
          <w:tcPr>
            <w:tcW w:w="1701" w:type="dxa"/>
            <w:noWrap/>
            <w:hideMark/>
          </w:tcPr>
          <w:p w14:paraId="10335752"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Years</w:t>
            </w:r>
          </w:p>
        </w:tc>
        <w:tc>
          <w:tcPr>
            <w:tcW w:w="1701" w:type="dxa"/>
            <w:noWrap/>
            <w:hideMark/>
          </w:tcPr>
          <w:p w14:paraId="1CA9A860" w14:textId="529A12E9"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3</w:t>
            </w:r>
            <w:r w:rsidR="000F4C5F">
              <w:rPr>
                <w:rFonts w:eastAsia="Times New Roman" w:cs="Open Sans"/>
                <w:color w:val="37424A"/>
                <w:lang w:eastAsia="en-AU"/>
              </w:rPr>
              <w:t xml:space="preserve"> </w:t>
            </w:r>
          </w:p>
        </w:tc>
      </w:tr>
      <w:tr w:rsidR="00A02FBC" w:rsidRPr="00756F70" w14:paraId="6DDB8818"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8463CC3"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5995B086"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Policy changes implemented</w:t>
            </w:r>
          </w:p>
        </w:tc>
        <w:tc>
          <w:tcPr>
            <w:tcW w:w="1701" w:type="dxa"/>
            <w:noWrap/>
            <w:hideMark/>
          </w:tcPr>
          <w:p w14:paraId="5EA1DA8C"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Year</w:t>
            </w:r>
          </w:p>
        </w:tc>
        <w:tc>
          <w:tcPr>
            <w:tcW w:w="1701" w:type="dxa"/>
            <w:noWrap/>
            <w:hideMark/>
          </w:tcPr>
          <w:p w14:paraId="024A0CD9" w14:textId="1D603F5D"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2027</w:t>
            </w:r>
            <w:r w:rsidR="000F4C5F">
              <w:rPr>
                <w:rFonts w:eastAsia="Times New Roman" w:cs="Open Sans"/>
                <w:color w:val="37424A"/>
                <w:lang w:eastAsia="en-AU"/>
              </w:rPr>
              <w:t xml:space="preserve"> </w:t>
            </w:r>
          </w:p>
        </w:tc>
      </w:tr>
      <w:tr w:rsidR="00A02FBC" w:rsidRPr="00756F70" w14:paraId="0AA7DAA5"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A00E175"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2ED5FCBA"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Appraisal period</w:t>
            </w:r>
          </w:p>
        </w:tc>
        <w:tc>
          <w:tcPr>
            <w:tcW w:w="1701" w:type="dxa"/>
            <w:noWrap/>
            <w:hideMark/>
          </w:tcPr>
          <w:p w14:paraId="624D4063"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Years</w:t>
            </w:r>
          </w:p>
        </w:tc>
        <w:tc>
          <w:tcPr>
            <w:tcW w:w="1701" w:type="dxa"/>
            <w:noWrap/>
            <w:hideMark/>
          </w:tcPr>
          <w:p w14:paraId="48AC077B" w14:textId="0B85A1ED"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20</w:t>
            </w:r>
            <w:r w:rsidR="000F4C5F">
              <w:rPr>
                <w:rFonts w:eastAsia="Times New Roman" w:cs="Open Sans"/>
                <w:color w:val="37424A"/>
                <w:lang w:eastAsia="en-AU"/>
              </w:rPr>
              <w:t xml:space="preserve"> </w:t>
            </w:r>
          </w:p>
        </w:tc>
      </w:tr>
      <w:tr w:rsidR="00A02FBC" w:rsidRPr="00756F70" w14:paraId="231AE40C"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47BA110"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5DEDAB2"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0178D07C"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12E2D53B"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6A21F85D"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59AB5465"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Overarching inputs</w:t>
            </w:r>
          </w:p>
        </w:tc>
        <w:tc>
          <w:tcPr>
            <w:tcW w:w="1701" w:type="dxa"/>
            <w:noWrap/>
            <w:hideMark/>
          </w:tcPr>
          <w:p w14:paraId="1CD19972"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1701" w:type="dxa"/>
            <w:noWrap/>
            <w:hideMark/>
          </w:tcPr>
          <w:p w14:paraId="2FF8780B"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6A1B696A"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441F4BB"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615687D1"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Number of states and territories transitioning</w:t>
            </w:r>
          </w:p>
        </w:tc>
        <w:tc>
          <w:tcPr>
            <w:tcW w:w="1701" w:type="dxa"/>
            <w:noWrap/>
            <w:hideMark/>
          </w:tcPr>
          <w:p w14:paraId="4FA54D9E"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139F876F"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8</w:t>
            </w:r>
          </w:p>
        </w:tc>
      </w:tr>
      <w:tr w:rsidR="00A02FBC" w:rsidRPr="00756F70" w14:paraId="12112D09"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8A7FB46"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1F5F7842"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Benchmark cost for jurisdiction and </w:t>
            </w:r>
            <w:proofErr w:type="spellStart"/>
            <w:r w:rsidRPr="00756F70">
              <w:rPr>
                <w:rFonts w:eastAsia="Times New Roman" w:cs="Open Sans"/>
                <w:color w:val="37424A"/>
                <w:lang w:eastAsia="en-AU"/>
              </w:rPr>
              <w:t>Austroads</w:t>
            </w:r>
            <w:proofErr w:type="spellEnd"/>
            <w:r w:rsidRPr="00756F70">
              <w:rPr>
                <w:rFonts w:eastAsia="Times New Roman" w:cs="Open Sans"/>
                <w:color w:val="37424A"/>
                <w:lang w:eastAsia="en-AU"/>
              </w:rPr>
              <w:t xml:space="preserve"> resource</w:t>
            </w:r>
          </w:p>
        </w:tc>
        <w:tc>
          <w:tcPr>
            <w:tcW w:w="1701" w:type="dxa"/>
            <w:noWrap/>
            <w:hideMark/>
          </w:tcPr>
          <w:p w14:paraId="2C954EEC"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$/FTE</w:t>
            </w:r>
          </w:p>
        </w:tc>
        <w:tc>
          <w:tcPr>
            <w:tcW w:w="1701" w:type="dxa"/>
            <w:noWrap/>
            <w:hideMark/>
          </w:tcPr>
          <w:p w14:paraId="7701907E"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122,000</w:t>
            </w:r>
          </w:p>
        </w:tc>
      </w:tr>
      <w:tr w:rsidR="00A02FBC" w:rsidRPr="00756F70" w14:paraId="062D48DE"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7F95E1A"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49BEF3F"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Hourly driver wage</w:t>
            </w:r>
          </w:p>
        </w:tc>
        <w:tc>
          <w:tcPr>
            <w:tcW w:w="1701" w:type="dxa"/>
            <w:noWrap/>
            <w:hideMark/>
          </w:tcPr>
          <w:p w14:paraId="1D3641FE"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w:t>
            </w:r>
          </w:p>
        </w:tc>
        <w:tc>
          <w:tcPr>
            <w:tcW w:w="1701" w:type="dxa"/>
            <w:noWrap/>
            <w:hideMark/>
          </w:tcPr>
          <w:p w14:paraId="458E7BB9"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$45</w:t>
            </w:r>
          </w:p>
        </w:tc>
      </w:tr>
      <w:tr w:rsidR="00A02FBC" w:rsidRPr="00756F70" w14:paraId="7E44B2BF"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2512C44"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4F1BE858"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7CAD6848"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23869D13"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w:t>
            </w:r>
          </w:p>
        </w:tc>
      </w:tr>
      <w:tr w:rsidR="00A02FBC" w:rsidRPr="00756F70" w14:paraId="45E2E651"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2C8A4937"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Inputs on heavy vehicle task</w:t>
            </w:r>
          </w:p>
        </w:tc>
        <w:tc>
          <w:tcPr>
            <w:tcW w:w="1701" w:type="dxa"/>
            <w:noWrap/>
            <w:hideMark/>
          </w:tcPr>
          <w:p w14:paraId="50279853"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b/>
                <w:bCs/>
                <w:color w:val="37424A"/>
                <w:lang w:eastAsia="en-AU"/>
              </w:rPr>
            </w:pPr>
          </w:p>
        </w:tc>
        <w:tc>
          <w:tcPr>
            <w:tcW w:w="1701" w:type="dxa"/>
            <w:noWrap/>
            <w:hideMark/>
          </w:tcPr>
          <w:p w14:paraId="1A0B7DB9"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19E85140"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CAA8F8A"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26515A01"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19F6AD09"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2758EF7D"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50AA7816"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081B8A1"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0B94AAB2"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Forecast annual growth rate in heavy vehicle kilometres</w:t>
            </w:r>
          </w:p>
        </w:tc>
        <w:tc>
          <w:tcPr>
            <w:tcW w:w="1701" w:type="dxa"/>
            <w:noWrap/>
            <w:hideMark/>
          </w:tcPr>
          <w:p w14:paraId="6165169A"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7E20F02A"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1.38%</w:t>
            </w:r>
          </w:p>
        </w:tc>
      </w:tr>
      <w:tr w:rsidR="00A02FBC" w:rsidRPr="00756F70" w14:paraId="7156D531"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6CDD582"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1184BD30"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Forecast annual growth rate in number of heavy vehicles</w:t>
            </w:r>
          </w:p>
        </w:tc>
        <w:tc>
          <w:tcPr>
            <w:tcW w:w="1701" w:type="dxa"/>
            <w:noWrap/>
            <w:hideMark/>
          </w:tcPr>
          <w:p w14:paraId="2C5A8F90"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294258D6"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1.38%</w:t>
            </w:r>
          </w:p>
        </w:tc>
      </w:tr>
      <w:tr w:rsidR="00A02FBC" w:rsidRPr="00756F70" w14:paraId="5820440E"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B3DB5A2"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96DD300"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0544AE53"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36E05B6D"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02E570D0"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68DFB6A8"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Inputs on number of heavy vehicle crashes</w:t>
            </w:r>
          </w:p>
        </w:tc>
        <w:tc>
          <w:tcPr>
            <w:tcW w:w="1701" w:type="dxa"/>
            <w:noWrap/>
            <w:hideMark/>
          </w:tcPr>
          <w:p w14:paraId="696F489C"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1701" w:type="dxa"/>
            <w:noWrap/>
            <w:hideMark/>
          </w:tcPr>
          <w:p w14:paraId="6D4172FE"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1AD6E431"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7259CD3"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38FE2C83"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09FE709D"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0132F468"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5C37559B"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0FCFE4C"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44B48E6D"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Deaths per fatal crash</w:t>
            </w:r>
          </w:p>
        </w:tc>
        <w:tc>
          <w:tcPr>
            <w:tcW w:w="1701" w:type="dxa"/>
            <w:noWrap/>
            <w:hideMark/>
          </w:tcPr>
          <w:p w14:paraId="5DC8C177"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79B2D236"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1.14</w:t>
            </w:r>
          </w:p>
        </w:tc>
      </w:tr>
      <w:tr w:rsidR="00A02FBC" w:rsidRPr="00756F70" w14:paraId="1E1A028B"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1DBFC0A"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F60F893"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462D23A7"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4CBD8812"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7947D41F"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6E04677"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44FC375F"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Fatal crash per million VKM</w:t>
            </w:r>
          </w:p>
        </w:tc>
        <w:tc>
          <w:tcPr>
            <w:tcW w:w="1701" w:type="dxa"/>
            <w:noWrap/>
            <w:hideMark/>
          </w:tcPr>
          <w:p w14:paraId="1AE4FFD2"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xml:space="preserve"># per </w:t>
            </w:r>
            <w:proofErr w:type="spellStart"/>
            <w:r w:rsidRPr="00756F70">
              <w:rPr>
                <w:rFonts w:eastAsia="Times New Roman" w:cs="Open Sans"/>
                <w:i/>
                <w:iCs/>
                <w:color w:val="9BA1A5"/>
                <w:lang w:eastAsia="en-AU"/>
              </w:rPr>
              <w:t>mVKM</w:t>
            </w:r>
            <w:proofErr w:type="spellEnd"/>
          </w:p>
        </w:tc>
        <w:tc>
          <w:tcPr>
            <w:tcW w:w="1701" w:type="dxa"/>
            <w:noWrap/>
            <w:hideMark/>
          </w:tcPr>
          <w:p w14:paraId="5E36D9A1"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0.0091</w:t>
            </w:r>
          </w:p>
        </w:tc>
      </w:tr>
      <w:tr w:rsidR="00A02FBC" w:rsidRPr="00756F70" w14:paraId="405FB001"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3A192E9"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88DD2FA"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Hospitalised injury crash per million VKM</w:t>
            </w:r>
          </w:p>
        </w:tc>
        <w:tc>
          <w:tcPr>
            <w:tcW w:w="1701" w:type="dxa"/>
            <w:noWrap/>
            <w:hideMark/>
          </w:tcPr>
          <w:p w14:paraId="73E3B4F5"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xml:space="preserve"># per </w:t>
            </w:r>
            <w:proofErr w:type="spellStart"/>
            <w:r w:rsidRPr="00756F70">
              <w:rPr>
                <w:rFonts w:eastAsia="Times New Roman" w:cs="Open Sans"/>
                <w:i/>
                <w:iCs/>
                <w:color w:val="9BA1A5"/>
                <w:lang w:eastAsia="en-AU"/>
              </w:rPr>
              <w:t>mVKM</w:t>
            </w:r>
            <w:proofErr w:type="spellEnd"/>
          </w:p>
        </w:tc>
        <w:tc>
          <w:tcPr>
            <w:tcW w:w="1701" w:type="dxa"/>
            <w:noWrap/>
            <w:hideMark/>
          </w:tcPr>
          <w:p w14:paraId="01A209D4"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0.0878</w:t>
            </w:r>
          </w:p>
        </w:tc>
      </w:tr>
      <w:tr w:rsidR="00A02FBC" w:rsidRPr="00756F70" w14:paraId="1F7FCE85"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1EFF3BA"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5D65F1F2"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Non-hospitalised injury crash per million VKM</w:t>
            </w:r>
          </w:p>
        </w:tc>
        <w:tc>
          <w:tcPr>
            <w:tcW w:w="1701" w:type="dxa"/>
            <w:noWrap/>
            <w:hideMark/>
          </w:tcPr>
          <w:p w14:paraId="2AFFC6C7"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xml:space="preserve"># per </w:t>
            </w:r>
            <w:proofErr w:type="spellStart"/>
            <w:r w:rsidRPr="00756F70">
              <w:rPr>
                <w:rFonts w:eastAsia="Times New Roman" w:cs="Open Sans"/>
                <w:i/>
                <w:iCs/>
                <w:color w:val="9BA1A5"/>
                <w:lang w:eastAsia="en-AU"/>
              </w:rPr>
              <w:t>mVKM</w:t>
            </w:r>
            <w:proofErr w:type="spellEnd"/>
          </w:p>
        </w:tc>
        <w:tc>
          <w:tcPr>
            <w:tcW w:w="1701" w:type="dxa"/>
            <w:noWrap/>
            <w:hideMark/>
          </w:tcPr>
          <w:p w14:paraId="31798F6B"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0.1209</w:t>
            </w:r>
          </w:p>
        </w:tc>
      </w:tr>
      <w:tr w:rsidR="00A02FBC" w:rsidRPr="00756F70" w14:paraId="39015F7B"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5228535"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185D0145"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Property damage only crash per million VKM</w:t>
            </w:r>
          </w:p>
        </w:tc>
        <w:tc>
          <w:tcPr>
            <w:tcW w:w="1701" w:type="dxa"/>
            <w:noWrap/>
            <w:hideMark/>
          </w:tcPr>
          <w:p w14:paraId="430684B0"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xml:space="preserve"># per </w:t>
            </w:r>
            <w:proofErr w:type="spellStart"/>
            <w:r w:rsidRPr="00756F70">
              <w:rPr>
                <w:rFonts w:eastAsia="Times New Roman" w:cs="Open Sans"/>
                <w:i/>
                <w:iCs/>
                <w:color w:val="9BA1A5"/>
                <w:lang w:eastAsia="en-AU"/>
              </w:rPr>
              <w:t>mVKM</w:t>
            </w:r>
            <w:proofErr w:type="spellEnd"/>
          </w:p>
        </w:tc>
        <w:tc>
          <w:tcPr>
            <w:tcW w:w="1701" w:type="dxa"/>
            <w:noWrap/>
            <w:hideMark/>
          </w:tcPr>
          <w:p w14:paraId="6C1D3EDC"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0.7055</w:t>
            </w:r>
          </w:p>
        </w:tc>
      </w:tr>
      <w:tr w:rsidR="00A02FBC" w:rsidRPr="00756F70" w14:paraId="77FE02A1"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4B8B858"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3D84C676"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29BE6314"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07EBB150"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193F6BE2"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6B7E002"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3719A0F1"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Proportion of VKM that receive safety benefits</w:t>
            </w:r>
          </w:p>
        </w:tc>
        <w:tc>
          <w:tcPr>
            <w:tcW w:w="1701" w:type="dxa"/>
            <w:noWrap/>
            <w:hideMark/>
          </w:tcPr>
          <w:p w14:paraId="6D400CD3"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4D38DB3C"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100%</w:t>
            </w:r>
          </w:p>
        </w:tc>
      </w:tr>
      <w:tr w:rsidR="00A02FBC" w:rsidRPr="00756F70" w14:paraId="3E2DF96F"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11A83D6"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61406E33"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Crash benefits ramp up</w:t>
            </w:r>
          </w:p>
        </w:tc>
        <w:tc>
          <w:tcPr>
            <w:tcW w:w="1701" w:type="dxa"/>
            <w:noWrap/>
            <w:hideMark/>
          </w:tcPr>
          <w:p w14:paraId="7FD082F9"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per annum</w:t>
            </w:r>
          </w:p>
        </w:tc>
        <w:tc>
          <w:tcPr>
            <w:tcW w:w="1701" w:type="dxa"/>
            <w:noWrap/>
            <w:hideMark/>
          </w:tcPr>
          <w:p w14:paraId="7D3D9299"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20%</w:t>
            </w:r>
          </w:p>
        </w:tc>
      </w:tr>
      <w:tr w:rsidR="00A02FBC" w:rsidRPr="00756F70" w14:paraId="62EA8D65"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4C6E8ED"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5DE27827"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Option 1 change in fatal crashes</w:t>
            </w:r>
          </w:p>
        </w:tc>
        <w:tc>
          <w:tcPr>
            <w:tcW w:w="1701" w:type="dxa"/>
            <w:noWrap/>
            <w:hideMark/>
          </w:tcPr>
          <w:p w14:paraId="542868E0"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2D4C4B1E"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0%</w:t>
            </w:r>
          </w:p>
        </w:tc>
      </w:tr>
      <w:tr w:rsidR="00A02FBC" w:rsidRPr="00756F70" w14:paraId="504F29E3"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B3F512D"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271A245C"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Option 1 change in non-fatal crashes</w:t>
            </w:r>
          </w:p>
        </w:tc>
        <w:tc>
          <w:tcPr>
            <w:tcW w:w="1701" w:type="dxa"/>
            <w:noWrap/>
            <w:hideMark/>
          </w:tcPr>
          <w:p w14:paraId="30F19E50"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40532214"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0%</w:t>
            </w:r>
          </w:p>
        </w:tc>
      </w:tr>
      <w:tr w:rsidR="00A02FBC" w:rsidRPr="00756F70" w14:paraId="2E6DF383"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806D464"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90EBB86"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Option 2 change in fatal crashes</w:t>
            </w:r>
          </w:p>
        </w:tc>
        <w:tc>
          <w:tcPr>
            <w:tcW w:w="1701" w:type="dxa"/>
            <w:noWrap/>
            <w:hideMark/>
          </w:tcPr>
          <w:p w14:paraId="153CCA3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58256A5A"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0.7%</w:t>
            </w:r>
          </w:p>
        </w:tc>
      </w:tr>
      <w:tr w:rsidR="00A02FBC" w:rsidRPr="00756F70" w14:paraId="49FE1E28"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B23A2E2"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312C9E15"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Option 2 change in non-fatal crashes</w:t>
            </w:r>
          </w:p>
        </w:tc>
        <w:tc>
          <w:tcPr>
            <w:tcW w:w="1701" w:type="dxa"/>
            <w:noWrap/>
            <w:hideMark/>
          </w:tcPr>
          <w:p w14:paraId="17B94746"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39F01262"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0.4%</w:t>
            </w:r>
          </w:p>
        </w:tc>
      </w:tr>
      <w:tr w:rsidR="00A02FBC" w:rsidRPr="00756F70" w14:paraId="4CC85063"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4D7B53B"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525063F6"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Option 3 change in fatal crashes</w:t>
            </w:r>
          </w:p>
        </w:tc>
        <w:tc>
          <w:tcPr>
            <w:tcW w:w="1701" w:type="dxa"/>
            <w:noWrap/>
            <w:hideMark/>
          </w:tcPr>
          <w:p w14:paraId="7117B1CD"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350CF2B8"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11.7%</w:t>
            </w:r>
          </w:p>
        </w:tc>
      </w:tr>
      <w:tr w:rsidR="00A02FBC" w:rsidRPr="00756F70" w14:paraId="2AE0C4F4"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BC0D41C"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6F961075"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Option 3 change in fatal non-crashes</w:t>
            </w:r>
          </w:p>
        </w:tc>
        <w:tc>
          <w:tcPr>
            <w:tcW w:w="1701" w:type="dxa"/>
            <w:noWrap/>
            <w:hideMark/>
          </w:tcPr>
          <w:p w14:paraId="6B0253FC"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535CD193"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11.4%</w:t>
            </w:r>
          </w:p>
        </w:tc>
      </w:tr>
      <w:tr w:rsidR="00A02FBC" w:rsidRPr="00756F70" w14:paraId="7BFF8605"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BF0823C"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24C0F71D"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p w14:paraId="19D4D9AC"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p w14:paraId="15AF4F90"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p w14:paraId="018C0402"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73827925"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6F6E7807"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6AAC746F"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14C57A29"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Inputs on crash costs</w:t>
            </w:r>
          </w:p>
        </w:tc>
        <w:tc>
          <w:tcPr>
            <w:tcW w:w="1701" w:type="dxa"/>
            <w:noWrap/>
            <w:hideMark/>
          </w:tcPr>
          <w:p w14:paraId="76EC329C"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1701" w:type="dxa"/>
            <w:noWrap/>
            <w:hideMark/>
          </w:tcPr>
          <w:p w14:paraId="5E5E81F5"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11E88F94"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4FBBDC2" w14:textId="77777777" w:rsidR="00A02FBC" w:rsidRPr="00756F70" w:rsidRDefault="00A02FBC" w:rsidP="00EF12E0">
            <w:pPr>
              <w:spacing w:before="0" w:after="0" w:line="240" w:lineRule="auto"/>
              <w:jc w:val="left"/>
              <w:rPr>
                <w:rFonts w:ascii="Times New Roman" w:eastAsia="Times New Roman" w:hAnsi="Times New Roman" w:cs="Times New Roman"/>
                <w:color w:val="auto"/>
                <w:lang w:eastAsia="en-AU"/>
              </w:rPr>
            </w:pPr>
          </w:p>
        </w:tc>
        <w:tc>
          <w:tcPr>
            <w:tcW w:w="5267" w:type="dxa"/>
            <w:noWrap/>
            <w:hideMark/>
          </w:tcPr>
          <w:p w14:paraId="78ABA9D8"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6C9FB2BC"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4598CC75"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7211A8F4"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1D8E9E6"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1991DAD3"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Statistical value </w:t>
            </w:r>
            <w:r w:rsidRPr="00756F70">
              <w:rPr>
                <w:rFonts w:eastAsia="Times New Roman" w:cs="Open Sans"/>
                <w:color w:val="37424A"/>
                <w:lang w:eastAsia="en-AU"/>
              </w:rPr>
              <w:br/>
              <w:t>of life</w:t>
            </w:r>
          </w:p>
        </w:tc>
        <w:tc>
          <w:tcPr>
            <w:tcW w:w="1701" w:type="dxa"/>
            <w:noWrap/>
            <w:hideMark/>
          </w:tcPr>
          <w:p w14:paraId="0B8481F5"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757A5B6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5,152,530</w:t>
            </w:r>
          </w:p>
        </w:tc>
      </w:tr>
      <w:tr w:rsidR="00A02FBC" w:rsidRPr="00756F70" w14:paraId="0C9AEC8D"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A8B825E"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45150F03"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Other fatal crash costs</w:t>
            </w:r>
          </w:p>
        </w:tc>
        <w:tc>
          <w:tcPr>
            <w:tcW w:w="1701" w:type="dxa"/>
            <w:noWrap/>
            <w:hideMark/>
          </w:tcPr>
          <w:p w14:paraId="53EDCF23"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$/crash</w:t>
            </w:r>
          </w:p>
        </w:tc>
        <w:tc>
          <w:tcPr>
            <w:tcW w:w="1701" w:type="dxa"/>
            <w:noWrap/>
            <w:hideMark/>
          </w:tcPr>
          <w:p w14:paraId="653064E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378,884</w:t>
            </w:r>
          </w:p>
        </w:tc>
      </w:tr>
      <w:tr w:rsidR="00A02FBC" w:rsidRPr="00756F70" w14:paraId="35197D52"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E718469"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53F189E8"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Hospitalised injury crash cost</w:t>
            </w:r>
          </w:p>
        </w:tc>
        <w:tc>
          <w:tcPr>
            <w:tcW w:w="1701" w:type="dxa"/>
            <w:noWrap/>
            <w:hideMark/>
          </w:tcPr>
          <w:p w14:paraId="74447A5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$/crash</w:t>
            </w:r>
          </w:p>
        </w:tc>
        <w:tc>
          <w:tcPr>
            <w:tcW w:w="1701" w:type="dxa"/>
            <w:noWrap/>
            <w:hideMark/>
          </w:tcPr>
          <w:p w14:paraId="021685D9"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408,537</w:t>
            </w:r>
          </w:p>
        </w:tc>
      </w:tr>
      <w:tr w:rsidR="00A02FBC" w:rsidRPr="00756F70" w14:paraId="5E25543B"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DE98211"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22F9765"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Non-hospitalised injury crash cost</w:t>
            </w:r>
          </w:p>
        </w:tc>
        <w:tc>
          <w:tcPr>
            <w:tcW w:w="1701" w:type="dxa"/>
            <w:noWrap/>
            <w:hideMark/>
          </w:tcPr>
          <w:p w14:paraId="26CFFA00"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$/crash</w:t>
            </w:r>
          </w:p>
        </w:tc>
        <w:tc>
          <w:tcPr>
            <w:tcW w:w="1701" w:type="dxa"/>
            <w:noWrap/>
            <w:hideMark/>
          </w:tcPr>
          <w:p w14:paraId="13B692AB"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20,798</w:t>
            </w:r>
          </w:p>
        </w:tc>
      </w:tr>
      <w:tr w:rsidR="00A02FBC" w:rsidRPr="00756F70" w14:paraId="13BF4C59"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91D386B"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510A4AAB"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Property damage only crash cost</w:t>
            </w:r>
          </w:p>
        </w:tc>
        <w:tc>
          <w:tcPr>
            <w:tcW w:w="1701" w:type="dxa"/>
            <w:noWrap/>
            <w:hideMark/>
          </w:tcPr>
          <w:p w14:paraId="12DF6E3F"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$/crash</w:t>
            </w:r>
          </w:p>
        </w:tc>
        <w:tc>
          <w:tcPr>
            <w:tcW w:w="1701" w:type="dxa"/>
            <w:noWrap/>
            <w:hideMark/>
          </w:tcPr>
          <w:p w14:paraId="20951E7C"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14,039</w:t>
            </w:r>
          </w:p>
        </w:tc>
      </w:tr>
      <w:tr w:rsidR="00A02FBC" w:rsidRPr="00756F70" w14:paraId="3F9473D3"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CE0A8E2"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41BBA292"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565884EB"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1CF008F6"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50118151" w14:textId="77777777" w:rsidTr="00EF12E0">
        <w:trPr>
          <w:trHeight w:val="330"/>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3D2C30CE"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Inputs on total licences by vehicle class</w:t>
            </w:r>
          </w:p>
        </w:tc>
        <w:tc>
          <w:tcPr>
            <w:tcW w:w="1701" w:type="dxa"/>
            <w:noWrap/>
            <w:hideMark/>
          </w:tcPr>
          <w:p w14:paraId="63592FCB"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1701" w:type="dxa"/>
            <w:noWrap/>
            <w:hideMark/>
          </w:tcPr>
          <w:p w14:paraId="6F8B5A3B"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6A1F124A"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A9AF23E"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354C0AFE" w14:textId="347F670B"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LR</w:t>
            </w:r>
          </w:p>
        </w:tc>
        <w:tc>
          <w:tcPr>
            <w:tcW w:w="1701" w:type="dxa"/>
            <w:noWrap/>
            <w:hideMark/>
          </w:tcPr>
          <w:p w14:paraId="414E7D47"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w:t>
            </w:r>
          </w:p>
        </w:tc>
        <w:tc>
          <w:tcPr>
            <w:tcW w:w="1701" w:type="dxa"/>
            <w:noWrap/>
            <w:hideMark/>
          </w:tcPr>
          <w:p w14:paraId="7B28DFCF"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327,691</w:t>
            </w:r>
          </w:p>
        </w:tc>
      </w:tr>
      <w:tr w:rsidR="00A02FBC" w:rsidRPr="00756F70" w14:paraId="1E9FB762"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50D9818"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3590AA2F" w14:textId="363E46D6"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MR</w:t>
            </w:r>
          </w:p>
        </w:tc>
        <w:tc>
          <w:tcPr>
            <w:tcW w:w="1701" w:type="dxa"/>
            <w:noWrap/>
            <w:hideMark/>
          </w:tcPr>
          <w:p w14:paraId="09DDA245"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w:t>
            </w:r>
          </w:p>
        </w:tc>
        <w:tc>
          <w:tcPr>
            <w:tcW w:w="1701" w:type="dxa"/>
            <w:noWrap/>
            <w:hideMark/>
          </w:tcPr>
          <w:p w14:paraId="16A6F8B3"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524,592</w:t>
            </w:r>
          </w:p>
        </w:tc>
      </w:tr>
      <w:tr w:rsidR="00A02FBC" w:rsidRPr="00756F70" w14:paraId="3F1B9D43"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04AE199"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3BD90DD" w14:textId="70E38F8C"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HR</w:t>
            </w:r>
          </w:p>
        </w:tc>
        <w:tc>
          <w:tcPr>
            <w:tcW w:w="1701" w:type="dxa"/>
            <w:noWrap/>
            <w:hideMark/>
          </w:tcPr>
          <w:p w14:paraId="1A6B1F84"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w:t>
            </w:r>
          </w:p>
        </w:tc>
        <w:tc>
          <w:tcPr>
            <w:tcW w:w="1701" w:type="dxa"/>
            <w:noWrap/>
            <w:hideMark/>
          </w:tcPr>
          <w:p w14:paraId="1AA4CB65"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1,204,674</w:t>
            </w:r>
          </w:p>
        </w:tc>
      </w:tr>
      <w:tr w:rsidR="00A02FBC" w:rsidRPr="00756F70" w14:paraId="64CEDBC8"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16CD654"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676716D3" w14:textId="53D9A526"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Total rigid</w:t>
            </w:r>
          </w:p>
        </w:tc>
        <w:tc>
          <w:tcPr>
            <w:tcW w:w="1701" w:type="dxa"/>
            <w:noWrap/>
            <w:hideMark/>
          </w:tcPr>
          <w:p w14:paraId="78E39356"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w:t>
            </w:r>
          </w:p>
        </w:tc>
        <w:tc>
          <w:tcPr>
            <w:tcW w:w="1701" w:type="dxa"/>
            <w:noWrap/>
            <w:hideMark/>
          </w:tcPr>
          <w:p w14:paraId="4D983FA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2,056,957</w:t>
            </w:r>
          </w:p>
        </w:tc>
      </w:tr>
      <w:tr w:rsidR="00A02FBC" w:rsidRPr="00756F70" w14:paraId="7C6983EE"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ED279FF"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1B9F0C86" w14:textId="54EF0CCE"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HC</w:t>
            </w:r>
          </w:p>
        </w:tc>
        <w:tc>
          <w:tcPr>
            <w:tcW w:w="1701" w:type="dxa"/>
            <w:noWrap/>
            <w:hideMark/>
          </w:tcPr>
          <w:p w14:paraId="3FB01EE9"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w:t>
            </w:r>
          </w:p>
        </w:tc>
        <w:tc>
          <w:tcPr>
            <w:tcW w:w="1701" w:type="dxa"/>
            <w:noWrap/>
            <w:hideMark/>
          </w:tcPr>
          <w:p w14:paraId="629EAD4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531,704</w:t>
            </w:r>
          </w:p>
        </w:tc>
      </w:tr>
      <w:tr w:rsidR="00A02FBC" w:rsidRPr="00756F70" w14:paraId="59213E5D"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6F7422F"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6B307AE" w14:textId="196045F1"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MC</w:t>
            </w:r>
          </w:p>
        </w:tc>
        <w:tc>
          <w:tcPr>
            <w:tcW w:w="1701" w:type="dxa"/>
            <w:noWrap/>
            <w:hideMark/>
          </w:tcPr>
          <w:p w14:paraId="1D3A4267"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w:t>
            </w:r>
          </w:p>
        </w:tc>
        <w:tc>
          <w:tcPr>
            <w:tcW w:w="1701" w:type="dxa"/>
            <w:noWrap/>
            <w:hideMark/>
          </w:tcPr>
          <w:p w14:paraId="5F1238FE"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216,901</w:t>
            </w:r>
          </w:p>
        </w:tc>
      </w:tr>
      <w:tr w:rsidR="00A02FBC" w:rsidRPr="00756F70" w14:paraId="64B6CE6B" w14:textId="77777777" w:rsidTr="00EF12E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40" w:type="dxa"/>
            <w:noWrap/>
            <w:hideMark/>
          </w:tcPr>
          <w:p w14:paraId="6B626AAC"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39A3301C"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4479841A"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04CDC2CC"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4EC2A55F" w14:textId="77777777" w:rsidTr="00EF12E0">
        <w:trPr>
          <w:trHeight w:val="330"/>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5419D58E"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Inputs on annual number seeking a licence by vehicle class</w:t>
            </w:r>
          </w:p>
        </w:tc>
        <w:tc>
          <w:tcPr>
            <w:tcW w:w="1701" w:type="dxa"/>
            <w:noWrap/>
            <w:hideMark/>
          </w:tcPr>
          <w:p w14:paraId="7E229DFF"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1701" w:type="dxa"/>
            <w:noWrap/>
            <w:hideMark/>
          </w:tcPr>
          <w:p w14:paraId="111431AE"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7BD99CDC"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C4EFA17"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1CDD1043" w14:textId="36C6E7A9"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HR</w:t>
            </w:r>
          </w:p>
        </w:tc>
        <w:tc>
          <w:tcPr>
            <w:tcW w:w="1701" w:type="dxa"/>
            <w:noWrap/>
            <w:hideMark/>
          </w:tcPr>
          <w:p w14:paraId="67C58DE3"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 per annum</w:t>
            </w:r>
          </w:p>
        </w:tc>
        <w:tc>
          <w:tcPr>
            <w:tcW w:w="1701" w:type="dxa"/>
            <w:noWrap/>
            <w:hideMark/>
          </w:tcPr>
          <w:p w14:paraId="20E13C78"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24,093</w:t>
            </w:r>
          </w:p>
        </w:tc>
      </w:tr>
      <w:tr w:rsidR="00A02FBC" w:rsidRPr="00756F70" w14:paraId="03C44BAE"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66398E2"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15ED04C6" w14:textId="57B737B1"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Total rigid</w:t>
            </w:r>
          </w:p>
        </w:tc>
        <w:tc>
          <w:tcPr>
            <w:tcW w:w="1701" w:type="dxa"/>
            <w:noWrap/>
            <w:hideMark/>
          </w:tcPr>
          <w:p w14:paraId="40DCDE45"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 per annum</w:t>
            </w:r>
          </w:p>
        </w:tc>
        <w:tc>
          <w:tcPr>
            <w:tcW w:w="1701" w:type="dxa"/>
            <w:noWrap/>
            <w:hideMark/>
          </w:tcPr>
          <w:p w14:paraId="7447DBB3"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41,139</w:t>
            </w:r>
          </w:p>
        </w:tc>
      </w:tr>
      <w:tr w:rsidR="00A02FBC" w:rsidRPr="00756F70" w14:paraId="3E6D3D87"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C980A2F"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FCB7ADA" w14:textId="7B68CD82"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HC</w:t>
            </w:r>
          </w:p>
        </w:tc>
        <w:tc>
          <w:tcPr>
            <w:tcW w:w="1701" w:type="dxa"/>
            <w:noWrap/>
            <w:hideMark/>
          </w:tcPr>
          <w:p w14:paraId="0C34C58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 per annum</w:t>
            </w:r>
          </w:p>
        </w:tc>
        <w:tc>
          <w:tcPr>
            <w:tcW w:w="1701" w:type="dxa"/>
            <w:noWrap/>
            <w:hideMark/>
          </w:tcPr>
          <w:p w14:paraId="5F89A434"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10,634</w:t>
            </w:r>
          </w:p>
        </w:tc>
      </w:tr>
      <w:tr w:rsidR="00A02FBC" w:rsidRPr="00756F70" w14:paraId="7013F207"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FDE2753"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8979FB4" w14:textId="7C8C5735"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MC</w:t>
            </w:r>
          </w:p>
        </w:tc>
        <w:tc>
          <w:tcPr>
            <w:tcW w:w="1701" w:type="dxa"/>
            <w:noWrap/>
            <w:hideMark/>
          </w:tcPr>
          <w:p w14:paraId="3BD67C4E"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licences per annum</w:t>
            </w:r>
          </w:p>
        </w:tc>
        <w:tc>
          <w:tcPr>
            <w:tcW w:w="1701" w:type="dxa"/>
            <w:noWrap/>
            <w:hideMark/>
          </w:tcPr>
          <w:p w14:paraId="2E6B93DB"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4,338</w:t>
            </w:r>
          </w:p>
        </w:tc>
      </w:tr>
      <w:tr w:rsidR="00A02FBC" w:rsidRPr="00756F70" w14:paraId="1ECF9E43"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838DC98"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48739C58"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1641AFBE"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70FFC258"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32F02CF3"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1DF72039"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Annual growth rate in number seeking licences</w:t>
            </w:r>
          </w:p>
        </w:tc>
        <w:tc>
          <w:tcPr>
            <w:tcW w:w="1701" w:type="dxa"/>
            <w:noWrap/>
            <w:hideMark/>
          </w:tcPr>
          <w:p w14:paraId="2C9BE0CF"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1701" w:type="dxa"/>
            <w:noWrap/>
            <w:hideMark/>
          </w:tcPr>
          <w:p w14:paraId="730C1E3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7DF16C83"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2F9419D"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6F570DFB"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Annual growth rate in number seeking licences</w:t>
            </w:r>
          </w:p>
        </w:tc>
        <w:tc>
          <w:tcPr>
            <w:tcW w:w="1701" w:type="dxa"/>
            <w:noWrap/>
            <w:hideMark/>
          </w:tcPr>
          <w:p w14:paraId="79C0503D"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per annum</w:t>
            </w:r>
          </w:p>
        </w:tc>
        <w:tc>
          <w:tcPr>
            <w:tcW w:w="1701" w:type="dxa"/>
            <w:noWrap/>
            <w:hideMark/>
          </w:tcPr>
          <w:p w14:paraId="61D3305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w:t>
            </w:r>
          </w:p>
        </w:tc>
      </w:tr>
      <w:tr w:rsidR="00A02FBC" w:rsidRPr="00756F70" w14:paraId="76557B64" w14:textId="77777777" w:rsidTr="00EF12E0">
        <w:trPr>
          <w:trHeight w:val="330"/>
        </w:trPr>
        <w:tc>
          <w:tcPr>
            <w:cnfStyle w:val="001000000000" w:firstRow="0" w:lastRow="0" w:firstColumn="1" w:lastColumn="0" w:oddVBand="0" w:evenVBand="0" w:oddHBand="0" w:evenHBand="0" w:firstRowFirstColumn="0" w:firstRowLastColumn="0" w:lastRowFirstColumn="0" w:lastRowLastColumn="0"/>
            <w:tcW w:w="540" w:type="dxa"/>
            <w:noWrap/>
            <w:hideMark/>
          </w:tcPr>
          <w:p w14:paraId="31DCDCAB"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10A685D"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07525BE8"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7D9C7585"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1194C743"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486BAE87" w14:textId="77777777" w:rsidR="00A02FBC" w:rsidRPr="00756F70" w:rsidRDefault="00A02FBC" w:rsidP="00EF12E0">
            <w:pPr>
              <w:spacing w:before="0" w:after="0" w:line="240" w:lineRule="auto"/>
              <w:jc w:val="left"/>
              <w:rPr>
                <w:rFonts w:eastAsia="Times New Roman" w:cs="Open Sans"/>
                <w:bCs w:val="0"/>
                <w:color w:val="37424A"/>
                <w:lang w:eastAsia="en-AU"/>
              </w:rPr>
            </w:pPr>
            <w:r w:rsidRPr="00756F70">
              <w:rPr>
                <w:bCs w:val="0"/>
              </w:rPr>
              <w:t xml:space="preserve">Overarching reform transition costs for </w:t>
            </w:r>
            <w:proofErr w:type="spellStart"/>
            <w:r w:rsidRPr="00756F70">
              <w:rPr>
                <w:bCs w:val="0"/>
              </w:rPr>
              <w:t>Austroads</w:t>
            </w:r>
            <w:proofErr w:type="spellEnd"/>
            <w:r w:rsidRPr="00756F70">
              <w:rPr>
                <w:bCs w:val="0"/>
              </w:rPr>
              <w:t xml:space="preserve"> and jurisdictions</w:t>
            </w:r>
            <w:r w:rsidRPr="00756F70">
              <w:rPr>
                <w:rStyle w:val="FootnoteReference"/>
                <w:bCs w:val="0"/>
              </w:rPr>
              <w:footnoteReference w:id="92"/>
            </w:r>
          </w:p>
        </w:tc>
        <w:tc>
          <w:tcPr>
            <w:tcW w:w="1701" w:type="dxa"/>
            <w:noWrap/>
            <w:hideMark/>
          </w:tcPr>
          <w:p w14:paraId="66134CFA"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b/>
                <w:bCs/>
                <w:color w:val="37424A"/>
                <w:lang w:eastAsia="en-AU"/>
              </w:rPr>
            </w:pPr>
          </w:p>
        </w:tc>
        <w:tc>
          <w:tcPr>
            <w:tcW w:w="1701" w:type="dxa"/>
            <w:noWrap/>
            <w:hideMark/>
          </w:tcPr>
          <w:p w14:paraId="0D7D0E28"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065DB989"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3AD07B2"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700CED89"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State and territory transition resource requirement</w:t>
            </w:r>
          </w:p>
        </w:tc>
        <w:tc>
          <w:tcPr>
            <w:tcW w:w="1701" w:type="dxa"/>
            <w:noWrap/>
            <w:hideMark/>
          </w:tcPr>
          <w:p w14:paraId="3B01919D"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FTE</w:t>
            </w:r>
          </w:p>
        </w:tc>
        <w:tc>
          <w:tcPr>
            <w:tcW w:w="1701" w:type="dxa"/>
            <w:noWrap/>
            <w:hideMark/>
          </w:tcPr>
          <w:p w14:paraId="463BFCCA"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4.0</w:t>
            </w:r>
          </w:p>
        </w:tc>
      </w:tr>
      <w:tr w:rsidR="00A02FBC" w:rsidRPr="00756F70" w14:paraId="69DB3FE7"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4A382AD"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1FD912BF"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Communication material production </w:t>
            </w:r>
          </w:p>
        </w:tc>
        <w:tc>
          <w:tcPr>
            <w:tcW w:w="1701" w:type="dxa"/>
            <w:noWrap/>
            <w:hideMark/>
          </w:tcPr>
          <w:p w14:paraId="65B0F27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5051B6B6"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500,000</w:t>
            </w:r>
          </w:p>
        </w:tc>
      </w:tr>
      <w:tr w:rsidR="00A02FBC" w:rsidRPr="00756F70" w14:paraId="0ABD0864"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B2F6E51"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5A7D466"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roofErr w:type="spellStart"/>
            <w:r w:rsidRPr="00756F70">
              <w:rPr>
                <w:rFonts w:eastAsia="Times New Roman" w:cs="Open Sans"/>
                <w:color w:val="37424A"/>
                <w:lang w:eastAsia="en-AU"/>
              </w:rPr>
              <w:t>Austroads</w:t>
            </w:r>
            <w:proofErr w:type="spellEnd"/>
            <w:r w:rsidRPr="00756F70">
              <w:rPr>
                <w:rFonts w:eastAsia="Times New Roman" w:cs="Open Sans"/>
                <w:color w:val="37424A"/>
                <w:lang w:eastAsia="en-AU"/>
              </w:rPr>
              <w:t xml:space="preserve"> transition resource requirement</w:t>
            </w:r>
          </w:p>
        </w:tc>
        <w:tc>
          <w:tcPr>
            <w:tcW w:w="1701" w:type="dxa"/>
            <w:noWrap/>
            <w:hideMark/>
          </w:tcPr>
          <w:p w14:paraId="128BFEA9"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FTE</w:t>
            </w:r>
          </w:p>
        </w:tc>
        <w:tc>
          <w:tcPr>
            <w:tcW w:w="1701" w:type="dxa"/>
            <w:noWrap/>
            <w:hideMark/>
          </w:tcPr>
          <w:p w14:paraId="1FB55650"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2.0</w:t>
            </w:r>
          </w:p>
        </w:tc>
      </w:tr>
      <w:tr w:rsidR="00A02FBC" w:rsidRPr="00756F70" w14:paraId="4B0E4D7C"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0F7A931"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8226D82"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2BCFCA40"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5D8ED1AA"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w:t>
            </w:r>
          </w:p>
        </w:tc>
      </w:tr>
      <w:tr w:rsidR="00A02FBC" w:rsidRPr="00756F70" w14:paraId="4EA82DF2"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7EBF6902"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Enhanced competencies in NHVDCF</w:t>
            </w:r>
          </w:p>
        </w:tc>
        <w:tc>
          <w:tcPr>
            <w:tcW w:w="1701" w:type="dxa"/>
            <w:noWrap/>
            <w:hideMark/>
          </w:tcPr>
          <w:p w14:paraId="102C5F33"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1701" w:type="dxa"/>
            <w:noWrap/>
            <w:hideMark/>
          </w:tcPr>
          <w:p w14:paraId="114CE98B"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2783D94F" w14:textId="77777777" w:rsidTr="00EF12E0">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540" w:type="dxa"/>
            <w:noWrap/>
            <w:hideMark/>
          </w:tcPr>
          <w:p w14:paraId="24F77C73"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hideMark/>
          </w:tcPr>
          <w:p w14:paraId="456E11F5"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Jurisdiction transition engagement with outsourced training industry and training of providers on the revised requirements</w:t>
            </w:r>
          </w:p>
        </w:tc>
        <w:tc>
          <w:tcPr>
            <w:tcW w:w="1701" w:type="dxa"/>
            <w:noWrap/>
            <w:hideMark/>
          </w:tcPr>
          <w:p w14:paraId="2AB3B71A"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FTE</w:t>
            </w:r>
          </w:p>
        </w:tc>
        <w:tc>
          <w:tcPr>
            <w:tcW w:w="1701" w:type="dxa"/>
            <w:noWrap/>
            <w:hideMark/>
          </w:tcPr>
          <w:p w14:paraId="4B8424C8"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2.0</w:t>
            </w:r>
          </w:p>
        </w:tc>
      </w:tr>
      <w:tr w:rsidR="00A02FBC" w:rsidRPr="00756F70" w14:paraId="72C19D0B"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8347E93"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hideMark/>
          </w:tcPr>
          <w:p w14:paraId="60E87CD5"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5209D065"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5D8C8470"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1F401EE9"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08B29F78"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Developing online training content</w:t>
            </w:r>
          </w:p>
        </w:tc>
        <w:tc>
          <w:tcPr>
            <w:tcW w:w="1701" w:type="dxa"/>
            <w:noWrap/>
            <w:hideMark/>
          </w:tcPr>
          <w:p w14:paraId="479C646F"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b/>
                <w:bCs/>
                <w:color w:val="37424A"/>
                <w:lang w:eastAsia="en-AU"/>
              </w:rPr>
            </w:pPr>
          </w:p>
        </w:tc>
        <w:tc>
          <w:tcPr>
            <w:tcW w:w="1701" w:type="dxa"/>
            <w:noWrap/>
            <w:hideMark/>
          </w:tcPr>
          <w:p w14:paraId="55C5C5BF"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7D1A90C4"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9EE810C"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4DD9903C"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roofErr w:type="spellStart"/>
            <w:r w:rsidRPr="00756F70">
              <w:rPr>
                <w:rFonts w:eastAsia="Times New Roman" w:cs="Open Sans"/>
                <w:color w:val="37424A"/>
                <w:lang w:eastAsia="en-AU"/>
              </w:rPr>
              <w:t>Austroads</w:t>
            </w:r>
            <w:proofErr w:type="spellEnd"/>
            <w:r w:rsidRPr="00756F70">
              <w:rPr>
                <w:rFonts w:eastAsia="Times New Roman" w:cs="Open Sans"/>
                <w:color w:val="37424A"/>
                <w:lang w:eastAsia="en-AU"/>
              </w:rPr>
              <w:t xml:space="preserve"> costs to develop online content for HPT module</w:t>
            </w:r>
          </w:p>
        </w:tc>
        <w:tc>
          <w:tcPr>
            <w:tcW w:w="1701" w:type="dxa"/>
            <w:noWrap/>
            <w:hideMark/>
          </w:tcPr>
          <w:p w14:paraId="2E7F36C6"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61650FC3"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1,500,000</w:t>
            </w:r>
          </w:p>
        </w:tc>
      </w:tr>
      <w:tr w:rsidR="00A02FBC" w:rsidRPr="00756F70" w14:paraId="0357378B"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F30A2BD"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7E03076"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proofErr w:type="spellStart"/>
            <w:r w:rsidRPr="00756F70">
              <w:rPr>
                <w:rFonts w:eastAsia="Times New Roman" w:cs="Open Sans"/>
                <w:color w:val="37424A"/>
                <w:lang w:eastAsia="en-AU"/>
              </w:rPr>
              <w:t>Austroads</w:t>
            </w:r>
            <w:proofErr w:type="spellEnd"/>
            <w:r w:rsidRPr="00756F70">
              <w:rPr>
                <w:rFonts w:eastAsia="Times New Roman" w:cs="Open Sans"/>
                <w:color w:val="37424A"/>
                <w:lang w:eastAsia="en-AU"/>
              </w:rPr>
              <w:t xml:space="preserve"> costs to develop other elements of online content</w:t>
            </w:r>
          </w:p>
        </w:tc>
        <w:tc>
          <w:tcPr>
            <w:tcW w:w="1701" w:type="dxa"/>
            <w:noWrap/>
            <w:hideMark/>
          </w:tcPr>
          <w:p w14:paraId="3EAFE5D3"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7D10AA03"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2,800,000</w:t>
            </w:r>
          </w:p>
        </w:tc>
      </w:tr>
      <w:tr w:rsidR="00A02FBC" w:rsidRPr="00756F70" w14:paraId="46D4EDDF"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3FA8C1D"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DDE0C59" w14:textId="055BDBB6"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Update to </w:t>
            </w:r>
            <w:r w:rsidR="0027552C" w:rsidRPr="00756F70">
              <w:rPr>
                <w:rFonts w:eastAsia="Times New Roman" w:cs="Open Sans"/>
                <w:color w:val="37424A"/>
                <w:lang w:eastAsia="en-AU"/>
              </w:rPr>
              <w:t>NEVDIS</w:t>
            </w:r>
            <w:r w:rsidRPr="00756F70">
              <w:rPr>
                <w:rFonts w:eastAsia="Times New Roman" w:cs="Open Sans"/>
                <w:color w:val="37424A"/>
                <w:lang w:eastAsia="en-AU"/>
              </w:rPr>
              <w:t xml:space="preserve"> to assist in the management of the online content</w:t>
            </w:r>
          </w:p>
        </w:tc>
        <w:tc>
          <w:tcPr>
            <w:tcW w:w="1701" w:type="dxa"/>
            <w:noWrap/>
            <w:hideMark/>
          </w:tcPr>
          <w:p w14:paraId="4A8CAE0A"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11FD8B47"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500,000</w:t>
            </w:r>
          </w:p>
        </w:tc>
      </w:tr>
      <w:tr w:rsidR="00A02FBC" w:rsidRPr="00756F70" w14:paraId="7B7E3248"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1B65DFF"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C41059B"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658102D1"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21560157"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3F1C32EB"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335BDF88"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Integrating online training with existing systems</w:t>
            </w:r>
          </w:p>
        </w:tc>
        <w:tc>
          <w:tcPr>
            <w:tcW w:w="1701" w:type="dxa"/>
            <w:noWrap/>
            <w:hideMark/>
          </w:tcPr>
          <w:p w14:paraId="669B231F"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1701" w:type="dxa"/>
            <w:noWrap/>
            <w:hideMark/>
          </w:tcPr>
          <w:p w14:paraId="689F375F"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3F373369"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7DA416E" w14:textId="77777777" w:rsidR="00A02FBC" w:rsidRPr="00756F70" w:rsidRDefault="00A02FBC" w:rsidP="00EF12E0">
            <w:pPr>
              <w:spacing w:before="0" w:after="0" w:line="240" w:lineRule="auto"/>
              <w:jc w:val="left"/>
              <w:rPr>
                <w:rFonts w:ascii="Times New Roman" w:eastAsia="Times New Roman" w:hAnsi="Times New Roman" w:cs="Times New Roman"/>
                <w:color w:val="auto"/>
                <w:lang w:eastAsia="en-AU"/>
              </w:rPr>
            </w:pPr>
          </w:p>
        </w:tc>
        <w:tc>
          <w:tcPr>
            <w:tcW w:w="5267" w:type="dxa"/>
            <w:noWrap/>
            <w:hideMark/>
          </w:tcPr>
          <w:p w14:paraId="4B0CED8E"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Jurisdictional system costs to support online training</w:t>
            </w:r>
          </w:p>
        </w:tc>
        <w:tc>
          <w:tcPr>
            <w:tcW w:w="1701" w:type="dxa"/>
            <w:noWrap/>
            <w:hideMark/>
          </w:tcPr>
          <w:p w14:paraId="4A023D32"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52F2947C"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1,000,000</w:t>
            </w:r>
          </w:p>
        </w:tc>
      </w:tr>
      <w:tr w:rsidR="00A02FBC" w:rsidRPr="00756F70" w14:paraId="20EA9981"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3BC1F3B"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2306FD57"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5E31C374"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3624129B"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324C8CFF"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630FB17E"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Training governance</w:t>
            </w:r>
          </w:p>
        </w:tc>
        <w:tc>
          <w:tcPr>
            <w:tcW w:w="1701" w:type="dxa"/>
            <w:noWrap/>
            <w:hideMark/>
          </w:tcPr>
          <w:p w14:paraId="6C19217C"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b/>
                <w:bCs/>
                <w:color w:val="37424A"/>
                <w:lang w:eastAsia="en-AU"/>
              </w:rPr>
            </w:pPr>
          </w:p>
        </w:tc>
        <w:tc>
          <w:tcPr>
            <w:tcW w:w="1701" w:type="dxa"/>
            <w:noWrap/>
            <w:hideMark/>
          </w:tcPr>
          <w:p w14:paraId="1B2695C6"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4E473492"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DC9D1BA"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027FA42A"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roofErr w:type="spellStart"/>
            <w:r w:rsidRPr="00756F70">
              <w:rPr>
                <w:rFonts w:eastAsia="Times New Roman" w:cs="Open Sans"/>
                <w:color w:val="37424A"/>
                <w:lang w:eastAsia="en-AU"/>
              </w:rPr>
              <w:t>Austroads</w:t>
            </w:r>
            <w:proofErr w:type="spellEnd"/>
            <w:r w:rsidRPr="00756F70">
              <w:rPr>
                <w:rFonts w:eastAsia="Times New Roman" w:cs="Open Sans"/>
                <w:color w:val="37424A"/>
                <w:lang w:eastAsia="en-AU"/>
              </w:rPr>
              <w:t xml:space="preserve"> ongoing management of the framework</w:t>
            </w:r>
          </w:p>
        </w:tc>
        <w:tc>
          <w:tcPr>
            <w:tcW w:w="1701" w:type="dxa"/>
            <w:noWrap/>
            <w:hideMark/>
          </w:tcPr>
          <w:p w14:paraId="75C99FB1"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FTE</w:t>
            </w:r>
          </w:p>
        </w:tc>
        <w:tc>
          <w:tcPr>
            <w:tcW w:w="1701" w:type="dxa"/>
            <w:noWrap/>
            <w:hideMark/>
          </w:tcPr>
          <w:p w14:paraId="53005199"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0.25</w:t>
            </w:r>
          </w:p>
        </w:tc>
      </w:tr>
      <w:tr w:rsidR="00A02FBC" w:rsidRPr="00756F70" w14:paraId="3E01128B"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CB8A4A6"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2914573"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Periodic update of online materials</w:t>
            </w:r>
          </w:p>
        </w:tc>
        <w:tc>
          <w:tcPr>
            <w:tcW w:w="1701" w:type="dxa"/>
            <w:noWrap/>
            <w:hideMark/>
          </w:tcPr>
          <w:p w14:paraId="4A22421D"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per annum</w:t>
            </w:r>
          </w:p>
        </w:tc>
        <w:tc>
          <w:tcPr>
            <w:tcW w:w="1701" w:type="dxa"/>
            <w:noWrap/>
            <w:hideMark/>
          </w:tcPr>
          <w:p w14:paraId="1F4F3DC3"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50,000</w:t>
            </w:r>
          </w:p>
        </w:tc>
      </w:tr>
      <w:tr w:rsidR="00A02FBC" w:rsidRPr="00756F70" w14:paraId="274A8175"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A313AE2"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5DACC884" w14:textId="039FF51E"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Periodic update of face</w:t>
            </w:r>
            <w:r w:rsidR="00FB3AAB" w:rsidRPr="00756F70">
              <w:rPr>
                <w:rFonts w:eastAsia="Times New Roman" w:cs="Open Sans"/>
                <w:color w:val="37424A"/>
                <w:lang w:eastAsia="en-AU"/>
              </w:rPr>
              <w:t>-</w:t>
            </w:r>
            <w:r w:rsidRPr="00756F70">
              <w:rPr>
                <w:rFonts w:eastAsia="Times New Roman" w:cs="Open Sans"/>
                <w:color w:val="37424A"/>
                <w:lang w:eastAsia="en-AU"/>
              </w:rPr>
              <w:t>to</w:t>
            </w:r>
            <w:r w:rsidR="00FB3AAB" w:rsidRPr="00756F70">
              <w:rPr>
                <w:rFonts w:eastAsia="Times New Roman" w:cs="Open Sans"/>
                <w:color w:val="37424A"/>
                <w:lang w:eastAsia="en-AU"/>
              </w:rPr>
              <w:t>-</w:t>
            </w:r>
            <w:r w:rsidRPr="00756F70">
              <w:rPr>
                <w:rFonts w:eastAsia="Times New Roman" w:cs="Open Sans"/>
                <w:color w:val="37424A"/>
                <w:lang w:eastAsia="en-AU"/>
              </w:rPr>
              <w:t>face training materials</w:t>
            </w:r>
          </w:p>
        </w:tc>
        <w:tc>
          <w:tcPr>
            <w:tcW w:w="1701" w:type="dxa"/>
            <w:noWrap/>
            <w:hideMark/>
          </w:tcPr>
          <w:p w14:paraId="489556AE"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 per annum</w:t>
            </w:r>
          </w:p>
        </w:tc>
        <w:tc>
          <w:tcPr>
            <w:tcW w:w="1701" w:type="dxa"/>
            <w:noWrap/>
            <w:hideMark/>
          </w:tcPr>
          <w:p w14:paraId="242B2C2D"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50,000</w:t>
            </w:r>
          </w:p>
        </w:tc>
      </w:tr>
      <w:tr w:rsidR="00A02FBC" w:rsidRPr="00756F70" w14:paraId="254378B9"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0552770"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DD6EDE6"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Development of master outsourced provider governance materials</w:t>
            </w:r>
          </w:p>
        </w:tc>
        <w:tc>
          <w:tcPr>
            <w:tcW w:w="1701" w:type="dxa"/>
            <w:noWrap/>
            <w:hideMark/>
          </w:tcPr>
          <w:p w14:paraId="09714DED"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5AC7278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350,000</w:t>
            </w:r>
          </w:p>
        </w:tc>
      </w:tr>
      <w:tr w:rsidR="00A02FBC" w:rsidRPr="00756F70" w14:paraId="144E63EA"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87B2A86"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181B1DF0"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Jurisdictional update of outsourced provider agreements</w:t>
            </w:r>
          </w:p>
        </w:tc>
        <w:tc>
          <w:tcPr>
            <w:tcW w:w="1701" w:type="dxa"/>
            <w:noWrap/>
            <w:hideMark/>
          </w:tcPr>
          <w:p w14:paraId="6358500F"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Resource, one year</w:t>
            </w:r>
          </w:p>
        </w:tc>
        <w:tc>
          <w:tcPr>
            <w:tcW w:w="1701" w:type="dxa"/>
            <w:noWrap/>
            <w:hideMark/>
          </w:tcPr>
          <w:p w14:paraId="4E04416A"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1.00</w:t>
            </w:r>
          </w:p>
        </w:tc>
      </w:tr>
      <w:tr w:rsidR="00A02FBC" w:rsidRPr="00756F70" w14:paraId="6752E235"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E5BCAC5"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427EBB56"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12E5AEEE"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1074AE64"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08124C1D"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71BCE7B6"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Additional training and assessment requirement</w:t>
            </w:r>
          </w:p>
        </w:tc>
        <w:tc>
          <w:tcPr>
            <w:tcW w:w="1701" w:type="dxa"/>
            <w:noWrap/>
            <w:hideMark/>
          </w:tcPr>
          <w:p w14:paraId="771236DC"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1701" w:type="dxa"/>
            <w:noWrap/>
            <w:hideMark/>
          </w:tcPr>
          <w:p w14:paraId="10CF9EF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7CA98680"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0FEBAF8"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07578C0C"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Number of states and territories setting up additional online training and assessment</w:t>
            </w:r>
          </w:p>
        </w:tc>
        <w:tc>
          <w:tcPr>
            <w:tcW w:w="1701" w:type="dxa"/>
            <w:noWrap/>
            <w:hideMark/>
          </w:tcPr>
          <w:p w14:paraId="44A4549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6F4D1EF5"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8</w:t>
            </w:r>
          </w:p>
        </w:tc>
      </w:tr>
      <w:tr w:rsidR="00A02FBC" w:rsidRPr="00756F70" w14:paraId="771E8AB2"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E99D31D"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3E44C7B1"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Additional hours of online training and assessment</w:t>
            </w:r>
          </w:p>
        </w:tc>
        <w:tc>
          <w:tcPr>
            <w:tcW w:w="1701" w:type="dxa"/>
            <w:noWrap/>
            <w:hideMark/>
          </w:tcPr>
          <w:p w14:paraId="6FADA811"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
        </w:tc>
        <w:tc>
          <w:tcPr>
            <w:tcW w:w="1701" w:type="dxa"/>
            <w:noWrap/>
            <w:hideMark/>
          </w:tcPr>
          <w:p w14:paraId="74157B0D"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w:t>
            </w:r>
          </w:p>
        </w:tc>
      </w:tr>
      <w:tr w:rsidR="00A02FBC" w:rsidRPr="00756F70" w14:paraId="3DD00BFE"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9BBBAEF"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61FF4ECB" w14:textId="78B961AC"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D238DD">
              <w:rPr>
                <w:rFonts w:eastAsia="Times New Roman" w:cs="Open Sans"/>
                <w:color w:val="37424A"/>
                <w:lang w:eastAsia="en-AU"/>
              </w:rPr>
              <w:t>–</w:t>
            </w:r>
            <w:r w:rsidRPr="00756F70">
              <w:rPr>
                <w:rFonts w:eastAsia="Times New Roman" w:cs="Open Sans"/>
                <w:color w:val="37424A"/>
                <w:lang w:eastAsia="en-AU"/>
              </w:rPr>
              <w:t xml:space="preserve"> Rigid</w:t>
            </w:r>
          </w:p>
        </w:tc>
        <w:tc>
          <w:tcPr>
            <w:tcW w:w="1701" w:type="dxa"/>
            <w:noWrap/>
            <w:hideMark/>
          </w:tcPr>
          <w:p w14:paraId="1A7EB823"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1701" w:type="dxa"/>
            <w:noWrap/>
            <w:hideMark/>
          </w:tcPr>
          <w:p w14:paraId="0A6AC9E5"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3.20</w:t>
            </w:r>
          </w:p>
        </w:tc>
      </w:tr>
      <w:tr w:rsidR="00A02FBC" w:rsidRPr="00756F70" w14:paraId="1FAA9691"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168D2C8"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5D6B35BF" w14:textId="5EC860C8"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HC</w:t>
            </w:r>
          </w:p>
        </w:tc>
        <w:tc>
          <w:tcPr>
            <w:tcW w:w="1701" w:type="dxa"/>
            <w:noWrap/>
            <w:hideMark/>
          </w:tcPr>
          <w:p w14:paraId="74F9BA39"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1701" w:type="dxa"/>
            <w:noWrap/>
            <w:hideMark/>
          </w:tcPr>
          <w:p w14:paraId="2B6A14BE"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3.68</w:t>
            </w:r>
          </w:p>
        </w:tc>
      </w:tr>
      <w:tr w:rsidR="00A02FBC" w:rsidRPr="00756F70" w14:paraId="68F749DD"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E5EEE79"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4AEF81D5" w14:textId="50FECD6F"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BB3FF0">
              <w:rPr>
                <w:rFonts w:eastAsia="Times New Roman" w:cs="Open Sans"/>
                <w:color w:val="37424A"/>
                <w:lang w:eastAsia="en-AU"/>
              </w:rPr>
              <w:t>–</w:t>
            </w:r>
            <w:r w:rsidRPr="00756F70">
              <w:rPr>
                <w:rFonts w:eastAsia="Times New Roman" w:cs="Open Sans"/>
                <w:color w:val="37424A"/>
                <w:lang w:eastAsia="en-AU"/>
              </w:rPr>
              <w:t xml:space="preserve"> MC</w:t>
            </w:r>
          </w:p>
        </w:tc>
        <w:tc>
          <w:tcPr>
            <w:tcW w:w="1701" w:type="dxa"/>
            <w:noWrap/>
            <w:hideMark/>
          </w:tcPr>
          <w:p w14:paraId="6154952E"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1701" w:type="dxa"/>
            <w:noWrap/>
            <w:hideMark/>
          </w:tcPr>
          <w:p w14:paraId="04EBE686"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3.55</w:t>
            </w:r>
          </w:p>
        </w:tc>
      </w:tr>
      <w:tr w:rsidR="00A02FBC" w:rsidRPr="00756F70" w14:paraId="718FA544"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1D9A369"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455EE436"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Additional hours of face-to-face training and assessment</w:t>
            </w:r>
          </w:p>
        </w:tc>
        <w:tc>
          <w:tcPr>
            <w:tcW w:w="1701" w:type="dxa"/>
            <w:noWrap/>
            <w:hideMark/>
          </w:tcPr>
          <w:p w14:paraId="6465C933"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
        </w:tc>
        <w:tc>
          <w:tcPr>
            <w:tcW w:w="1701" w:type="dxa"/>
            <w:noWrap/>
            <w:hideMark/>
          </w:tcPr>
          <w:p w14:paraId="2FE4A4B6"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w:t>
            </w:r>
          </w:p>
        </w:tc>
      </w:tr>
      <w:tr w:rsidR="00A02FBC" w:rsidRPr="00756F70" w14:paraId="2560E191"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EC42906"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3666A6D1" w14:textId="3FCB1D1A"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D238DD">
              <w:rPr>
                <w:rFonts w:eastAsia="Times New Roman" w:cs="Open Sans"/>
                <w:color w:val="37424A"/>
                <w:lang w:eastAsia="en-AU"/>
              </w:rPr>
              <w:t>–</w:t>
            </w:r>
            <w:r w:rsidRPr="00756F70">
              <w:rPr>
                <w:rFonts w:eastAsia="Times New Roman" w:cs="Open Sans"/>
                <w:color w:val="37424A"/>
                <w:lang w:eastAsia="en-AU"/>
              </w:rPr>
              <w:t xml:space="preserve"> Rigid</w:t>
            </w:r>
          </w:p>
        </w:tc>
        <w:tc>
          <w:tcPr>
            <w:tcW w:w="1701" w:type="dxa"/>
            <w:noWrap/>
            <w:hideMark/>
          </w:tcPr>
          <w:p w14:paraId="1B1A7F63"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1701" w:type="dxa"/>
            <w:noWrap/>
            <w:hideMark/>
          </w:tcPr>
          <w:p w14:paraId="6295BC2C"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2.8</w:t>
            </w:r>
          </w:p>
        </w:tc>
      </w:tr>
      <w:tr w:rsidR="00A02FBC" w:rsidRPr="00756F70" w14:paraId="02474FB9"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0BA3BA4"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538EAC63" w14:textId="17228FF5"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D238DD">
              <w:rPr>
                <w:rFonts w:eastAsia="Times New Roman" w:cs="Open Sans"/>
                <w:color w:val="37424A"/>
                <w:lang w:eastAsia="en-AU"/>
              </w:rPr>
              <w:t>–</w:t>
            </w:r>
            <w:r w:rsidRPr="00756F70">
              <w:rPr>
                <w:rFonts w:eastAsia="Times New Roman" w:cs="Open Sans"/>
                <w:color w:val="37424A"/>
                <w:lang w:eastAsia="en-AU"/>
              </w:rPr>
              <w:t xml:space="preserve"> HC</w:t>
            </w:r>
          </w:p>
        </w:tc>
        <w:tc>
          <w:tcPr>
            <w:tcW w:w="1701" w:type="dxa"/>
            <w:noWrap/>
            <w:hideMark/>
          </w:tcPr>
          <w:p w14:paraId="23783971"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1701" w:type="dxa"/>
            <w:noWrap/>
            <w:hideMark/>
          </w:tcPr>
          <w:p w14:paraId="564077F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5.4</w:t>
            </w:r>
          </w:p>
        </w:tc>
      </w:tr>
      <w:tr w:rsidR="00A02FBC" w:rsidRPr="00756F70" w14:paraId="4B1C628E"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4CA0B88"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56291109" w14:textId="3294F190"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D238DD">
              <w:rPr>
                <w:rFonts w:eastAsia="Times New Roman" w:cs="Open Sans"/>
                <w:color w:val="37424A"/>
                <w:lang w:eastAsia="en-AU"/>
              </w:rPr>
              <w:t>–</w:t>
            </w:r>
            <w:r w:rsidRPr="00756F70">
              <w:rPr>
                <w:rFonts w:eastAsia="Times New Roman" w:cs="Open Sans"/>
                <w:color w:val="37424A"/>
                <w:lang w:eastAsia="en-AU"/>
              </w:rPr>
              <w:t xml:space="preserve"> MC</w:t>
            </w:r>
          </w:p>
        </w:tc>
        <w:tc>
          <w:tcPr>
            <w:tcW w:w="1701" w:type="dxa"/>
            <w:noWrap/>
            <w:hideMark/>
          </w:tcPr>
          <w:p w14:paraId="007F72B0"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1701" w:type="dxa"/>
            <w:noWrap/>
            <w:hideMark/>
          </w:tcPr>
          <w:p w14:paraId="345F67C3"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6.8</w:t>
            </w:r>
          </w:p>
        </w:tc>
      </w:tr>
      <w:tr w:rsidR="00A02FBC" w:rsidRPr="00756F70" w14:paraId="447C7600"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AFDC834"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14F6302F"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Additional hours of supervised driving</w:t>
            </w:r>
          </w:p>
        </w:tc>
        <w:tc>
          <w:tcPr>
            <w:tcW w:w="1701" w:type="dxa"/>
            <w:noWrap/>
            <w:hideMark/>
          </w:tcPr>
          <w:p w14:paraId="43A344E1"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
        </w:tc>
        <w:tc>
          <w:tcPr>
            <w:tcW w:w="1701" w:type="dxa"/>
            <w:noWrap/>
            <w:hideMark/>
          </w:tcPr>
          <w:p w14:paraId="6996425A"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w:t>
            </w:r>
          </w:p>
        </w:tc>
      </w:tr>
      <w:tr w:rsidR="00A02FBC" w:rsidRPr="00756F70" w14:paraId="6BB636F2"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5C7A8C7"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7A2BEC7" w14:textId="0A4ECC51"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D238DD">
              <w:rPr>
                <w:rFonts w:eastAsia="Times New Roman" w:cs="Open Sans"/>
                <w:color w:val="37424A"/>
                <w:lang w:eastAsia="en-AU"/>
              </w:rPr>
              <w:t>–</w:t>
            </w:r>
            <w:r w:rsidRPr="00756F70">
              <w:rPr>
                <w:rFonts w:eastAsia="Times New Roman" w:cs="Open Sans"/>
                <w:color w:val="37424A"/>
                <w:lang w:eastAsia="en-AU"/>
              </w:rPr>
              <w:t xml:space="preserve"> Rigid</w:t>
            </w:r>
          </w:p>
        </w:tc>
        <w:tc>
          <w:tcPr>
            <w:tcW w:w="1701" w:type="dxa"/>
            <w:noWrap/>
            <w:hideMark/>
          </w:tcPr>
          <w:p w14:paraId="097D7BBD"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1701" w:type="dxa"/>
            <w:noWrap/>
            <w:hideMark/>
          </w:tcPr>
          <w:p w14:paraId="2E00B1EA"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w:t>
            </w:r>
          </w:p>
        </w:tc>
      </w:tr>
      <w:tr w:rsidR="00A02FBC" w:rsidRPr="00756F70" w14:paraId="165C826E"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866D30E"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2BBBA4B7" w14:textId="19F7EAAA"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D238DD">
              <w:rPr>
                <w:rFonts w:eastAsia="Times New Roman" w:cs="Open Sans"/>
                <w:color w:val="37424A"/>
                <w:lang w:eastAsia="en-AU"/>
              </w:rPr>
              <w:t>–</w:t>
            </w:r>
            <w:r w:rsidRPr="00756F70">
              <w:rPr>
                <w:rFonts w:eastAsia="Times New Roman" w:cs="Open Sans"/>
                <w:color w:val="37424A"/>
                <w:lang w:eastAsia="en-AU"/>
              </w:rPr>
              <w:t xml:space="preserve"> HC</w:t>
            </w:r>
          </w:p>
        </w:tc>
        <w:tc>
          <w:tcPr>
            <w:tcW w:w="1701" w:type="dxa"/>
            <w:noWrap/>
            <w:hideMark/>
          </w:tcPr>
          <w:p w14:paraId="58AAD825"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1701" w:type="dxa"/>
            <w:noWrap/>
            <w:hideMark/>
          </w:tcPr>
          <w:p w14:paraId="2D32F136"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w:t>
            </w:r>
          </w:p>
        </w:tc>
      </w:tr>
      <w:tr w:rsidR="00A02FBC" w:rsidRPr="00756F70" w14:paraId="0019A14C"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6047952"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24AF23F2" w14:textId="25021759"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D238DD">
              <w:rPr>
                <w:rFonts w:eastAsia="Times New Roman" w:cs="Open Sans"/>
                <w:color w:val="37424A"/>
                <w:lang w:eastAsia="en-AU"/>
              </w:rPr>
              <w:t>–</w:t>
            </w:r>
            <w:r w:rsidRPr="00756F70">
              <w:rPr>
                <w:rFonts w:eastAsia="Times New Roman" w:cs="Open Sans"/>
                <w:color w:val="37424A"/>
                <w:lang w:eastAsia="en-AU"/>
              </w:rPr>
              <w:t xml:space="preserve"> MC</w:t>
            </w:r>
          </w:p>
        </w:tc>
        <w:tc>
          <w:tcPr>
            <w:tcW w:w="1701" w:type="dxa"/>
            <w:noWrap/>
            <w:hideMark/>
          </w:tcPr>
          <w:p w14:paraId="6E02B6C7"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1701" w:type="dxa"/>
            <w:noWrap/>
            <w:hideMark/>
          </w:tcPr>
          <w:p w14:paraId="792AF583"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w:t>
            </w:r>
          </w:p>
        </w:tc>
      </w:tr>
      <w:tr w:rsidR="00A02FBC" w:rsidRPr="00756F70" w14:paraId="1ADE7810"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24D9A14"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261CD752"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Cost of an assessor</w:t>
            </w:r>
          </w:p>
        </w:tc>
        <w:tc>
          <w:tcPr>
            <w:tcW w:w="1701" w:type="dxa"/>
            <w:noWrap/>
            <w:hideMark/>
          </w:tcPr>
          <w:p w14:paraId="3B7D3530"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w:t>
            </w:r>
          </w:p>
        </w:tc>
        <w:tc>
          <w:tcPr>
            <w:tcW w:w="1701" w:type="dxa"/>
            <w:noWrap/>
            <w:hideMark/>
          </w:tcPr>
          <w:p w14:paraId="4D6E4874"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33</w:t>
            </w:r>
          </w:p>
        </w:tc>
      </w:tr>
      <w:tr w:rsidR="00A02FBC" w:rsidRPr="00756F70" w14:paraId="0952E34E"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3B0C332"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F3D36A6"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3A663DD8"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7F5F628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13CDDE21"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4BE6E54D"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Amending progressive licensing requirements</w:t>
            </w:r>
          </w:p>
        </w:tc>
        <w:tc>
          <w:tcPr>
            <w:tcW w:w="1701" w:type="dxa"/>
            <w:noWrap/>
            <w:hideMark/>
          </w:tcPr>
          <w:p w14:paraId="73F79D20"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1701" w:type="dxa"/>
            <w:noWrap/>
            <w:hideMark/>
          </w:tcPr>
          <w:p w14:paraId="7D53D2E0"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56FEA735"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BCF4A1D"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3A5B283B"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Policy and procedural changes and staff training </w:t>
            </w:r>
          </w:p>
        </w:tc>
        <w:tc>
          <w:tcPr>
            <w:tcW w:w="1701" w:type="dxa"/>
            <w:noWrap/>
            <w:hideMark/>
          </w:tcPr>
          <w:p w14:paraId="56233646"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Resource, one year</w:t>
            </w:r>
          </w:p>
        </w:tc>
        <w:tc>
          <w:tcPr>
            <w:tcW w:w="1701" w:type="dxa"/>
            <w:noWrap/>
            <w:hideMark/>
          </w:tcPr>
          <w:p w14:paraId="1FE60947"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w:t>
            </w:r>
          </w:p>
        </w:tc>
      </w:tr>
      <w:tr w:rsidR="00A02FBC" w:rsidRPr="00756F70" w14:paraId="6B82CD64"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026181DC"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1BF9415"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System changes </w:t>
            </w:r>
          </w:p>
        </w:tc>
        <w:tc>
          <w:tcPr>
            <w:tcW w:w="1701" w:type="dxa"/>
            <w:noWrap/>
            <w:hideMark/>
          </w:tcPr>
          <w:p w14:paraId="5DA0EE8D"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01EC90FC"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1,000,000</w:t>
            </w:r>
          </w:p>
        </w:tc>
      </w:tr>
      <w:tr w:rsidR="00A02FBC" w:rsidRPr="00756F70" w14:paraId="3A2302DB"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40E57DD"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54D7E4C" w14:textId="20DDE349" w:rsidR="00A02FBC" w:rsidRPr="00756F70" w:rsidRDefault="0027552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NEVDIS</w:t>
            </w:r>
            <w:r w:rsidR="00A02FBC" w:rsidRPr="00756F70">
              <w:rPr>
                <w:rFonts w:eastAsia="Times New Roman" w:cs="Open Sans"/>
                <w:color w:val="37424A"/>
                <w:lang w:eastAsia="en-AU"/>
              </w:rPr>
              <w:t xml:space="preserve"> changes</w:t>
            </w:r>
          </w:p>
        </w:tc>
        <w:tc>
          <w:tcPr>
            <w:tcW w:w="1701" w:type="dxa"/>
            <w:noWrap/>
            <w:hideMark/>
          </w:tcPr>
          <w:p w14:paraId="08F2E84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69C4B364"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150,000</w:t>
            </w:r>
          </w:p>
        </w:tc>
      </w:tr>
      <w:tr w:rsidR="00A02FBC" w:rsidRPr="00756F70" w14:paraId="4935BFE7"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C316B3D"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3EEC01A4"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7F07BB6E"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66AE566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3AAF4C8B"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2E0FDEE1"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Introduce new sub-class of MC licence</w:t>
            </w:r>
          </w:p>
        </w:tc>
        <w:tc>
          <w:tcPr>
            <w:tcW w:w="1701" w:type="dxa"/>
            <w:noWrap/>
            <w:hideMark/>
          </w:tcPr>
          <w:p w14:paraId="31E62F09"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b/>
                <w:bCs/>
                <w:color w:val="37424A"/>
                <w:lang w:eastAsia="en-AU"/>
              </w:rPr>
            </w:pPr>
          </w:p>
        </w:tc>
        <w:tc>
          <w:tcPr>
            <w:tcW w:w="1701" w:type="dxa"/>
            <w:noWrap/>
            <w:hideMark/>
          </w:tcPr>
          <w:p w14:paraId="66A7492E"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7C44D133"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2183A5F"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26845276"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Policy and procedural changes and staff training </w:t>
            </w:r>
          </w:p>
        </w:tc>
        <w:tc>
          <w:tcPr>
            <w:tcW w:w="1701" w:type="dxa"/>
            <w:noWrap/>
            <w:hideMark/>
          </w:tcPr>
          <w:p w14:paraId="3D5C4DC3"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Resource, one year</w:t>
            </w:r>
          </w:p>
        </w:tc>
        <w:tc>
          <w:tcPr>
            <w:tcW w:w="1701" w:type="dxa"/>
            <w:noWrap/>
            <w:hideMark/>
          </w:tcPr>
          <w:p w14:paraId="192003F7"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w:t>
            </w:r>
          </w:p>
        </w:tc>
      </w:tr>
      <w:tr w:rsidR="00A02FBC" w:rsidRPr="00756F70" w14:paraId="525D46C6"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71A93C0"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51A32143" w14:textId="4A4E6A6F" w:rsidR="00A02FBC" w:rsidRPr="00756F70" w:rsidRDefault="0027552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NEVDIS</w:t>
            </w:r>
            <w:r w:rsidR="00A02FBC" w:rsidRPr="00756F70">
              <w:rPr>
                <w:rFonts w:eastAsia="Times New Roman" w:cs="Open Sans"/>
                <w:color w:val="37424A"/>
                <w:lang w:eastAsia="en-AU"/>
              </w:rPr>
              <w:t xml:space="preserve"> system changes</w:t>
            </w:r>
          </w:p>
        </w:tc>
        <w:tc>
          <w:tcPr>
            <w:tcW w:w="1701" w:type="dxa"/>
            <w:noWrap/>
            <w:hideMark/>
          </w:tcPr>
          <w:p w14:paraId="7A3FF28F"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02495562"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500,000</w:t>
            </w:r>
          </w:p>
        </w:tc>
      </w:tr>
      <w:tr w:rsidR="00A02FBC" w:rsidRPr="00756F70" w14:paraId="18304267" w14:textId="77777777" w:rsidTr="00EF12E0">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5F710048"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D24BFA6"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7424A"/>
                <w:sz w:val="22"/>
                <w:szCs w:val="22"/>
                <w:lang w:eastAsia="en-AU"/>
              </w:rPr>
            </w:pPr>
            <w:r w:rsidRPr="00756F70">
              <w:rPr>
                <w:rFonts w:ascii="Calibri" w:eastAsia="Times New Roman" w:hAnsi="Calibri" w:cs="Calibri"/>
                <w:color w:val="37424A"/>
                <w:sz w:val="22"/>
                <w:szCs w:val="22"/>
                <w:lang w:eastAsia="en-AU"/>
              </w:rPr>
              <w:t xml:space="preserve">Management of transition with existing MC licence holders </w:t>
            </w:r>
          </w:p>
        </w:tc>
        <w:tc>
          <w:tcPr>
            <w:tcW w:w="1701" w:type="dxa"/>
            <w:noWrap/>
            <w:hideMark/>
          </w:tcPr>
          <w:p w14:paraId="55D8EF96"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Resource, one year</w:t>
            </w:r>
          </w:p>
        </w:tc>
        <w:tc>
          <w:tcPr>
            <w:tcW w:w="1701" w:type="dxa"/>
            <w:noWrap/>
            <w:hideMark/>
          </w:tcPr>
          <w:p w14:paraId="7E6C34BD"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w:t>
            </w:r>
          </w:p>
        </w:tc>
      </w:tr>
      <w:tr w:rsidR="00A02FBC" w:rsidRPr="00756F70" w14:paraId="25A439A5" w14:textId="77777777" w:rsidTr="00EF12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0E703A1E"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2725C6E"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37424A"/>
                <w:sz w:val="22"/>
                <w:szCs w:val="22"/>
                <w:lang w:eastAsia="en-AU"/>
              </w:rPr>
            </w:pPr>
            <w:r w:rsidRPr="00756F70">
              <w:rPr>
                <w:rFonts w:ascii="Calibri" w:eastAsia="Times New Roman" w:hAnsi="Calibri" w:cs="Calibri"/>
                <w:color w:val="37424A"/>
                <w:sz w:val="22"/>
                <w:szCs w:val="22"/>
                <w:lang w:eastAsia="en-AU"/>
              </w:rPr>
              <w:t xml:space="preserve">Management of transition with existing MC licence holders - communications costs </w:t>
            </w:r>
          </w:p>
        </w:tc>
        <w:tc>
          <w:tcPr>
            <w:tcW w:w="1701" w:type="dxa"/>
            <w:noWrap/>
            <w:hideMark/>
          </w:tcPr>
          <w:p w14:paraId="78509F08"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47F1E327"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30,000</w:t>
            </w:r>
          </w:p>
        </w:tc>
      </w:tr>
      <w:tr w:rsidR="00A02FBC" w:rsidRPr="00756F70" w14:paraId="6E7D6915"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84426B1"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598D0D2C" w14:textId="4E36D0DC" w:rsidR="00A02FBC" w:rsidRPr="00756F70" w:rsidRDefault="0027552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NEVDIS</w:t>
            </w:r>
            <w:r w:rsidR="00A02FBC" w:rsidRPr="00756F70">
              <w:rPr>
                <w:rFonts w:eastAsia="Times New Roman" w:cs="Open Sans"/>
                <w:color w:val="37424A"/>
                <w:lang w:eastAsia="en-AU"/>
              </w:rPr>
              <w:t xml:space="preserve"> update</w:t>
            </w:r>
          </w:p>
        </w:tc>
        <w:tc>
          <w:tcPr>
            <w:tcW w:w="1701" w:type="dxa"/>
            <w:noWrap/>
            <w:hideMark/>
          </w:tcPr>
          <w:p w14:paraId="133F25A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78945B3F"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500,000</w:t>
            </w:r>
          </w:p>
        </w:tc>
      </w:tr>
      <w:tr w:rsidR="00A02FBC" w:rsidRPr="00756F70" w14:paraId="68E88239"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5C354BBB"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3A71D94"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Jurisdictional system upgrades</w:t>
            </w:r>
          </w:p>
        </w:tc>
        <w:tc>
          <w:tcPr>
            <w:tcW w:w="1701" w:type="dxa"/>
            <w:noWrap/>
            <w:hideMark/>
          </w:tcPr>
          <w:p w14:paraId="3D2665AC"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05174617"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1,000,000</w:t>
            </w:r>
          </w:p>
        </w:tc>
      </w:tr>
      <w:tr w:rsidR="00A02FBC" w:rsidRPr="00756F70" w14:paraId="6323D22E"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AD8A271"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23DCABCF"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63B7E71C"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2129FEE1"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3B9A27D4"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704323BF" w14:textId="6BC299E0"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Eligibility criteria set</w:t>
            </w:r>
            <w:r w:rsidR="00A436DC" w:rsidRPr="00756F70">
              <w:rPr>
                <w:rFonts w:eastAsia="Times New Roman" w:cs="Open Sans"/>
                <w:color w:val="37424A"/>
                <w:lang w:eastAsia="en-AU"/>
              </w:rPr>
              <w:t>-</w:t>
            </w:r>
            <w:r w:rsidRPr="00756F70">
              <w:rPr>
                <w:rFonts w:eastAsia="Times New Roman" w:cs="Open Sans"/>
                <w:color w:val="37424A"/>
                <w:lang w:eastAsia="en-AU"/>
              </w:rPr>
              <w:t>up costs</w:t>
            </w:r>
          </w:p>
        </w:tc>
        <w:tc>
          <w:tcPr>
            <w:tcW w:w="1701" w:type="dxa"/>
            <w:noWrap/>
            <w:hideMark/>
          </w:tcPr>
          <w:p w14:paraId="5ABF4BF3"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b/>
                <w:bCs/>
                <w:color w:val="37424A"/>
                <w:lang w:eastAsia="en-AU"/>
              </w:rPr>
            </w:pPr>
          </w:p>
        </w:tc>
        <w:tc>
          <w:tcPr>
            <w:tcW w:w="1701" w:type="dxa"/>
            <w:noWrap/>
            <w:hideMark/>
          </w:tcPr>
          <w:p w14:paraId="77D182F7"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2A3DB5DE"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3F6D1A6"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4ED59AC8"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Policy and procedural changes and staff training </w:t>
            </w:r>
          </w:p>
        </w:tc>
        <w:tc>
          <w:tcPr>
            <w:tcW w:w="1701" w:type="dxa"/>
            <w:noWrap/>
            <w:hideMark/>
          </w:tcPr>
          <w:p w14:paraId="739FBD73"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Resource, 1.5 years</w:t>
            </w:r>
          </w:p>
        </w:tc>
        <w:tc>
          <w:tcPr>
            <w:tcW w:w="1701" w:type="dxa"/>
            <w:noWrap/>
            <w:hideMark/>
          </w:tcPr>
          <w:p w14:paraId="5233D9F7"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3</w:t>
            </w:r>
          </w:p>
        </w:tc>
      </w:tr>
      <w:tr w:rsidR="00A02FBC" w:rsidRPr="00756F70" w14:paraId="2A6CFE21"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C76D706"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1623BEB3"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Jurisdictional system changes </w:t>
            </w:r>
          </w:p>
        </w:tc>
        <w:tc>
          <w:tcPr>
            <w:tcW w:w="1701" w:type="dxa"/>
            <w:noWrap/>
            <w:hideMark/>
          </w:tcPr>
          <w:p w14:paraId="7457915F"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5E70DA21"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1,000,000</w:t>
            </w:r>
          </w:p>
        </w:tc>
      </w:tr>
      <w:tr w:rsidR="00A02FBC" w:rsidRPr="00756F70" w14:paraId="2A5BADE6"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25DFF2C"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5B1303E3" w14:textId="30020848" w:rsidR="00A02FBC" w:rsidRPr="00756F70" w:rsidRDefault="0027552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NEVDIS</w:t>
            </w:r>
            <w:r w:rsidR="00A02FBC" w:rsidRPr="00756F70">
              <w:rPr>
                <w:rFonts w:eastAsia="Times New Roman" w:cs="Open Sans"/>
                <w:color w:val="37424A"/>
                <w:lang w:eastAsia="en-AU"/>
              </w:rPr>
              <w:t xml:space="preserve"> changes</w:t>
            </w:r>
          </w:p>
        </w:tc>
        <w:tc>
          <w:tcPr>
            <w:tcW w:w="1701" w:type="dxa"/>
            <w:noWrap/>
            <w:hideMark/>
          </w:tcPr>
          <w:p w14:paraId="0389118E"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3C733241"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250,000</w:t>
            </w:r>
          </w:p>
        </w:tc>
      </w:tr>
      <w:tr w:rsidR="00A02FBC" w:rsidRPr="00756F70" w14:paraId="16F51248"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A2B1292"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01741F7E"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5EE8DDF1"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26975719"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79CDE9B0"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52CB1079"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Eligibility criteria ongoing costs</w:t>
            </w:r>
          </w:p>
        </w:tc>
        <w:tc>
          <w:tcPr>
            <w:tcW w:w="1701" w:type="dxa"/>
            <w:noWrap/>
            <w:hideMark/>
          </w:tcPr>
          <w:p w14:paraId="5343D443"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b/>
                <w:bCs/>
                <w:color w:val="37424A"/>
                <w:lang w:eastAsia="en-AU"/>
              </w:rPr>
            </w:pPr>
          </w:p>
        </w:tc>
        <w:tc>
          <w:tcPr>
            <w:tcW w:w="1701" w:type="dxa"/>
            <w:noWrap/>
            <w:hideMark/>
          </w:tcPr>
          <w:p w14:paraId="6C32F42A"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4D239648"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B8AFDA5"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4E3194C2"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Resource for reviews and appeals</w:t>
            </w:r>
          </w:p>
        </w:tc>
        <w:tc>
          <w:tcPr>
            <w:tcW w:w="1701" w:type="dxa"/>
            <w:noWrap/>
            <w:hideMark/>
          </w:tcPr>
          <w:p w14:paraId="5F24AD04"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FTE</w:t>
            </w:r>
          </w:p>
        </w:tc>
        <w:tc>
          <w:tcPr>
            <w:tcW w:w="1701" w:type="dxa"/>
            <w:noWrap/>
            <w:hideMark/>
          </w:tcPr>
          <w:p w14:paraId="1D0E6ACA"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0.25</w:t>
            </w:r>
          </w:p>
        </w:tc>
      </w:tr>
      <w:tr w:rsidR="00A02FBC" w:rsidRPr="00756F70" w14:paraId="3529EA6F"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9492C42"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3733D397"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5A492C1C"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442E095C"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1616481A"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7" w:type="dxa"/>
            <w:gridSpan w:val="2"/>
            <w:noWrap/>
            <w:hideMark/>
          </w:tcPr>
          <w:p w14:paraId="24138043" w14:textId="77777777" w:rsidR="00A02FBC" w:rsidRPr="00756F70" w:rsidRDefault="00A02FBC" w:rsidP="00EF12E0">
            <w:pPr>
              <w:spacing w:before="0" w:after="0" w:line="240" w:lineRule="auto"/>
              <w:jc w:val="left"/>
              <w:rPr>
                <w:rFonts w:eastAsia="Times New Roman" w:cs="Open Sans"/>
                <w:color w:val="37424A"/>
                <w:lang w:eastAsia="en-AU"/>
              </w:rPr>
            </w:pPr>
            <w:r w:rsidRPr="00756F70">
              <w:rPr>
                <w:rFonts w:eastAsia="Times New Roman" w:cs="Open Sans"/>
                <w:color w:val="37424A"/>
                <w:lang w:eastAsia="en-AU"/>
              </w:rPr>
              <w:t>Supervised driving costs</w:t>
            </w:r>
          </w:p>
        </w:tc>
        <w:tc>
          <w:tcPr>
            <w:tcW w:w="1701" w:type="dxa"/>
            <w:noWrap/>
            <w:hideMark/>
          </w:tcPr>
          <w:p w14:paraId="1B2C5F50"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b/>
                <w:bCs/>
                <w:color w:val="37424A"/>
                <w:lang w:eastAsia="en-AU"/>
              </w:rPr>
            </w:pPr>
          </w:p>
        </w:tc>
        <w:tc>
          <w:tcPr>
            <w:tcW w:w="1701" w:type="dxa"/>
            <w:noWrap/>
            <w:hideMark/>
          </w:tcPr>
          <w:p w14:paraId="105132CB"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0A1082F7"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FD8C351" w14:textId="77777777" w:rsidR="00A02FBC" w:rsidRPr="00756F70" w:rsidRDefault="00A02FBC" w:rsidP="00EF12E0">
            <w:pPr>
              <w:spacing w:before="0" w:after="0" w:line="240" w:lineRule="auto"/>
              <w:jc w:val="left"/>
              <w:rPr>
                <w:rFonts w:ascii="Times New Roman" w:eastAsia="Times New Roman" w:hAnsi="Times New Roman" w:cs="Times New Roman"/>
                <w:color w:val="auto"/>
                <w:lang w:eastAsia="en-AU"/>
              </w:rPr>
            </w:pPr>
          </w:p>
        </w:tc>
        <w:tc>
          <w:tcPr>
            <w:tcW w:w="5267" w:type="dxa"/>
            <w:noWrap/>
            <w:hideMark/>
          </w:tcPr>
          <w:p w14:paraId="69C9EB44"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Policy and procedural changes and staff training </w:t>
            </w:r>
          </w:p>
        </w:tc>
        <w:tc>
          <w:tcPr>
            <w:tcW w:w="1701" w:type="dxa"/>
            <w:noWrap/>
            <w:hideMark/>
          </w:tcPr>
          <w:p w14:paraId="02537ED3"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Resource, one year</w:t>
            </w:r>
          </w:p>
        </w:tc>
        <w:tc>
          <w:tcPr>
            <w:tcW w:w="1701" w:type="dxa"/>
            <w:noWrap/>
            <w:hideMark/>
          </w:tcPr>
          <w:p w14:paraId="58352670"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1.5</w:t>
            </w:r>
          </w:p>
        </w:tc>
      </w:tr>
      <w:tr w:rsidR="00A02FBC" w:rsidRPr="00756F70" w14:paraId="0922B720"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67CF3E8"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72A5CB44"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Jurisdictional system changes </w:t>
            </w:r>
          </w:p>
        </w:tc>
        <w:tc>
          <w:tcPr>
            <w:tcW w:w="1701" w:type="dxa"/>
            <w:noWrap/>
            <w:hideMark/>
          </w:tcPr>
          <w:p w14:paraId="5D73F48D"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Resource, one year</w:t>
            </w:r>
          </w:p>
        </w:tc>
        <w:tc>
          <w:tcPr>
            <w:tcW w:w="1701" w:type="dxa"/>
            <w:noWrap/>
            <w:hideMark/>
          </w:tcPr>
          <w:p w14:paraId="4479A103"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2.00</w:t>
            </w:r>
          </w:p>
        </w:tc>
      </w:tr>
      <w:tr w:rsidR="00A02FBC" w:rsidRPr="00756F70" w14:paraId="105C14D4"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3D80199"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60C1FC2F"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Development of supporting governance for training and supporting supervisors</w:t>
            </w:r>
          </w:p>
        </w:tc>
        <w:tc>
          <w:tcPr>
            <w:tcW w:w="1701" w:type="dxa"/>
            <w:noWrap/>
            <w:hideMark/>
          </w:tcPr>
          <w:p w14:paraId="0CF47A5C"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Resource, two years</w:t>
            </w:r>
          </w:p>
        </w:tc>
        <w:tc>
          <w:tcPr>
            <w:tcW w:w="1701" w:type="dxa"/>
            <w:noWrap/>
            <w:hideMark/>
          </w:tcPr>
          <w:p w14:paraId="1A06C263"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w:t>
            </w:r>
          </w:p>
        </w:tc>
      </w:tr>
      <w:tr w:rsidR="00A02FBC" w:rsidRPr="00756F70" w14:paraId="398CC2EA"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797B9B8"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52BCA43B"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Development of online training for supervisors</w:t>
            </w:r>
          </w:p>
        </w:tc>
        <w:tc>
          <w:tcPr>
            <w:tcW w:w="1701" w:type="dxa"/>
            <w:noWrap/>
            <w:hideMark/>
          </w:tcPr>
          <w:p w14:paraId="29F543DA"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4138C28F"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100,000</w:t>
            </w:r>
          </w:p>
        </w:tc>
      </w:tr>
      <w:tr w:rsidR="00A02FBC" w:rsidRPr="00756F70" w14:paraId="4248807B"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81E521D"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6E410AD5"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Jurisdictional system changes </w:t>
            </w:r>
          </w:p>
        </w:tc>
        <w:tc>
          <w:tcPr>
            <w:tcW w:w="1701" w:type="dxa"/>
            <w:noWrap/>
            <w:hideMark/>
          </w:tcPr>
          <w:p w14:paraId="50498796"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2FE36939"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500,000</w:t>
            </w:r>
          </w:p>
        </w:tc>
      </w:tr>
      <w:tr w:rsidR="00A02FBC" w:rsidRPr="00756F70" w14:paraId="50587BEF"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275C12D"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2A80DB07" w14:textId="4F254CB5" w:rsidR="00A02FBC" w:rsidRPr="00756F70" w:rsidRDefault="0027552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NEVDIS</w:t>
            </w:r>
            <w:r w:rsidR="00A02FBC" w:rsidRPr="00756F70">
              <w:rPr>
                <w:rFonts w:eastAsia="Times New Roman" w:cs="Open Sans"/>
                <w:color w:val="37424A"/>
                <w:lang w:eastAsia="en-AU"/>
              </w:rPr>
              <w:t xml:space="preserve"> changes</w:t>
            </w:r>
          </w:p>
        </w:tc>
        <w:tc>
          <w:tcPr>
            <w:tcW w:w="1701" w:type="dxa"/>
            <w:noWrap/>
            <w:hideMark/>
          </w:tcPr>
          <w:p w14:paraId="2C5F62CD"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625E2258"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250,000</w:t>
            </w:r>
          </w:p>
        </w:tc>
      </w:tr>
      <w:tr w:rsidR="00A02FBC" w:rsidRPr="00756F70" w14:paraId="0D14F169"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D97643A"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63ECEE31"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137AC803"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6857D861"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7B75C287"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777DF965"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36D596FF" w14:textId="2A8B44C2"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Option 3</w:t>
            </w:r>
            <w:r w:rsidR="007752DA" w:rsidRPr="00756F70">
              <w:rPr>
                <w:rFonts w:eastAsia="Times New Roman" w:cs="Open Sans"/>
                <w:color w:val="37424A"/>
                <w:lang w:eastAsia="en-AU"/>
              </w:rPr>
              <w:t xml:space="preserve"> – </w:t>
            </w:r>
            <w:r w:rsidRPr="00756F70">
              <w:rPr>
                <w:rFonts w:eastAsia="Times New Roman" w:cs="Open Sans"/>
                <w:color w:val="37424A"/>
                <w:lang w:eastAsia="en-AU"/>
              </w:rPr>
              <w:t>supervised driver hours</w:t>
            </w:r>
          </w:p>
        </w:tc>
        <w:tc>
          <w:tcPr>
            <w:tcW w:w="1701" w:type="dxa"/>
            <w:noWrap/>
            <w:hideMark/>
          </w:tcPr>
          <w:p w14:paraId="3B0E7F7E"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p>
        </w:tc>
        <w:tc>
          <w:tcPr>
            <w:tcW w:w="1701" w:type="dxa"/>
            <w:noWrap/>
            <w:hideMark/>
          </w:tcPr>
          <w:p w14:paraId="363DC9DC"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4120E039"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FB4AB6D"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01217481" w14:textId="17E5F936"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D238DD">
              <w:rPr>
                <w:rFonts w:eastAsia="Times New Roman" w:cs="Open Sans"/>
                <w:color w:val="37424A"/>
                <w:lang w:eastAsia="en-AU"/>
              </w:rPr>
              <w:t>–</w:t>
            </w:r>
            <w:r w:rsidRPr="00756F70">
              <w:rPr>
                <w:rFonts w:eastAsia="Times New Roman" w:cs="Open Sans"/>
                <w:color w:val="37424A"/>
                <w:lang w:eastAsia="en-AU"/>
              </w:rPr>
              <w:t xml:space="preserve"> HR</w:t>
            </w:r>
          </w:p>
        </w:tc>
        <w:tc>
          <w:tcPr>
            <w:tcW w:w="1701" w:type="dxa"/>
            <w:noWrap/>
            <w:hideMark/>
          </w:tcPr>
          <w:p w14:paraId="7B7F2EBC"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1701" w:type="dxa"/>
            <w:noWrap/>
            <w:hideMark/>
          </w:tcPr>
          <w:p w14:paraId="5930D324"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8</w:t>
            </w:r>
          </w:p>
        </w:tc>
      </w:tr>
      <w:tr w:rsidR="00A02FBC" w:rsidRPr="00756F70" w14:paraId="440786AC"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546C3E0"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26D521B2" w14:textId="5F643981"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D238DD">
              <w:rPr>
                <w:rFonts w:eastAsia="Times New Roman" w:cs="Open Sans"/>
                <w:color w:val="37424A"/>
                <w:lang w:eastAsia="en-AU"/>
              </w:rPr>
              <w:t>–</w:t>
            </w:r>
            <w:r w:rsidRPr="00756F70">
              <w:rPr>
                <w:rFonts w:eastAsia="Times New Roman" w:cs="Open Sans"/>
                <w:color w:val="37424A"/>
                <w:lang w:eastAsia="en-AU"/>
              </w:rPr>
              <w:t xml:space="preserve"> HC</w:t>
            </w:r>
          </w:p>
        </w:tc>
        <w:tc>
          <w:tcPr>
            <w:tcW w:w="1701" w:type="dxa"/>
            <w:noWrap/>
            <w:hideMark/>
          </w:tcPr>
          <w:p w14:paraId="597A81C7"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1701" w:type="dxa"/>
            <w:noWrap/>
            <w:hideMark/>
          </w:tcPr>
          <w:p w14:paraId="4BD1A082"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10</w:t>
            </w:r>
          </w:p>
        </w:tc>
      </w:tr>
      <w:tr w:rsidR="00A02FBC" w:rsidRPr="00756F70" w14:paraId="2AA93CC2"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FC66074"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286F3887" w14:textId="29A5A8B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D238DD">
              <w:rPr>
                <w:rFonts w:eastAsia="Times New Roman" w:cs="Open Sans"/>
                <w:color w:val="37424A"/>
                <w:lang w:eastAsia="en-AU"/>
              </w:rPr>
              <w:t>–</w:t>
            </w:r>
            <w:r w:rsidRPr="00756F70">
              <w:rPr>
                <w:rFonts w:eastAsia="Times New Roman" w:cs="Open Sans"/>
                <w:color w:val="37424A"/>
                <w:lang w:eastAsia="en-AU"/>
              </w:rPr>
              <w:t xml:space="preserve"> MC</w:t>
            </w:r>
          </w:p>
        </w:tc>
        <w:tc>
          <w:tcPr>
            <w:tcW w:w="1701" w:type="dxa"/>
            <w:noWrap/>
            <w:hideMark/>
          </w:tcPr>
          <w:p w14:paraId="4DD86C95"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Hours</w:t>
            </w:r>
          </w:p>
        </w:tc>
        <w:tc>
          <w:tcPr>
            <w:tcW w:w="1701" w:type="dxa"/>
            <w:noWrap/>
            <w:hideMark/>
          </w:tcPr>
          <w:p w14:paraId="02CA6C4B"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12</w:t>
            </w:r>
          </w:p>
        </w:tc>
      </w:tr>
      <w:tr w:rsidR="00A02FBC" w:rsidRPr="00756F70" w14:paraId="71905480"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98CAB35"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6490DABB"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242426E8"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19F54622"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413ED972"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9069DA6"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1DDAB98E"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Proportion of supervised driving which would occur in the base case</w:t>
            </w:r>
          </w:p>
        </w:tc>
        <w:tc>
          <w:tcPr>
            <w:tcW w:w="1701" w:type="dxa"/>
            <w:noWrap/>
            <w:hideMark/>
          </w:tcPr>
          <w:p w14:paraId="6B0D44AA"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w:t>
            </w:r>
          </w:p>
        </w:tc>
        <w:tc>
          <w:tcPr>
            <w:tcW w:w="1701" w:type="dxa"/>
            <w:noWrap/>
            <w:hideMark/>
          </w:tcPr>
          <w:p w14:paraId="771023EB"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25%</w:t>
            </w:r>
          </w:p>
        </w:tc>
      </w:tr>
      <w:tr w:rsidR="00A02FBC" w:rsidRPr="00756F70" w14:paraId="3CBACAB8"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2328B39F"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6B7F9FFE"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1A29CD2F" w14:textId="77777777"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c>
          <w:tcPr>
            <w:tcW w:w="1701" w:type="dxa"/>
            <w:noWrap/>
            <w:hideMark/>
          </w:tcPr>
          <w:p w14:paraId="50B14BEE"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08912F08"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64FFC5D7"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4355B082"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Cost of a driver supervisor through commercial training organisations</w:t>
            </w:r>
          </w:p>
        </w:tc>
        <w:tc>
          <w:tcPr>
            <w:tcW w:w="1701" w:type="dxa"/>
            <w:noWrap/>
            <w:hideMark/>
          </w:tcPr>
          <w:p w14:paraId="4961382D" w14:textId="77777777"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p>
        </w:tc>
        <w:tc>
          <w:tcPr>
            <w:tcW w:w="1701" w:type="dxa"/>
            <w:noWrap/>
            <w:hideMark/>
          </w:tcPr>
          <w:p w14:paraId="31B50518"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p>
        </w:tc>
      </w:tr>
      <w:tr w:rsidR="00A02FBC" w:rsidRPr="00756F70" w14:paraId="3638A7C5"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4C5FA0E" w14:textId="77777777" w:rsidR="00A02FBC" w:rsidRPr="00756F70" w:rsidRDefault="00A02FBC" w:rsidP="00EF12E0">
            <w:pPr>
              <w:spacing w:before="0" w:after="0" w:line="240" w:lineRule="auto"/>
              <w:jc w:val="center"/>
              <w:rPr>
                <w:rFonts w:ascii="Times New Roman" w:eastAsia="Times New Roman" w:hAnsi="Times New Roman" w:cs="Times New Roman"/>
                <w:color w:val="auto"/>
                <w:lang w:eastAsia="en-AU"/>
              </w:rPr>
            </w:pPr>
          </w:p>
        </w:tc>
        <w:tc>
          <w:tcPr>
            <w:tcW w:w="5267" w:type="dxa"/>
            <w:noWrap/>
            <w:hideMark/>
          </w:tcPr>
          <w:p w14:paraId="7A16D51B" w14:textId="4AD5B5DC"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D238DD">
              <w:rPr>
                <w:rFonts w:eastAsia="Times New Roman" w:cs="Open Sans"/>
                <w:color w:val="37424A"/>
                <w:lang w:eastAsia="en-AU"/>
              </w:rPr>
              <w:t>–</w:t>
            </w:r>
            <w:r w:rsidRPr="00756F70">
              <w:rPr>
                <w:rFonts w:eastAsia="Times New Roman" w:cs="Open Sans"/>
                <w:color w:val="37424A"/>
                <w:lang w:eastAsia="en-AU"/>
              </w:rPr>
              <w:t xml:space="preserve"> HR</w:t>
            </w:r>
          </w:p>
        </w:tc>
        <w:tc>
          <w:tcPr>
            <w:tcW w:w="1701" w:type="dxa"/>
            <w:noWrap/>
            <w:hideMark/>
          </w:tcPr>
          <w:p w14:paraId="58FA6DD5"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w:t>
            </w:r>
          </w:p>
        </w:tc>
        <w:tc>
          <w:tcPr>
            <w:tcW w:w="1701" w:type="dxa"/>
            <w:noWrap/>
            <w:hideMark/>
          </w:tcPr>
          <w:p w14:paraId="1A547C7E"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74.34</w:t>
            </w:r>
          </w:p>
        </w:tc>
      </w:tr>
      <w:tr w:rsidR="00A02FBC" w:rsidRPr="00756F70" w14:paraId="1A74FA1E" w14:textId="77777777" w:rsidTr="00EF12E0">
        <w:trPr>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3688FAAC"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4005649D" w14:textId="59302C4E" w:rsidR="00A02FBC" w:rsidRPr="00756F70" w:rsidRDefault="00A02FBC" w:rsidP="00EF12E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D238DD">
              <w:rPr>
                <w:rFonts w:eastAsia="Times New Roman" w:cs="Open Sans"/>
                <w:color w:val="37424A"/>
                <w:lang w:eastAsia="en-AU"/>
              </w:rPr>
              <w:t>–</w:t>
            </w:r>
            <w:r w:rsidRPr="00756F70">
              <w:rPr>
                <w:rFonts w:eastAsia="Times New Roman" w:cs="Open Sans"/>
                <w:color w:val="37424A"/>
                <w:lang w:eastAsia="en-AU"/>
              </w:rPr>
              <w:t xml:space="preserve"> HC</w:t>
            </w:r>
          </w:p>
        </w:tc>
        <w:tc>
          <w:tcPr>
            <w:tcW w:w="1701" w:type="dxa"/>
            <w:noWrap/>
            <w:hideMark/>
          </w:tcPr>
          <w:p w14:paraId="29F1A37E"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w:t>
            </w:r>
          </w:p>
        </w:tc>
        <w:tc>
          <w:tcPr>
            <w:tcW w:w="1701" w:type="dxa"/>
            <w:noWrap/>
            <w:hideMark/>
          </w:tcPr>
          <w:p w14:paraId="3619E50D" w14:textId="77777777" w:rsidR="00A02FBC" w:rsidRPr="00756F70" w:rsidRDefault="00A02FBC" w:rsidP="00EF12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96.25</w:t>
            </w:r>
          </w:p>
        </w:tc>
      </w:tr>
      <w:tr w:rsidR="00A02FBC" w:rsidRPr="00756F70" w14:paraId="2B606D9F" w14:textId="77777777" w:rsidTr="00EF12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14AC14F0" w14:textId="77777777" w:rsidR="00A02FBC" w:rsidRPr="00756F70" w:rsidRDefault="00A02FBC" w:rsidP="00EF12E0">
            <w:pPr>
              <w:spacing w:before="0" w:after="0" w:line="240" w:lineRule="auto"/>
              <w:jc w:val="center"/>
              <w:rPr>
                <w:rFonts w:eastAsia="Times New Roman" w:cs="Open Sans"/>
                <w:color w:val="37424A"/>
                <w:lang w:eastAsia="en-AU"/>
              </w:rPr>
            </w:pPr>
          </w:p>
        </w:tc>
        <w:tc>
          <w:tcPr>
            <w:tcW w:w="5267" w:type="dxa"/>
            <w:noWrap/>
            <w:hideMark/>
          </w:tcPr>
          <w:p w14:paraId="28ABEBF8" w14:textId="071DCC1A" w:rsidR="00A02FBC" w:rsidRPr="00756F70" w:rsidRDefault="00A02FBC" w:rsidP="00EF12E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 xml:space="preserve"> </w:t>
            </w:r>
            <w:r w:rsidR="00D238DD">
              <w:rPr>
                <w:rFonts w:eastAsia="Times New Roman" w:cs="Open Sans"/>
                <w:color w:val="37424A"/>
                <w:lang w:eastAsia="en-AU"/>
              </w:rPr>
              <w:t>–</w:t>
            </w:r>
            <w:r w:rsidRPr="00756F70">
              <w:rPr>
                <w:rFonts w:eastAsia="Times New Roman" w:cs="Open Sans"/>
                <w:color w:val="37424A"/>
                <w:lang w:eastAsia="en-AU"/>
              </w:rPr>
              <w:t xml:space="preserve"> MC</w:t>
            </w:r>
          </w:p>
        </w:tc>
        <w:tc>
          <w:tcPr>
            <w:tcW w:w="1701" w:type="dxa"/>
            <w:noWrap/>
            <w:hideMark/>
          </w:tcPr>
          <w:p w14:paraId="66884615"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i/>
                <w:iCs/>
                <w:color w:val="9BA1A5"/>
                <w:lang w:eastAsia="en-AU"/>
              </w:rPr>
            </w:pPr>
            <w:r w:rsidRPr="00756F70">
              <w:rPr>
                <w:rFonts w:eastAsia="Times New Roman" w:cs="Open Sans"/>
                <w:i/>
                <w:iCs/>
                <w:color w:val="9BA1A5"/>
                <w:lang w:eastAsia="en-AU"/>
              </w:rPr>
              <w:t>$/hour</w:t>
            </w:r>
          </w:p>
        </w:tc>
        <w:tc>
          <w:tcPr>
            <w:tcW w:w="1701" w:type="dxa"/>
            <w:noWrap/>
            <w:hideMark/>
          </w:tcPr>
          <w:p w14:paraId="14F58E4A" w14:textId="77777777" w:rsidR="00A02FBC" w:rsidRPr="00756F70" w:rsidRDefault="00A02FBC" w:rsidP="00EF12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37424A"/>
                <w:lang w:eastAsia="en-AU"/>
              </w:rPr>
            </w:pPr>
            <w:r w:rsidRPr="00756F70">
              <w:rPr>
                <w:rFonts w:eastAsia="Times New Roman" w:cs="Open Sans"/>
                <w:color w:val="37424A"/>
                <w:lang w:eastAsia="en-AU"/>
              </w:rPr>
              <w:t>139.57</w:t>
            </w:r>
          </w:p>
        </w:tc>
      </w:tr>
    </w:tbl>
    <w:p w14:paraId="2D5A4434" w14:textId="77777777" w:rsidR="00A02FBC" w:rsidRPr="00756F70" w:rsidRDefault="00A02FBC" w:rsidP="00A02FBC">
      <w:pPr>
        <w:pStyle w:val="BodyText"/>
        <w:sectPr w:rsidR="00A02FBC" w:rsidRPr="00756F70" w:rsidSect="00EF12E0">
          <w:pgSz w:w="11906" w:h="16838" w:code="9"/>
          <w:pgMar w:top="1871" w:right="1418" w:bottom="1134" w:left="1418" w:header="567" w:footer="567" w:gutter="0"/>
          <w:pgNumType w:chapStyle="1"/>
          <w:cols w:space="708"/>
          <w:formProt w:val="0"/>
          <w:docGrid w:linePitch="360"/>
        </w:sectPr>
      </w:pPr>
    </w:p>
    <w:p w14:paraId="7AF757C1" w14:textId="77777777" w:rsidR="00A02FBC" w:rsidRPr="00756F70" w:rsidRDefault="00A02FBC" w:rsidP="00A02FBC">
      <w:pPr>
        <w:pStyle w:val="AppendixHead"/>
      </w:pPr>
      <w:bookmarkStart w:id="295" w:name="_Ref104801431"/>
      <w:bookmarkStart w:id="296" w:name="_Toc107917166"/>
      <w:bookmarkStart w:id="297" w:name="_Toc130108204"/>
      <w:r w:rsidRPr="00756F70">
        <w:t>Crash costs</w:t>
      </w:r>
      <w:bookmarkEnd w:id="295"/>
      <w:bookmarkEnd w:id="296"/>
      <w:bookmarkEnd w:id="297"/>
    </w:p>
    <w:p w14:paraId="7DEE7149" w14:textId="77777777" w:rsidR="00A02FBC" w:rsidRPr="00756F70" w:rsidRDefault="00A02FBC" w:rsidP="00A02FBC">
      <w:pPr>
        <w:pStyle w:val="BodyText"/>
      </w:pPr>
      <w:r w:rsidRPr="00756F70">
        <w:t xml:space="preserve">The key mechanism through which these reforms are expected to benefit society is by reducing the risk of heavy vehicle crashes. </w:t>
      </w:r>
    </w:p>
    <w:p w14:paraId="3F7CE632" w14:textId="77777777" w:rsidR="00A02FBC" w:rsidRPr="00756F70" w:rsidRDefault="00A02FBC" w:rsidP="00A02FBC">
      <w:pPr>
        <w:pStyle w:val="BodyText"/>
      </w:pPr>
      <w:r w:rsidRPr="00756F70">
        <w:t xml:space="preserve">This appendix outlines the approach taken to estimating the value of a reduction in crash risk. It also discusses evidence associated with the benefit society gains from a reduction in crash risk </w:t>
      </w:r>
      <w:proofErr w:type="gramStart"/>
      <w:r w:rsidRPr="00756F70">
        <w:t>as a consequence</w:t>
      </w:r>
      <w:proofErr w:type="gramEnd"/>
      <w:r w:rsidRPr="00756F70">
        <w:t xml:space="preserve"> of proposed reforms to the National Heavy Vehicle Driver Competency Framework (NHVDCF). </w:t>
      </w:r>
    </w:p>
    <w:p w14:paraId="3597DC90" w14:textId="5ED3627E" w:rsidR="00A02FBC" w:rsidRPr="00756F70" w:rsidRDefault="00A02FBC" w:rsidP="00A02FBC">
      <w:pPr>
        <w:pStyle w:val="BodyText"/>
      </w:pPr>
      <w:r w:rsidRPr="00756F70">
        <w:t xml:space="preserve">To assess this impact, we estimated the avoided cost to society from a reduction in heavy vehicle crashes that may arise from the reform. As shown in </w:t>
      </w:r>
      <w:r w:rsidRPr="00756F70">
        <w:fldChar w:fldCharType="begin"/>
      </w:r>
      <w:r w:rsidRPr="00756F70">
        <w:instrText xml:space="preserve"> REF _Ref103683027 \h </w:instrText>
      </w:r>
      <w:r w:rsidR="003932F8" w:rsidRPr="00756F70">
        <w:instrText xml:space="preserve"> \* MERGEFORMAT </w:instrText>
      </w:r>
      <w:r w:rsidRPr="00756F70">
        <w:fldChar w:fldCharType="separate"/>
      </w:r>
      <w:r w:rsidR="000D2046" w:rsidRPr="00756F70">
        <w:rPr>
          <w:rStyle w:val="Bold"/>
        </w:rPr>
        <w:t xml:space="preserve">Figure </w:t>
      </w:r>
      <w:r w:rsidR="000D2046">
        <w:rPr>
          <w:rStyle w:val="Bold"/>
          <w:noProof/>
        </w:rPr>
        <w:t>5</w:t>
      </w:r>
      <w:r w:rsidRPr="00756F70">
        <w:fldChar w:fldCharType="end"/>
      </w:r>
      <w:r w:rsidRPr="00756F70">
        <w:t>, the benefit of a reduction in crash risk is equal to the percentage reduction in crash incidence multiplied by the cost borne by society from crashes involving heavy vehicles.</w:t>
      </w:r>
    </w:p>
    <w:p w14:paraId="1DF55655" w14:textId="375A8EF3" w:rsidR="00A02FBC" w:rsidRPr="00756F70" w:rsidRDefault="00A02FBC" w:rsidP="00A02FBC">
      <w:pPr>
        <w:pStyle w:val="Caption"/>
      </w:pPr>
      <w:bookmarkStart w:id="298" w:name="_Ref103683027"/>
      <w:bookmarkStart w:id="299" w:name="_Toc107917218"/>
      <w:bookmarkStart w:id="300" w:name="_Toc130108260"/>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5</w:t>
      </w:r>
      <w:r w:rsidRPr="00756F70">
        <w:rPr>
          <w:rStyle w:val="Bold"/>
        </w:rPr>
        <w:fldChar w:fldCharType="end"/>
      </w:r>
      <w:bookmarkEnd w:id="298"/>
      <w:r w:rsidRPr="00756F70">
        <w:t>: Social benefit from reduced crash</w:t>
      </w:r>
      <w:r w:rsidR="00D159B3">
        <w:t xml:space="preserve"> </w:t>
      </w:r>
      <w:r w:rsidRPr="00756F70">
        <w:t>risk</w:t>
      </w:r>
      <w:bookmarkEnd w:id="299"/>
      <w:bookmarkEnd w:id="300"/>
    </w:p>
    <w:p w14:paraId="67FDC26F" w14:textId="77777777" w:rsidR="00A02FBC" w:rsidRPr="00756F70" w:rsidRDefault="00A02FBC" w:rsidP="00A02FBC">
      <w:pPr>
        <w:pStyle w:val="Image-Page1fullwidth"/>
        <w:keepNext/>
        <w:framePr w:w="0" w:hSpace="0" w:wrap="auto" w:vAnchor="margin" w:yAlign="inline"/>
        <w:spacing w:after="0" w:line="240" w:lineRule="auto"/>
      </w:pPr>
      <w:r w:rsidRPr="00756F70">
        <w:rPr>
          <w:lang w:eastAsia="en-AU"/>
        </w:rPr>
        <w:drawing>
          <wp:inline distT="0" distB="0" distL="0" distR="0" wp14:anchorId="7C496E3A" wp14:editId="2816B2BD">
            <wp:extent cx="4552950" cy="1029644"/>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3065" cy="1040977"/>
                    </a:xfrm>
                    <a:prstGeom prst="rect">
                      <a:avLst/>
                    </a:prstGeom>
                    <a:noFill/>
                  </pic:spPr>
                </pic:pic>
              </a:graphicData>
            </a:graphic>
          </wp:inline>
        </w:drawing>
      </w:r>
    </w:p>
    <w:p w14:paraId="0D190813" w14:textId="77777777" w:rsidR="00A02FBC" w:rsidRPr="00756F70" w:rsidRDefault="00A02FBC" w:rsidP="00A02FBC">
      <w:pPr>
        <w:pStyle w:val="Source"/>
        <w:rPr>
          <w:color w:val="9BA1A5"/>
        </w:rPr>
      </w:pPr>
      <w:r w:rsidRPr="00756F70">
        <w:rPr>
          <w:color w:val="9BA1A5"/>
        </w:rPr>
        <w:t>Source: Frontier Economics</w:t>
      </w:r>
    </w:p>
    <w:p w14:paraId="3E87D195" w14:textId="66E6A7C8" w:rsidR="00AD5AF3" w:rsidRPr="00756F70" w:rsidRDefault="00AD5AF3" w:rsidP="00B3178F">
      <w:pPr>
        <w:pStyle w:val="Heading2"/>
      </w:pPr>
      <w:bookmarkStart w:id="301" w:name="_Toc130108205"/>
      <w:bookmarkStart w:id="302" w:name="_Toc107917167"/>
      <w:r w:rsidRPr="00756F70">
        <w:t>Number of heavy vehicle crashes under the base case</w:t>
      </w:r>
      <w:bookmarkEnd w:id="301"/>
    </w:p>
    <w:p w14:paraId="6DAC9432" w14:textId="77777777" w:rsidR="003233D2" w:rsidRPr="00756F70" w:rsidRDefault="00FB15D2" w:rsidP="00AD5AF3">
      <w:pPr>
        <w:pStyle w:val="BodyText"/>
      </w:pPr>
      <w:r w:rsidRPr="00756F70">
        <w:t>In order to estimate the number of</w:t>
      </w:r>
      <w:r w:rsidR="006D1251" w:rsidRPr="00756F70">
        <w:t xml:space="preserve"> crashes prevented under a reform option it is first necessary to estimate the number of crashes that can be expected under the base case</w:t>
      </w:r>
      <w:r w:rsidR="003233D2" w:rsidRPr="00756F70">
        <w:t xml:space="preserve"> going forward</w:t>
      </w:r>
      <w:r w:rsidR="00455710" w:rsidRPr="00756F70">
        <w:t xml:space="preserve">. </w:t>
      </w:r>
    </w:p>
    <w:p w14:paraId="7555F1D2" w14:textId="2D45BE2C" w:rsidR="00FB15D2" w:rsidRPr="00756F70" w:rsidRDefault="00455710" w:rsidP="00AD5AF3">
      <w:pPr>
        <w:pStyle w:val="BodyText"/>
      </w:pPr>
      <w:r w:rsidRPr="00756F70">
        <w:t>To do this we u</w:t>
      </w:r>
      <w:r w:rsidR="004072FF" w:rsidRPr="00756F70">
        <w:t xml:space="preserve">sed </w:t>
      </w:r>
      <w:r w:rsidR="0091775E" w:rsidRPr="00756F70">
        <w:t>estimate</w:t>
      </w:r>
      <w:r w:rsidR="00886D35" w:rsidRPr="00756F70">
        <w:t>s</w:t>
      </w:r>
      <w:r w:rsidR="0091775E" w:rsidRPr="00756F70">
        <w:t xml:space="preserve"> of heavy vehicle kilometres</w:t>
      </w:r>
      <w:r w:rsidR="002C03B5" w:rsidRPr="00756F70">
        <w:t xml:space="preserve"> </w:t>
      </w:r>
      <w:r w:rsidR="00321683" w:rsidRPr="00756F70">
        <w:t xml:space="preserve">(VKM) </w:t>
      </w:r>
      <w:r w:rsidR="00A43139" w:rsidRPr="00756F70">
        <w:t>in</w:t>
      </w:r>
      <w:r w:rsidR="0091775E" w:rsidRPr="00756F70">
        <w:t xml:space="preserve"> </w:t>
      </w:r>
      <w:r w:rsidR="0037542B" w:rsidRPr="00756F70">
        <w:t>2018</w:t>
      </w:r>
      <w:r w:rsidR="0091775E" w:rsidRPr="00756F70">
        <w:t xml:space="preserve"> </w:t>
      </w:r>
      <w:r w:rsidR="002C03B5" w:rsidRPr="00756F70">
        <w:t xml:space="preserve">from </w:t>
      </w:r>
      <w:r w:rsidRPr="00756F70">
        <w:t xml:space="preserve">the </w:t>
      </w:r>
      <w:r w:rsidRPr="00756F70">
        <w:rPr>
          <w:i/>
          <w:iCs/>
        </w:rPr>
        <w:t xml:space="preserve">2020 </w:t>
      </w:r>
      <w:r w:rsidR="004072FF" w:rsidRPr="00756F70">
        <w:rPr>
          <w:i/>
          <w:iCs/>
        </w:rPr>
        <w:t>ABS Survey of Motor Vehicle Use</w:t>
      </w:r>
      <w:r w:rsidR="004072FF" w:rsidRPr="00756F70">
        <w:t xml:space="preserve"> </w:t>
      </w:r>
      <w:r w:rsidR="00CA0A61" w:rsidRPr="00756F70">
        <w:t xml:space="preserve">and </w:t>
      </w:r>
      <w:r w:rsidR="00176C71" w:rsidRPr="00756F70">
        <w:t>BITRE data</w:t>
      </w:r>
      <w:r w:rsidR="00886D35" w:rsidRPr="00756F70">
        <w:t xml:space="preserve"> </w:t>
      </w:r>
      <w:r w:rsidR="00176C71" w:rsidRPr="00756F70">
        <w:t xml:space="preserve">on </w:t>
      </w:r>
      <w:r w:rsidR="00E7182F" w:rsidRPr="00756F70">
        <w:t xml:space="preserve">the number of fatal crashes </w:t>
      </w:r>
      <w:r w:rsidR="0037542B" w:rsidRPr="00756F70">
        <w:t>in</w:t>
      </w:r>
      <w:r w:rsidR="00BA7B92" w:rsidRPr="00756F70">
        <w:t xml:space="preserve"> </w:t>
      </w:r>
      <w:r w:rsidR="00D90796" w:rsidRPr="00756F70">
        <w:t>2018</w:t>
      </w:r>
      <w:r w:rsidR="00886D35" w:rsidRPr="00756F70">
        <w:rPr>
          <w:rStyle w:val="FootnoteReference"/>
        </w:rPr>
        <w:footnoteReference w:id="93"/>
      </w:r>
      <w:r w:rsidR="00886D35" w:rsidRPr="00756F70">
        <w:t xml:space="preserve"> </w:t>
      </w:r>
      <w:r w:rsidR="00E7182F" w:rsidRPr="00756F70">
        <w:t xml:space="preserve">to </w:t>
      </w:r>
      <w:r w:rsidR="003A7BF1" w:rsidRPr="00756F70">
        <w:t xml:space="preserve">create a base case </w:t>
      </w:r>
      <w:r w:rsidR="00A43139" w:rsidRPr="00756F70">
        <w:t xml:space="preserve">average </w:t>
      </w:r>
      <w:r w:rsidR="00140EAC" w:rsidRPr="00756F70">
        <w:t>estimate</w:t>
      </w:r>
      <w:r w:rsidR="003A7BF1" w:rsidRPr="00756F70">
        <w:t xml:space="preserve"> of the</w:t>
      </w:r>
      <w:r w:rsidR="00E7182F" w:rsidRPr="00756F70">
        <w:t xml:space="preserve"> number of </w:t>
      </w:r>
      <w:r w:rsidR="0037542B" w:rsidRPr="00756F70">
        <w:t xml:space="preserve">fatal </w:t>
      </w:r>
      <w:r w:rsidR="00E7182F" w:rsidRPr="00756F70">
        <w:t xml:space="preserve">crashes </w:t>
      </w:r>
      <w:r w:rsidR="00BA7B92" w:rsidRPr="00756F70">
        <w:t>p</w:t>
      </w:r>
      <w:r w:rsidR="00E7182F" w:rsidRPr="00756F70">
        <w:t>er VK</w:t>
      </w:r>
      <w:r w:rsidR="002A59DE" w:rsidRPr="00756F70">
        <w:t>M</w:t>
      </w:r>
      <w:r w:rsidR="00BA7B92" w:rsidRPr="00756F70">
        <w:t>.</w:t>
      </w:r>
      <w:r w:rsidR="0037542B" w:rsidRPr="00756F70">
        <w:t xml:space="preserve"> A similar process was applied in order to generate </w:t>
      </w:r>
      <w:r w:rsidR="00B76E3A" w:rsidRPr="00756F70">
        <w:t xml:space="preserve">of </w:t>
      </w:r>
      <w:r w:rsidR="0037542B" w:rsidRPr="00756F70">
        <w:t xml:space="preserve">estimates of </w:t>
      </w:r>
      <w:r w:rsidR="00603A27" w:rsidRPr="00756F70">
        <w:t>casualty/injury crashes per VKM</w:t>
      </w:r>
      <w:r w:rsidR="00D13EFB" w:rsidRPr="00756F70">
        <w:t xml:space="preserve"> however, this was based on </w:t>
      </w:r>
      <w:r w:rsidR="00350196" w:rsidRPr="00756F70">
        <w:t xml:space="preserve">the 2018 </w:t>
      </w:r>
      <w:r w:rsidR="00D13EFB" w:rsidRPr="00756F70">
        <w:t>average of N</w:t>
      </w:r>
      <w:r w:rsidR="003C441A">
        <w:t xml:space="preserve">ew </w:t>
      </w:r>
      <w:r w:rsidR="00D13EFB" w:rsidRPr="00756F70">
        <w:t>S</w:t>
      </w:r>
      <w:r w:rsidR="003C441A">
        <w:t xml:space="preserve">outh </w:t>
      </w:r>
      <w:r w:rsidR="00D13EFB" w:rsidRPr="00756F70">
        <w:t>W</w:t>
      </w:r>
      <w:r w:rsidR="003C441A">
        <w:t>ales</w:t>
      </w:r>
      <w:r w:rsidR="00D13EFB" w:rsidRPr="00756F70">
        <w:t xml:space="preserve">, </w:t>
      </w:r>
      <w:r w:rsidR="00321683" w:rsidRPr="00756F70">
        <w:t>Queensland</w:t>
      </w:r>
      <w:r w:rsidR="00D13EFB" w:rsidRPr="00756F70">
        <w:t xml:space="preserve"> and Victorian data on these crash types.</w:t>
      </w:r>
    </w:p>
    <w:p w14:paraId="4238A863" w14:textId="77777777" w:rsidR="00886D35" w:rsidRPr="00756F70" w:rsidRDefault="00AC6169" w:rsidP="00AD5AF3">
      <w:pPr>
        <w:pStyle w:val="BodyText"/>
      </w:pPr>
      <w:r w:rsidRPr="00756F70">
        <w:t>We</w:t>
      </w:r>
      <w:r w:rsidR="00897F15" w:rsidRPr="00756F70">
        <w:t xml:space="preserve"> applied </w:t>
      </w:r>
      <w:r w:rsidR="005B30AD" w:rsidRPr="00756F70">
        <w:t xml:space="preserve">a forecast </w:t>
      </w:r>
      <w:r w:rsidRPr="00756F70">
        <w:t>of the number of heavy vehicles kilometres travelled</w:t>
      </w:r>
      <w:r w:rsidR="00CE6D40" w:rsidRPr="00756F70">
        <w:t xml:space="preserve"> to these average crash estimates per VKM to develop a </w:t>
      </w:r>
      <w:r w:rsidR="00864E85" w:rsidRPr="00756F70">
        <w:t xml:space="preserve">forecast of the number of crashes </w:t>
      </w:r>
      <w:r w:rsidR="006136FF" w:rsidRPr="00756F70">
        <w:t>involving</w:t>
      </w:r>
      <w:r w:rsidR="00864E85" w:rsidRPr="00756F70">
        <w:t xml:space="preserve"> heavy vehicles (by crash type)</w:t>
      </w:r>
      <w:r w:rsidRPr="00756F70">
        <w:t xml:space="preserve">. </w:t>
      </w:r>
    </w:p>
    <w:p w14:paraId="68075374" w14:textId="253C9EF0" w:rsidR="00897F15" w:rsidRPr="00756F70" w:rsidRDefault="00AC6169" w:rsidP="00AD5AF3">
      <w:pPr>
        <w:pStyle w:val="BodyText"/>
      </w:pPr>
      <w:r w:rsidRPr="00756F70">
        <w:t>Th</w:t>
      </w:r>
      <w:r w:rsidR="00FD3D6B" w:rsidRPr="00756F70">
        <w:t xml:space="preserve">e forecast of the number of heavy </w:t>
      </w:r>
      <w:r w:rsidR="00886D35" w:rsidRPr="00756F70">
        <w:t>VKM</w:t>
      </w:r>
      <w:r w:rsidR="00FD3D6B" w:rsidRPr="00756F70">
        <w:t xml:space="preserve"> travelled was based on data from </w:t>
      </w:r>
      <w:r w:rsidR="00174C3B" w:rsidRPr="00756F70">
        <w:t xml:space="preserve">the </w:t>
      </w:r>
      <w:r w:rsidR="00174C3B" w:rsidRPr="00756F70">
        <w:rPr>
          <w:i/>
          <w:iCs/>
        </w:rPr>
        <w:t>2020 ABS Survey of Motor Vehicle Use</w:t>
      </w:r>
      <w:r w:rsidR="00FD3D6B" w:rsidRPr="00756F70">
        <w:rPr>
          <w:i/>
          <w:iCs/>
        </w:rPr>
        <w:t>.</w:t>
      </w:r>
      <w:r w:rsidR="00057E4B" w:rsidRPr="00756F70">
        <w:rPr>
          <w:i/>
          <w:iCs/>
        </w:rPr>
        <w:t xml:space="preserve"> </w:t>
      </w:r>
      <w:r w:rsidR="00B03D9A" w:rsidRPr="00756F70">
        <w:t xml:space="preserve">Most notably we used the compounding annual growth rate of heavy vehicle kilometres from 2014 to 2020 </w:t>
      </w:r>
      <w:r w:rsidR="001B69F0" w:rsidRPr="00756F70">
        <w:t>(1</w:t>
      </w:r>
      <w:r w:rsidR="008B350C" w:rsidRPr="00756F70">
        <w:t xml:space="preserve">.38%) </w:t>
      </w:r>
      <w:r w:rsidR="00B03D9A" w:rsidRPr="00756F70">
        <w:t xml:space="preserve">from the ABS data to </w:t>
      </w:r>
      <w:r w:rsidR="001B69F0" w:rsidRPr="00756F70">
        <w:t xml:space="preserve">create </w:t>
      </w:r>
      <w:r w:rsidR="00284CD5" w:rsidRPr="00756F70">
        <w:t>this forecast</w:t>
      </w:r>
      <w:r w:rsidR="00B03D9A" w:rsidRPr="00756F70">
        <w:t>.</w:t>
      </w:r>
    </w:p>
    <w:p w14:paraId="14577C06" w14:textId="6D966AB0" w:rsidR="00A02FBC" w:rsidRPr="00756F70" w:rsidRDefault="00A02FBC" w:rsidP="00B3178F">
      <w:pPr>
        <w:pStyle w:val="Heading2"/>
      </w:pPr>
      <w:bookmarkStart w:id="303" w:name="_Toc130108206"/>
      <w:r w:rsidRPr="00756F70">
        <w:t>Costs associated with heavy vehicle crashes</w:t>
      </w:r>
      <w:bookmarkEnd w:id="302"/>
      <w:bookmarkEnd w:id="303"/>
    </w:p>
    <w:p w14:paraId="7B3DB1B7" w14:textId="77777777" w:rsidR="00A02FBC" w:rsidRPr="00756F70" w:rsidRDefault="00A02FBC" w:rsidP="00A02FBC">
      <w:pPr>
        <w:pStyle w:val="BodyText"/>
      </w:pPr>
      <w:r w:rsidRPr="00756F70">
        <w:t>Estimating the cost of crashes involving heavy vehicles requires estimating the value of human consequences of a crash (including any lives lost) as well as the other economic consequences. BITRE</w:t>
      </w:r>
      <w:r w:rsidRPr="00756F70">
        <w:rPr>
          <w:rStyle w:val="FootnoteReference"/>
        </w:rPr>
        <w:footnoteReference w:id="94"/>
      </w:r>
      <w:r w:rsidRPr="00756F70">
        <w:t xml:space="preserve"> has the most current and comprehensive assessment of these costs for crashes involving all types of vehicles (not just heavy vehicles). </w:t>
      </w:r>
    </w:p>
    <w:p w14:paraId="08D7BAE3" w14:textId="679D6C48" w:rsidR="00A02FBC" w:rsidRPr="00756F70" w:rsidRDefault="00A02FBC" w:rsidP="00A02FBC">
      <w:pPr>
        <w:pStyle w:val="BodyText"/>
      </w:pPr>
      <w:r w:rsidRPr="00756F70">
        <w:t>The cost of an individual crash will primarily depend on its severity. Therefore, consistent with BITRE’s approach</w:t>
      </w:r>
      <w:r w:rsidR="003C441A">
        <w:t>,</w:t>
      </w:r>
      <w:r w:rsidRPr="00756F70">
        <w:t xml:space="preserve"> our analysis separately considers avoided costs for four types of crashes </w:t>
      </w:r>
    </w:p>
    <w:p w14:paraId="57293E40" w14:textId="20FFB562" w:rsidR="00A02FBC" w:rsidRPr="00756F70" w:rsidRDefault="003C441A" w:rsidP="00A02FBC">
      <w:pPr>
        <w:pStyle w:val="ListBullet1"/>
        <w:tabs>
          <w:tab w:val="clear" w:pos="340"/>
          <w:tab w:val="num" w:pos="624"/>
        </w:tabs>
        <w:ind w:left="568"/>
        <w:rPr>
          <w:lang w:val="en-AU"/>
        </w:rPr>
      </w:pPr>
      <w:r w:rsidRPr="00756F70">
        <w:rPr>
          <w:lang w:val="en-AU"/>
        </w:rPr>
        <w:t>f</w:t>
      </w:r>
      <w:r w:rsidR="00A02FBC" w:rsidRPr="00756F70">
        <w:rPr>
          <w:lang w:val="en-AU"/>
        </w:rPr>
        <w:t xml:space="preserve">atal crashes (value of life lost and other costs) </w:t>
      </w:r>
    </w:p>
    <w:p w14:paraId="64460865" w14:textId="4FD0C7B2" w:rsidR="00A02FBC" w:rsidRPr="00756F70" w:rsidRDefault="00A02FBC" w:rsidP="00A02FBC">
      <w:pPr>
        <w:pStyle w:val="ListBullet1"/>
        <w:tabs>
          <w:tab w:val="clear" w:pos="340"/>
          <w:tab w:val="num" w:pos="624"/>
        </w:tabs>
        <w:ind w:left="568"/>
        <w:rPr>
          <w:lang w:val="en-AU"/>
        </w:rPr>
      </w:pPr>
      <w:r w:rsidRPr="00756F70">
        <w:rPr>
          <w:lang w:val="en-AU"/>
        </w:rPr>
        <w:t xml:space="preserve">hospitalised injury crashes </w:t>
      </w:r>
    </w:p>
    <w:p w14:paraId="6DBD0127" w14:textId="1789D6FA" w:rsidR="00A02FBC" w:rsidRPr="00756F70" w:rsidRDefault="00A02FBC" w:rsidP="00A02FBC">
      <w:pPr>
        <w:pStyle w:val="ListBullet1"/>
        <w:tabs>
          <w:tab w:val="clear" w:pos="340"/>
          <w:tab w:val="num" w:pos="624"/>
        </w:tabs>
        <w:ind w:left="568"/>
        <w:rPr>
          <w:lang w:val="en-AU"/>
        </w:rPr>
      </w:pPr>
      <w:r w:rsidRPr="00756F70">
        <w:rPr>
          <w:lang w:val="en-AU"/>
        </w:rPr>
        <w:t xml:space="preserve">non-hospitalised injury crashes  </w:t>
      </w:r>
    </w:p>
    <w:p w14:paraId="06E215AE" w14:textId="77777777" w:rsidR="00A02FBC" w:rsidRPr="00756F70" w:rsidRDefault="00A02FBC" w:rsidP="00A02FBC">
      <w:pPr>
        <w:pStyle w:val="ListBullet1"/>
        <w:tabs>
          <w:tab w:val="clear" w:pos="340"/>
          <w:tab w:val="num" w:pos="624"/>
        </w:tabs>
        <w:ind w:left="568"/>
        <w:rPr>
          <w:lang w:val="en-AU"/>
        </w:rPr>
      </w:pPr>
      <w:proofErr w:type="gramStart"/>
      <w:r w:rsidRPr="00756F70">
        <w:rPr>
          <w:lang w:val="en-AU"/>
        </w:rPr>
        <w:t>property</w:t>
      </w:r>
      <w:proofErr w:type="gramEnd"/>
      <w:r w:rsidRPr="00756F70">
        <w:rPr>
          <w:lang w:val="en-AU"/>
        </w:rPr>
        <w:t xml:space="preserve"> damage only crashes. </w:t>
      </w:r>
    </w:p>
    <w:p w14:paraId="2A6665E4" w14:textId="77777777" w:rsidR="00A02FBC" w:rsidRPr="00756F70" w:rsidRDefault="00A02FBC" w:rsidP="00A02FBC">
      <w:pPr>
        <w:pStyle w:val="BodyText"/>
      </w:pPr>
      <w:r w:rsidRPr="00756F70">
        <w:t>For each crash type, we estimated the number of crashes per million vehicle kilometres travelled (VKT) by heavy vehicles, based on historical VKT data from the Australian Bureau of Statistics (ABS) and historical crash data from select jurisdictions.</w:t>
      </w:r>
      <w:r w:rsidRPr="00756F70">
        <w:rPr>
          <w:rStyle w:val="FootnoteReference"/>
        </w:rPr>
        <w:footnoteReference w:id="95"/>
      </w:r>
      <w:r w:rsidRPr="00756F70">
        <w:t xml:space="preserve"> We also estimated the number of deaths per fatal crash, based on Australia-wide data published by the Bureau of Infrastructure and Transport Research Economics (BITRE). </w:t>
      </w:r>
    </w:p>
    <w:p w14:paraId="355F9FB7" w14:textId="228E4A01" w:rsidR="00A02FBC" w:rsidRPr="00756F70" w:rsidRDefault="00A02FBC" w:rsidP="00A02FBC">
      <w:pPr>
        <w:pStyle w:val="BodyText"/>
        <w:keepLines/>
      </w:pPr>
      <w:r w:rsidRPr="00756F70">
        <w:t xml:space="preserve">We applied these benchmarks to a forecast of VKT by heavy vehicles to obtain forecasts of the number of crashes by severity and the number of fatalities caused by heavy vehicles. To convert the crash numbers into costs, we have applied the cost estimates in </w:t>
      </w:r>
      <w:r w:rsidRPr="00756F70">
        <w:fldChar w:fldCharType="begin"/>
      </w:r>
      <w:r w:rsidRPr="00756F70">
        <w:instrText xml:space="preserve"> REF _Ref75354576 \h </w:instrText>
      </w:r>
      <w:r w:rsidR="003932F8" w:rsidRPr="00756F70">
        <w:instrText xml:space="preserve"> \* MERGEFORMAT </w:instrText>
      </w:r>
      <w:r w:rsidRPr="00756F70">
        <w:fldChar w:fldCharType="separate"/>
      </w:r>
      <w:r w:rsidR="000D2046" w:rsidRPr="00756F70">
        <w:rPr>
          <w:rStyle w:val="Bold"/>
        </w:rPr>
        <w:t xml:space="preserve">Table </w:t>
      </w:r>
      <w:r w:rsidR="000D2046">
        <w:rPr>
          <w:rStyle w:val="Bold"/>
          <w:noProof/>
        </w:rPr>
        <w:t>32</w:t>
      </w:r>
      <w:r w:rsidRPr="00756F70">
        <w:fldChar w:fldCharType="end"/>
      </w:r>
      <w:r w:rsidRPr="00756F70">
        <w:t>.</w:t>
      </w:r>
    </w:p>
    <w:p w14:paraId="307EF8B0" w14:textId="201A1665" w:rsidR="00A02FBC" w:rsidRPr="00756F70" w:rsidRDefault="00A02FBC" w:rsidP="00A02FBC">
      <w:pPr>
        <w:pStyle w:val="Caption"/>
      </w:pPr>
      <w:bookmarkStart w:id="304" w:name="_Ref75354576"/>
      <w:bookmarkStart w:id="305" w:name="_Toc82616936"/>
      <w:bookmarkStart w:id="306" w:name="_Toc107917197"/>
      <w:bookmarkStart w:id="307" w:name="_Toc130108251"/>
      <w:r w:rsidRPr="00756F70">
        <w:rPr>
          <w:rStyle w:val="Bold"/>
        </w:rPr>
        <w:t xml:space="preserve">Table </w:t>
      </w:r>
      <w:r w:rsidRPr="00756F70">
        <w:rPr>
          <w:rStyle w:val="Bold"/>
        </w:rPr>
        <w:fldChar w:fldCharType="begin"/>
      </w:r>
      <w:r w:rsidRPr="00756F70">
        <w:rPr>
          <w:rStyle w:val="Bold"/>
        </w:rPr>
        <w:instrText xml:space="preserve"> SEQ Table \* ARABIC </w:instrText>
      </w:r>
      <w:r w:rsidRPr="00756F70">
        <w:rPr>
          <w:rStyle w:val="Bold"/>
        </w:rPr>
        <w:fldChar w:fldCharType="separate"/>
      </w:r>
      <w:r w:rsidR="000D2046">
        <w:rPr>
          <w:rStyle w:val="Bold"/>
          <w:noProof/>
        </w:rPr>
        <w:t>32</w:t>
      </w:r>
      <w:r w:rsidRPr="00756F70">
        <w:rPr>
          <w:rStyle w:val="Bold"/>
        </w:rPr>
        <w:fldChar w:fldCharType="end"/>
      </w:r>
      <w:bookmarkEnd w:id="304"/>
      <w:r w:rsidRPr="00756F70">
        <w:rPr>
          <w:rStyle w:val="Bold"/>
        </w:rPr>
        <w:t>:</w:t>
      </w:r>
      <w:r w:rsidRPr="00756F70">
        <w:t xml:space="preserve"> Estimates of cost per crash</w:t>
      </w:r>
      <w:bookmarkEnd w:id="305"/>
      <w:r w:rsidRPr="00756F70">
        <w:t>, 202</w:t>
      </w:r>
      <w:bookmarkEnd w:id="306"/>
      <w:r w:rsidRPr="00756F70">
        <w:t>2</w:t>
      </w:r>
      <w:bookmarkEnd w:id="307"/>
    </w:p>
    <w:tbl>
      <w:tblPr>
        <w:tblStyle w:val="FETableStyle"/>
        <w:tblW w:w="5000" w:type="pct"/>
        <w:tblLook w:val="0420" w:firstRow="1" w:lastRow="0" w:firstColumn="0" w:lastColumn="0" w:noHBand="0" w:noVBand="1"/>
      </w:tblPr>
      <w:tblGrid>
        <w:gridCol w:w="3682"/>
        <w:gridCol w:w="2359"/>
        <w:gridCol w:w="3029"/>
      </w:tblGrid>
      <w:tr w:rsidR="00A02FBC" w:rsidRPr="00756F70" w14:paraId="189024BB" w14:textId="77777777" w:rsidTr="00EF12E0">
        <w:trPr>
          <w:cnfStyle w:val="100000000000" w:firstRow="1" w:lastRow="0" w:firstColumn="0" w:lastColumn="0" w:oddVBand="0" w:evenVBand="0" w:oddHBand="0" w:evenHBand="0" w:firstRowFirstColumn="0" w:firstRowLastColumn="0" w:lastRowFirstColumn="0" w:lastRowLastColumn="0"/>
        </w:trPr>
        <w:tc>
          <w:tcPr>
            <w:tcW w:w="3682" w:type="dxa"/>
          </w:tcPr>
          <w:p w14:paraId="12173D2D" w14:textId="77777777" w:rsidR="00A02FBC" w:rsidRPr="00756F70" w:rsidRDefault="00A02FBC" w:rsidP="00EF12E0">
            <w:pPr>
              <w:pStyle w:val="TableHeading"/>
              <w:rPr>
                <w:b/>
              </w:rPr>
            </w:pPr>
            <w:r w:rsidRPr="00756F70">
              <w:rPr>
                <w:b/>
              </w:rPr>
              <w:t>Type of cost</w:t>
            </w:r>
          </w:p>
        </w:tc>
        <w:tc>
          <w:tcPr>
            <w:tcW w:w="2359" w:type="dxa"/>
          </w:tcPr>
          <w:p w14:paraId="20929488" w14:textId="77777777" w:rsidR="00A02FBC" w:rsidRPr="00756F70" w:rsidRDefault="00A02FBC" w:rsidP="00EF12E0">
            <w:pPr>
              <w:pStyle w:val="TableHeading"/>
              <w:jc w:val="center"/>
              <w:rPr>
                <w:b/>
              </w:rPr>
            </w:pPr>
            <w:r w:rsidRPr="00756F70">
              <w:rPr>
                <w:b/>
              </w:rPr>
              <w:t>Unit of measure</w:t>
            </w:r>
          </w:p>
        </w:tc>
        <w:tc>
          <w:tcPr>
            <w:tcW w:w="3029" w:type="dxa"/>
          </w:tcPr>
          <w:p w14:paraId="3258ED30" w14:textId="77777777" w:rsidR="00A02FBC" w:rsidRPr="00756F70" w:rsidRDefault="00A02FBC" w:rsidP="00EF12E0">
            <w:pPr>
              <w:pStyle w:val="TableHeading"/>
              <w:jc w:val="center"/>
              <w:rPr>
                <w:b/>
              </w:rPr>
            </w:pPr>
            <w:r w:rsidRPr="00756F70">
              <w:rPr>
                <w:b/>
              </w:rPr>
              <w:t>Value of cost</w:t>
            </w:r>
          </w:p>
        </w:tc>
      </w:tr>
      <w:tr w:rsidR="00A02FBC" w:rsidRPr="00756F70" w14:paraId="28C269C0" w14:textId="77777777" w:rsidTr="00EF12E0">
        <w:trPr>
          <w:cnfStyle w:val="000000100000" w:firstRow="0" w:lastRow="0" w:firstColumn="0" w:lastColumn="0" w:oddVBand="0" w:evenVBand="0" w:oddHBand="1" w:evenHBand="0" w:firstRowFirstColumn="0" w:firstRowLastColumn="0" w:lastRowFirstColumn="0" w:lastRowLastColumn="0"/>
        </w:trPr>
        <w:tc>
          <w:tcPr>
            <w:tcW w:w="3682" w:type="dxa"/>
          </w:tcPr>
          <w:p w14:paraId="6CDDC8B0" w14:textId="77777777" w:rsidR="00A02FBC" w:rsidRPr="00756F70" w:rsidRDefault="00A02FBC" w:rsidP="00EF12E0">
            <w:pPr>
              <w:pStyle w:val="TableText"/>
            </w:pPr>
            <w:r w:rsidRPr="00756F70">
              <w:t>Value of life</w:t>
            </w:r>
          </w:p>
        </w:tc>
        <w:tc>
          <w:tcPr>
            <w:tcW w:w="2359" w:type="dxa"/>
          </w:tcPr>
          <w:p w14:paraId="1368EEF8" w14:textId="77777777" w:rsidR="00A02FBC" w:rsidRPr="00756F70" w:rsidRDefault="00A02FBC" w:rsidP="00EF12E0">
            <w:pPr>
              <w:pStyle w:val="TableText"/>
              <w:jc w:val="center"/>
            </w:pPr>
            <w:r w:rsidRPr="00756F70">
              <w:t>$/life</w:t>
            </w:r>
          </w:p>
        </w:tc>
        <w:tc>
          <w:tcPr>
            <w:tcW w:w="3029" w:type="dxa"/>
            <w:vAlign w:val="top"/>
          </w:tcPr>
          <w:p w14:paraId="3BA44A47" w14:textId="77777777" w:rsidR="00A02FBC" w:rsidRPr="00756F70" w:rsidRDefault="00A02FBC" w:rsidP="00EF12E0">
            <w:pPr>
              <w:pStyle w:val="TableText"/>
              <w:jc w:val="center"/>
            </w:pPr>
            <w:r w:rsidRPr="00756F70">
              <w:t>5,194,850</w:t>
            </w:r>
          </w:p>
        </w:tc>
      </w:tr>
      <w:tr w:rsidR="00A02FBC" w:rsidRPr="00756F70" w14:paraId="0F9022C7" w14:textId="77777777" w:rsidTr="00EF12E0">
        <w:trPr>
          <w:cnfStyle w:val="000000010000" w:firstRow="0" w:lastRow="0" w:firstColumn="0" w:lastColumn="0" w:oddVBand="0" w:evenVBand="0" w:oddHBand="0" w:evenHBand="1" w:firstRowFirstColumn="0" w:firstRowLastColumn="0" w:lastRowFirstColumn="0" w:lastRowLastColumn="0"/>
        </w:trPr>
        <w:tc>
          <w:tcPr>
            <w:tcW w:w="3682" w:type="dxa"/>
            <w:vAlign w:val="top"/>
          </w:tcPr>
          <w:p w14:paraId="455FAA10" w14:textId="77777777" w:rsidR="00A02FBC" w:rsidRPr="00756F70" w:rsidRDefault="00A02FBC" w:rsidP="00EF12E0">
            <w:pPr>
              <w:pStyle w:val="TableText"/>
            </w:pPr>
            <w:r w:rsidRPr="00756F70">
              <w:t>Other fatal crash costs</w:t>
            </w:r>
          </w:p>
        </w:tc>
        <w:tc>
          <w:tcPr>
            <w:tcW w:w="2359" w:type="dxa"/>
            <w:vAlign w:val="top"/>
          </w:tcPr>
          <w:p w14:paraId="020C1450" w14:textId="77777777" w:rsidR="00A02FBC" w:rsidRPr="00756F70" w:rsidRDefault="00A02FBC" w:rsidP="00EF12E0">
            <w:pPr>
              <w:pStyle w:val="TableText"/>
              <w:jc w:val="center"/>
            </w:pPr>
            <w:r w:rsidRPr="00756F70">
              <w:t>$/crash</w:t>
            </w:r>
          </w:p>
        </w:tc>
        <w:tc>
          <w:tcPr>
            <w:tcW w:w="3029" w:type="dxa"/>
            <w:vAlign w:val="top"/>
          </w:tcPr>
          <w:p w14:paraId="2473F524" w14:textId="77777777" w:rsidR="00A02FBC" w:rsidRPr="00756F70" w:rsidRDefault="00A02FBC" w:rsidP="00EF12E0">
            <w:pPr>
              <w:pStyle w:val="TableText"/>
              <w:jc w:val="center"/>
            </w:pPr>
            <w:r w:rsidRPr="00756F70">
              <w:t>387,005</w:t>
            </w:r>
          </w:p>
        </w:tc>
      </w:tr>
      <w:tr w:rsidR="00A02FBC" w:rsidRPr="00756F70" w14:paraId="3BCCF644" w14:textId="77777777" w:rsidTr="00EF12E0">
        <w:trPr>
          <w:cnfStyle w:val="000000100000" w:firstRow="0" w:lastRow="0" w:firstColumn="0" w:lastColumn="0" w:oddVBand="0" w:evenVBand="0" w:oddHBand="1" w:evenHBand="0" w:firstRowFirstColumn="0" w:firstRowLastColumn="0" w:lastRowFirstColumn="0" w:lastRowLastColumn="0"/>
        </w:trPr>
        <w:tc>
          <w:tcPr>
            <w:tcW w:w="3682" w:type="dxa"/>
            <w:vAlign w:val="top"/>
          </w:tcPr>
          <w:p w14:paraId="2792D55B" w14:textId="77777777" w:rsidR="00A02FBC" w:rsidRPr="00756F70" w:rsidRDefault="00A02FBC" w:rsidP="00EF12E0">
            <w:pPr>
              <w:pStyle w:val="TableText"/>
            </w:pPr>
            <w:r w:rsidRPr="00756F70">
              <w:t>Hospitalised injury crash cost</w:t>
            </w:r>
          </w:p>
        </w:tc>
        <w:tc>
          <w:tcPr>
            <w:tcW w:w="2359" w:type="dxa"/>
            <w:vAlign w:val="top"/>
          </w:tcPr>
          <w:p w14:paraId="470FCC37" w14:textId="77777777" w:rsidR="00A02FBC" w:rsidRPr="00756F70" w:rsidRDefault="00A02FBC" w:rsidP="00EF12E0">
            <w:pPr>
              <w:pStyle w:val="TableText"/>
              <w:jc w:val="center"/>
            </w:pPr>
            <w:r w:rsidRPr="00756F70">
              <w:t>$/crash</w:t>
            </w:r>
          </w:p>
        </w:tc>
        <w:tc>
          <w:tcPr>
            <w:tcW w:w="3029" w:type="dxa"/>
            <w:vAlign w:val="top"/>
          </w:tcPr>
          <w:p w14:paraId="441A30BF" w14:textId="77777777" w:rsidR="00A02FBC" w:rsidRPr="00756F70" w:rsidRDefault="00A02FBC" w:rsidP="00EF12E0">
            <w:pPr>
              <w:pStyle w:val="TableText"/>
              <w:jc w:val="center"/>
            </w:pPr>
            <w:r w:rsidRPr="00756F70">
              <w:t>420,975</w:t>
            </w:r>
          </w:p>
        </w:tc>
      </w:tr>
      <w:tr w:rsidR="00A02FBC" w:rsidRPr="00756F70" w14:paraId="1A076F42" w14:textId="77777777" w:rsidTr="00EF12E0">
        <w:trPr>
          <w:cnfStyle w:val="000000010000" w:firstRow="0" w:lastRow="0" w:firstColumn="0" w:lastColumn="0" w:oddVBand="0" w:evenVBand="0" w:oddHBand="0" w:evenHBand="1" w:firstRowFirstColumn="0" w:firstRowLastColumn="0" w:lastRowFirstColumn="0" w:lastRowLastColumn="0"/>
        </w:trPr>
        <w:tc>
          <w:tcPr>
            <w:tcW w:w="3682" w:type="dxa"/>
            <w:vAlign w:val="top"/>
          </w:tcPr>
          <w:p w14:paraId="4110513D" w14:textId="77777777" w:rsidR="00A02FBC" w:rsidRPr="00756F70" w:rsidRDefault="00A02FBC" w:rsidP="00EF12E0">
            <w:pPr>
              <w:pStyle w:val="TableText"/>
            </w:pPr>
            <w:r w:rsidRPr="00756F70">
              <w:t>Non-hospitalised injury crash cost</w:t>
            </w:r>
          </w:p>
        </w:tc>
        <w:tc>
          <w:tcPr>
            <w:tcW w:w="2359" w:type="dxa"/>
            <w:vAlign w:val="top"/>
          </w:tcPr>
          <w:p w14:paraId="2A097664" w14:textId="77777777" w:rsidR="00A02FBC" w:rsidRPr="00756F70" w:rsidRDefault="00A02FBC" w:rsidP="00EF12E0">
            <w:pPr>
              <w:pStyle w:val="TableText"/>
              <w:jc w:val="center"/>
            </w:pPr>
            <w:r w:rsidRPr="00756F70">
              <w:t>$/crash</w:t>
            </w:r>
          </w:p>
        </w:tc>
        <w:tc>
          <w:tcPr>
            <w:tcW w:w="3029" w:type="dxa"/>
            <w:vAlign w:val="top"/>
          </w:tcPr>
          <w:p w14:paraId="480F9D04" w14:textId="77777777" w:rsidR="00A02FBC" w:rsidRPr="00756F70" w:rsidRDefault="00A02FBC" w:rsidP="00EF12E0">
            <w:pPr>
              <w:pStyle w:val="TableText"/>
              <w:jc w:val="center"/>
            </w:pPr>
            <w:r w:rsidRPr="00756F70">
              <w:t>21,243</w:t>
            </w:r>
          </w:p>
        </w:tc>
      </w:tr>
      <w:tr w:rsidR="00A02FBC" w:rsidRPr="00756F70" w14:paraId="190092BA" w14:textId="77777777" w:rsidTr="00EF12E0">
        <w:trPr>
          <w:cnfStyle w:val="000000100000" w:firstRow="0" w:lastRow="0" w:firstColumn="0" w:lastColumn="0" w:oddVBand="0" w:evenVBand="0" w:oddHBand="1" w:evenHBand="0" w:firstRowFirstColumn="0" w:firstRowLastColumn="0" w:lastRowFirstColumn="0" w:lastRowLastColumn="0"/>
        </w:trPr>
        <w:tc>
          <w:tcPr>
            <w:tcW w:w="3682" w:type="dxa"/>
            <w:vAlign w:val="top"/>
          </w:tcPr>
          <w:p w14:paraId="2A43F16C" w14:textId="77777777" w:rsidR="00A02FBC" w:rsidRPr="00756F70" w:rsidRDefault="00A02FBC" w:rsidP="00EF12E0">
            <w:pPr>
              <w:pStyle w:val="TableText"/>
            </w:pPr>
            <w:r w:rsidRPr="00756F70">
              <w:t>Property damage only crash cost</w:t>
            </w:r>
          </w:p>
        </w:tc>
        <w:tc>
          <w:tcPr>
            <w:tcW w:w="2359" w:type="dxa"/>
            <w:vAlign w:val="top"/>
          </w:tcPr>
          <w:p w14:paraId="0B9189CA" w14:textId="77777777" w:rsidR="00A02FBC" w:rsidRPr="00756F70" w:rsidRDefault="00A02FBC" w:rsidP="00EF12E0">
            <w:pPr>
              <w:pStyle w:val="TableText"/>
              <w:jc w:val="center"/>
            </w:pPr>
            <w:r w:rsidRPr="00756F70">
              <w:t>$/crash</w:t>
            </w:r>
          </w:p>
        </w:tc>
        <w:tc>
          <w:tcPr>
            <w:tcW w:w="3029" w:type="dxa"/>
            <w:vAlign w:val="top"/>
          </w:tcPr>
          <w:p w14:paraId="695FBDC8" w14:textId="77777777" w:rsidR="00A02FBC" w:rsidRPr="00756F70" w:rsidRDefault="00A02FBC" w:rsidP="00EF12E0">
            <w:pPr>
              <w:pStyle w:val="TableText"/>
              <w:jc w:val="center"/>
            </w:pPr>
            <w:r w:rsidRPr="00756F70">
              <w:t>14,352</w:t>
            </w:r>
          </w:p>
        </w:tc>
      </w:tr>
    </w:tbl>
    <w:p w14:paraId="4609A0B8" w14:textId="77777777" w:rsidR="00A02FBC" w:rsidRPr="00756F70" w:rsidRDefault="00A02FBC" w:rsidP="00DE3325">
      <w:pPr>
        <w:pStyle w:val="Source"/>
        <w:spacing w:after="360"/>
      </w:pPr>
      <w:r w:rsidRPr="00756F70">
        <w:t xml:space="preserve">Source: (a) Department of Prime Minister and Cabinet, Best Practice Regulation Guidance Note: Value of statistical life, August 2019; (b) BITRE, Cost of road crashes in Australia 2006, </w:t>
      </w:r>
      <w:proofErr w:type="gramStart"/>
      <w:r w:rsidRPr="00756F70">
        <w:t>December</w:t>
      </w:r>
      <w:proofErr w:type="gramEnd"/>
      <w:r w:rsidRPr="00756F70">
        <w:t xml:space="preserve"> 2009. Note: All costs escalated to March 2022. </w:t>
      </w:r>
    </w:p>
    <w:p w14:paraId="7A6780B1" w14:textId="1E08EA19" w:rsidR="00A02FBC" w:rsidRPr="00756F70" w:rsidRDefault="00A02FBC" w:rsidP="00A02FBC">
      <w:pPr>
        <w:pStyle w:val="BodyText"/>
      </w:pPr>
      <w:r w:rsidRPr="00756F70">
        <w:t>Estimating the cost of crashes involving heavy vehicles requires estimating the value of human consequences of a crash (including any lives lost) as well as the other economic consequences. BITRE has the most current and comprehensive data to base to underpin this calculation.</w:t>
      </w:r>
      <w:r w:rsidRPr="00756F70">
        <w:rPr>
          <w:rStyle w:val="FootnoteReference"/>
        </w:rPr>
        <w:footnoteReference w:id="96"/>
      </w:r>
      <w:r w:rsidRPr="00756F70">
        <w:t xml:space="preserve"> Using data from BITRE, together with OBPR data on the value of a statistical life and ABS price indices, we have estimated the cost of crashes involving heavy vehicles</w:t>
      </w:r>
      <w:r w:rsidR="003C441A">
        <w:t>.</w:t>
      </w:r>
      <w:r w:rsidRPr="00756F70">
        <w:rPr>
          <w:rStyle w:val="FootnoteReference"/>
        </w:rPr>
        <w:footnoteReference w:id="97"/>
      </w:r>
    </w:p>
    <w:p w14:paraId="6FC0FBF0" w14:textId="50F555A0" w:rsidR="00A02FBC" w:rsidRPr="00756F70" w:rsidRDefault="00A02FBC" w:rsidP="00A02FBC">
      <w:pPr>
        <w:pStyle w:val="BodyText"/>
      </w:pPr>
      <w:r w:rsidRPr="00756F70">
        <w:t>The estimated average cost of a fatal road crash is based on multiplying the average number of deaths per fatal crash (estimated as 1.1</w:t>
      </w:r>
      <w:r w:rsidR="007E12C4" w:rsidRPr="00756F70">
        <w:t>2</w:t>
      </w:r>
      <w:r w:rsidRPr="00756F70">
        <w:t xml:space="preserve"> based on average of Australia crash data from 20</w:t>
      </w:r>
      <w:r w:rsidR="007E12C4" w:rsidRPr="00756F70">
        <w:t>14</w:t>
      </w:r>
      <w:r w:rsidRPr="00756F70">
        <w:t xml:space="preserve"> to 201</w:t>
      </w:r>
      <w:r w:rsidR="007E12C4" w:rsidRPr="00756F70">
        <w:t>9</w:t>
      </w:r>
      <w:r w:rsidRPr="00756F70">
        <w:t>)</w:t>
      </w:r>
      <w:r w:rsidR="00886D35" w:rsidRPr="00756F70">
        <w:t xml:space="preserve"> </w:t>
      </w:r>
      <w:r w:rsidRPr="00756F70">
        <w:t>with the costs per fatality</w:t>
      </w:r>
      <w:r w:rsidR="003C441A">
        <w:t>,</w:t>
      </w:r>
      <w:r w:rsidRPr="00756F70">
        <w:t xml:space="preserve"> and adding the estimates of the other costs associated with a fatal crash. This results in an </w:t>
      </w:r>
      <w:r w:rsidRPr="00756F70">
        <w:rPr>
          <w:b/>
          <w:bCs/>
        </w:rPr>
        <w:t>average cost per fatal crash of $6,252,768.</w:t>
      </w:r>
    </w:p>
    <w:p w14:paraId="7D70F047" w14:textId="14C6875F" w:rsidR="00A02FBC" w:rsidRPr="00756F70" w:rsidRDefault="00A02FBC" w:rsidP="00A02FBC">
      <w:pPr>
        <w:pStyle w:val="AppendixHead"/>
      </w:pPr>
      <w:bookmarkStart w:id="308" w:name="_Toc107917168"/>
      <w:bookmarkStart w:id="309" w:name="_Toc130108207"/>
      <w:r w:rsidRPr="00756F70">
        <w:t xml:space="preserve">MUARC </w:t>
      </w:r>
      <w:r w:rsidR="007752DA" w:rsidRPr="00756F70">
        <w:t>s</w:t>
      </w:r>
      <w:r w:rsidRPr="00756F70">
        <w:t xml:space="preserve">tudy </w:t>
      </w:r>
      <w:r w:rsidR="007752DA" w:rsidRPr="00756F70">
        <w:t>m</w:t>
      </w:r>
      <w:r w:rsidRPr="00756F70">
        <w:t>ethodology</w:t>
      </w:r>
      <w:bookmarkEnd w:id="308"/>
      <w:bookmarkEnd w:id="309"/>
    </w:p>
    <w:p w14:paraId="7D8BA83E" w14:textId="77777777" w:rsidR="00707185" w:rsidRPr="00756F70" w:rsidRDefault="00707185" w:rsidP="00707185">
      <w:pPr>
        <w:pStyle w:val="BodyText"/>
      </w:pPr>
      <w:r w:rsidRPr="00756F70">
        <w:t>The Monash University Accident Research Centre (MUARC) examined a range of licensing related factors (other than training) which can be used to indicate whether a driver should be granted an initial heavy vehicle licence, or alternatively, to progress to a higher endorsement level if they already hold a heavy vehicle licence.</w:t>
      </w:r>
    </w:p>
    <w:p w14:paraId="71C24E87" w14:textId="77777777" w:rsidR="00707185" w:rsidRPr="00756F70" w:rsidRDefault="00707185" w:rsidP="00B3178F">
      <w:pPr>
        <w:pStyle w:val="Heading2"/>
      </w:pPr>
      <w:bookmarkStart w:id="310" w:name="_Toc124861784"/>
      <w:bookmarkStart w:id="311" w:name="_Toc130108208"/>
      <w:r w:rsidRPr="00756F70">
        <w:t>Variables considered</w:t>
      </w:r>
      <w:bookmarkEnd w:id="310"/>
      <w:bookmarkEnd w:id="311"/>
    </w:p>
    <w:p w14:paraId="464B828F" w14:textId="77777777" w:rsidR="00707185" w:rsidRPr="00756F70" w:rsidRDefault="00707185" w:rsidP="00707185">
      <w:pPr>
        <w:pStyle w:val="BodyText"/>
      </w:pPr>
      <w:r w:rsidRPr="00756F70">
        <w:t>MUARC considered the following factors as predictors of crash involvement (which were measured at the time at which drivers obtained a heavy vehicle licence endorsement):</w:t>
      </w:r>
    </w:p>
    <w:p w14:paraId="59DC88FB" w14:textId="76A53F40" w:rsidR="00707185" w:rsidRPr="00756F70" w:rsidRDefault="00707185" w:rsidP="00DE3325">
      <w:pPr>
        <w:pStyle w:val="ListBullet1"/>
        <w:rPr>
          <w:lang w:val="en-AU"/>
        </w:rPr>
      </w:pPr>
      <w:r w:rsidRPr="00D62BA9">
        <w:rPr>
          <w:b/>
          <w:bCs/>
          <w:lang w:val="en-AU"/>
        </w:rPr>
        <w:t>Non-exposure factors</w:t>
      </w:r>
      <w:r w:rsidRPr="00D62BA9">
        <w:rPr>
          <w:lang w:val="en-AU"/>
        </w:rPr>
        <w:t xml:space="preserve"> –</w:t>
      </w:r>
      <w:r w:rsidRPr="00D62BA9">
        <w:rPr>
          <w:rFonts w:ascii="Arial" w:eastAsiaTheme="minorEastAsia" w:hAnsi="Arial" w:cstheme="minorBidi"/>
          <w:lang w:val="en-AU" w:eastAsia="ja-JP"/>
        </w:rPr>
        <w:t xml:space="preserve"> </w:t>
      </w:r>
      <w:r w:rsidRPr="00D62BA9">
        <w:rPr>
          <w:lang w:val="en-AU"/>
        </w:rPr>
        <w:t>These are factors that are not related to previous driving</w:t>
      </w:r>
      <w:r w:rsidRPr="00756F70">
        <w:rPr>
          <w:lang w:val="en-AU"/>
        </w:rPr>
        <w:t xml:space="preserve"> experience</w:t>
      </w:r>
      <w:r w:rsidR="007E3690">
        <w:rPr>
          <w:lang w:val="en-AU"/>
        </w:rPr>
        <w:t>:</w:t>
      </w:r>
      <w:r w:rsidRPr="00756F70">
        <w:rPr>
          <w:lang w:val="en-AU"/>
        </w:rPr>
        <w:t xml:space="preserve"> sex, </w:t>
      </w:r>
      <w:r w:rsidRPr="00DE3325">
        <w:t>age</w:t>
      </w:r>
      <w:r w:rsidRPr="00756F70">
        <w:rPr>
          <w:lang w:val="en-AU"/>
        </w:rPr>
        <w:t xml:space="preserve"> at endorsement, urbanisation of residence, endorsement upgrade gained and level of proficiency at upgrade</w:t>
      </w:r>
    </w:p>
    <w:p w14:paraId="7C7FE7A3" w14:textId="19C4F28C" w:rsidR="00707185" w:rsidRPr="00756F70" w:rsidRDefault="00707185" w:rsidP="00DE3325">
      <w:pPr>
        <w:pStyle w:val="ListBullet1"/>
        <w:rPr>
          <w:lang w:val="en-AU"/>
        </w:rPr>
      </w:pPr>
      <w:r w:rsidRPr="00756F70">
        <w:rPr>
          <w:b/>
          <w:bCs/>
          <w:lang w:val="en-AU"/>
        </w:rPr>
        <w:t>Exposure factors</w:t>
      </w:r>
      <w:r w:rsidRPr="00756F70">
        <w:rPr>
          <w:lang w:val="en-AU"/>
        </w:rPr>
        <w:t xml:space="preserve"> –</w:t>
      </w:r>
      <w:r w:rsidRPr="00756F70">
        <w:rPr>
          <w:rFonts w:eastAsiaTheme="minorHAnsi" w:cstheme="minorBidi"/>
          <w:szCs w:val="20"/>
          <w:lang w:val="en-AU"/>
        </w:rPr>
        <w:t xml:space="preserve"> </w:t>
      </w:r>
      <w:r w:rsidRPr="00756F70">
        <w:rPr>
          <w:lang w:val="en-AU"/>
        </w:rPr>
        <w:t>Factors that provide information on prior driving experience. These factors directly relate to previous experience a driver has gained (i.e., licence class pathways and time</w:t>
      </w:r>
      <w:r w:rsidR="007E3690">
        <w:rPr>
          <w:lang w:val="en-AU"/>
        </w:rPr>
        <w:t>-</w:t>
      </w:r>
      <w:r w:rsidRPr="00756F70">
        <w:rPr>
          <w:lang w:val="en-AU"/>
        </w:rPr>
        <w:t>based rate of progression, transferral of licence or endorsement from interstate or overseas, meeting required hours as a learner, exemptions from graduated driver licensing systems and motorcycle licences)</w:t>
      </w:r>
    </w:p>
    <w:p w14:paraId="51E64BFA" w14:textId="28029B12" w:rsidR="00707185" w:rsidRPr="00756F70" w:rsidRDefault="00707185" w:rsidP="00DE3325">
      <w:pPr>
        <w:pStyle w:val="ListBullet1"/>
        <w:rPr>
          <w:lang w:val="en-AU"/>
        </w:rPr>
      </w:pPr>
      <w:r w:rsidRPr="00756F70">
        <w:rPr>
          <w:b/>
          <w:bCs/>
          <w:lang w:val="en-AU"/>
        </w:rPr>
        <w:t>Licence conditions</w:t>
      </w:r>
      <w:r w:rsidR="007752DA" w:rsidRPr="00756F70">
        <w:rPr>
          <w:b/>
          <w:bCs/>
          <w:lang w:val="en-AU"/>
        </w:rPr>
        <w:t xml:space="preserve"> – </w:t>
      </w:r>
      <w:r w:rsidRPr="00DE3325">
        <w:t>Conditions</w:t>
      </w:r>
      <w:r w:rsidRPr="00756F70">
        <w:rPr>
          <w:lang w:val="en-AU"/>
        </w:rPr>
        <w:t xml:space="preserve"> required to be met by the licensee when driving a vehicle (e.g., spectacle use, automatic transmission vehicle, zero BAC requirements or requiring an alcohol interlock)</w:t>
      </w:r>
    </w:p>
    <w:p w14:paraId="0AFDA817" w14:textId="77777777" w:rsidR="00707185" w:rsidRPr="00756F70" w:rsidRDefault="00707185" w:rsidP="00DE3325">
      <w:pPr>
        <w:pStyle w:val="ListBullet1"/>
        <w:rPr>
          <w:lang w:val="en-AU"/>
        </w:rPr>
      </w:pPr>
      <w:r w:rsidRPr="00756F70">
        <w:rPr>
          <w:b/>
          <w:bCs/>
          <w:lang w:val="en-AU"/>
        </w:rPr>
        <w:t>Past high-risk behaviour</w:t>
      </w:r>
      <w:r w:rsidRPr="00756F70">
        <w:rPr>
          <w:lang w:val="en-AU"/>
        </w:rPr>
        <w:t xml:space="preserve"> –</w:t>
      </w:r>
      <w:r w:rsidRPr="00756F70">
        <w:rPr>
          <w:rFonts w:eastAsiaTheme="minorHAnsi" w:cstheme="minorBidi"/>
          <w:szCs w:val="20"/>
          <w:lang w:val="en-AU"/>
        </w:rPr>
        <w:t xml:space="preserve"> </w:t>
      </w:r>
      <w:r w:rsidRPr="00756F70">
        <w:rPr>
          <w:lang w:val="en-AU"/>
        </w:rPr>
        <w:t xml:space="preserve">These are primarily factors that relate to violating traffic rules, but also extend to </w:t>
      </w:r>
      <w:r w:rsidRPr="00DE3325">
        <w:t>involvement</w:t>
      </w:r>
      <w:r w:rsidRPr="00756F70">
        <w:rPr>
          <w:lang w:val="en-AU"/>
        </w:rPr>
        <w:t xml:space="preserve"> in crashes (i.e., number of demerit points accumulated, periods where they have experienced bans, offences heard in court, bonds with associated licence conditions, vehicle type driven when an offence is committed, casualty crashes).</w:t>
      </w:r>
    </w:p>
    <w:p w14:paraId="40262DE8" w14:textId="77777777" w:rsidR="00707185" w:rsidRPr="00756F70" w:rsidRDefault="00707185" w:rsidP="00707185">
      <w:pPr>
        <w:pStyle w:val="BodyText"/>
      </w:pPr>
      <w:r w:rsidRPr="00756F70">
        <w:t>MUARC considered three different outcome variables:</w:t>
      </w:r>
    </w:p>
    <w:p w14:paraId="13BBF5ED" w14:textId="58309321" w:rsidR="00707185" w:rsidRPr="00756F70" w:rsidRDefault="00707185" w:rsidP="00DE3325">
      <w:pPr>
        <w:pStyle w:val="ListBullet1"/>
        <w:rPr>
          <w:lang w:val="en-AU"/>
        </w:rPr>
      </w:pPr>
      <w:r w:rsidRPr="00756F70">
        <w:rPr>
          <w:lang w:val="en-AU"/>
        </w:rPr>
        <w:t xml:space="preserve">Being involved in a </w:t>
      </w:r>
      <w:r w:rsidRPr="00756F70">
        <w:rPr>
          <w:b/>
          <w:bCs/>
          <w:lang w:val="en-AU"/>
        </w:rPr>
        <w:t>casualty crash</w:t>
      </w:r>
      <w:r w:rsidRPr="00756F70">
        <w:rPr>
          <w:lang w:val="en-AU"/>
        </w:rPr>
        <w:t xml:space="preserve"> whil</w:t>
      </w:r>
      <w:r w:rsidR="008F2FDC" w:rsidRPr="00756F70">
        <w:rPr>
          <w:lang w:val="en-AU"/>
        </w:rPr>
        <w:t>e</w:t>
      </w:r>
      <w:r w:rsidRPr="00756F70">
        <w:rPr>
          <w:lang w:val="en-AU"/>
        </w:rPr>
        <w:t xml:space="preserve"> </w:t>
      </w:r>
      <w:r w:rsidRPr="00DE3325">
        <w:t>driving</w:t>
      </w:r>
      <w:r w:rsidRPr="00756F70">
        <w:rPr>
          <w:lang w:val="en-AU"/>
        </w:rPr>
        <w:t xml:space="preserve"> a heavy vehicle within a </w:t>
      </w:r>
      <w:r w:rsidR="007E3690">
        <w:rPr>
          <w:lang w:val="en-AU"/>
        </w:rPr>
        <w:t>5</w:t>
      </w:r>
      <w:r w:rsidRPr="00756F70">
        <w:rPr>
          <w:lang w:val="en-AU"/>
        </w:rPr>
        <w:t>-year period after receiving the licence endorsement</w:t>
      </w:r>
    </w:p>
    <w:p w14:paraId="2CD63401" w14:textId="38E8B88B" w:rsidR="00707185" w:rsidRPr="00756F70" w:rsidRDefault="00707185" w:rsidP="00DE3325">
      <w:pPr>
        <w:pStyle w:val="ListBullet1"/>
        <w:rPr>
          <w:lang w:val="en-AU"/>
        </w:rPr>
      </w:pPr>
      <w:r w:rsidRPr="00756F70">
        <w:rPr>
          <w:lang w:val="en-AU"/>
        </w:rPr>
        <w:t xml:space="preserve">Being involved in a </w:t>
      </w:r>
      <w:r w:rsidRPr="00756F70">
        <w:rPr>
          <w:b/>
          <w:bCs/>
          <w:lang w:val="en-AU"/>
        </w:rPr>
        <w:t>serious casualty crash</w:t>
      </w:r>
      <w:r w:rsidRPr="00756F70">
        <w:rPr>
          <w:lang w:val="en-AU"/>
        </w:rPr>
        <w:t xml:space="preserve"> </w:t>
      </w:r>
      <w:r w:rsidRPr="00DE3325">
        <w:t>whil</w:t>
      </w:r>
      <w:r w:rsidR="008F2FDC" w:rsidRPr="00DE3325">
        <w:t>e</w:t>
      </w:r>
      <w:r w:rsidRPr="00756F70">
        <w:rPr>
          <w:lang w:val="en-AU"/>
        </w:rPr>
        <w:t xml:space="preserve"> driving a heavy vehicle within a </w:t>
      </w:r>
      <w:r w:rsidR="007E3690">
        <w:rPr>
          <w:lang w:val="en-AU"/>
        </w:rPr>
        <w:t>5</w:t>
      </w:r>
      <w:r w:rsidRPr="00756F70">
        <w:rPr>
          <w:lang w:val="en-AU"/>
        </w:rPr>
        <w:t>-year period after receiving the licence endorsement (a serious casualty crash referred to a crash where someone received an injury that required hospitalisation or resulted in death)</w:t>
      </w:r>
    </w:p>
    <w:p w14:paraId="3095D8F7" w14:textId="09CAB026" w:rsidR="00707185" w:rsidRPr="00756F70" w:rsidRDefault="00707185" w:rsidP="00DE3325">
      <w:pPr>
        <w:pStyle w:val="ListBullet1"/>
        <w:rPr>
          <w:lang w:val="en-AU"/>
        </w:rPr>
      </w:pPr>
      <w:r w:rsidRPr="00756F70">
        <w:rPr>
          <w:b/>
          <w:bCs/>
          <w:lang w:val="en-AU"/>
        </w:rPr>
        <w:t>Committing a high-risk offence</w:t>
      </w:r>
      <w:r w:rsidRPr="00756F70">
        <w:rPr>
          <w:lang w:val="en-AU"/>
        </w:rPr>
        <w:t xml:space="preserve"> within a </w:t>
      </w:r>
      <w:r w:rsidR="007E3690">
        <w:rPr>
          <w:lang w:val="en-AU"/>
        </w:rPr>
        <w:t>5</w:t>
      </w:r>
      <w:r w:rsidRPr="00756F70">
        <w:rPr>
          <w:lang w:val="en-AU"/>
        </w:rPr>
        <w:t xml:space="preserve">-year period after receiving the licence endorsement (a high-risk offence referred </w:t>
      </w:r>
      <w:r w:rsidRPr="00DE3325">
        <w:t>to</w:t>
      </w:r>
      <w:r w:rsidRPr="00756F70">
        <w:rPr>
          <w:lang w:val="en-AU"/>
        </w:rPr>
        <w:t xml:space="preserve"> a) careless or dangerous driving offences; b) drug and alcohol driving offences; c) intersection and traffic signal offences; d) high range speeding offences; e) hooning and vehicle impounding offences.</w:t>
      </w:r>
    </w:p>
    <w:p w14:paraId="7FB143F5" w14:textId="77777777" w:rsidR="00707185" w:rsidRPr="00756F70" w:rsidRDefault="00707185" w:rsidP="00B3178F">
      <w:pPr>
        <w:pStyle w:val="Heading2"/>
      </w:pPr>
      <w:bookmarkStart w:id="312" w:name="_Toc124861785"/>
      <w:bookmarkStart w:id="313" w:name="_Toc130108209"/>
      <w:r w:rsidRPr="00756F70">
        <w:t>Study design</w:t>
      </w:r>
      <w:bookmarkEnd w:id="312"/>
      <w:bookmarkEnd w:id="313"/>
    </w:p>
    <w:p w14:paraId="4E89121A" w14:textId="77777777" w:rsidR="00707185" w:rsidRPr="00756F70" w:rsidRDefault="00707185" w:rsidP="00707185">
      <w:pPr>
        <w:pStyle w:val="BodyText"/>
      </w:pPr>
      <w:r w:rsidRPr="00756F70">
        <w:t xml:space="preserve">MUARC considered two different licensing progressions, for which it undertook separate analyses: </w:t>
      </w:r>
    </w:p>
    <w:p w14:paraId="7B885246" w14:textId="77777777" w:rsidR="00707185" w:rsidRPr="00756F70" w:rsidRDefault="00707185" w:rsidP="00DE3325">
      <w:pPr>
        <w:pStyle w:val="ListBullet1"/>
      </w:pPr>
      <w:r w:rsidRPr="00756F70">
        <w:rPr>
          <w:b/>
          <w:bCs/>
        </w:rPr>
        <w:t>Cohort A</w:t>
      </w:r>
      <w:r w:rsidRPr="00756F70">
        <w:t xml:space="preserve"> – drivers who were gaining a medium rigid or heavy rigid endorsement for the first time and currently only held a car licence or light rigid endorsement</w:t>
      </w:r>
    </w:p>
    <w:p w14:paraId="37C937AC" w14:textId="77777777" w:rsidR="00707185" w:rsidRPr="00756F70" w:rsidRDefault="00707185" w:rsidP="00DE3325">
      <w:pPr>
        <w:pStyle w:val="ListBullet1"/>
      </w:pPr>
      <w:r w:rsidRPr="00756F70">
        <w:rPr>
          <w:b/>
          <w:bCs/>
        </w:rPr>
        <w:t>Cohort B</w:t>
      </w:r>
      <w:r w:rsidRPr="00756F70">
        <w:t xml:space="preserve"> – drivers who were advancing from a medium rigid or heavy rigid endorsement to a heavy combination endorsement.</w:t>
      </w:r>
    </w:p>
    <w:p w14:paraId="3D699F38" w14:textId="3FD4616B" w:rsidR="00707185" w:rsidRPr="00756F70" w:rsidRDefault="00707185" w:rsidP="00707185">
      <w:pPr>
        <w:pStyle w:val="BodyText"/>
      </w:pPr>
      <w:r w:rsidRPr="00756F70">
        <w:t>It used an unmatched case-control study design to estimate the relationship between driver licensing factors prior to heavy vehicle endorsement and the risk of crash involvement driving a heavy vehicle in the five years after endorsement. This design compares exposure to risk factors for heavy vehicle drivers who have the outcome of interest (crash involvement or penali</w:t>
      </w:r>
      <w:r w:rsidR="008F2FDC" w:rsidRPr="00756F70">
        <w:t>s</w:t>
      </w:r>
      <w:r w:rsidRPr="00756F70">
        <w:t>ed for a serious offence) to those who do not to infer the association between exposure and risk. Definitions of cases and controls for the study were:</w:t>
      </w:r>
    </w:p>
    <w:p w14:paraId="180E0A1A" w14:textId="77777777" w:rsidR="00707185" w:rsidRPr="00756F70" w:rsidRDefault="00707185" w:rsidP="00DE3325">
      <w:pPr>
        <w:pStyle w:val="ListBullet1"/>
        <w:rPr>
          <w:lang w:val="en-AU"/>
        </w:rPr>
      </w:pPr>
      <w:r w:rsidRPr="00756F70">
        <w:rPr>
          <w:b/>
          <w:bCs/>
          <w:lang w:val="en-AU"/>
        </w:rPr>
        <w:t>Case</w:t>
      </w:r>
      <w:r w:rsidRPr="00756F70">
        <w:rPr>
          <w:lang w:val="en-AU"/>
        </w:rPr>
        <w:t xml:space="preserve"> – heavy </w:t>
      </w:r>
      <w:r w:rsidRPr="00DE3325">
        <w:t>vehicle</w:t>
      </w:r>
      <w:r w:rsidRPr="00756F70">
        <w:rPr>
          <w:lang w:val="en-AU"/>
        </w:rPr>
        <w:t xml:space="preserve"> driver who is holder of target heavy vehicle type licence who was involved in a crash within 5 years of licence progression driving the target heavy vehicle type </w:t>
      </w:r>
    </w:p>
    <w:p w14:paraId="6DA64A5B" w14:textId="77777777" w:rsidR="00707185" w:rsidRPr="00756F70" w:rsidRDefault="00707185" w:rsidP="00DE3325">
      <w:pPr>
        <w:pStyle w:val="ListBullet2"/>
      </w:pPr>
      <w:r w:rsidRPr="00756F70">
        <w:t>Medium or heavy rigid (in Cohort A)</w:t>
      </w:r>
    </w:p>
    <w:p w14:paraId="1F7F66C4" w14:textId="77777777" w:rsidR="00707185" w:rsidRPr="00756F70" w:rsidRDefault="00707185" w:rsidP="00DE3325">
      <w:pPr>
        <w:pStyle w:val="ListBullet2"/>
      </w:pPr>
      <w:r w:rsidRPr="00756F70">
        <w:t>Heavy articulated (in Cohort B)</w:t>
      </w:r>
    </w:p>
    <w:p w14:paraId="759641A5" w14:textId="77777777" w:rsidR="00707185" w:rsidRPr="00756F70" w:rsidRDefault="00707185" w:rsidP="00DE3325">
      <w:pPr>
        <w:pStyle w:val="ListBullet1"/>
        <w:rPr>
          <w:lang w:val="en-AU"/>
        </w:rPr>
      </w:pPr>
      <w:r w:rsidRPr="00756F70">
        <w:rPr>
          <w:b/>
          <w:bCs/>
          <w:lang w:val="en-AU"/>
        </w:rPr>
        <w:t>Control</w:t>
      </w:r>
      <w:r w:rsidRPr="00756F70">
        <w:rPr>
          <w:lang w:val="en-AU"/>
        </w:rPr>
        <w:t xml:space="preserve"> – </w:t>
      </w:r>
      <w:r w:rsidRPr="00DE3325">
        <w:t>heavy</w:t>
      </w:r>
      <w:r w:rsidRPr="00756F70">
        <w:rPr>
          <w:lang w:val="en-AU"/>
        </w:rPr>
        <w:t xml:space="preserve"> vehicle driver who is holder of target heavy vehicle type licence who has not been involved in a crash within 5 years of licence progression in the target heavy vehicle type</w:t>
      </w:r>
    </w:p>
    <w:p w14:paraId="20614BFB" w14:textId="6C9A7C8A" w:rsidR="00707185" w:rsidRPr="00756F70" w:rsidRDefault="00707185" w:rsidP="00707185">
      <w:pPr>
        <w:pStyle w:val="BodyText"/>
      </w:pPr>
      <w:r w:rsidRPr="00756F70">
        <w:t xml:space="preserve">Outcomes used for the analysis were those occurring in the most recent </w:t>
      </w:r>
      <w:r w:rsidR="007E3690">
        <w:t>five</w:t>
      </w:r>
      <w:r w:rsidRPr="00756F70">
        <w:t xml:space="preserve"> years.</w:t>
      </w:r>
    </w:p>
    <w:p w14:paraId="4FACAB88" w14:textId="77777777" w:rsidR="00707185" w:rsidRPr="00756F70" w:rsidRDefault="00707185" w:rsidP="00B3178F">
      <w:pPr>
        <w:pStyle w:val="Heading2"/>
      </w:pPr>
      <w:bookmarkStart w:id="314" w:name="_Toc124861786"/>
      <w:bookmarkStart w:id="315" w:name="_Toc130108210"/>
      <w:r w:rsidRPr="00756F70">
        <w:t>Limitations</w:t>
      </w:r>
      <w:bookmarkEnd w:id="314"/>
      <w:bookmarkEnd w:id="315"/>
    </w:p>
    <w:p w14:paraId="2E3D67F5" w14:textId="77777777" w:rsidR="00707185" w:rsidRPr="00756F70" w:rsidRDefault="00707185" w:rsidP="00707185">
      <w:pPr>
        <w:pStyle w:val="BodyText"/>
      </w:pPr>
      <w:r w:rsidRPr="00756F70">
        <w:t>MUARC’s research has a number of limitations:</w:t>
      </w:r>
    </w:p>
    <w:p w14:paraId="04C9FCE5" w14:textId="77777777" w:rsidR="00707185" w:rsidRPr="00756F70" w:rsidRDefault="00707185" w:rsidP="00707185">
      <w:pPr>
        <w:pStyle w:val="ListBullet1"/>
        <w:rPr>
          <w:lang w:val="en-AU"/>
        </w:rPr>
      </w:pPr>
      <w:r w:rsidRPr="00756F70">
        <w:rPr>
          <w:lang w:val="en-AU"/>
        </w:rPr>
        <w:t>Crash data does not distinguish who was at fault.</w:t>
      </w:r>
    </w:p>
    <w:p w14:paraId="53F79D54" w14:textId="26E1A271" w:rsidR="00707185" w:rsidRPr="00756F70" w:rsidRDefault="00707185" w:rsidP="00707185">
      <w:pPr>
        <w:pStyle w:val="ListBullet1"/>
        <w:rPr>
          <w:lang w:val="en-AU"/>
        </w:rPr>
      </w:pPr>
      <w:r w:rsidRPr="00756F70">
        <w:rPr>
          <w:lang w:val="en-AU"/>
        </w:rPr>
        <w:t>There was no data on how many kilometres specific drivers had driven whil</w:t>
      </w:r>
      <w:r w:rsidR="008F2FDC" w:rsidRPr="00756F70">
        <w:rPr>
          <w:lang w:val="en-AU"/>
        </w:rPr>
        <w:t>e</w:t>
      </w:r>
      <w:r w:rsidRPr="00756F70">
        <w:rPr>
          <w:lang w:val="en-AU"/>
        </w:rPr>
        <w:t xml:space="preserve"> on each licen</w:t>
      </w:r>
      <w:r w:rsidR="007E3690">
        <w:rPr>
          <w:lang w:val="en-AU"/>
        </w:rPr>
        <w:t>c</w:t>
      </w:r>
      <w:r w:rsidRPr="00756F70">
        <w:rPr>
          <w:lang w:val="en-AU"/>
        </w:rPr>
        <w:t>e endorsement class or by vehicle type driven.</w:t>
      </w:r>
      <w:r w:rsidR="000F4C5F">
        <w:rPr>
          <w:lang w:val="en-AU"/>
        </w:rPr>
        <w:t xml:space="preserve"> </w:t>
      </w:r>
      <w:r w:rsidRPr="00756F70">
        <w:rPr>
          <w:lang w:val="en-AU"/>
        </w:rPr>
        <w:t>Instead BITRE data, which provides average kilometres for particular vehicle types by locale of travel (e.g., urban versus rural) was utilised.</w:t>
      </w:r>
      <w:r w:rsidR="000F4C5F">
        <w:rPr>
          <w:lang w:val="en-AU"/>
        </w:rPr>
        <w:t xml:space="preserve"> </w:t>
      </w:r>
      <w:r w:rsidRPr="00756F70">
        <w:rPr>
          <w:lang w:val="en-AU"/>
        </w:rPr>
        <w:t>Therefore, while overall exposure by broad vehicle class was taken into account, it was averaged across all licensed drivers rather than being driver specific.</w:t>
      </w:r>
    </w:p>
    <w:p w14:paraId="5D5B8BEF" w14:textId="10F2ADF5" w:rsidR="00707185" w:rsidRPr="00756F70" w:rsidRDefault="00707185" w:rsidP="00707185">
      <w:pPr>
        <w:pStyle w:val="ListBullet1"/>
        <w:rPr>
          <w:lang w:val="en-AU"/>
        </w:rPr>
      </w:pPr>
      <w:r w:rsidRPr="00756F70">
        <w:rPr>
          <w:lang w:val="en-AU"/>
        </w:rPr>
        <w:t>The study looked at Victorian and Queensland registered drivers only and whether or not they crashed in Victoria or Queensland.</w:t>
      </w:r>
      <w:r w:rsidR="000F4C5F">
        <w:rPr>
          <w:lang w:val="en-AU"/>
        </w:rPr>
        <w:t xml:space="preserve"> </w:t>
      </w:r>
      <w:r w:rsidRPr="00756F70">
        <w:rPr>
          <w:lang w:val="en-AU"/>
        </w:rPr>
        <w:t>It did not include drivers licensed interstate who crashed in Victoria or Queensland or Victorian or Queensland licensed drivers who crashed interstate.</w:t>
      </w:r>
    </w:p>
    <w:p w14:paraId="1C1449A9" w14:textId="77777777" w:rsidR="00707185" w:rsidRPr="00756F70" w:rsidRDefault="00707185" w:rsidP="00707185">
      <w:pPr>
        <w:pStyle w:val="ListBullet1"/>
        <w:rPr>
          <w:lang w:val="en-AU"/>
        </w:rPr>
      </w:pPr>
      <w:r w:rsidRPr="00756F70">
        <w:rPr>
          <w:lang w:val="en-AU"/>
        </w:rPr>
        <w:t xml:space="preserve">There may be other factors impacting risk which were not represented in the available data such as specific driver skills and competency and specific type of heavy vehicle driven within a heavy vehicle class. The case-control study design used will account for these factors to some degree but </w:t>
      </w:r>
      <w:proofErr w:type="gramStart"/>
      <w:r w:rsidRPr="00756F70">
        <w:rPr>
          <w:lang w:val="en-AU"/>
        </w:rPr>
        <w:t>may not completely</w:t>
      </w:r>
      <w:proofErr w:type="gramEnd"/>
      <w:r w:rsidRPr="00756F70">
        <w:rPr>
          <w:lang w:val="en-AU"/>
        </w:rPr>
        <w:t xml:space="preserve"> eliminate bias. </w:t>
      </w:r>
    </w:p>
    <w:p w14:paraId="1CBB016F" w14:textId="6B751FD2" w:rsidR="0091172F" w:rsidRPr="00756F70" w:rsidRDefault="001212F0" w:rsidP="0091172F">
      <w:pPr>
        <w:pStyle w:val="AppendixHead"/>
      </w:pPr>
      <w:bookmarkStart w:id="316" w:name="_Ref121757808"/>
      <w:bookmarkStart w:id="317" w:name="_Toc130108211"/>
      <w:r w:rsidRPr="00756F70">
        <w:t>Survey responses on</w:t>
      </w:r>
      <w:r w:rsidR="009E35B7" w:rsidRPr="00756F70">
        <w:t xml:space="preserve"> </w:t>
      </w:r>
      <w:r w:rsidR="00750B20" w:rsidRPr="00756F70">
        <w:t>C</w:t>
      </w:r>
      <w:r w:rsidR="009E35B7" w:rsidRPr="00756F70">
        <w:t>onsultation</w:t>
      </w:r>
      <w:bookmarkEnd w:id="316"/>
      <w:r w:rsidR="00750B20" w:rsidRPr="00756F70">
        <w:t xml:space="preserve"> RIS</w:t>
      </w:r>
      <w:bookmarkEnd w:id="317"/>
      <w:r w:rsidR="009E35B7" w:rsidRPr="00756F70">
        <w:t xml:space="preserve"> </w:t>
      </w:r>
    </w:p>
    <w:p w14:paraId="557298CE" w14:textId="39219B3F" w:rsidR="00E12386" w:rsidRPr="00756F70" w:rsidRDefault="00E12386" w:rsidP="00DE3325">
      <w:pPr>
        <w:pStyle w:val="BodyText"/>
      </w:pPr>
      <w:r w:rsidRPr="00756F70">
        <w:t xml:space="preserve">Stakeholders and all members of the public were able to submit on the Consultation RIS through a formal submission and/or by completing a survey on key policy proposals via the </w:t>
      </w:r>
      <w:proofErr w:type="spellStart"/>
      <w:r w:rsidRPr="00756F70">
        <w:t>Austroads</w:t>
      </w:r>
      <w:proofErr w:type="spellEnd"/>
      <w:r w:rsidRPr="00756F70">
        <w:t>’ website. The latter was targeted at individuals and small businesses who want</w:t>
      </w:r>
      <w:r w:rsidR="00F05D0A">
        <w:t>ed</w:t>
      </w:r>
      <w:r w:rsidRPr="00756F70">
        <w:t xml:space="preserve"> to provide input on only some key aspects. </w:t>
      </w:r>
    </w:p>
    <w:p w14:paraId="1C446558" w14:textId="594DA3B1" w:rsidR="004F0299" w:rsidRPr="00756F70" w:rsidRDefault="004F0299" w:rsidP="004F0299">
      <w:pPr>
        <w:pStyle w:val="BodyText"/>
      </w:pPr>
      <w:r w:rsidRPr="00756F70">
        <w:t xml:space="preserve">There were </w:t>
      </w:r>
      <w:r w:rsidR="00C56352" w:rsidRPr="00756F70">
        <w:t xml:space="preserve">228 </w:t>
      </w:r>
      <w:r w:rsidR="001212F0" w:rsidRPr="00756F70">
        <w:t>survey responses completed</w:t>
      </w:r>
      <w:r w:rsidR="00CE5299" w:rsidRPr="00756F70">
        <w:t>.</w:t>
      </w:r>
      <w:r w:rsidR="001212F0" w:rsidRPr="00756F70">
        <w:t xml:space="preserve"> This appendix summarises the response</w:t>
      </w:r>
      <w:r w:rsidR="00F05D0A">
        <w:t>s</w:t>
      </w:r>
      <w:r w:rsidR="001212F0" w:rsidRPr="00756F70">
        <w:t xml:space="preserve"> received. </w:t>
      </w:r>
    </w:p>
    <w:p w14:paraId="33363761" w14:textId="3614AFCD" w:rsidR="0090043F" w:rsidRPr="00756F70" w:rsidRDefault="00B8528B" w:rsidP="00B3178F">
      <w:pPr>
        <w:pStyle w:val="Heading2"/>
      </w:pPr>
      <w:bookmarkStart w:id="318" w:name="_Toc130108212"/>
      <w:r w:rsidRPr="00756F70">
        <w:t>Overview of respondents</w:t>
      </w:r>
      <w:bookmarkEnd w:id="318"/>
    </w:p>
    <w:p w14:paraId="510CD85A" w14:textId="10839ACE" w:rsidR="009B416E" w:rsidRPr="00756F70" w:rsidRDefault="00304C21" w:rsidP="009B416E">
      <w:pPr>
        <w:pStyle w:val="BodyText"/>
      </w:pPr>
      <w:r w:rsidRPr="00756F70">
        <w:t xml:space="preserve">The survey </w:t>
      </w:r>
      <w:r w:rsidR="00C80CE7" w:rsidRPr="00756F70">
        <w:t>included</w:t>
      </w:r>
      <w:r w:rsidRPr="00756F70">
        <w:t xml:space="preserve"> </w:t>
      </w:r>
      <w:r w:rsidR="001219E8" w:rsidRPr="00756F70">
        <w:t xml:space="preserve">a set of </w:t>
      </w:r>
      <w:r w:rsidR="00EE7DD2" w:rsidRPr="00756F70">
        <w:t xml:space="preserve">questions </w:t>
      </w:r>
      <w:r w:rsidR="00233A6F" w:rsidRPr="00756F70">
        <w:t xml:space="preserve">to identify </w:t>
      </w:r>
      <w:r w:rsidR="00807402" w:rsidRPr="00756F70">
        <w:t>the nature of the respondent.</w:t>
      </w:r>
    </w:p>
    <w:p w14:paraId="62C62239" w14:textId="6236F77D" w:rsidR="00516B6D" w:rsidRPr="00756F70" w:rsidRDefault="00AF084D" w:rsidP="009B416E">
      <w:pPr>
        <w:pStyle w:val="BodyText"/>
      </w:pPr>
      <w:r w:rsidRPr="00756F70">
        <w:fldChar w:fldCharType="begin"/>
      </w:r>
      <w:r w:rsidRPr="00756F70">
        <w:instrText xml:space="preserve"> REF _Ref121823938 \h </w:instrText>
      </w:r>
      <w:r w:rsidRPr="00756F70">
        <w:fldChar w:fldCharType="separate"/>
      </w:r>
      <w:r w:rsidR="000D2046" w:rsidRPr="00756F70">
        <w:rPr>
          <w:rStyle w:val="Bold"/>
        </w:rPr>
        <w:t xml:space="preserve">Figure </w:t>
      </w:r>
      <w:r w:rsidR="000D2046">
        <w:rPr>
          <w:rStyle w:val="Bold"/>
          <w:noProof/>
        </w:rPr>
        <w:t>6</w:t>
      </w:r>
      <w:r w:rsidRPr="00756F70">
        <w:fldChar w:fldCharType="end"/>
      </w:r>
      <w:r w:rsidR="00597402" w:rsidRPr="00756F70">
        <w:t xml:space="preserve"> illustrates the number of responses received by different respondent types</w:t>
      </w:r>
      <w:r w:rsidR="009C2D55" w:rsidRPr="00756F70">
        <w:t xml:space="preserve">. </w:t>
      </w:r>
      <w:r w:rsidR="00EB2300" w:rsidRPr="00756F70">
        <w:t>Most</w:t>
      </w:r>
      <w:r w:rsidR="00847AE2" w:rsidRPr="00756F70">
        <w:t xml:space="preserve"> survey</w:t>
      </w:r>
      <w:r w:rsidR="00CC3B3F" w:rsidRPr="00756F70">
        <w:t xml:space="preserve"> respondents were heavy vehicle drivers, heavy vehicle driver trainers or assessors, managers or administrators of organisations that operate heavy vehicles, </w:t>
      </w:r>
      <w:r w:rsidR="00847AE2" w:rsidRPr="00756F70">
        <w:t>or</w:t>
      </w:r>
      <w:r w:rsidR="00CC3B3F" w:rsidRPr="00756F70">
        <w:t xml:space="preserve"> managers or administrators of heavy vehicle driver training or assessment organisations. The remainder work in a regulatory o</w:t>
      </w:r>
      <w:r w:rsidR="00F05D0A">
        <w:t>r</w:t>
      </w:r>
      <w:r w:rsidR="00CC3B3F" w:rsidRPr="00756F70">
        <w:t xml:space="preserve"> government </w:t>
      </w:r>
      <w:r w:rsidR="00847AE2" w:rsidRPr="00756F70">
        <w:t>agency or</w:t>
      </w:r>
      <w:r w:rsidR="00EB2300" w:rsidRPr="00756F70">
        <w:t xml:space="preserve"> </w:t>
      </w:r>
      <w:r w:rsidR="00CC3B3F" w:rsidRPr="00756F70">
        <w:t>are considering becoming heavy vehicle drivers</w:t>
      </w:r>
      <w:r w:rsidR="00EB2300" w:rsidRPr="00756F70">
        <w:t>.</w:t>
      </w:r>
    </w:p>
    <w:p w14:paraId="1FBB44E8" w14:textId="28B83E77" w:rsidR="00EF4B4F" w:rsidRPr="00756F70" w:rsidRDefault="00EF4B4F" w:rsidP="004A6C5B">
      <w:pPr>
        <w:pStyle w:val="Caption"/>
      </w:pPr>
      <w:bookmarkStart w:id="319" w:name="_Ref121823938"/>
      <w:bookmarkStart w:id="320" w:name="_Toc130108261"/>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6</w:t>
      </w:r>
      <w:r w:rsidRPr="00756F70">
        <w:rPr>
          <w:rStyle w:val="Bold"/>
        </w:rPr>
        <w:fldChar w:fldCharType="end"/>
      </w:r>
      <w:bookmarkEnd w:id="319"/>
      <w:r w:rsidRPr="00756F70">
        <w:t xml:space="preserve">: </w:t>
      </w:r>
      <w:r w:rsidR="004D18BB" w:rsidRPr="00756F70">
        <w:t>Overview of respondents</w:t>
      </w:r>
      <w:bookmarkEnd w:id="320"/>
    </w:p>
    <w:p w14:paraId="6E4F4501" w14:textId="02E9C416" w:rsidR="00EF4B4F" w:rsidRPr="00756F70" w:rsidRDefault="00C33F55" w:rsidP="004A6C5B">
      <w:pPr>
        <w:pStyle w:val="Image-Page1fullwidth"/>
        <w:keepNext/>
        <w:framePr w:w="0" w:hSpace="0" w:wrap="auto" w:vAnchor="margin" w:yAlign="inline"/>
        <w:spacing w:after="0" w:line="240" w:lineRule="auto"/>
      </w:pPr>
      <w:r>
        <w:rPr>
          <w:lang w:eastAsia="en-AU"/>
        </w:rPr>
        <w:drawing>
          <wp:inline distT="0" distB="0" distL="0" distR="0" wp14:anchorId="5D8D1C28" wp14:editId="5D142322">
            <wp:extent cx="5761355" cy="1682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1682750"/>
                    </a:xfrm>
                    <a:prstGeom prst="rect">
                      <a:avLst/>
                    </a:prstGeom>
                    <a:noFill/>
                  </pic:spPr>
                </pic:pic>
              </a:graphicData>
            </a:graphic>
          </wp:inline>
        </w:drawing>
      </w:r>
    </w:p>
    <w:p w14:paraId="72173790" w14:textId="19B9A80B" w:rsidR="00EF4B4F" w:rsidRPr="00DE3325" w:rsidRDefault="00EF4B4F" w:rsidP="00DE3325">
      <w:pPr>
        <w:pStyle w:val="Source"/>
        <w:spacing w:after="360"/>
      </w:pPr>
      <w:r w:rsidRPr="00DE3325">
        <w:t xml:space="preserve">Source: </w:t>
      </w:r>
      <w:r w:rsidR="004D18BB" w:rsidRPr="00DE3325">
        <w:t xml:space="preserve">Frontier Economics analysis of </w:t>
      </w:r>
      <w:r w:rsidR="003F72EA" w:rsidRPr="00DE3325">
        <w:t xml:space="preserve">informal responses to </w:t>
      </w:r>
      <w:r w:rsidR="00DD2BF2" w:rsidRPr="00DE3325">
        <w:t>Consultation RIS</w:t>
      </w:r>
    </w:p>
    <w:p w14:paraId="375E69C9" w14:textId="028C7EE2" w:rsidR="00A21036" w:rsidRPr="00756F70" w:rsidRDefault="00CB1021" w:rsidP="004933A5">
      <w:pPr>
        <w:pStyle w:val="BodyText"/>
      </w:pPr>
      <w:r w:rsidRPr="00756F70">
        <w:t>Follow</w:t>
      </w:r>
      <w:r w:rsidR="00F05D0A">
        <w:t>-</w:t>
      </w:r>
      <w:r w:rsidRPr="00756F70">
        <w:t xml:space="preserve">up questions </w:t>
      </w:r>
      <w:r w:rsidR="00264B78" w:rsidRPr="00756F70">
        <w:t>expand on the nature of the respondents.</w:t>
      </w:r>
      <w:r w:rsidR="0034701C" w:rsidRPr="00756F70">
        <w:t xml:space="preserve"> </w:t>
      </w:r>
    </w:p>
    <w:p w14:paraId="2DA6230C" w14:textId="4B8E9CB6" w:rsidR="00EA620A" w:rsidRPr="00756F70" w:rsidRDefault="00EA620A" w:rsidP="00EA620A">
      <w:pPr>
        <w:pStyle w:val="BodyText"/>
      </w:pPr>
      <w:r w:rsidRPr="00756F70">
        <w:fldChar w:fldCharType="begin"/>
      </w:r>
      <w:r w:rsidRPr="00756F70">
        <w:instrText xml:space="preserve"> REF _Ref121905133 \h </w:instrText>
      </w:r>
      <w:r w:rsidRPr="00756F70">
        <w:fldChar w:fldCharType="separate"/>
      </w:r>
      <w:r w:rsidR="000D2046" w:rsidRPr="00756F70">
        <w:rPr>
          <w:rStyle w:val="Bold"/>
        </w:rPr>
        <w:t xml:space="preserve">Figure </w:t>
      </w:r>
      <w:r w:rsidR="000D2046">
        <w:rPr>
          <w:rStyle w:val="Bold"/>
          <w:noProof/>
        </w:rPr>
        <w:t>7</w:t>
      </w:r>
      <w:r w:rsidRPr="00756F70">
        <w:fldChar w:fldCharType="end"/>
      </w:r>
      <w:r w:rsidRPr="00756F70">
        <w:t xml:space="preserve"> illustrates </w:t>
      </w:r>
      <w:r w:rsidR="00CD08A4" w:rsidRPr="00756F70">
        <w:t>that</w:t>
      </w:r>
      <w:r w:rsidRPr="00756F70">
        <w:t xml:space="preserve"> number of responses received by </w:t>
      </w:r>
      <w:r w:rsidR="00696E4B" w:rsidRPr="00756F70">
        <w:t>heavy vehicle drivers based on their licence class</w:t>
      </w:r>
      <w:r w:rsidRPr="00756F70">
        <w:t>.</w:t>
      </w:r>
      <w:r w:rsidR="00696E4B" w:rsidRPr="00756F70">
        <w:t xml:space="preserve"> The vast majority of respondents </w:t>
      </w:r>
      <w:r w:rsidR="006B61B9" w:rsidRPr="00756F70">
        <w:t xml:space="preserve">(71.6%) had a multi-combination licence. The next </w:t>
      </w:r>
      <w:r w:rsidR="0055345E" w:rsidRPr="00756F70">
        <w:t>highest classes were heavy combination (11.1%) and heavy rigid (</w:t>
      </w:r>
      <w:r w:rsidR="005C1B93" w:rsidRPr="00756F70">
        <w:t>12.3%).</w:t>
      </w:r>
      <w:r w:rsidRPr="00756F70">
        <w:t xml:space="preserve"> </w:t>
      </w:r>
    </w:p>
    <w:p w14:paraId="599B54BB" w14:textId="352AA512" w:rsidR="00EA620A" w:rsidRPr="00756F70" w:rsidRDefault="00EA620A" w:rsidP="00EA620A">
      <w:pPr>
        <w:pStyle w:val="Caption"/>
      </w:pPr>
      <w:bookmarkStart w:id="321" w:name="_Ref121905133"/>
      <w:bookmarkStart w:id="322" w:name="_Toc130108262"/>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7</w:t>
      </w:r>
      <w:r w:rsidRPr="00756F70">
        <w:rPr>
          <w:rStyle w:val="Bold"/>
        </w:rPr>
        <w:fldChar w:fldCharType="end"/>
      </w:r>
      <w:bookmarkEnd w:id="321"/>
      <w:r w:rsidRPr="00756F70">
        <w:t xml:space="preserve">: </w:t>
      </w:r>
      <w:r w:rsidR="0036364C" w:rsidRPr="00756F70">
        <w:t>Heavy vehicle driver respondents</w:t>
      </w:r>
      <w:bookmarkEnd w:id="322"/>
    </w:p>
    <w:p w14:paraId="370E6DD0" w14:textId="3AC2D830" w:rsidR="00EA620A" w:rsidRPr="00756F70" w:rsidRDefault="00C33F55" w:rsidP="00EA620A">
      <w:pPr>
        <w:pStyle w:val="Image-Page1fullwidth"/>
        <w:keepNext/>
        <w:framePr w:w="0" w:hSpace="0" w:wrap="auto" w:vAnchor="margin" w:yAlign="inline"/>
        <w:spacing w:after="0" w:line="240" w:lineRule="auto"/>
      </w:pPr>
      <w:r>
        <w:rPr>
          <w:lang w:eastAsia="en-AU"/>
        </w:rPr>
        <w:drawing>
          <wp:inline distT="0" distB="0" distL="0" distR="0" wp14:anchorId="1EAAFDAE" wp14:editId="5FEC7D35">
            <wp:extent cx="5761355" cy="1682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355" cy="1682750"/>
                    </a:xfrm>
                    <a:prstGeom prst="rect">
                      <a:avLst/>
                    </a:prstGeom>
                    <a:noFill/>
                  </pic:spPr>
                </pic:pic>
              </a:graphicData>
            </a:graphic>
          </wp:inline>
        </w:drawing>
      </w:r>
    </w:p>
    <w:p w14:paraId="3F97A346" w14:textId="02707149" w:rsidR="00EA620A" w:rsidRPr="00DE3325" w:rsidRDefault="00EA620A" w:rsidP="00DE3325">
      <w:pPr>
        <w:pStyle w:val="Source"/>
        <w:spacing w:after="360"/>
      </w:pPr>
      <w:r w:rsidRPr="00DE3325">
        <w:t>Source: Frontier Economics analysis of informal responses to Consultation RIS</w:t>
      </w:r>
    </w:p>
    <w:p w14:paraId="197B06A9" w14:textId="32791EA3" w:rsidR="00EF4B4F" w:rsidRPr="00756F70" w:rsidRDefault="00722A1E" w:rsidP="004933A5">
      <w:pPr>
        <w:pStyle w:val="BodyText"/>
        <w:rPr>
          <w:rFonts w:cs="Arial"/>
          <w:szCs w:val="22"/>
        </w:rPr>
      </w:pPr>
      <w:r w:rsidRPr="00756F70">
        <w:rPr>
          <w:rFonts w:cs="Arial"/>
          <w:szCs w:val="22"/>
        </w:rPr>
        <w:fldChar w:fldCharType="begin"/>
      </w:r>
      <w:r w:rsidRPr="00756F70">
        <w:rPr>
          <w:rFonts w:cs="Arial"/>
          <w:szCs w:val="22"/>
        </w:rPr>
        <w:instrText xml:space="preserve"> REF _Ref121905676 \h </w:instrText>
      </w:r>
      <w:r w:rsidRPr="00756F70">
        <w:rPr>
          <w:rFonts w:cs="Arial"/>
          <w:szCs w:val="22"/>
        </w:rPr>
      </w:r>
      <w:r w:rsidRPr="00756F70">
        <w:rPr>
          <w:rFonts w:cs="Arial"/>
          <w:szCs w:val="22"/>
        </w:rPr>
        <w:fldChar w:fldCharType="separate"/>
      </w:r>
      <w:r w:rsidR="000D2046" w:rsidRPr="00756F70">
        <w:rPr>
          <w:rStyle w:val="Bold"/>
        </w:rPr>
        <w:t xml:space="preserve">Figure </w:t>
      </w:r>
      <w:r w:rsidR="000D2046">
        <w:rPr>
          <w:rStyle w:val="Bold"/>
          <w:noProof/>
        </w:rPr>
        <w:t>8</w:t>
      </w:r>
      <w:r w:rsidRPr="00756F70">
        <w:rPr>
          <w:rFonts w:cs="Arial"/>
          <w:szCs w:val="22"/>
        </w:rPr>
        <w:fldChar w:fldCharType="end"/>
      </w:r>
      <w:r w:rsidRPr="00756F70">
        <w:rPr>
          <w:rFonts w:cs="Arial"/>
          <w:szCs w:val="22"/>
        </w:rPr>
        <w:t xml:space="preserve">, </w:t>
      </w:r>
      <w:r w:rsidRPr="00756F70">
        <w:rPr>
          <w:rFonts w:cs="Arial"/>
          <w:szCs w:val="22"/>
        </w:rPr>
        <w:fldChar w:fldCharType="begin"/>
      </w:r>
      <w:r w:rsidRPr="00756F70">
        <w:rPr>
          <w:rFonts w:cs="Arial"/>
          <w:szCs w:val="22"/>
        </w:rPr>
        <w:instrText xml:space="preserve"> REF _Ref121905682 \h </w:instrText>
      </w:r>
      <w:r w:rsidRPr="00756F70">
        <w:rPr>
          <w:rFonts w:cs="Arial"/>
          <w:szCs w:val="22"/>
        </w:rPr>
      </w:r>
      <w:r w:rsidRPr="00756F70">
        <w:rPr>
          <w:rFonts w:cs="Arial"/>
          <w:szCs w:val="22"/>
        </w:rPr>
        <w:fldChar w:fldCharType="separate"/>
      </w:r>
      <w:r w:rsidR="000D2046" w:rsidRPr="00756F70">
        <w:rPr>
          <w:rStyle w:val="Bold"/>
        </w:rPr>
        <w:t xml:space="preserve">Figure </w:t>
      </w:r>
      <w:r w:rsidR="000D2046">
        <w:rPr>
          <w:rStyle w:val="Bold"/>
          <w:noProof/>
        </w:rPr>
        <w:t>9</w:t>
      </w:r>
      <w:r w:rsidRPr="00756F70">
        <w:rPr>
          <w:rFonts w:cs="Arial"/>
          <w:szCs w:val="22"/>
        </w:rPr>
        <w:fldChar w:fldCharType="end"/>
      </w:r>
      <w:r w:rsidRPr="00756F70">
        <w:rPr>
          <w:rFonts w:cs="Arial"/>
          <w:szCs w:val="22"/>
        </w:rPr>
        <w:t xml:space="preserve"> and </w:t>
      </w:r>
      <w:r w:rsidRPr="00756F70">
        <w:rPr>
          <w:rFonts w:cs="Arial"/>
          <w:szCs w:val="22"/>
        </w:rPr>
        <w:fldChar w:fldCharType="begin"/>
      </w:r>
      <w:r w:rsidRPr="00756F70">
        <w:rPr>
          <w:rFonts w:cs="Arial"/>
          <w:szCs w:val="22"/>
        </w:rPr>
        <w:instrText xml:space="preserve"> REF _Ref121905687 \h </w:instrText>
      </w:r>
      <w:r w:rsidRPr="00756F70">
        <w:rPr>
          <w:rFonts w:cs="Arial"/>
          <w:szCs w:val="22"/>
        </w:rPr>
      </w:r>
      <w:r w:rsidRPr="00756F70">
        <w:rPr>
          <w:rFonts w:cs="Arial"/>
          <w:szCs w:val="22"/>
        </w:rPr>
        <w:fldChar w:fldCharType="separate"/>
      </w:r>
      <w:r w:rsidR="000D2046" w:rsidRPr="00756F70">
        <w:rPr>
          <w:rStyle w:val="Bold"/>
        </w:rPr>
        <w:t xml:space="preserve">Figure </w:t>
      </w:r>
      <w:r w:rsidR="000D2046">
        <w:rPr>
          <w:rStyle w:val="Bold"/>
          <w:noProof/>
        </w:rPr>
        <w:t>10</w:t>
      </w:r>
      <w:r w:rsidRPr="00756F70">
        <w:rPr>
          <w:rFonts w:cs="Arial"/>
          <w:szCs w:val="22"/>
        </w:rPr>
        <w:fldChar w:fldCharType="end"/>
      </w:r>
      <w:r w:rsidRPr="00756F70">
        <w:rPr>
          <w:rFonts w:cs="Arial"/>
          <w:szCs w:val="22"/>
        </w:rPr>
        <w:t xml:space="preserve"> describe the nature of </w:t>
      </w:r>
      <w:r w:rsidR="005D6A8A" w:rsidRPr="00756F70">
        <w:rPr>
          <w:rFonts w:cs="Arial"/>
          <w:szCs w:val="22"/>
        </w:rPr>
        <w:t xml:space="preserve">the </w:t>
      </w:r>
      <w:r w:rsidRPr="00756F70">
        <w:rPr>
          <w:rFonts w:cs="Arial"/>
          <w:szCs w:val="22"/>
        </w:rPr>
        <w:t>heavy vehicl</w:t>
      </w:r>
      <w:r w:rsidR="00AE4A5F" w:rsidRPr="00756F70">
        <w:rPr>
          <w:rFonts w:cs="Arial"/>
          <w:szCs w:val="22"/>
        </w:rPr>
        <w:t>e</w:t>
      </w:r>
      <w:r w:rsidR="005D6A8A" w:rsidRPr="00756F70">
        <w:rPr>
          <w:rFonts w:cs="Arial"/>
          <w:szCs w:val="22"/>
        </w:rPr>
        <w:t>s operated by heavy vehicle operators</w:t>
      </w:r>
      <w:r w:rsidR="00627C71" w:rsidRPr="00756F70">
        <w:rPr>
          <w:rFonts w:cs="Arial"/>
          <w:szCs w:val="22"/>
        </w:rPr>
        <w:t xml:space="preserve"> </w:t>
      </w:r>
      <w:r w:rsidR="00F05D0A">
        <w:rPr>
          <w:rFonts w:cs="Arial"/>
          <w:szCs w:val="22"/>
        </w:rPr>
        <w:t>who</w:t>
      </w:r>
      <w:r w:rsidR="00627C71" w:rsidRPr="00756F70">
        <w:rPr>
          <w:rFonts w:cs="Arial"/>
          <w:szCs w:val="22"/>
        </w:rPr>
        <w:t xml:space="preserve"> responded to the survey</w:t>
      </w:r>
      <w:r w:rsidR="005D6A8A" w:rsidRPr="00756F70">
        <w:rPr>
          <w:rFonts w:cs="Arial"/>
          <w:szCs w:val="22"/>
        </w:rPr>
        <w:t>.</w:t>
      </w:r>
      <w:r w:rsidR="00627C71" w:rsidRPr="00756F70">
        <w:rPr>
          <w:rFonts w:cs="Arial"/>
          <w:szCs w:val="22"/>
        </w:rPr>
        <w:t xml:space="preserve"> </w:t>
      </w:r>
      <w:r w:rsidR="00CF3F0C" w:rsidRPr="00756F70">
        <w:rPr>
          <w:rFonts w:cs="Arial"/>
          <w:szCs w:val="22"/>
        </w:rPr>
        <w:t>The majority of heavy vehicle operators wh</w:t>
      </w:r>
      <w:r w:rsidR="00F05D0A">
        <w:rPr>
          <w:rFonts w:cs="Arial"/>
          <w:szCs w:val="22"/>
        </w:rPr>
        <w:t>o</w:t>
      </w:r>
      <w:r w:rsidR="00CF3F0C" w:rsidRPr="00756F70">
        <w:rPr>
          <w:rFonts w:cs="Arial"/>
          <w:szCs w:val="22"/>
        </w:rPr>
        <w:t xml:space="preserve"> responded to the survey </w:t>
      </w:r>
      <w:r w:rsidR="00384DC2" w:rsidRPr="00756F70">
        <w:rPr>
          <w:rFonts w:cs="Arial"/>
          <w:szCs w:val="22"/>
        </w:rPr>
        <w:t>were relatively small</w:t>
      </w:r>
      <w:r w:rsidR="000131F0" w:rsidRPr="00756F70">
        <w:rPr>
          <w:rFonts w:cs="Arial"/>
          <w:szCs w:val="22"/>
        </w:rPr>
        <w:t xml:space="preserve"> truck operators</w:t>
      </w:r>
      <w:r w:rsidR="00F05D0A">
        <w:rPr>
          <w:rFonts w:cs="Arial"/>
          <w:szCs w:val="22"/>
        </w:rPr>
        <w:t xml:space="preserve"> who</w:t>
      </w:r>
      <w:r w:rsidR="00560548" w:rsidRPr="00756F70">
        <w:rPr>
          <w:rFonts w:cs="Arial"/>
          <w:szCs w:val="22"/>
        </w:rPr>
        <w:t xml:space="preserve"> focus on providing freight services (hire and reward).</w:t>
      </w:r>
    </w:p>
    <w:p w14:paraId="333A9C1B" w14:textId="1AC51F87" w:rsidR="00147C06" w:rsidRPr="00756F70" w:rsidRDefault="00147C06" w:rsidP="00147C06">
      <w:pPr>
        <w:pStyle w:val="Caption"/>
      </w:pPr>
      <w:bookmarkStart w:id="323" w:name="_Ref121905676"/>
      <w:bookmarkStart w:id="324" w:name="_Toc130108263"/>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8</w:t>
      </w:r>
      <w:r w:rsidRPr="00756F70">
        <w:rPr>
          <w:rStyle w:val="Bold"/>
        </w:rPr>
        <w:fldChar w:fldCharType="end"/>
      </w:r>
      <w:bookmarkEnd w:id="323"/>
      <w:r w:rsidRPr="00756F70">
        <w:t xml:space="preserve">: </w:t>
      </w:r>
      <w:r w:rsidR="000B691C" w:rsidRPr="00756F70">
        <w:t>Type of vehicles</w:t>
      </w:r>
      <w:r w:rsidR="005A4DF7" w:rsidRPr="00756F70">
        <w:t xml:space="preserve"> </w:t>
      </w:r>
      <w:r w:rsidR="00BA5783" w:rsidRPr="00756F70">
        <w:t xml:space="preserve">operated </w:t>
      </w:r>
      <w:r w:rsidR="005A4DF7" w:rsidRPr="00756F70">
        <w:t>by heavy vehicle operator</w:t>
      </w:r>
      <w:r w:rsidR="006D48BE" w:rsidRPr="00756F70">
        <w:t>s</w:t>
      </w:r>
      <w:bookmarkEnd w:id="324"/>
    </w:p>
    <w:p w14:paraId="6A839877" w14:textId="17B56972" w:rsidR="00147C06" w:rsidRPr="00756F70" w:rsidRDefault="00C33F55" w:rsidP="00147C06">
      <w:pPr>
        <w:pStyle w:val="Image-Page1fullwidth"/>
        <w:keepNext/>
        <w:framePr w:w="0" w:hSpace="0" w:wrap="auto" w:vAnchor="margin" w:yAlign="inline"/>
        <w:spacing w:after="0" w:line="240" w:lineRule="auto"/>
      </w:pPr>
      <w:r>
        <w:rPr>
          <w:lang w:eastAsia="en-AU"/>
        </w:rPr>
        <w:drawing>
          <wp:inline distT="0" distB="0" distL="0" distR="0" wp14:anchorId="43996E7D" wp14:editId="259B086B">
            <wp:extent cx="5761355" cy="12560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355" cy="1256030"/>
                    </a:xfrm>
                    <a:prstGeom prst="rect">
                      <a:avLst/>
                    </a:prstGeom>
                    <a:noFill/>
                  </pic:spPr>
                </pic:pic>
              </a:graphicData>
            </a:graphic>
          </wp:inline>
        </w:drawing>
      </w:r>
    </w:p>
    <w:p w14:paraId="557CF335" w14:textId="2EB6B558" w:rsidR="00147C06" w:rsidRPr="00DE3325" w:rsidRDefault="00147C06" w:rsidP="00DE3325">
      <w:pPr>
        <w:pStyle w:val="Source"/>
        <w:spacing w:after="360"/>
      </w:pPr>
      <w:r w:rsidRPr="00DE3325">
        <w:t>Source: Frontier Economics analysis of informal responses to Consultation RIS</w:t>
      </w:r>
    </w:p>
    <w:p w14:paraId="41B26730" w14:textId="56DC3B01" w:rsidR="00147C06" w:rsidRPr="00756F70" w:rsidRDefault="00147C06" w:rsidP="00147C06">
      <w:pPr>
        <w:pStyle w:val="Caption"/>
      </w:pPr>
      <w:bookmarkStart w:id="325" w:name="_Ref121905682"/>
      <w:bookmarkStart w:id="326" w:name="_Toc130108264"/>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9</w:t>
      </w:r>
      <w:r w:rsidRPr="00756F70">
        <w:rPr>
          <w:rStyle w:val="Bold"/>
        </w:rPr>
        <w:fldChar w:fldCharType="end"/>
      </w:r>
      <w:bookmarkEnd w:id="325"/>
      <w:r w:rsidRPr="00756F70">
        <w:t xml:space="preserve">: </w:t>
      </w:r>
      <w:r w:rsidR="00280364" w:rsidRPr="00756F70">
        <w:t>Number of vehicles operated by heavy vehicle operator</w:t>
      </w:r>
      <w:r w:rsidR="006D48BE" w:rsidRPr="00756F70">
        <w:t>s</w:t>
      </w:r>
      <w:bookmarkEnd w:id="326"/>
    </w:p>
    <w:p w14:paraId="742D6C15" w14:textId="6BE0E846" w:rsidR="00147C06" w:rsidRPr="00756F70" w:rsidRDefault="00C33F55" w:rsidP="00147C06">
      <w:pPr>
        <w:pStyle w:val="Image-Page1fullwidth"/>
        <w:keepNext/>
        <w:framePr w:w="0" w:hSpace="0" w:wrap="auto" w:vAnchor="margin" w:yAlign="inline"/>
        <w:spacing w:after="0" w:line="240" w:lineRule="auto"/>
      </w:pPr>
      <w:r>
        <w:rPr>
          <w:lang w:eastAsia="en-AU"/>
        </w:rPr>
        <w:drawing>
          <wp:inline distT="0" distB="0" distL="0" distR="0" wp14:anchorId="178E71DD" wp14:editId="2E3BAF14">
            <wp:extent cx="5761355" cy="13290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1355" cy="1329055"/>
                    </a:xfrm>
                    <a:prstGeom prst="rect">
                      <a:avLst/>
                    </a:prstGeom>
                    <a:noFill/>
                  </pic:spPr>
                </pic:pic>
              </a:graphicData>
            </a:graphic>
          </wp:inline>
        </w:drawing>
      </w:r>
    </w:p>
    <w:p w14:paraId="0D98650E" w14:textId="3257B0D0" w:rsidR="00147C06" w:rsidRPr="00DE3325" w:rsidRDefault="00147C06" w:rsidP="00DE3325">
      <w:pPr>
        <w:pStyle w:val="Source"/>
        <w:spacing w:after="360"/>
      </w:pPr>
      <w:r w:rsidRPr="00DE3325">
        <w:t>Source: Frontier Economics analysis of informal responses to Consultation RIS</w:t>
      </w:r>
    </w:p>
    <w:p w14:paraId="2F82D943" w14:textId="7637632E" w:rsidR="00147C06" w:rsidRPr="00756F70" w:rsidRDefault="00147C06" w:rsidP="00147C06">
      <w:pPr>
        <w:pStyle w:val="Caption"/>
      </w:pPr>
      <w:bookmarkStart w:id="327" w:name="_Ref121905687"/>
      <w:bookmarkStart w:id="328" w:name="_Toc130108265"/>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10</w:t>
      </w:r>
      <w:r w:rsidRPr="00756F70">
        <w:rPr>
          <w:rStyle w:val="Bold"/>
        </w:rPr>
        <w:fldChar w:fldCharType="end"/>
      </w:r>
      <w:bookmarkEnd w:id="327"/>
      <w:r w:rsidRPr="00756F70">
        <w:t xml:space="preserve">: </w:t>
      </w:r>
      <w:r w:rsidR="000D4C7B" w:rsidRPr="00756F70">
        <w:t xml:space="preserve">Business </w:t>
      </w:r>
      <w:r w:rsidR="009E6EEA" w:rsidRPr="00756F70">
        <w:t xml:space="preserve">focus </w:t>
      </w:r>
      <w:r w:rsidR="000D4C7B" w:rsidRPr="00756F70">
        <w:t>by heavy vehicle operator</w:t>
      </w:r>
      <w:r w:rsidR="006D48BE" w:rsidRPr="00756F70">
        <w:t>s</w:t>
      </w:r>
      <w:bookmarkEnd w:id="328"/>
    </w:p>
    <w:p w14:paraId="49D5ADDD" w14:textId="61C802EE" w:rsidR="00147C06" w:rsidRPr="00756F70" w:rsidRDefault="007B110A" w:rsidP="00147C06">
      <w:pPr>
        <w:pStyle w:val="Image-Page1fullwidth"/>
        <w:keepNext/>
        <w:framePr w:w="0" w:hSpace="0" w:wrap="auto" w:vAnchor="margin" w:yAlign="inline"/>
        <w:spacing w:after="0" w:line="240" w:lineRule="auto"/>
      </w:pPr>
      <w:r>
        <w:rPr>
          <w:lang w:eastAsia="en-AU"/>
        </w:rPr>
        <w:drawing>
          <wp:inline distT="0" distB="0" distL="0" distR="0" wp14:anchorId="68430849" wp14:editId="51254A70">
            <wp:extent cx="5761355" cy="15913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355" cy="1591310"/>
                    </a:xfrm>
                    <a:prstGeom prst="rect">
                      <a:avLst/>
                    </a:prstGeom>
                    <a:noFill/>
                  </pic:spPr>
                </pic:pic>
              </a:graphicData>
            </a:graphic>
          </wp:inline>
        </w:drawing>
      </w:r>
    </w:p>
    <w:p w14:paraId="257BDEEA" w14:textId="6926DCBF" w:rsidR="00147C06" w:rsidRPr="00DE3325" w:rsidRDefault="00147C06" w:rsidP="00DE3325">
      <w:pPr>
        <w:pStyle w:val="Source"/>
        <w:spacing w:after="360"/>
      </w:pPr>
      <w:r w:rsidRPr="00DE3325">
        <w:t>Source: Frontier Economics analysis of informal responses to Consultation RIS</w:t>
      </w:r>
    </w:p>
    <w:p w14:paraId="794D7C2B" w14:textId="1263F639" w:rsidR="00147C06" w:rsidRPr="00756F70" w:rsidRDefault="006D48BE" w:rsidP="004933A5">
      <w:pPr>
        <w:pStyle w:val="BodyText"/>
        <w:rPr>
          <w:rFonts w:cs="Arial"/>
          <w:szCs w:val="22"/>
        </w:rPr>
      </w:pPr>
      <w:r w:rsidRPr="00756F70">
        <w:rPr>
          <w:rFonts w:cs="Arial"/>
          <w:szCs w:val="22"/>
        </w:rPr>
        <w:fldChar w:fldCharType="begin"/>
      </w:r>
      <w:r w:rsidRPr="00756F70">
        <w:rPr>
          <w:rFonts w:cs="Arial"/>
          <w:szCs w:val="22"/>
        </w:rPr>
        <w:instrText xml:space="preserve"> REF _Ref121906966 \h </w:instrText>
      </w:r>
      <w:r w:rsidRPr="00756F70">
        <w:rPr>
          <w:rFonts w:cs="Arial"/>
          <w:szCs w:val="22"/>
        </w:rPr>
      </w:r>
      <w:r w:rsidRPr="00756F70">
        <w:rPr>
          <w:rFonts w:cs="Arial"/>
          <w:szCs w:val="22"/>
        </w:rPr>
        <w:fldChar w:fldCharType="separate"/>
      </w:r>
      <w:r w:rsidR="000D2046" w:rsidRPr="00756F70">
        <w:rPr>
          <w:rStyle w:val="Bold"/>
        </w:rPr>
        <w:t xml:space="preserve">Figure </w:t>
      </w:r>
      <w:r w:rsidR="000D2046">
        <w:rPr>
          <w:rStyle w:val="Bold"/>
          <w:noProof/>
        </w:rPr>
        <w:t>11</w:t>
      </w:r>
      <w:r w:rsidRPr="00756F70">
        <w:rPr>
          <w:rFonts w:cs="Arial"/>
          <w:szCs w:val="22"/>
        </w:rPr>
        <w:fldChar w:fldCharType="end"/>
      </w:r>
      <w:r w:rsidRPr="00756F70">
        <w:rPr>
          <w:rFonts w:cs="Arial"/>
          <w:szCs w:val="22"/>
        </w:rPr>
        <w:t xml:space="preserve"> </w:t>
      </w:r>
      <w:r w:rsidR="006B1AB2" w:rsidRPr="00756F70">
        <w:rPr>
          <w:rFonts w:cs="Arial"/>
          <w:szCs w:val="22"/>
        </w:rPr>
        <w:t xml:space="preserve">illustrates </w:t>
      </w:r>
      <w:r w:rsidR="001A7B24" w:rsidRPr="00756F70">
        <w:rPr>
          <w:rFonts w:cs="Arial"/>
          <w:szCs w:val="22"/>
        </w:rPr>
        <w:t xml:space="preserve">the number of responses </w:t>
      </w:r>
      <w:r w:rsidR="00780978" w:rsidRPr="00756F70">
        <w:rPr>
          <w:rFonts w:cs="Arial"/>
          <w:szCs w:val="22"/>
        </w:rPr>
        <w:t xml:space="preserve">by </w:t>
      </w:r>
      <w:r w:rsidR="006F3055" w:rsidRPr="00756F70">
        <w:rPr>
          <w:rFonts w:cs="Arial"/>
          <w:szCs w:val="22"/>
        </w:rPr>
        <w:t>heavy vehicle driver trainer and assessor organisations</w:t>
      </w:r>
      <w:r w:rsidR="00780978" w:rsidRPr="00756F70">
        <w:rPr>
          <w:rFonts w:cs="Arial"/>
          <w:szCs w:val="22"/>
        </w:rPr>
        <w:t xml:space="preserve"> based on their size</w:t>
      </w:r>
      <w:r w:rsidR="006F3055" w:rsidRPr="00756F70">
        <w:rPr>
          <w:rFonts w:cs="Arial"/>
          <w:szCs w:val="22"/>
        </w:rPr>
        <w:t>.</w:t>
      </w:r>
      <w:r w:rsidR="00780978" w:rsidRPr="00756F70">
        <w:rPr>
          <w:rFonts w:cs="Arial"/>
          <w:szCs w:val="22"/>
        </w:rPr>
        <w:t xml:space="preserve"> </w:t>
      </w:r>
      <w:r w:rsidR="00C96C34" w:rsidRPr="00756F70">
        <w:rPr>
          <w:rFonts w:cs="Arial"/>
          <w:szCs w:val="22"/>
        </w:rPr>
        <w:t xml:space="preserve">The majority of trainer and assessor organisations managed a small number of </w:t>
      </w:r>
      <w:r w:rsidR="005404DF" w:rsidRPr="00756F70">
        <w:rPr>
          <w:rFonts w:cs="Arial"/>
          <w:szCs w:val="22"/>
        </w:rPr>
        <w:t>employees (i.e., less than 10).</w:t>
      </w:r>
      <w:r w:rsidR="006B1AB2" w:rsidRPr="00756F70">
        <w:rPr>
          <w:rFonts w:cs="Arial"/>
          <w:szCs w:val="22"/>
        </w:rPr>
        <w:t xml:space="preserve"> </w:t>
      </w:r>
    </w:p>
    <w:p w14:paraId="4F01310E" w14:textId="0594C036" w:rsidR="008C3708" w:rsidRPr="00756F70" w:rsidRDefault="008C3708" w:rsidP="008C3708">
      <w:pPr>
        <w:pStyle w:val="Caption"/>
      </w:pPr>
      <w:bookmarkStart w:id="329" w:name="_Ref121906966"/>
      <w:bookmarkStart w:id="330" w:name="_Toc130108266"/>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11</w:t>
      </w:r>
      <w:r w:rsidRPr="00756F70">
        <w:rPr>
          <w:rStyle w:val="Bold"/>
        </w:rPr>
        <w:fldChar w:fldCharType="end"/>
      </w:r>
      <w:bookmarkEnd w:id="329"/>
      <w:r w:rsidRPr="00756F70">
        <w:t xml:space="preserve">: </w:t>
      </w:r>
      <w:r w:rsidR="0064441C" w:rsidRPr="00756F70">
        <w:t xml:space="preserve">Size of </w:t>
      </w:r>
      <w:r w:rsidRPr="00756F70">
        <w:t xml:space="preserve">heavy vehicle </w:t>
      </w:r>
      <w:r w:rsidR="0064441C" w:rsidRPr="00756F70">
        <w:t>driver trainer and assessor</w:t>
      </w:r>
      <w:r w:rsidR="006D48BE" w:rsidRPr="00756F70">
        <w:t xml:space="preserve"> organisations</w:t>
      </w:r>
      <w:bookmarkEnd w:id="330"/>
    </w:p>
    <w:p w14:paraId="7BC3BA01" w14:textId="73808CDE" w:rsidR="008C3708" w:rsidRPr="00756F70" w:rsidRDefault="007B110A" w:rsidP="008C3708">
      <w:pPr>
        <w:pStyle w:val="Image-Page1fullwidth"/>
        <w:keepNext/>
        <w:framePr w:w="0" w:hSpace="0" w:wrap="auto" w:vAnchor="margin" w:yAlign="inline"/>
        <w:spacing w:after="0" w:line="240" w:lineRule="auto"/>
      </w:pPr>
      <w:r>
        <w:rPr>
          <w:lang w:eastAsia="en-AU"/>
        </w:rPr>
        <w:drawing>
          <wp:inline distT="0" distB="0" distL="0" distR="0" wp14:anchorId="568AFBFA" wp14:editId="25A923A0">
            <wp:extent cx="5761355"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914400"/>
                    </a:xfrm>
                    <a:prstGeom prst="rect">
                      <a:avLst/>
                    </a:prstGeom>
                    <a:noFill/>
                  </pic:spPr>
                </pic:pic>
              </a:graphicData>
            </a:graphic>
          </wp:inline>
        </w:drawing>
      </w:r>
    </w:p>
    <w:p w14:paraId="1EC3A2FD" w14:textId="12EF8CA4" w:rsidR="008C3708" w:rsidRPr="00DE3325" w:rsidRDefault="008C3708" w:rsidP="00DE3325">
      <w:pPr>
        <w:pStyle w:val="Source"/>
        <w:spacing w:after="360"/>
      </w:pPr>
      <w:r w:rsidRPr="00DE3325">
        <w:t>Source: Frontier Economics analysis of informal responses to Consultation RIS</w:t>
      </w:r>
    </w:p>
    <w:p w14:paraId="29539522" w14:textId="444EF72A" w:rsidR="0090043F" w:rsidRPr="00756F70" w:rsidRDefault="00951AD7" w:rsidP="00B3178F">
      <w:pPr>
        <w:pStyle w:val="Heading2"/>
      </w:pPr>
      <w:bookmarkStart w:id="331" w:name="_Toc130108213"/>
      <w:r w:rsidRPr="00756F70">
        <w:t>Response to proposals</w:t>
      </w:r>
      <w:bookmarkEnd w:id="331"/>
    </w:p>
    <w:p w14:paraId="7DA2671F" w14:textId="2B1726A9" w:rsidR="00593408" w:rsidRPr="00756F70" w:rsidRDefault="00951AD7" w:rsidP="00951AD7">
      <w:pPr>
        <w:pStyle w:val="BodyText"/>
      </w:pPr>
      <w:r w:rsidRPr="00756F70">
        <w:t xml:space="preserve">The informal survey included </w:t>
      </w:r>
      <w:r w:rsidR="00E422C7" w:rsidRPr="00756F70">
        <w:t>a question for each of the seven proposals.</w:t>
      </w:r>
      <w:r w:rsidR="00B903F4" w:rsidRPr="00756F70">
        <w:t xml:space="preserve"> </w:t>
      </w:r>
      <w:r w:rsidR="004F0299" w:rsidRPr="00756F70">
        <w:t>R</w:t>
      </w:r>
      <w:r w:rsidR="009F50C2" w:rsidRPr="00756F70">
        <w:t xml:space="preserve">espondents were asked the extent that they supported each </w:t>
      </w:r>
      <w:r w:rsidR="004F0299" w:rsidRPr="00756F70">
        <w:t>proposal</w:t>
      </w:r>
      <w:r w:rsidR="008A4412" w:rsidRPr="00756F70">
        <w:t>, with response</w:t>
      </w:r>
      <w:r w:rsidR="00745D1D" w:rsidRPr="00756F70">
        <w:t xml:space="preserve"> options including </w:t>
      </w:r>
      <w:r w:rsidR="008A4412" w:rsidRPr="00756F70">
        <w:t>‘I full</w:t>
      </w:r>
      <w:r w:rsidR="000B2622">
        <w:t>y</w:t>
      </w:r>
      <w:r w:rsidR="008A4412" w:rsidRPr="00756F70">
        <w:t xml:space="preserve"> support</w:t>
      </w:r>
      <w:r w:rsidR="00745D1D" w:rsidRPr="00756F70">
        <w:t xml:space="preserve"> this proposal’, ‘I support it in principle’, ‘I have some concerns with this proposal’, ‘I do not support this proposal’ and </w:t>
      </w:r>
      <w:r w:rsidR="00952D13" w:rsidRPr="00756F70">
        <w:t>‘this proposal is not relevant to me</w:t>
      </w:r>
      <w:r w:rsidR="000B2622">
        <w:t>’</w:t>
      </w:r>
      <w:r w:rsidR="00952D13" w:rsidRPr="00756F70">
        <w:t>.</w:t>
      </w:r>
      <w:r w:rsidR="008A4412" w:rsidRPr="00756F70">
        <w:t xml:space="preserve"> </w:t>
      </w:r>
      <w:r w:rsidR="00952D13" w:rsidRPr="00756F70">
        <w:t xml:space="preserve">Respondents were also </w:t>
      </w:r>
      <w:r w:rsidR="00F8507E" w:rsidRPr="00756F70">
        <w:t xml:space="preserve">provided </w:t>
      </w:r>
      <w:r w:rsidR="00952D13" w:rsidRPr="00756F70">
        <w:t xml:space="preserve">the opportunity to </w:t>
      </w:r>
      <w:r w:rsidR="00F8507E" w:rsidRPr="00756F70">
        <w:t xml:space="preserve">submit </w:t>
      </w:r>
      <w:r w:rsidR="00FE2571" w:rsidRPr="00756F70">
        <w:t>a</w:t>
      </w:r>
      <w:r w:rsidR="00F8507E" w:rsidRPr="00756F70">
        <w:t xml:space="preserve"> written</w:t>
      </w:r>
      <w:r w:rsidR="00FE2571" w:rsidRPr="00756F70">
        <w:t xml:space="preserve"> response to </w:t>
      </w:r>
      <w:r w:rsidR="00952D13" w:rsidRPr="00756F70">
        <w:t>each proposal</w:t>
      </w:r>
      <w:r w:rsidR="00FE2571" w:rsidRPr="00756F70">
        <w:t>.</w:t>
      </w:r>
    </w:p>
    <w:p w14:paraId="6751B394" w14:textId="6213E400" w:rsidR="00593408" w:rsidRPr="00756F70" w:rsidRDefault="00F11A38" w:rsidP="00951AD7">
      <w:pPr>
        <w:pStyle w:val="BodyText"/>
      </w:pPr>
      <w:r w:rsidRPr="00756F70">
        <w:t>A summary of the responses provided is as follows</w:t>
      </w:r>
      <w:r w:rsidR="00790014" w:rsidRPr="00756F70">
        <w:t xml:space="preserve">, with each </w:t>
      </w:r>
      <w:r w:rsidR="003D555D" w:rsidRPr="00756F70">
        <w:t>proposal described as in the Consultation RIS</w:t>
      </w:r>
      <w:r w:rsidRPr="00756F70">
        <w:t>:</w:t>
      </w:r>
    </w:p>
    <w:p w14:paraId="0AC0A0B1" w14:textId="7192A1C1" w:rsidR="00F11A38" w:rsidRPr="00756F70" w:rsidRDefault="00F11A38" w:rsidP="00790014">
      <w:pPr>
        <w:pStyle w:val="BodyText"/>
      </w:pPr>
      <w:r w:rsidRPr="00756F70">
        <w:rPr>
          <w:b/>
          <w:bCs/>
        </w:rPr>
        <w:t xml:space="preserve">Proposal 1 </w:t>
      </w:r>
      <w:r w:rsidRPr="000B2622">
        <w:t>–</w:t>
      </w:r>
      <w:r w:rsidR="00790014" w:rsidRPr="00756F70">
        <w:t xml:space="preserve"> There is a proposal to allow only people with a low-risk recent driving history to gain or upgrade a heavy vehicle licence. This would mean high-risk drivers (those who in the last two years have had a licence suspension, or serious driving offence such as drink/drug driving) would be excluded from gaining a heavy vehicle licence or upgrading to a higher licence class.</w:t>
      </w:r>
    </w:p>
    <w:p w14:paraId="0DE98CB0" w14:textId="215E7145" w:rsidR="00302CE0" w:rsidRPr="00756F70" w:rsidRDefault="00A22A6F" w:rsidP="00790014">
      <w:pPr>
        <w:pStyle w:val="BodyText"/>
        <w:rPr>
          <w:i/>
          <w:iCs/>
        </w:rPr>
      </w:pPr>
      <w:r w:rsidRPr="00756F70">
        <w:rPr>
          <w:i/>
          <w:iCs/>
        </w:rPr>
        <w:t xml:space="preserve">Respondents </w:t>
      </w:r>
      <w:r w:rsidR="004E4963" w:rsidRPr="00756F70">
        <w:rPr>
          <w:i/>
          <w:iCs/>
        </w:rPr>
        <w:t>were</w:t>
      </w:r>
      <w:r w:rsidRPr="00756F70">
        <w:rPr>
          <w:i/>
          <w:iCs/>
        </w:rPr>
        <w:t xml:space="preserve"> broadly supportive of Proposal 1, </w:t>
      </w:r>
      <w:r w:rsidR="0012219E" w:rsidRPr="00756F70">
        <w:rPr>
          <w:i/>
          <w:iCs/>
        </w:rPr>
        <w:t xml:space="preserve">with </w:t>
      </w:r>
      <w:r w:rsidR="005B52B1" w:rsidRPr="00756F70">
        <w:rPr>
          <w:i/>
          <w:iCs/>
        </w:rPr>
        <w:t>the majority of respondents either fully supportive of the proposal or supportive in principle.</w:t>
      </w:r>
    </w:p>
    <w:p w14:paraId="676804B3" w14:textId="1400BF07" w:rsidR="000975E1" w:rsidRPr="00756F70" w:rsidRDefault="000975E1" w:rsidP="000975E1">
      <w:pPr>
        <w:pStyle w:val="Caption"/>
      </w:pPr>
      <w:bookmarkStart w:id="332" w:name="_Ref121909765"/>
      <w:bookmarkStart w:id="333" w:name="_Toc130108267"/>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12</w:t>
      </w:r>
      <w:r w:rsidRPr="00756F70">
        <w:rPr>
          <w:rStyle w:val="Bold"/>
        </w:rPr>
        <w:fldChar w:fldCharType="end"/>
      </w:r>
      <w:bookmarkEnd w:id="332"/>
      <w:r w:rsidRPr="00756F70">
        <w:t>: Support for Proposal 1 by respondent type</w:t>
      </w:r>
      <w:bookmarkEnd w:id="333"/>
    </w:p>
    <w:p w14:paraId="1C8926DD" w14:textId="52B926E1" w:rsidR="000975E1" w:rsidRPr="00756F70" w:rsidRDefault="007B110A" w:rsidP="000975E1">
      <w:pPr>
        <w:pStyle w:val="Image-Page1fullwidth"/>
        <w:keepNext/>
        <w:framePr w:w="0" w:hSpace="0" w:wrap="auto" w:vAnchor="margin" w:yAlign="inline"/>
        <w:spacing w:after="0" w:line="240" w:lineRule="auto"/>
      </w:pPr>
      <w:r>
        <w:rPr>
          <w:lang w:eastAsia="en-AU"/>
        </w:rPr>
        <w:drawing>
          <wp:inline distT="0" distB="0" distL="0" distR="0" wp14:anchorId="46143645" wp14:editId="24156D24">
            <wp:extent cx="5761355" cy="29324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355" cy="2932430"/>
                    </a:xfrm>
                    <a:prstGeom prst="rect">
                      <a:avLst/>
                    </a:prstGeom>
                    <a:noFill/>
                  </pic:spPr>
                </pic:pic>
              </a:graphicData>
            </a:graphic>
          </wp:inline>
        </w:drawing>
      </w:r>
    </w:p>
    <w:p w14:paraId="7C6FFEF1" w14:textId="0AF32FB8" w:rsidR="00A00482" w:rsidRPr="00DE3325" w:rsidRDefault="000975E1" w:rsidP="00DE3325">
      <w:pPr>
        <w:pStyle w:val="Source"/>
        <w:spacing w:after="360"/>
      </w:pPr>
      <w:r w:rsidRPr="00DE3325">
        <w:t>Source: Frontier Economics analysis of informal responses to Consultation RIS</w:t>
      </w:r>
    </w:p>
    <w:p w14:paraId="25576FF1" w14:textId="5A067458" w:rsidR="003D555D" w:rsidRPr="00756F70" w:rsidRDefault="003D555D" w:rsidP="003D555D">
      <w:pPr>
        <w:pStyle w:val="BodyText"/>
      </w:pPr>
      <w:r w:rsidRPr="00756F70">
        <w:rPr>
          <w:b/>
          <w:bCs/>
        </w:rPr>
        <w:t xml:space="preserve">Proposal 2 </w:t>
      </w:r>
      <w:r w:rsidRPr="00677128">
        <w:t>–</w:t>
      </w:r>
      <w:r w:rsidRPr="00756F70">
        <w:t xml:space="preserve"> There is a proposal to require a person to have first held a heavy combination (HC) licence before gaining a multi-combination (MC) licence.</w:t>
      </w:r>
    </w:p>
    <w:p w14:paraId="049AEA9A" w14:textId="00BD4335" w:rsidR="00757E39" w:rsidRPr="00756F70" w:rsidRDefault="00757E39" w:rsidP="00757E39">
      <w:pPr>
        <w:pStyle w:val="BodyText"/>
        <w:rPr>
          <w:i/>
          <w:iCs/>
        </w:rPr>
      </w:pPr>
      <w:r w:rsidRPr="00756F70">
        <w:rPr>
          <w:i/>
          <w:iCs/>
        </w:rPr>
        <w:t xml:space="preserve">Respondents </w:t>
      </w:r>
      <w:r w:rsidR="004E4963" w:rsidRPr="00756F70">
        <w:rPr>
          <w:i/>
          <w:iCs/>
        </w:rPr>
        <w:t>were</w:t>
      </w:r>
      <w:r w:rsidRPr="00756F70">
        <w:rPr>
          <w:i/>
          <w:iCs/>
        </w:rPr>
        <w:t xml:space="preserve"> </w:t>
      </w:r>
      <w:r w:rsidR="000D58BE" w:rsidRPr="00756F70">
        <w:rPr>
          <w:i/>
          <w:iCs/>
        </w:rPr>
        <w:t xml:space="preserve">highly </w:t>
      </w:r>
      <w:r w:rsidRPr="00756F70">
        <w:rPr>
          <w:i/>
          <w:iCs/>
        </w:rPr>
        <w:t xml:space="preserve">supportive of Proposal </w:t>
      </w:r>
      <w:r w:rsidR="000D58BE" w:rsidRPr="00756F70">
        <w:rPr>
          <w:i/>
          <w:iCs/>
        </w:rPr>
        <w:t>2</w:t>
      </w:r>
      <w:r w:rsidRPr="00756F70">
        <w:rPr>
          <w:i/>
          <w:iCs/>
        </w:rPr>
        <w:t xml:space="preserve">, with </w:t>
      </w:r>
      <w:r w:rsidR="000D58BE" w:rsidRPr="00756F70">
        <w:rPr>
          <w:i/>
          <w:iCs/>
        </w:rPr>
        <w:t xml:space="preserve">over 70% </w:t>
      </w:r>
      <w:r w:rsidRPr="00756F70">
        <w:rPr>
          <w:i/>
          <w:iCs/>
        </w:rPr>
        <w:t>of respondents either fully supportive of the proposal or supportive in principle.</w:t>
      </w:r>
    </w:p>
    <w:p w14:paraId="6DBF722D" w14:textId="69D4D4CF" w:rsidR="005B52B1" w:rsidRPr="00756F70" w:rsidRDefault="005B52B1" w:rsidP="005B52B1">
      <w:pPr>
        <w:pStyle w:val="Caption"/>
      </w:pPr>
      <w:bookmarkStart w:id="334" w:name="_Toc130108268"/>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13</w:t>
      </w:r>
      <w:r w:rsidRPr="00756F70">
        <w:rPr>
          <w:rStyle w:val="Bold"/>
        </w:rPr>
        <w:fldChar w:fldCharType="end"/>
      </w:r>
      <w:r w:rsidRPr="00756F70">
        <w:t xml:space="preserve">: Support for Proposal </w:t>
      </w:r>
      <w:r w:rsidR="00AD69EE" w:rsidRPr="00756F70">
        <w:t>2</w:t>
      </w:r>
      <w:r w:rsidRPr="00756F70">
        <w:t xml:space="preserve"> by respondent type</w:t>
      </w:r>
      <w:bookmarkEnd w:id="334"/>
    </w:p>
    <w:p w14:paraId="648C0961" w14:textId="05C2A498" w:rsidR="005B52B1" w:rsidRPr="00756F70" w:rsidRDefault="007B110A" w:rsidP="005B52B1">
      <w:pPr>
        <w:pStyle w:val="Image-Page1fullwidth"/>
        <w:keepNext/>
        <w:framePr w:w="0" w:hSpace="0" w:wrap="auto" w:vAnchor="margin" w:yAlign="inline"/>
        <w:spacing w:after="0" w:line="240" w:lineRule="auto"/>
      </w:pPr>
      <w:r>
        <w:rPr>
          <w:lang w:eastAsia="en-AU"/>
        </w:rPr>
        <w:drawing>
          <wp:inline distT="0" distB="0" distL="0" distR="0" wp14:anchorId="5F84CF47" wp14:editId="17310B2D">
            <wp:extent cx="5761355" cy="30607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355" cy="3060700"/>
                    </a:xfrm>
                    <a:prstGeom prst="rect">
                      <a:avLst/>
                    </a:prstGeom>
                    <a:noFill/>
                  </pic:spPr>
                </pic:pic>
              </a:graphicData>
            </a:graphic>
          </wp:inline>
        </w:drawing>
      </w:r>
    </w:p>
    <w:p w14:paraId="654EF9FC" w14:textId="2E7A6BE7" w:rsidR="003D555D" w:rsidRPr="00DE3325" w:rsidRDefault="005B52B1" w:rsidP="00DE3325">
      <w:pPr>
        <w:pStyle w:val="Source"/>
        <w:spacing w:after="360"/>
      </w:pPr>
      <w:r w:rsidRPr="00DE3325">
        <w:t>Source: Frontier Economics analysis of informal responses to Consultation RIS</w:t>
      </w:r>
    </w:p>
    <w:p w14:paraId="5EAA4C88" w14:textId="61D53EDC" w:rsidR="003D555D" w:rsidRPr="00756F70" w:rsidRDefault="003D555D" w:rsidP="003D555D">
      <w:pPr>
        <w:pStyle w:val="BodyText"/>
      </w:pPr>
      <w:r w:rsidRPr="00756F70">
        <w:rPr>
          <w:b/>
          <w:bCs/>
        </w:rPr>
        <w:t>Proposal 3 –</w:t>
      </w:r>
      <w:r w:rsidRPr="00756F70">
        <w:t xml:space="preserve"> </w:t>
      </w:r>
      <w:r w:rsidR="009A4634" w:rsidRPr="00756F70">
        <w:t>There is a proposal to require a person to have completed their Ps, therefore to be on a full car licence, before they can gain a medium rigid (MR) or heavy rigid (HR) licence. It would still be possible to get a light rigid (LR) licence while on a P2 car licence.</w:t>
      </w:r>
    </w:p>
    <w:p w14:paraId="01A992B8" w14:textId="669D7373" w:rsidR="00815E2D" w:rsidRPr="00756F70" w:rsidRDefault="004E4963" w:rsidP="003D555D">
      <w:pPr>
        <w:pStyle w:val="BodyText"/>
        <w:rPr>
          <w:i/>
          <w:iCs/>
        </w:rPr>
      </w:pPr>
      <w:r w:rsidRPr="00756F70">
        <w:rPr>
          <w:i/>
          <w:iCs/>
        </w:rPr>
        <w:t xml:space="preserve">Respondents were </w:t>
      </w:r>
      <w:r w:rsidR="00D903C5" w:rsidRPr="00756F70">
        <w:rPr>
          <w:i/>
          <w:iCs/>
        </w:rPr>
        <w:t>less</w:t>
      </w:r>
      <w:r w:rsidRPr="00756F70">
        <w:rPr>
          <w:i/>
          <w:iCs/>
        </w:rPr>
        <w:t xml:space="preserve"> supportive of Proposal </w:t>
      </w:r>
      <w:r w:rsidR="00D903C5" w:rsidRPr="00756F70">
        <w:rPr>
          <w:i/>
          <w:iCs/>
        </w:rPr>
        <w:t>3</w:t>
      </w:r>
      <w:r w:rsidRPr="00756F70">
        <w:rPr>
          <w:i/>
          <w:iCs/>
        </w:rPr>
        <w:t xml:space="preserve">, </w:t>
      </w:r>
      <w:r w:rsidR="009E4964" w:rsidRPr="00756F70">
        <w:rPr>
          <w:i/>
          <w:iCs/>
        </w:rPr>
        <w:t>with responses</w:t>
      </w:r>
      <w:r w:rsidR="00D42F19" w:rsidRPr="00756F70">
        <w:rPr>
          <w:i/>
          <w:iCs/>
        </w:rPr>
        <w:t xml:space="preserve"> </w:t>
      </w:r>
      <w:r w:rsidR="009E4964" w:rsidRPr="00756F70">
        <w:rPr>
          <w:i/>
          <w:iCs/>
        </w:rPr>
        <w:t xml:space="preserve">from </w:t>
      </w:r>
      <w:r w:rsidR="00D42F19" w:rsidRPr="00756F70">
        <w:rPr>
          <w:i/>
          <w:iCs/>
        </w:rPr>
        <w:t>heavy vehicle operators, trainers or assessors, and trainer or assessor manage</w:t>
      </w:r>
      <w:r w:rsidR="009E4964" w:rsidRPr="00756F70">
        <w:rPr>
          <w:i/>
          <w:iCs/>
        </w:rPr>
        <w:t>rs particularly negative</w:t>
      </w:r>
      <w:r w:rsidRPr="00756F70">
        <w:rPr>
          <w:i/>
          <w:iCs/>
        </w:rPr>
        <w:t>.</w:t>
      </w:r>
    </w:p>
    <w:p w14:paraId="465B2ED5" w14:textId="42CDD6BA" w:rsidR="007A74A6" w:rsidRPr="00756F70" w:rsidRDefault="007A74A6" w:rsidP="007A74A6">
      <w:pPr>
        <w:pStyle w:val="Caption"/>
      </w:pPr>
      <w:bookmarkStart w:id="335" w:name="_Toc130108269"/>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14</w:t>
      </w:r>
      <w:r w:rsidRPr="00756F70">
        <w:rPr>
          <w:rStyle w:val="Bold"/>
        </w:rPr>
        <w:fldChar w:fldCharType="end"/>
      </w:r>
      <w:r w:rsidRPr="00756F70">
        <w:t xml:space="preserve">: Support for Proposal </w:t>
      </w:r>
      <w:r w:rsidR="00815E2D" w:rsidRPr="00756F70">
        <w:t>3</w:t>
      </w:r>
      <w:r w:rsidRPr="00756F70">
        <w:t xml:space="preserve"> by respondent type</w:t>
      </w:r>
      <w:bookmarkEnd w:id="335"/>
    </w:p>
    <w:p w14:paraId="332069C3" w14:textId="0738F54E" w:rsidR="007A74A6" w:rsidRPr="00756F70" w:rsidRDefault="007B110A" w:rsidP="007A74A6">
      <w:pPr>
        <w:pStyle w:val="Image-Page1fullwidth"/>
        <w:keepNext/>
        <w:framePr w:w="0" w:hSpace="0" w:wrap="auto" w:vAnchor="margin" w:yAlign="inline"/>
        <w:spacing w:after="0" w:line="240" w:lineRule="auto"/>
      </w:pPr>
      <w:r>
        <w:rPr>
          <w:lang w:eastAsia="en-AU"/>
        </w:rPr>
        <w:drawing>
          <wp:inline distT="0" distB="0" distL="0" distR="0" wp14:anchorId="578E2E44" wp14:editId="2F2772D3">
            <wp:extent cx="5761355" cy="30607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355" cy="3060700"/>
                    </a:xfrm>
                    <a:prstGeom prst="rect">
                      <a:avLst/>
                    </a:prstGeom>
                    <a:noFill/>
                  </pic:spPr>
                </pic:pic>
              </a:graphicData>
            </a:graphic>
          </wp:inline>
        </w:drawing>
      </w:r>
    </w:p>
    <w:p w14:paraId="7D862325" w14:textId="298A5064" w:rsidR="007A74A6" w:rsidRPr="00DE3325" w:rsidRDefault="007A74A6" w:rsidP="00DE3325">
      <w:pPr>
        <w:pStyle w:val="Source"/>
        <w:spacing w:after="360"/>
      </w:pPr>
      <w:r w:rsidRPr="00DE3325">
        <w:t>Source: Frontier Economics analysis of informal responses to Consultation RIS</w:t>
      </w:r>
    </w:p>
    <w:p w14:paraId="2CCA2B48" w14:textId="77777777" w:rsidR="009A4634" w:rsidRPr="00756F70" w:rsidRDefault="003D555D" w:rsidP="009A4634">
      <w:pPr>
        <w:pStyle w:val="BodyText"/>
        <w:keepNext/>
        <w:keepLines/>
      </w:pPr>
      <w:r w:rsidRPr="00756F70">
        <w:rPr>
          <w:b/>
          <w:bCs/>
        </w:rPr>
        <w:t>Proposal 4</w:t>
      </w:r>
      <w:r w:rsidRPr="00677128">
        <w:t xml:space="preserve"> –</w:t>
      </w:r>
      <w:r w:rsidRPr="00756F70">
        <w:t xml:space="preserve"> </w:t>
      </w:r>
      <w:r w:rsidR="009A4634" w:rsidRPr="00756F70">
        <w:t>There is a proposal to split the current multi-combination (MC) licence class into three classes:</w:t>
      </w:r>
    </w:p>
    <w:p w14:paraId="62EB320F" w14:textId="3232FB3C" w:rsidR="009A4634" w:rsidRPr="00756F70" w:rsidRDefault="009A4634" w:rsidP="009A4634">
      <w:pPr>
        <w:pStyle w:val="ListBullet1"/>
        <w:keepNext/>
        <w:keepLines/>
        <w:rPr>
          <w:lang w:val="en-AU"/>
        </w:rPr>
      </w:pPr>
      <w:r w:rsidRPr="00756F70">
        <w:rPr>
          <w:lang w:val="en-AU"/>
        </w:rPr>
        <w:t>MC1 – B doubles or B-triples with B couplings only (configurations with no dollies)</w:t>
      </w:r>
    </w:p>
    <w:p w14:paraId="73EC5F89" w14:textId="68DCFE77" w:rsidR="009A4634" w:rsidRPr="00756F70" w:rsidRDefault="009A4634" w:rsidP="009A4634">
      <w:pPr>
        <w:pStyle w:val="ListBullet1"/>
        <w:keepNext/>
        <w:keepLines/>
        <w:rPr>
          <w:lang w:val="en-AU"/>
        </w:rPr>
      </w:pPr>
      <w:r w:rsidRPr="00756F70">
        <w:rPr>
          <w:lang w:val="en-AU"/>
        </w:rPr>
        <w:t>MC2 – Double and triple road train type 1 and 2 (configurations with one or two dollies)</w:t>
      </w:r>
    </w:p>
    <w:p w14:paraId="745F5FC6" w14:textId="4E19EECC" w:rsidR="003D555D" w:rsidRPr="00756F70" w:rsidRDefault="009A4634" w:rsidP="009A4634">
      <w:pPr>
        <w:pStyle w:val="ListBullet1"/>
        <w:keepNext/>
        <w:keepLines/>
        <w:rPr>
          <w:lang w:val="en-AU"/>
        </w:rPr>
      </w:pPr>
      <w:r w:rsidRPr="00756F70">
        <w:rPr>
          <w:lang w:val="en-AU"/>
        </w:rPr>
        <w:t>MC3 – Configurations with four or more trailers.</w:t>
      </w:r>
    </w:p>
    <w:p w14:paraId="7F8D8CCC" w14:textId="34137992" w:rsidR="003D555D" w:rsidRPr="00756F70" w:rsidRDefault="00DF6707" w:rsidP="001F3AD2">
      <w:pPr>
        <w:pStyle w:val="BodyText1"/>
      </w:pPr>
      <w:r w:rsidRPr="00756F70">
        <w:rPr>
          <w:i/>
          <w:iCs/>
        </w:rPr>
        <w:t>Support for Proposal 4 was mixed</w:t>
      </w:r>
      <w:r w:rsidR="008D7924" w:rsidRPr="00756F70">
        <w:rPr>
          <w:i/>
          <w:iCs/>
        </w:rPr>
        <w:t xml:space="preserve">, with </w:t>
      </w:r>
      <w:r w:rsidR="00FB058A" w:rsidRPr="00756F70">
        <w:rPr>
          <w:i/>
          <w:iCs/>
        </w:rPr>
        <w:t xml:space="preserve">heavy vehicle drivers and operators </w:t>
      </w:r>
      <w:r w:rsidR="009043A0" w:rsidRPr="00756F70">
        <w:rPr>
          <w:i/>
          <w:iCs/>
        </w:rPr>
        <w:t xml:space="preserve">mostly unsupportive of </w:t>
      </w:r>
      <w:r w:rsidR="00C13F8B" w:rsidRPr="00756F70">
        <w:rPr>
          <w:i/>
          <w:iCs/>
        </w:rPr>
        <w:t>it</w:t>
      </w:r>
      <w:r w:rsidR="00775D0F" w:rsidRPr="00756F70">
        <w:rPr>
          <w:i/>
          <w:iCs/>
        </w:rPr>
        <w:t xml:space="preserve">, while </w:t>
      </w:r>
      <w:r w:rsidR="0035300F" w:rsidRPr="00756F70">
        <w:rPr>
          <w:i/>
          <w:iCs/>
        </w:rPr>
        <w:t xml:space="preserve">trainers or assessors, and trainer or assessor managers </w:t>
      </w:r>
      <w:r w:rsidR="000B2622">
        <w:rPr>
          <w:i/>
          <w:iCs/>
        </w:rPr>
        <w:t xml:space="preserve">were </w:t>
      </w:r>
      <w:r w:rsidR="0035300F" w:rsidRPr="00756F70">
        <w:rPr>
          <w:i/>
          <w:iCs/>
        </w:rPr>
        <w:t>all mostly positive</w:t>
      </w:r>
      <w:r w:rsidR="0035300F" w:rsidRPr="00756F70">
        <w:t>.</w:t>
      </w:r>
    </w:p>
    <w:p w14:paraId="2DBA65E5" w14:textId="6E5F292B" w:rsidR="001F3AD2" w:rsidRPr="00756F70" w:rsidRDefault="001F3AD2" w:rsidP="001F3AD2">
      <w:pPr>
        <w:pStyle w:val="Caption"/>
      </w:pPr>
      <w:bookmarkStart w:id="336" w:name="_Toc130108270"/>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15</w:t>
      </w:r>
      <w:r w:rsidRPr="00756F70">
        <w:rPr>
          <w:rStyle w:val="Bold"/>
        </w:rPr>
        <w:fldChar w:fldCharType="end"/>
      </w:r>
      <w:r w:rsidRPr="00756F70">
        <w:t xml:space="preserve">: Support for Proposal </w:t>
      </w:r>
      <w:r w:rsidR="009B373F" w:rsidRPr="00756F70">
        <w:t>4</w:t>
      </w:r>
      <w:r w:rsidRPr="00756F70">
        <w:t xml:space="preserve"> by respondent type</w:t>
      </w:r>
      <w:bookmarkEnd w:id="336"/>
    </w:p>
    <w:p w14:paraId="62E3DA01" w14:textId="192AA465" w:rsidR="001F3AD2" w:rsidRPr="00756F70" w:rsidRDefault="007B110A" w:rsidP="001F3AD2">
      <w:pPr>
        <w:pStyle w:val="Image-Page1fullwidth"/>
        <w:keepNext/>
        <w:framePr w:w="0" w:hSpace="0" w:wrap="auto" w:vAnchor="margin" w:yAlign="inline"/>
        <w:spacing w:after="0" w:line="240" w:lineRule="auto"/>
      </w:pPr>
      <w:r>
        <w:rPr>
          <w:lang w:eastAsia="en-AU"/>
        </w:rPr>
        <w:drawing>
          <wp:inline distT="0" distB="0" distL="0" distR="0" wp14:anchorId="624F5D4A" wp14:editId="13F166B9">
            <wp:extent cx="5761355" cy="30607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1355" cy="3060700"/>
                    </a:xfrm>
                    <a:prstGeom prst="rect">
                      <a:avLst/>
                    </a:prstGeom>
                    <a:noFill/>
                  </pic:spPr>
                </pic:pic>
              </a:graphicData>
            </a:graphic>
          </wp:inline>
        </w:drawing>
      </w:r>
    </w:p>
    <w:p w14:paraId="17BC4BF3" w14:textId="3A3ACD24" w:rsidR="001F3AD2" w:rsidRPr="00DE3325" w:rsidRDefault="001F3AD2" w:rsidP="00DE3325">
      <w:pPr>
        <w:pStyle w:val="Source"/>
        <w:spacing w:after="360"/>
      </w:pPr>
      <w:r w:rsidRPr="00DE3325">
        <w:t>Source: Frontier Economics analysis of informal responses to Consultation RIS</w:t>
      </w:r>
    </w:p>
    <w:p w14:paraId="694CC409" w14:textId="610829CF" w:rsidR="00DE2067" w:rsidRPr="00756F70" w:rsidRDefault="005F736A" w:rsidP="00DE2067">
      <w:pPr>
        <w:pStyle w:val="BodyText"/>
      </w:pPr>
      <w:r w:rsidRPr="00756F70">
        <w:rPr>
          <w:b/>
          <w:bCs/>
        </w:rPr>
        <w:t xml:space="preserve">Proposal 5 </w:t>
      </w:r>
      <w:r w:rsidRPr="00677128">
        <w:t>–</w:t>
      </w:r>
      <w:r w:rsidRPr="00756F70">
        <w:rPr>
          <w:b/>
          <w:bCs/>
        </w:rPr>
        <w:t xml:space="preserve"> </w:t>
      </w:r>
      <w:r w:rsidR="00DE2067" w:rsidRPr="00756F70">
        <w:t xml:space="preserve">There is a proposal to strengthen driver training including requiring minimum training times and behind-the-wheel (driving) time. </w:t>
      </w:r>
    </w:p>
    <w:p w14:paraId="410972DF" w14:textId="77777777" w:rsidR="00DE2067" w:rsidRPr="00756F70" w:rsidRDefault="00DE2067" w:rsidP="00DE2067">
      <w:pPr>
        <w:pStyle w:val="ListBullet1"/>
        <w:rPr>
          <w:lang w:val="en-AU"/>
        </w:rPr>
      </w:pPr>
      <w:r w:rsidRPr="00756F70">
        <w:rPr>
          <w:lang w:val="en-AU"/>
        </w:rPr>
        <w:t xml:space="preserve">Rigid </w:t>
      </w:r>
    </w:p>
    <w:p w14:paraId="2288BA8B" w14:textId="428D9C03" w:rsidR="00DE2067" w:rsidRPr="00756F70" w:rsidRDefault="00DE2067" w:rsidP="00DE2067">
      <w:pPr>
        <w:pStyle w:val="ParaBullet2"/>
        <w:rPr>
          <w:lang w:val="en-AU"/>
        </w:rPr>
      </w:pPr>
      <w:r w:rsidRPr="00756F70">
        <w:rPr>
          <w:lang w:val="en-AU"/>
        </w:rPr>
        <w:t>16–24 hours minimum training time</w:t>
      </w:r>
    </w:p>
    <w:p w14:paraId="72691EB1" w14:textId="5EB5B7CC" w:rsidR="00DE2067" w:rsidRPr="00756F70" w:rsidRDefault="00DE2067" w:rsidP="00DE2067">
      <w:pPr>
        <w:pStyle w:val="ParaBullet2"/>
        <w:rPr>
          <w:lang w:val="en-AU"/>
        </w:rPr>
      </w:pPr>
      <w:r w:rsidRPr="00756F70">
        <w:rPr>
          <w:lang w:val="en-AU"/>
        </w:rPr>
        <w:t>6–8 hours minimum time behind-the-wheel driving as part of training</w:t>
      </w:r>
      <w:r w:rsidR="000F4C5F">
        <w:rPr>
          <w:lang w:val="en-AU"/>
        </w:rPr>
        <w:t xml:space="preserve"> </w:t>
      </w:r>
    </w:p>
    <w:p w14:paraId="45CB4EFB" w14:textId="77777777" w:rsidR="00DE2067" w:rsidRPr="00756F70" w:rsidRDefault="00DE2067" w:rsidP="00DE2067">
      <w:pPr>
        <w:pStyle w:val="ListBullet1"/>
        <w:rPr>
          <w:lang w:val="en-AU"/>
        </w:rPr>
      </w:pPr>
      <w:r w:rsidRPr="00756F70">
        <w:rPr>
          <w:lang w:val="en-AU"/>
        </w:rPr>
        <w:t xml:space="preserve">Combination </w:t>
      </w:r>
    </w:p>
    <w:p w14:paraId="1FF60108" w14:textId="64CE64C6" w:rsidR="00DE2067" w:rsidRPr="00756F70" w:rsidRDefault="00DE2067" w:rsidP="00DE2067">
      <w:pPr>
        <w:pStyle w:val="ParaBullet2"/>
        <w:rPr>
          <w:lang w:val="en-AU"/>
        </w:rPr>
      </w:pPr>
      <w:r w:rsidRPr="00756F70">
        <w:rPr>
          <w:lang w:val="en-AU"/>
        </w:rPr>
        <w:t>20–28 hours minimum training time</w:t>
      </w:r>
    </w:p>
    <w:p w14:paraId="7E3571B8" w14:textId="44248B8D" w:rsidR="005F736A" w:rsidRPr="00756F70" w:rsidRDefault="00DE2067" w:rsidP="00DE2067">
      <w:pPr>
        <w:pStyle w:val="ParaBullet2"/>
        <w:rPr>
          <w:lang w:val="en-AU"/>
        </w:rPr>
      </w:pPr>
      <w:r w:rsidRPr="00756F70">
        <w:rPr>
          <w:lang w:val="en-AU"/>
        </w:rPr>
        <w:t>8–10 hours minimum time behind-the-wheel driving as part of training.</w:t>
      </w:r>
    </w:p>
    <w:p w14:paraId="616C4325" w14:textId="769FA8B9" w:rsidR="00287779" w:rsidRPr="00A810B7" w:rsidRDefault="003C6320" w:rsidP="00287779">
      <w:pPr>
        <w:pStyle w:val="BodyText1"/>
        <w:rPr>
          <w:i/>
          <w:iCs/>
        </w:rPr>
      </w:pPr>
      <w:r w:rsidRPr="00756F70">
        <w:rPr>
          <w:i/>
          <w:iCs/>
        </w:rPr>
        <w:t>Respondents were broadly supportive of Proposal 5, with the majority of respondents either fully supportive of the proposal or supportive in principle.</w:t>
      </w:r>
      <w:r w:rsidRPr="00756F70">
        <w:t xml:space="preserve"> </w:t>
      </w:r>
      <w:r w:rsidRPr="00A810B7">
        <w:rPr>
          <w:i/>
          <w:iCs/>
        </w:rPr>
        <w:t xml:space="preserve">While a number of respondents noted that they have some concerns with this proposal, few </w:t>
      </w:r>
      <w:r w:rsidR="00505CA5" w:rsidRPr="00A810B7">
        <w:rPr>
          <w:i/>
          <w:iCs/>
        </w:rPr>
        <w:t>responded that they did not support it.</w:t>
      </w:r>
    </w:p>
    <w:p w14:paraId="7CBD37F8" w14:textId="330316CD" w:rsidR="00587442" w:rsidRPr="00756F70" w:rsidRDefault="00587442" w:rsidP="00587442">
      <w:pPr>
        <w:pStyle w:val="Caption"/>
      </w:pPr>
      <w:bookmarkStart w:id="337" w:name="_Toc130108271"/>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16</w:t>
      </w:r>
      <w:r w:rsidRPr="00756F70">
        <w:rPr>
          <w:rStyle w:val="Bold"/>
        </w:rPr>
        <w:fldChar w:fldCharType="end"/>
      </w:r>
      <w:r w:rsidRPr="00756F70">
        <w:t xml:space="preserve">: Support for Proposal </w:t>
      </w:r>
      <w:r w:rsidR="009B373F" w:rsidRPr="00756F70">
        <w:t>5</w:t>
      </w:r>
      <w:r w:rsidRPr="00756F70">
        <w:t xml:space="preserve"> by respondent type</w:t>
      </w:r>
      <w:bookmarkEnd w:id="337"/>
    </w:p>
    <w:p w14:paraId="0219109F" w14:textId="6CB21C72" w:rsidR="00587442" w:rsidRPr="00756F70" w:rsidRDefault="00FF16C6" w:rsidP="00587442">
      <w:pPr>
        <w:pStyle w:val="Image-Page1fullwidth"/>
        <w:keepNext/>
        <w:framePr w:w="0" w:hSpace="0" w:wrap="auto" w:vAnchor="margin" w:yAlign="inline"/>
        <w:spacing w:after="0" w:line="240" w:lineRule="auto"/>
      </w:pPr>
      <w:r>
        <w:rPr>
          <w:lang w:eastAsia="en-AU"/>
        </w:rPr>
        <w:drawing>
          <wp:inline distT="0" distB="0" distL="0" distR="0" wp14:anchorId="07330D1F" wp14:editId="07FA23A6">
            <wp:extent cx="5761355" cy="30607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1355" cy="3060700"/>
                    </a:xfrm>
                    <a:prstGeom prst="rect">
                      <a:avLst/>
                    </a:prstGeom>
                    <a:noFill/>
                  </pic:spPr>
                </pic:pic>
              </a:graphicData>
            </a:graphic>
          </wp:inline>
        </w:drawing>
      </w:r>
    </w:p>
    <w:p w14:paraId="169F4A0E" w14:textId="7CDCBC7C" w:rsidR="00587442" w:rsidRPr="00756F70" w:rsidRDefault="00587442" w:rsidP="00DE3325">
      <w:pPr>
        <w:pStyle w:val="Source"/>
        <w:spacing w:after="360"/>
      </w:pPr>
      <w:r w:rsidRPr="00756F70">
        <w:t>Source: Frontier Economics analysis of informal responses to Consultation RIS</w:t>
      </w:r>
    </w:p>
    <w:p w14:paraId="45E0B6FD" w14:textId="45688BC5" w:rsidR="0082429D" w:rsidRPr="00756F70" w:rsidRDefault="005F736A" w:rsidP="0082429D">
      <w:pPr>
        <w:pStyle w:val="BodyText"/>
      </w:pPr>
      <w:r w:rsidRPr="00756F70">
        <w:rPr>
          <w:b/>
          <w:bCs/>
        </w:rPr>
        <w:t>Proposal 6</w:t>
      </w:r>
      <w:r w:rsidRPr="00A810B7">
        <w:t xml:space="preserve"> –</w:t>
      </w:r>
      <w:r w:rsidRPr="00756F70">
        <w:rPr>
          <w:b/>
          <w:bCs/>
        </w:rPr>
        <w:t xml:space="preserve"> </w:t>
      </w:r>
      <w:r w:rsidR="0082429D" w:rsidRPr="00756F70">
        <w:t>There is a proposal to provide three possible pathways (a person can pick which one of the three they wish to use) before being eligible to upgrade to the next class of heavy vehicle licence:</w:t>
      </w:r>
    </w:p>
    <w:p w14:paraId="58D8EE69" w14:textId="77777777" w:rsidR="0082429D" w:rsidRPr="00756F70" w:rsidRDefault="0082429D" w:rsidP="0082429D">
      <w:pPr>
        <w:pStyle w:val="ListBullet1"/>
        <w:rPr>
          <w:lang w:val="en-AU"/>
        </w:rPr>
      </w:pPr>
      <w:r w:rsidRPr="00756F70">
        <w:rPr>
          <w:lang w:val="en-AU"/>
        </w:rPr>
        <w:t>Tenure: hold the current heavy vehicle licence for 12 months (this is the current approach and will continue), or</w:t>
      </w:r>
    </w:p>
    <w:p w14:paraId="153F1E92" w14:textId="3A2D1794" w:rsidR="0082429D" w:rsidRPr="00756F70" w:rsidRDefault="0082429D" w:rsidP="0082429D">
      <w:pPr>
        <w:pStyle w:val="ListBullet1"/>
        <w:rPr>
          <w:lang w:val="en-AU"/>
        </w:rPr>
      </w:pPr>
      <w:r w:rsidRPr="00756F70">
        <w:rPr>
          <w:lang w:val="en-AU"/>
        </w:rPr>
        <w:t>Supervised driving: undertake a mentoring program with an experienced driver over a 3</w:t>
      </w:r>
      <w:r w:rsidR="00677128">
        <w:rPr>
          <w:lang w:val="en-AU"/>
        </w:rPr>
        <w:t>–‍</w:t>
      </w:r>
      <w:r w:rsidRPr="00756F70">
        <w:rPr>
          <w:lang w:val="en-AU"/>
        </w:rPr>
        <w:t>4</w:t>
      </w:r>
      <w:r w:rsidR="00677128">
        <w:rPr>
          <w:lang w:val="en-AU"/>
        </w:rPr>
        <w:t> </w:t>
      </w:r>
      <w:r w:rsidRPr="00756F70">
        <w:rPr>
          <w:lang w:val="en-AU"/>
        </w:rPr>
        <w:t>month period with at least 12–16 hours of accompanied driving, or</w:t>
      </w:r>
    </w:p>
    <w:p w14:paraId="4A958E0C" w14:textId="37B4D686" w:rsidR="005F736A" w:rsidRPr="00756F70" w:rsidRDefault="0082429D" w:rsidP="0082429D">
      <w:pPr>
        <w:pStyle w:val="ListBullet1"/>
        <w:rPr>
          <w:b/>
          <w:bCs/>
          <w:lang w:val="en-AU"/>
        </w:rPr>
      </w:pPr>
      <w:r w:rsidRPr="00756F70">
        <w:rPr>
          <w:lang w:val="en-AU"/>
        </w:rPr>
        <w:t>Driving experience: show evidence of 600–700 hours of solo driving over at least 6 months.</w:t>
      </w:r>
    </w:p>
    <w:p w14:paraId="0CBD9D2B" w14:textId="331E2DAB" w:rsidR="005F736A" w:rsidRPr="00756F70" w:rsidRDefault="00902A78" w:rsidP="00505CA5">
      <w:pPr>
        <w:pStyle w:val="BodyText1"/>
      </w:pPr>
      <w:r w:rsidRPr="00756F70">
        <w:rPr>
          <w:i/>
          <w:iCs/>
        </w:rPr>
        <w:t>Support for Proposal 6 was mixed,</w:t>
      </w:r>
      <w:r w:rsidRPr="00677128">
        <w:rPr>
          <w:i/>
          <w:iCs/>
        </w:rPr>
        <w:t xml:space="preserve"> with heavy vehicle drivers and trainers and assessors broadly supportive, </w:t>
      </w:r>
      <w:r w:rsidR="00E219A5" w:rsidRPr="00677128">
        <w:rPr>
          <w:i/>
          <w:iCs/>
        </w:rPr>
        <w:t xml:space="preserve">while heavy vehicle operators and trainer and assessor managers </w:t>
      </w:r>
      <w:r w:rsidR="00677128">
        <w:rPr>
          <w:i/>
          <w:iCs/>
        </w:rPr>
        <w:t xml:space="preserve">were </w:t>
      </w:r>
      <w:r w:rsidR="00E219A5" w:rsidRPr="00677128">
        <w:rPr>
          <w:i/>
          <w:iCs/>
        </w:rPr>
        <w:t>less supportive. A significant portion of heavy vehicle operator</w:t>
      </w:r>
      <w:r w:rsidR="007D71C7" w:rsidRPr="00677128">
        <w:rPr>
          <w:i/>
          <w:iCs/>
        </w:rPr>
        <w:t>s expressed some concern with this proposal.</w:t>
      </w:r>
    </w:p>
    <w:p w14:paraId="145A37E2" w14:textId="4C0ECF0E" w:rsidR="00505CA5" w:rsidRPr="00756F70" w:rsidRDefault="00505CA5" w:rsidP="00505CA5">
      <w:pPr>
        <w:pStyle w:val="Caption"/>
      </w:pPr>
      <w:bookmarkStart w:id="338" w:name="_Toc130108272"/>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17</w:t>
      </w:r>
      <w:r w:rsidRPr="00756F70">
        <w:rPr>
          <w:rStyle w:val="Bold"/>
        </w:rPr>
        <w:fldChar w:fldCharType="end"/>
      </w:r>
      <w:r w:rsidRPr="00756F70">
        <w:t>: Support for Proposal 6 by respondent type</w:t>
      </w:r>
      <w:bookmarkEnd w:id="338"/>
    </w:p>
    <w:p w14:paraId="641E9E09" w14:textId="7A719A7E" w:rsidR="00505CA5" w:rsidRPr="00756F70" w:rsidRDefault="00FF16C6" w:rsidP="00505CA5">
      <w:pPr>
        <w:pStyle w:val="Image-Page1fullwidth"/>
        <w:keepNext/>
        <w:framePr w:w="0" w:hSpace="0" w:wrap="auto" w:vAnchor="margin" w:yAlign="inline"/>
        <w:spacing w:after="0" w:line="240" w:lineRule="auto"/>
      </w:pPr>
      <w:r>
        <w:rPr>
          <w:lang w:eastAsia="en-AU"/>
        </w:rPr>
        <w:drawing>
          <wp:inline distT="0" distB="0" distL="0" distR="0" wp14:anchorId="5CC45ECC" wp14:editId="7340CF41">
            <wp:extent cx="5761355" cy="30607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1355" cy="3060700"/>
                    </a:xfrm>
                    <a:prstGeom prst="rect">
                      <a:avLst/>
                    </a:prstGeom>
                    <a:noFill/>
                  </pic:spPr>
                </pic:pic>
              </a:graphicData>
            </a:graphic>
          </wp:inline>
        </w:drawing>
      </w:r>
    </w:p>
    <w:p w14:paraId="05A19D4F" w14:textId="3B37DC28" w:rsidR="00505CA5" w:rsidRPr="00DE3325" w:rsidRDefault="00505CA5" w:rsidP="00DE3325">
      <w:pPr>
        <w:pStyle w:val="Source"/>
        <w:spacing w:after="360"/>
      </w:pPr>
      <w:r w:rsidRPr="00DE3325">
        <w:t>Source: Frontier Economics analysis of informal responses to Consultation RIS</w:t>
      </w:r>
    </w:p>
    <w:p w14:paraId="55F92D08" w14:textId="53774536" w:rsidR="00091B4E" w:rsidRPr="00756F70" w:rsidRDefault="005F736A" w:rsidP="00091B4E">
      <w:pPr>
        <w:pStyle w:val="BodyText"/>
      </w:pPr>
      <w:r w:rsidRPr="00756F70">
        <w:rPr>
          <w:b/>
          <w:bCs/>
        </w:rPr>
        <w:t xml:space="preserve">Proposal 7 </w:t>
      </w:r>
      <w:r w:rsidRPr="00677128">
        <w:t>–</w:t>
      </w:r>
      <w:r w:rsidRPr="00756F70">
        <w:rPr>
          <w:b/>
          <w:bCs/>
        </w:rPr>
        <w:t xml:space="preserve"> </w:t>
      </w:r>
      <w:r w:rsidR="00091B4E" w:rsidRPr="00756F70">
        <w:t>There is a proposal to require a person to have a period of supervision/ accompanied driving with coaching within three months of gaining or upgrading their heavy vehicle licence.</w:t>
      </w:r>
    </w:p>
    <w:p w14:paraId="53416525" w14:textId="2AAA65D0" w:rsidR="00091B4E" w:rsidRPr="00756F70" w:rsidRDefault="00091B4E" w:rsidP="00091B4E">
      <w:pPr>
        <w:pStyle w:val="ListBullet1"/>
        <w:rPr>
          <w:lang w:val="en-AU"/>
        </w:rPr>
      </w:pPr>
      <w:r w:rsidRPr="00756F70">
        <w:rPr>
          <w:lang w:val="en-AU"/>
        </w:rPr>
        <w:t>Light rigid (LR)</w:t>
      </w:r>
      <w:r w:rsidR="00677128">
        <w:rPr>
          <w:lang w:val="en-AU"/>
        </w:rPr>
        <w:t xml:space="preserve"> –</w:t>
      </w:r>
      <w:r w:rsidRPr="00756F70">
        <w:rPr>
          <w:lang w:val="en-AU"/>
        </w:rPr>
        <w:t xml:space="preserve"> Nil </w:t>
      </w:r>
    </w:p>
    <w:p w14:paraId="0ED22319" w14:textId="6059941D" w:rsidR="00091B4E" w:rsidRPr="00756F70" w:rsidRDefault="00091B4E" w:rsidP="00091B4E">
      <w:pPr>
        <w:pStyle w:val="ListBullet1"/>
        <w:rPr>
          <w:lang w:val="en-AU"/>
        </w:rPr>
      </w:pPr>
      <w:r w:rsidRPr="00756F70">
        <w:rPr>
          <w:lang w:val="en-AU"/>
        </w:rPr>
        <w:t>Medium rigid (MR) and heavy rigid (HR)</w:t>
      </w:r>
      <w:r w:rsidR="00677128">
        <w:rPr>
          <w:lang w:val="en-AU"/>
        </w:rPr>
        <w:t xml:space="preserve"> –</w:t>
      </w:r>
      <w:r w:rsidRPr="00756F70">
        <w:rPr>
          <w:lang w:val="en-AU"/>
        </w:rPr>
        <w:t xml:space="preserve"> 4 hours </w:t>
      </w:r>
    </w:p>
    <w:p w14:paraId="368299E6" w14:textId="0C2F307B" w:rsidR="00C225A1" w:rsidRPr="00756F70" w:rsidRDefault="00091B4E" w:rsidP="00091B4E">
      <w:pPr>
        <w:pStyle w:val="ListBullet1"/>
        <w:rPr>
          <w:b/>
          <w:bCs/>
          <w:lang w:val="en-AU"/>
        </w:rPr>
      </w:pPr>
      <w:r w:rsidRPr="00756F70">
        <w:rPr>
          <w:lang w:val="en-AU"/>
        </w:rPr>
        <w:t>Heavy combination (HC)</w:t>
      </w:r>
      <w:r w:rsidR="00677128">
        <w:rPr>
          <w:lang w:val="en-AU"/>
        </w:rPr>
        <w:t xml:space="preserve"> –</w:t>
      </w:r>
      <w:r w:rsidRPr="00756F70">
        <w:rPr>
          <w:lang w:val="en-AU"/>
        </w:rPr>
        <w:t xml:space="preserve"> 6 hours</w:t>
      </w:r>
    </w:p>
    <w:p w14:paraId="6A9C979F" w14:textId="2B215207" w:rsidR="005F736A" w:rsidRPr="00756F70" w:rsidRDefault="00091B4E" w:rsidP="00091B4E">
      <w:pPr>
        <w:pStyle w:val="ListBullet1"/>
        <w:rPr>
          <w:b/>
          <w:bCs/>
          <w:lang w:val="en-AU"/>
        </w:rPr>
      </w:pPr>
      <w:r w:rsidRPr="00756F70">
        <w:rPr>
          <w:lang w:val="en-AU"/>
        </w:rPr>
        <w:t>Multi-combination (MC)</w:t>
      </w:r>
      <w:r w:rsidR="00677128">
        <w:rPr>
          <w:lang w:val="en-AU"/>
        </w:rPr>
        <w:t xml:space="preserve"> –</w:t>
      </w:r>
      <w:r w:rsidRPr="00756F70">
        <w:rPr>
          <w:lang w:val="en-AU"/>
        </w:rPr>
        <w:t xml:space="preserve"> 8 hours</w:t>
      </w:r>
    </w:p>
    <w:p w14:paraId="60A358EC" w14:textId="612883A0" w:rsidR="00C225A1" w:rsidRPr="00756F70" w:rsidRDefault="00C225A1" w:rsidP="00C225A1">
      <w:pPr>
        <w:pStyle w:val="BodyText1"/>
      </w:pPr>
      <w:r w:rsidRPr="00756F70">
        <w:rPr>
          <w:i/>
          <w:iCs/>
        </w:rPr>
        <w:t>Respondents were broadly supportive of Proposal 7, with the majority of respondents either fully supportive of the proposal or supportive in principle.</w:t>
      </w:r>
      <w:r w:rsidRPr="00677128">
        <w:rPr>
          <w:i/>
          <w:iCs/>
        </w:rPr>
        <w:t xml:space="preserve"> </w:t>
      </w:r>
      <w:r w:rsidR="00FB7B42" w:rsidRPr="00677128">
        <w:rPr>
          <w:i/>
          <w:iCs/>
        </w:rPr>
        <w:t>Trainer and assessor managers appeared relatively concerned around this proposal.</w:t>
      </w:r>
    </w:p>
    <w:p w14:paraId="363C84A0" w14:textId="75973531" w:rsidR="00F11A38" w:rsidRPr="00756F70" w:rsidRDefault="00F11A38" w:rsidP="00F11A38">
      <w:pPr>
        <w:pStyle w:val="BodyText"/>
      </w:pPr>
    </w:p>
    <w:p w14:paraId="76ADAA43" w14:textId="488BFB69" w:rsidR="00E81C44" w:rsidRPr="00756F70" w:rsidRDefault="00E81C44" w:rsidP="00E81C44">
      <w:pPr>
        <w:pStyle w:val="Caption"/>
      </w:pPr>
      <w:bookmarkStart w:id="339" w:name="_Toc130108273"/>
      <w:r w:rsidRPr="00756F70">
        <w:rPr>
          <w:rStyle w:val="Bold"/>
        </w:rPr>
        <w:t xml:space="preserve">Figure </w:t>
      </w:r>
      <w:r w:rsidRPr="00756F70">
        <w:rPr>
          <w:rStyle w:val="Bold"/>
        </w:rPr>
        <w:fldChar w:fldCharType="begin"/>
      </w:r>
      <w:r w:rsidRPr="00756F70">
        <w:rPr>
          <w:rStyle w:val="Bold"/>
        </w:rPr>
        <w:instrText xml:space="preserve"> SEQ Figure \* ARABIC </w:instrText>
      </w:r>
      <w:r w:rsidRPr="00756F70">
        <w:rPr>
          <w:rStyle w:val="Bold"/>
        </w:rPr>
        <w:fldChar w:fldCharType="separate"/>
      </w:r>
      <w:r w:rsidR="000D2046">
        <w:rPr>
          <w:rStyle w:val="Bold"/>
          <w:noProof/>
        </w:rPr>
        <w:t>18</w:t>
      </w:r>
      <w:r w:rsidRPr="00756F70">
        <w:rPr>
          <w:rStyle w:val="Bold"/>
        </w:rPr>
        <w:fldChar w:fldCharType="end"/>
      </w:r>
      <w:r w:rsidRPr="00756F70">
        <w:t xml:space="preserve">: Support for Proposal </w:t>
      </w:r>
      <w:r w:rsidR="0061768E" w:rsidRPr="00756F70">
        <w:t>7</w:t>
      </w:r>
      <w:r w:rsidRPr="00756F70">
        <w:t xml:space="preserve"> by respondent type</w:t>
      </w:r>
      <w:bookmarkEnd w:id="339"/>
    </w:p>
    <w:p w14:paraId="7F69D262" w14:textId="58CF0437" w:rsidR="00E81C44" w:rsidRPr="00756F70" w:rsidRDefault="00FF16C6" w:rsidP="00E81C44">
      <w:pPr>
        <w:pStyle w:val="Image-Page1fullwidth"/>
        <w:keepNext/>
        <w:framePr w:w="0" w:hSpace="0" w:wrap="auto" w:vAnchor="margin" w:yAlign="inline"/>
        <w:spacing w:after="0" w:line="240" w:lineRule="auto"/>
      </w:pPr>
      <w:bookmarkStart w:id="340" w:name="_GoBack"/>
      <w:bookmarkEnd w:id="340"/>
      <w:r>
        <w:rPr>
          <w:lang w:eastAsia="en-AU"/>
        </w:rPr>
        <w:drawing>
          <wp:inline distT="0" distB="0" distL="0" distR="0" wp14:anchorId="7092AEBD" wp14:editId="18E19DCE">
            <wp:extent cx="5761355" cy="30607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1355" cy="3060700"/>
                    </a:xfrm>
                    <a:prstGeom prst="rect">
                      <a:avLst/>
                    </a:prstGeom>
                    <a:noFill/>
                  </pic:spPr>
                </pic:pic>
              </a:graphicData>
            </a:graphic>
          </wp:inline>
        </w:drawing>
      </w:r>
    </w:p>
    <w:p w14:paraId="662AF160" w14:textId="6905AECA" w:rsidR="00E81C44" w:rsidRPr="00DE3325" w:rsidRDefault="00E81C44" w:rsidP="00DE3325">
      <w:pPr>
        <w:pStyle w:val="Source"/>
        <w:spacing w:after="360"/>
      </w:pPr>
      <w:r w:rsidRPr="00DE3325">
        <w:t>Source: Frontier Economics analysis of informal responses to Consultation RIS</w:t>
      </w:r>
    </w:p>
    <w:p w14:paraId="3FD64F28" w14:textId="418DED59" w:rsidR="00593408" w:rsidRPr="00756F70" w:rsidRDefault="00593408" w:rsidP="00951AD7">
      <w:pPr>
        <w:pStyle w:val="BodyText"/>
      </w:pPr>
    </w:p>
    <w:p w14:paraId="7E345646" w14:textId="77777777" w:rsidR="0065413C" w:rsidRPr="00756F70" w:rsidRDefault="0065413C" w:rsidP="00951AD7">
      <w:pPr>
        <w:pStyle w:val="BodyText"/>
        <w:sectPr w:rsidR="0065413C" w:rsidRPr="00756F70" w:rsidSect="008905FC">
          <w:pgSz w:w="11906" w:h="16838" w:code="9"/>
          <w:pgMar w:top="1871" w:right="1418" w:bottom="1134" w:left="1418" w:header="567" w:footer="567" w:gutter="0"/>
          <w:pgNumType w:chapStyle="1"/>
          <w:cols w:space="708"/>
          <w:formProt w:val="0"/>
          <w:docGrid w:linePitch="360"/>
        </w:sectPr>
      </w:pPr>
    </w:p>
    <w:p w14:paraId="35BB2703" w14:textId="2F96B596" w:rsidR="00B903F4" w:rsidRPr="00756F70" w:rsidRDefault="00F50BFB" w:rsidP="00E73DAE">
      <w:pPr>
        <w:pStyle w:val="AppendixHead"/>
      </w:pPr>
      <w:bookmarkStart w:id="341" w:name="_Ref128999708"/>
      <w:bookmarkStart w:id="342" w:name="_Toc130108214"/>
      <w:r w:rsidRPr="00756F70">
        <w:t xml:space="preserve">Sensitivity </w:t>
      </w:r>
      <w:r w:rsidR="007752DA" w:rsidRPr="00756F70">
        <w:t>a</w:t>
      </w:r>
      <w:r w:rsidRPr="00756F70">
        <w:t>nalysis</w:t>
      </w:r>
      <w:bookmarkEnd w:id="341"/>
      <w:bookmarkEnd w:id="342"/>
    </w:p>
    <w:p w14:paraId="7624F8A3" w14:textId="2F9D9C6B" w:rsidR="002F65CD" w:rsidRPr="00756F70" w:rsidRDefault="002F65CD" w:rsidP="002F65CD">
      <w:pPr>
        <w:pStyle w:val="BodyText"/>
      </w:pPr>
      <w:r w:rsidRPr="00756F70">
        <w:t>While considerable effort has been taken to make the cost</w:t>
      </w:r>
      <w:r w:rsidR="00144F83" w:rsidRPr="00756F70">
        <w:rPr>
          <w:rFonts w:ascii="Calibri" w:hAnsi="Calibri" w:cs="Calibri"/>
          <w:szCs w:val="22"/>
        </w:rPr>
        <w:t>–</w:t>
      </w:r>
      <w:r w:rsidRPr="00756F70">
        <w:t xml:space="preserve">benefit analysis </w:t>
      </w:r>
      <w:r w:rsidR="006D7D8E">
        <w:t xml:space="preserve">(CBA) </w:t>
      </w:r>
      <w:r w:rsidRPr="00756F70">
        <w:t>as evidence</w:t>
      </w:r>
      <w:r w:rsidR="006D7D8E">
        <w:t xml:space="preserve"> </w:t>
      </w:r>
      <w:r w:rsidRPr="00756F70">
        <w:t>based as possible, there is some uncertainty around certain parameters feeding into the analysis. Sensitivity analysis has been undertaken to consider how changes to the following parameters impact the results from the cost</w:t>
      </w:r>
      <w:r w:rsidR="00144F83" w:rsidRPr="00756F70">
        <w:rPr>
          <w:rFonts w:ascii="Calibri" w:hAnsi="Calibri" w:cs="Calibri"/>
          <w:szCs w:val="22"/>
        </w:rPr>
        <w:t>–</w:t>
      </w:r>
      <w:r w:rsidRPr="00756F70">
        <w:t>benefit analysis:</w:t>
      </w:r>
    </w:p>
    <w:p w14:paraId="03637144" w14:textId="5D7B72ED" w:rsidR="002F65CD" w:rsidRPr="00756F70" w:rsidRDefault="006D7D8E" w:rsidP="002F65CD">
      <w:pPr>
        <w:pStyle w:val="ListBullet1"/>
        <w:rPr>
          <w:lang w:val="en-AU"/>
        </w:rPr>
      </w:pPr>
      <w:r w:rsidRPr="00756F70">
        <w:rPr>
          <w:lang w:val="en-AU"/>
        </w:rPr>
        <w:t>discount rates</w:t>
      </w:r>
    </w:p>
    <w:p w14:paraId="18FCEE7C" w14:textId="4067D6B4" w:rsidR="002F65CD" w:rsidRPr="00756F70" w:rsidRDefault="006D7D8E" w:rsidP="002F65CD">
      <w:pPr>
        <w:pStyle w:val="ListBullet1"/>
        <w:rPr>
          <w:lang w:val="en-AU"/>
        </w:rPr>
      </w:pPr>
      <w:r w:rsidRPr="00756F70">
        <w:rPr>
          <w:lang w:val="en-AU"/>
        </w:rPr>
        <w:t>costs</w:t>
      </w:r>
    </w:p>
    <w:p w14:paraId="3A55C80A" w14:textId="5D7525AB" w:rsidR="002F65CD" w:rsidRPr="00756F70" w:rsidRDefault="006D7D8E" w:rsidP="002F65CD">
      <w:pPr>
        <w:pStyle w:val="ListBullet1"/>
        <w:rPr>
          <w:lang w:val="en-AU"/>
        </w:rPr>
      </w:pPr>
      <w:r w:rsidRPr="00756F70">
        <w:rPr>
          <w:lang w:val="en-AU"/>
        </w:rPr>
        <w:t>additional training, assessment and behind-the-wheel time</w:t>
      </w:r>
    </w:p>
    <w:p w14:paraId="07E7FBEE" w14:textId="14BB58E5" w:rsidR="002F65CD" w:rsidRPr="00756F70" w:rsidRDefault="006D7D8E" w:rsidP="002F65CD">
      <w:pPr>
        <w:pStyle w:val="ListBullet1"/>
        <w:rPr>
          <w:lang w:val="en-AU"/>
        </w:rPr>
      </w:pPr>
      <w:proofErr w:type="gramStart"/>
      <w:r w:rsidRPr="00756F70">
        <w:rPr>
          <w:lang w:val="en-AU"/>
        </w:rPr>
        <w:t>road</w:t>
      </w:r>
      <w:proofErr w:type="gramEnd"/>
      <w:r w:rsidRPr="00756F70">
        <w:rPr>
          <w:lang w:val="en-AU"/>
        </w:rPr>
        <w:t xml:space="preserve"> safety benefits</w:t>
      </w:r>
      <w:r>
        <w:rPr>
          <w:lang w:val="en-AU"/>
        </w:rPr>
        <w:t>.</w:t>
      </w:r>
    </w:p>
    <w:p w14:paraId="69B89A32" w14:textId="77777777" w:rsidR="002F65CD" w:rsidRPr="00756F70" w:rsidRDefault="002F65CD" w:rsidP="00B3178F">
      <w:pPr>
        <w:pStyle w:val="AppendixSubHead"/>
      </w:pPr>
      <w:bookmarkStart w:id="343" w:name="_Toc130108215"/>
      <w:r w:rsidRPr="00756F70">
        <w:t>Discount rate</w:t>
      </w:r>
      <w:bookmarkEnd w:id="343"/>
    </w:p>
    <w:p w14:paraId="6A006DF7" w14:textId="4748D5C2" w:rsidR="002F65CD" w:rsidRPr="00756F70" w:rsidRDefault="002F65CD" w:rsidP="002F65CD">
      <w:pPr>
        <w:pStyle w:val="BodyText"/>
      </w:pPr>
      <w:r w:rsidRPr="00756F70">
        <w:t xml:space="preserve">This sensitivity considers the impact of altering the central case discount rate of 7% to see how different results would be at discount rates of 4% and 10%. Results of these sensitivities are presented in </w:t>
      </w:r>
      <w:r w:rsidR="00604D55" w:rsidRPr="00756F70">
        <w:t>the table below</w:t>
      </w:r>
      <w:r w:rsidRPr="00756F70">
        <w:t>.</w:t>
      </w:r>
    </w:p>
    <w:p w14:paraId="2D879BF6" w14:textId="77777777" w:rsidR="002F65CD" w:rsidRPr="00756F70" w:rsidRDefault="002F65CD" w:rsidP="002F65CD">
      <w:pPr>
        <w:pStyle w:val="BodyText"/>
      </w:pPr>
      <w:r w:rsidRPr="00756F70">
        <w:t>As is common with CBA, Options 2a and 2b have higher NPVs and BCRs at a lower discount rate and lower NPVs and BCRs at a higher discount rate. This is because the key costs for the options are early in the appraisal period with benefits spread over time. A lower discount rate makes these benefits in the future relatively more valuable and thus improves the economic results. The opposite is true at a higher discount rate.</w:t>
      </w:r>
    </w:p>
    <w:p w14:paraId="4676F02D" w14:textId="139627DB" w:rsidR="002F65CD" w:rsidRPr="00756F70" w:rsidRDefault="002F65CD" w:rsidP="002F65CD">
      <w:pPr>
        <w:pStyle w:val="BodyText"/>
      </w:pPr>
      <w:r w:rsidRPr="00756F70">
        <w:t xml:space="preserve">Option 1 is different. It has a slightly lower NPV and BCR at a lower discount rate and a slightly higher NPV and BCR at a higher discount rate. The reason for this is that the ongoing costs of additional training and assessment </w:t>
      </w:r>
      <w:r w:rsidR="006D7D8E">
        <w:t>are</w:t>
      </w:r>
      <w:r w:rsidRPr="00756F70">
        <w:t xml:space="preserve"> actually higher than the road safety benefits over time. That is</w:t>
      </w:r>
      <w:r w:rsidR="006D7D8E">
        <w:t>,</w:t>
      </w:r>
      <w:r w:rsidRPr="00756F70">
        <w:t xml:space="preserve"> there is a net ongoing cost after initial set</w:t>
      </w:r>
      <w:r w:rsidR="00A436DC" w:rsidRPr="00756F70">
        <w:t>-</w:t>
      </w:r>
      <w:r w:rsidRPr="00756F70">
        <w:t>up costs have been incurred. Given this, a lower cost makes this net cost over time more valuable and therefore worsens the economic results. Again, the opposite is true for a lower discount rate.</w:t>
      </w:r>
    </w:p>
    <w:p w14:paraId="5BE8D6F2" w14:textId="58F2A14E" w:rsidR="002F65CD" w:rsidRPr="00756F70" w:rsidRDefault="002F65CD" w:rsidP="002F65CD">
      <w:pPr>
        <w:pStyle w:val="Caption"/>
      </w:pPr>
      <w:bookmarkStart w:id="344" w:name="_Toc130108252"/>
      <w:r w:rsidRPr="00756F70">
        <w:rPr>
          <w:b/>
          <w:bCs/>
        </w:rPr>
        <w:t xml:space="preserve">Table </w:t>
      </w:r>
      <w:r w:rsidRPr="00756F70">
        <w:rPr>
          <w:b/>
          <w:bCs/>
        </w:rPr>
        <w:fldChar w:fldCharType="begin"/>
      </w:r>
      <w:r w:rsidRPr="00756F70">
        <w:rPr>
          <w:b/>
          <w:bCs/>
        </w:rPr>
        <w:instrText xml:space="preserve"> SEQ Table \* ARABIC </w:instrText>
      </w:r>
      <w:r w:rsidRPr="00756F70">
        <w:rPr>
          <w:b/>
          <w:bCs/>
        </w:rPr>
        <w:fldChar w:fldCharType="separate"/>
      </w:r>
      <w:r w:rsidR="000D2046">
        <w:rPr>
          <w:b/>
          <w:bCs/>
          <w:noProof/>
        </w:rPr>
        <w:t>33</w:t>
      </w:r>
      <w:r w:rsidRPr="00756F70">
        <w:rPr>
          <w:b/>
          <w:bCs/>
        </w:rPr>
        <w:fldChar w:fldCharType="end"/>
      </w:r>
      <w:r w:rsidRPr="00756F70">
        <w:t>: Discount rate sensitivities</w:t>
      </w:r>
      <w:bookmarkEnd w:id="344"/>
    </w:p>
    <w:tbl>
      <w:tblPr>
        <w:tblStyle w:val="FETableStyle"/>
        <w:tblW w:w="5000" w:type="pct"/>
        <w:tblLook w:val="0420" w:firstRow="1" w:lastRow="0" w:firstColumn="0" w:lastColumn="0" w:noHBand="0" w:noVBand="1"/>
      </w:tblPr>
      <w:tblGrid>
        <w:gridCol w:w="4430"/>
        <w:gridCol w:w="1684"/>
        <w:gridCol w:w="1575"/>
        <w:gridCol w:w="1381"/>
      </w:tblGrid>
      <w:tr w:rsidR="002F65CD" w:rsidRPr="00756F70" w14:paraId="5E320602" w14:textId="77777777" w:rsidTr="00926593">
        <w:trPr>
          <w:cnfStyle w:val="100000000000" w:firstRow="1" w:lastRow="0" w:firstColumn="0" w:lastColumn="0" w:oddVBand="0" w:evenVBand="0" w:oddHBand="0" w:evenHBand="0" w:firstRowFirstColumn="0" w:firstRowLastColumn="0" w:lastRowFirstColumn="0" w:lastRowLastColumn="0"/>
        </w:trPr>
        <w:tc>
          <w:tcPr>
            <w:tcW w:w="4430" w:type="dxa"/>
          </w:tcPr>
          <w:p w14:paraId="0E8AF1A3" w14:textId="77777777" w:rsidR="002F65CD" w:rsidRPr="00756F70" w:rsidRDefault="002F65CD" w:rsidP="00926593">
            <w:pPr>
              <w:pStyle w:val="TableHeading"/>
              <w:rPr>
                <w:b/>
              </w:rPr>
            </w:pPr>
          </w:p>
        </w:tc>
        <w:tc>
          <w:tcPr>
            <w:tcW w:w="1684" w:type="dxa"/>
          </w:tcPr>
          <w:p w14:paraId="0364A707" w14:textId="77777777" w:rsidR="002F65CD" w:rsidRPr="00756F70" w:rsidRDefault="002F65CD" w:rsidP="00926593">
            <w:pPr>
              <w:pStyle w:val="TableHeading"/>
              <w:rPr>
                <w:b/>
              </w:rPr>
            </w:pPr>
            <w:r w:rsidRPr="00756F70">
              <w:rPr>
                <w:b/>
              </w:rPr>
              <w:t>Option 1</w:t>
            </w:r>
          </w:p>
        </w:tc>
        <w:tc>
          <w:tcPr>
            <w:tcW w:w="1575" w:type="dxa"/>
          </w:tcPr>
          <w:p w14:paraId="47685C7C" w14:textId="77777777" w:rsidR="002F65CD" w:rsidRPr="00756F70" w:rsidRDefault="002F65CD" w:rsidP="00926593">
            <w:pPr>
              <w:pStyle w:val="TableHeading"/>
              <w:rPr>
                <w:b/>
              </w:rPr>
            </w:pPr>
            <w:r w:rsidRPr="00756F70">
              <w:rPr>
                <w:b/>
              </w:rPr>
              <w:t>Option 2a</w:t>
            </w:r>
          </w:p>
        </w:tc>
        <w:tc>
          <w:tcPr>
            <w:tcW w:w="1381" w:type="dxa"/>
          </w:tcPr>
          <w:p w14:paraId="09B0C995" w14:textId="77777777" w:rsidR="002F65CD" w:rsidRPr="00756F70" w:rsidRDefault="002F65CD" w:rsidP="00926593">
            <w:pPr>
              <w:pStyle w:val="TableHeading"/>
              <w:rPr>
                <w:b/>
              </w:rPr>
            </w:pPr>
            <w:r w:rsidRPr="00756F70">
              <w:rPr>
                <w:b/>
              </w:rPr>
              <w:t>Option 2b</w:t>
            </w:r>
          </w:p>
        </w:tc>
      </w:tr>
      <w:tr w:rsidR="002F65CD" w:rsidRPr="00756F70" w14:paraId="5C2674BC" w14:textId="77777777" w:rsidTr="00E74398">
        <w:trPr>
          <w:cnfStyle w:val="000000100000" w:firstRow="0" w:lastRow="0" w:firstColumn="0" w:lastColumn="0" w:oddVBand="0" w:evenVBand="0" w:oddHBand="1" w:evenHBand="0" w:firstRowFirstColumn="0" w:firstRowLastColumn="0" w:lastRowFirstColumn="0" w:lastRowLastColumn="0"/>
        </w:trPr>
        <w:tc>
          <w:tcPr>
            <w:tcW w:w="0" w:type="dxa"/>
            <w:shd w:val="clear" w:color="auto" w:fill="185B78" w:themeFill="accent2" w:themeFillShade="BF"/>
          </w:tcPr>
          <w:p w14:paraId="401D735D" w14:textId="77777777" w:rsidR="002F65CD" w:rsidRPr="00756F70" w:rsidRDefault="002F65CD" w:rsidP="00926593">
            <w:pPr>
              <w:pStyle w:val="TableHeading"/>
            </w:pPr>
            <w:r w:rsidRPr="00756F70">
              <w:rPr>
                <w:b/>
              </w:rPr>
              <w:t>4% discount rate</w:t>
            </w:r>
          </w:p>
        </w:tc>
        <w:tc>
          <w:tcPr>
            <w:tcW w:w="0" w:type="dxa"/>
            <w:shd w:val="clear" w:color="auto" w:fill="185B78" w:themeFill="accent2" w:themeFillShade="BF"/>
          </w:tcPr>
          <w:p w14:paraId="44DF7B32" w14:textId="77777777" w:rsidR="002F65CD" w:rsidRPr="00756F70" w:rsidRDefault="002F65CD" w:rsidP="00926593">
            <w:pPr>
              <w:pStyle w:val="TableText"/>
            </w:pPr>
          </w:p>
        </w:tc>
        <w:tc>
          <w:tcPr>
            <w:tcW w:w="0" w:type="dxa"/>
            <w:shd w:val="clear" w:color="auto" w:fill="185B78" w:themeFill="accent2" w:themeFillShade="BF"/>
          </w:tcPr>
          <w:p w14:paraId="4C8600C9" w14:textId="77777777" w:rsidR="002F65CD" w:rsidRPr="00756F70" w:rsidRDefault="002F65CD" w:rsidP="00926593">
            <w:pPr>
              <w:pStyle w:val="TableText"/>
            </w:pPr>
          </w:p>
        </w:tc>
        <w:tc>
          <w:tcPr>
            <w:tcW w:w="0" w:type="dxa"/>
            <w:shd w:val="clear" w:color="auto" w:fill="185B78" w:themeFill="accent2" w:themeFillShade="BF"/>
          </w:tcPr>
          <w:p w14:paraId="4BD8EDC5" w14:textId="77777777" w:rsidR="002F65CD" w:rsidRPr="00756F70" w:rsidRDefault="002F65CD" w:rsidP="00926593">
            <w:pPr>
              <w:pStyle w:val="TableText"/>
            </w:pPr>
          </w:p>
        </w:tc>
      </w:tr>
      <w:tr w:rsidR="002F65CD" w:rsidRPr="00756F70" w14:paraId="5082FEDF" w14:textId="77777777" w:rsidTr="00926593">
        <w:trPr>
          <w:cnfStyle w:val="000000010000" w:firstRow="0" w:lastRow="0" w:firstColumn="0" w:lastColumn="0" w:oddVBand="0" w:evenVBand="0" w:oddHBand="0" w:evenHBand="1" w:firstRowFirstColumn="0" w:firstRowLastColumn="0" w:lastRowFirstColumn="0" w:lastRowLastColumn="0"/>
        </w:trPr>
        <w:tc>
          <w:tcPr>
            <w:tcW w:w="0" w:type="dxa"/>
          </w:tcPr>
          <w:p w14:paraId="4A5925CA" w14:textId="77777777" w:rsidR="002F65CD" w:rsidRPr="00756F70" w:rsidRDefault="002F65CD" w:rsidP="00926593">
            <w:pPr>
              <w:pStyle w:val="TableText"/>
            </w:pPr>
            <w:r w:rsidRPr="00756F70">
              <w:t>Costs (NPV)</w:t>
            </w:r>
          </w:p>
        </w:tc>
        <w:tc>
          <w:tcPr>
            <w:tcW w:w="0" w:type="dxa"/>
            <w:vAlign w:val="top"/>
          </w:tcPr>
          <w:p w14:paraId="590B99E3" w14:textId="77777777" w:rsidR="002F65CD" w:rsidRPr="00756F70" w:rsidRDefault="002F65CD" w:rsidP="00926593">
            <w:pPr>
              <w:pStyle w:val="TableText"/>
            </w:pPr>
            <w:r w:rsidRPr="00756F70">
              <w:t>$433.0m</w:t>
            </w:r>
          </w:p>
        </w:tc>
        <w:tc>
          <w:tcPr>
            <w:tcW w:w="0" w:type="dxa"/>
            <w:vAlign w:val="top"/>
          </w:tcPr>
          <w:p w14:paraId="2D1B7BB3" w14:textId="77777777" w:rsidR="002F65CD" w:rsidRPr="00756F70" w:rsidRDefault="002F65CD" w:rsidP="00926593">
            <w:pPr>
              <w:pStyle w:val="TableText"/>
            </w:pPr>
            <w:r w:rsidRPr="00756F70">
              <w:t>$25.7m</w:t>
            </w:r>
          </w:p>
        </w:tc>
        <w:tc>
          <w:tcPr>
            <w:tcW w:w="0" w:type="dxa"/>
            <w:vAlign w:val="top"/>
          </w:tcPr>
          <w:p w14:paraId="12653A87" w14:textId="77777777" w:rsidR="002F65CD" w:rsidRPr="00756F70" w:rsidRDefault="002F65CD" w:rsidP="00926593">
            <w:pPr>
              <w:pStyle w:val="TableText"/>
            </w:pPr>
            <w:r w:rsidRPr="00756F70">
              <w:t>$25.7m</w:t>
            </w:r>
          </w:p>
        </w:tc>
      </w:tr>
      <w:tr w:rsidR="002F65CD" w:rsidRPr="00756F70" w14:paraId="01A15C32" w14:textId="77777777" w:rsidTr="00926593">
        <w:trPr>
          <w:cnfStyle w:val="000000100000" w:firstRow="0" w:lastRow="0" w:firstColumn="0" w:lastColumn="0" w:oddVBand="0" w:evenVBand="0" w:oddHBand="1" w:evenHBand="0" w:firstRowFirstColumn="0" w:firstRowLastColumn="0" w:lastRowFirstColumn="0" w:lastRowLastColumn="0"/>
        </w:trPr>
        <w:tc>
          <w:tcPr>
            <w:tcW w:w="0" w:type="dxa"/>
          </w:tcPr>
          <w:p w14:paraId="4C7882D5" w14:textId="77777777" w:rsidR="002F65CD" w:rsidRPr="00756F70" w:rsidRDefault="002F65CD" w:rsidP="00926593">
            <w:pPr>
              <w:pStyle w:val="TableText"/>
            </w:pPr>
            <w:r w:rsidRPr="00756F70">
              <w:t>Benefits (NPV)</w:t>
            </w:r>
          </w:p>
        </w:tc>
        <w:tc>
          <w:tcPr>
            <w:tcW w:w="0" w:type="dxa"/>
            <w:vAlign w:val="top"/>
          </w:tcPr>
          <w:p w14:paraId="46400CB4" w14:textId="77777777" w:rsidR="002F65CD" w:rsidRPr="00756F70" w:rsidRDefault="002F65CD" w:rsidP="00926593">
            <w:pPr>
              <w:pStyle w:val="TableText"/>
            </w:pPr>
            <w:r w:rsidRPr="00756F70">
              <w:t>$346.6m</w:t>
            </w:r>
          </w:p>
        </w:tc>
        <w:tc>
          <w:tcPr>
            <w:tcW w:w="0" w:type="dxa"/>
            <w:vAlign w:val="top"/>
          </w:tcPr>
          <w:p w14:paraId="223441BD" w14:textId="77777777" w:rsidR="002F65CD" w:rsidRPr="00756F70" w:rsidRDefault="002F65CD" w:rsidP="00926593">
            <w:pPr>
              <w:pStyle w:val="TableText"/>
            </w:pPr>
            <w:r w:rsidRPr="00756F70">
              <w:t>$239.0m</w:t>
            </w:r>
          </w:p>
        </w:tc>
        <w:tc>
          <w:tcPr>
            <w:tcW w:w="0" w:type="dxa"/>
            <w:vAlign w:val="top"/>
          </w:tcPr>
          <w:p w14:paraId="49CABC29" w14:textId="77777777" w:rsidR="002F65CD" w:rsidRPr="00756F70" w:rsidRDefault="002F65CD" w:rsidP="00926593">
            <w:pPr>
              <w:pStyle w:val="TableText"/>
            </w:pPr>
            <w:r w:rsidRPr="00756F70">
              <w:t>$462.3m</w:t>
            </w:r>
          </w:p>
        </w:tc>
      </w:tr>
      <w:tr w:rsidR="002F65CD" w:rsidRPr="00756F70" w14:paraId="5EA7E846" w14:textId="77777777" w:rsidTr="00926593">
        <w:trPr>
          <w:cnfStyle w:val="000000010000" w:firstRow="0" w:lastRow="0" w:firstColumn="0" w:lastColumn="0" w:oddVBand="0" w:evenVBand="0" w:oddHBand="0" w:evenHBand="1" w:firstRowFirstColumn="0" w:firstRowLastColumn="0" w:lastRowFirstColumn="0" w:lastRowLastColumn="0"/>
        </w:trPr>
        <w:tc>
          <w:tcPr>
            <w:tcW w:w="0" w:type="dxa"/>
          </w:tcPr>
          <w:p w14:paraId="265AA1D6" w14:textId="77777777" w:rsidR="002F65CD" w:rsidRPr="00756F70" w:rsidRDefault="002F65CD" w:rsidP="00926593">
            <w:pPr>
              <w:pStyle w:val="TableText"/>
            </w:pPr>
            <w:r w:rsidRPr="00756F70">
              <w:t>Net benefit (NPV)</w:t>
            </w:r>
          </w:p>
        </w:tc>
        <w:tc>
          <w:tcPr>
            <w:tcW w:w="0" w:type="dxa"/>
            <w:vAlign w:val="top"/>
          </w:tcPr>
          <w:p w14:paraId="7DFF6701" w14:textId="4E25490E" w:rsidR="002F65CD" w:rsidRPr="00756F70" w:rsidRDefault="006D7D8E" w:rsidP="00926593">
            <w:pPr>
              <w:pStyle w:val="TableText"/>
            </w:pPr>
            <w:r w:rsidRPr="006D7D8E">
              <w:rPr>
                <w:rFonts w:cs="Open Sans"/>
              </w:rPr>
              <w:t>−</w:t>
            </w:r>
            <w:r w:rsidR="002F65CD" w:rsidRPr="00756F70">
              <w:t>$86.5m</w:t>
            </w:r>
          </w:p>
        </w:tc>
        <w:tc>
          <w:tcPr>
            <w:tcW w:w="0" w:type="dxa"/>
            <w:vAlign w:val="top"/>
          </w:tcPr>
          <w:p w14:paraId="4A1F9C05" w14:textId="77777777" w:rsidR="002F65CD" w:rsidRPr="00756F70" w:rsidRDefault="002F65CD" w:rsidP="00926593">
            <w:pPr>
              <w:pStyle w:val="TableText"/>
            </w:pPr>
            <w:r w:rsidRPr="00756F70">
              <w:t>$213.4m</w:t>
            </w:r>
          </w:p>
        </w:tc>
        <w:tc>
          <w:tcPr>
            <w:tcW w:w="0" w:type="dxa"/>
            <w:vAlign w:val="top"/>
          </w:tcPr>
          <w:p w14:paraId="39B1376B" w14:textId="77777777" w:rsidR="002F65CD" w:rsidRPr="00756F70" w:rsidRDefault="002F65CD" w:rsidP="00926593">
            <w:pPr>
              <w:pStyle w:val="TableText"/>
            </w:pPr>
            <w:r w:rsidRPr="00756F70">
              <w:t>$436.6m</w:t>
            </w:r>
          </w:p>
        </w:tc>
      </w:tr>
      <w:tr w:rsidR="002F65CD" w:rsidRPr="00756F70" w14:paraId="0D9CB84F" w14:textId="77777777" w:rsidTr="00926593">
        <w:trPr>
          <w:cnfStyle w:val="000000100000" w:firstRow="0" w:lastRow="0" w:firstColumn="0" w:lastColumn="0" w:oddVBand="0" w:evenVBand="0" w:oddHBand="1" w:evenHBand="0" w:firstRowFirstColumn="0" w:firstRowLastColumn="0" w:lastRowFirstColumn="0" w:lastRowLastColumn="0"/>
        </w:trPr>
        <w:tc>
          <w:tcPr>
            <w:tcW w:w="0" w:type="dxa"/>
          </w:tcPr>
          <w:p w14:paraId="6A86AE8D" w14:textId="77777777" w:rsidR="002F65CD" w:rsidRPr="00756F70" w:rsidRDefault="002F65CD" w:rsidP="00926593">
            <w:pPr>
              <w:pStyle w:val="TableText"/>
            </w:pPr>
            <w:r w:rsidRPr="00756F70">
              <w:t>BCR</w:t>
            </w:r>
          </w:p>
        </w:tc>
        <w:tc>
          <w:tcPr>
            <w:tcW w:w="0" w:type="dxa"/>
            <w:vAlign w:val="top"/>
          </w:tcPr>
          <w:p w14:paraId="4BE3515B" w14:textId="77777777" w:rsidR="002F65CD" w:rsidRPr="00756F70" w:rsidRDefault="002F65CD" w:rsidP="00926593">
            <w:pPr>
              <w:pStyle w:val="TableText"/>
            </w:pPr>
            <w:r w:rsidRPr="00756F70">
              <w:t>0.8</w:t>
            </w:r>
          </w:p>
        </w:tc>
        <w:tc>
          <w:tcPr>
            <w:tcW w:w="0" w:type="dxa"/>
            <w:vAlign w:val="top"/>
          </w:tcPr>
          <w:p w14:paraId="6AB4ECBE" w14:textId="77777777" w:rsidR="002F65CD" w:rsidRPr="00756F70" w:rsidRDefault="002F65CD" w:rsidP="00926593">
            <w:pPr>
              <w:pStyle w:val="TableText"/>
            </w:pPr>
            <w:r w:rsidRPr="00756F70">
              <w:t>9.3</w:t>
            </w:r>
          </w:p>
        </w:tc>
        <w:tc>
          <w:tcPr>
            <w:tcW w:w="0" w:type="dxa"/>
            <w:vAlign w:val="top"/>
          </w:tcPr>
          <w:p w14:paraId="39EB2950" w14:textId="77777777" w:rsidR="002F65CD" w:rsidRPr="00756F70" w:rsidRDefault="002F65CD" w:rsidP="00926593">
            <w:pPr>
              <w:pStyle w:val="TableText"/>
            </w:pPr>
            <w:r w:rsidRPr="00756F70">
              <w:t>18.0</w:t>
            </w:r>
          </w:p>
        </w:tc>
      </w:tr>
      <w:tr w:rsidR="002F65CD" w:rsidRPr="00756F70" w14:paraId="5C490259" w14:textId="77777777" w:rsidTr="00E74398">
        <w:trPr>
          <w:cnfStyle w:val="000000010000" w:firstRow="0" w:lastRow="0" w:firstColumn="0" w:lastColumn="0" w:oddVBand="0" w:evenVBand="0" w:oddHBand="0" w:evenHBand="1" w:firstRowFirstColumn="0" w:firstRowLastColumn="0" w:lastRowFirstColumn="0" w:lastRowLastColumn="0"/>
        </w:trPr>
        <w:tc>
          <w:tcPr>
            <w:tcW w:w="0" w:type="dxa"/>
            <w:shd w:val="clear" w:color="auto" w:fill="185B78" w:themeFill="accent2" w:themeFillShade="BF"/>
          </w:tcPr>
          <w:p w14:paraId="505764CC" w14:textId="77777777" w:rsidR="002F65CD" w:rsidRPr="00756F70" w:rsidRDefault="002F65CD" w:rsidP="00926593">
            <w:pPr>
              <w:pStyle w:val="TableHeading"/>
            </w:pPr>
            <w:r w:rsidRPr="00756F70">
              <w:rPr>
                <w:b/>
              </w:rPr>
              <w:t>10% discount rate</w:t>
            </w:r>
          </w:p>
        </w:tc>
        <w:tc>
          <w:tcPr>
            <w:tcW w:w="0" w:type="dxa"/>
            <w:shd w:val="clear" w:color="auto" w:fill="185B78" w:themeFill="accent2" w:themeFillShade="BF"/>
            <w:vAlign w:val="top"/>
          </w:tcPr>
          <w:p w14:paraId="43C2C57E" w14:textId="77777777" w:rsidR="002F65CD" w:rsidRPr="00756F70" w:rsidRDefault="002F65CD" w:rsidP="00926593">
            <w:pPr>
              <w:pStyle w:val="TableText"/>
            </w:pPr>
          </w:p>
        </w:tc>
        <w:tc>
          <w:tcPr>
            <w:tcW w:w="0" w:type="dxa"/>
            <w:shd w:val="clear" w:color="auto" w:fill="185B78" w:themeFill="accent2" w:themeFillShade="BF"/>
          </w:tcPr>
          <w:p w14:paraId="221F5562" w14:textId="77777777" w:rsidR="002F65CD" w:rsidRPr="00756F70" w:rsidRDefault="002F65CD" w:rsidP="00926593">
            <w:pPr>
              <w:pStyle w:val="TableText"/>
            </w:pPr>
          </w:p>
        </w:tc>
        <w:tc>
          <w:tcPr>
            <w:tcW w:w="0" w:type="dxa"/>
            <w:shd w:val="clear" w:color="auto" w:fill="185B78" w:themeFill="accent2" w:themeFillShade="BF"/>
          </w:tcPr>
          <w:p w14:paraId="271B4594" w14:textId="77777777" w:rsidR="002F65CD" w:rsidRPr="00756F70" w:rsidRDefault="002F65CD" w:rsidP="00926593">
            <w:pPr>
              <w:pStyle w:val="TableText"/>
            </w:pPr>
          </w:p>
        </w:tc>
      </w:tr>
      <w:tr w:rsidR="002F65CD" w:rsidRPr="00756F70" w14:paraId="10CFF171" w14:textId="77777777" w:rsidTr="00926593">
        <w:trPr>
          <w:cnfStyle w:val="000000100000" w:firstRow="0" w:lastRow="0" w:firstColumn="0" w:lastColumn="0" w:oddVBand="0" w:evenVBand="0" w:oddHBand="1" w:evenHBand="0" w:firstRowFirstColumn="0" w:firstRowLastColumn="0" w:lastRowFirstColumn="0" w:lastRowLastColumn="0"/>
        </w:trPr>
        <w:tc>
          <w:tcPr>
            <w:tcW w:w="0" w:type="dxa"/>
          </w:tcPr>
          <w:p w14:paraId="77EC0A63" w14:textId="77777777" w:rsidR="002F65CD" w:rsidRPr="00756F70" w:rsidRDefault="002F65CD" w:rsidP="00926593">
            <w:pPr>
              <w:pStyle w:val="TableText"/>
            </w:pPr>
            <w:r w:rsidRPr="00756F70">
              <w:t>Costs (NPV)</w:t>
            </w:r>
          </w:p>
        </w:tc>
        <w:tc>
          <w:tcPr>
            <w:tcW w:w="0" w:type="dxa"/>
            <w:vAlign w:val="top"/>
          </w:tcPr>
          <w:p w14:paraId="3557740C" w14:textId="77777777" w:rsidR="002F65CD" w:rsidRPr="00756F70" w:rsidRDefault="002F65CD" w:rsidP="00926593">
            <w:pPr>
              <w:pStyle w:val="TableText"/>
            </w:pPr>
            <w:r w:rsidRPr="00756F70">
              <w:t>$236.5m</w:t>
            </w:r>
          </w:p>
        </w:tc>
        <w:tc>
          <w:tcPr>
            <w:tcW w:w="0" w:type="dxa"/>
            <w:vAlign w:val="top"/>
          </w:tcPr>
          <w:p w14:paraId="770BC267" w14:textId="77777777" w:rsidR="002F65CD" w:rsidRPr="00756F70" w:rsidRDefault="002F65CD" w:rsidP="00926593">
            <w:pPr>
              <w:pStyle w:val="TableText"/>
            </w:pPr>
            <w:r w:rsidRPr="00756F70">
              <w:t>$21.6m</w:t>
            </w:r>
          </w:p>
        </w:tc>
        <w:tc>
          <w:tcPr>
            <w:tcW w:w="0" w:type="dxa"/>
            <w:vAlign w:val="top"/>
          </w:tcPr>
          <w:p w14:paraId="192DE5A7" w14:textId="77777777" w:rsidR="002F65CD" w:rsidRPr="00756F70" w:rsidRDefault="002F65CD" w:rsidP="00926593">
            <w:pPr>
              <w:pStyle w:val="TableText"/>
            </w:pPr>
            <w:r w:rsidRPr="00756F70">
              <w:t>$21.6m</w:t>
            </w:r>
          </w:p>
        </w:tc>
      </w:tr>
      <w:tr w:rsidR="002F65CD" w:rsidRPr="00756F70" w14:paraId="183BC667" w14:textId="77777777" w:rsidTr="00926593">
        <w:trPr>
          <w:cnfStyle w:val="000000010000" w:firstRow="0" w:lastRow="0" w:firstColumn="0" w:lastColumn="0" w:oddVBand="0" w:evenVBand="0" w:oddHBand="0" w:evenHBand="1" w:firstRowFirstColumn="0" w:firstRowLastColumn="0" w:lastRowFirstColumn="0" w:lastRowLastColumn="0"/>
        </w:trPr>
        <w:tc>
          <w:tcPr>
            <w:tcW w:w="0" w:type="dxa"/>
          </w:tcPr>
          <w:p w14:paraId="146E3141" w14:textId="77777777" w:rsidR="002F65CD" w:rsidRPr="00756F70" w:rsidRDefault="002F65CD" w:rsidP="00926593">
            <w:pPr>
              <w:pStyle w:val="TableText"/>
            </w:pPr>
            <w:r w:rsidRPr="00756F70">
              <w:t>Benefits (NPV)</w:t>
            </w:r>
          </w:p>
        </w:tc>
        <w:tc>
          <w:tcPr>
            <w:tcW w:w="0" w:type="dxa"/>
            <w:vAlign w:val="top"/>
          </w:tcPr>
          <w:p w14:paraId="62643CBD" w14:textId="77777777" w:rsidR="002F65CD" w:rsidRPr="00756F70" w:rsidRDefault="002F65CD" w:rsidP="00926593">
            <w:pPr>
              <w:pStyle w:val="TableText"/>
            </w:pPr>
            <w:r w:rsidRPr="00756F70">
              <w:t>$202.3m</w:t>
            </w:r>
          </w:p>
        </w:tc>
        <w:tc>
          <w:tcPr>
            <w:tcW w:w="0" w:type="dxa"/>
            <w:vAlign w:val="top"/>
          </w:tcPr>
          <w:p w14:paraId="3A7B0C5B" w14:textId="77777777" w:rsidR="002F65CD" w:rsidRPr="00756F70" w:rsidRDefault="002F65CD" w:rsidP="00926593">
            <w:pPr>
              <w:pStyle w:val="TableText"/>
            </w:pPr>
            <w:r w:rsidRPr="00756F70">
              <w:t>$147.2m</w:t>
            </w:r>
          </w:p>
        </w:tc>
        <w:tc>
          <w:tcPr>
            <w:tcW w:w="0" w:type="dxa"/>
            <w:vAlign w:val="top"/>
          </w:tcPr>
          <w:p w14:paraId="1D95D5E7" w14:textId="77777777" w:rsidR="002F65CD" w:rsidRPr="00756F70" w:rsidRDefault="002F65CD" w:rsidP="00926593">
            <w:pPr>
              <w:pStyle w:val="TableText"/>
            </w:pPr>
            <w:r w:rsidRPr="00756F70">
              <w:t>$284.7m</w:t>
            </w:r>
          </w:p>
        </w:tc>
      </w:tr>
      <w:tr w:rsidR="002F65CD" w:rsidRPr="00756F70" w14:paraId="0BF01088" w14:textId="77777777" w:rsidTr="00926593">
        <w:trPr>
          <w:cnfStyle w:val="000000100000" w:firstRow="0" w:lastRow="0" w:firstColumn="0" w:lastColumn="0" w:oddVBand="0" w:evenVBand="0" w:oddHBand="1" w:evenHBand="0" w:firstRowFirstColumn="0" w:firstRowLastColumn="0" w:lastRowFirstColumn="0" w:lastRowLastColumn="0"/>
        </w:trPr>
        <w:tc>
          <w:tcPr>
            <w:tcW w:w="0" w:type="dxa"/>
          </w:tcPr>
          <w:p w14:paraId="48371BD5" w14:textId="77777777" w:rsidR="002F65CD" w:rsidRPr="00756F70" w:rsidRDefault="002F65CD" w:rsidP="00926593">
            <w:pPr>
              <w:pStyle w:val="TableText"/>
            </w:pPr>
            <w:r w:rsidRPr="00756F70">
              <w:t>Net benefit (NPV)</w:t>
            </w:r>
          </w:p>
        </w:tc>
        <w:tc>
          <w:tcPr>
            <w:tcW w:w="0" w:type="dxa"/>
            <w:vAlign w:val="top"/>
          </w:tcPr>
          <w:p w14:paraId="05339FFC" w14:textId="28AAB8DE" w:rsidR="002F65CD" w:rsidRPr="00756F70" w:rsidRDefault="006D7D8E" w:rsidP="00926593">
            <w:pPr>
              <w:pStyle w:val="TableText"/>
            </w:pPr>
            <w:r w:rsidRPr="006D7D8E">
              <w:rPr>
                <w:rFonts w:cs="Open Sans"/>
              </w:rPr>
              <w:t>−</w:t>
            </w:r>
            <w:r w:rsidR="002F65CD" w:rsidRPr="00756F70">
              <w:t>$34.2m</w:t>
            </w:r>
          </w:p>
        </w:tc>
        <w:tc>
          <w:tcPr>
            <w:tcW w:w="0" w:type="dxa"/>
            <w:vAlign w:val="top"/>
          </w:tcPr>
          <w:p w14:paraId="288D45B7" w14:textId="77777777" w:rsidR="002F65CD" w:rsidRPr="00756F70" w:rsidRDefault="002F65CD" w:rsidP="00926593">
            <w:pPr>
              <w:pStyle w:val="TableText"/>
            </w:pPr>
            <w:r w:rsidRPr="00756F70">
              <w:t>$125.6m</w:t>
            </w:r>
          </w:p>
        </w:tc>
        <w:tc>
          <w:tcPr>
            <w:tcW w:w="0" w:type="dxa"/>
            <w:vAlign w:val="top"/>
          </w:tcPr>
          <w:p w14:paraId="4EB835AD" w14:textId="77777777" w:rsidR="002F65CD" w:rsidRPr="00756F70" w:rsidRDefault="002F65CD" w:rsidP="00926593">
            <w:pPr>
              <w:pStyle w:val="TableText"/>
            </w:pPr>
            <w:r w:rsidRPr="00756F70">
              <w:t>$263.1m</w:t>
            </w:r>
          </w:p>
        </w:tc>
      </w:tr>
      <w:tr w:rsidR="002F65CD" w:rsidRPr="00756F70" w14:paraId="7900E9A4" w14:textId="77777777" w:rsidTr="00926593">
        <w:trPr>
          <w:cnfStyle w:val="000000010000" w:firstRow="0" w:lastRow="0" w:firstColumn="0" w:lastColumn="0" w:oddVBand="0" w:evenVBand="0" w:oddHBand="0" w:evenHBand="1" w:firstRowFirstColumn="0" w:firstRowLastColumn="0" w:lastRowFirstColumn="0" w:lastRowLastColumn="0"/>
        </w:trPr>
        <w:tc>
          <w:tcPr>
            <w:tcW w:w="0" w:type="dxa"/>
          </w:tcPr>
          <w:p w14:paraId="13B6ED5A" w14:textId="77777777" w:rsidR="002F65CD" w:rsidRPr="00756F70" w:rsidRDefault="002F65CD" w:rsidP="00926593">
            <w:pPr>
              <w:pStyle w:val="TableText"/>
            </w:pPr>
            <w:r w:rsidRPr="00756F70">
              <w:t>BCR</w:t>
            </w:r>
          </w:p>
        </w:tc>
        <w:tc>
          <w:tcPr>
            <w:tcW w:w="0" w:type="dxa"/>
            <w:vAlign w:val="top"/>
          </w:tcPr>
          <w:p w14:paraId="6BBC5528" w14:textId="77777777" w:rsidR="002F65CD" w:rsidRPr="00756F70" w:rsidRDefault="002F65CD" w:rsidP="00926593">
            <w:pPr>
              <w:pStyle w:val="TableText"/>
            </w:pPr>
            <w:r w:rsidRPr="00756F70">
              <w:t>0.9</w:t>
            </w:r>
          </w:p>
        </w:tc>
        <w:tc>
          <w:tcPr>
            <w:tcW w:w="0" w:type="dxa"/>
            <w:vAlign w:val="top"/>
          </w:tcPr>
          <w:p w14:paraId="331BD9F7" w14:textId="77777777" w:rsidR="002F65CD" w:rsidRPr="00756F70" w:rsidRDefault="002F65CD" w:rsidP="00926593">
            <w:pPr>
              <w:pStyle w:val="TableText"/>
            </w:pPr>
            <w:r w:rsidRPr="00756F70">
              <w:t>6.8</w:t>
            </w:r>
          </w:p>
        </w:tc>
        <w:tc>
          <w:tcPr>
            <w:tcW w:w="0" w:type="dxa"/>
            <w:vAlign w:val="top"/>
          </w:tcPr>
          <w:p w14:paraId="4E85AB13" w14:textId="77777777" w:rsidR="002F65CD" w:rsidRPr="00756F70" w:rsidRDefault="002F65CD" w:rsidP="00926593">
            <w:pPr>
              <w:pStyle w:val="TableText"/>
            </w:pPr>
            <w:r w:rsidRPr="00756F70">
              <w:t>13.2</w:t>
            </w:r>
          </w:p>
        </w:tc>
      </w:tr>
    </w:tbl>
    <w:p w14:paraId="33102E71" w14:textId="77777777" w:rsidR="002F65CD" w:rsidRPr="00756F70" w:rsidRDefault="002F65CD" w:rsidP="00B3178F">
      <w:pPr>
        <w:pStyle w:val="AppendixSubHead"/>
      </w:pPr>
      <w:bookmarkStart w:id="345" w:name="_Toc130108216"/>
      <w:r w:rsidRPr="00756F70">
        <w:t>Cost sensitivities</w:t>
      </w:r>
      <w:bookmarkEnd w:id="345"/>
    </w:p>
    <w:p w14:paraId="0ED27441" w14:textId="4CE98E2F" w:rsidR="002F65CD" w:rsidRPr="00756F70" w:rsidRDefault="002F65CD" w:rsidP="002F65CD">
      <w:pPr>
        <w:pStyle w:val="BodyText"/>
      </w:pPr>
      <w:r w:rsidRPr="00756F70">
        <w:t xml:space="preserve">While considerable effort has been taken to build up robust and reliable costs for the options (including seeking data from the stakeholders through </w:t>
      </w:r>
      <w:r w:rsidR="003328CA">
        <w:t>C</w:t>
      </w:r>
      <w:r w:rsidRPr="00756F70">
        <w:t>onsultation RIS submissions), it is prudent to test the sensitivity of the CBA to different cost scenarios. The scenarios tested comprise:</w:t>
      </w:r>
    </w:p>
    <w:p w14:paraId="3AC294DD" w14:textId="77777777" w:rsidR="002F65CD" w:rsidRPr="00756F70" w:rsidRDefault="002F65CD" w:rsidP="002F65CD">
      <w:pPr>
        <w:pStyle w:val="ListBullet1"/>
        <w:rPr>
          <w:lang w:val="en-AU"/>
        </w:rPr>
      </w:pPr>
      <w:r w:rsidRPr="00756F70">
        <w:rPr>
          <w:lang w:val="en-AU"/>
        </w:rPr>
        <w:t xml:space="preserve">+50% jurisdiction and </w:t>
      </w:r>
      <w:proofErr w:type="spellStart"/>
      <w:r w:rsidRPr="00756F70">
        <w:rPr>
          <w:lang w:val="en-AU"/>
        </w:rPr>
        <w:t>Austroads</w:t>
      </w:r>
      <w:proofErr w:type="spellEnd"/>
      <w:r w:rsidRPr="00756F70">
        <w:rPr>
          <w:lang w:val="en-AU"/>
        </w:rPr>
        <w:t xml:space="preserve"> costs</w:t>
      </w:r>
    </w:p>
    <w:p w14:paraId="55D5C56A" w14:textId="77777777" w:rsidR="002F65CD" w:rsidRPr="00756F70" w:rsidRDefault="002F65CD" w:rsidP="002F65CD">
      <w:pPr>
        <w:pStyle w:val="ListBullet1"/>
        <w:rPr>
          <w:lang w:val="en-AU"/>
        </w:rPr>
      </w:pPr>
      <w:r w:rsidRPr="00756F70">
        <w:rPr>
          <w:lang w:val="en-AU"/>
        </w:rPr>
        <w:t>+50% jurisdiction costs</w:t>
      </w:r>
    </w:p>
    <w:p w14:paraId="05035944" w14:textId="6DF50F5A" w:rsidR="002F65CD" w:rsidRPr="00756F70" w:rsidRDefault="006D7D8E" w:rsidP="002F65CD">
      <w:pPr>
        <w:pStyle w:val="ListBullet1"/>
        <w:rPr>
          <w:lang w:val="en-AU"/>
        </w:rPr>
      </w:pPr>
      <w:r w:rsidRPr="006D7D8E">
        <w:rPr>
          <w:rFonts w:cs="Open Sans"/>
        </w:rPr>
        <w:t>−</w:t>
      </w:r>
      <w:r w:rsidR="002F65CD" w:rsidRPr="00756F70">
        <w:rPr>
          <w:lang w:val="en-AU"/>
        </w:rPr>
        <w:t xml:space="preserve">50% jurisdictions and </w:t>
      </w:r>
      <w:proofErr w:type="spellStart"/>
      <w:r w:rsidR="002F65CD" w:rsidRPr="00756F70">
        <w:rPr>
          <w:lang w:val="en-AU"/>
        </w:rPr>
        <w:t>Austroads</w:t>
      </w:r>
      <w:proofErr w:type="spellEnd"/>
      <w:r w:rsidR="002F65CD" w:rsidRPr="00756F70">
        <w:rPr>
          <w:lang w:val="en-AU"/>
        </w:rPr>
        <w:t xml:space="preserve"> costs </w:t>
      </w:r>
    </w:p>
    <w:p w14:paraId="6C842C70" w14:textId="091C4CAF" w:rsidR="002F65CD" w:rsidRPr="00756F70" w:rsidRDefault="002F65CD" w:rsidP="002F65CD">
      <w:pPr>
        <w:pStyle w:val="BodyText"/>
      </w:pPr>
      <w:r w:rsidRPr="00756F70">
        <w:t xml:space="preserve">Clearly the NPV and BCRs are worse in the higher cost sensitivities and better in the low cost sensitivity. Option 1 is </w:t>
      </w:r>
      <w:proofErr w:type="gramStart"/>
      <w:r w:rsidRPr="00756F70">
        <w:t>pretty insensitive</w:t>
      </w:r>
      <w:proofErr w:type="gramEnd"/>
      <w:r w:rsidRPr="00756F70">
        <w:t xml:space="preserve"> to these cost sensitivities, certainly in BCR terms, as the ongoing costs of additional training and assessment is the key cost for this option. Options 2a and 2b are much more sensitive in BCR terms </w:t>
      </w:r>
      <w:r w:rsidR="00B31098">
        <w:t>al</w:t>
      </w:r>
      <w:r w:rsidRPr="00756F70">
        <w:t>though benefits still clearly outweigh costs in all cost sensitivity scenarios.</w:t>
      </w:r>
    </w:p>
    <w:p w14:paraId="25A9C15F" w14:textId="77777777" w:rsidR="002F65CD" w:rsidRPr="00756F70" w:rsidRDefault="002F65CD" w:rsidP="002F65CD">
      <w:pPr>
        <w:pStyle w:val="BodyText"/>
        <w:rPr>
          <w:highlight w:val="yellow"/>
        </w:rPr>
      </w:pPr>
    </w:p>
    <w:p w14:paraId="7C6C1693" w14:textId="7941A720" w:rsidR="002F65CD" w:rsidRPr="00756F70" w:rsidRDefault="002F65CD" w:rsidP="002F65CD">
      <w:pPr>
        <w:pStyle w:val="Caption"/>
      </w:pPr>
      <w:bookmarkStart w:id="346" w:name="_Toc130108253"/>
      <w:r w:rsidRPr="00756F70">
        <w:rPr>
          <w:b/>
          <w:bCs/>
        </w:rPr>
        <w:t xml:space="preserve">Table </w:t>
      </w:r>
      <w:r w:rsidRPr="00756F70">
        <w:rPr>
          <w:b/>
          <w:bCs/>
        </w:rPr>
        <w:fldChar w:fldCharType="begin"/>
      </w:r>
      <w:r w:rsidRPr="00756F70">
        <w:rPr>
          <w:b/>
          <w:bCs/>
        </w:rPr>
        <w:instrText xml:space="preserve"> SEQ Table \* ARABIC </w:instrText>
      </w:r>
      <w:r w:rsidRPr="00756F70">
        <w:rPr>
          <w:b/>
          <w:bCs/>
        </w:rPr>
        <w:fldChar w:fldCharType="separate"/>
      </w:r>
      <w:r w:rsidR="000D2046">
        <w:rPr>
          <w:b/>
          <w:bCs/>
          <w:noProof/>
        </w:rPr>
        <w:t>34</w:t>
      </w:r>
      <w:r w:rsidRPr="00756F70">
        <w:rPr>
          <w:b/>
          <w:bCs/>
        </w:rPr>
        <w:fldChar w:fldCharType="end"/>
      </w:r>
      <w:r w:rsidRPr="00756F70">
        <w:t>: Cost sensitivities</w:t>
      </w:r>
      <w:bookmarkEnd w:id="346"/>
    </w:p>
    <w:tbl>
      <w:tblPr>
        <w:tblStyle w:val="FETableStyle"/>
        <w:tblW w:w="5000" w:type="pct"/>
        <w:tblLook w:val="0420" w:firstRow="1" w:lastRow="0" w:firstColumn="0" w:lastColumn="0" w:noHBand="0" w:noVBand="1"/>
      </w:tblPr>
      <w:tblGrid>
        <w:gridCol w:w="4430"/>
        <w:gridCol w:w="1684"/>
        <w:gridCol w:w="1575"/>
        <w:gridCol w:w="1381"/>
      </w:tblGrid>
      <w:tr w:rsidR="002F65CD" w:rsidRPr="00756F70" w14:paraId="319DDBA9" w14:textId="77777777" w:rsidTr="00926593">
        <w:trPr>
          <w:cnfStyle w:val="100000000000" w:firstRow="1" w:lastRow="0" w:firstColumn="0" w:lastColumn="0" w:oddVBand="0" w:evenVBand="0" w:oddHBand="0" w:evenHBand="0" w:firstRowFirstColumn="0" w:firstRowLastColumn="0" w:lastRowFirstColumn="0" w:lastRowLastColumn="0"/>
        </w:trPr>
        <w:tc>
          <w:tcPr>
            <w:tcW w:w="4430" w:type="dxa"/>
          </w:tcPr>
          <w:p w14:paraId="59AB0707" w14:textId="77777777" w:rsidR="002F65CD" w:rsidRPr="00756F70" w:rsidRDefault="002F65CD" w:rsidP="00926593">
            <w:pPr>
              <w:pStyle w:val="TableHeading"/>
              <w:rPr>
                <w:b/>
              </w:rPr>
            </w:pPr>
          </w:p>
        </w:tc>
        <w:tc>
          <w:tcPr>
            <w:tcW w:w="1684" w:type="dxa"/>
          </w:tcPr>
          <w:p w14:paraId="11397AAD" w14:textId="77777777" w:rsidR="002F65CD" w:rsidRPr="00756F70" w:rsidRDefault="002F65CD" w:rsidP="00926593">
            <w:pPr>
              <w:pStyle w:val="TableHeading"/>
              <w:rPr>
                <w:b/>
              </w:rPr>
            </w:pPr>
            <w:r w:rsidRPr="00756F70">
              <w:rPr>
                <w:b/>
              </w:rPr>
              <w:t>Option 1</w:t>
            </w:r>
          </w:p>
        </w:tc>
        <w:tc>
          <w:tcPr>
            <w:tcW w:w="1575" w:type="dxa"/>
          </w:tcPr>
          <w:p w14:paraId="6523FE3C" w14:textId="77777777" w:rsidR="002F65CD" w:rsidRPr="00756F70" w:rsidRDefault="002F65CD" w:rsidP="00926593">
            <w:pPr>
              <w:pStyle w:val="TableHeading"/>
              <w:rPr>
                <w:b/>
              </w:rPr>
            </w:pPr>
            <w:r w:rsidRPr="00756F70">
              <w:rPr>
                <w:b/>
              </w:rPr>
              <w:t>Option 2a</w:t>
            </w:r>
          </w:p>
        </w:tc>
        <w:tc>
          <w:tcPr>
            <w:tcW w:w="1381" w:type="dxa"/>
          </w:tcPr>
          <w:p w14:paraId="30DD3743" w14:textId="77777777" w:rsidR="002F65CD" w:rsidRPr="00756F70" w:rsidRDefault="002F65CD" w:rsidP="00926593">
            <w:pPr>
              <w:pStyle w:val="TableHeading"/>
              <w:rPr>
                <w:b/>
              </w:rPr>
            </w:pPr>
            <w:r w:rsidRPr="00756F70">
              <w:rPr>
                <w:b/>
              </w:rPr>
              <w:t>Option 2b</w:t>
            </w:r>
          </w:p>
        </w:tc>
      </w:tr>
      <w:tr w:rsidR="002F65CD" w:rsidRPr="00756F70" w14:paraId="50E728FD" w14:textId="77777777" w:rsidTr="00E74398">
        <w:trPr>
          <w:cnfStyle w:val="000000100000" w:firstRow="0" w:lastRow="0" w:firstColumn="0" w:lastColumn="0" w:oddVBand="0" w:evenVBand="0" w:oddHBand="1" w:evenHBand="0" w:firstRowFirstColumn="0" w:firstRowLastColumn="0" w:lastRowFirstColumn="0" w:lastRowLastColumn="0"/>
        </w:trPr>
        <w:tc>
          <w:tcPr>
            <w:tcW w:w="4430" w:type="dxa"/>
            <w:shd w:val="clear" w:color="auto" w:fill="185B78" w:themeFill="accent2" w:themeFillShade="BF"/>
          </w:tcPr>
          <w:p w14:paraId="10009F77" w14:textId="77777777" w:rsidR="002F65CD" w:rsidRPr="00756F70" w:rsidRDefault="002F65CD" w:rsidP="00926593">
            <w:pPr>
              <w:pStyle w:val="TableHeading"/>
            </w:pPr>
            <w:r w:rsidRPr="00756F70">
              <w:rPr>
                <w:b/>
              </w:rPr>
              <w:t xml:space="preserve">+50% jurisdiction and </w:t>
            </w:r>
            <w:proofErr w:type="spellStart"/>
            <w:r w:rsidRPr="00756F70">
              <w:rPr>
                <w:b/>
              </w:rPr>
              <w:t>Austroads</w:t>
            </w:r>
            <w:proofErr w:type="spellEnd"/>
            <w:r w:rsidRPr="00756F70">
              <w:rPr>
                <w:b/>
              </w:rPr>
              <w:t xml:space="preserve"> costs</w:t>
            </w:r>
          </w:p>
        </w:tc>
        <w:tc>
          <w:tcPr>
            <w:tcW w:w="1684" w:type="dxa"/>
            <w:shd w:val="clear" w:color="auto" w:fill="185B78" w:themeFill="accent2" w:themeFillShade="BF"/>
          </w:tcPr>
          <w:p w14:paraId="02F24D22" w14:textId="77777777" w:rsidR="002F65CD" w:rsidRPr="00756F70" w:rsidRDefault="002F65CD" w:rsidP="00926593">
            <w:pPr>
              <w:pStyle w:val="TableText"/>
            </w:pPr>
          </w:p>
        </w:tc>
        <w:tc>
          <w:tcPr>
            <w:tcW w:w="1575" w:type="dxa"/>
            <w:shd w:val="clear" w:color="auto" w:fill="185B78" w:themeFill="accent2" w:themeFillShade="BF"/>
          </w:tcPr>
          <w:p w14:paraId="2485CDF8" w14:textId="77777777" w:rsidR="002F65CD" w:rsidRPr="00756F70" w:rsidRDefault="002F65CD" w:rsidP="00926593">
            <w:pPr>
              <w:pStyle w:val="TableText"/>
            </w:pPr>
          </w:p>
        </w:tc>
        <w:tc>
          <w:tcPr>
            <w:tcW w:w="1381" w:type="dxa"/>
            <w:shd w:val="clear" w:color="auto" w:fill="185B78" w:themeFill="accent2" w:themeFillShade="BF"/>
          </w:tcPr>
          <w:p w14:paraId="3C3B7AEA" w14:textId="77777777" w:rsidR="002F65CD" w:rsidRPr="00756F70" w:rsidRDefault="002F65CD" w:rsidP="00926593">
            <w:pPr>
              <w:pStyle w:val="TableText"/>
            </w:pPr>
          </w:p>
        </w:tc>
      </w:tr>
      <w:tr w:rsidR="002F65CD" w:rsidRPr="00756F70" w14:paraId="16C163D8" w14:textId="77777777" w:rsidTr="00926593">
        <w:trPr>
          <w:cnfStyle w:val="000000010000" w:firstRow="0" w:lastRow="0" w:firstColumn="0" w:lastColumn="0" w:oddVBand="0" w:evenVBand="0" w:oddHBand="0" w:evenHBand="1" w:firstRowFirstColumn="0" w:firstRowLastColumn="0" w:lastRowFirstColumn="0" w:lastRowLastColumn="0"/>
        </w:trPr>
        <w:tc>
          <w:tcPr>
            <w:tcW w:w="4430" w:type="dxa"/>
          </w:tcPr>
          <w:p w14:paraId="4F1C64C6" w14:textId="77777777" w:rsidR="002F65CD" w:rsidRPr="00756F70" w:rsidRDefault="002F65CD" w:rsidP="00926593">
            <w:pPr>
              <w:pStyle w:val="TableText"/>
            </w:pPr>
            <w:r w:rsidRPr="00756F70">
              <w:t>Costs (NPV)</w:t>
            </w:r>
          </w:p>
        </w:tc>
        <w:tc>
          <w:tcPr>
            <w:tcW w:w="1684" w:type="dxa"/>
            <w:vAlign w:val="top"/>
          </w:tcPr>
          <w:p w14:paraId="0F52EB3B" w14:textId="77777777" w:rsidR="002F65CD" w:rsidRPr="00756F70" w:rsidRDefault="002F65CD" w:rsidP="00926593">
            <w:pPr>
              <w:pStyle w:val="TableText"/>
            </w:pPr>
            <w:r w:rsidRPr="00756F70">
              <w:t>$357.3m</w:t>
            </w:r>
          </w:p>
        </w:tc>
        <w:tc>
          <w:tcPr>
            <w:tcW w:w="1575" w:type="dxa"/>
            <w:vAlign w:val="top"/>
          </w:tcPr>
          <w:p w14:paraId="7B16EE1A" w14:textId="77777777" w:rsidR="002F65CD" w:rsidRPr="00756F70" w:rsidRDefault="002F65CD" w:rsidP="00926593">
            <w:pPr>
              <w:pStyle w:val="TableText"/>
            </w:pPr>
            <w:r w:rsidRPr="00756F70">
              <w:t>$34.2m</w:t>
            </w:r>
          </w:p>
        </w:tc>
        <w:tc>
          <w:tcPr>
            <w:tcW w:w="1381" w:type="dxa"/>
            <w:vAlign w:val="top"/>
          </w:tcPr>
          <w:p w14:paraId="39B95A13" w14:textId="77777777" w:rsidR="002F65CD" w:rsidRPr="00756F70" w:rsidRDefault="002F65CD" w:rsidP="00926593">
            <w:pPr>
              <w:pStyle w:val="TableText"/>
            </w:pPr>
            <w:r w:rsidRPr="00756F70">
              <w:t>$34.2m</w:t>
            </w:r>
          </w:p>
        </w:tc>
      </w:tr>
      <w:tr w:rsidR="002F65CD" w:rsidRPr="00756F70" w14:paraId="46BA9E07" w14:textId="77777777" w:rsidTr="00926593">
        <w:trPr>
          <w:cnfStyle w:val="000000100000" w:firstRow="0" w:lastRow="0" w:firstColumn="0" w:lastColumn="0" w:oddVBand="0" w:evenVBand="0" w:oddHBand="1" w:evenHBand="0" w:firstRowFirstColumn="0" w:firstRowLastColumn="0" w:lastRowFirstColumn="0" w:lastRowLastColumn="0"/>
        </w:trPr>
        <w:tc>
          <w:tcPr>
            <w:tcW w:w="4430" w:type="dxa"/>
          </w:tcPr>
          <w:p w14:paraId="14202040" w14:textId="77777777" w:rsidR="002F65CD" w:rsidRPr="00756F70" w:rsidRDefault="002F65CD" w:rsidP="00926593">
            <w:pPr>
              <w:pStyle w:val="TableText"/>
            </w:pPr>
            <w:r w:rsidRPr="00756F70">
              <w:t>Benefits (NPV)</w:t>
            </w:r>
          </w:p>
        </w:tc>
        <w:tc>
          <w:tcPr>
            <w:tcW w:w="1684" w:type="dxa"/>
            <w:vAlign w:val="top"/>
          </w:tcPr>
          <w:p w14:paraId="2F81F55E" w14:textId="77777777" w:rsidR="002F65CD" w:rsidRPr="00756F70" w:rsidRDefault="002F65CD" w:rsidP="00926593">
            <w:pPr>
              <w:pStyle w:val="TableText"/>
            </w:pPr>
            <w:r w:rsidRPr="00756F70">
              <w:t>$261.1m</w:t>
            </w:r>
          </w:p>
        </w:tc>
        <w:tc>
          <w:tcPr>
            <w:tcW w:w="1575" w:type="dxa"/>
            <w:vAlign w:val="top"/>
          </w:tcPr>
          <w:p w14:paraId="27AEE0E1" w14:textId="77777777" w:rsidR="002F65CD" w:rsidRPr="00756F70" w:rsidRDefault="002F65CD" w:rsidP="00926593">
            <w:pPr>
              <w:pStyle w:val="TableText"/>
            </w:pPr>
            <w:r w:rsidRPr="00756F70">
              <w:t>$184.7m</w:t>
            </w:r>
          </w:p>
        </w:tc>
        <w:tc>
          <w:tcPr>
            <w:tcW w:w="1381" w:type="dxa"/>
            <w:vAlign w:val="top"/>
          </w:tcPr>
          <w:p w14:paraId="7AF5E762" w14:textId="77777777" w:rsidR="002F65CD" w:rsidRPr="00756F70" w:rsidRDefault="002F65CD" w:rsidP="00926593">
            <w:pPr>
              <w:pStyle w:val="TableText"/>
            </w:pPr>
            <w:r w:rsidRPr="00756F70">
              <w:t>$357.2m</w:t>
            </w:r>
          </w:p>
        </w:tc>
      </w:tr>
      <w:tr w:rsidR="002F65CD" w:rsidRPr="00756F70" w14:paraId="2067609A" w14:textId="77777777" w:rsidTr="00926593">
        <w:trPr>
          <w:cnfStyle w:val="000000010000" w:firstRow="0" w:lastRow="0" w:firstColumn="0" w:lastColumn="0" w:oddVBand="0" w:evenVBand="0" w:oddHBand="0" w:evenHBand="1" w:firstRowFirstColumn="0" w:firstRowLastColumn="0" w:lastRowFirstColumn="0" w:lastRowLastColumn="0"/>
        </w:trPr>
        <w:tc>
          <w:tcPr>
            <w:tcW w:w="4430" w:type="dxa"/>
          </w:tcPr>
          <w:p w14:paraId="004D3D1A" w14:textId="77777777" w:rsidR="002F65CD" w:rsidRPr="00756F70" w:rsidRDefault="002F65CD" w:rsidP="00926593">
            <w:pPr>
              <w:pStyle w:val="TableText"/>
            </w:pPr>
            <w:r w:rsidRPr="00756F70">
              <w:t>Net benefit (NPV)</w:t>
            </w:r>
          </w:p>
        </w:tc>
        <w:tc>
          <w:tcPr>
            <w:tcW w:w="1684" w:type="dxa"/>
            <w:vAlign w:val="top"/>
          </w:tcPr>
          <w:p w14:paraId="2E2DB7A8" w14:textId="08873F2D" w:rsidR="002F65CD" w:rsidRPr="00756F70" w:rsidRDefault="00B31098" w:rsidP="00926593">
            <w:pPr>
              <w:pStyle w:val="TableText"/>
            </w:pPr>
            <w:r w:rsidRPr="006D7D8E">
              <w:rPr>
                <w:rFonts w:cs="Open Sans"/>
              </w:rPr>
              <w:t>−</w:t>
            </w:r>
            <w:r w:rsidR="002F65CD" w:rsidRPr="00756F70">
              <w:t>$96.2m</w:t>
            </w:r>
          </w:p>
        </w:tc>
        <w:tc>
          <w:tcPr>
            <w:tcW w:w="1575" w:type="dxa"/>
            <w:vAlign w:val="top"/>
          </w:tcPr>
          <w:p w14:paraId="2AEB7E20" w14:textId="77777777" w:rsidR="002F65CD" w:rsidRPr="00756F70" w:rsidRDefault="002F65CD" w:rsidP="00926593">
            <w:pPr>
              <w:pStyle w:val="TableText"/>
            </w:pPr>
            <w:r w:rsidRPr="00756F70">
              <w:t>$150.4m</w:t>
            </w:r>
          </w:p>
        </w:tc>
        <w:tc>
          <w:tcPr>
            <w:tcW w:w="1381" w:type="dxa"/>
            <w:vAlign w:val="top"/>
          </w:tcPr>
          <w:p w14:paraId="27526E8A" w14:textId="77777777" w:rsidR="002F65CD" w:rsidRPr="00756F70" w:rsidRDefault="002F65CD" w:rsidP="00926593">
            <w:pPr>
              <w:pStyle w:val="TableText"/>
            </w:pPr>
            <w:r w:rsidRPr="00756F70">
              <w:t>$322.9m</w:t>
            </w:r>
          </w:p>
        </w:tc>
      </w:tr>
      <w:tr w:rsidR="002F65CD" w:rsidRPr="00756F70" w14:paraId="5955FD33" w14:textId="77777777" w:rsidTr="00926593">
        <w:trPr>
          <w:cnfStyle w:val="000000100000" w:firstRow="0" w:lastRow="0" w:firstColumn="0" w:lastColumn="0" w:oddVBand="0" w:evenVBand="0" w:oddHBand="1" w:evenHBand="0" w:firstRowFirstColumn="0" w:firstRowLastColumn="0" w:lastRowFirstColumn="0" w:lastRowLastColumn="0"/>
        </w:trPr>
        <w:tc>
          <w:tcPr>
            <w:tcW w:w="4430" w:type="dxa"/>
          </w:tcPr>
          <w:p w14:paraId="38F1BDD3" w14:textId="77777777" w:rsidR="002F65CD" w:rsidRPr="00756F70" w:rsidRDefault="002F65CD" w:rsidP="00926593">
            <w:pPr>
              <w:pStyle w:val="TableText"/>
            </w:pPr>
            <w:r w:rsidRPr="00756F70">
              <w:t>BCR</w:t>
            </w:r>
          </w:p>
        </w:tc>
        <w:tc>
          <w:tcPr>
            <w:tcW w:w="1684" w:type="dxa"/>
            <w:vAlign w:val="top"/>
          </w:tcPr>
          <w:p w14:paraId="2D0C253D" w14:textId="77777777" w:rsidR="002F65CD" w:rsidRPr="00756F70" w:rsidRDefault="002F65CD" w:rsidP="00926593">
            <w:pPr>
              <w:pStyle w:val="TableText"/>
            </w:pPr>
            <w:r w:rsidRPr="00756F70">
              <w:t>0.7</w:t>
            </w:r>
          </w:p>
        </w:tc>
        <w:tc>
          <w:tcPr>
            <w:tcW w:w="1575" w:type="dxa"/>
            <w:vAlign w:val="top"/>
          </w:tcPr>
          <w:p w14:paraId="45FD69FB" w14:textId="77777777" w:rsidR="002F65CD" w:rsidRPr="00756F70" w:rsidRDefault="002F65CD" w:rsidP="00926593">
            <w:pPr>
              <w:pStyle w:val="TableText"/>
            </w:pPr>
            <w:r w:rsidRPr="00756F70">
              <w:t>5.4</w:t>
            </w:r>
          </w:p>
        </w:tc>
        <w:tc>
          <w:tcPr>
            <w:tcW w:w="1381" w:type="dxa"/>
            <w:vAlign w:val="top"/>
          </w:tcPr>
          <w:p w14:paraId="25D78D57" w14:textId="77777777" w:rsidR="002F65CD" w:rsidRPr="00756F70" w:rsidRDefault="002F65CD" w:rsidP="00926593">
            <w:pPr>
              <w:pStyle w:val="TableText"/>
            </w:pPr>
            <w:r w:rsidRPr="00756F70">
              <w:t>10.4</w:t>
            </w:r>
          </w:p>
        </w:tc>
      </w:tr>
      <w:tr w:rsidR="002F65CD" w:rsidRPr="00756F70" w14:paraId="27E1068F" w14:textId="77777777" w:rsidTr="00E74398">
        <w:trPr>
          <w:cnfStyle w:val="000000010000" w:firstRow="0" w:lastRow="0" w:firstColumn="0" w:lastColumn="0" w:oddVBand="0" w:evenVBand="0" w:oddHBand="0" w:evenHBand="1" w:firstRowFirstColumn="0" w:firstRowLastColumn="0" w:lastRowFirstColumn="0" w:lastRowLastColumn="0"/>
        </w:trPr>
        <w:tc>
          <w:tcPr>
            <w:tcW w:w="4430" w:type="dxa"/>
            <w:shd w:val="clear" w:color="auto" w:fill="185B78" w:themeFill="accent2" w:themeFillShade="BF"/>
          </w:tcPr>
          <w:p w14:paraId="52DF6904" w14:textId="77777777" w:rsidR="002F65CD" w:rsidRPr="00756F70" w:rsidRDefault="002F65CD" w:rsidP="00926593">
            <w:pPr>
              <w:pStyle w:val="TableHeading"/>
            </w:pPr>
            <w:r w:rsidRPr="00756F70">
              <w:rPr>
                <w:b/>
              </w:rPr>
              <w:t>+50% jurisdiction costs</w:t>
            </w:r>
          </w:p>
        </w:tc>
        <w:tc>
          <w:tcPr>
            <w:tcW w:w="1684" w:type="dxa"/>
            <w:shd w:val="clear" w:color="auto" w:fill="185B78" w:themeFill="accent2" w:themeFillShade="BF"/>
            <w:vAlign w:val="top"/>
          </w:tcPr>
          <w:p w14:paraId="5FCC8FF9" w14:textId="77777777" w:rsidR="002F65CD" w:rsidRPr="00756F70" w:rsidRDefault="002F65CD" w:rsidP="00926593">
            <w:pPr>
              <w:pStyle w:val="TableText"/>
            </w:pPr>
          </w:p>
        </w:tc>
        <w:tc>
          <w:tcPr>
            <w:tcW w:w="1575" w:type="dxa"/>
            <w:shd w:val="clear" w:color="auto" w:fill="185B78" w:themeFill="accent2" w:themeFillShade="BF"/>
          </w:tcPr>
          <w:p w14:paraId="45BC3546" w14:textId="77777777" w:rsidR="002F65CD" w:rsidRPr="00756F70" w:rsidRDefault="002F65CD" w:rsidP="00926593">
            <w:pPr>
              <w:pStyle w:val="TableText"/>
            </w:pPr>
          </w:p>
        </w:tc>
        <w:tc>
          <w:tcPr>
            <w:tcW w:w="1381" w:type="dxa"/>
            <w:shd w:val="clear" w:color="auto" w:fill="185B78" w:themeFill="accent2" w:themeFillShade="BF"/>
          </w:tcPr>
          <w:p w14:paraId="605494E5" w14:textId="77777777" w:rsidR="002F65CD" w:rsidRPr="00756F70" w:rsidRDefault="002F65CD" w:rsidP="00926593">
            <w:pPr>
              <w:pStyle w:val="TableText"/>
            </w:pPr>
          </w:p>
        </w:tc>
      </w:tr>
      <w:tr w:rsidR="002F65CD" w:rsidRPr="00756F70" w14:paraId="334A79CC" w14:textId="77777777" w:rsidTr="00926593">
        <w:trPr>
          <w:cnfStyle w:val="000000100000" w:firstRow="0" w:lastRow="0" w:firstColumn="0" w:lastColumn="0" w:oddVBand="0" w:evenVBand="0" w:oddHBand="1" w:evenHBand="0" w:firstRowFirstColumn="0" w:firstRowLastColumn="0" w:lastRowFirstColumn="0" w:lastRowLastColumn="0"/>
        </w:trPr>
        <w:tc>
          <w:tcPr>
            <w:tcW w:w="4430" w:type="dxa"/>
          </w:tcPr>
          <w:p w14:paraId="7EC56EF7" w14:textId="77777777" w:rsidR="002F65CD" w:rsidRPr="00756F70" w:rsidRDefault="002F65CD" w:rsidP="00926593">
            <w:pPr>
              <w:pStyle w:val="TableText"/>
            </w:pPr>
            <w:r w:rsidRPr="00756F70">
              <w:t>Costs (NPV)</w:t>
            </w:r>
          </w:p>
        </w:tc>
        <w:tc>
          <w:tcPr>
            <w:tcW w:w="1684" w:type="dxa"/>
            <w:vAlign w:val="top"/>
          </w:tcPr>
          <w:p w14:paraId="773F03D2" w14:textId="77777777" w:rsidR="002F65CD" w:rsidRPr="00756F70" w:rsidRDefault="002F65CD" w:rsidP="00926593">
            <w:pPr>
              <w:pStyle w:val="TableText"/>
            </w:pPr>
            <w:r w:rsidRPr="00756F70">
              <w:t>$327.8m</w:t>
            </w:r>
          </w:p>
        </w:tc>
        <w:tc>
          <w:tcPr>
            <w:tcW w:w="1575" w:type="dxa"/>
            <w:vAlign w:val="top"/>
          </w:tcPr>
          <w:p w14:paraId="47828680" w14:textId="77777777" w:rsidR="002F65CD" w:rsidRPr="00756F70" w:rsidRDefault="002F65CD" w:rsidP="00926593">
            <w:pPr>
              <w:pStyle w:val="TableText"/>
            </w:pPr>
            <w:r w:rsidRPr="00756F70">
              <w:t>$33.1m</w:t>
            </w:r>
          </w:p>
        </w:tc>
        <w:tc>
          <w:tcPr>
            <w:tcW w:w="1381" w:type="dxa"/>
            <w:vAlign w:val="top"/>
          </w:tcPr>
          <w:p w14:paraId="756EB609" w14:textId="77777777" w:rsidR="002F65CD" w:rsidRPr="00756F70" w:rsidRDefault="002F65CD" w:rsidP="00926593">
            <w:pPr>
              <w:pStyle w:val="TableText"/>
            </w:pPr>
            <w:r w:rsidRPr="00756F70">
              <w:t>$33.1m</w:t>
            </w:r>
          </w:p>
        </w:tc>
      </w:tr>
      <w:tr w:rsidR="002F65CD" w:rsidRPr="00756F70" w14:paraId="47EE14CF" w14:textId="77777777" w:rsidTr="00926593">
        <w:trPr>
          <w:cnfStyle w:val="000000010000" w:firstRow="0" w:lastRow="0" w:firstColumn="0" w:lastColumn="0" w:oddVBand="0" w:evenVBand="0" w:oddHBand="0" w:evenHBand="1" w:firstRowFirstColumn="0" w:firstRowLastColumn="0" w:lastRowFirstColumn="0" w:lastRowLastColumn="0"/>
        </w:trPr>
        <w:tc>
          <w:tcPr>
            <w:tcW w:w="4430" w:type="dxa"/>
          </w:tcPr>
          <w:p w14:paraId="4B2F4AC5" w14:textId="77777777" w:rsidR="002F65CD" w:rsidRPr="00756F70" w:rsidRDefault="002F65CD" w:rsidP="00926593">
            <w:pPr>
              <w:pStyle w:val="TableText"/>
            </w:pPr>
            <w:r w:rsidRPr="00756F70">
              <w:t>Benefits (NPV)</w:t>
            </w:r>
          </w:p>
        </w:tc>
        <w:tc>
          <w:tcPr>
            <w:tcW w:w="1684" w:type="dxa"/>
            <w:vAlign w:val="top"/>
          </w:tcPr>
          <w:p w14:paraId="7054423A" w14:textId="77777777" w:rsidR="002F65CD" w:rsidRPr="00756F70" w:rsidRDefault="002F65CD" w:rsidP="00926593">
            <w:pPr>
              <w:pStyle w:val="TableText"/>
            </w:pPr>
            <w:r w:rsidRPr="00756F70">
              <w:t>$261.1m</w:t>
            </w:r>
          </w:p>
        </w:tc>
        <w:tc>
          <w:tcPr>
            <w:tcW w:w="1575" w:type="dxa"/>
            <w:vAlign w:val="top"/>
          </w:tcPr>
          <w:p w14:paraId="6B7DA307" w14:textId="77777777" w:rsidR="002F65CD" w:rsidRPr="00756F70" w:rsidRDefault="002F65CD" w:rsidP="00926593">
            <w:pPr>
              <w:pStyle w:val="TableText"/>
            </w:pPr>
            <w:r w:rsidRPr="00756F70">
              <w:t>$184.7m</w:t>
            </w:r>
          </w:p>
        </w:tc>
        <w:tc>
          <w:tcPr>
            <w:tcW w:w="1381" w:type="dxa"/>
            <w:vAlign w:val="top"/>
          </w:tcPr>
          <w:p w14:paraId="4DE43C67" w14:textId="77777777" w:rsidR="002F65CD" w:rsidRPr="00756F70" w:rsidRDefault="002F65CD" w:rsidP="00926593">
            <w:pPr>
              <w:pStyle w:val="TableText"/>
            </w:pPr>
            <w:r w:rsidRPr="00756F70">
              <w:t>$357.2m</w:t>
            </w:r>
          </w:p>
        </w:tc>
      </w:tr>
      <w:tr w:rsidR="002F65CD" w:rsidRPr="00756F70" w14:paraId="4ED889AB" w14:textId="77777777" w:rsidTr="00926593">
        <w:trPr>
          <w:cnfStyle w:val="000000100000" w:firstRow="0" w:lastRow="0" w:firstColumn="0" w:lastColumn="0" w:oddVBand="0" w:evenVBand="0" w:oddHBand="1" w:evenHBand="0" w:firstRowFirstColumn="0" w:firstRowLastColumn="0" w:lastRowFirstColumn="0" w:lastRowLastColumn="0"/>
        </w:trPr>
        <w:tc>
          <w:tcPr>
            <w:tcW w:w="4430" w:type="dxa"/>
          </w:tcPr>
          <w:p w14:paraId="13A1176D" w14:textId="77777777" w:rsidR="002F65CD" w:rsidRPr="00756F70" w:rsidRDefault="002F65CD" w:rsidP="00926593">
            <w:pPr>
              <w:pStyle w:val="TableText"/>
            </w:pPr>
            <w:r w:rsidRPr="00756F70">
              <w:t>Net benefit (NPV)</w:t>
            </w:r>
          </w:p>
        </w:tc>
        <w:tc>
          <w:tcPr>
            <w:tcW w:w="1684" w:type="dxa"/>
            <w:vAlign w:val="top"/>
          </w:tcPr>
          <w:p w14:paraId="260C7C5A" w14:textId="4C93248A" w:rsidR="002F65CD" w:rsidRPr="00756F70" w:rsidRDefault="00B31098" w:rsidP="00926593">
            <w:pPr>
              <w:pStyle w:val="TableText"/>
            </w:pPr>
            <w:r w:rsidRPr="006D7D8E">
              <w:rPr>
                <w:rFonts w:cs="Open Sans"/>
              </w:rPr>
              <w:t>−</w:t>
            </w:r>
            <w:r w:rsidR="002F65CD" w:rsidRPr="00756F70">
              <w:t>$66.7m</w:t>
            </w:r>
          </w:p>
        </w:tc>
        <w:tc>
          <w:tcPr>
            <w:tcW w:w="1575" w:type="dxa"/>
            <w:vAlign w:val="top"/>
          </w:tcPr>
          <w:p w14:paraId="480B54AC" w14:textId="77777777" w:rsidR="002F65CD" w:rsidRPr="00756F70" w:rsidRDefault="002F65CD" w:rsidP="00926593">
            <w:pPr>
              <w:pStyle w:val="TableText"/>
            </w:pPr>
            <w:r w:rsidRPr="00756F70">
              <w:t>$151.6m</w:t>
            </w:r>
          </w:p>
        </w:tc>
        <w:tc>
          <w:tcPr>
            <w:tcW w:w="1381" w:type="dxa"/>
            <w:vAlign w:val="top"/>
          </w:tcPr>
          <w:p w14:paraId="75BC2B5D" w14:textId="77777777" w:rsidR="002F65CD" w:rsidRPr="00756F70" w:rsidRDefault="002F65CD" w:rsidP="00926593">
            <w:pPr>
              <w:pStyle w:val="TableText"/>
            </w:pPr>
            <w:r w:rsidRPr="00756F70">
              <w:t>$324.1m</w:t>
            </w:r>
          </w:p>
        </w:tc>
      </w:tr>
      <w:tr w:rsidR="002F65CD" w:rsidRPr="00756F70" w14:paraId="3D7392DF" w14:textId="77777777" w:rsidTr="00926593">
        <w:trPr>
          <w:cnfStyle w:val="000000010000" w:firstRow="0" w:lastRow="0" w:firstColumn="0" w:lastColumn="0" w:oddVBand="0" w:evenVBand="0" w:oddHBand="0" w:evenHBand="1" w:firstRowFirstColumn="0" w:firstRowLastColumn="0" w:lastRowFirstColumn="0" w:lastRowLastColumn="0"/>
        </w:trPr>
        <w:tc>
          <w:tcPr>
            <w:tcW w:w="4430" w:type="dxa"/>
          </w:tcPr>
          <w:p w14:paraId="64263AC3" w14:textId="77777777" w:rsidR="002F65CD" w:rsidRPr="00756F70" w:rsidRDefault="002F65CD" w:rsidP="00926593">
            <w:pPr>
              <w:pStyle w:val="TableText"/>
            </w:pPr>
            <w:r w:rsidRPr="00756F70">
              <w:t>BCR</w:t>
            </w:r>
          </w:p>
        </w:tc>
        <w:tc>
          <w:tcPr>
            <w:tcW w:w="1684" w:type="dxa"/>
            <w:vAlign w:val="top"/>
          </w:tcPr>
          <w:p w14:paraId="29A93C48" w14:textId="77777777" w:rsidR="002F65CD" w:rsidRPr="00756F70" w:rsidRDefault="002F65CD" w:rsidP="00926593">
            <w:pPr>
              <w:pStyle w:val="TableText"/>
            </w:pPr>
            <w:r w:rsidRPr="00756F70">
              <w:t>0.8</w:t>
            </w:r>
          </w:p>
        </w:tc>
        <w:tc>
          <w:tcPr>
            <w:tcW w:w="1575" w:type="dxa"/>
            <w:vAlign w:val="top"/>
          </w:tcPr>
          <w:p w14:paraId="5C7A7025" w14:textId="77777777" w:rsidR="002F65CD" w:rsidRPr="00756F70" w:rsidRDefault="002F65CD" w:rsidP="00926593">
            <w:pPr>
              <w:pStyle w:val="TableText"/>
            </w:pPr>
            <w:r w:rsidRPr="00756F70">
              <w:t>5.6</w:t>
            </w:r>
          </w:p>
        </w:tc>
        <w:tc>
          <w:tcPr>
            <w:tcW w:w="1381" w:type="dxa"/>
            <w:vAlign w:val="top"/>
          </w:tcPr>
          <w:p w14:paraId="602D1B0C" w14:textId="77777777" w:rsidR="002F65CD" w:rsidRPr="00756F70" w:rsidRDefault="002F65CD" w:rsidP="00926593">
            <w:pPr>
              <w:pStyle w:val="TableText"/>
            </w:pPr>
            <w:r w:rsidRPr="00756F70">
              <w:t>10.8</w:t>
            </w:r>
          </w:p>
        </w:tc>
      </w:tr>
      <w:tr w:rsidR="002F65CD" w:rsidRPr="00756F70" w14:paraId="252A682C" w14:textId="77777777" w:rsidTr="00E74398">
        <w:trPr>
          <w:cnfStyle w:val="000000100000" w:firstRow="0" w:lastRow="0" w:firstColumn="0" w:lastColumn="0" w:oddVBand="0" w:evenVBand="0" w:oddHBand="1" w:evenHBand="0" w:firstRowFirstColumn="0" w:firstRowLastColumn="0" w:lastRowFirstColumn="0" w:lastRowLastColumn="0"/>
        </w:trPr>
        <w:tc>
          <w:tcPr>
            <w:tcW w:w="0" w:type="dxa"/>
            <w:shd w:val="clear" w:color="auto" w:fill="185B78" w:themeFill="accent2" w:themeFillShade="BF"/>
          </w:tcPr>
          <w:p w14:paraId="15D643FD" w14:textId="43ED8E8F" w:rsidR="002F65CD" w:rsidRPr="00B31098" w:rsidRDefault="00B31098" w:rsidP="00926593">
            <w:pPr>
              <w:pStyle w:val="TableText"/>
              <w:rPr>
                <w:b/>
                <w:bCs/>
                <w:color w:val="FFFFFF" w:themeColor="background1"/>
              </w:rPr>
            </w:pPr>
            <w:r w:rsidRPr="00B31098">
              <w:rPr>
                <w:b/>
                <w:bCs/>
                <w:color w:val="FFFFFF" w:themeColor="background1"/>
              </w:rPr>
              <w:t>−</w:t>
            </w:r>
            <w:r w:rsidR="002F65CD" w:rsidRPr="00756F70">
              <w:rPr>
                <w:b/>
                <w:bCs/>
                <w:color w:val="FFFFFF" w:themeColor="background1"/>
              </w:rPr>
              <w:t xml:space="preserve">50% jurisdictions and </w:t>
            </w:r>
            <w:proofErr w:type="spellStart"/>
            <w:r w:rsidR="002F65CD" w:rsidRPr="00756F70">
              <w:rPr>
                <w:b/>
                <w:bCs/>
                <w:color w:val="FFFFFF" w:themeColor="background1"/>
              </w:rPr>
              <w:t>Austroads</w:t>
            </w:r>
            <w:proofErr w:type="spellEnd"/>
            <w:r w:rsidR="002F65CD" w:rsidRPr="00756F70">
              <w:rPr>
                <w:b/>
                <w:bCs/>
                <w:color w:val="FFFFFF" w:themeColor="background1"/>
              </w:rPr>
              <w:t xml:space="preserve"> costs</w:t>
            </w:r>
          </w:p>
        </w:tc>
        <w:tc>
          <w:tcPr>
            <w:tcW w:w="0" w:type="dxa"/>
            <w:shd w:val="clear" w:color="auto" w:fill="185B78" w:themeFill="accent2" w:themeFillShade="BF"/>
            <w:vAlign w:val="top"/>
          </w:tcPr>
          <w:p w14:paraId="57FB059E" w14:textId="77777777" w:rsidR="002F65CD" w:rsidRPr="00756F70" w:rsidRDefault="002F65CD" w:rsidP="00926593">
            <w:pPr>
              <w:pStyle w:val="TableText"/>
            </w:pPr>
          </w:p>
        </w:tc>
        <w:tc>
          <w:tcPr>
            <w:tcW w:w="0" w:type="dxa"/>
            <w:shd w:val="clear" w:color="auto" w:fill="185B78" w:themeFill="accent2" w:themeFillShade="BF"/>
            <w:vAlign w:val="top"/>
          </w:tcPr>
          <w:p w14:paraId="54136DE4" w14:textId="77777777" w:rsidR="002F65CD" w:rsidRPr="00756F70" w:rsidRDefault="002F65CD" w:rsidP="00926593">
            <w:pPr>
              <w:pStyle w:val="TableText"/>
            </w:pPr>
          </w:p>
        </w:tc>
        <w:tc>
          <w:tcPr>
            <w:tcW w:w="0" w:type="dxa"/>
            <w:shd w:val="clear" w:color="auto" w:fill="185B78" w:themeFill="accent2" w:themeFillShade="BF"/>
            <w:vAlign w:val="top"/>
          </w:tcPr>
          <w:p w14:paraId="086BA876" w14:textId="77777777" w:rsidR="002F65CD" w:rsidRPr="00756F70" w:rsidRDefault="002F65CD" w:rsidP="00926593">
            <w:pPr>
              <w:pStyle w:val="TableText"/>
            </w:pPr>
          </w:p>
        </w:tc>
      </w:tr>
      <w:tr w:rsidR="002F65CD" w:rsidRPr="00756F70" w14:paraId="57F3742F" w14:textId="77777777" w:rsidTr="00926593">
        <w:trPr>
          <w:cnfStyle w:val="000000010000" w:firstRow="0" w:lastRow="0" w:firstColumn="0" w:lastColumn="0" w:oddVBand="0" w:evenVBand="0" w:oddHBand="0" w:evenHBand="1" w:firstRowFirstColumn="0" w:firstRowLastColumn="0" w:lastRowFirstColumn="0" w:lastRowLastColumn="0"/>
        </w:trPr>
        <w:tc>
          <w:tcPr>
            <w:tcW w:w="4430" w:type="dxa"/>
          </w:tcPr>
          <w:p w14:paraId="66EB2764" w14:textId="77777777" w:rsidR="002F65CD" w:rsidRPr="00756F70" w:rsidRDefault="002F65CD" w:rsidP="00926593">
            <w:pPr>
              <w:pStyle w:val="TableText"/>
            </w:pPr>
            <w:r w:rsidRPr="00756F70">
              <w:t>Costs (NPV)</w:t>
            </w:r>
          </w:p>
        </w:tc>
        <w:tc>
          <w:tcPr>
            <w:tcW w:w="1684" w:type="dxa"/>
            <w:vAlign w:val="top"/>
          </w:tcPr>
          <w:p w14:paraId="66530523" w14:textId="77777777" w:rsidR="002F65CD" w:rsidRPr="00756F70" w:rsidRDefault="002F65CD" w:rsidP="00926593">
            <w:pPr>
              <w:pStyle w:val="TableText"/>
            </w:pPr>
            <w:r w:rsidRPr="00756F70">
              <w:t>$315.7m</w:t>
            </w:r>
          </w:p>
        </w:tc>
        <w:tc>
          <w:tcPr>
            <w:tcW w:w="1575" w:type="dxa"/>
            <w:vAlign w:val="top"/>
          </w:tcPr>
          <w:p w14:paraId="19F8F971" w14:textId="77777777" w:rsidR="002F65CD" w:rsidRPr="00756F70" w:rsidRDefault="002F65CD" w:rsidP="00926593">
            <w:pPr>
              <w:pStyle w:val="TableText"/>
            </w:pPr>
            <w:r w:rsidRPr="00756F70">
              <w:t>$12.7m</w:t>
            </w:r>
          </w:p>
        </w:tc>
        <w:tc>
          <w:tcPr>
            <w:tcW w:w="1381" w:type="dxa"/>
            <w:vAlign w:val="top"/>
          </w:tcPr>
          <w:p w14:paraId="7F8622D6" w14:textId="77777777" w:rsidR="002F65CD" w:rsidRPr="00756F70" w:rsidRDefault="002F65CD" w:rsidP="00926593">
            <w:pPr>
              <w:pStyle w:val="TableText"/>
            </w:pPr>
            <w:r w:rsidRPr="00756F70">
              <w:t>$12.7m</w:t>
            </w:r>
          </w:p>
        </w:tc>
      </w:tr>
      <w:tr w:rsidR="002F65CD" w:rsidRPr="00756F70" w14:paraId="000A3320" w14:textId="77777777" w:rsidTr="00926593">
        <w:trPr>
          <w:cnfStyle w:val="000000100000" w:firstRow="0" w:lastRow="0" w:firstColumn="0" w:lastColumn="0" w:oddVBand="0" w:evenVBand="0" w:oddHBand="1" w:evenHBand="0" w:firstRowFirstColumn="0" w:firstRowLastColumn="0" w:lastRowFirstColumn="0" w:lastRowLastColumn="0"/>
        </w:trPr>
        <w:tc>
          <w:tcPr>
            <w:tcW w:w="4430" w:type="dxa"/>
          </w:tcPr>
          <w:p w14:paraId="31BD2670" w14:textId="77777777" w:rsidR="002F65CD" w:rsidRPr="00756F70" w:rsidRDefault="002F65CD" w:rsidP="00926593">
            <w:pPr>
              <w:pStyle w:val="TableText"/>
            </w:pPr>
            <w:r w:rsidRPr="00756F70">
              <w:t>Benefits (NPV)</w:t>
            </w:r>
          </w:p>
        </w:tc>
        <w:tc>
          <w:tcPr>
            <w:tcW w:w="1684" w:type="dxa"/>
            <w:vAlign w:val="top"/>
          </w:tcPr>
          <w:p w14:paraId="407857BA" w14:textId="77777777" w:rsidR="002F65CD" w:rsidRPr="00756F70" w:rsidRDefault="002F65CD" w:rsidP="00926593">
            <w:pPr>
              <w:pStyle w:val="TableText"/>
            </w:pPr>
            <w:r w:rsidRPr="00756F70">
              <w:t>$261.1m</w:t>
            </w:r>
          </w:p>
        </w:tc>
        <w:tc>
          <w:tcPr>
            <w:tcW w:w="1575" w:type="dxa"/>
            <w:vAlign w:val="top"/>
          </w:tcPr>
          <w:p w14:paraId="63CA4785" w14:textId="77777777" w:rsidR="002F65CD" w:rsidRPr="00756F70" w:rsidRDefault="002F65CD" w:rsidP="00926593">
            <w:pPr>
              <w:pStyle w:val="TableText"/>
            </w:pPr>
            <w:r w:rsidRPr="00756F70">
              <w:t>$184.7m</w:t>
            </w:r>
          </w:p>
        </w:tc>
        <w:tc>
          <w:tcPr>
            <w:tcW w:w="1381" w:type="dxa"/>
            <w:vAlign w:val="top"/>
          </w:tcPr>
          <w:p w14:paraId="6226A80F" w14:textId="77777777" w:rsidR="002F65CD" w:rsidRPr="00756F70" w:rsidRDefault="002F65CD" w:rsidP="00926593">
            <w:pPr>
              <w:pStyle w:val="TableText"/>
            </w:pPr>
            <w:r w:rsidRPr="00756F70">
              <w:t>$357.2m</w:t>
            </w:r>
          </w:p>
        </w:tc>
      </w:tr>
      <w:tr w:rsidR="002F65CD" w:rsidRPr="00756F70" w14:paraId="769C9A58" w14:textId="77777777" w:rsidTr="00926593">
        <w:trPr>
          <w:cnfStyle w:val="000000010000" w:firstRow="0" w:lastRow="0" w:firstColumn="0" w:lastColumn="0" w:oddVBand="0" w:evenVBand="0" w:oddHBand="0" w:evenHBand="1" w:firstRowFirstColumn="0" w:firstRowLastColumn="0" w:lastRowFirstColumn="0" w:lastRowLastColumn="0"/>
        </w:trPr>
        <w:tc>
          <w:tcPr>
            <w:tcW w:w="4430" w:type="dxa"/>
          </w:tcPr>
          <w:p w14:paraId="225806C7" w14:textId="77777777" w:rsidR="002F65CD" w:rsidRPr="00756F70" w:rsidRDefault="002F65CD" w:rsidP="00926593">
            <w:pPr>
              <w:pStyle w:val="TableText"/>
            </w:pPr>
            <w:r w:rsidRPr="00756F70">
              <w:t>Net benefit (NPV)</w:t>
            </w:r>
          </w:p>
        </w:tc>
        <w:tc>
          <w:tcPr>
            <w:tcW w:w="1684" w:type="dxa"/>
            <w:vAlign w:val="top"/>
          </w:tcPr>
          <w:p w14:paraId="2608C3F5" w14:textId="083CE5F3" w:rsidR="002F65CD" w:rsidRPr="00756F70" w:rsidRDefault="00B31098" w:rsidP="00926593">
            <w:pPr>
              <w:pStyle w:val="TableText"/>
            </w:pPr>
            <w:r w:rsidRPr="006D7D8E">
              <w:rPr>
                <w:rFonts w:cs="Open Sans"/>
              </w:rPr>
              <w:t>−</w:t>
            </w:r>
            <w:r w:rsidR="002F65CD" w:rsidRPr="00756F70">
              <w:t>$54.6m</w:t>
            </w:r>
          </w:p>
        </w:tc>
        <w:tc>
          <w:tcPr>
            <w:tcW w:w="1575" w:type="dxa"/>
            <w:vAlign w:val="top"/>
          </w:tcPr>
          <w:p w14:paraId="39524FF1" w14:textId="77777777" w:rsidR="002F65CD" w:rsidRPr="00756F70" w:rsidRDefault="002F65CD" w:rsidP="00926593">
            <w:pPr>
              <w:pStyle w:val="TableText"/>
            </w:pPr>
            <w:r w:rsidRPr="00756F70">
              <w:t>$172.0m</w:t>
            </w:r>
          </w:p>
        </w:tc>
        <w:tc>
          <w:tcPr>
            <w:tcW w:w="1381" w:type="dxa"/>
            <w:vAlign w:val="top"/>
          </w:tcPr>
          <w:p w14:paraId="25D1A466" w14:textId="77777777" w:rsidR="002F65CD" w:rsidRPr="00756F70" w:rsidRDefault="002F65CD" w:rsidP="00926593">
            <w:pPr>
              <w:pStyle w:val="TableText"/>
            </w:pPr>
            <w:r w:rsidRPr="00756F70">
              <w:t>$344.5m</w:t>
            </w:r>
          </w:p>
        </w:tc>
      </w:tr>
      <w:tr w:rsidR="002F65CD" w:rsidRPr="00756F70" w14:paraId="68CB799E" w14:textId="77777777" w:rsidTr="00926593">
        <w:trPr>
          <w:cnfStyle w:val="000000100000" w:firstRow="0" w:lastRow="0" w:firstColumn="0" w:lastColumn="0" w:oddVBand="0" w:evenVBand="0" w:oddHBand="1" w:evenHBand="0" w:firstRowFirstColumn="0" w:firstRowLastColumn="0" w:lastRowFirstColumn="0" w:lastRowLastColumn="0"/>
        </w:trPr>
        <w:tc>
          <w:tcPr>
            <w:tcW w:w="4430" w:type="dxa"/>
          </w:tcPr>
          <w:p w14:paraId="70DA1222" w14:textId="77777777" w:rsidR="002F65CD" w:rsidRPr="00756F70" w:rsidRDefault="002F65CD" w:rsidP="00926593">
            <w:pPr>
              <w:pStyle w:val="TableText"/>
            </w:pPr>
            <w:r w:rsidRPr="00756F70">
              <w:t>BCR</w:t>
            </w:r>
          </w:p>
        </w:tc>
        <w:tc>
          <w:tcPr>
            <w:tcW w:w="1684" w:type="dxa"/>
            <w:vAlign w:val="top"/>
          </w:tcPr>
          <w:p w14:paraId="78F69F67" w14:textId="77777777" w:rsidR="002F65CD" w:rsidRPr="00756F70" w:rsidRDefault="002F65CD" w:rsidP="00926593">
            <w:pPr>
              <w:pStyle w:val="TableText"/>
            </w:pPr>
            <w:r w:rsidRPr="00756F70">
              <w:t>0.8</w:t>
            </w:r>
          </w:p>
        </w:tc>
        <w:tc>
          <w:tcPr>
            <w:tcW w:w="1575" w:type="dxa"/>
            <w:vAlign w:val="top"/>
          </w:tcPr>
          <w:p w14:paraId="284E38C4" w14:textId="77777777" w:rsidR="002F65CD" w:rsidRPr="00756F70" w:rsidRDefault="002F65CD" w:rsidP="00926593">
            <w:pPr>
              <w:pStyle w:val="TableText"/>
            </w:pPr>
            <w:r w:rsidRPr="00756F70">
              <w:t>14.5</w:t>
            </w:r>
          </w:p>
        </w:tc>
        <w:tc>
          <w:tcPr>
            <w:tcW w:w="1381" w:type="dxa"/>
            <w:vAlign w:val="top"/>
          </w:tcPr>
          <w:p w14:paraId="5BE484E7" w14:textId="77777777" w:rsidR="002F65CD" w:rsidRPr="00756F70" w:rsidRDefault="002F65CD" w:rsidP="00926593">
            <w:pPr>
              <w:pStyle w:val="TableText"/>
            </w:pPr>
            <w:r w:rsidRPr="00756F70">
              <w:t>28.1</w:t>
            </w:r>
          </w:p>
        </w:tc>
      </w:tr>
    </w:tbl>
    <w:p w14:paraId="61058B39" w14:textId="6F54FA89" w:rsidR="002F65CD" w:rsidRPr="00756F70" w:rsidRDefault="002F65CD" w:rsidP="00B3178F">
      <w:pPr>
        <w:pStyle w:val="AppendixSubHead"/>
      </w:pPr>
      <w:bookmarkStart w:id="347" w:name="_Toc130108217"/>
      <w:r w:rsidRPr="00756F70">
        <w:t>Additional training, assessment and behind</w:t>
      </w:r>
      <w:r w:rsidR="00C34370" w:rsidRPr="00756F70">
        <w:t>-</w:t>
      </w:r>
      <w:r w:rsidRPr="00756F70">
        <w:t>the</w:t>
      </w:r>
      <w:r w:rsidR="00C34370" w:rsidRPr="00756F70">
        <w:t>-</w:t>
      </w:r>
      <w:r w:rsidRPr="00756F70">
        <w:t>wheel time</w:t>
      </w:r>
      <w:bookmarkEnd w:id="347"/>
    </w:p>
    <w:p w14:paraId="2CBAE7F8" w14:textId="1D321845" w:rsidR="002F65CD" w:rsidRPr="00756F70" w:rsidRDefault="002F65CD" w:rsidP="002F65CD">
      <w:pPr>
        <w:pStyle w:val="BodyText"/>
      </w:pPr>
      <w:r w:rsidRPr="00756F70">
        <w:t>Similar to costs, considerable efforts have been made to establish the additional training, assessment and behind</w:t>
      </w:r>
      <w:r w:rsidR="00C34370" w:rsidRPr="00756F70">
        <w:t>-</w:t>
      </w:r>
      <w:r w:rsidRPr="00756F70">
        <w:t>the</w:t>
      </w:r>
      <w:r w:rsidR="00C34370" w:rsidRPr="00756F70">
        <w:t>-</w:t>
      </w:r>
      <w:r w:rsidRPr="00756F70">
        <w:t>wheel time. This comprised bottom</w:t>
      </w:r>
      <w:r w:rsidR="006829D9" w:rsidRPr="00756F70">
        <w:t>-</w:t>
      </w:r>
      <w:r w:rsidRPr="00756F70">
        <w:t>up estimates provided by training experts. The key uncertainty is the change from the base case, given there is</w:t>
      </w:r>
      <w:r w:rsidR="00B31098">
        <w:t xml:space="preserve"> </w:t>
      </w:r>
      <w:r w:rsidRPr="00756F70">
        <w:t>n</w:t>
      </w:r>
      <w:r w:rsidR="00B31098">
        <w:t>o</w:t>
      </w:r>
      <w:r w:rsidRPr="00756F70">
        <w:t>t a comprehensive survey of current training, assessment and behind</w:t>
      </w:r>
      <w:r w:rsidR="00C34370" w:rsidRPr="00756F70">
        <w:t>-</w:t>
      </w:r>
      <w:r w:rsidRPr="00756F70">
        <w:t>the</w:t>
      </w:r>
      <w:r w:rsidR="00C34370" w:rsidRPr="00756F70">
        <w:t>-</w:t>
      </w:r>
      <w:r w:rsidRPr="00756F70">
        <w:t>wheel time by jurisdiction. Given this, it is useful to understand how sensitive the CBA results are to these inputs. The sensitivity analysis tests plus and minus 50% of the central inputs around training, assessment and behind</w:t>
      </w:r>
      <w:r w:rsidR="00C34370" w:rsidRPr="00756F70">
        <w:t>-</w:t>
      </w:r>
      <w:r w:rsidRPr="00756F70">
        <w:t>the</w:t>
      </w:r>
      <w:r w:rsidR="00C34370" w:rsidRPr="00756F70">
        <w:t>-</w:t>
      </w:r>
      <w:r w:rsidRPr="00756F70">
        <w:t>wheel time.</w:t>
      </w:r>
    </w:p>
    <w:p w14:paraId="1961DBE7" w14:textId="52DBEE05" w:rsidR="002F65CD" w:rsidRPr="00756F70" w:rsidRDefault="002F65CD" w:rsidP="002F65CD">
      <w:pPr>
        <w:pStyle w:val="BodyText"/>
      </w:pPr>
      <w:r w:rsidRPr="00756F70">
        <w:t>This sensitivity only impacts Option 1. Option 1 is very sensitive to the additional training, assessment and behind</w:t>
      </w:r>
      <w:r w:rsidR="00C34370" w:rsidRPr="00756F70">
        <w:t>-</w:t>
      </w:r>
      <w:r w:rsidRPr="00756F70">
        <w:t>the</w:t>
      </w:r>
      <w:r w:rsidR="00C34370" w:rsidRPr="00756F70">
        <w:t>-</w:t>
      </w:r>
      <w:r w:rsidRPr="00756F70">
        <w:t>wheel time input. Clearly</w:t>
      </w:r>
      <w:r w:rsidR="00B31098">
        <w:t>,</w:t>
      </w:r>
      <w:r w:rsidRPr="00756F70">
        <w:t xml:space="preserve"> higher training, assessment and behind</w:t>
      </w:r>
      <w:r w:rsidR="00C34370" w:rsidRPr="00756F70">
        <w:t>-</w:t>
      </w:r>
      <w:r w:rsidRPr="00756F70">
        <w:t xml:space="preserve"> the</w:t>
      </w:r>
      <w:r w:rsidR="00C34370" w:rsidRPr="00756F70">
        <w:t>-</w:t>
      </w:r>
      <w:r w:rsidRPr="00756F70">
        <w:t>wheel time costs make the NPV and BCR for Option 1 worse. More notable is that Option 1 actually makes economic sense with 50% lower training, assessment and behind</w:t>
      </w:r>
      <w:r w:rsidR="00C34370" w:rsidRPr="00756F70">
        <w:t>-</w:t>
      </w:r>
      <w:r w:rsidRPr="00756F70">
        <w:t>the</w:t>
      </w:r>
      <w:r w:rsidR="00C34370" w:rsidRPr="00756F70">
        <w:t>-</w:t>
      </w:r>
      <w:r w:rsidRPr="00756F70">
        <w:t xml:space="preserve">wheel time costs. This makes sense given it is the key cost component of this option. It is important to note that this assumes that the same level of road safety benefit could be realised with lower training, assessment and </w:t>
      </w:r>
      <w:r w:rsidR="00C34370" w:rsidRPr="00756F70">
        <w:t>behind-the-wheel</w:t>
      </w:r>
      <w:r w:rsidRPr="00756F70">
        <w:t xml:space="preserve"> time costs. This may not be realistic.</w:t>
      </w:r>
    </w:p>
    <w:p w14:paraId="5A3DF958" w14:textId="57D5A963" w:rsidR="002F65CD" w:rsidRPr="00756F70" w:rsidRDefault="002F65CD" w:rsidP="002F65CD">
      <w:pPr>
        <w:pStyle w:val="Caption"/>
      </w:pPr>
      <w:bookmarkStart w:id="348" w:name="_Toc130108254"/>
      <w:r w:rsidRPr="00756F70">
        <w:rPr>
          <w:b/>
          <w:bCs/>
        </w:rPr>
        <w:t xml:space="preserve">Table </w:t>
      </w:r>
      <w:r w:rsidRPr="00756F70">
        <w:rPr>
          <w:b/>
          <w:bCs/>
        </w:rPr>
        <w:fldChar w:fldCharType="begin"/>
      </w:r>
      <w:r w:rsidRPr="00756F70">
        <w:rPr>
          <w:b/>
          <w:bCs/>
        </w:rPr>
        <w:instrText xml:space="preserve"> SEQ Table \* ARABIC </w:instrText>
      </w:r>
      <w:r w:rsidRPr="00756F70">
        <w:rPr>
          <w:b/>
          <w:bCs/>
        </w:rPr>
        <w:fldChar w:fldCharType="separate"/>
      </w:r>
      <w:r w:rsidR="000D2046">
        <w:rPr>
          <w:b/>
          <w:bCs/>
          <w:noProof/>
        </w:rPr>
        <w:t>35</w:t>
      </w:r>
      <w:r w:rsidRPr="00756F70">
        <w:rPr>
          <w:b/>
          <w:bCs/>
        </w:rPr>
        <w:fldChar w:fldCharType="end"/>
      </w:r>
      <w:r w:rsidRPr="00756F70">
        <w:t xml:space="preserve">: Additional training, assessment and </w:t>
      </w:r>
      <w:r w:rsidR="00C34370" w:rsidRPr="00756F70">
        <w:t>behind-the-wheel</w:t>
      </w:r>
      <w:r w:rsidRPr="00756F70">
        <w:t xml:space="preserve"> time sensitivities</w:t>
      </w:r>
      <w:bookmarkEnd w:id="348"/>
    </w:p>
    <w:tbl>
      <w:tblPr>
        <w:tblStyle w:val="FETableStyle"/>
        <w:tblW w:w="5000" w:type="pct"/>
        <w:tblLook w:val="0420" w:firstRow="1" w:lastRow="0" w:firstColumn="0" w:lastColumn="0" w:noHBand="0" w:noVBand="1"/>
      </w:tblPr>
      <w:tblGrid>
        <w:gridCol w:w="4430"/>
        <w:gridCol w:w="1684"/>
        <w:gridCol w:w="1575"/>
        <w:gridCol w:w="1381"/>
      </w:tblGrid>
      <w:tr w:rsidR="002F65CD" w:rsidRPr="00756F70" w14:paraId="3019E65B" w14:textId="77777777" w:rsidTr="00926593">
        <w:trPr>
          <w:cnfStyle w:val="100000000000" w:firstRow="1" w:lastRow="0" w:firstColumn="0" w:lastColumn="0" w:oddVBand="0" w:evenVBand="0" w:oddHBand="0" w:evenHBand="0" w:firstRowFirstColumn="0" w:firstRowLastColumn="0" w:lastRowFirstColumn="0" w:lastRowLastColumn="0"/>
        </w:trPr>
        <w:tc>
          <w:tcPr>
            <w:tcW w:w="4430" w:type="dxa"/>
          </w:tcPr>
          <w:p w14:paraId="1693894D" w14:textId="77777777" w:rsidR="002F65CD" w:rsidRPr="00756F70" w:rsidRDefault="002F65CD" w:rsidP="00926593">
            <w:pPr>
              <w:pStyle w:val="TableHeading"/>
              <w:rPr>
                <w:b/>
              </w:rPr>
            </w:pPr>
          </w:p>
        </w:tc>
        <w:tc>
          <w:tcPr>
            <w:tcW w:w="1684" w:type="dxa"/>
          </w:tcPr>
          <w:p w14:paraId="35070AC4" w14:textId="77777777" w:rsidR="002F65CD" w:rsidRPr="00756F70" w:rsidRDefault="002F65CD" w:rsidP="00926593">
            <w:pPr>
              <w:pStyle w:val="TableHeading"/>
              <w:rPr>
                <w:b/>
              </w:rPr>
            </w:pPr>
            <w:r w:rsidRPr="00756F70">
              <w:rPr>
                <w:b/>
              </w:rPr>
              <w:t>Option 1</w:t>
            </w:r>
          </w:p>
        </w:tc>
        <w:tc>
          <w:tcPr>
            <w:tcW w:w="1575" w:type="dxa"/>
          </w:tcPr>
          <w:p w14:paraId="6A34D917" w14:textId="77777777" w:rsidR="002F65CD" w:rsidRPr="00756F70" w:rsidRDefault="002F65CD" w:rsidP="00926593">
            <w:pPr>
              <w:pStyle w:val="TableHeading"/>
              <w:rPr>
                <w:b/>
              </w:rPr>
            </w:pPr>
            <w:r w:rsidRPr="00756F70">
              <w:rPr>
                <w:b/>
              </w:rPr>
              <w:t>Option 2a</w:t>
            </w:r>
          </w:p>
        </w:tc>
        <w:tc>
          <w:tcPr>
            <w:tcW w:w="1381" w:type="dxa"/>
          </w:tcPr>
          <w:p w14:paraId="08794A09" w14:textId="77777777" w:rsidR="002F65CD" w:rsidRPr="00756F70" w:rsidRDefault="002F65CD" w:rsidP="00926593">
            <w:pPr>
              <w:pStyle w:val="TableHeading"/>
              <w:rPr>
                <w:b/>
              </w:rPr>
            </w:pPr>
            <w:r w:rsidRPr="00756F70">
              <w:rPr>
                <w:b/>
              </w:rPr>
              <w:t>Option 2b</w:t>
            </w:r>
          </w:p>
        </w:tc>
      </w:tr>
      <w:tr w:rsidR="002F65CD" w:rsidRPr="00756F70" w14:paraId="5C26B015" w14:textId="77777777" w:rsidTr="00E74398">
        <w:trPr>
          <w:cnfStyle w:val="000000100000" w:firstRow="0" w:lastRow="0" w:firstColumn="0" w:lastColumn="0" w:oddVBand="0" w:evenVBand="0" w:oddHBand="1" w:evenHBand="0" w:firstRowFirstColumn="0" w:firstRowLastColumn="0" w:lastRowFirstColumn="0" w:lastRowLastColumn="0"/>
        </w:trPr>
        <w:tc>
          <w:tcPr>
            <w:tcW w:w="9070" w:type="dxa"/>
            <w:gridSpan w:val="4"/>
            <w:shd w:val="clear" w:color="auto" w:fill="185B78" w:themeFill="accent2" w:themeFillShade="BF"/>
          </w:tcPr>
          <w:p w14:paraId="6CA6F58A" w14:textId="0DFE83CE" w:rsidR="002F65CD" w:rsidRPr="00756F70" w:rsidRDefault="002F65CD" w:rsidP="00926593">
            <w:pPr>
              <w:pStyle w:val="TableText"/>
            </w:pPr>
            <w:r w:rsidRPr="00756F70">
              <w:rPr>
                <w:b/>
                <w:color w:val="FFFFFF" w:themeColor="background1"/>
              </w:rPr>
              <w:t xml:space="preserve">+50% additional training, assessment and </w:t>
            </w:r>
            <w:r w:rsidR="00C34370" w:rsidRPr="00756F70">
              <w:rPr>
                <w:b/>
                <w:color w:val="FFFFFF" w:themeColor="background1"/>
              </w:rPr>
              <w:t>behind-the-wheel</w:t>
            </w:r>
            <w:r w:rsidRPr="00756F70">
              <w:rPr>
                <w:b/>
                <w:color w:val="FFFFFF" w:themeColor="background1"/>
              </w:rPr>
              <w:t xml:space="preserve"> time</w:t>
            </w:r>
          </w:p>
        </w:tc>
      </w:tr>
      <w:tr w:rsidR="002F65CD" w:rsidRPr="00756F70" w14:paraId="7302E434" w14:textId="77777777" w:rsidTr="00926593">
        <w:trPr>
          <w:cnfStyle w:val="000000010000" w:firstRow="0" w:lastRow="0" w:firstColumn="0" w:lastColumn="0" w:oddVBand="0" w:evenVBand="0" w:oddHBand="0" w:evenHBand="1" w:firstRowFirstColumn="0" w:firstRowLastColumn="0" w:lastRowFirstColumn="0" w:lastRowLastColumn="0"/>
        </w:trPr>
        <w:tc>
          <w:tcPr>
            <w:tcW w:w="4430" w:type="dxa"/>
          </w:tcPr>
          <w:p w14:paraId="533E06B2" w14:textId="77777777" w:rsidR="002F65CD" w:rsidRPr="00756F70" w:rsidRDefault="002F65CD" w:rsidP="00926593">
            <w:pPr>
              <w:pStyle w:val="TableText"/>
            </w:pPr>
            <w:r w:rsidRPr="00756F70">
              <w:t>Costs (NPV)</w:t>
            </w:r>
          </w:p>
        </w:tc>
        <w:tc>
          <w:tcPr>
            <w:tcW w:w="1684" w:type="dxa"/>
            <w:vAlign w:val="top"/>
          </w:tcPr>
          <w:p w14:paraId="0D93B82E" w14:textId="77777777" w:rsidR="002F65CD" w:rsidRPr="00756F70" w:rsidRDefault="002F65CD" w:rsidP="00926593">
            <w:pPr>
              <w:pStyle w:val="TableText"/>
            </w:pPr>
            <w:r w:rsidRPr="00756F70">
              <w:t>$483.6</w:t>
            </w:r>
          </w:p>
        </w:tc>
        <w:tc>
          <w:tcPr>
            <w:tcW w:w="1575" w:type="dxa"/>
            <w:vAlign w:val="top"/>
          </w:tcPr>
          <w:p w14:paraId="770D6432" w14:textId="77777777" w:rsidR="002F65CD" w:rsidRPr="00756F70" w:rsidRDefault="002F65CD" w:rsidP="00926593">
            <w:pPr>
              <w:pStyle w:val="TableText"/>
            </w:pPr>
            <w:r w:rsidRPr="00756F70">
              <w:t>$23.5</w:t>
            </w:r>
          </w:p>
        </w:tc>
        <w:tc>
          <w:tcPr>
            <w:tcW w:w="1381" w:type="dxa"/>
            <w:vAlign w:val="top"/>
          </w:tcPr>
          <w:p w14:paraId="57C9C7CD" w14:textId="77777777" w:rsidR="002F65CD" w:rsidRPr="00756F70" w:rsidRDefault="002F65CD" w:rsidP="00926593">
            <w:pPr>
              <w:pStyle w:val="TableText"/>
            </w:pPr>
            <w:r w:rsidRPr="00756F70">
              <w:t>23.5</w:t>
            </w:r>
          </w:p>
        </w:tc>
      </w:tr>
      <w:tr w:rsidR="002F65CD" w:rsidRPr="00756F70" w14:paraId="394243DE" w14:textId="77777777" w:rsidTr="00926593">
        <w:trPr>
          <w:cnfStyle w:val="000000100000" w:firstRow="0" w:lastRow="0" w:firstColumn="0" w:lastColumn="0" w:oddVBand="0" w:evenVBand="0" w:oddHBand="1" w:evenHBand="0" w:firstRowFirstColumn="0" w:firstRowLastColumn="0" w:lastRowFirstColumn="0" w:lastRowLastColumn="0"/>
        </w:trPr>
        <w:tc>
          <w:tcPr>
            <w:tcW w:w="4430" w:type="dxa"/>
          </w:tcPr>
          <w:p w14:paraId="50F98BD6" w14:textId="77777777" w:rsidR="002F65CD" w:rsidRPr="00756F70" w:rsidRDefault="002F65CD" w:rsidP="00926593">
            <w:pPr>
              <w:pStyle w:val="TableText"/>
            </w:pPr>
            <w:r w:rsidRPr="00756F70">
              <w:t>Benefits (NPV)</w:t>
            </w:r>
          </w:p>
        </w:tc>
        <w:tc>
          <w:tcPr>
            <w:tcW w:w="1684" w:type="dxa"/>
            <w:vAlign w:val="top"/>
          </w:tcPr>
          <w:p w14:paraId="10766EC8" w14:textId="77777777" w:rsidR="002F65CD" w:rsidRPr="00756F70" w:rsidRDefault="002F65CD" w:rsidP="00926593">
            <w:pPr>
              <w:pStyle w:val="TableText"/>
            </w:pPr>
            <w:r w:rsidRPr="00756F70">
              <w:t>$261.1</w:t>
            </w:r>
          </w:p>
        </w:tc>
        <w:tc>
          <w:tcPr>
            <w:tcW w:w="1575" w:type="dxa"/>
            <w:vAlign w:val="top"/>
          </w:tcPr>
          <w:p w14:paraId="2A84A08F" w14:textId="77777777" w:rsidR="002F65CD" w:rsidRPr="00756F70" w:rsidRDefault="002F65CD" w:rsidP="00926593">
            <w:pPr>
              <w:pStyle w:val="TableText"/>
            </w:pPr>
            <w:r w:rsidRPr="00756F70">
              <w:t>$184.7</w:t>
            </w:r>
          </w:p>
        </w:tc>
        <w:tc>
          <w:tcPr>
            <w:tcW w:w="1381" w:type="dxa"/>
            <w:vAlign w:val="top"/>
          </w:tcPr>
          <w:p w14:paraId="3D1066BD" w14:textId="77777777" w:rsidR="002F65CD" w:rsidRPr="00756F70" w:rsidRDefault="002F65CD" w:rsidP="00926593">
            <w:pPr>
              <w:pStyle w:val="TableText"/>
            </w:pPr>
            <w:r w:rsidRPr="00756F70">
              <w:t>357.2</w:t>
            </w:r>
          </w:p>
        </w:tc>
      </w:tr>
      <w:tr w:rsidR="002F65CD" w:rsidRPr="00756F70" w14:paraId="1F90C8D0" w14:textId="77777777" w:rsidTr="00926593">
        <w:trPr>
          <w:cnfStyle w:val="000000010000" w:firstRow="0" w:lastRow="0" w:firstColumn="0" w:lastColumn="0" w:oddVBand="0" w:evenVBand="0" w:oddHBand="0" w:evenHBand="1" w:firstRowFirstColumn="0" w:firstRowLastColumn="0" w:lastRowFirstColumn="0" w:lastRowLastColumn="0"/>
        </w:trPr>
        <w:tc>
          <w:tcPr>
            <w:tcW w:w="4430" w:type="dxa"/>
          </w:tcPr>
          <w:p w14:paraId="3E326202" w14:textId="77777777" w:rsidR="002F65CD" w:rsidRPr="00756F70" w:rsidRDefault="002F65CD" w:rsidP="00926593">
            <w:pPr>
              <w:pStyle w:val="TableText"/>
            </w:pPr>
            <w:r w:rsidRPr="00756F70">
              <w:t>Net benefit (NPV)</w:t>
            </w:r>
          </w:p>
        </w:tc>
        <w:tc>
          <w:tcPr>
            <w:tcW w:w="1684" w:type="dxa"/>
            <w:vAlign w:val="top"/>
          </w:tcPr>
          <w:p w14:paraId="2DE6AFB5" w14:textId="35FA7C47" w:rsidR="002F65CD" w:rsidRPr="00756F70" w:rsidRDefault="00B31098" w:rsidP="00926593">
            <w:pPr>
              <w:pStyle w:val="TableText"/>
            </w:pPr>
            <w:r w:rsidRPr="006D7D8E">
              <w:rPr>
                <w:rFonts w:cs="Open Sans"/>
              </w:rPr>
              <w:t>−</w:t>
            </w:r>
            <w:r w:rsidR="002F65CD" w:rsidRPr="00756F70">
              <w:t>$222.5</w:t>
            </w:r>
          </w:p>
        </w:tc>
        <w:tc>
          <w:tcPr>
            <w:tcW w:w="1575" w:type="dxa"/>
            <w:vAlign w:val="top"/>
          </w:tcPr>
          <w:p w14:paraId="05EF8973" w14:textId="77777777" w:rsidR="002F65CD" w:rsidRPr="00756F70" w:rsidRDefault="002F65CD" w:rsidP="00926593">
            <w:pPr>
              <w:pStyle w:val="TableText"/>
            </w:pPr>
            <w:r w:rsidRPr="00756F70">
              <w:t>$161.2</w:t>
            </w:r>
          </w:p>
        </w:tc>
        <w:tc>
          <w:tcPr>
            <w:tcW w:w="1381" w:type="dxa"/>
            <w:vAlign w:val="top"/>
          </w:tcPr>
          <w:p w14:paraId="5178BA52" w14:textId="77777777" w:rsidR="002F65CD" w:rsidRPr="00756F70" w:rsidRDefault="002F65CD" w:rsidP="00926593">
            <w:pPr>
              <w:pStyle w:val="TableText"/>
            </w:pPr>
            <w:r w:rsidRPr="00756F70">
              <w:t>333.7</w:t>
            </w:r>
          </w:p>
        </w:tc>
      </w:tr>
      <w:tr w:rsidR="002F65CD" w:rsidRPr="00756F70" w14:paraId="16673F1B" w14:textId="77777777" w:rsidTr="00926593">
        <w:trPr>
          <w:cnfStyle w:val="000000100000" w:firstRow="0" w:lastRow="0" w:firstColumn="0" w:lastColumn="0" w:oddVBand="0" w:evenVBand="0" w:oddHBand="1" w:evenHBand="0" w:firstRowFirstColumn="0" w:firstRowLastColumn="0" w:lastRowFirstColumn="0" w:lastRowLastColumn="0"/>
        </w:trPr>
        <w:tc>
          <w:tcPr>
            <w:tcW w:w="4430" w:type="dxa"/>
          </w:tcPr>
          <w:p w14:paraId="1074920E" w14:textId="77777777" w:rsidR="002F65CD" w:rsidRPr="00756F70" w:rsidRDefault="002F65CD" w:rsidP="00926593">
            <w:pPr>
              <w:pStyle w:val="TableText"/>
            </w:pPr>
            <w:r w:rsidRPr="00756F70">
              <w:t>BCR</w:t>
            </w:r>
          </w:p>
        </w:tc>
        <w:tc>
          <w:tcPr>
            <w:tcW w:w="1684" w:type="dxa"/>
            <w:vAlign w:val="top"/>
          </w:tcPr>
          <w:p w14:paraId="6313E94B" w14:textId="77777777" w:rsidR="002F65CD" w:rsidRPr="00756F70" w:rsidRDefault="002F65CD" w:rsidP="00926593">
            <w:pPr>
              <w:pStyle w:val="TableText"/>
            </w:pPr>
            <w:r w:rsidRPr="00756F70">
              <w:t>0.5</w:t>
            </w:r>
          </w:p>
        </w:tc>
        <w:tc>
          <w:tcPr>
            <w:tcW w:w="1575" w:type="dxa"/>
            <w:vAlign w:val="top"/>
          </w:tcPr>
          <w:p w14:paraId="0DE9C3A8" w14:textId="77777777" w:rsidR="002F65CD" w:rsidRPr="00756F70" w:rsidRDefault="002F65CD" w:rsidP="00926593">
            <w:pPr>
              <w:pStyle w:val="TableText"/>
            </w:pPr>
            <w:r w:rsidRPr="00756F70">
              <w:t>7.9</w:t>
            </w:r>
          </w:p>
        </w:tc>
        <w:tc>
          <w:tcPr>
            <w:tcW w:w="1381" w:type="dxa"/>
            <w:vAlign w:val="top"/>
          </w:tcPr>
          <w:p w14:paraId="5C03BC9A" w14:textId="77777777" w:rsidR="002F65CD" w:rsidRPr="00756F70" w:rsidRDefault="002F65CD" w:rsidP="00926593">
            <w:pPr>
              <w:pStyle w:val="TableText"/>
            </w:pPr>
            <w:r w:rsidRPr="00756F70">
              <w:t>15.2</w:t>
            </w:r>
          </w:p>
        </w:tc>
      </w:tr>
      <w:tr w:rsidR="002F65CD" w:rsidRPr="00756F70" w14:paraId="4208AEED" w14:textId="77777777" w:rsidTr="00E74398">
        <w:trPr>
          <w:cnfStyle w:val="000000010000" w:firstRow="0" w:lastRow="0" w:firstColumn="0" w:lastColumn="0" w:oddVBand="0" w:evenVBand="0" w:oddHBand="0" w:evenHBand="1" w:firstRowFirstColumn="0" w:firstRowLastColumn="0" w:lastRowFirstColumn="0" w:lastRowLastColumn="0"/>
        </w:trPr>
        <w:tc>
          <w:tcPr>
            <w:tcW w:w="9070" w:type="dxa"/>
            <w:gridSpan w:val="4"/>
            <w:shd w:val="clear" w:color="auto" w:fill="185B78" w:themeFill="accent2" w:themeFillShade="BF"/>
          </w:tcPr>
          <w:p w14:paraId="11ECBC83" w14:textId="37CD6302" w:rsidR="002F65CD" w:rsidRPr="00B31098" w:rsidRDefault="00B31098" w:rsidP="00926593">
            <w:pPr>
              <w:pStyle w:val="TableText"/>
              <w:rPr>
                <w:b/>
                <w:color w:val="FFFFFF" w:themeColor="background1"/>
              </w:rPr>
            </w:pPr>
            <w:r w:rsidRPr="00B31098">
              <w:rPr>
                <w:b/>
                <w:color w:val="FFFFFF" w:themeColor="background1"/>
              </w:rPr>
              <w:t>−</w:t>
            </w:r>
            <w:r w:rsidR="002F65CD" w:rsidRPr="00756F70">
              <w:rPr>
                <w:b/>
                <w:color w:val="FFFFFF" w:themeColor="background1"/>
              </w:rPr>
              <w:t xml:space="preserve">50% additional training, assessment and </w:t>
            </w:r>
            <w:r w:rsidR="00C34370" w:rsidRPr="00756F70">
              <w:rPr>
                <w:b/>
                <w:color w:val="FFFFFF" w:themeColor="background1"/>
              </w:rPr>
              <w:t>behind-the-wheel</w:t>
            </w:r>
            <w:r w:rsidR="002F65CD" w:rsidRPr="00756F70">
              <w:rPr>
                <w:b/>
                <w:color w:val="FFFFFF" w:themeColor="background1"/>
              </w:rPr>
              <w:t xml:space="preserve"> time</w:t>
            </w:r>
          </w:p>
        </w:tc>
      </w:tr>
      <w:tr w:rsidR="002F65CD" w:rsidRPr="00756F70" w14:paraId="7215E76F" w14:textId="77777777" w:rsidTr="00926593">
        <w:trPr>
          <w:cnfStyle w:val="000000100000" w:firstRow="0" w:lastRow="0" w:firstColumn="0" w:lastColumn="0" w:oddVBand="0" w:evenVBand="0" w:oddHBand="1" w:evenHBand="0" w:firstRowFirstColumn="0" w:firstRowLastColumn="0" w:lastRowFirstColumn="0" w:lastRowLastColumn="0"/>
        </w:trPr>
        <w:tc>
          <w:tcPr>
            <w:tcW w:w="4430" w:type="dxa"/>
          </w:tcPr>
          <w:p w14:paraId="622BA2EC" w14:textId="77777777" w:rsidR="002F65CD" w:rsidRPr="00756F70" w:rsidRDefault="002F65CD" w:rsidP="00926593">
            <w:pPr>
              <w:pStyle w:val="TableText"/>
            </w:pPr>
            <w:r w:rsidRPr="00756F70">
              <w:t>Costs (NPV)</w:t>
            </w:r>
          </w:p>
        </w:tc>
        <w:tc>
          <w:tcPr>
            <w:tcW w:w="1684" w:type="dxa"/>
            <w:vAlign w:val="top"/>
          </w:tcPr>
          <w:p w14:paraId="3F1615FF" w14:textId="77777777" w:rsidR="002F65CD" w:rsidRPr="00756F70" w:rsidRDefault="002F65CD" w:rsidP="00926593">
            <w:pPr>
              <w:pStyle w:val="TableText"/>
            </w:pPr>
            <w:r w:rsidRPr="00756F70">
              <w:t>$189.4</w:t>
            </w:r>
          </w:p>
        </w:tc>
        <w:tc>
          <w:tcPr>
            <w:tcW w:w="1575" w:type="dxa"/>
            <w:vAlign w:val="top"/>
          </w:tcPr>
          <w:p w14:paraId="4D569E72" w14:textId="77777777" w:rsidR="002F65CD" w:rsidRPr="00756F70" w:rsidRDefault="002F65CD" w:rsidP="00926593">
            <w:pPr>
              <w:pStyle w:val="TableText"/>
            </w:pPr>
            <w:r w:rsidRPr="00756F70">
              <w:t>$23.5</w:t>
            </w:r>
          </w:p>
        </w:tc>
        <w:tc>
          <w:tcPr>
            <w:tcW w:w="1381" w:type="dxa"/>
            <w:vAlign w:val="top"/>
          </w:tcPr>
          <w:p w14:paraId="0F0947D8" w14:textId="77777777" w:rsidR="002F65CD" w:rsidRPr="00756F70" w:rsidRDefault="002F65CD" w:rsidP="00926593">
            <w:pPr>
              <w:pStyle w:val="TableText"/>
            </w:pPr>
            <w:r w:rsidRPr="00756F70">
              <w:t>23.5</w:t>
            </w:r>
          </w:p>
        </w:tc>
      </w:tr>
      <w:tr w:rsidR="002F65CD" w:rsidRPr="00756F70" w14:paraId="46E23018" w14:textId="77777777" w:rsidTr="00926593">
        <w:trPr>
          <w:cnfStyle w:val="000000010000" w:firstRow="0" w:lastRow="0" w:firstColumn="0" w:lastColumn="0" w:oddVBand="0" w:evenVBand="0" w:oddHBand="0" w:evenHBand="1" w:firstRowFirstColumn="0" w:firstRowLastColumn="0" w:lastRowFirstColumn="0" w:lastRowLastColumn="0"/>
        </w:trPr>
        <w:tc>
          <w:tcPr>
            <w:tcW w:w="4430" w:type="dxa"/>
          </w:tcPr>
          <w:p w14:paraId="4D5C6F7B" w14:textId="77777777" w:rsidR="002F65CD" w:rsidRPr="00756F70" w:rsidRDefault="002F65CD" w:rsidP="00926593">
            <w:pPr>
              <w:pStyle w:val="TableText"/>
            </w:pPr>
            <w:r w:rsidRPr="00756F70">
              <w:t>Benefits (NPV)</w:t>
            </w:r>
          </w:p>
        </w:tc>
        <w:tc>
          <w:tcPr>
            <w:tcW w:w="1684" w:type="dxa"/>
            <w:vAlign w:val="top"/>
          </w:tcPr>
          <w:p w14:paraId="6E2D99B9" w14:textId="77777777" w:rsidR="002F65CD" w:rsidRPr="00756F70" w:rsidRDefault="002F65CD" w:rsidP="00926593">
            <w:pPr>
              <w:pStyle w:val="TableText"/>
            </w:pPr>
            <w:r w:rsidRPr="00756F70">
              <w:t>$261.1</w:t>
            </w:r>
          </w:p>
        </w:tc>
        <w:tc>
          <w:tcPr>
            <w:tcW w:w="1575" w:type="dxa"/>
            <w:vAlign w:val="top"/>
          </w:tcPr>
          <w:p w14:paraId="666F3874" w14:textId="77777777" w:rsidR="002F65CD" w:rsidRPr="00756F70" w:rsidRDefault="002F65CD" w:rsidP="00926593">
            <w:pPr>
              <w:pStyle w:val="TableText"/>
            </w:pPr>
            <w:r w:rsidRPr="00756F70">
              <w:t>$184.7</w:t>
            </w:r>
          </w:p>
        </w:tc>
        <w:tc>
          <w:tcPr>
            <w:tcW w:w="1381" w:type="dxa"/>
            <w:vAlign w:val="top"/>
          </w:tcPr>
          <w:p w14:paraId="53D5A9DC" w14:textId="77777777" w:rsidR="002F65CD" w:rsidRPr="00756F70" w:rsidRDefault="002F65CD" w:rsidP="00926593">
            <w:pPr>
              <w:pStyle w:val="TableText"/>
            </w:pPr>
            <w:r w:rsidRPr="00756F70">
              <w:t>357.2</w:t>
            </w:r>
          </w:p>
        </w:tc>
      </w:tr>
      <w:tr w:rsidR="002F65CD" w:rsidRPr="00756F70" w14:paraId="2CFC98DC" w14:textId="77777777" w:rsidTr="00926593">
        <w:trPr>
          <w:cnfStyle w:val="000000100000" w:firstRow="0" w:lastRow="0" w:firstColumn="0" w:lastColumn="0" w:oddVBand="0" w:evenVBand="0" w:oddHBand="1" w:evenHBand="0" w:firstRowFirstColumn="0" w:firstRowLastColumn="0" w:lastRowFirstColumn="0" w:lastRowLastColumn="0"/>
        </w:trPr>
        <w:tc>
          <w:tcPr>
            <w:tcW w:w="4430" w:type="dxa"/>
          </w:tcPr>
          <w:p w14:paraId="6E5BD405" w14:textId="77777777" w:rsidR="002F65CD" w:rsidRPr="00756F70" w:rsidRDefault="002F65CD" w:rsidP="00926593">
            <w:pPr>
              <w:pStyle w:val="TableText"/>
            </w:pPr>
            <w:r w:rsidRPr="00756F70">
              <w:t>Net benefit (NPV)</w:t>
            </w:r>
          </w:p>
        </w:tc>
        <w:tc>
          <w:tcPr>
            <w:tcW w:w="1684" w:type="dxa"/>
            <w:vAlign w:val="top"/>
          </w:tcPr>
          <w:p w14:paraId="53E1B2B6" w14:textId="77777777" w:rsidR="002F65CD" w:rsidRPr="00756F70" w:rsidRDefault="002F65CD" w:rsidP="00926593">
            <w:pPr>
              <w:pStyle w:val="TableText"/>
            </w:pPr>
            <w:r w:rsidRPr="00756F70">
              <w:t>$71.7</w:t>
            </w:r>
          </w:p>
        </w:tc>
        <w:tc>
          <w:tcPr>
            <w:tcW w:w="1575" w:type="dxa"/>
            <w:vAlign w:val="top"/>
          </w:tcPr>
          <w:p w14:paraId="1491C35E" w14:textId="77777777" w:rsidR="002F65CD" w:rsidRPr="00756F70" w:rsidRDefault="002F65CD" w:rsidP="00926593">
            <w:pPr>
              <w:pStyle w:val="TableText"/>
            </w:pPr>
            <w:r w:rsidRPr="00756F70">
              <w:t>$161.2</w:t>
            </w:r>
          </w:p>
        </w:tc>
        <w:tc>
          <w:tcPr>
            <w:tcW w:w="1381" w:type="dxa"/>
            <w:vAlign w:val="top"/>
          </w:tcPr>
          <w:p w14:paraId="3700990F" w14:textId="77777777" w:rsidR="002F65CD" w:rsidRPr="00756F70" w:rsidRDefault="002F65CD" w:rsidP="00926593">
            <w:pPr>
              <w:pStyle w:val="TableText"/>
            </w:pPr>
            <w:r w:rsidRPr="00756F70">
              <w:t>333.7</w:t>
            </w:r>
          </w:p>
        </w:tc>
      </w:tr>
      <w:tr w:rsidR="002F65CD" w:rsidRPr="00756F70" w14:paraId="5F9E3208" w14:textId="77777777" w:rsidTr="00926593">
        <w:trPr>
          <w:cnfStyle w:val="000000010000" w:firstRow="0" w:lastRow="0" w:firstColumn="0" w:lastColumn="0" w:oddVBand="0" w:evenVBand="0" w:oddHBand="0" w:evenHBand="1" w:firstRowFirstColumn="0" w:firstRowLastColumn="0" w:lastRowFirstColumn="0" w:lastRowLastColumn="0"/>
        </w:trPr>
        <w:tc>
          <w:tcPr>
            <w:tcW w:w="4430" w:type="dxa"/>
          </w:tcPr>
          <w:p w14:paraId="7181038A" w14:textId="77777777" w:rsidR="002F65CD" w:rsidRPr="00756F70" w:rsidRDefault="002F65CD" w:rsidP="00926593">
            <w:pPr>
              <w:pStyle w:val="TableText"/>
            </w:pPr>
            <w:r w:rsidRPr="00756F70">
              <w:t>BCR</w:t>
            </w:r>
          </w:p>
        </w:tc>
        <w:tc>
          <w:tcPr>
            <w:tcW w:w="1684" w:type="dxa"/>
            <w:vAlign w:val="top"/>
          </w:tcPr>
          <w:p w14:paraId="7D71BA3E" w14:textId="77777777" w:rsidR="002F65CD" w:rsidRPr="00756F70" w:rsidRDefault="002F65CD" w:rsidP="00926593">
            <w:pPr>
              <w:pStyle w:val="TableText"/>
            </w:pPr>
            <w:r w:rsidRPr="00756F70">
              <w:t>1.4</w:t>
            </w:r>
          </w:p>
        </w:tc>
        <w:tc>
          <w:tcPr>
            <w:tcW w:w="1575" w:type="dxa"/>
            <w:vAlign w:val="top"/>
          </w:tcPr>
          <w:p w14:paraId="0F02D922" w14:textId="77777777" w:rsidR="002F65CD" w:rsidRPr="00756F70" w:rsidRDefault="002F65CD" w:rsidP="00926593">
            <w:pPr>
              <w:pStyle w:val="TableText"/>
            </w:pPr>
            <w:r w:rsidRPr="00756F70">
              <w:t>7.9</w:t>
            </w:r>
          </w:p>
        </w:tc>
        <w:tc>
          <w:tcPr>
            <w:tcW w:w="1381" w:type="dxa"/>
            <w:vAlign w:val="top"/>
          </w:tcPr>
          <w:p w14:paraId="7B50A385" w14:textId="77777777" w:rsidR="002F65CD" w:rsidRPr="00756F70" w:rsidRDefault="002F65CD" w:rsidP="00926593">
            <w:pPr>
              <w:pStyle w:val="TableText"/>
            </w:pPr>
            <w:r w:rsidRPr="00756F70">
              <w:t>15.2</w:t>
            </w:r>
          </w:p>
        </w:tc>
      </w:tr>
    </w:tbl>
    <w:p w14:paraId="52F23B8A" w14:textId="77777777" w:rsidR="002F65CD" w:rsidRPr="00756F70" w:rsidRDefault="002F65CD" w:rsidP="00B3178F">
      <w:pPr>
        <w:pStyle w:val="AppendixSubHead"/>
        <w:rPr>
          <w:rFonts w:cstheme="minorBidi"/>
        </w:rPr>
      </w:pPr>
      <w:bookmarkStart w:id="349" w:name="_Toc130108218"/>
      <w:r w:rsidRPr="00756F70">
        <w:t>Road safety benefits</w:t>
      </w:r>
      <w:bookmarkEnd w:id="349"/>
    </w:p>
    <w:p w14:paraId="31E306C8" w14:textId="77777777" w:rsidR="002F65CD" w:rsidRPr="00756F70" w:rsidRDefault="002F65CD" w:rsidP="002F65CD">
      <w:pPr>
        <w:pStyle w:val="BodyText"/>
      </w:pPr>
      <w:r w:rsidRPr="00756F70">
        <w:t>The road safety benefits used the CBA are based on evidence but also subject to some uncertainty. The sensitivity analysis tests plus and minus 20% of the central inputs around road safety benefits.</w:t>
      </w:r>
    </w:p>
    <w:p w14:paraId="6D8804D7" w14:textId="56D1D997" w:rsidR="002F65CD" w:rsidRPr="00756F70" w:rsidRDefault="002F65CD" w:rsidP="002F65CD">
      <w:pPr>
        <w:pStyle w:val="BodyText"/>
      </w:pPr>
      <w:r w:rsidRPr="00756F70">
        <w:t>Given that the entirety of the benefits comprise road safety benefits, these sensitivity scenarios serve to change the benefits by plus or minus 20%. For Options 2</w:t>
      </w:r>
      <w:r w:rsidR="00693CE4">
        <w:t>a</w:t>
      </w:r>
      <w:r w:rsidRPr="00756F70">
        <w:t xml:space="preserve"> and 2</w:t>
      </w:r>
      <w:r w:rsidR="00693CE4">
        <w:t>b</w:t>
      </w:r>
      <w:r w:rsidRPr="00756F70">
        <w:t xml:space="preserve"> this does change the NPVs and BCRs but benefits still clearly outweigh costs in all scenarios. For Option 1, the change is more interesting. With 20% less road safety benefits the NPV and BCR worse but with 20% higher crash benefits the BCR is close to </w:t>
      </w:r>
      <w:r w:rsidR="00415CCD">
        <w:t>one</w:t>
      </w:r>
      <w:r w:rsidRPr="00756F70">
        <w:t xml:space="preserve"> and the NPV at just </w:t>
      </w:r>
      <w:r w:rsidR="00415CCD">
        <w:rPr>
          <w:rFonts w:ascii="Calibri" w:hAnsi="Calibri" w:cs="Calibri"/>
        </w:rPr>
        <w:t>−</w:t>
      </w:r>
      <w:r w:rsidRPr="00756F70">
        <w:t>$23m. That is, the option is getting really quite close to stacking up from the point of view of society.</w:t>
      </w:r>
    </w:p>
    <w:p w14:paraId="162E924F" w14:textId="77777777" w:rsidR="002F65CD" w:rsidRPr="00756F70" w:rsidRDefault="002F65CD" w:rsidP="002F65CD">
      <w:pPr>
        <w:pStyle w:val="BodyText"/>
      </w:pPr>
    </w:p>
    <w:p w14:paraId="13AFB140" w14:textId="461C1B3B" w:rsidR="002F65CD" w:rsidRPr="00756F70" w:rsidRDefault="002F65CD" w:rsidP="002F65CD">
      <w:pPr>
        <w:pStyle w:val="Caption"/>
      </w:pPr>
      <w:bookmarkStart w:id="350" w:name="_Toc130108255"/>
      <w:r w:rsidRPr="00756F70">
        <w:rPr>
          <w:b/>
          <w:bCs/>
        </w:rPr>
        <w:t xml:space="preserve">Table </w:t>
      </w:r>
      <w:r w:rsidRPr="00756F70">
        <w:rPr>
          <w:b/>
          <w:bCs/>
        </w:rPr>
        <w:fldChar w:fldCharType="begin"/>
      </w:r>
      <w:r w:rsidRPr="00756F70">
        <w:rPr>
          <w:b/>
          <w:bCs/>
        </w:rPr>
        <w:instrText xml:space="preserve"> SEQ Table \* ARABIC </w:instrText>
      </w:r>
      <w:r w:rsidRPr="00756F70">
        <w:rPr>
          <w:b/>
          <w:bCs/>
        </w:rPr>
        <w:fldChar w:fldCharType="separate"/>
      </w:r>
      <w:r w:rsidR="000D2046">
        <w:rPr>
          <w:b/>
          <w:bCs/>
          <w:noProof/>
        </w:rPr>
        <w:t>36</w:t>
      </w:r>
      <w:r w:rsidRPr="00756F70">
        <w:rPr>
          <w:b/>
          <w:bCs/>
        </w:rPr>
        <w:fldChar w:fldCharType="end"/>
      </w:r>
      <w:r w:rsidRPr="00756F70">
        <w:t>: Road safety benefits sensitivities</w:t>
      </w:r>
      <w:bookmarkEnd w:id="350"/>
    </w:p>
    <w:tbl>
      <w:tblPr>
        <w:tblStyle w:val="FETableStyle"/>
        <w:tblW w:w="5000" w:type="pct"/>
        <w:tblLook w:val="0420" w:firstRow="1" w:lastRow="0" w:firstColumn="0" w:lastColumn="0" w:noHBand="0" w:noVBand="1"/>
      </w:tblPr>
      <w:tblGrid>
        <w:gridCol w:w="4430"/>
        <w:gridCol w:w="1684"/>
        <w:gridCol w:w="1575"/>
        <w:gridCol w:w="1381"/>
      </w:tblGrid>
      <w:tr w:rsidR="002F65CD" w:rsidRPr="00756F70" w14:paraId="664C965D" w14:textId="77777777" w:rsidTr="00926593">
        <w:trPr>
          <w:cnfStyle w:val="100000000000" w:firstRow="1" w:lastRow="0" w:firstColumn="0" w:lastColumn="0" w:oddVBand="0" w:evenVBand="0" w:oddHBand="0" w:evenHBand="0" w:firstRowFirstColumn="0" w:firstRowLastColumn="0" w:lastRowFirstColumn="0" w:lastRowLastColumn="0"/>
        </w:trPr>
        <w:tc>
          <w:tcPr>
            <w:tcW w:w="4430" w:type="dxa"/>
          </w:tcPr>
          <w:p w14:paraId="562FA1D7" w14:textId="77777777" w:rsidR="002F65CD" w:rsidRPr="00756F70" w:rsidRDefault="002F65CD" w:rsidP="00926593">
            <w:pPr>
              <w:pStyle w:val="TableHeading"/>
              <w:rPr>
                <w:b/>
              </w:rPr>
            </w:pPr>
          </w:p>
        </w:tc>
        <w:tc>
          <w:tcPr>
            <w:tcW w:w="1684" w:type="dxa"/>
          </w:tcPr>
          <w:p w14:paraId="7C609AC8" w14:textId="77777777" w:rsidR="002F65CD" w:rsidRPr="00756F70" w:rsidRDefault="002F65CD" w:rsidP="00926593">
            <w:pPr>
              <w:pStyle w:val="TableHeading"/>
              <w:rPr>
                <w:b/>
              </w:rPr>
            </w:pPr>
            <w:r w:rsidRPr="00756F70">
              <w:rPr>
                <w:b/>
              </w:rPr>
              <w:t>Option 1</w:t>
            </w:r>
          </w:p>
        </w:tc>
        <w:tc>
          <w:tcPr>
            <w:tcW w:w="1575" w:type="dxa"/>
          </w:tcPr>
          <w:p w14:paraId="211ED728" w14:textId="77777777" w:rsidR="002F65CD" w:rsidRPr="00756F70" w:rsidRDefault="002F65CD" w:rsidP="00926593">
            <w:pPr>
              <w:pStyle w:val="TableHeading"/>
              <w:rPr>
                <w:b/>
              </w:rPr>
            </w:pPr>
            <w:r w:rsidRPr="00756F70">
              <w:rPr>
                <w:b/>
              </w:rPr>
              <w:t>Option 2a</w:t>
            </w:r>
          </w:p>
        </w:tc>
        <w:tc>
          <w:tcPr>
            <w:tcW w:w="1381" w:type="dxa"/>
          </w:tcPr>
          <w:p w14:paraId="3730CD9B" w14:textId="77777777" w:rsidR="002F65CD" w:rsidRPr="00756F70" w:rsidRDefault="002F65CD" w:rsidP="00926593">
            <w:pPr>
              <w:pStyle w:val="TableHeading"/>
              <w:rPr>
                <w:b/>
              </w:rPr>
            </w:pPr>
            <w:r w:rsidRPr="00756F70">
              <w:rPr>
                <w:b/>
              </w:rPr>
              <w:t>Option 2b</w:t>
            </w:r>
          </w:p>
        </w:tc>
      </w:tr>
      <w:tr w:rsidR="002F65CD" w:rsidRPr="00756F70" w14:paraId="35534E43" w14:textId="77777777" w:rsidTr="00E74398">
        <w:trPr>
          <w:cnfStyle w:val="000000100000" w:firstRow="0" w:lastRow="0" w:firstColumn="0" w:lastColumn="0" w:oddVBand="0" w:evenVBand="0" w:oddHBand="1" w:evenHBand="0" w:firstRowFirstColumn="0" w:firstRowLastColumn="0" w:lastRowFirstColumn="0" w:lastRowLastColumn="0"/>
        </w:trPr>
        <w:tc>
          <w:tcPr>
            <w:tcW w:w="9070" w:type="dxa"/>
            <w:gridSpan w:val="4"/>
            <w:shd w:val="clear" w:color="auto" w:fill="185B78" w:themeFill="accent2" w:themeFillShade="BF"/>
          </w:tcPr>
          <w:p w14:paraId="23314C92" w14:textId="77777777" w:rsidR="002F65CD" w:rsidRPr="00756F70" w:rsidRDefault="002F65CD" w:rsidP="00926593">
            <w:pPr>
              <w:pStyle w:val="TableText"/>
            </w:pPr>
            <w:r w:rsidRPr="00756F70">
              <w:rPr>
                <w:b/>
                <w:color w:val="FFFFFF" w:themeColor="background1"/>
              </w:rPr>
              <w:t>+20% road safety benefits</w:t>
            </w:r>
          </w:p>
        </w:tc>
      </w:tr>
      <w:tr w:rsidR="002F65CD" w:rsidRPr="00756F70" w14:paraId="174E9111" w14:textId="77777777" w:rsidTr="00926593">
        <w:trPr>
          <w:cnfStyle w:val="000000010000" w:firstRow="0" w:lastRow="0" w:firstColumn="0" w:lastColumn="0" w:oddVBand="0" w:evenVBand="0" w:oddHBand="0" w:evenHBand="1" w:firstRowFirstColumn="0" w:firstRowLastColumn="0" w:lastRowFirstColumn="0" w:lastRowLastColumn="0"/>
        </w:trPr>
        <w:tc>
          <w:tcPr>
            <w:tcW w:w="4430" w:type="dxa"/>
          </w:tcPr>
          <w:p w14:paraId="57EE3648" w14:textId="77777777" w:rsidR="002F65CD" w:rsidRPr="00756F70" w:rsidRDefault="002F65CD" w:rsidP="00926593">
            <w:pPr>
              <w:pStyle w:val="TableText"/>
            </w:pPr>
            <w:r w:rsidRPr="00756F70">
              <w:t>Costs (NPV)</w:t>
            </w:r>
          </w:p>
        </w:tc>
        <w:tc>
          <w:tcPr>
            <w:tcW w:w="1684" w:type="dxa"/>
            <w:vAlign w:val="top"/>
          </w:tcPr>
          <w:p w14:paraId="68A54F1B" w14:textId="77777777" w:rsidR="002F65CD" w:rsidRPr="00756F70" w:rsidRDefault="002F65CD" w:rsidP="00926593">
            <w:pPr>
              <w:pStyle w:val="TableText"/>
            </w:pPr>
            <w:r w:rsidRPr="00756F70">
              <w:t>$336.5m</w:t>
            </w:r>
          </w:p>
        </w:tc>
        <w:tc>
          <w:tcPr>
            <w:tcW w:w="1575" w:type="dxa"/>
            <w:vAlign w:val="top"/>
          </w:tcPr>
          <w:p w14:paraId="28D8AEAE" w14:textId="77777777" w:rsidR="002F65CD" w:rsidRPr="00756F70" w:rsidRDefault="002F65CD" w:rsidP="00926593">
            <w:pPr>
              <w:pStyle w:val="TableText"/>
            </w:pPr>
            <w:r w:rsidRPr="00756F70">
              <w:t>$23.5m</w:t>
            </w:r>
          </w:p>
        </w:tc>
        <w:tc>
          <w:tcPr>
            <w:tcW w:w="1381" w:type="dxa"/>
            <w:vAlign w:val="top"/>
          </w:tcPr>
          <w:p w14:paraId="1BB203F5" w14:textId="77777777" w:rsidR="002F65CD" w:rsidRPr="00756F70" w:rsidRDefault="002F65CD" w:rsidP="00926593">
            <w:pPr>
              <w:pStyle w:val="TableText"/>
            </w:pPr>
            <w:r w:rsidRPr="00756F70">
              <w:t>$23.5m</w:t>
            </w:r>
          </w:p>
        </w:tc>
      </w:tr>
      <w:tr w:rsidR="002F65CD" w:rsidRPr="00756F70" w14:paraId="27D0846B" w14:textId="77777777" w:rsidTr="00926593">
        <w:trPr>
          <w:cnfStyle w:val="000000100000" w:firstRow="0" w:lastRow="0" w:firstColumn="0" w:lastColumn="0" w:oddVBand="0" w:evenVBand="0" w:oddHBand="1" w:evenHBand="0" w:firstRowFirstColumn="0" w:firstRowLastColumn="0" w:lastRowFirstColumn="0" w:lastRowLastColumn="0"/>
        </w:trPr>
        <w:tc>
          <w:tcPr>
            <w:tcW w:w="4430" w:type="dxa"/>
          </w:tcPr>
          <w:p w14:paraId="3C200275" w14:textId="77777777" w:rsidR="002F65CD" w:rsidRPr="00756F70" w:rsidRDefault="002F65CD" w:rsidP="00926593">
            <w:pPr>
              <w:pStyle w:val="TableText"/>
            </w:pPr>
            <w:r w:rsidRPr="00756F70">
              <w:t>Benefits (NPV)</w:t>
            </w:r>
          </w:p>
        </w:tc>
        <w:tc>
          <w:tcPr>
            <w:tcW w:w="1684" w:type="dxa"/>
            <w:vAlign w:val="top"/>
          </w:tcPr>
          <w:p w14:paraId="330B0EB5" w14:textId="77777777" w:rsidR="002F65CD" w:rsidRPr="00756F70" w:rsidRDefault="002F65CD" w:rsidP="00926593">
            <w:pPr>
              <w:pStyle w:val="TableText"/>
            </w:pPr>
            <w:r w:rsidRPr="00756F70">
              <w:t>$313.3m</w:t>
            </w:r>
          </w:p>
        </w:tc>
        <w:tc>
          <w:tcPr>
            <w:tcW w:w="1575" w:type="dxa"/>
            <w:vAlign w:val="top"/>
          </w:tcPr>
          <w:p w14:paraId="4A40052D" w14:textId="77777777" w:rsidR="002F65CD" w:rsidRPr="00756F70" w:rsidRDefault="002F65CD" w:rsidP="00926593">
            <w:pPr>
              <w:pStyle w:val="TableText"/>
            </w:pPr>
            <w:r w:rsidRPr="00756F70">
              <w:t>$221.6m</w:t>
            </w:r>
          </w:p>
        </w:tc>
        <w:tc>
          <w:tcPr>
            <w:tcW w:w="1381" w:type="dxa"/>
            <w:vAlign w:val="top"/>
          </w:tcPr>
          <w:p w14:paraId="15137DDF" w14:textId="77777777" w:rsidR="002F65CD" w:rsidRPr="00756F70" w:rsidRDefault="002F65CD" w:rsidP="00926593">
            <w:pPr>
              <w:pStyle w:val="TableText"/>
            </w:pPr>
            <w:r w:rsidRPr="00756F70">
              <w:t>$428.6m</w:t>
            </w:r>
          </w:p>
        </w:tc>
      </w:tr>
      <w:tr w:rsidR="002F65CD" w:rsidRPr="00756F70" w14:paraId="187E7891" w14:textId="77777777" w:rsidTr="00926593">
        <w:trPr>
          <w:cnfStyle w:val="000000010000" w:firstRow="0" w:lastRow="0" w:firstColumn="0" w:lastColumn="0" w:oddVBand="0" w:evenVBand="0" w:oddHBand="0" w:evenHBand="1" w:firstRowFirstColumn="0" w:firstRowLastColumn="0" w:lastRowFirstColumn="0" w:lastRowLastColumn="0"/>
        </w:trPr>
        <w:tc>
          <w:tcPr>
            <w:tcW w:w="4430" w:type="dxa"/>
          </w:tcPr>
          <w:p w14:paraId="0574BD63" w14:textId="77777777" w:rsidR="002F65CD" w:rsidRPr="00756F70" w:rsidRDefault="002F65CD" w:rsidP="00926593">
            <w:pPr>
              <w:pStyle w:val="TableText"/>
            </w:pPr>
            <w:r w:rsidRPr="00756F70">
              <w:t>Net benefit (NPV)</w:t>
            </w:r>
          </w:p>
        </w:tc>
        <w:tc>
          <w:tcPr>
            <w:tcW w:w="1684" w:type="dxa"/>
            <w:vAlign w:val="top"/>
          </w:tcPr>
          <w:p w14:paraId="6A924180" w14:textId="38224147" w:rsidR="002F65CD" w:rsidRPr="00756F70" w:rsidRDefault="00B31098" w:rsidP="00926593">
            <w:pPr>
              <w:pStyle w:val="TableText"/>
            </w:pPr>
            <w:r w:rsidRPr="006D7D8E">
              <w:rPr>
                <w:rFonts w:cs="Open Sans"/>
              </w:rPr>
              <w:t>−</w:t>
            </w:r>
            <w:r w:rsidR="002F65CD" w:rsidRPr="00756F70">
              <w:t>$23.2m</w:t>
            </w:r>
          </w:p>
        </w:tc>
        <w:tc>
          <w:tcPr>
            <w:tcW w:w="1575" w:type="dxa"/>
            <w:vAlign w:val="top"/>
          </w:tcPr>
          <w:p w14:paraId="07E7B0BB" w14:textId="77777777" w:rsidR="002F65CD" w:rsidRPr="00756F70" w:rsidRDefault="002F65CD" w:rsidP="00926593">
            <w:pPr>
              <w:pStyle w:val="TableText"/>
            </w:pPr>
            <w:r w:rsidRPr="00756F70">
              <w:t>$198.1m</w:t>
            </w:r>
          </w:p>
        </w:tc>
        <w:tc>
          <w:tcPr>
            <w:tcW w:w="1381" w:type="dxa"/>
            <w:vAlign w:val="top"/>
          </w:tcPr>
          <w:p w14:paraId="5E73B89E" w14:textId="77777777" w:rsidR="002F65CD" w:rsidRPr="00756F70" w:rsidRDefault="002F65CD" w:rsidP="00926593">
            <w:pPr>
              <w:pStyle w:val="TableText"/>
            </w:pPr>
            <w:r w:rsidRPr="00756F70">
              <w:t>$405.1m</w:t>
            </w:r>
          </w:p>
        </w:tc>
      </w:tr>
      <w:tr w:rsidR="002F65CD" w:rsidRPr="00756F70" w14:paraId="27C542DB" w14:textId="77777777" w:rsidTr="00926593">
        <w:trPr>
          <w:cnfStyle w:val="000000100000" w:firstRow="0" w:lastRow="0" w:firstColumn="0" w:lastColumn="0" w:oddVBand="0" w:evenVBand="0" w:oddHBand="1" w:evenHBand="0" w:firstRowFirstColumn="0" w:firstRowLastColumn="0" w:lastRowFirstColumn="0" w:lastRowLastColumn="0"/>
        </w:trPr>
        <w:tc>
          <w:tcPr>
            <w:tcW w:w="4430" w:type="dxa"/>
          </w:tcPr>
          <w:p w14:paraId="46E40D1F" w14:textId="77777777" w:rsidR="002F65CD" w:rsidRPr="00756F70" w:rsidRDefault="002F65CD" w:rsidP="00926593">
            <w:pPr>
              <w:pStyle w:val="TableText"/>
            </w:pPr>
            <w:r w:rsidRPr="00756F70">
              <w:t>BCR</w:t>
            </w:r>
          </w:p>
        </w:tc>
        <w:tc>
          <w:tcPr>
            <w:tcW w:w="1684" w:type="dxa"/>
            <w:vAlign w:val="top"/>
          </w:tcPr>
          <w:p w14:paraId="35D82BD0" w14:textId="77777777" w:rsidR="002F65CD" w:rsidRPr="00756F70" w:rsidRDefault="002F65CD" w:rsidP="00926593">
            <w:pPr>
              <w:pStyle w:val="TableText"/>
            </w:pPr>
            <w:r w:rsidRPr="00756F70">
              <w:t>0.9</w:t>
            </w:r>
          </w:p>
        </w:tc>
        <w:tc>
          <w:tcPr>
            <w:tcW w:w="1575" w:type="dxa"/>
            <w:vAlign w:val="top"/>
          </w:tcPr>
          <w:p w14:paraId="4115A454" w14:textId="77777777" w:rsidR="002F65CD" w:rsidRPr="00756F70" w:rsidRDefault="002F65CD" w:rsidP="00926593">
            <w:pPr>
              <w:pStyle w:val="TableText"/>
            </w:pPr>
            <w:r w:rsidRPr="00756F70">
              <w:t>9.4</w:t>
            </w:r>
          </w:p>
        </w:tc>
        <w:tc>
          <w:tcPr>
            <w:tcW w:w="1381" w:type="dxa"/>
            <w:vAlign w:val="top"/>
          </w:tcPr>
          <w:p w14:paraId="764DF537" w14:textId="77777777" w:rsidR="002F65CD" w:rsidRPr="00756F70" w:rsidRDefault="002F65CD" w:rsidP="00926593">
            <w:pPr>
              <w:pStyle w:val="TableText"/>
            </w:pPr>
            <w:r w:rsidRPr="00756F70">
              <w:t>18.3</w:t>
            </w:r>
          </w:p>
        </w:tc>
      </w:tr>
      <w:tr w:rsidR="002F65CD" w:rsidRPr="00756F70" w14:paraId="59E4206B" w14:textId="77777777" w:rsidTr="00E74398">
        <w:trPr>
          <w:cnfStyle w:val="000000010000" w:firstRow="0" w:lastRow="0" w:firstColumn="0" w:lastColumn="0" w:oddVBand="0" w:evenVBand="0" w:oddHBand="0" w:evenHBand="1" w:firstRowFirstColumn="0" w:firstRowLastColumn="0" w:lastRowFirstColumn="0" w:lastRowLastColumn="0"/>
        </w:trPr>
        <w:tc>
          <w:tcPr>
            <w:tcW w:w="9070" w:type="dxa"/>
            <w:gridSpan w:val="4"/>
            <w:shd w:val="clear" w:color="auto" w:fill="185B78" w:themeFill="accent2" w:themeFillShade="BF"/>
          </w:tcPr>
          <w:p w14:paraId="55A29968" w14:textId="77777777" w:rsidR="002F65CD" w:rsidRPr="00756F70" w:rsidRDefault="002F65CD" w:rsidP="00926593">
            <w:pPr>
              <w:pStyle w:val="TableText"/>
            </w:pPr>
            <w:r w:rsidRPr="00756F70">
              <w:rPr>
                <w:b/>
                <w:color w:val="FFFFFF" w:themeColor="background1"/>
              </w:rPr>
              <w:t>-20% road safety benefits</w:t>
            </w:r>
          </w:p>
        </w:tc>
      </w:tr>
      <w:tr w:rsidR="002F65CD" w:rsidRPr="00756F70" w14:paraId="781DF67E" w14:textId="77777777" w:rsidTr="00926593">
        <w:trPr>
          <w:cnfStyle w:val="000000100000" w:firstRow="0" w:lastRow="0" w:firstColumn="0" w:lastColumn="0" w:oddVBand="0" w:evenVBand="0" w:oddHBand="1" w:evenHBand="0" w:firstRowFirstColumn="0" w:firstRowLastColumn="0" w:lastRowFirstColumn="0" w:lastRowLastColumn="0"/>
        </w:trPr>
        <w:tc>
          <w:tcPr>
            <w:tcW w:w="4430" w:type="dxa"/>
          </w:tcPr>
          <w:p w14:paraId="1FBC8975" w14:textId="77777777" w:rsidR="002F65CD" w:rsidRPr="00756F70" w:rsidRDefault="002F65CD" w:rsidP="00926593">
            <w:pPr>
              <w:pStyle w:val="TableText"/>
            </w:pPr>
            <w:r w:rsidRPr="00756F70">
              <w:t>Costs (NPV)</w:t>
            </w:r>
          </w:p>
        </w:tc>
        <w:tc>
          <w:tcPr>
            <w:tcW w:w="1684" w:type="dxa"/>
            <w:vAlign w:val="top"/>
          </w:tcPr>
          <w:p w14:paraId="1EF20627" w14:textId="77777777" w:rsidR="002F65CD" w:rsidRPr="00756F70" w:rsidRDefault="002F65CD" w:rsidP="00926593">
            <w:pPr>
              <w:pStyle w:val="TableText"/>
            </w:pPr>
            <w:r w:rsidRPr="00756F70">
              <w:t>$336.5m</w:t>
            </w:r>
          </w:p>
        </w:tc>
        <w:tc>
          <w:tcPr>
            <w:tcW w:w="1575" w:type="dxa"/>
            <w:vAlign w:val="top"/>
          </w:tcPr>
          <w:p w14:paraId="45E2C5EF" w14:textId="77777777" w:rsidR="002F65CD" w:rsidRPr="00756F70" w:rsidRDefault="002F65CD" w:rsidP="00926593">
            <w:pPr>
              <w:pStyle w:val="TableText"/>
            </w:pPr>
            <w:r w:rsidRPr="00756F70">
              <w:t>$23.5m</w:t>
            </w:r>
          </w:p>
        </w:tc>
        <w:tc>
          <w:tcPr>
            <w:tcW w:w="1381" w:type="dxa"/>
            <w:vAlign w:val="top"/>
          </w:tcPr>
          <w:p w14:paraId="27D02B68" w14:textId="77777777" w:rsidR="002F65CD" w:rsidRPr="00756F70" w:rsidRDefault="002F65CD" w:rsidP="00926593">
            <w:pPr>
              <w:pStyle w:val="TableText"/>
            </w:pPr>
            <w:r w:rsidRPr="00756F70">
              <w:t>$23.5m</w:t>
            </w:r>
          </w:p>
        </w:tc>
      </w:tr>
      <w:tr w:rsidR="002F65CD" w:rsidRPr="00756F70" w14:paraId="625E1A54" w14:textId="77777777" w:rsidTr="00926593">
        <w:trPr>
          <w:cnfStyle w:val="000000010000" w:firstRow="0" w:lastRow="0" w:firstColumn="0" w:lastColumn="0" w:oddVBand="0" w:evenVBand="0" w:oddHBand="0" w:evenHBand="1" w:firstRowFirstColumn="0" w:firstRowLastColumn="0" w:lastRowFirstColumn="0" w:lastRowLastColumn="0"/>
        </w:trPr>
        <w:tc>
          <w:tcPr>
            <w:tcW w:w="4430" w:type="dxa"/>
          </w:tcPr>
          <w:p w14:paraId="30862514" w14:textId="77777777" w:rsidR="002F65CD" w:rsidRPr="00756F70" w:rsidRDefault="002F65CD" w:rsidP="00926593">
            <w:pPr>
              <w:pStyle w:val="TableText"/>
            </w:pPr>
            <w:r w:rsidRPr="00756F70">
              <w:t>Benefits (NPV)</w:t>
            </w:r>
          </w:p>
        </w:tc>
        <w:tc>
          <w:tcPr>
            <w:tcW w:w="1684" w:type="dxa"/>
            <w:vAlign w:val="top"/>
          </w:tcPr>
          <w:p w14:paraId="254939EC" w14:textId="77777777" w:rsidR="002F65CD" w:rsidRPr="00756F70" w:rsidRDefault="002F65CD" w:rsidP="00926593">
            <w:pPr>
              <w:pStyle w:val="TableText"/>
            </w:pPr>
            <w:r w:rsidRPr="00756F70">
              <w:t>$208.9m</w:t>
            </w:r>
          </w:p>
        </w:tc>
        <w:tc>
          <w:tcPr>
            <w:tcW w:w="1575" w:type="dxa"/>
            <w:vAlign w:val="top"/>
          </w:tcPr>
          <w:p w14:paraId="053FDB6B" w14:textId="77777777" w:rsidR="002F65CD" w:rsidRPr="00756F70" w:rsidRDefault="002F65CD" w:rsidP="00926593">
            <w:pPr>
              <w:pStyle w:val="TableText"/>
            </w:pPr>
            <w:r w:rsidRPr="00756F70">
              <w:t>$147.7m</w:t>
            </w:r>
          </w:p>
        </w:tc>
        <w:tc>
          <w:tcPr>
            <w:tcW w:w="1381" w:type="dxa"/>
            <w:vAlign w:val="top"/>
          </w:tcPr>
          <w:p w14:paraId="7DD152B0" w14:textId="77777777" w:rsidR="002F65CD" w:rsidRPr="00756F70" w:rsidRDefault="002F65CD" w:rsidP="00926593">
            <w:pPr>
              <w:pStyle w:val="TableText"/>
            </w:pPr>
            <w:r w:rsidRPr="00756F70">
              <w:t>$285.7m</w:t>
            </w:r>
          </w:p>
        </w:tc>
      </w:tr>
      <w:tr w:rsidR="002F65CD" w:rsidRPr="00756F70" w14:paraId="31AA4313" w14:textId="77777777" w:rsidTr="00926593">
        <w:trPr>
          <w:cnfStyle w:val="000000100000" w:firstRow="0" w:lastRow="0" w:firstColumn="0" w:lastColumn="0" w:oddVBand="0" w:evenVBand="0" w:oddHBand="1" w:evenHBand="0" w:firstRowFirstColumn="0" w:firstRowLastColumn="0" w:lastRowFirstColumn="0" w:lastRowLastColumn="0"/>
        </w:trPr>
        <w:tc>
          <w:tcPr>
            <w:tcW w:w="4430" w:type="dxa"/>
          </w:tcPr>
          <w:p w14:paraId="4F24F40A" w14:textId="77777777" w:rsidR="002F65CD" w:rsidRPr="00756F70" w:rsidRDefault="002F65CD" w:rsidP="00926593">
            <w:pPr>
              <w:pStyle w:val="TableText"/>
            </w:pPr>
            <w:r w:rsidRPr="00756F70">
              <w:t>Net benefit (NPV)</w:t>
            </w:r>
          </w:p>
        </w:tc>
        <w:tc>
          <w:tcPr>
            <w:tcW w:w="1684" w:type="dxa"/>
            <w:vAlign w:val="top"/>
          </w:tcPr>
          <w:p w14:paraId="57B2F035" w14:textId="7A5025CB" w:rsidR="002F65CD" w:rsidRPr="00756F70" w:rsidRDefault="00B31098" w:rsidP="00926593">
            <w:pPr>
              <w:pStyle w:val="TableText"/>
            </w:pPr>
            <w:r w:rsidRPr="006D7D8E">
              <w:rPr>
                <w:rFonts w:cs="Open Sans"/>
              </w:rPr>
              <w:t>−</w:t>
            </w:r>
            <w:r w:rsidR="002F65CD" w:rsidRPr="00756F70">
              <w:t>$127.6m</w:t>
            </w:r>
          </w:p>
        </w:tc>
        <w:tc>
          <w:tcPr>
            <w:tcW w:w="1575" w:type="dxa"/>
            <w:vAlign w:val="top"/>
          </w:tcPr>
          <w:p w14:paraId="06B61386" w14:textId="77777777" w:rsidR="002F65CD" w:rsidRPr="00756F70" w:rsidRDefault="002F65CD" w:rsidP="00926593">
            <w:pPr>
              <w:pStyle w:val="TableText"/>
            </w:pPr>
            <w:r w:rsidRPr="00756F70">
              <w:t>$124.3m</w:t>
            </w:r>
          </w:p>
        </w:tc>
        <w:tc>
          <w:tcPr>
            <w:tcW w:w="1381" w:type="dxa"/>
            <w:vAlign w:val="top"/>
          </w:tcPr>
          <w:p w14:paraId="1217AF3C" w14:textId="77777777" w:rsidR="002F65CD" w:rsidRPr="00756F70" w:rsidRDefault="002F65CD" w:rsidP="00926593">
            <w:pPr>
              <w:pStyle w:val="TableText"/>
            </w:pPr>
            <w:r w:rsidRPr="00756F70">
              <w:t>$262.2m</w:t>
            </w:r>
          </w:p>
        </w:tc>
      </w:tr>
      <w:tr w:rsidR="002F65CD" w:rsidRPr="00756F70" w14:paraId="7799AD11" w14:textId="77777777" w:rsidTr="00926593">
        <w:trPr>
          <w:cnfStyle w:val="000000010000" w:firstRow="0" w:lastRow="0" w:firstColumn="0" w:lastColumn="0" w:oddVBand="0" w:evenVBand="0" w:oddHBand="0" w:evenHBand="1" w:firstRowFirstColumn="0" w:firstRowLastColumn="0" w:lastRowFirstColumn="0" w:lastRowLastColumn="0"/>
        </w:trPr>
        <w:tc>
          <w:tcPr>
            <w:tcW w:w="4430" w:type="dxa"/>
          </w:tcPr>
          <w:p w14:paraId="6BDC052B" w14:textId="77777777" w:rsidR="002F65CD" w:rsidRPr="00756F70" w:rsidRDefault="002F65CD" w:rsidP="00926593">
            <w:pPr>
              <w:pStyle w:val="TableText"/>
            </w:pPr>
            <w:r w:rsidRPr="00756F70">
              <w:t>BCR</w:t>
            </w:r>
          </w:p>
        </w:tc>
        <w:tc>
          <w:tcPr>
            <w:tcW w:w="1684" w:type="dxa"/>
            <w:vAlign w:val="top"/>
          </w:tcPr>
          <w:p w14:paraId="72BF3795" w14:textId="77777777" w:rsidR="002F65CD" w:rsidRPr="00756F70" w:rsidRDefault="002F65CD" w:rsidP="00926593">
            <w:pPr>
              <w:pStyle w:val="TableText"/>
            </w:pPr>
            <w:r w:rsidRPr="00756F70">
              <w:t>0.6</w:t>
            </w:r>
          </w:p>
        </w:tc>
        <w:tc>
          <w:tcPr>
            <w:tcW w:w="1575" w:type="dxa"/>
            <w:vAlign w:val="top"/>
          </w:tcPr>
          <w:p w14:paraId="2CC43DCD" w14:textId="77777777" w:rsidR="002F65CD" w:rsidRPr="00756F70" w:rsidRDefault="002F65CD" w:rsidP="00926593">
            <w:pPr>
              <w:pStyle w:val="TableText"/>
            </w:pPr>
            <w:r w:rsidRPr="00756F70">
              <w:t>6.3</w:t>
            </w:r>
          </w:p>
        </w:tc>
        <w:tc>
          <w:tcPr>
            <w:tcW w:w="1381" w:type="dxa"/>
            <w:vAlign w:val="top"/>
          </w:tcPr>
          <w:p w14:paraId="7F839FE2" w14:textId="77777777" w:rsidR="002F65CD" w:rsidRPr="00756F70" w:rsidRDefault="002F65CD" w:rsidP="00926593">
            <w:pPr>
              <w:pStyle w:val="TableText"/>
            </w:pPr>
            <w:r w:rsidRPr="00756F70">
              <w:t>12.2</w:t>
            </w:r>
          </w:p>
        </w:tc>
      </w:tr>
    </w:tbl>
    <w:p w14:paraId="5D914AB4" w14:textId="77777777" w:rsidR="002F65CD" w:rsidRPr="00756F70" w:rsidRDefault="002F65CD" w:rsidP="00B3178F">
      <w:pPr>
        <w:pStyle w:val="AppendixSubHead"/>
      </w:pPr>
      <w:bookmarkStart w:id="351" w:name="_Toc130108219"/>
      <w:r w:rsidRPr="00756F70">
        <w:t>Sensitivity analysis conclusions</w:t>
      </w:r>
      <w:bookmarkEnd w:id="351"/>
    </w:p>
    <w:p w14:paraId="29EBBA07" w14:textId="2C02F964" w:rsidR="002F65CD" w:rsidRPr="00756F70" w:rsidRDefault="002F65CD" w:rsidP="002F65CD">
      <w:pPr>
        <w:pStyle w:val="BodyText"/>
      </w:pPr>
      <w:r w:rsidRPr="00756F70">
        <w:t>The key conclusions are that Options 2</w:t>
      </w:r>
      <w:r w:rsidR="00693CE4">
        <w:t>a</w:t>
      </w:r>
      <w:r w:rsidRPr="00756F70">
        <w:t xml:space="preserve"> and 2</w:t>
      </w:r>
      <w:r w:rsidR="00693CE4">
        <w:t>b</w:t>
      </w:r>
      <w:r w:rsidRPr="00756F70">
        <w:t xml:space="preserve"> are clearly net beneficial across a broad range of sensitivity scenarios. The value proposition of Option 1 moves from a net cost to a net benefit for low additional training, assessment and </w:t>
      </w:r>
      <w:r w:rsidR="00C34370" w:rsidRPr="00756F70">
        <w:t>behind-the-wheel</w:t>
      </w:r>
      <w:r w:rsidRPr="00756F70">
        <w:t xml:space="preserve"> time</w:t>
      </w:r>
      <w:r w:rsidR="00693CE4">
        <w:t>,</w:t>
      </w:r>
      <w:r w:rsidRPr="00756F70">
        <w:t xml:space="preserve"> and gets close to being net beneficial for a high road safety benefits scenario.</w:t>
      </w:r>
    </w:p>
    <w:p w14:paraId="534C61D4" w14:textId="33AAAE33" w:rsidR="002F65CD" w:rsidRPr="00756F70" w:rsidRDefault="002F65CD" w:rsidP="002F65CD">
      <w:pPr>
        <w:pStyle w:val="BodyText"/>
      </w:pPr>
      <w:r w:rsidRPr="00756F70">
        <w:t xml:space="preserve">More generally, all options are relatively less sensitive, at least in NPV terms, to changes in </w:t>
      </w:r>
      <w:proofErr w:type="spellStart"/>
      <w:r w:rsidRPr="00756F70">
        <w:t>Austroads</w:t>
      </w:r>
      <w:proofErr w:type="spellEnd"/>
      <w:r w:rsidRPr="00756F70">
        <w:t xml:space="preserve"> and jurisdictions costs. This is because the ongoing road safety benefits and, in the case of Option 1, additional training, assessment and </w:t>
      </w:r>
      <w:r w:rsidR="00C34370" w:rsidRPr="00756F70">
        <w:t>behind-the-wheel</w:t>
      </w:r>
      <w:r w:rsidRPr="00756F70">
        <w:t xml:space="preserve"> time costs over time</w:t>
      </w:r>
      <w:r w:rsidR="00693CE4">
        <w:t>,</w:t>
      </w:r>
      <w:r w:rsidRPr="00756F70">
        <w:t xml:space="preserve"> are key benefits and costs in the CBA.</w:t>
      </w:r>
    </w:p>
    <w:p w14:paraId="1D08E0F0" w14:textId="77777777" w:rsidR="009F50C2" w:rsidRPr="00756F70" w:rsidRDefault="009F50C2" w:rsidP="00951AD7">
      <w:pPr>
        <w:pStyle w:val="BodyText"/>
      </w:pPr>
    </w:p>
    <w:p w14:paraId="7D686D13" w14:textId="30FBD8AC" w:rsidR="00951AD7" w:rsidRPr="00756F70" w:rsidRDefault="00951AD7" w:rsidP="00951AD7">
      <w:pPr>
        <w:pStyle w:val="BodyText"/>
      </w:pPr>
    </w:p>
    <w:p w14:paraId="37438BF6" w14:textId="77777777" w:rsidR="0090043F" w:rsidRPr="00756F70" w:rsidRDefault="0090043F" w:rsidP="0090043F">
      <w:pPr>
        <w:pStyle w:val="BodyText"/>
      </w:pPr>
    </w:p>
    <w:p w14:paraId="604545CA" w14:textId="4A0FB8A2" w:rsidR="00AD3BDF" w:rsidRPr="00756F70" w:rsidRDefault="00F04C56" w:rsidP="0091172F">
      <w:pPr>
        <w:pStyle w:val="ListBullet1"/>
        <w:numPr>
          <w:ilvl w:val="0"/>
          <w:numId w:val="0"/>
        </w:numPr>
        <w:ind w:left="284" w:hanging="284"/>
        <w:rPr>
          <w:lang w:val="en-AU"/>
        </w:rPr>
        <w:sectPr w:rsidR="00AD3BDF" w:rsidRPr="00756F70" w:rsidSect="008905FC">
          <w:pgSz w:w="11906" w:h="16838" w:code="9"/>
          <w:pgMar w:top="1871" w:right="1418" w:bottom="1134" w:left="1418" w:header="567" w:footer="567" w:gutter="0"/>
          <w:pgNumType w:chapStyle="1"/>
          <w:cols w:space="708"/>
          <w:formProt w:val="0"/>
          <w:docGrid w:linePitch="360"/>
        </w:sectPr>
      </w:pPr>
      <w:r w:rsidRPr="00756F70">
        <w:rPr>
          <w:lang w:val="en-AU"/>
        </w:rPr>
        <w:t xml:space="preserve"> </w:t>
      </w:r>
      <w:sdt>
        <w:sdtPr>
          <w:rPr>
            <w:lang w:val="en-AU"/>
          </w:rPr>
          <w:alias w:val="locked section break"/>
          <w:tag w:val="locked section break"/>
          <w:id w:val="726644853"/>
          <w:lock w:val="sdtLocked"/>
          <w:placeholder>
            <w:docPart w:val="244D5421A3184815A5A75936527B5C7E"/>
          </w:placeholder>
          <w:text/>
        </w:sdtPr>
        <w:sdtEndPr/>
        <w:sdtContent>
          <w:r w:rsidR="000F4C5F" w:rsidRPr="000F4C5F">
            <w:t xml:space="preserve"> </w:t>
          </w:r>
        </w:sdtContent>
      </w:sdt>
    </w:p>
    <w:p w14:paraId="5C933431" w14:textId="77777777" w:rsidR="001346DD" w:rsidRPr="00756F70" w:rsidRDefault="001346DD" w:rsidP="0070509A">
      <w:pPr>
        <w:pStyle w:val="CVHeading"/>
        <w:sectPr w:rsidR="001346DD" w:rsidRPr="00756F70" w:rsidSect="00E1572E">
          <w:headerReference w:type="default" r:id="rId50"/>
          <w:footerReference w:type="default" r:id="rId51"/>
          <w:type w:val="continuous"/>
          <w:pgSz w:w="11906" w:h="16838" w:code="9"/>
          <w:pgMar w:top="1871" w:right="1418" w:bottom="1134" w:left="1418" w:header="709" w:footer="567" w:gutter="0"/>
          <w:pgNumType w:start="1"/>
          <w:cols w:space="708"/>
          <w:formProt w:val="0"/>
          <w:docGrid w:linePitch="360"/>
        </w:sectPr>
      </w:pPr>
    </w:p>
    <w:p w14:paraId="16462587" w14:textId="77777777" w:rsidR="00342E63" w:rsidRPr="00756F70" w:rsidRDefault="003C16C6" w:rsidP="00E818E6">
      <w:r w:rsidRPr="00756F70">
        <w:rPr>
          <w:noProof/>
          <w:lang w:eastAsia="en-AU"/>
        </w:rPr>
        <mc:AlternateContent>
          <mc:Choice Requires="wps">
            <w:drawing>
              <wp:anchor distT="45720" distB="45720" distL="114300" distR="114300" simplePos="0" relativeHeight="251658243" behindDoc="0" locked="1" layoutInCell="1" allowOverlap="1" wp14:anchorId="214C0796" wp14:editId="7CCBC76D">
                <wp:simplePos x="0" y="0"/>
                <wp:positionH relativeFrom="margin">
                  <wp:align>right</wp:align>
                </wp:positionH>
                <wp:positionV relativeFrom="margin">
                  <wp:align>bottom</wp:align>
                </wp:positionV>
                <wp:extent cx="3819600" cy="21528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600" cy="2152800"/>
                        </a:xfrm>
                        <a:prstGeom prst="rect">
                          <a:avLst/>
                        </a:prstGeom>
                        <a:solidFill>
                          <a:schemeClr val="bg1"/>
                        </a:solidFill>
                        <a:ln w="9525">
                          <a:noFill/>
                          <a:miter lim="800000"/>
                          <a:headEnd/>
                          <a:tailEnd/>
                        </a:ln>
                      </wps:spPr>
                      <wps:txbx>
                        <w:txbxContent>
                          <w:p w14:paraId="3D239973" w14:textId="77777777" w:rsidR="00713452" w:rsidRPr="00291882" w:rsidRDefault="00C14B5D" w:rsidP="003C16C6">
                            <w:pPr>
                              <w:spacing w:before="0" w:line="264" w:lineRule="auto"/>
                              <w:jc w:val="right"/>
                              <w:rPr>
                                <w:rFonts w:ascii="Open Sans SemiBold" w:hAnsi="Open Sans SemiBold" w:cs="Open Sans SemiBold"/>
                                <w:bCs/>
                                <w:sz w:val="24"/>
                                <w:szCs w:val="24"/>
                              </w:rPr>
                            </w:pPr>
                            <w:r w:rsidRPr="00291882">
                              <w:rPr>
                                <w:rFonts w:ascii="Open Sans SemiBold" w:hAnsi="Open Sans SemiBold" w:cs="Open Sans SemiBold"/>
                                <w:bCs/>
                                <w:sz w:val="24"/>
                                <w:szCs w:val="24"/>
                              </w:rPr>
                              <w:t>F</w:t>
                            </w:r>
                            <w:r w:rsidR="00713452" w:rsidRPr="00291882">
                              <w:rPr>
                                <w:rFonts w:ascii="Open Sans SemiBold" w:hAnsi="Open Sans SemiBold" w:cs="Open Sans SemiBold"/>
                                <w:bCs/>
                                <w:sz w:val="24"/>
                                <w:szCs w:val="24"/>
                              </w:rPr>
                              <w:t xml:space="preserve">rontier </w:t>
                            </w:r>
                            <w:r w:rsidRPr="00291882">
                              <w:rPr>
                                <w:rFonts w:ascii="Open Sans SemiBold" w:hAnsi="Open Sans SemiBold" w:cs="Open Sans SemiBold"/>
                                <w:bCs/>
                                <w:sz w:val="24"/>
                                <w:szCs w:val="24"/>
                              </w:rPr>
                              <w:t>E</w:t>
                            </w:r>
                            <w:r w:rsidR="00713452" w:rsidRPr="00291882">
                              <w:rPr>
                                <w:rFonts w:ascii="Open Sans SemiBold" w:hAnsi="Open Sans SemiBold" w:cs="Open Sans SemiBold"/>
                                <w:bCs/>
                                <w:sz w:val="24"/>
                                <w:szCs w:val="24"/>
                              </w:rPr>
                              <w:t>conomics</w:t>
                            </w:r>
                          </w:p>
                          <w:p w14:paraId="19C2B0FD" w14:textId="77777777" w:rsidR="00713452" w:rsidRPr="003C16C6" w:rsidRDefault="00D83774" w:rsidP="003C16C6">
                            <w:pPr>
                              <w:spacing w:before="0" w:line="264" w:lineRule="auto"/>
                              <w:jc w:val="right"/>
                              <w:rPr>
                                <w:sz w:val="18"/>
                                <w:szCs w:val="18"/>
                              </w:rPr>
                            </w:pPr>
                            <w:r>
                              <w:rPr>
                                <w:sz w:val="18"/>
                                <w:szCs w:val="18"/>
                              </w:rPr>
                              <w:t>Brisbane</w:t>
                            </w:r>
                            <w:r w:rsidR="00713452" w:rsidRPr="00291882">
                              <w:rPr>
                                <w:sz w:val="18"/>
                                <w:szCs w:val="18"/>
                              </w:rPr>
                              <w:t xml:space="preserve"> </w:t>
                            </w:r>
                            <w:r w:rsidR="00713452" w:rsidRPr="00C14B5D">
                              <w:rPr>
                                <w:color w:val="207BA1" w:themeColor="accent2"/>
                                <w:sz w:val="18"/>
                                <w:szCs w:val="18"/>
                              </w:rPr>
                              <w:t>|</w:t>
                            </w:r>
                            <w:r w:rsidR="00713452" w:rsidRPr="00291882">
                              <w:rPr>
                                <w:sz w:val="18"/>
                                <w:szCs w:val="18"/>
                              </w:rPr>
                              <w:t xml:space="preserve"> </w:t>
                            </w:r>
                            <w:r w:rsidR="00713452" w:rsidRPr="003C16C6">
                              <w:rPr>
                                <w:sz w:val="18"/>
                                <w:szCs w:val="18"/>
                              </w:rPr>
                              <w:t>M</w:t>
                            </w:r>
                            <w:r>
                              <w:rPr>
                                <w:sz w:val="18"/>
                                <w:szCs w:val="18"/>
                              </w:rPr>
                              <w:t>elbourne</w:t>
                            </w:r>
                            <w:r w:rsidR="00713452" w:rsidRPr="003C16C6">
                              <w:rPr>
                                <w:sz w:val="18"/>
                                <w:szCs w:val="18"/>
                              </w:rPr>
                              <w:t xml:space="preserve"> </w:t>
                            </w:r>
                            <w:r w:rsidR="00713452" w:rsidRPr="00C14B5D">
                              <w:rPr>
                                <w:color w:val="207BA1" w:themeColor="accent2"/>
                                <w:sz w:val="18"/>
                                <w:szCs w:val="18"/>
                              </w:rPr>
                              <w:t>|</w:t>
                            </w:r>
                            <w:r w:rsidR="00713452" w:rsidRPr="003C16C6">
                              <w:rPr>
                                <w:sz w:val="18"/>
                                <w:szCs w:val="18"/>
                              </w:rPr>
                              <w:t xml:space="preserve"> S</w:t>
                            </w:r>
                            <w:r>
                              <w:rPr>
                                <w:sz w:val="18"/>
                                <w:szCs w:val="18"/>
                              </w:rPr>
                              <w:t xml:space="preserve">ingapore </w:t>
                            </w:r>
                            <w:r w:rsidR="00713452" w:rsidRPr="00C14B5D">
                              <w:rPr>
                                <w:color w:val="207BA1" w:themeColor="accent2"/>
                                <w:sz w:val="18"/>
                                <w:szCs w:val="18"/>
                              </w:rPr>
                              <w:t>|</w:t>
                            </w:r>
                            <w:r w:rsidR="00713452" w:rsidRPr="00291882">
                              <w:rPr>
                                <w:sz w:val="18"/>
                                <w:szCs w:val="18"/>
                              </w:rPr>
                              <w:t xml:space="preserve"> </w:t>
                            </w:r>
                            <w:r w:rsidR="00713452" w:rsidRPr="003C16C6">
                              <w:rPr>
                                <w:sz w:val="18"/>
                                <w:szCs w:val="18"/>
                              </w:rPr>
                              <w:t>S</w:t>
                            </w:r>
                            <w:r>
                              <w:rPr>
                                <w:sz w:val="18"/>
                                <w:szCs w:val="18"/>
                              </w:rPr>
                              <w:t>ydney</w:t>
                            </w:r>
                          </w:p>
                          <w:p w14:paraId="5D0C9613" w14:textId="77777777" w:rsidR="00713452" w:rsidRPr="003C16C6" w:rsidRDefault="00713452" w:rsidP="003C16C6">
                            <w:pPr>
                              <w:spacing w:before="0" w:line="264" w:lineRule="auto"/>
                              <w:jc w:val="right"/>
                              <w:rPr>
                                <w:sz w:val="18"/>
                                <w:szCs w:val="18"/>
                              </w:rPr>
                            </w:pPr>
                            <w:r w:rsidRPr="003C16C6">
                              <w:rPr>
                                <w:sz w:val="18"/>
                                <w:szCs w:val="18"/>
                              </w:rPr>
                              <w:t xml:space="preserve">Frontier Economics Pty Ltd </w:t>
                            </w:r>
                            <w:r w:rsidRPr="003C16C6">
                              <w:rPr>
                                <w:sz w:val="18"/>
                                <w:szCs w:val="18"/>
                              </w:rPr>
                              <w:br/>
                              <w:t>395 Collins Street Melbourne Victoria 3000</w:t>
                            </w:r>
                          </w:p>
                          <w:p w14:paraId="46E651A3" w14:textId="77777777" w:rsidR="00713452" w:rsidRPr="005F4BC9" w:rsidRDefault="00713452" w:rsidP="003C16C6">
                            <w:pPr>
                              <w:spacing w:before="0" w:line="264" w:lineRule="auto"/>
                              <w:jc w:val="right"/>
                              <w:rPr>
                                <w:sz w:val="18"/>
                                <w:szCs w:val="18"/>
                                <w:lang w:val="de-DE"/>
                              </w:rPr>
                            </w:pPr>
                            <w:r w:rsidRPr="005F4BC9">
                              <w:rPr>
                                <w:sz w:val="18"/>
                                <w:szCs w:val="18"/>
                                <w:lang w:val="de-DE"/>
                              </w:rPr>
                              <w:t xml:space="preserve">Tel: +61 3 9620 4488 </w:t>
                            </w:r>
                            <w:r w:rsidRPr="005F4BC9">
                              <w:rPr>
                                <w:sz w:val="18"/>
                                <w:szCs w:val="18"/>
                                <w:lang w:val="de-DE"/>
                              </w:rPr>
                              <w:br/>
                            </w:r>
                            <w:hyperlink r:id="rId52" w:history="1">
                              <w:r w:rsidR="00122CA4" w:rsidRPr="005F4BC9">
                                <w:rPr>
                                  <w:rStyle w:val="Hyperlink"/>
                                  <w:color w:val="E83F35" w:themeColor="accent1"/>
                                  <w:sz w:val="18"/>
                                  <w:szCs w:val="18"/>
                                  <w:lang w:val="de-DE"/>
                                </w:rPr>
                                <w:t>https://www.frontier-economics.com.au</w:t>
                              </w:r>
                            </w:hyperlink>
                          </w:p>
                          <w:p w14:paraId="0CD6A1ED" w14:textId="77777777" w:rsidR="00713452" w:rsidRPr="003C16C6" w:rsidRDefault="00713452" w:rsidP="00541CCD">
                            <w:pPr>
                              <w:spacing w:before="0" w:after="0" w:line="264" w:lineRule="auto"/>
                              <w:jc w:val="right"/>
                              <w:rPr>
                                <w:sz w:val="18"/>
                                <w:szCs w:val="18"/>
                              </w:rPr>
                            </w:pPr>
                            <w:r w:rsidRPr="003C16C6">
                              <w:rPr>
                                <w:sz w:val="18"/>
                                <w:szCs w:val="18"/>
                              </w:rPr>
                              <w:t>ACN: 087 553 124 ABN: 13 087 553</w:t>
                            </w:r>
                            <w:r w:rsidR="00C368AC">
                              <w:rPr>
                                <w:sz w:val="18"/>
                                <w:szCs w:val="18"/>
                              </w:rPr>
                              <w:t xml:space="preserve"> 124</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214C0796" id="_x0000_s1030" type="#_x0000_t202" style="position:absolute;left:0;text-align:left;margin-left:249.55pt;margin-top:0;width:300.75pt;height:169.5pt;z-index:251658243;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" fillcolor="white [3212]" stroked="f">
                <v:textbox inset="0,0,0,0">
                  <w:txbxContent>
                    <w:p w14:paraId="3D239973" w14:textId="77777777" w:rsidR="00713452" w:rsidRPr="00291882" w:rsidRDefault="00C14B5D" w:rsidP="003C16C6">
                      <w:pPr>
                        <w:spacing w:before="0" w:line="264" w:lineRule="auto"/>
                        <w:jc w:val="right"/>
                        <w:rPr>
                          <w:rFonts w:ascii="Open Sans SemiBold" w:hAnsi="Open Sans SemiBold" w:cs="Open Sans SemiBold"/>
                          <w:bCs/>
                          <w:sz w:val="24"/>
                          <w:szCs w:val="24"/>
                        </w:rPr>
                      </w:pPr>
                      <w:r w:rsidRPr="00291882">
                        <w:rPr>
                          <w:rFonts w:ascii="Open Sans SemiBold" w:hAnsi="Open Sans SemiBold" w:cs="Open Sans SemiBold"/>
                          <w:bCs/>
                          <w:sz w:val="24"/>
                          <w:szCs w:val="24"/>
                        </w:rPr>
                        <w:t>F</w:t>
                      </w:r>
                      <w:r w:rsidR="00713452" w:rsidRPr="00291882">
                        <w:rPr>
                          <w:rFonts w:ascii="Open Sans SemiBold" w:hAnsi="Open Sans SemiBold" w:cs="Open Sans SemiBold"/>
                          <w:bCs/>
                          <w:sz w:val="24"/>
                          <w:szCs w:val="24"/>
                        </w:rPr>
                        <w:t xml:space="preserve">rontier </w:t>
                      </w:r>
                      <w:r w:rsidRPr="00291882">
                        <w:rPr>
                          <w:rFonts w:ascii="Open Sans SemiBold" w:hAnsi="Open Sans SemiBold" w:cs="Open Sans SemiBold"/>
                          <w:bCs/>
                          <w:sz w:val="24"/>
                          <w:szCs w:val="24"/>
                        </w:rPr>
                        <w:t>E</w:t>
                      </w:r>
                      <w:r w:rsidR="00713452" w:rsidRPr="00291882">
                        <w:rPr>
                          <w:rFonts w:ascii="Open Sans SemiBold" w:hAnsi="Open Sans SemiBold" w:cs="Open Sans SemiBold"/>
                          <w:bCs/>
                          <w:sz w:val="24"/>
                          <w:szCs w:val="24"/>
                        </w:rPr>
                        <w:t>conomics</w:t>
                      </w:r>
                    </w:p>
                    <w:p w14:paraId="19C2B0FD" w14:textId="77777777" w:rsidR="00713452" w:rsidRPr="003C16C6" w:rsidRDefault="00D83774" w:rsidP="003C16C6">
                      <w:pPr>
                        <w:spacing w:before="0" w:line="264" w:lineRule="auto"/>
                        <w:jc w:val="right"/>
                        <w:rPr>
                          <w:sz w:val="18"/>
                          <w:szCs w:val="18"/>
                        </w:rPr>
                      </w:pPr>
                      <w:r>
                        <w:rPr>
                          <w:sz w:val="18"/>
                          <w:szCs w:val="18"/>
                        </w:rPr>
                        <w:t>Brisbane</w:t>
                      </w:r>
                      <w:r w:rsidR="00713452" w:rsidRPr="00291882">
                        <w:rPr>
                          <w:sz w:val="18"/>
                          <w:szCs w:val="18"/>
                        </w:rPr>
                        <w:t xml:space="preserve"> </w:t>
                      </w:r>
                      <w:r w:rsidR="00713452" w:rsidRPr="00C14B5D">
                        <w:rPr>
                          <w:color w:val="207BA1" w:themeColor="accent2"/>
                          <w:sz w:val="18"/>
                          <w:szCs w:val="18"/>
                        </w:rPr>
                        <w:t>|</w:t>
                      </w:r>
                      <w:r w:rsidR="00713452" w:rsidRPr="00291882">
                        <w:rPr>
                          <w:sz w:val="18"/>
                          <w:szCs w:val="18"/>
                        </w:rPr>
                        <w:t xml:space="preserve"> </w:t>
                      </w:r>
                      <w:r w:rsidR="00713452" w:rsidRPr="003C16C6">
                        <w:rPr>
                          <w:sz w:val="18"/>
                          <w:szCs w:val="18"/>
                        </w:rPr>
                        <w:t>M</w:t>
                      </w:r>
                      <w:r>
                        <w:rPr>
                          <w:sz w:val="18"/>
                          <w:szCs w:val="18"/>
                        </w:rPr>
                        <w:t>elbourne</w:t>
                      </w:r>
                      <w:r w:rsidR="00713452" w:rsidRPr="003C16C6">
                        <w:rPr>
                          <w:sz w:val="18"/>
                          <w:szCs w:val="18"/>
                        </w:rPr>
                        <w:t xml:space="preserve"> </w:t>
                      </w:r>
                      <w:r w:rsidR="00713452" w:rsidRPr="00C14B5D">
                        <w:rPr>
                          <w:color w:val="207BA1" w:themeColor="accent2"/>
                          <w:sz w:val="18"/>
                          <w:szCs w:val="18"/>
                        </w:rPr>
                        <w:t>|</w:t>
                      </w:r>
                      <w:r w:rsidR="00713452" w:rsidRPr="003C16C6">
                        <w:rPr>
                          <w:sz w:val="18"/>
                          <w:szCs w:val="18"/>
                        </w:rPr>
                        <w:t xml:space="preserve"> S</w:t>
                      </w:r>
                      <w:r>
                        <w:rPr>
                          <w:sz w:val="18"/>
                          <w:szCs w:val="18"/>
                        </w:rPr>
                        <w:t xml:space="preserve">ingapore </w:t>
                      </w:r>
                      <w:r w:rsidR="00713452" w:rsidRPr="00C14B5D">
                        <w:rPr>
                          <w:color w:val="207BA1" w:themeColor="accent2"/>
                          <w:sz w:val="18"/>
                          <w:szCs w:val="18"/>
                        </w:rPr>
                        <w:t>|</w:t>
                      </w:r>
                      <w:r w:rsidR="00713452" w:rsidRPr="00291882">
                        <w:rPr>
                          <w:sz w:val="18"/>
                          <w:szCs w:val="18"/>
                        </w:rPr>
                        <w:t xml:space="preserve"> </w:t>
                      </w:r>
                      <w:r w:rsidR="00713452" w:rsidRPr="003C16C6">
                        <w:rPr>
                          <w:sz w:val="18"/>
                          <w:szCs w:val="18"/>
                        </w:rPr>
                        <w:t>S</w:t>
                      </w:r>
                      <w:r>
                        <w:rPr>
                          <w:sz w:val="18"/>
                          <w:szCs w:val="18"/>
                        </w:rPr>
                        <w:t>ydney</w:t>
                      </w:r>
                    </w:p>
                    <w:p w14:paraId="5D0C9613" w14:textId="77777777" w:rsidR="00713452" w:rsidRPr="003C16C6" w:rsidRDefault="00713452" w:rsidP="003C16C6">
                      <w:pPr>
                        <w:spacing w:before="0" w:line="264" w:lineRule="auto"/>
                        <w:jc w:val="right"/>
                        <w:rPr>
                          <w:sz w:val="18"/>
                          <w:szCs w:val="18"/>
                        </w:rPr>
                      </w:pPr>
                      <w:r w:rsidRPr="003C16C6">
                        <w:rPr>
                          <w:sz w:val="18"/>
                          <w:szCs w:val="18"/>
                        </w:rPr>
                        <w:t xml:space="preserve">Frontier Economics Pty Ltd </w:t>
                      </w:r>
                      <w:r w:rsidRPr="003C16C6">
                        <w:rPr>
                          <w:sz w:val="18"/>
                          <w:szCs w:val="18"/>
                        </w:rPr>
                        <w:br/>
                        <w:t>395 Collins Street Melbourne Victoria 3000</w:t>
                      </w:r>
                    </w:p>
                    <w:p w14:paraId="46E651A3" w14:textId="77777777" w:rsidR="00713452" w:rsidRPr="005F4BC9" w:rsidRDefault="00713452" w:rsidP="003C16C6">
                      <w:pPr>
                        <w:spacing w:before="0" w:line="264" w:lineRule="auto"/>
                        <w:jc w:val="right"/>
                        <w:rPr>
                          <w:sz w:val="18"/>
                          <w:szCs w:val="18"/>
                          <w:lang w:val="de-DE"/>
                        </w:rPr>
                      </w:pPr>
                      <w:r w:rsidRPr="005F4BC9">
                        <w:rPr>
                          <w:sz w:val="18"/>
                          <w:szCs w:val="18"/>
                          <w:lang w:val="de-DE"/>
                        </w:rPr>
                        <w:t xml:space="preserve">Tel: +61 3 9620 4488 </w:t>
                      </w:r>
                      <w:r w:rsidRPr="005F4BC9">
                        <w:rPr>
                          <w:sz w:val="18"/>
                          <w:szCs w:val="18"/>
                          <w:lang w:val="de-DE"/>
                        </w:rPr>
                        <w:br/>
                      </w:r>
                      <w:hyperlink r:id="rId53" w:history="1">
                        <w:r w:rsidR="00122CA4" w:rsidRPr="005F4BC9">
                          <w:rPr>
                            <w:rStyle w:val="Hyperlink"/>
                            <w:color w:val="E83F35" w:themeColor="accent1"/>
                            <w:sz w:val="18"/>
                            <w:szCs w:val="18"/>
                            <w:lang w:val="de-DE"/>
                          </w:rPr>
                          <w:t>https://www.frontier-economics.com.au</w:t>
                        </w:r>
                      </w:hyperlink>
                    </w:p>
                    <w:p w14:paraId="0CD6A1ED" w14:textId="77777777" w:rsidR="00713452" w:rsidRPr="003C16C6" w:rsidRDefault="00713452" w:rsidP="00541CCD">
                      <w:pPr>
                        <w:spacing w:before="0" w:after="0" w:line="264" w:lineRule="auto"/>
                        <w:jc w:val="right"/>
                        <w:rPr>
                          <w:sz w:val="18"/>
                          <w:szCs w:val="18"/>
                        </w:rPr>
                      </w:pPr>
                      <w:r w:rsidRPr="003C16C6">
                        <w:rPr>
                          <w:sz w:val="18"/>
                          <w:szCs w:val="18"/>
                        </w:rPr>
                        <w:t>ACN: 087 553 124 ABN: 13 087 553</w:t>
                      </w:r>
                      <w:r w:rsidR="00C368AC">
                        <w:rPr>
                          <w:sz w:val="18"/>
                          <w:szCs w:val="18"/>
                        </w:rPr>
                        <w:t xml:space="preserve"> 124</w:t>
                      </w:r>
                    </w:p>
                  </w:txbxContent>
                </v:textbox>
                <w10:wrap type="square" anchorx="margin" anchory="margin"/>
                <w10:anchorlock/>
              </v:shape>
            </w:pict>
          </mc:Fallback>
        </mc:AlternateContent>
      </w:r>
    </w:p>
    <w:sectPr w:rsidR="00342E63" w:rsidRPr="00756F70" w:rsidSect="00E1572E">
      <w:headerReference w:type="default" r:id="rId54"/>
      <w:footerReference w:type="default" r:id="rId55"/>
      <w:type w:val="continuous"/>
      <w:pgSz w:w="11906" w:h="16838" w:code="9"/>
      <w:pgMar w:top="1871" w:right="1418" w:bottom="1134" w:left="1418" w:header="567" w:footer="510"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692DD" w14:textId="77777777" w:rsidR="00C75D59" w:rsidRDefault="00C75D59" w:rsidP="00860DFA">
      <w:pPr>
        <w:spacing w:before="0" w:line="240" w:lineRule="auto"/>
      </w:pPr>
      <w:r>
        <w:separator/>
      </w:r>
    </w:p>
  </w:endnote>
  <w:endnote w:type="continuationSeparator" w:id="0">
    <w:p w14:paraId="010DE88B" w14:textId="77777777" w:rsidR="00C75D59" w:rsidRDefault="00C75D59" w:rsidP="00860DFA">
      <w:pPr>
        <w:spacing w:before="0" w:line="240" w:lineRule="auto"/>
      </w:pPr>
      <w:r>
        <w:continuationSeparator/>
      </w:r>
    </w:p>
  </w:endnote>
  <w:endnote w:type="continuationNotice" w:id="1">
    <w:p w14:paraId="1E2211B7" w14:textId="77777777" w:rsidR="00C75D59" w:rsidRDefault="00C75D5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altName w:val="Open Sans"/>
    <w:charset w:val="00"/>
    <w:family w:val="swiss"/>
    <w:pitch w:val="variable"/>
    <w:sig w:usb0="E00002EF" w:usb1="4000205B" w:usb2="00000028" w:usb3="00000000" w:csb0="0000019F" w:csb1="00000000"/>
    <w:embedRegular r:id="rId1" w:fontKey="{FB600DD4-40C6-4D0A-87C5-A244D00FE2DF}"/>
    <w:embedBold r:id="rId2" w:fontKey="{07AEE2BB-EB84-44E7-9292-05E4FB702498}"/>
    <w:embedItalic r:id="rId3" w:fontKey="{B353B2F9-9886-410F-98F4-D74FE14E87AF}"/>
    <w:embedBoldItalic r:id="rId4" w:fontKey="{EA2E9938-62AA-4BEC-9888-A6ADC819B495}"/>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5" w:fontKey="{EBB9C93A-A17B-480C-95E8-B52CF8A0A2F2}"/>
  </w:font>
  <w:font w:name="Open Sans Light">
    <w:charset w:val="00"/>
    <w:family w:val="swiss"/>
    <w:pitch w:val="variable"/>
    <w:sig w:usb0="E00002EF" w:usb1="4000205B" w:usb2="00000028" w:usb3="00000000" w:csb0="0000019F" w:csb1="00000000"/>
    <w:embedRegular r:id="rId6" w:fontKey="{37A99EDD-CD44-4A38-A35A-72A859516EBC}"/>
    <w:embedBold r:id="rId7" w:fontKey="{A2A2734D-211B-4CA5-91DD-810B7DB54A5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FA5C3992-4A03-4491-8D9D-E70B18EEAED0}"/>
    <w:embedBold r:id="rId9" w:fontKey="{FB550A96-9D2B-4782-9345-529C991B9D7F}"/>
    <w:embedItalic r:id="rId10" w:fontKey="{5388FD33-0E4F-4D67-A5B8-7EF9E8E79DD1}"/>
    <w:embedBoldItalic r:id="rId11" w:fontKey="{1ADF7794-8D19-48F6-8FFD-EFB0EE5EA286}"/>
  </w:font>
  <w:font w:name="AR ESSENCE">
    <w:altName w:val="Calibri"/>
    <w:charset w:val="00"/>
    <w:family w:val="auto"/>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charset w:val="00"/>
    <w:family w:val="swiss"/>
    <w:pitch w:val="variable"/>
    <w:sig w:usb0="E00002EF" w:usb1="4000205B" w:usb2="00000028" w:usb3="00000000" w:csb0="0000019F" w:csb1="00000000"/>
    <w:embedRegular r:id="rId12" w:fontKey="{56E5CD6A-4EA2-48B1-859E-21D0DC7F6149}"/>
    <w:embedBold r:id="rId13" w:fontKey="{F2B3C473-53E3-48F6-B244-5412171D9B05}"/>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1C469BBE-BD76-46D8-BEC1-22E4923D02D3}"/>
  </w:font>
  <w:font w:name="___WRD_EMBED_SUB_180">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Bold r:id="rId15" w:fontKey="{A44F8F6B-113C-4F2B-AAEB-3A3C04E447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3930C" w14:textId="77777777" w:rsidR="00C04256" w:rsidRDefault="00C04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EBCA7" w14:textId="77777777" w:rsidR="00713452" w:rsidRPr="00122CA4" w:rsidRDefault="00E57B03" w:rsidP="00E57B03">
    <w:pPr>
      <w:pStyle w:val="Footer"/>
      <w:pBdr>
        <w:top w:val="single" w:sz="8" w:space="6" w:color="E83F35" w:themeColor="accent1"/>
      </w:pBdr>
      <w:rPr>
        <w:rFonts w:ascii="Open Sans Light" w:hAnsi="Open Sans Light" w:cs="Open Sans Light"/>
        <w:b/>
        <w:color w:val="6A7177"/>
        <w:sz w:val="18"/>
        <w:szCs w:val="18"/>
      </w:rPr>
    </w:pPr>
    <w:r>
      <w:rPr>
        <w:rFonts w:ascii="Open Sans Light" w:hAnsi="Open Sans Light" w:cs="Open Sans Light"/>
        <w:noProof/>
        <w:lang w:eastAsia="en-AU"/>
      </w:rPr>
      <mc:AlternateContent>
        <mc:Choice Requires="wps">
          <w:drawing>
            <wp:anchor distT="0" distB="0" distL="114300" distR="114300" simplePos="0" relativeHeight="251659264" behindDoc="0" locked="0" layoutInCell="1" allowOverlap="1" wp14:anchorId="5AF4E3D2" wp14:editId="7FD4DAA8">
              <wp:simplePos x="0" y="0"/>
              <wp:positionH relativeFrom="rightMargin">
                <wp:posOffset>-3407</wp:posOffset>
              </wp:positionH>
              <wp:positionV relativeFrom="paragraph">
                <wp:posOffset>-22225</wp:posOffset>
              </wp:positionV>
              <wp:extent cx="5402" cy="206518"/>
              <wp:effectExtent l="0" t="0" r="33020" b="22225"/>
              <wp:wrapNone/>
              <wp:docPr id="18" name="Straight Connector 18"/>
              <wp:cNvGraphicFramePr/>
              <a:graphic xmlns:a="http://schemas.openxmlformats.org/drawingml/2006/main">
                <a:graphicData uri="http://schemas.microsoft.com/office/word/2010/wordprocessingShape">
                  <wps:wsp>
                    <wps:cNvCnPr/>
                    <wps:spPr>
                      <a:xfrm flipH="1">
                        <a:off x="0" y="0"/>
                        <a:ext cx="5402" cy="206518"/>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EF2F0C" id="Straight Connector 18" o:spid="_x0000_s1026" style="position:absolute;flip:x;z-index:25165926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 from="-.25pt,-1.75pt" to=".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" strokecolor="white [3212]" strokeweight="1pt">
              <w10:wrap anchorx="margin"/>
            </v:line>
          </w:pict>
        </mc:Fallback>
      </mc:AlternateContent>
    </w:r>
    <w:r w:rsidR="000D5B52" w:rsidRPr="00122CA4">
      <w:rPr>
        <w:rFonts w:ascii="Open Sans Light" w:hAnsi="Open Sans Light" w:cs="Open Sans Light"/>
        <w:noProof/>
        <w:lang w:eastAsia="en-AU"/>
      </w:rPr>
      <mc:AlternateContent>
        <mc:Choice Requires="wps">
          <w:drawing>
            <wp:anchor distT="45720" distB="45720" distL="114300" distR="114300" simplePos="0" relativeHeight="251657216" behindDoc="1" locked="1" layoutInCell="1" allowOverlap="1" wp14:anchorId="23D56A66" wp14:editId="4D5F9F33">
              <wp:simplePos x="0" y="0"/>
              <wp:positionH relativeFrom="margin">
                <wp:align>right</wp:align>
              </wp:positionH>
              <wp:positionV relativeFrom="page">
                <wp:posOffset>9846945</wp:posOffset>
              </wp:positionV>
              <wp:extent cx="255600" cy="572400"/>
              <wp:effectExtent l="0" t="0" r="1143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00" cy="572400"/>
                      </a:xfrm>
                      <a:prstGeom prst="rect">
                        <a:avLst/>
                      </a:prstGeom>
                      <a:noFill/>
                      <a:ln w="9525">
                        <a:noFill/>
                        <a:miter lim="800000"/>
                        <a:headEnd/>
                        <a:tailEnd/>
                      </a:ln>
                    </wps:spPr>
                    <wps:txbx>
                      <w:txbxContent>
                        <w:p w14:paraId="3E182F9E" w14:textId="720162F6" w:rsidR="000D5B52" w:rsidRPr="00424108" w:rsidRDefault="000D5B52" w:rsidP="000D5B52">
                          <w:pPr>
                            <w:jc w:val="right"/>
                            <w:rPr>
                              <w:sz w:val="18"/>
                              <w:szCs w:val="18"/>
                            </w:rPr>
                          </w:pPr>
                          <w:r w:rsidRPr="00424108">
                            <w:rPr>
                              <w:sz w:val="18"/>
                              <w:szCs w:val="18"/>
                            </w:rPr>
                            <w:fldChar w:fldCharType="begin"/>
                          </w:r>
                          <w:r w:rsidRPr="00424108">
                            <w:rPr>
                              <w:sz w:val="18"/>
                              <w:szCs w:val="18"/>
                            </w:rPr>
                            <w:instrText xml:space="preserve"> PAGE   \* MERGEFORMAT </w:instrText>
                          </w:r>
                          <w:r w:rsidRPr="00424108">
                            <w:rPr>
                              <w:sz w:val="18"/>
                              <w:szCs w:val="18"/>
                            </w:rPr>
                            <w:fldChar w:fldCharType="separate"/>
                          </w:r>
                          <w:r w:rsidR="00E15FAC">
                            <w:rPr>
                              <w:noProof/>
                              <w:sz w:val="18"/>
                              <w:szCs w:val="18"/>
                            </w:rPr>
                            <w:t>142</w:t>
                          </w:r>
                          <w:r w:rsidRPr="00424108">
                            <w:rPr>
                              <w:noProof/>
                              <w:sz w:val="18"/>
                              <w:szCs w:val="18"/>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3D56A66" id="_x0000_t202" coordsize="21600,21600" o:spt="202" path="m,l,21600r21600,l21600,xe">
              <v:stroke joinstyle="miter"/>
              <v:path gradientshapeok="t" o:connecttype="rect"/>
            </v:shapetype>
            <v:shape id="_x0000_s1033" type="#_x0000_t202" style="position:absolute;margin-left:-31.05pt;margin-top:775.35pt;width:20.15pt;height:45.0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" filled="f" stroked="f">
              <v:textbox inset="0,0,0,0">
                <w:txbxContent>
                  <w:p w14:paraId="3E182F9E" w14:textId="720162F6" w:rsidR="000D5B52" w:rsidRPr="00424108" w:rsidRDefault="000D5B52" w:rsidP="000D5B52">
                    <w:pPr>
                      <w:jc w:val="right"/>
                      <w:rPr>
                        <w:sz w:val="18"/>
                        <w:szCs w:val="18"/>
                      </w:rPr>
                    </w:pPr>
                    <w:r w:rsidRPr="00424108">
                      <w:rPr>
                        <w:sz w:val="18"/>
                        <w:szCs w:val="18"/>
                      </w:rPr>
                      <w:fldChar w:fldCharType="begin"/>
                    </w:r>
                    <w:r w:rsidRPr="00424108">
                      <w:rPr>
                        <w:sz w:val="18"/>
                        <w:szCs w:val="18"/>
                      </w:rPr>
                      <w:instrText xml:space="preserve"> PAGE   \* MERGEFORMAT </w:instrText>
                    </w:r>
                    <w:r w:rsidRPr="00424108">
                      <w:rPr>
                        <w:sz w:val="18"/>
                        <w:szCs w:val="18"/>
                      </w:rPr>
                      <w:fldChar w:fldCharType="separate"/>
                    </w:r>
                    <w:r w:rsidR="00E15FAC">
                      <w:rPr>
                        <w:noProof/>
                        <w:sz w:val="18"/>
                        <w:szCs w:val="18"/>
                      </w:rPr>
                      <w:t>142</w:t>
                    </w:r>
                    <w:r w:rsidRPr="00424108">
                      <w:rPr>
                        <w:noProof/>
                        <w:sz w:val="18"/>
                        <w:szCs w:val="18"/>
                      </w:rPr>
                      <w:fldChar w:fldCharType="end"/>
                    </w:r>
                  </w:p>
                </w:txbxContent>
              </v:textbox>
              <w10:wrap anchorx="margin" anchory="page"/>
              <w10:anchorlock/>
            </v:shape>
          </w:pict>
        </mc:Fallback>
      </mc:AlternateContent>
    </w:r>
    <w:r w:rsidR="00C14B5D" w:rsidRPr="00122CA4">
      <w:rPr>
        <w:rFonts w:ascii="Open Sans Light" w:hAnsi="Open Sans Light" w:cs="Open Sans Light"/>
        <w:color w:val="6A7177"/>
        <w:sz w:val="18"/>
        <w:szCs w:val="18"/>
      </w:rPr>
      <w:t>F</w:t>
    </w:r>
    <w:r w:rsidR="00713452" w:rsidRPr="00122CA4">
      <w:rPr>
        <w:rFonts w:ascii="Open Sans Light" w:hAnsi="Open Sans Light" w:cs="Open Sans Light"/>
        <w:color w:val="6A7177"/>
        <w:sz w:val="18"/>
        <w:szCs w:val="18"/>
      </w:rPr>
      <w:t xml:space="preserve">rontier </w:t>
    </w:r>
    <w:r w:rsidR="00C14B5D" w:rsidRPr="00122CA4">
      <w:rPr>
        <w:rFonts w:ascii="Open Sans Light" w:hAnsi="Open Sans Light" w:cs="Open Sans Light"/>
        <w:color w:val="6A7177"/>
        <w:sz w:val="18"/>
        <w:szCs w:val="18"/>
      </w:rPr>
      <w:t>E</w:t>
    </w:r>
    <w:r w:rsidR="00713452" w:rsidRPr="00122CA4">
      <w:rPr>
        <w:rFonts w:ascii="Open Sans Light" w:hAnsi="Open Sans Light" w:cs="Open Sans Light"/>
        <w:color w:val="6A7177"/>
        <w:sz w:val="18"/>
        <w:szCs w:val="18"/>
      </w:rPr>
      <w:t>conomics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19286" w14:textId="77777777" w:rsidR="006D775C" w:rsidRDefault="006D775C" w:rsidP="00637AFB">
    <w:pPr>
      <w:pStyle w:val="Footer"/>
      <w:ind w:left="-851" w:right="-85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B7CF3" w14:textId="77777777" w:rsidR="00713452" w:rsidRPr="009E16F7" w:rsidRDefault="00713452" w:rsidP="00C02423">
    <w:pPr>
      <w:pStyle w:val="BodyTex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6F679" w14:textId="77777777" w:rsidR="00713452" w:rsidRPr="00BC74DB" w:rsidRDefault="00713452" w:rsidP="003829C4">
    <w:pPr>
      <w:pStyle w:val="Footer"/>
      <w:rPr>
        <w:b/>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92574" w14:textId="77777777" w:rsidR="00C75D59" w:rsidRPr="00647A60" w:rsidRDefault="00C75D59" w:rsidP="00860DFA">
      <w:pPr>
        <w:spacing w:before="0" w:line="240" w:lineRule="auto"/>
        <w:rPr>
          <w:color w:val="F2F2F2" w:themeColor="background2"/>
        </w:rPr>
      </w:pPr>
      <w:r w:rsidRPr="00647A60">
        <w:rPr>
          <w:color w:val="F2F2F2" w:themeColor="background2"/>
        </w:rPr>
        <w:separator/>
      </w:r>
    </w:p>
  </w:footnote>
  <w:footnote w:type="continuationSeparator" w:id="0">
    <w:p w14:paraId="48F07AF3" w14:textId="77777777" w:rsidR="00C75D59" w:rsidRPr="00647A60" w:rsidRDefault="00C75D59" w:rsidP="00860DFA">
      <w:pPr>
        <w:spacing w:before="0" w:line="240" w:lineRule="auto"/>
        <w:rPr>
          <w:color w:val="F2F2F2" w:themeColor="background2"/>
        </w:rPr>
      </w:pPr>
      <w:r w:rsidRPr="00647A60">
        <w:rPr>
          <w:color w:val="F2F2F2" w:themeColor="background2"/>
        </w:rPr>
        <w:continuationSeparator/>
      </w:r>
    </w:p>
  </w:footnote>
  <w:footnote w:type="continuationNotice" w:id="1">
    <w:p w14:paraId="1FA63D72" w14:textId="77777777" w:rsidR="00C75D59" w:rsidRDefault="00C75D59">
      <w:pPr>
        <w:spacing w:before="0" w:after="0" w:line="240" w:lineRule="auto"/>
      </w:pPr>
    </w:p>
  </w:footnote>
  <w:footnote w:id="2">
    <w:p w14:paraId="376201C4" w14:textId="39B91F9C" w:rsidR="006A630C" w:rsidRDefault="006A630C" w:rsidP="00FD6E50">
      <w:pPr>
        <w:pStyle w:val="FootnoteText"/>
      </w:pPr>
      <w:r w:rsidRPr="006512BA">
        <w:rPr>
          <w:rStyle w:val="FootnoteReference"/>
        </w:rPr>
        <w:footnoteRef/>
      </w:r>
      <w:r w:rsidRPr="006512BA">
        <w:t xml:space="preserve"> </w:t>
      </w:r>
      <w:r w:rsidRPr="006512BA">
        <w:tab/>
        <w:t xml:space="preserve">Frontier Economics, Consultation RIS – National Heavy Vehicle Driver Competency Framework, </w:t>
      </w:r>
      <w:r w:rsidR="00E17593" w:rsidRPr="006512BA">
        <w:t xml:space="preserve">August </w:t>
      </w:r>
      <w:r w:rsidRPr="006512BA">
        <w:t>2022</w:t>
      </w:r>
    </w:p>
  </w:footnote>
  <w:footnote w:id="3">
    <w:p w14:paraId="7261C641" w14:textId="02618909" w:rsidR="00103625" w:rsidRPr="00273FB5" w:rsidRDefault="00103625" w:rsidP="00FD6E50">
      <w:pPr>
        <w:pStyle w:val="FootnoteText"/>
      </w:pPr>
      <w:r>
        <w:rPr>
          <w:rStyle w:val="FootnoteReference"/>
        </w:rPr>
        <w:footnoteRef/>
      </w:r>
      <w:r>
        <w:t xml:space="preserve"> </w:t>
      </w:r>
      <w:r>
        <w:tab/>
      </w:r>
      <w:r w:rsidRPr="00893365">
        <w:t xml:space="preserve">The CBA has been developed to be consistent with the </w:t>
      </w:r>
      <w:r w:rsidRPr="004B3DE5">
        <w:rPr>
          <w:i/>
          <w:iCs/>
        </w:rPr>
        <w:t>Australian Government Guide to Regulatory Analysis</w:t>
      </w:r>
      <w:r>
        <w:t xml:space="preserve">, 2020 and the </w:t>
      </w:r>
      <w:r w:rsidRPr="00893365">
        <w:t xml:space="preserve">Office of Best Practice Regulation’s </w:t>
      </w:r>
      <w:r w:rsidRPr="004B3DE5">
        <w:rPr>
          <w:i/>
          <w:iCs/>
        </w:rPr>
        <w:t>Cos</w:t>
      </w:r>
      <w:r w:rsidRPr="00CB5F03">
        <w:rPr>
          <w:i/>
          <w:iCs/>
        </w:rPr>
        <w:t>t-</w:t>
      </w:r>
      <w:r w:rsidR="00CB5F03" w:rsidRPr="00CB5F03">
        <w:rPr>
          <w:i/>
          <w:iCs/>
        </w:rPr>
        <w:t>Benefit</w:t>
      </w:r>
      <w:r w:rsidR="00CB5F03" w:rsidRPr="004B3DE5">
        <w:rPr>
          <w:i/>
          <w:iCs/>
        </w:rPr>
        <w:t xml:space="preserve"> Analysis: Guidance Not</w:t>
      </w:r>
      <w:r w:rsidRPr="004B3DE5">
        <w:rPr>
          <w:i/>
          <w:iCs/>
        </w:rPr>
        <w:t>e</w:t>
      </w:r>
      <w:r>
        <w:t>, 2020.</w:t>
      </w:r>
    </w:p>
  </w:footnote>
  <w:footnote w:id="4">
    <w:p w14:paraId="2BFFB209" w14:textId="206D57AF" w:rsidR="00103625" w:rsidRDefault="00103625" w:rsidP="00FD6E50">
      <w:pPr>
        <w:pStyle w:val="FootnoteText"/>
      </w:pPr>
      <w:r>
        <w:rPr>
          <w:rStyle w:val="FootnoteReference"/>
        </w:rPr>
        <w:footnoteRef/>
      </w:r>
      <w:r>
        <w:t xml:space="preserve"> </w:t>
      </w:r>
      <w:r>
        <w:tab/>
      </w:r>
      <w:r w:rsidRPr="00E5265D">
        <w:t xml:space="preserve">To enable comparison </w:t>
      </w:r>
      <w:r>
        <w:t xml:space="preserve">the impacts </w:t>
      </w:r>
      <w:r w:rsidR="00CB5F03">
        <w:t>that</w:t>
      </w:r>
      <w:r>
        <w:t xml:space="preserve"> may be incurred </w:t>
      </w:r>
      <w:r w:rsidRPr="00E5265D">
        <w:t xml:space="preserve">over time </w:t>
      </w:r>
      <w:r>
        <w:t xml:space="preserve">are </w:t>
      </w:r>
      <w:r w:rsidRPr="00E5265D">
        <w:t>converted into a present value</w:t>
      </w:r>
      <w:r>
        <w:t xml:space="preserve">. This involves </w:t>
      </w:r>
      <w:r w:rsidRPr="00E5265D">
        <w:t xml:space="preserve">discounting </w:t>
      </w:r>
      <w:r>
        <w:t xml:space="preserve">costs and benefits using a common discount rate to present all impacts in </w:t>
      </w:r>
      <w:r w:rsidR="00437ABB">
        <w:t>2022</w:t>
      </w:r>
      <w:r>
        <w:t xml:space="preserve"> dollars. </w:t>
      </w:r>
    </w:p>
  </w:footnote>
  <w:footnote w:id="5">
    <w:p w14:paraId="21AF7723" w14:textId="19EB9E5D" w:rsidR="002544CA" w:rsidRDefault="002544CA" w:rsidP="00FD6E50">
      <w:pPr>
        <w:pStyle w:val="FootnoteText"/>
      </w:pPr>
      <w:r>
        <w:rPr>
          <w:rStyle w:val="FootnoteReference"/>
        </w:rPr>
        <w:footnoteRef/>
      </w:r>
      <w:r>
        <w:t xml:space="preserve"> </w:t>
      </w:r>
      <w:r>
        <w:tab/>
      </w:r>
      <w:r w:rsidRPr="00EA4B2D">
        <w:t>When considered in isolation the benefit</w:t>
      </w:r>
      <w:r w:rsidR="006829D9">
        <w:rPr>
          <w:rFonts w:ascii="Calibri" w:hAnsi="Calibri" w:cs="Calibri"/>
          <w:i/>
          <w:iCs/>
        </w:rPr>
        <w:t>–</w:t>
      </w:r>
      <w:r w:rsidRPr="00EA4B2D">
        <w:t>cost ratio of these reform elements is 0.</w:t>
      </w:r>
      <w:r w:rsidR="00927CBA">
        <w:t>7</w:t>
      </w:r>
      <w:r w:rsidR="007370E3">
        <w:t>8</w:t>
      </w:r>
      <w:r w:rsidRPr="00EA4B2D">
        <w:t xml:space="preserve">. However, as shown in the sensitivity analysis (see </w:t>
      </w:r>
      <w:r w:rsidR="00E03A3F" w:rsidRPr="00EA4B2D">
        <w:t>Section</w:t>
      </w:r>
      <w:r w:rsidRPr="00EA4B2D">
        <w:t xml:space="preserve"> </w:t>
      </w:r>
      <w:r w:rsidR="00A86E20">
        <w:fldChar w:fldCharType="begin"/>
      </w:r>
      <w:r w:rsidR="00A86E20">
        <w:instrText xml:space="preserve"> REF _Ref124841502 \r \h </w:instrText>
      </w:r>
      <w:r w:rsidR="00A86E20">
        <w:fldChar w:fldCharType="separate"/>
      </w:r>
      <w:r w:rsidR="000D2046">
        <w:t>7.5</w:t>
      </w:r>
      <w:r w:rsidR="00A86E20">
        <w:fldChar w:fldCharType="end"/>
      </w:r>
      <w:r w:rsidRPr="00EA4B2D">
        <w:t>), there are equally plausible states of the world where these reforms would be of value. Based on the costs assumed</w:t>
      </w:r>
      <w:r w:rsidR="00D56F26">
        <w:t>,</w:t>
      </w:r>
      <w:r w:rsidRPr="00EA4B2D">
        <w:t xml:space="preserve"> these reform elements would only need to generate a further 0.</w:t>
      </w:r>
      <w:r w:rsidR="00927CBA">
        <w:t>5</w:t>
      </w:r>
      <w:r w:rsidRPr="00EA4B2D">
        <w:t>% reduction in the crash risk to be of net benefit.</w:t>
      </w:r>
    </w:p>
  </w:footnote>
  <w:footnote w:id="6">
    <w:p w14:paraId="3A7C7C1C" w14:textId="3E686AA1" w:rsidR="00F97191" w:rsidRPr="005745CD" w:rsidRDefault="00F97191" w:rsidP="00FD6E50">
      <w:pPr>
        <w:pStyle w:val="FootnoteText"/>
        <w:rPr>
          <w:lang w:val="en-US"/>
        </w:rPr>
      </w:pPr>
      <w:r>
        <w:rPr>
          <w:rStyle w:val="FootnoteReference"/>
        </w:rPr>
        <w:footnoteRef/>
      </w:r>
      <w:r>
        <w:t xml:space="preserve"> </w:t>
      </w:r>
      <w:r w:rsidR="005745CD">
        <w:tab/>
      </w:r>
      <w:r>
        <w:rPr>
          <w:lang w:val="en-US"/>
        </w:rPr>
        <w:t>This would co</w:t>
      </w:r>
      <w:r w:rsidRPr="00B674CE">
        <w:rPr>
          <w:lang w:val="en-US"/>
        </w:rPr>
        <w:t xml:space="preserve">ver </w:t>
      </w:r>
      <w:r w:rsidR="00B674CE" w:rsidRPr="00B674CE">
        <w:rPr>
          <w:lang w:val="en-US"/>
        </w:rPr>
        <w:t>triple road t</w:t>
      </w:r>
      <w:r w:rsidR="00D04A23" w:rsidRPr="00B674CE">
        <w:rPr>
          <w:lang w:val="en-US"/>
        </w:rPr>
        <w:t>rains and vehicles with four or more</w:t>
      </w:r>
      <w:r w:rsidR="00D04A23">
        <w:rPr>
          <w:lang w:val="en-US"/>
        </w:rPr>
        <w:t xml:space="preserve"> trailers</w:t>
      </w:r>
      <w:r w:rsidR="005745CD">
        <w:rPr>
          <w:lang w:val="en-US"/>
        </w:rPr>
        <w:t>.</w:t>
      </w:r>
    </w:p>
  </w:footnote>
  <w:footnote w:id="7">
    <w:p w14:paraId="43FCE694" w14:textId="0E3C01CD" w:rsidR="000E4EE3" w:rsidRPr="00EC2AD2" w:rsidRDefault="000E4EE3" w:rsidP="00FD6E50">
      <w:pPr>
        <w:pStyle w:val="FootnoteText"/>
      </w:pPr>
      <w:r w:rsidRPr="00EC2AD2">
        <w:rPr>
          <w:rStyle w:val="FootnoteReference"/>
        </w:rPr>
        <w:footnoteRef/>
      </w:r>
      <w:r w:rsidRPr="00EC2AD2">
        <w:t xml:space="preserve"> </w:t>
      </w:r>
      <w:r w:rsidRPr="00EC2AD2">
        <w:tab/>
      </w:r>
      <w:proofErr w:type="gramStart"/>
      <w:r w:rsidRPr="00EC2AD2">
        <w:t>From 139 billion tonne-kilometres in 2000</w:t>
      </w:r>
      <w:r w:rsidR="00C96B46">
        <w:rPr>
          <w:rFonts w:ascii="Calibri" w:hAnsi="Calibri" w:cs="Calibri"/>
        </w:rPr>
        <w:t>–</w:t>
      </w:r>
      <w:r w:rsidRPr="00947DD7">
        <w:t>01 to 230 billion tonne-k</w:t>
      </w:r>
      <w:r w:rsidRPr="00EC2AD2">
        <w:t>ilometres in 2020</w:t>
      </w:r>
      <w:r w:rsidR="00C96B46">
        <w:rPr>
          <w:rFonts w:ascii="Calibri" w:hAnsi="Calibri" w:cs="Calibri"/>
        </w:rPr>
        <w:t>–</w:t>
      </w:r>
      <w:r w:rsidRPr="00EC2AD2">
        <w:t>21</w:t>
      </w:r>
      <w:r>
        <w:t>.</w:t>
      </w:r>
      <w:proofErr w:type="gramEnd"/>
      <w:r>
        <w:t xml:space="preserve"> </w:t>
      </w:r>
      <w:r w:rsidRPr="00EC2AD2">
        <w:t>BITRE</w:t>
      </w:r>
      <w:r>
        <w:t>,</w:t>
      </w:r>
      <w:r w:rsidRPr="00EC2AD2">
        <w:t xml:space="preserve"> </w:t>
      </w:r>
      <w:r w:rsidRPr="00EC2AD2">
        <w:rPr>
          <w:i/>
          <w:iCs/>
        </w:rPr>
        <w:t>Australian Infrastructure and Transport Statistics Yearbook 2021</w:t>
      </w:r>
      <w:r>
        <w:t>, December 2021.</w:t>
      </w:r>
    </w:p>
  </w:footnote>
  <w:footnote w:id="8">
    <w:p w14:paraId="7C2B3D15" w14:textId="57E87BB9" w:rsidR="000E4EE3" w:rsidRPr="00EC2AD2" w:rsidRDefault="000E4EE3" w:rsidP="00FD6E50">
      <w:pPr>
        <w:pStyle w:val="FootnoteText"/>
      </w:pPr>
      <w:r w:rsidRPr="00EC2AD2">
        <w:rPr>
          <w:rStyle w:val="FootnoteReference"/>
        </w:rPr>
        <w:footnoteRef/>
      </w:r>
      <w:r w:rsidRPr="00EC2AD2">
        <w:t xml:space="preserve"> </w:t>
      </w:r>
      <w:r w:rsidRPr="00EC2AD2">
        <w:tab/>
      </w:r>
      <w:proofErr w:type="spellStart"/>
      <w:r w:rsidRPr="00EC2AD2">
        <w:t>Austroads</w:t>
      </w:r>
      <w:proofErr w:type="spellEnd"/>
      <w:r w:rsidR="004464AC">
        <w:t xml:space="preserve"> (2018),</w:t>
      </w:r>
      <w:r w:rsidRPr="00EC2AD2">
        <w:t xml:space="preserve"> </w:t>
      </w:r>
      <w:r w:rsidRPr="004464AC">
        <w:rPr>
          <w:i/>
          <w:iCs/>
        </w:rPr>
        <w:t>Review of the National Heavy Vehicle Driver Competency Framework</w:t>
      </w:r>
      <w:r w:rsidRPr="00EC2AD2">
        <w:t>, p.1.</w:t>
      </w:r>
    </w:p>
  </w:footnote>
  <w:footnote w:id="9">
    <w:p w14:paraId="21D34880" w14:textId="15D0C721" w:rsidR="000E4EE3" w:rsidRPr="00EC2AD2" w:rsidRDefault="000E4EE3" w:rsidP="00FD6E50">
      <w:pPr>
        <w:pStyle w:val="FootnoteText"/>
      </w:pPr>
      <w:r w:rsidRPr="00EC2AD2">
        <w:rPr>
          <w:rStyle w:val="FootnoteReference"/>
        </w:rPr>
        <w:footnoteRef/>
      </w:r>
      <w:r w:rsidRPr="00EC2AD2">
        <w:t xml:space="preserve"> </w:t>
      </w:r>
      <w:r w:rsidRPr="00EC2AD2">
        <w:tab/>
      </w:r>
      <w:proofErr w:type="spellStart"/>
      <w:r w:rsidR="004464AC" w:rsidRPr="00EC2AD2">
        <w:t>Austroads</w:t>
      </w:r>
      <w:proofErr w:type="spellEnd"/>
      <w:r w:rsidR="004464AC">
        <w:t xml:space="preserve"> (2018),</w:t>
      </w:r>
      <w:r w:rsidR="004464AC" w:rsidRPr="00EC2AD2">
        <w:t xml:space="preserve"> </w:t>
      </w:r>
      <w:r w:rsidR="004464AC" w:rsidRPr="004464AC">
        <w:rPr>
          <w:i/>
          <w:iCs/>
        </w:rPr>
        <w:t>Review of the National Heavy Vehicle Driver Competency Framework</w:t>
      </w:r>
      <w:r w:rsidR="004464AC" w:rsidRPr="00EC2AD2">
        <w:t xml:space="preserve">, </w:t>
      </w:r>
      <w:r w:rsidRPr="00EC2AD2">
        <w:t>p.49.</w:t>
      </w:r>
    </w:p>
  </w:footnote>
  <w:footnote w:id="10">
    <w:p w14:paraId="41912E17" w14:textId="194F0C8D" w:rsidR="000E4EE3" w:rsidRPr="00EC2AD2" w:rsidRDefault="000E4EE3" w:rsidP="00FD6E50">
      <w:pPr>
        <w:pStyle w:val="FootnoteText"/>
      </w:pPr>
      <w:r w:rsidRPr="00EC2AD2">
        <w:rPr>
          <w:rStyle w:val="FootnoteReference"/>
        </w:rPr>
        <w:footnoteRef/>
      </w:r>
      <w:r w:rsidRPr="00EC2AD2">
        <w:t xml:space="preserve"> </w:t>
      </w:r>
      <w:r w:rsidRPr="00EC2AD2">
        <w:tab/>
      </w:r>
      <w:proofErr w:type="spellStart"/>
      <w:r w:rsidR="004464AC" w:rsidRPr="00EC2AD2">
        <w:t>Austroads</w:t>
      </w:r>
      <w:proofErr w:type="spellEnd"/>
      <w:r w:rsidR="004464AC">
        <w:t xml:space="preserve"> (2018),</w:t>
      </w:r>
      <w:r w:rsidR="004464AC" w:rsidRPr="00EC2AD2">
        <w:t xml:space="preserve"> </w:t>
      </w:r>
      <w:r w:rsidR="004464AC" w:rsidRPr="004464AC">
        <w:rPr>
          <w:i/>
          <w:iCs/>
        </w:rPr>
        <w:t>Review of the National Heavy Vehicle Driver Competency Framework</w:t>
      </w:r>
      <w:r w:rsidRPr="00EC2AD2">
        <w:t>, p.49.</w:t>
      </w:r>
    </w:p>
  </w:footnote>
  <w:footnote w:id="11">
    <w:p w14:paraId="79A20F27" w14:textId="1BB7A234" w:rsidR="000E4EE3" w:rsidRPr="00EC2AD2" w:rsidRDefault="000E4EE3" w:rsidP="00FD6E50">
      <w:pPr>
        <w:pStyle w:val="FootnoteText"/>
      </w:pPr>
      <w:r w:rsidRPr="00EC2AD2">
        <w:rPr>
          <w:rStyle w:val="FootnoteReference"/>
        </w:rPr>
        <w:footnoteRef/>
      </w:r>
      <w:r w:rsidRPr="00EC2AD2">
        <w:t xml:space="preserve"> </w:t>
      </w:r>
      <w:r w:rsidRPr="00EC2AD2">
        <w:tab/>
      </w:r>
      <w:proofErr w:type="spellStart"/>
      <w:proofErr w:type="gramStart"/>
      <w:r w:rsidRPr="00EC2AD2">
        <w:t>Austroads</w:t>
      </w:r>
      <w:proofErr w:type="spellEnd"/>
      <w:r w:rsidR="004464AC">
        <w:t xml:space="preserve"> (2018)</w:t>
      </w:r>
      <w:r w:rsidR="004464AC" w:rsidRPr="004464AC">
        <w:rPr>
          <w:i/>
          <w:iCs/>
        </w:rPr>
        <w:t xml:space="preserve"> </w:t>
      </w:r>
      <w:r w:rsidRPr="004464AC">
        <w:rPr>
          <w:i/>
          <w:iCs/>
        </w:rPr>
        <w:t>Review of the National Heavy Vehicle Driver Competency Framework</w:t>
      </w:r>
      <w:r w:rsidRPr="00EC2AD2">
        <w:t>, p.3.</w:t>
      </w:r>
      <w:proofErr w:type="gramEnd"/>
    </w:p>
  </w:footnote>
  <w:footnote w:id="12">
    <w:p w14:paraId="57F6DBD1" w14:textId="1B85CB29" w:rsidR="000E4EE3" w:rsidRPr="00EC2AD2" w:rsidRDefault="000E4EE3" w:rsidP="00FD6E50">
      <w:pPr>
        <w:pStyle w:val="FootnoteText"/>
      </w:pPr>
      <w:r w:rsidRPr="00EC2AD2">
        <w:rPr>
          <w:rStyle w:val="FootnoteReference"/>
        </w:rPr>
        <w:footnoteRef/>
      </w:r>
      <w:r w:rsidRPr="00EC2AD2">
        <w:t xml:space="preserve"> </w:t>
      </w:r>
      <w:r w:rsidRPr="00EC2AD2">
        <w:tab/>
        <w:t xml:space="preserve">Commonwealth of Australia, Department of the Prime Minister and Cabinet, </w:t>
      </w:r>
      <w:r>
        <w:t>Regul</w:t>
      </w:r>
      <w:r w:rsidRPr="0046556B">
        <w:t xml:space="preserve">atory </w:t>
      </w:r>
      <w:r w:rsidR="0046556B">
        <w:t>I</w:t>
      </w:r>
      <w:r w:rsidRPr="0046556B">
        <w:t>mpact A</w:t>
      </w:r>
      <w:r w:rsidRPr="0019566D">
        <w:t>nalysis Guide for Ministers’ Meetings and National Standard Setting Bodies</w:t>
      </w:r>
      <w:r w:rsidRPr="00EC2AD2">
        <w:t>, May 2021</w:t>
      </w:r>
      <w:r>
        <w:t>.</w:t>
      </w:r>
    </w:p>
  </w:footnote>
  <w:footnote w:id="13">
    <w:p w14:paraId="7D2B9AD4" w14:textId="35A87D20" w:rsidR="003C7823" w:rsidRPr="00EC2AD2" w:rsidRDefault="003C7823" w:rsidP="00FD6E50">
      <w:pPr>
        <w:pStyle w:val="FootnoteText"/>
      </w:pPr>
      <w:r w:rsidRPr="00EC2AD2">
        <w:rPr>
          <w:rStyle w:val="FootnoteReference"/>
        </w:rPr>
        <w:footnoteRef/>
      </w:r>
      <w:r w:rsidRPr="00EC2AD2">
        <w:t xml:space="preserve"> </w:t>
      </w:r>
      <w:r w:rsidRPr="00EC2AD2">
        <w:tab/>
        <w:t xml:space="preserve">Australian Bureau of Statistics, </w:t>
      </w:r>
      <w:r w:rsidRPr="00EC2AD2">
        <w:rPr>
          <w:i/>
          <w:iCs/>
        </w:rPr>
        <w:t>Survey of Motor Vehicle Use</w:t>
      </w:r>
      <w:r w:rsidRPr="00EC2AD2">
        <w:t xml:space="preserve">, Australia </w:t>
      </w:r>
      <w:r w:rsidRPr="0046556B">
        <w:t xml:space="preserve">12 </w:t>
      </w:r>
      <w:r w:rsidR="0046556B">
        <w:t>m</w:t>
      </w:r>
      <w:r w:rsidRPr="0046556B">
        <w:t>onths e</w:t>
      </w:r>
      <w:r w:rsidRPr="00EC2AD2">
        <w:t>nded 30 June 2020</w:t>
      </w:r>
      <w:r>
        <w:t>.</w:t>
      </w:r>
    </w:p>
  </w:footnote>
  <w:footnote w:id="14">
    <w:p w14:paraId="4EE5FE46" w14:textId="4DD992F0" w:rsidR="00894760" w:rsidRDefault="00894760" w:rsidP="00FD6E50">
      <w:pPr>
        <w:pStyle w:val="FootnoteText"/>
      </w:pPr>
      <w:r>
        <w:rPr>
          <w:rStyle w:val="FootnoteReference"/>
        </w:rPr>
        <w:footnoteRef/>
      </w:r>
      <w:r>
        <w:t xml:space="preserve"> </w:t>
      </w:r>
      <w:r>
        <w:tab/>
      </w:r>
      <w:r w:rsidRPr="008B1D2B">
        <w:t>BITRE (202</w:t>
      </w:r>
      <w:r w:rsidR="002013B5">
        <w:t>3</w:t>
      </w:r>
      <w:r w:rsidRPr="008B1D2B">
        <w:t xml:space="preserve">) </w:t>
      </w:r>
      <w:r w:rsidRPr="004464AC">
        <w:rPr>
          <w:i/>
          <w:iCs/>
        </w:rPr>
        <w:t>Road</w:t>
      </w:r>
      <w:r w:rsidR="0046556B" w:rsidRPr="004464AC">
        <w:rPr>
          <w:i/>
          <w:iCs/>
        </w:rPr>
        <w:t xml:space="preserve"> Trauma Involving Heavy Vehicles, 2021 Statistical Summary</w:t>
      </w:r>
      <w:r w:rsidR="00AA0432">
        <w:t xml:space="preserve">, </w:t>
      </w:r>
      <w:proofErr w:type="spellStart"/>
      <w:r w:rsidR="00AA0432">
        <w:t>piii</w:t>
      </w:r>
      <w:proofErr w:type="spellEnd"/>
    </w:p>
  </w:footnote>
  <w:footnote w:id="15">
    <w:p w14:paraId="61F37F1B" w14:textId="2F759E5F" w:rsidR="008B1D2B" w:rsidRDefault="008B1D2B" w:rsidP="00FD6E50">
      <w:pPr>
        <w:pStyle w:val="FootnoteText"/>
      </w:pPr>
      <w:r>
        <w:rPr>
          <w:rStyle w:val="FootnoteReference"/>
        </w:rPr>
        <w:footnoteRef/>
      </w:r>
      <w:r>
        <w:t xml:space="preserve"> </w:t>
      </w:r>
      <w:r>
        <w:tab/>
      </w:r>
      <w:proofErr w:type="gramStart"/>
      <w:r w:rsidRPr="008B1D2B">
        <w:t>Table 1.</w:t>
      </w:r>
      <w:r>
        <w:t>2</w:t>
      </w:r>
      <w:r w:rsidRPr="008B1D2B">
        <w:t xml:space="preserve"> in BITRE (</w:t>
      </w:r>
      <w:r w:rsidR="007A358A" w:rsidRPr="008B1D2B">
        <w:t>202</w:t>
      </w:r>
      <w:r w:rsidR="007A358A">
        <w:t>3</w:t>
      </w:r>
      <w:r w:rsidRPr="008B1D2B">
        <w:t xml:space="preserve">) </w:t>
      </w:r>
      <w:r w:rsidRPr="004464AC">
        <w:rPr>
          <w:i/>
          <w:iCs/>
        </w:rPr>
        <w:t xml:space="preserve">Road </w:t>
      </w:r>
      <w:r w:rsidR="0046556B" w:rsidRPr="004464AC">
        <w:rPr>
          <w:i/>
          <w:iCs/>
        </w:rPr>
        <w:t>Trauma Involving Heavy Vehicles, 2021 Statistical Sum</w:t>
      </w:r>
      <w:r w:rsidRPr="004464AC">
        <w:rPr>
          <w:i/>
          <w:iCs/>
        </w:rPr>
        <w:t>mary</w:t>
      </w:r>
      <w:r w:rsidRPr="008B1D2B">
        <w:t>.</w:t>
      </w:r>
      <w:proofErr w:type="gramEnd"/>
      <w:r>
        <w:t xml:space="preserve"> </w:t>
      </w:r>
    </w:p>
  </w:footnote>
  <w:footnote w:id="16">
    <w:p w14:paraId="40453A08" w14:textId="2AF0B73C" w:rsidR="007D25DD" w:rsidRDefault="007D25DD" w:rsidP="00FD6E50">
      <w:pPr>
        <w:pStyle w:val="FootnoteText"/>
      </w:pPr>
      <w:r>
        <w:rPr>
          <w:rStyle w:val="FootnoteReference"/>
        </w:rPr>
        <w:footnoteRef/>
      </w:r>
      <w:r>
        <w:t xml:space="preserve"> </w:t>
      </w:r>
      <w:r w:rsidR="00454C49">
        <w:tab/>
      </w:r>
      <w:r w:rsidR="00454C49" w:rsidRPr="0046556B">
        <w:t>Over the perio</w:t>
      </w:r>
      <w:r w:rsidR="00454C49">
        <w:t>d July 2021 to July 2022</w:t>
      </w:r>
      <w:r w:rsidR="0046556B">
        <w:t>,</w:t>
      </w:r>
      <w:r w:rsidR="00454C49">
        <w:t xml:space="preserve"> 20,</w:t>
      </w:r>
      <w:r w:rsidR="00346017">
        <w:t xml:space="preserve">088 individuals applied for a heavy vehicle licence. </w:t>
      </w:r>
    </w:p>
  </w:footnote>
  <w:footnote w:id="17">
    <w:p w14:paraId="13F2CBC5" w14:textId="2AD0A459" w:rsidR="00BC75A8" w:rsidRPr="00A14664" w:rsidRDefault="00BC75A8" w:rsidP="00FD6E50">
      <w:pPr>
        <w:pStyle w:val="FootnoteText"/>
        <w:rPr>
          <w:lang w:val="en-US"/>
        </w:rPr>
      </w:pPr>
      <w:r>
        <w:rPr>
          <w:rStyle w:val="FootnoteReference"/>
        </w:rPr>
        <w:footnoteRef/>
      </w:r>
      <w:r>
        <w:tab/>
      </w:r>
      <w:proofErr w:type="spellStart"/>
      <w:r w:rsidR="00481C36" w:rsidRPr="00481C36">
        <w:t>Austroads</w:t>
      </w:r>
      <w:proofErr w:type="spellEnd"/>
      <w:r w:rsidR="00481C36" w:rsidRPr="00481C36">
        <w:t xml:space="preserve"> (2022) </w:t>
      </w:r>
      <w:r w:rsidR="00481C36" w:rsidRPr="00481C36">
        <w:rPr>
          <w:i/>
          <w:iCs/>
        </w:rPr>
        <w:t>National Heavy Vehicle Licensing Framework: Theme 2A – Licence Class Progression</w:t>
      </w:r>
      <w:r w:rsidR="00481C36" w:rsidRPr="00481C36">
        <w:t xml:space="preserve"> [working paper for project SRL6259 not publicly released].</w:t>
      </w:r>
    </w:p>
  </w:footnote>
  <w:footnote w:id="18">
    <w:p w14:paraId="148FF765" w14:textId="178014CE" w:rsidR="00E32265" w:rsidRPr="00EC2AD2" w:rsidRDefault="00E32265" w:rsidP="00FD6E50">
      <w:pPr>
        <w:pStyle w:val="FootnoteText"/>
      </w:pPr>
      <w:r w:rsidRPr="00EC2AD2">
        <w:rPr>
          <w:rStyle w:val="FootnoteReference"/>
        </w:rPr>
        <w:footnoteRef/>
      </w:r>
      <w:r w:rsidRPr="00EC2AD2">
        <w:t xml:space="preserve"> </w:t>
      </w:r>
      <w:r w:rsidRPr="00EC2AD2">
        <w:tab/>
      </w:r>
      <w:proofErr w:type="spellStart"/>
      <w:r w:rsidR="00633E69" w:rsidRPr="00481C36">
        <w:t>Austroads</w:t>
      </w:r>
      <w:proofErr w:type="spellEnd"/>
      <w:r w:rsidR="00633E69" w:rsidRPr="00481C36">
        <w:t xml:space="preserve"> (2022) </w:t>
      </w:r>
      <w:r w:rsidR="00633E69" w:rsidRPr="00481C36">
        <w:rPr>
          <w:i/>
          <w:iCs/>
        </w:rPr>
        <w:t>National Heavy Vehicle Licensing Framework: Theme 2A – Licence Class Progression</w:t>
      </w:r>
      <w:r w:rsidR="00633E69" w:rsidRPr="00481C36">
        <w:t xml:space="preserve"> [working paper for project SRL6259 not publicly released].</w:t>
      </w:r>
    </w:p>
  </w:footnote>
  <w:footnote w:id="19">
    <w:p w14:paraId="62B77BDF" w14:textId="7F246564" w:rsidR="003F00A8" w:rsidRDefault="003F00A8" w:rsidP="00FD6E50">
      <w:pPr>
        <w:pStyle w:val="FootnoteText"/>
      </w:pPr>
      <w:r>
        <w:rPr>
          <w:rStyle w:val="FootnoteReference"/>
        </w:rPr>
        <w:footnoteRef/>
      </w:r>
      <w:r>
        <w:t xml:space="preserve"> </w:t>
      </w:r>
      <w:r>
        <w:tab/>
        <w:t>These issues are discussed in ICAC South Australia’s 2022 repor</w:t>
      </w:r>
      <w:r w:rsidRPr="00517741">
        <w:t>t</w:t>
      </w:r>
      <w:r w:rsidRPr="00517741">
        <w:rPr>
          <w:i/>
          <w:iCs/>
        </w:rPr>
        <w:t xml:space="preserve"> Failing the Corruption Road Test: Corruption Risks in South Australia's Driver Training Industry</w:t>
      </w:r>
      <w:r>
        <w:t xml:space="preserve"> (available here: </w:t>
      </w:r>
      <w:r w:rsidRPr="003F00A8">
        <w:t>https://www.icac.sa.gov.au/documents/Failing-the-Corruption-Road-Test_report.pdf</w:t>
      </w:r>
      <w:r>
        <w:t>).</w:t>
      </w:r>
    </w:p>
  </w:footnote>
  <w:footnote w:id="20">
    <w:p w14:paraId="7212A82B" w14:textId="06062654" w:rsidR="00E32265" w:rsidRPr="001A3A24" w:rsidRDefault="00E32265" w:rsidP="00FD6E50">
      <w:pPr>
        <w:pStyle w:val="FootnoteText"/>
        <w:rPr>
          <w:lang w:val="en-US"/>
        </w:rPr>
      </w:pPr>
      <w:r>
        <w:rPr>
          <w:rStyle w:val="FootnoteReference"/>
        </w:rPr>
        <w:footnoteRef/>
      </w:r>
      <w:r>
        <w:tab/>
        <w:t>NSW mandates 5–8 hours for assessment</w:t>
      </w:r>
      <w:r w:rsidR="00EC6CAB">
        <w:t>,</w:t>
      </w:r>
      <w:r>
        <w:t xml:space="preserve"> dependent on licence class.</w:t>
      </w:r>
    </w:p>
  </w:footnote>
  <w:footnote w:id="21">
    <w:p w14:paraId="50CA6897" w14:textId="4EDE7D15" w:rsidR="00E32265" w:rsidRPr="00EC2AD2" w:rsidRDefault="00E32265" w:rsidP="00FD6E50">
      <w:pPr>
        <w:pStyle w:val="FootnoteText"/>
      </w:pPr>
      <w:r w:rsidRPr="00EC2AD2">
        <w:rPr>
          <w:rStyle w:val="FootnoteReference"/>
        </w:rPr>
        <w:footnoteRef/>
      </w:r>
      <w:r w:rsidRPr="00EC2AD2">
        <w:t xml:space="preserve"> </w:t>
      </w:r>
      <w:r w:rsidRPr="00EC2AD2">
        <w:tab/>
      </w:r>
      <w:proofErr w:type="spellStart"/>
      <w:proofErr w:type="gramStart"/>
      <w:r w:rsidRPr="00EC2AD2">
        <w:t>Austroads</w:t>
      </w:r>
      <w:proofErr w:type="spellEnd"/>
      <w:r w:rsidR="00633E69">
        <w:t xml:space="preserve"> (2018)</w:t>
      </w:r>
      <w:r w:rsidRPr="00EC2AD2">
        <w:t xml:space="preserve"> </w:t>
      </w:r>
      <w:r w:rsidRPr="00633E69">
        <w:rPr>
          <w:i/>
          <w:iCs/>
        </w:rPr>
        <w:t>Review of the National Heavy Vehicle Driver Competency Framework</w:t>
      </w:r>
      <w:r w:rsidRPr="00EC2AD2">
        <w:t>, p.3.</w:t>
      </w:r>
      <w:proofErr w:type="gramEnd"/>
      <w:r w:rsidR="00633E69">
        <w:t xml:space="preserve"> (</w:t>
      </w:r>
      <w:r w:rsidR="00633E69" w:rsidRPr="00633E69">
        <w:t>https://austroads.com.au/publications/freight/ap-r564-18</w:t>
      </w:r>
      <w:r w:rsidR="00633E69">
        <w:t>)</w:t>
      </w:r>
    </w:p>
  </w:footnote>
  <w:footnote w:id="22">
    <w:p w14:paraId="159F954F" w14:textId="34F92302" w:rsidR="002315B6" w:rsidRPr="00EC2AD2" w:rsidRDefault="002315B6" w:rsidP="00FD6E50">
      <w:pPr>
        <w:pStyle w:val="FootnoteText"/>
      </w:pPr>
      <w:r w:rsidRPr="00517741">
        <w:rPr>
          <w:rStyle w:val="FootnoteReference"/>
        </w:rPr>
        <w:footnoteRef/>
      </w:r>
      <w:r w:rsidRPr="00517741">
        <w:t xml:space="preserve"> </w:t>
      </w:r>
      <w:r w:rsidRPr="00517741">
        <w:tab/>
        <w:t xml:space="preserve">Bureau of Infrastructure and Transport Research Economics, </w:t>
      </w:r>
      <w:r w:rsidRPr="00517741">
        <w:rPr>
          <w:i/>
          <w:iCs/>
        </w:rPr>
        <w:t xml:space="preserve">Road </w:t>
      </w:r>
      <w:r w:rsidR="00517741" w:rsidRPr="00517741">
        <w:rPr>
          <w:i/>
          <w:iCs/>
        </w:rPr>
        <w:t xml:space="preserve">Deaths </w:t>
      </w:r>
      <w:proofErr w:type="gramStart"/>
      <w:r w:rsidR="00517741" w:rsidRPr="00517741">
        <w:rPr>
          <w:i/>
          <w:iCs/>
        </w:rPr>
        <w:t>In</w:t>
      </w:r>
      <w:proofErr w:type="gramEnd"/>
      <w:r w:rsidR="00517741" w:rsidRPr="00517741">
        <w:rPr>
          <w:i/>
          <w:iCs/>
        </w:rPr>
        <w:t xml:space="preserve"> Crashes Involving Heavy Veh</w:t>
      </w:r>
      <w:r w:rsidRPr="00517741">
        <w:rPr>
          <w:i/>
          <w:iCs/>
        </w:rPr>
        <w:t>icle</w:t>
      </w:r>
      <w:r w:rsidR="00517741">
        <w:rPr>
          <w:i/>
          <w:iCs/>
        </w:rPr>
        <w:t>s</w:t>
      </w:r>
      <w:r w:rsidRPr="00517741">
        <w:rPr>
          <w:i/>
          <w:iCs/>
        </w:rPr>
        <w:t xml:space="preserve"> – Quarterly </w:t>
      </w:r>
      <w:r w:rsidR="00517741">
        <w:rPr>
          <w:i/>
          <w:iCs/>
        </w:rPr>
        <w:t>B</w:t>
      </w:r>
      <w:r w:rsidRPr="00517741">
        <w:rPr>
          <w:i/>
          <w:iCs/>
        </w:rPr>
        <w:t>ulletin</w:t>
      </w:r>
      <w:r w:rsidRPr="00517741">
        <w:t>. October to December 2021.</w:t>
      </w:r>
    </w:p>
  </w:footnote>
  <w:footnote w:id="23">
    <w:p w14:paraId="262FB4FE" w14:textId="086DEE30" w:rsidR="002315B6" w:rsidRPr="00EC2AD2" w:rsidRDefault="002315B6" w:rsidP="00FD6E50">
      <w:pPr>
        <w:pStyle w:val="FootnoteText"/>
      </w:pPr>
      <w:r w:rsidRPr="00EC2AD2">
        <w:rPr>
          <w:rStyle w:val="FootnoteReference"/>
        </w:rPr>
        <w:footnoteRef/>
      </w:r>
      <w:r w:rsidRPr="00EC2AD2">
        <w:t xml:space="preserve"> </w:t>
      </w:r>
      <w:r w:rsidRPr="00EC2AD2">
        <w:tab/>
        <w:t xml:space="preserve">Australian Bureau of Statistics, </w:t>
      </w:r>
      <w:r w:rsidRPr="00EC2AD2">
        <w:rPr>
          <w:i/>
          <w:iCs/>
        </w:rPr>
        <w:t>Survey of Motor Vehicle Use</w:t>
      </w:r>
      <w:r w:rsidRPr="00EC2AD2">
        <w:t xml:space="preserve">, Australia 12 </w:t>
      </w:r>
      <w:r w:rsidR="00517741">
        <w:t>m</w:t>
      </w:r>
      <w:r w:rsidRPr="00EC2AD2">
        <w:t>onths ended 30 June 2020</w:t>
      </w:r>
      <w:r>
        <w:t>.</w:t>
      </w:r>
    </w:p>
  </w:footnote>
  <w:footnote w:id="24">
    <w:p w14:paraId="0F3F3E15" w14:textId="6590FB6D" w:rsidR="002315B6" w:rsidRDefault="002315B6" w:rsidP="00FD6E50">
      <w:pPr>
        <w:pStyle w:val="FootnoteText"/>
      </w:pPr>
      <w:r>
        <w:rPr>
          <w:rStyle w:val="FootnoteReference"/>
        </w:rPr>
        <w:footnoteRef/>
      </w:r>
      <w:r>
        <w:t xml:space="preserve"> </w:t>
      </w:r>
      <w:r>
        <w:tab/>
        <w:t xml:space="preserve">BITRE, </w:t>
      </w:r>
      <w:r w:rsidRPr="00412E62">
        <w:t xml:space="preserve">Heavy </w:t>
      </w:r>
      <w:r w:rsidR="00517741" w:rsidRPr="00412E62">
        <w:t xml:space="preserve">Truck Safety: Crash Analysis </w:t>
      </w:r>
      <w:proofErr w:type="gramStart"/>
      <w:r w:rsidR="00517741" w:rsidRPr="00412E62">
        <w:t>And</w:t>
      </w:r>
      <w:proofErr w:type="gramEnd"/>
      <w:r w:rsidR="00517741" w:rsidRPr="00412E62">
        <w:t xml:space="preserve"> Tren</w:t>
      </w:r>
      <w:r w:rsidRPr="00412E62">
        <w:t>d</w:t>
      </w:r>
      <w:r>
        <w:t>, December 2016, p.1.</w:t>
      </w:r>
    </w:p>
  </w:footnote>
  <w:footnote w:id="25">
    <w:p w14:paraId="083D5BE3" w14:textId="55FF6072" w:rsidR="002315B6" w:rsidRDefault="002315B6" w:rsidP="00FD6E50">
      <w:pPr>
        <w:pStyle w:val="FootnoteText"/>
      </w:pPr>
      <w:r>
        <w:rPr>
          <w:rStyle w:val="FootnoteReference"/>
        </w:rPr>
        <w:footnoteRef/>
      </w:r>
      <w:r>
        <w:t xml:space="preserve"> </w:t>
      </w:r>
      <w:r>
        <w:tab/>
        <w:t xml:space="preserve">Insurance data suggests that in 64.5% of non-fatal crashes and 21.7% of fatal crashes involving </w:t>
      </w:r>
      <w:r w:rsidR="00517741">
        <w:t xml:space="preserve">both </w:t>
      </w:r>
      <w:r>
        <w:t xml:space="preserve">a heavy vehicle and a light vehicle, the heavy vehicle was deemed </w:t>
      </w:r>
      <w:proofErr w:type="gramStart"/>
      <w:r>
        <w:t>to be at</w:t>
      </w:r>
      <w:proofErr w:type="gramEnd"/>
      <w:r>
        <w:t xml:space="preserve">-fault party. National Transport Insurance, </w:t>
      </w:r>
      <w:r w:rsidRPr="001209D9">
        <w:rPr>
          <w:i/>
          <w:iCs/>
        </w:rPr>
        <w:t>N</w:t>
      </w:r>
      <w:r>
        <w:rPr>
          <w:i/>
          <w:iCs/>
        </w:rPr>
        <w:t>ational Truck Accident Research Centre (N</w:t>
      </w:r>
      <w:r w:rsidRPr="001209D9">
        <w:rPr>
          <w:i/>
          <w:iCs/>
        </w:rPr>
        <w:t>TARC</w:t>
      </w:r>
      <w:r>
        <w:rPr>
          <w:i/>
          <w:iCs/>
        </w:rPr>
        <w:t>) Major Accident Investigation Report</w:t>
      </w:r>
      <w:r>
        <w:t xml:space="preserve">, 2021, p.17. </w:t>
      </w:r>
    </w:p>
  </w:footnote>
  <w:footnote w:id="26">
    <w:p w14:paraId="34FAC60B" w14:textId="77777777" w:rsidR="002315B6" w:rsidRPr="00EC2AD2" w:rsidRDefault="002315B6" w:rsidP="00FD6E50">
      <w:pPr>
        <w:pStyle w:val="FootnoteText"/>
      </w:pPr>
      <w:r w:rsidRPr="00EC2AD2">
        <w:rPr>
          <w:rStyle w:val="FootnoteReference"/>
        </w:rPr>
        <w:footnoteRef/>
      </w:r>
      <w:r w:rsidRPr="00EC2AD2">
        <w:t xml:space="preserve"> </w:t>
      </w:r>
      <w:r w:rsidRPr="00EC2AD2">
        <w:tab/>
        <w:t>Noting some of these costs are incurred indirectly through insurance costs.</w:t>
      </w:r>
    </w:p>
  </w:footnote>
  <w:footnote w:id="27">
    <w:p w14:paraId="191A8019" w14:textId="254F2B1A" w:rsidR="00D62433" w:rsidRDefault="00D62433" w:rsidP="00FD6E50">
      <w:pPr>
        <w:pStyle w:val="FootnoteText"/>
      </w:pPr>
      <w:r>
        <w:rPr>
          <w:rStyle w:val="FootnoteReference"/>
        </w:rPr>
        <w:footnoteRef/>
      </w:r>
      <w:r>
        <w:t xml:space="preserve"> </w:t>
      </w:r>
      <w:r>
        <w:tab/>
      </w:r>
      <w:r w:rsidR="000269DF">
        <w:t>In theory</w:t>
      </w:r>
      <w:r w:rsidR="000E74C2">
        <w:t>,</w:t>
      </w:r>
      <w:r w:rsidRPr="0005343F">
        <w:t xml:space="preserve"> reducing the potential labour supply </w:t>
      </w:r>
      <w:r w:rsidR="000269DF">
        <w:t>to an industry</w:t>
      </w:r>
      <w:r w:rsidRPr="0005343F">
        <w:t xml:space="preserve"> does not necessarily reduce productivity</w:t>
      </w:r>
      <w:r>
        <w:t xml:space="preserve"> at a societal level</w:t>
      </w:r>
      <w:r w:rsidRPr="0005343F">
        <w:t>, particularly in the longer run</w:t>
      </w:r>
      <w:r w:rsidR="00F85EC5">
        <w:t>.</w:t>
      </w:r>
      <w:r>
        <w:t xml:space="preserve"> The Productivity Commission has suggested there is some empirical evidence that </w:t>
      </w:r>
      <w:r w:rsidR="00C6231E">
        <w:t xml:space="preserve">points to </w:t>
      </w:r>
      <w:r>
        <w:t xml:space="preserve">a trade-off between productivity growth and labour participation, but that this is short lived and dissipates over time. In fact, some degree of scarcity of labour can promote productivity growth if it leads to businesses facing a greater incentive to find more efficient ways to use their workforce, including by </w:t>
      </w:r>
      <w:r w:rsidRPr="00517741">
        <w:t>investing in productivity-enhancing capital. (</w:t>
      </w:r>
      <w:r w:rsidR="00707254">
        <w:t>S</w:t>
      </w:r>
      <w:r w:rsidRPr="00517741">
        <w:t xml:space="preserve">ee Productivity Commission, </w:t>
      </w:r>
      <w:r w:rsidRPr="00517741">
        <w:rPr>
          <w:i/>
          <w:iCs/>
        </w:rPr>
        <w:t>5-year Productivity Inquiry: A</w:t>
      </w:r>
      <w:r w:rsidRPr="00F35964">
        <w:rPr>
          <w:i/>
          <w:iCs/>
        </w:rPr>
        <w:t xml:space="preserve"> </w:t>
      </w:r>
      <w:r w:rsidR="00517741" w:rsidRPr="00F35964">
        <w:rPr>
          <w:i/>
          <w:iCs/>
        </w:rPr>
        <w:t xml:space="preserve">More Productive Labour Market, </w:t>
      </w:r>
      <w:r w:rsidRPr="00F35964">
        <w:rPr>
          <w:i/>
          <w:iCs/>
        </w:rPr>
        <w:t xml:space="preserve">Interim </w:t>
      </w:r>
      <w:r w:rsidR="00517741" w:rsidRPr="00F35964">
        <w:rPr>
          <w:i/>
          <w:iCs/>
        </w:rPr>
        <w:t>Repor</w:t>
      </w:r>
      <w:r w:rsidRPr="00F35964">
        <w:rPr>
          <w:i/>
          <w:iCs/>
        </w:rPr>
        <w:t>t</w:t>
      </w:r>
      <w:r>
        <w:rPr>
          <w:i/>
          <w:iCs/>
        </w:rPr>
        <w:t xml:space="preserve"> no. 6, </w:t>
      </w:r>
      <w:r w:rsidRPr="0010705E">
        <w:t xml:space="preserve">Canberra, </w:t>
      </w:r>
      <w:proofErr w:type="gramStart"/>
      <w:r w:rsidRPr="0010705E">
        <w:t>October</w:t>
      </w:r>
      <w:proofErr w:type="gramEnd"/>
      <w:r w:rsidRPr="00F35964">
        <w:t xml:space="preserve"> 2022</w:t>
      </w:r>
      <w:r>
        <w:t>.</w:t>
      </w:r>
      <w:r w:rsidR="00517741">
        <w:t>)</w:t>
      </w:r>
    </w:p>
  </w:footnote>
  <w:footnote w:id="28">
    <w:p w14:paraId="5CE7D9EC" w14:textId="4F04E677" w:rsidR="0069555A" w:rsidRDefault="0069555A" w:rsidP="00FD6E50">
      <w:pPr>
        <w:pStyle w:val="FootnoteText"/>
      </w:pPr>
      <w:r>
        <w:rPr>
          <w:rStyle w:val="FootnoteReference"/>
        </w:rPr>
        <w:footnoteRef/>
      </w:r>
      <w:r>
        <w:t xml:space="preserve"> </w:t>
      </w:r>
      <w:r w:rsidR="00EB5AFC">
        <w:tab/>
        <w:t xml:space="preserve">See </w:t>
      </w:r>
      <w:hyperlink r:id="rId1" w:history="1">
        <w:r w:rsidR="003C51ED" w:rsidRPr="003B7850">
          <w:rPr>
            <w:rStyle w:val="Hyperlink"/>
          </w:rPr>
          <w:t>https://www.ntc.gov.au/transport-reform/ntc-projects/hvnl-safety-productivity-program</w:t>
        </w:r>
      </w:hyperlink>
      <w:r w:rsidR="003C51ED">
        <w:t xml:space="preserve"> </w:t>
      </w:r>
    </w:p>
  </w:footnote>
  <w:footnote w:id="29">
    <w:p w14:paraId="50D247AA" w14:textId="19A97CDB" w:rsidR="00F12CE7" w:rsidRDefault="00F12CE7" w:rsidP="00FD6E50">
      <w:pPr>
        <w:pStyle w:val="FootnoteText"/>
      </w:pPr>
      <w:r>
        <w:rPr>
          <w:rStyle w:val="FootnoteReference"/>
        </w:rPr>
        <w:footnoteRef/>
      </w:r>
      <w:r>
        <w:t xml:space="preserve"> </w:t>
      </w:r>
      <w:r>
        <w:tab/>
      </w:r>
      <w:r w:rsidRPr="006C3275">
        <w:t>See</w:t>
      </w:r>
      <w:r w:rsidR="00707254">
        <w:t>,</w:t>
      </w:r>
      <w:r w:rsidRPr="006C3275">
        <w:t xml:space="preserve"> for example</w:t>
      </w:r>
      <w:r w:rsidR="00707254">
        <w:t>,</w:t>
      </w:r>
      <w:r w:rsidRPr="006C3275">
        <w:t xml:space="preserve"> submissions</w:t>
      </w:r>
      <w:r w:rsidR="00714EAE">
        <w:t xml:space="preserve"> to the </w:t>
      </w:r>
      <w:r w:rsidR="00714EAE" w:rsidRPr="00D3044A">
        <w:t>Consultation RIS</w:t>
      </w:r>
      <w:r w:rsidRPr="00D3044A">
        <w:t xml:space="preserve"> by Ron </w:t>
      </w:r>
      <w:proofErr w:type="spellStart"/>
      <w:r w:rsidRPr="00D3044A">
        <w:t>Finemore</w:t>
      </w:r>
      <w:proofErr w:type="spellEnd"/>
      <w:r w:rsidRPr="00D3044A">
        <w:t xml:space="preserve"> and ADTA</w:t>
      </w:r>
    </w:p>
  </w:footnote>
  <w:footnote w:id="30">
    <w:p w14:paraId="72665BEF" w14:textId="77777777" w:rsidR="00431E97" w:rsidRPr="00EC2AD2" w:rsidRDefault="00431E97" w:rsidP="00FD6E50">
      <w:pPr>
        <w:pStyle w:val="FootnoteText"/>
      </w:pPr>
      <w:r w:rsidRPr="00EC2AD2">
        <w:rPr>
          <w:rStyle w:val="FootnoteReference"/>
        </w:rPr>
        <w:footnoteRef/>
      </w:r>
      <w:r w:rsidRPr="00EC2AD2">
        <w:t xml:space="preserve"> </w:t>
      </w:r>
      <w:r w:rsidRPr="00EC2AD2">
        <w:tab/>
      </w:r>
      <w:proofErr w:type="spellStart"/>
      <w:r w:rsidRPr="00EC2AD2">
        <w:t>Austroads</w:t>
      </w:r>
      <w:proofErr w:type="spellEnd"/>
      <w:r w:rsidRPr="00EC2AD2">
        <w:t>, Review of the National Heavy Vehicle Driver Competency Framework, 2018, p.49.</w:t>
      </w:r>
    </w:p>
  </w:footnote>
  <w:footnote w:id="31">
    <w:p w14:paraId="38801AFE" w14:textId="34B03F78" w:rsidR="0027077E" w:rsidRPr="00EC2AD2" w:rsidRDefault="0027077E" w:rsidP="00FD6E50">
      <w:pPr>
        <w:pStyle w:val="FootnoteText"/>
      </w:pPr>
      <w:r w:rsidRPr="00EC2AD2">
        <w:rPr>
          <w:rStyle w:val="FootnoteReference"/>
        </w:rPr>
        <w:footnoteRef/>
      </w:r>
      <w:r w:rsidRPr="00EC2AD2">
        <w:t xml:space="preserve"> </w:t>
      </w:r>
      <w:r w:rsidRPr="00EC2AD2">
        <w:tab/>
        <w:t>The ASQA is the national regulator for Australia’s VET sector. ASQA regulates courses and training providers in Q</w:t>
      </w:r>
      <w:r w:rsidR="00707254">
        <w:t>ld</w:t>
      </w:r>
      <w:r w:rsidRPr="00EC2AD2">
        <w:t xml:space="preserve">, NSW, ACT, </w:t>
      </w:r>
      <w:proofErr w:type="spellStart"/>
      <w:proofErr w:type="gramStart"/>
      <w:r w:rsidRPr="00EC2AD2">
        <w:t>T</w:t>
      </w:r>
      <w:r w:rsidR="00707254">
        <w:t>as</w:t>
      </w:r>
      <w:proofErr w:type="spellEnd"/>
      <w:proofErr w:type="gramEnd"/>
      <w:r w:rsidRPr="00EC2AD2">
        <w:t>, SA and NT to ensure nationally approved quality standards are met. The ASQA also has regulatory oversight of training offered by V</w:t>
      </w:r>
      <w:r w:rsidR="00707254">
        <w:t>ic</w:t>
      </w:r>
      <w:r w:rsidRPr="00EC2AD2">
        <w:t xml:space="preserve"> and WA RTOs where courses are offered across state and territory boundaries. The Victorian Registration and Qualifications Authority and the Western Australian Training Accreditation Council regulate RTOs in these states that are not under ASQA regulation.</w:t>
      </w:r>
    </w:p>
  </w:footnote>
  <w:footnote w:id="32">
    <w:p w14:paraId="259862B5" w14:textId="77777777" w:rsidR="0027077E" w:rsidRDefault="0027077E" w:rsidP="00FD6E50">
      <w:pPr>
        <w:pStyle w:val="FootnoteText"/>
      </w:pPr>
      <w:r>
        <w:rPr>
          <w:rStyle w:val="FootnoteReference"/>
        </w:rPr>
        <w:footnoteRef/>
      </w:r>
      <w:r>
        <w:t xml:space="preserve"> </w:t>
      </w:r>
      <w:r>
        <w:tab/>
      </w:r>
      <w:proofErr w:type="gramStart"/>
      <w:r w:rsidRPr="006646C9">
        <w:t>This is not the case in the Northern Territory where all competencies are assessed in the FCA.</w:t>
      </w:r>
      <w:proofErr w:type="gramEnd"/>
    </w:p>
  </w:footnote>
  <w:footnote w:id="33">
    <w:p w14:paraId="017F8063" w14:textId="77777777" w:rsidR="00E252E3" w:rsidRPr="00C916EA" w:rsidRDefault="00E252E3" w:rsidP="00FD6E50">
      <w:pPr>
        <w:pStyle w:val="FootnoteText"/>
      </w:pPr>
      <w:r w:rsidRPr="009E604B">
        <w:rPr>
          <w:rStyle w:val="FootnoteReference"/>
        </w:rPr>
        <w:footnoteRef/>
      </w:r>
      <w:r w:rsidRPr="009E604B">
        <w:t xml:space="preserve"> </w:t>
      </w:r>
      <w:r w:rsidRPr="009E604B">
        <w:tab/>
      </w:r>
      <w:proofErr w:type="spellStart"/>
      <w:r w:rsidRPr="009E604B">
        <w:t>Austroads</w:t>
      </w:r>
      <w:proofErr w:type="spellEnd"/>
      <w:r w:rsidRPr="009E604B">
        <w:t xml:space="preserve">, </w:t>
      </w:r>
      <w:r w:rsidRPr="009E604B">
        <w:rPr>
          <w:i/>
          <w:iCs/>
        </w:rPr>
        <w:t>Have your say on proposed changes to the National Heavy Vehicle Driver Competency Framework</w:t>
      </w:r>
      <w:r w:rsidRPr="009E604B">
        <w:t>, 24</w:t>
      </w:r>
      <w:r>
        <w:t xml:space="preserve"> August 2022, available at: </w:t>
      </w:r>
      <w:hyperlink r:id="rId2" w:history="1">
        <w:r w:rsidRPr="00850F20">
          <w:rPr>
            <w:rStyle w:val="Hyperlink"/>
            <w:color w:val="007B87"/>
          </w:rPr>
          <w:t>https://austroads.com.au/latest-news/have-your-say-on-proposed-changes-to-the-national-heavy-vehicle-driver-competency-framework</w:t>
        </w:r>
      </w:hyperlink>
      <w:r w:rsidRPr="00850F20">
        <w:rPr>
          <w:rStyle w:val="Hyperlink"/>
          <w:color w:val="007B87"/>
        </w:rPr>
        <w:t xml:space="preserve">. </w:t>
      </w:r>
    </w:p>
  </w:footnote>
  <w:footnote w:id="34">
    <w:p w14:paraId="59FE9AFD" w14:textId="5FF73A38" w:rsidR="00E252E3" w:rsidRDefault="00E252E3" w:rsidP="00FD6E50">
      <w:pPr>
        <w:pStyle w:val="FootnoteText"/>
      </w:pPr>
      <w:r>
        <w:rPr>
          <w:rStyle w:val="FootnoteReference"/>
        </w:rPr>
        <w:footnoteRef/>
      </w:r>
      <w:r>
        <w:t xml:space="preserve"> </w:t>
      </w:r>
      <w:r>
        <w:tab/>
        <w:t>It was proposed that d</w:t>
      </w:r>
      <w:r w:rsidRPr="0046722B">
        <w:t>rivers would need to complete their supervised driving hours in a heavy vehicle that belongs to their new/current licence class.</w:t>
      </w:r>
      <w:r>
        <w:t xml:space="preserve"> Within the first 3 months of obtaining a</w:t>
      </w:r>
      <w:r w:rsidR="0089209E">
        <w:t>n</w:t>
      </w:r>
      <w:r>
        <w:t xml:space="preserve"> MR or HR licence, it was </w:t>
      </w:r>
      <w:r w:rsidRPr="009E604B">
        <w:t>proposed that the person would need to undertake a minimum of 4 hours of supervised behind</w:t>
      </w:r>
      <w:r w:rsidR="0089209E" w:rsidRPr="009E604B">
        <w:t>-</w:t>
      </w:r>
      <w:r w:rsidRPr="009E604B">
        <w:t>the</w:t>
      </w:r>
      <w:r w:rsidR="0089209E" w:rsidRPr="009E604B">
        <w:t>-</w:t>
      </w:r>
      <w:r w:rsidRPr="009E604B">
        <w:t>wheel</w:t>
      </w:r>
      <w:r>
        <w:t xml:space="preserve"> driving. For a</w:t>
      </w:r>
      <w:r w:rsidR="0089209E">
        <w:t>n</w:t>
      </w:r>
      <w:r>
        <w:t xml:space="preserve"> HC licence – within the first 3 months of obtaining a</w:t>
      </w:r>
      <w:r w:rsidR="00850F20">
        <w:t>n</w:t>
      </w:r>
      <w:r>
        <w:t xml:space="preserve"> HC licence, the person would need to undertake a minimum of 6 hours of supervision. For an MC licence – within the first 3 months of obtaining a</w:t>
      </w:r>
      <w:r w:rsidR="0089209E">
        <w:t>n</w:t>
      </w:r>
      <w:r>
        <w:t xml:space="preserve"> MC licence, the person would need to undertake a minimum of 8 hours of supervision. </w:t>
      </w:r>
    </w:p>
  </w:footnote>
  <w:footnote w:id="35">
    <w:p w14:paraId="178CC407" w14:textId="43C2524A" w:rsidR="00E252E3" w:rsidRDefault="00E252E3" w:rsidP="00FD6E50">
      <w:pPr>
        <w:pStyle w:val="FootnoteText"/>
      </w:pPr>
      <w:r>
        <w:rPr>
          <w:rStyle w:val="FootnoteReference"/>
        </w:rPr>
        <w:footnoteRef/>
      </w:r>
      <w:r>
        <w:t xml:space="preserve"> </w:t>
      </w:r>
      <w:r>
        <w:tab/>
        <w:t xml:space="preserve">It was proposed that the MC licence class be split into three: MC1 – B-doubles or B-triples with B-couplings only (configurations with no dollies); MC2 – </w:t>
      </w:r>
      <w:r w:rsidR="00766951">
        <w:t>d</w:t>
      </w:r>
      <w:r>
        <w:t>ouble and triple road train type 1 and 2 (configurations with one or two dollies)</w:t>
      </w:r>
      <w:r w:rsidR="00766951">
        <w:t>;</w:t>
      </w:r>
      <w:r>
        <w:t xml:space="preserve"> and MC3 – </w:t>
      </w:r>
      <w:r w:rsidR="00766951">
        <w:t>c</w:t>
      </w:r>
      <w:r>
        <w:t xml:space="preserve">onfigurations with four of more trailers. </w:t>
      </w:r>
      <w:r w:rsidRPr="008829BC">
        <w:t>A person would be able to progress from a</w:t>
      </w:r>
      <w:r w:rsidR="0089209E">
        <w:t>n</w:t>
      </w:r>
      <w:r w:rsidRPr="008829BC">
        <w:t xml:space="preserve"> HC to either a</w:t>
      </w:r>
      <w:r w:rsidR="0089209E">
        <w:t>n</w:t>
      </w:r>
      <w:r w:rsidRPr="008829BC">
        <w:t xml:space="preserve"> MC1 or MC2. An upgrade to an MC3 would be allowed from either an MC1 or MC2</w:t>
      </w:r>
    </w:p>
  </w:footnote>
  <w:footnote w:id="36">
    <w:p w14:paraId="26F9D6F9" w14:textId="2A4324DE" w:rsidR="00647460" w:rsidRPr="00647460" w:rsidRDefault="00647460" w:rsidP="00FD6E50">
      <w:pPr>
        <w:pStyle w:val="FootnoteText"/>
        <w:rPr>
          <w:lang w:val="en-US"/>
        </w:rPr>
      </w:pPr>
      <w:r>
        <w:rPr>
          <w:rStyle w:val="FootnoteReference"/>
        </w:rPr>
        <w:footnoteRef/>
      </w:r>
      <w:r>
        <w:t xml:space="preserve"> </w:t>
      </w:r>
      <w:r>
        <w:rPr>
          <w:lang w:val="en-US"/>
        </w:rPr>
        <w:tab/>
      </w:r>
      <w:r w:rsidRPr="00647460">
        <w:rPr>
          <w:lang w:val="en-US"/>
        </w:rPr>
        <w:t>The split between MC1 and MC2 as proposed in the C</w:t>
      </w:r>
      <w:r w:rsidR="00766951">
        <w:rPr>
          <w:lang w:val="en-US"/>
        </w:rPr>
        <w:t xml:space="preserve">onsultation </w:t>
      </w:r>
      <w:r w:rsidRPr="00647460">
        <w:rPr>
          <w:lang w:val="en-US"/>
        </w:rPr>
        <w:t>RIS was to separate vehicles with and without dollies. This was to allow driver training and assessment to be better targeted to the considerable difference in driving and handling techniques between vehicles with no dollies, double and triple road trains, and the quad road train configuration.</w:t>
      </w:r>
    </w:p>
  </w:footnote>
  <w:footnote w:id="37">
    <w:p w14:paraId="3C3A483C" w14:textId="77777777" w:rsidR="00647460" w:rsidRDefault="00647460" w:rsidP="00FD6E50">
      <w:pPr>
        <w:pStyle w:val="FootnoteText"/>
      </w:pPr>
      <w:r>
        <w:rPr>
          <w:rStyle w:val="FootnoteReference"/>
        </w:rPr>
        <w:footnoteRef/>
      </w:r>
      <w:r>
        <w:t xml:space="preserve"> </w:t>
      </w:r>
      <w:r>
        <w:tab/>
      </w:r>
      <w:proofErr w:type="gramStart"/>
      <w:r w:rsidRPr="00FC47E7">
        <w:t xml:space="preserve">Data drawn from studies undertaken by </w:t>
      </w:r>
      <w:proofErr w:type="spellStart"/>
      <w:r w:rsidRPr="00FC47E7">
        <w:t>Austroads</w:t>
      </w:r>
      <w:proofErr w:type="spellEnd"/>
      <w:r w:rsidRPr="00FC47E7">
        <w:t>, NTC and NHVR.</w:t>
      </w:r>
      <w:proofErr w:type="gramEnd"/>
      <w:r w:rsidRPr="00FC47E7">
        <w:t xml:space="preserve">  </w:t>
      </w:r>
    </w:p>
  </w:footnote>
  <w:footnote w:id="38">
    <w:p w14:paraId="22F1F3F3" w14:textId="526687EF" w:rsidR="00647460" w:rsidRDefault="00647460" w:rsidP="00FD6E50">
      <w:pPr>
        <w:pStyle w:val="FootnoteText"/>
      </w:pPr>
      <w:r>
        <w:rPr>
          <w:rStyle w:val="FootnoteReference"/>
        </w:rPr>
        <w:footnoteRef/>
      </w:r>
      <w:r>
        <w:t xml:space="preserve"> </w:t>
      </w:r>
      <w:r>
        <w:tab/>
      </w:r>
      <w:r>
        <w:rPr>
          <w:lang w:val="en-US"/>
        </w:rPr>
        <w:t xml:space="preserve">By way of example, every 100 million </w:t>
      </w:r>
      <w:proofErr w:type="spellStart"/>
      <w:r>
        <w:rPr>
          <w:lang w:val="en-US"/>
        </w:rPr>
        <w:t>kilometres</w:t>
      </w:r>
      <w:proofErr w:type="spellEnd"/>
      <w:r>
        <w:rPr>
          <w:lang w:val="en-US"/>
        </w:rPr>
        <w:t xml:space="preserve"> travelled by B-</w:t>
      </w:r>
      <w:r w:rsidR="00144A1F">
        <w:rPr>
          <w:lang w:val="en-US"/>
        </w:rPr>
        <w:t>d</w:t>
      </w:r>
      <w:r>
        <w:rPr>
          <w:lang w:val="en-US"/>
        </w:rPr>
        <w:t>oubles there will be 9.6 major crashes.</w:t>
      </w:r>
    </w:p>
  </w:footnote>
  <w:footnote w:id="39">
    <w:p w14:paraId="5BB18DC3" w14:textId="36B61A9E" w:rsidR="00537664" w:rsidRPr="001500DE" w:rsidRDefault="00537664" w:rsidP="00FD6E50">
      <w:pPr>
        <w:pStyle w:val="FootnoteText"/>
        <w:rPr>
          <w:lang w:val="en-US"/>
        </w:rPr>
      </w:pPr>
      <w:r>
        <w:rPr>
          <w:rStyle w:val="FootnoteReference"/>
        </w:rPr>
        <w:footnoteRef/>
      </w:r>
      <w:r>
        <w:t xml:space="preserve"> </w:t>
      </w:r>
      <w:r w:rsidR="001500DE">
        <w:tab/>
      </w:r>
      <w:r>
        <w:rPr>
          <w:lang w:val="en-US"/>
        </w:rPr>
        <w:t xml:space="preserve">Submission from </w:t>
      </w:r>
      <w:proofErr w:type="spellStart"/>
      <w:r>
        <w:rPr>
          <w:lang w:val="en-US"/>
        </w:rPr>
        <w:t>NatRoad</w:t>
      </w:r>
      <w:proofErr w:type="spellEnd"/>
      <w:r w:rsidR="001500DE">
        <w:rPr>
          <w:lang w:val="en-US"/>
        </w:rPr>
        <w:t xml:space="preserve"> on the Consultation RIS.</w:t>
      </w:r>
    </w:p>
  </w:footnote>
  <w:footnote w:id="40">
    <w:p w14:paraId="52BFFBD0" w14:textId="56EAF7FC" w:rsidR="009413AB" w:rsidRPr="009413AB" w:rsidRDefault="009413AB" w:rsidP="00FD6E50">
      <w:pPr>
        <w:pStyle w:val="FootnoteText"/>
      </w:pPr>
      <w:r>
        <w:rPr>
          <w:rStyle w:val="FootnoteReference"/>
        </w:rPr>
        <w:footnoteRef/>
      </w:r>
      <w:r>
        <w:t xml:space="preserve"> </w:t>
      </w:r>
      <w:r w:rsidR="001500DE">
        <w:tab/>
      </w:r>
      <w:proofErr w:type="gramStart"/>
      <w:r w:rsidR="00537664">
        <w:t xml:space="preserve">Submission from </w:t>
      </w:r>
      <w:r>
        <w:t xml:space="preserve">Ron </w:t>
      </w:r>
      <w:proofErr w:type="spellStart"/>
      <w:r>
        <w:t>Finemore</w:t>
      </w:r>
      <w:proofErr w:type="spellEnd"/>
      <w:r w:rsidR="001500DE">
        <w:t xml:space="preserve"> on the Consultation RIS.</w:t>
      </w:r>
      <w:proofErr w:type="gramEnd"/>
    </w:p>
  </w:footnote>
  <w:footnote w:id="41">
    <w:p w14:paraId="5DD6922F" w14:textId="5478152F" w:rsidR="00FD1EA9" w:rsidRPr="00FD1EA9" w:rsidRDefault="00FD1EA9" w:rsidP="00FD6E50">
      <w:pPr>
        <w:pStyle w:val="FootnoteText"/>
      </w:pPr>
      <w:r>
        <w:rPr>
          <w:rStyle w:val="FootnoteReference"/>
        </w:rPr>
        <w:footnoteRef/>
      </w:r>
      <w:r>
        <w:t xml:space="preserve"> </w:t>
      </w:r>
      <w:r w:rsidR="001500DE">
        <w:tab/>
      </w:r>
      <w:proofErr w:type="gramStart"/>
      <w:r>
        <w:t>Submission from the National Heavy Vehicle Regulator</w:t>
      </w:r>
      <w:r w:rsidR="001500DE">
        <w:t xml:space="preserve"> on the Consultation RIS.</w:t>
      </w:r>
      <w:proofErr w:type="gramEnd"/>
    </w:p>
  </w:footnote>
  <w:footnote w:id="42">
    <w:p w14:paraId="59EE2323" w14:textId="1B6C750B" w:rsidR="001E67F5" w:rsidRDefault="001E67F5" w:rsidP="00FD6E50">
      <w:pPr>
        <w:pStyle w:val="FootnoteText"/>
      </w:pPr>
      <w:r>
        <w:rPr>
          <w:rStyle w:val="FootnoteReference"/>
        </w:rPr>
        <w:footnoteRef/>
      </w:r>
      <w:r>
        <w:t xml:space="preserve"> </w:t>
      </w:r>
      <w:r>
        <w:tab/>
        <w:t xml:space="preserve">See references cited in Section </w:t>
      </w:r>
      <w:r>
        <w:fldChar w:fldCharType="begin"/>
      </w:r>
      <w:r>
        <w:instrText xml:space="preserve"> REF _Ref105674859 \r \h </w:instrText>
      </w:r>
      <w:r>
        <w:fldChar w:fldCharType="separate"/>
      </w:r>
      <w:r w:rsidR="000D2046">
        <w:t>7.2</w:t>
      </w:r>
      <w:r>
        <w:fldChar w:fldCharType="end"/>
      </w:r>
      <w:r>
        <w:t>.</w:t>
      </w:r>
    </w:p>
  </w:footnote>
  <w:footnote w:id="43">
    <w:p w14:paraId="51F47C61" w14:textId="317C9BD4" w:rsidR="00724AB7" w:rsidRDefault="00724AB7" w:rsidP="00FD6E50">
      <w:pPr>
        <w:pStyle w:val="FootnoteText"/>
      </w:pPr>
      <w:r w:rsidRPr="00707254">
        <w:rPr>
          <w:rStyle w:val="FootnoteReference"/>
        </w:rPr>
        <w:footnoteRef/>
      </w:r>
      <w:r w:rsidRPr="00707254">
        <w:t xml:space="preserve"> </w:t>
      </w:r>
      <w:r w:rsidRPr="00707254">
        <w:tab/>
        <w:t>For example, the Q</w:t>
      </w:r>
      <w:r w:rsidR="00707254">
        <w:t>ueens</w:t>
      </w:r>
      <w:r w:rsidRPr="00707254">
        <w:t>l</w:t>
      </w:r>
      <w:r w:rsidR="00707254">
        <w:t>an</w:t>
      </w:r>
      <w:r w:rsidRPr="00707254">
        <w:t xml:space="preserve">d Trucking Association suggested that </w:t>
      </w:r>
      <w:r w:rsidR="00142254" w:rsidRPr="00707254">
        <w:t>four</w:t>
      </w:r>
      <w:r w:rsidRPr="00707254">
        <w:t xml:space="preserve"> days of classroom training followed by 160 hours</w:t>
      </w:r>
      <w:r>
        <w:t xml:space="preserve"> of supervised driving was required to appropriately train a heavy vehicle driver. </w:t>
      </w:r>
      <w:r w:rsidR="00974E23">
        <w:t>The Victorian</w:t>
      </w:r>
      <w:r>
        <w:t xml:space="preserve"> Transport Association training program has a period of classroom learning followed by 48–72 hours behind</w:t>
      </w:r>
      <w:r w:rsidR="00142254">
        <w:t>-</w:t>
      </w:r>
      <w:r>
        <w:t>the</w:t>
      </w:r>
      <w:r w:rsidR="00142254">
        <w:t>-</w:t>
      </w:r>
      <w:r>
        <w:t>wheel time</w:t>
      </w:r>
      <w:r w:rsidR="00142254">
        <w:t xml:space="preserve"> </w:t>
      </w:r>
      <w:r w:rsidR="00142254">
        <w:rPr>
          <w:rFonts w:ascii="Calibri" w:hAnsi="Calibri" w:cs="Calibri"/>
        </w:rPr>
        <w:t>–</w:t>
      </w:r>
      <w:r>
        <w:t xml:space="preserve"> 72 hours for first time licensees and 48 hours if upgrading a licence.</w:t>
      </w:r>
    </w:p>
  </w:footnote>
  <w:footnote w:id="44">
    <w:p w14:paraId="67204457" w14:textId="396E681D" w:rsidR="008C52AA" w:rsidRPr="00A576DA" w:rsidRDefault="008C52AA" w:rsidP="00FD6E50">
      <w:pPr>
        <w:pStyle w:val="FootnoteText"/>
        <w:rPr>
          <w:lang w:val="en-US"/>
        </w:rPr>
      </w:pPr>
      <w:r>
        <w:rPr>
          <w:rStyle w:val="FootnoteReference"/>
        </w:rPr>
        <w:footnoteRef/>
      </w:r>
      <w:r>
        <w:t xml:space="preserve"> </w:t>
      </w:r>
      <w:r>
        <w:tab/>
      </w:r>
      <w:r>
        <w:rPr>
          <w:lang w:val="en-US"/>
        </w:rPr>
        <w:t>As found in a survey o</w:t>
      </w:r>
      <w:r w:rsidRPr="006E2236">
        <w:rPr>
          <w:lang w:val="en-US"/>
        </w:rPr>
        <w:t>f provider</w:t>
      </w:r>
      <w:r w:rsidR="006E2236">
        <w:rPr>
          <w:lang w:val="en-US"/>
        </w:rPr>
        <w:t>s</w:t>
      </w:r>
      <w:r w:rsidRPr="006E2236">
        <w:rPr>
          <w:lang w:val="en-US"/>
        </w:rPr>
        <w:t xml:space="preserve"> in w</w:t>
      </w:r>
      <w:r>
        <w:rPr>
          <w:lang w:val="en-US"/>
        </w:rPr>
        <w:t xml:space="preserve">ork reported in </w:t>
      </w:r>
      <w:r w:rsidRPr="00A50DB0">
        <w:rPr>
          <w:i/>
          <w:iCs/>
          <w:lang w:val="en-US"/>
        </w:rPr>
        <w:t>IR-268-18 Review</w:t>
      </w:r>
      <w:r w:rsidRPr="00A50DB0">
        <w:rPr>
          <w:i/>
          <w:iCs/>
        </w:rPr>
        <w:t xml:space="preserve"> of National Heavy Vehicle Driver Competency Framework – </w:t>
      </w:r>
      <w:proofErr w:type="spellStart"/>
      <w:r w:rsidRPr="00A50DB0">
        <w:rPr>
          <w:i/>
          <w:iCs/>
        </w:rPr>
        <w:t>Austroads</w:t>
      </w:r>
      <w:proofErr w:type="spellEnd"/>
      <w:r w:rsidRPr="00A50DB0">
        <w:rPr>
          <w:i/>
          <w:iCs/>
        </w:rPr>
        <w:t xml:space="preserve"> 2018</w:t>
      </w:r>
      <w:r>
        <w:t xml:space="preserve">.  Survey responders were generally recognised as the more professional training providers. </w:t>
      </w:r>
      <w:proofErr w:type="gramStart"/>
      <w:r>
        <w:t>In addition</w:t>
      </w:r>
      <w:r w:rsidR="001178EE">
        <w:t>,</w:t>
      </w:r>
      <w:r>
        <w:t xml:space="preserve"> as part of the work program to support these reforms Professor Kim Hassall examined current training offerings.</w:t>
      </w:r>
      <w:proofErr w:type="gramEnd"/>
      <w:r>
        <w:t xml:space="preserve"> </w:t>
      </w:r>
    </w:p>
  </w:footnote>
  <w:footnote w:id="45">
    <w:p w14:paraId="5BEAB6C3" w14:textId="7E30B7D4" w:rsidR="008C52AA" w:rsidRPr="009E7788" w:rsidRDefault="008C52AA" w:rsidP="00FD6E50">
      <w:pPr>
        <w:pStyle w:val="FootnoteText"/>
      </w:pPr>
      <w:r>
        <w:rPr>
          <w:rStyle w:val="FootnoteReference"/>
        </w:rPr>
        <w:footnoteRef/>
      </w:r>
      <w:r>
        <w:t xml:space="preserve"> </w:t>
      </w:r>
      <w:r>
        <w:tab/>
        <w:t xml:space="preserve">A number of governments offer free or subsidised licensing courses as part of employment programs. These programs set nominal hours of training. The figures shown in the table are those </w:t>
      </w:r>
      <w:r w:rsidR="00A50DB0">
        <w:t>in the</w:t>
      </w:r>
      <w:r>
        <w:t xml:space="preserve"> </w:t>
      </w:r>
      <w:r w:rsidRPr="00A50DB0">
        <w:rPr>
          <w:i/>
          <w:iCs/>
        </w:rPr>
        <w:t>Victoria</w:t>
      </w:r>
      <w:r w:rsidR="00A50DB0" w:rsidRPr="00A50DB0">
        <w:rPr>
          <w:i/>
          <w:iCs/>
        </w:rPr>
        <w:t xml:space="preserve">n </w:t>
      </w:r>
      <w:r w:rsidRPr="00A50DB0">
        <w:rPr>
          <w:i/>
          <w:iCs/>
        </w:rPr>
        <w:t>Purchasing Guide for TLI Transport and Logistics</w:t>
      </w:r>
      <w:r>
        <w:t xml:space="preserve"> Release 13.0</w:t>
      </w:r>
      <w:r w:rsidR="00A50DB0">
        <w:t>,</w:t>
      </w:r>
      <w:r>
        <w:t xml:space="preserve"> December 2022</w:t>
      </w:r>
      <w:r w:rsidR="006E2236">
        <w:t>,</w:t>
      </w:r>
      <w:r>
        <w:t xml:space="preserve"> Department of Education, </w:t>
      </w:r>
      <w:proofErr w:type="gramStart"/>
      <w:r>
        <w:t>Victoria</w:t>
      </w:r>
      <w:proofErr w:type="gramEnd"/>
      <w:r w:rsidR="006E2236">
        <w:t>.</w:t>
      </w:r>
      <w:r>
        <w:t xml:space="preserve">  </w:t>
      </w:r>
    </w:p>
  </w:footnote>
  <w:footnote w:id="46">
    <w:p w14:paraId="5317DE46" w14:textId="35500201" w:rsidR="0046210F" w:rsidRDefault="0046210F" w:rsidP="00FD6E50">
      <w:pPr>
        <w:pStyle w:val="FootnoteText"/>
      </w:pPr>
      <w:r>
        <w:rPr>
          <w:rStyle w:val="FootnoteReference"/>
        </w:rPr>
        <w:footnoteRef/>
      </w:r>
      <w:r>
        <w:t xml:space="preserve"> </w:t>
      </w:r>
      <w:r>
        <w:tab/>
        <w:t>There is currently no requirement to hold an LR licence before obtaining a</w:t>
      </w:r>
      <w:r w:rsidR="001101E8">
        <w:t>n</w:t>
      </w:r>
      <w:r>
        <w:t xml:space="preserve"> HR or MR licence. This remains unchanged f</w:t>
      </w:r>
      <w:r w:rsidR="00F5689F">
        <w:t>rom</w:t>
      </w:r>
      <w:r>
        <w:t xml:space="preserve"> current practice, so there is no specific pathway for LR licences outlined.</w:t>
      </w:r>
    </w:p>
  </w:footnote>
  <w:footnote w:id="47">
    <w:p w14:paraId="0CDF0353" w14:textId="75050019" w:rsidR="00054EA9" w:rsidRPr="00273FB5" w:rsidRDefault="00054EA9" w:rsidP="00FD6E50">
      <w:pPr>
        <w:pStyle w:val="FootnoteText"/>
      </w:pPr>
      <w:r>
        <w:rPr>
          <w:rStyle w:val="FootnoteReference"/>
        </w:rPr>
        <w:footnoteRef/>
      </w:r>
      <w:r>
        <w:t xml:space="preserve"> </w:t>
      </w:r>
      <w:r>
        <w:tab/>
        <w:t xml:space="preserve">Commonwealth or Australia </w:t>
      </w:r>
      <w:r w:rsidR="00395B59">
        <w:t xml:space="preserve">(2020), </w:t>
      </w:r>
      <w:r w:rsidRPr="00395B59">
        <w:rPr>
          <w:i/>
          <w:iCs/>
        </w:rPr>
        <w:t>Australian Government Guide to Regulatory Analysis</w:t>
      </w:r>
      <w:r>
        <w:t>.</w:t>
      </w:r>
    </w:p>
  </w:footnote>
  <w:footnote w:id="48">
    <w:p w14:paraId="628F38AE" w14:textId="72263432" w:rsidR="00054EA9" w:rsidRDefault="00054EA9" w:rsidP="00FD6E50">
      <w:pPr>
        <w:pStyle w:val="FootnoteText"/>
      </w:pPr>
      <w:r>
        <w:rPr>
          <w:rStyle w:val="FootnoteReference"/>
        </w:rPr>
        <w:footnoteRef/>
      </w:r>
      <w:r>
        <w:t xml:space="preserve"> </w:t>
      </w:r>
      <w:r>
        <w:tab/>
        <w:t>Office of Best Practice Regulation</w:t>
      </w:r>
      <w:r w:rsidR="00395B59">
        <w:t xml:space="preserve"> (2020)</w:t>
      </w:r>
      <w:r>
        <w:t xml:space="preserve">, </w:t>
      </w:r>
      <w:r w:rsidRPr="004B3DE5">
        <w:rPr>
          <w:i/>
          <w:iCs/>
        </w:rPr>
        <w:t>Cost</w:t>
      </w:r>
      <w:r w:rsidR="006E2236" w:rsidRPr="004B3DE5">
        <w:rPr>
          <w:i/>
          <w:iCs/>
        </w:rPr>
        <w:t>-Benefit Analysis: Guidance No</w:t>
      </w:r>
      <w:r w:rsidRPr="004B3DE5">
        <w:rPr>
          <w:i/>
          <w:iCs/>
        </w:rPr>
        <w:t>te</w:t>
      </w:r>
      <w:r>
        <w:t>.</w:t>
      </w:r>
    </w:p>
  </w:footnote>
  <w:footnote w:id="49">
    <w:p w14:paraId="7604F4A3" w14:textId="770157B4" w:rsidR="000F4350" w:rsidRDefault="000F4350" w:rsidP="00FD6E50">
      <w:pPr>
        <w:pStyle w:val="FootnoteText"/>
      </w:pPr>
      <w:r>
        <w:rPr>
          <w:rStyle w:val="FootnoteReference"/>
        </w:rPr>
        <w:footnoteRef/>
      </w:r>
      <w:r>
        <w:t xml:space="preserve"> </w:t>
      </w:r>
      <w:r>
        <w:tab/>
      </w:r>
      <w:r w:rsidRPr="00E7684F">
        <w:t xml:space="preserve">Ron </w:t>
      </w:r>
      <w:proofErr w:type="spellStart"/>
      <w:r w:rsidRPr="00E7684F">
        <w:t>Finemore</w:t>
      </w:r>
      <w:proofErr w:type="spellEnd"/>
      <w:r w:rsidRPr="00E7684F">
        <w:t xml:space="preserve"> submission</w:t>
      </w:r>
      <w:r w:rsidR="00E7684F">
        <w:t xml:space="preserve"> on the Consultation RIS</w:t>
      </w:r>
    </w:p>
  </w:footnote>
  <w:footnote w:id="50">
    <w:p w14:paraId="5069DE00" w14:textId="69B3DA5B" w:rsidR="0009457E" w:rsidRDefault="0009457E" w:rsidP="00FD6E50">
      <w:pPr>
        <w:pStyle w:val="FootnoteText"/>
      </w:pPr>
      <w:r>
        <w:rPr>
          <w:rStyle w:val="FootnoteReference"/>
        </w:rPr>
        <w:footnoteRef/>
      </w:r>
      <w:r>
        <w:t xml:space="preserve"> </w:t>
      </w:r>
      <w:r>
        <w:tab/>
        <w:t xml:space="preserve">This has been estimated to require a </w:t>
      </w:r>
      <w:r w:rsidR="007B20B3">
        <w:t>one-off</w:t>
      </w:r>
      <w:r>
        <w:t xml:space="preserve"> investment of $1million.</w:t>
      </w:r>
    </w:p>
  </w:footnote>
  <w:footnote w:id="51">
    <w:p w14:paraId="62FEE13E" w14:textId="0BDB5A9C" w:rsidR="0009457E" w:rsidRDefault="0009457E" w:rsidP="00FD6E50">
      <w:pPr>
        <w:pStyle w:val="FootnoteText"/>
      </w:pPr>
      <w:r>
        <w:rPr>
          <w:rStyle w:val="FootnoteReference"/>
        </w:rPr>
        <w:footnoteRef/>
      </w:r>
      <w:r>
        <w:t xml:space="preserve"> </w:t>
      </w:r>
      <w:r>
        <w:tab/>
        <w:t xml:space="preserve">This is expected to be delivered through a </w:t>
      </w:r>
      <w:r w:rsidR="004154E3">
        <w:t>service-based</w:t>
      </w:r>
      <w:r>
        <w:t xml:space="preserve"> model using an external provider. The payment incurred will be based on a per person payment. </w:t>
      </w:r>
      <w:r w:rsidR="004154E3">
        <w:t xml:space="preserve">For the purposes of the CBA model the costs have been estimated to be </w:t>
      </w:r>
      <w:r w:rsidR="00D638EE">
        <w:t>$750,000 pa.</w:t>
      </w:r>
    </w:p>
  </w:footnote>
  <w:footnote w:id="52">
    <w:p w14:paraId="24EC02DA" w14:textId="0E0C5C62" w:rsidR="00541B7C" w:rsidRDefault="00541B7C" w:rsidP="00FD6E50">
      <w:pPr>
        <w:pStyle w:val="FootnoteText"/>
      </w:pPr>
      <w:r>
        <w:rPr>
          <w:rStyle w:val="FootnoteReference"/>
        </w:rPr>
        <w:footnoteRef/>
      </w:r>
      <w:r>
        <w:t xml:space="preserve"> </w:t>
      </w:r>
      <w:r>
        <w:tab/>
      </w:r>
      <w:proofErr w:type="gramStart"/>
      <w:r>
        <w:t>Discussed in submissions by</w:t>
      </w:r>
      <w:r w:rsidR="00D93E29">
        <w:t xml:space="preserve"> a driver trainer</w:t>
      </w:r>
      <w:r>
        <w:t xml:space="preserve"> and Bus Victoria</w:t>
      </w:r>
      <w:r w:rsidR="006E2236">
        <w:t>.</w:t>
      </w:r>
      <w:proofErr w:type="gramEnd"/>
    </w:p>
  </w:footnote>
  <w:footnote w:id="53">
    <w:p w14:paraId="47E3D515" w14:textId="1A2D31A1" w:rsidR="00A24E4C" w:rsidRPr="00F13BE7" w:rsidRDefault="00A24E4C" w:rsidP="00FD6E50">
      <w:pPr>
        <w:pStyle w:val="FootnoteText"/>
      </w:pPr>
      <w:r>
        <w:rPr>
          <w:rStyle w:val="FootnoteReference"/>
        </w:rPr>
        <w:footnoteRef/>
      </w:r>
      <w:r>
        <w:t xml:space="preserve"> </w:t>
      </w:r>
      <w:r>
        <w:tab/>
      </w:r>
      <w:r w:rsidRPr="00F13BE7">
        <w:t>This was highlighted in submissions</w:t>
      </w:r>
      <w:r w:rsidR="00F13BE7" w:rsidRPr="00F13BE7">
        <w:t xml:space="preserve"> on the Consultation RIS</w:t>
      </w:r>
      <w:r w:rsidRPr="00F13BE7">
        <w:t xml:space="preserve"> from the MTA and the Crane Industry Council</w:t>
      </w:r>
    </w:p>
  </w:footnote>
  <w:footnote w:id="54">
    <w:p w14:paraId="604438E8" w14:textId="058ADFF0" w:rsidR="00DF0EF5" w:rsidRPr="006E2236" w:rsidRDefault="00DF0EF5" w:rsidP="00FD6E50">
      <w:pPr>
        <w:pStyle w:val="FootnoteText"/>
        <w:rPr>
          <w:lang w:val="en-US"/>
        </w:rPr>
      </w:pPr>
      <w:r>
        <w:rPr>
          <w:rStyle w:val="FootnoteReference"/>
        </w:rPr>
        <w:footnoteRef/>
      </w:r>
      <w:r>
        <w:t xml:space="preserve"> </w:t>
      </w:r>
      <w:r>
        <w:tab/>
      </w:r>
      <w:proofErr w:type="spellStart"/>
      <w:r w:rsidRPr="00053101">
        <w:t>Mitsopoulos</w:t>
      </w:r>
      <w:proofErr w:type="spellEnd"/>
      <w:r w:rsidRPr="00053101">
        <w:t>-Rubens,</w:t>
      </w:r>
      <w:r>
        <w:t xml:space="preserve"> E</w:t>
      </w:r>
      <w:r w:rsidR="00053101">
        <w:t>.,</w:t>
      </w:r>
      <w:r>
        <w:t xml:space="preserve"> </w:t>
      </w:r>
      <w:proofErr w:type="spellStart"/>
      <w:r>
        <w:t>Lenne</w:t>
      </w:r>
      <w:proofErr w:type="spellEnd"/>
      <w:r>
        <w:t>, M</w:t>
      </w:r>
      <w:r w:rsidR="00053101">
        <w:t>.</w:t>
      </w:r>
      <w:r>
        <w:t>G</w:t>
      </w:r>
      <w:r w:rsidR="00053101">
        <w:t>.</w:t>
      </w:r>
      <w:r>
        <w:t xml:space="preserve"> and Salmon, P</w:t>
      </w:r>
      <w:r w:rsidR="00053101">
        <w:t>.</w:t>
      </w:r>
      <w:r w:rsidRPr="006E2236">
        <w:t>M</w:t>
      </w:r>
      <w:r w:rsidR="00053101">
        <w:t>.</w:t>
      </w:r>
      <w:r w:rsidRPr="006E2236">
        <w:t xml:space="preserve"> </w:t>
      </w:r>
      <w:r w:rsidR="00053101">
        <w:t>(</w:t>
      </w:r>
      <w:r w:rsidRPr="006E2236">
        <w:t>2013</w:t>
      </w:r>
      <w:r w:rsidR="00053101">
        <w:t>)</w:t>
      </w:r>
      <w:r>
        <w:t xml:space="preserve"> </w:t>
      </w:r>
      <w:r w:rsidRPr="006E2236">
        <w:t xml:space="preserve">Effectiveness </w:t>
      </w:r>
      <w:r w:rsidR="006E2236" w:rsidRPr="006E2236">
        <w:t>Of Simulator-Based Training For Heavy Vehicle Operators</w:t>
      </w:r>
    </w:p>
  </w:footnote>
  <w:footnote w:id="55">
    <w:p w14:paraId="3447F419" w14:textId="283E6EE3" w:rsidR="00DF0EF5" w:rsidRPr="00090E93" w:rsidRDefault="00DF0EF5" w:rsidP="00BA5289">
      <w:pPr>
        <w:pStyle w:val="FootnoteText"/>
        <w:rPr>
          <w:rStyle w:val="FootnoteReference"/>
          <w:rFonts w:cs="Open Sans"/>
          <w:color w:val="37424A" w:themeColor="text1"/>
          <w:vertAlign w:val="baseline"/>
        </w:rPr>
      </w:pPr>
      <w:r w:rsidRPr="001330FE">
        <w:rPr>
          <w:rStyle w:val="FootnoteReference"/>
          <w:rFonts w:cs="Open Sans"/>
        </w:rPr>
        <w:footnoteRef/>
      </w:r>
      <w:r w:rsidRPr="001330FE">
        <w:rPr>
          <w:rStyle w:val="FootnoteReference"/>
          <w:rFonts w:cs="Open Sans"/>
        </w:rPr>
        <w:t xml:space="preserve"> </w:t>
      </w:r>
      <w:r w:rsidRPr="001330FE">
        <w:rPr>
          <w:rStyle w:val="FootnoteReference"/>
          <w:rFonts w:cs="Open Sans"/>
        </w:rPr>
        <w:tab/>
      </w:r>
      <w:r w:rsidRPr="001330FE">
        <w:rPr>
          <w:rStyle w:val="FootnoteReference"/>
          <w:rFonts w:cs="Open Sans"/>
          <w:color w:val="37424A" w:themeColor="text1"/>
          <w:vertAlign w:val="baseline"/>
        </w:rPr>
        <w:t>Morgan, J., Tidwell, S.</w:t>
      </w:r>
      <w:proofErr w:type="gramStart"/>
      <w:r w:rsidR="006C7E05" w:rsidRPr="001330FE">
        <w:t>,</w:t>
      </w:r>
      <w:proofErr w:type="gramEnd"/>
      <w:r w:rsidRPr="001330FE">
        <w:rPr>
          <w:rStyle w:val="FootnoteReference"/>
          <w:rFonts w:cs="Open Sans"/>
          <w:color w:val="37424A" w:themeColor="text1"/>
          <w:vertAlign w:val="baseline"/>
        </w:rPr>
        <w:t xml:space="preserve"> Medina, A. &amp; Blanco, M. (2011) </w:t>
      </w:r>
      <w:r w:rsidR="00090E93" w:rsidRPr="001330FE">
        <w:t>‘</w:t>
      </w:r>
      <w:r w:rsidRPr="001330FE">
        <w:rPr>
          <w:rStyle w:val="FootnoteReference"/>
          <w:rFonts w:cs="Open Sans"/>
          <w:color w:val="37424A" w:themeColor="text1"/>
          <w:vertAlign w:val="baseline"/>
        </w:rPr>
        <w:t>On the training and testing of entry-level commercial</w:t>
      </w:r>
      <w:r w:rsidRPr="00E73DAE">
        <w:rPr>
          <w:rStyle w:val="FootnoteReference"/>
          <w:rFonts w:cs="Open Sans"/>
          <w:color w:val="37424A" w:themeColor="text1"/>
          <w:vertAlign w:val="baseline"/>
        </w:rPr>
        <w:t xml:space="preserve"> motor vehicle drivers</w:t>
      </w:r>
      <w:r w:rsidR="00090E93">
        <w:t>’</w:t>
      </w:r>
      <w:r w:rsidRPr="00E73DAE">
        <w:rPr>
          <w:rStyle w:val="FootnoteReference"/>
          <w:rFonts w:cs="Open Sans"/>
          <w:color w:val="37424A" w:themeColor="text1"/>
          <w:vertAlign w:val="baseline"/>
        </w:rPr>
        <w:t xml:space="preserve">. </w:t>
      </w:r>
      <w:r w:rsidRPr="00090E93">
        <w:rPr>
          <w:rStyle w:val="FootnoteReference"/>
          <w:rFonts w:cs="Open Sans"/>
          <w:i/>
          <w:iCs/>
          <w:color w:val="37424A" w:themeColor="text1"/>
          <w:vertAlign w:val="baseline"/>
        </w:rPr>
        <w:t>Accident Analysis and Preventio</w:t>
      </w:r>
      <w:r w:rsidRPr="00E73DAE">
        <w:rPr>
          <w:rStyle w:val="FootnoteReference"/>
          <w:rFonts w:cs="Open Sans"/>
          <w:color w:val="37424A" w:themeColor="text1"/>
          <w:vertAlign w:val="baseline"/>
        </w:rPr>
        <w:t>n, 43(4)</w:t>
      </w:r>
      <w:r w:rsidR="00090E93">
        <w:t>:</w:t>
      </w:r>
      <w:r w:rsidRPr="00E73DAE">
        <w:rPr>
          <w:rStyle w:val="FootnoteReference"/>
          <w:rFonts w:cs="Open Sans"/>
          <w:color w:val="37424A" w:themeColor="text1"/>
          <w:vertAlign w:val="baseline"/>
        </w:rPr>
        <w:t>1400</w:t>
      </w:r>
      <w:r w:rsidR="00090E93">
        <w:t>–</w:t>
      </w:r>
      <w:r w:rsidRPr="00E73DAE">
        <w:t>407.</w:t>
      </w:r>
      <w:r w:rsidRPr="00E73DAE">
        <w:rPr>
          <w:rStyle w:val="FootnoteReference"/>
          <w:rFonts w:cs="Open Sans"/>
          <w:color w:val="37424A" w:themeColor="text1"/>
        </w:rPr>
        <w:t xml:space="preserve"> </w:t>
      </w:r>
    </w:p>
  </w:footnote>
  <w:footnote w:id="56">
    <w:p w14:paraId="476C386D" w14:textId="5B194FF3" w:rsidR="00DF0EF5" w:rsidRPr="00C108B4" w:rsidRDefault="00DF0EF5" w:rsidP="00BA5289">
      <w:pPr>
        <w:pStyle w:val="FootnoteText"/>
        <w:rPr>
          <w:rStyle w:val="FootnoteReference"/>
        </w:rPr>
      </w:pPr>
      <w:r w:rsidRPr="00C108B4">
        <w:rPr>
          <w:rStyle w:val="FootnoteReference"/>
          <w:rFonts w:cs="Open Sans"/>
        </w:rPr>
        <w:footnoteRef/>
      </w:r>
      <w:r w:rsidRPr="00C108B4">
        <w:rPr>
          <w:rStyle w:val="FootnoteReference"/>
          <w:rFonts w:cs="Open Sans"/>
        </w:rPr>
        <w:t xml:space="preserve"> </w:t>
      </w:r>
      <w:bookmarkStart w:id="198" w:name="_ENREF_4"/>
      <w:r w:rsidRPr="00C108B4">
        <w:rPr>
          <w:rStyle w:val="FootnoteReference"/>
        </w:rPr>
        <w:tab/>
      </w:r>
      <w:proofErr w:type="spellStart"/>
      <w:proofErr w:type="gramStart"/>
      <w:r w:rsidRPr="006543BF">
        <w:t>Hanowski</w:t>
      </w:r>
      <w:proofErr w:type="spellEnd"/>
      <w:r w:rsidRPr="006543BF">
        <w:t>, R. &amp; Morgan, J. (2015)</w:t>
      </w:r>
      <w:r w:rsidRPr="00090E93">
        <w:rPr>
          <w:i/>
          <w:iCs/>
        </w:rPr>
        <w:t xml:space="preserve"> </w:t>
      </w:r>
      <w:r w:rsidR="0020613D">
        <w:t>‘</w:t>
      </w:r>
      <w:r w:rsidR="0020613D" w:rsidRPr="0020613D">
        <w:t>Longitudinal effects of entry-level truck driver training methods</w:t>
      </w:r>
      <w:r w:rsidR="0020613D">
        <w:t>’</w:t>
      </w:r>
      <w:r w:rsidR="0020613D" w:rsidRPr="0020613D">
        <w:t>.</w:t>
      </w:r>
      <w:proofErr w:type="gramEnd"/>
      <w:r w:rsidRPr="006543BF">
        <w:t xml:space="preserve"> Paper presented at the </w:t>
      </w:r>
      <w:r w:rsidRPr="0020613D">
        <w:rPr>
          <w:i/>
          <w:iCs/>
        </w:rPr>
        <w:t>International Conference on Computer Information Systems and Industrial Applications</w:t>
      </w:r>
      <w:r w:rsidRPr="000948FE">
        <w:t>.</w:t>
      </w:r>
      <w:bookmarkEnd w:id="198"/>
    </w:p>
  </w:footnote>
  <w:footnote w:id="57">
    <w:p w14:paraId="1F72D320" w14:textId="09075AA7" w:rsidR="000060F3" w:rsidRPr="00962B7F" w:rsidRDefault="000060F3" w:rsidP="00FD6E50">
      <w:pPr>
        <w:pStyle w:val="FootnoteText"/>
      </w:pPr>
      <w:r>
        <w:rPr>
          <w:rStyle w:val="FootnoteReference"/>
        </w:rPr>
        <w:footnoteRef/>
      </w:r>
      <w:r>
        <w:t xml:space="preserve"> </w:t>
      </w:r>
      <w:r>
        <w:tab/>
      </w:r>
      <w:proofErr w:type="gramStart"/>
      <w:r w:rsidRPr="000060F3">
        <w:t xml:space="preserve">NTARC (2022) </w:t>
      </w:r>
      <w:r w:rsidRPr="00090E93">
        <w:rPr>
          <w:i/>
          <w:iCs/>
        </w:rPr>
        <w:t xml:space="preserve">Major </w:t>
      </w:r>
      <w:r w:rsidR="00090E93" w:rsidRPr="00090E93">
        <w:rPr>
          <w:i/>
          <w:iCs/>
        </w:rPr>
        <w:t xml:space="preserve">Crash Investigation 2022 </w:t>
      </w:r>
      <w:r w:rsidRPr="00090E93">
        <w:rPr>
          <w:i/>
          <w:iCs/>
        </w:rPr>
        <w:t>Report</w:t>
      </w:r>
      <w:r w:rsidRPr="000060F3">
        <w:t xml:space="preserve"> (accessible here https://www.nti.com.au/better-business-hub/ntarc/ntarc-2022-report)</w:t>
      </w:r>
      <w:r w:rsidRPr="00962B7F">
        <w:t>.</w:t>
      </w:r>
      <w:proofErr w:type="gramEnd"/>
    </w:p>
  </w:footnote>
  <w:footnote w:id="58">
    <w:p w14:paraId="764AE825" w14:textId="0FFD80D7" w:rsidR="002F2614" w:rsidRDefault="00753ED5" w:rsidP="00FD6E50">
      <w:pPr>
        <w:pStyle w:val="FootnoteText"/>
      </w:pPr>
      <w:r>
        <w:rPr>
          <w:rStyle w:val="FootnoteReference"/>
        </w:rPr>
        <w:footnoteRef/>
      </w:r>
      <w:r>
        <w:t xml:space="preserve"> </w:t>
      </w:r>
      <w:r>
        <w:tab/>
      </w:r>
      <w:proofErr w:type="gramStart"/>
      <w:r w:rsidR="000060F3">
        <w:t xml:space="preserve">NTARC (2022) </w:t>
      </w:r>
      <w:r w:rsidR="000060F3" w:rsidRPr="00090E93">
        <w:rPr>
          <w:i/>
          <w:iCs/>
        </w:rPr>
        <w:t xml:space="preserve">Major </w:t>
      </w:r>
      <w:r w:rsidR="00090E93" w:rsidRPr="00090E93">
        <w:rPr>
          <w:i/>
          <w:iCs/>
        </w:rPr>
        <w:t xml:space="preserve">Crash Investigation 2022 </w:t>
      </w:r>
      <w:r w:rsidR="000060F3" w:rsidRPr="00090E93">
        <w:rPr>
          <w:i/>
          <w:iCs/>
        </w:rPr>
        <w:t>Report</w:t>
      </w:r>
      <w:r w:rsidR="000060F3">
        <w:t xml:space="preserve"> (accessible here </w:t>
      </w:r>
      <w:hyperlink r:id="rId3" w:history="1">
        <w:r w:rsidR="000060F3">
          <w:rPr>
            <w:rStyle w:val="Hyperlink"/>
          </w:rPr>
          <w:t>https://www.nti.com.au/better-business-hub/ntarc/ntarc-2022-report</w:t>
        </w:r>
      </w:hyperlink>
      <w:r w:rsidR="000060F3">
        <w:t>).</w:t>
      </w:r>
      <w:proofErr w:type="gramEnd"/>
      <w:r w:rsidR="000060F3">
        <w:t xml:space="preserve"> </w:t>
      </w:r>
      <w:r w:rsidR="00073365">
        <w:t xml:space="preserve">It should be noted that </w:t>
      </w:r>
      <w:r w:rsidR="001A61F7">
        <w:t xml:space="preserve">this </w:t>
      </w:r>
      <w:r w:rsidR="002A421D">
        <w:t xml:space="preserve">percentage </w:t>
      </w:r>
      <w:r w:rsidR="001A61F7">
        <w:t xml:space="preserve">does not directly equate to the proportion of crashes </w:t>
      </w:r>
      <w:r w:rsidR="004D51E2">
        <w:t>caused by fatigue and inappropriate speed as the</w:t>
      </w:r>
      <w:r w:rsidR="00326CAF">
        <w:t xml:space="preserve"> number of incidents </w:t>
      </w:r>
      <w:r w:rsidR="004D51E2">
        <w:t xml:space="preserve">includes </w:t>
      </w:r>
      <w:r w:rsidR="006C1285">
        <w:t>incidents relate</w:t>
      </w:r>
      <w:r w:rsidR="00326CAF">
        <w:t xml:space="preserve">d to theft or </w:t>
      </w:r>
      <w:r w:rsidR="002C74B8">
        <w:t>vehicle rolling whil</w:t>
      </w:r>
      <w:r w:rsidR="008F2FDC">
        <w:t>e</w:t>
      </w:r>
      <w:r w:rsidR="002C74B8">
        <w:t xml:space="preserve"> tipping. </w:t>
      </w:r>
      <w:r w:rsidR="006C1285">
        <w:t xml:space="preserve">It also includes </w:t>
      </w:r>
      <w:r w:rsidR="00D94577">
        <w:t xml:space="preserve">incidents related to driver error of which speed and fatigue may have been a contributing factor. In any case </w:t>
      </w:r>
      <w:r w:rsidR="002A421D">
        <w:t xml:space="preserve">we have used this </w:t>
      </w:r>
      <w:r w:rsidR="008E012B">
        <w:t xml:space="preserve">as a conservative </w:t>
      </w:r>
      <w:r w:rsidR="002A421D">
        <w:t xml:space="preserve">estimate as </w:t>
      </w:r>
      <w:r w:rsidR="006C1285">
        <w:t>the proportion of crashes caused by inappropriate sp</w:t>
      </w:r>
      <w:r w:rsidR="00D94577">
        <w:t>e</w:t>
      </w:r>
      <w:r w:rsidR="006C1285">
        <w:t>ed or fatigue is likely to be higher.</w:t>
      </w:r>
    </w:p>
    <w:p w14:paraId="48FA4F49" w14:textId="2F174147" w:rsidR="00753ED5" w:rsidRDefault="00753ED5" w:rsidP="00FD6E50">
      <w:pPr>
        <w:pStyle w:val="FootnoteText"/>
      </w:pPr>
    </w:p>
  </w:footnote>
  <w:footnote w:id="59">
    <w:p w14:paraId="5A2FB602" w14:textId="7D97F321" w:rsidR="00BD6810" w:rsidRDefault="00BD6810" w:rsidP="00FD6E50">
      <w:pPr>
        <w:pStyle w:val="FootnoteText"/>
      </w:pPr>
      <w:r w:rsidRPr="004B32B9">
        <w:rPr>
          <w:rStyle w:val="FootnoteReference"/>
        </w:rPr>
        <w:footnoteRef/>
      </w:r>
      <w:r w:rsidRPr="004B32B9">
        <w:t xml:space="preserve"> </w:t>
      </w:r>
      <w:r w:rsidRPr="004B32B9">
        <w:tab/>
      </w:r>
      <w:proofErr w:type="spellStart"/>
      <w:proofErr w:type="gramStart"/>
      <w:r w:rsidRPr="004B32B9">
        <w:t>Salminen</w:t>
      </w:r>
      <w:proofErr w:type="spellEnd"/>
      <w:r w:rsidRPr="004B32B9">
        <w:t xml:space="preserve">, S. (2008) </w:t>
      </w:r>
      <w:r w:rsidR="000948FE">
        <w:t>‘</w:t>
      </w:r>
      <w:r w:rsidRPr="000948FE">
        <w:t>Two interventions for the prevention of work-related road crashes</w:t>
      </w:r>
      <w:r w:rsidR="000948FE">
        <w:t>’,</w:t>
      </w:r>
      <w:r w:rsidRPr="00BD6810">
        <w:rPr>
          <w:i/>
          <w:iCs/>
        </w:rPr>
        <w:t xml:space="preserve"> Accident Analysis and Prevention (46</w:t>
      </w:r>
      <w:r w:rsidRPr="00BD6810">
        <w:t>), 2008, pp.545</w:t>
      </w:r>
      <w:r w:rsidR="006C7E05">
        <w:t>–</w:t>
      </w:r>
      <w:r w:rsidRPr="00BD6810">
        <w:t>550</w:t>
      </w:r>
      <w:r w:rsidR="006C7E05">
        <w:t>.</w:t>
      </w:r>
      <w:proofErr w:type="gramEnd"/>
    </w:p>
  </w:footnote>
  <w:footnote w:id="60">
    <w:p w14:paraId="26E8588D" w14:textId="159D5813" w:rsidR="009B5069" w:rsidRDefault="009B5069" w:rsidP="00FD6E50">
      <w:pPr>
        <w:pStyle w:val="FootnoteText"/>
      </w:pPr>
      <w:r>
        <w:rPr>
          <w:rStyle w:val="FootnoteReference"/>
        </w:rPr>
        <w:footnoteRef/>
      </w:r>
      <w:r>
        <w:t xml:space="preserve"> </w:t>
      </w:r>
      <w:r>
        <w:tab/>
      </w:r>
      <w:proofErr w:type="gramStart"/>
      <w:r>
        <w:t xml:space="preserve">Stephens, A.N., </w:t>
      </w:r>
      <w:proofErr w:type="spellStart"/>
      <w:r>
        <w:t>Newnam</w:t>
      </w:r>
      <w:proofErr w:type="spellEnd"/>
      <w:r>
        <w:t>, S.</w:t>
      </w:r>
      <w:r w:rsidR="006C7E05">
        <w:t xml:space="preserve"> &amp;</w:t>
      </w:r>
      <w:r>
        <w:t xml:space="preserve"> Young, K.L. (2022) </w:t>
      </w:r>
      <w:r w:rsidR="006C7E05">
        <w:t>‘</w:t>
      </w:r>
      <w:r w:rsidRPr="006C7E05">
        <w:t xml:space="preserve">Preliminary evidence of the efficacy of the </w:t>
      </w:r>
      <w:r w:rsidR="006C7E05" w:rsidRPr="006C7E05">
        <w:t>reducing aggressive driving</w:t>
      </w:r>
      <w:r w:rsidRPr="006C7E05">
        <w:t xml:space="preserve"> (RAD) program</w:t>
      </w:r>
      <w:r w:rsidR="006C7E05">
        <w:t>’</w:t>
      </w:r>
      <w:r w:rsidRPr="006C7E05">
        <w:t>,</w:t>
      </w:r>
      <w:r>
        <w:rPr>
          <w:i/>
          <w:iCs/>
        </w:rPr>
        <w:t xml:space="preserve"> </w:t>
      </w:r>
      <w:r w:rsidRPr="006C7E05">
        <w:rPr>
          <w:i/>
          <w:iCs/>
        </w:rPr>
        <w:t>Journal of Safety Research 82</w:t>
      </w:r>
      <w:r w:rsidRPr="009B5069">
        <w:t xml:space="preserve"> (2022)</w:t>
      </w:r>
      <w:r>
        <w:t>, pp</w:t>
      </w:r>
      <w:r w:rsidR="0020613D">
        <w:t>.</w:t>
      </w:r>
      <w:r w:rsidRPr="009B5069">
        <w:t>438–449</w:t>
      </w:r>
      <w:r w:rsidR="0020613D">
        <w:t>.</w:t>
      </w:r>
      <w:proofErr w:type="gramEnd"/>
    </w:p>
  </w:footnote>
  <w:footnote w:id="61">
    <w:p w14:paraId="1D7F6C80" w14:textId="31DFC0C8" w:rsidR="00A77065" w:rsidRDefault="00A77065" w:rsidP="00FD6E50">
      <w:pPr>
        <w:pStyle w:val="FootnoteText"/>
      </w:pPr>
      <w:r>
        <w:rPr>
          <w:rStyle w:val="FootnoteReference"/>
        </w:rPr>
        <w:footnoteRef/>
      </w:r>
      <w:r>
        <w:t xml:space="preserve"> </w:t>
      </w:r>
      <w:r>
        <w:tab/>
      </w:r>
      <w:proofErr w:type="spellStart"/>
      <w:r w:rsidRPr="00A77065">
        <w:t>Newnam</w:t>
      </w:r>
      <w:proofErr w:type="spellEnd"/>
      <w:r w:rsidRPr="00A77065">
        <w:t xml:space="preserve">, S., &amp; Watson, B. (2009) </w:t>
      </w:r>
      <w:r w:rsidR="006C7E05">
        <w:t>‘</w:t>
      </w:r>
      <w:r w:rsidRPr="00A77065">
        <w:t>A participative education program to reduce speeding in a group of work-related drivers</w:t>
      </w:r>
      <w:r w:rsidR="006C7E05">
        <w:t>’,</w:t>
      </w:r>
      <w:r w:rsidRPr="00A77065">
        <w:t xml:space="preserve"> in Australasian Road Safety Research, Policing and Education Conference: </w:t>
      </w:r>
      <w:r w:rsidRPr="006C7E05">
        <w:rPr>
          <w:i/>
          <w:iCs/>
        </w:rPr>
        <w:t>Smarter, Safer Directions</w:t>
      </w:r>
      <w:r w:rsidRPr="00A77065">
        <w:t>. Sydney, Australia</w:t>
      </w:r>
    </w:p>
  </w:footnote>
  <w:footnote w:id="62">
    <w:p w14:paraId="00FC127C" w14:textId="08D618A5" w:rsidR="003F7063" w:rsidRPr="008C29CC" w:rsidRDefault="003F7063" w:rsidP="00FD6E50">
      <w:pPr>
        <w:pStyle w:val="FootnoteText"/>
      </w:pPr>
      <w:r>
        <w:rPr>
          <w:rStyle w:val="FootnoteReference"/>
        </w:rPr>
        <w:footnoteRef/>
      </w:r>
      <w:r>
        <w:t xml:space="preserve"> </w:t>
      </w:r>
      <w:r>
        <w:tab/>
      </w:r>
      <w:proofErr w:type="spellStart"/>
      <w:r>
        <w:t>Horswill</w:t>
      </w:r>
      <w:proofErr w:type="spellEnd"/>
      <w:r>
        <w:t xml:space="preserve">, M.S. </w:t>
      </w:r>
      <w:r w:rsidR="0020613D">
        <w:t>(2016) ‘H</w:t>
      </w:r>
      <w:r w:rsidR="0020613D" w:rsidRPr="0020613D">
        <w:t>azard perception in driving</w:t>
      </w:r>
      <w:r w:rsidR="0020613D">
        <w:t>’</w:t>
      </w:r>
      <w:r>
        <w:t xml:space="preserve">, </w:t>
      </w:r>
      <w:r w:rsidRPr="0020613D">
        <w:rPr>
          <w:i/>
          <w:iCs/>
        </w:rPr>
        <w:t>Current Directions in Psychological Science</w:t>
      </w:r>
      <w:r>
        <w:t xml:space="preserve"> (</w:t>
      </w:r>
      <w:r w:rsidRPr="008C29CC">
        <w:t>25, 6</w:t>
      </w:r>
      <w:r>
        <w:t>), 2016,</w:t>
      </w:r>
      <w:r w:rsidRPr="008C29CC">
        <w:t xml:space="preserve"> pp. 425</w:t>
      </w:r>
      <w:r w:rsidR="0020613D" w:rsidRPr="009B5069">
        <w:t>–</w:t>
      </w:r>
      <w:r w:rsidRPr="008C29CC">
        <w:t>430</w:t>
      </w:r>
      <w:r>
        <w:t>.</w:t>
      </w:r>
    </w:p>
  </w:footnote>
  <w:footnote w:id="63">
    <w:p w14:paraId="4635CE02" w14:textId="3F142BD3" w:rsidR="00182C69" w:rsidRPr="008C29CC" w:rsidRDefault="00182C69" w:rsidP="00FD6E50">
      <w:pPr>
        <w:pStyle w:val="FootnoteText"/>
      </w:pPr>
      <w:r>
        <w:rPr>
          <w:rStyle w:val="FootnoteReference"/>
        </w:rPr>
        <w:footnoteRef/>
      </w:r>
      <w:r>
        <w:t xml:space="preserve"> </w:t>
      </w:r>
      <w:r>
        <w:tab/>
      </w:r>
      <w:r w:rsidR="00EB4C58">
        <w:t>Cited in</w:t>
      </w:r>
      <w:r>
        <w:t xml:space="preserve"> </w:t>
      </w:r>
      <w:proofErr w:type="spellStart"/>
      <w:r>
        <w:t>Horswill</w:t>
      </w:r>
      <w:proofErr w:type="spellEnd"/>
      <w:r>
        <w:t xml:space="preserve">, M.S. </w:t>
      </w:r>
      <w:r w:rsidR="0020613D">
        <w:t>(2016) ‘H</w:t>
      </w:r>
      <w:r w:rsidR="0020613D" w:rsidRPr="0020613D">
        <w:t>azard perception in driving</w:t>
      </w:r>
      <w:r w:rsidR="0020613D">
        <w:t>’</w:t>
      </w:r>
      <w:r w:rsidR="0020613D" w:rsidRPr="0020613D">
        <w:t>,</w:t>
      </w:r>
      <w:r>
        <w:t xml:space="preserve"> </w:t>
      </w:r>
      <w:r w:rsidRPr="0020613D">
        <w:rPr>
          <w:i/>
          <w:iCs/>
        </w:rPr>
        <w:t>Current Directions in Psychological Science</w:t>
      </w:r>
      <w:r>
        <w:t xml:space="preserve"> (</w:t>
      </w:r>
      <w:r w:rsidRPr="008C29CC">
        <w:t>25, 6</w:t>
      </w:r>
      <w:r>
        <w:t>), 2016,</w:t>
      </w:r>
      <w:r w:rsidRPr="008C29CC">
        <w:t xml:space="preserve"> p</w:t>
      </w:r>
      <w:r w:rsidR="00F21312">
        <w:t>426</w:t>
      </w:r>
      <w:r w:rsidR="0020613D">
        <w:t>.</w:t>
      </w:r>
    </w:p>
  </w:footnote>
  <w:footnote w:id="64">
    <w:p w14:paraId="5C965D04" w14:textId="7FFAE414" w:rsidR="00077B0B" w:rsidRDefault="00077B0B" w:rsidP="00FD6E50">
      <w:pPr>
        <w:pStyle w:val="FootnoteText"/>
      </w:pPr>
      <w:r>
        <w:rPr>
          <w:rStyle w:val="FootnoteReference"/>
        </w:rPr>
        <w:footnoteRef/>
      </w:r>
      <w:r>
        <w:t xml:space="preserve"> </w:t>
      </w:r>
      <w:r>
        <w:tab/>
      </w:r>
      <w:proofErr w:type="spellStart"/>
      <w:r w:rsidR="00395B59" w:rsidRPr="00481C36">
        <w:t>Austroads</w:t>
      </w:r>
      <w:proofErr w:type="spellEnd"/>
      <w:r w:rsidR="00395B59" w:rsidRPr="00481C36">
        <w:t xml:space="preserve"> (2022) </w:t>
      </w:r>
      <w:r w:rsidR="00395B59" w:rsidRPr="00481C36">
        <w:rPr>
          <w:i/>
          <w:iCs/>
        </w:rPr>
        <w:t>National Heavy Vehicle Licensing Framework: Theme 2A – Licence Class Progression</w:t>
      </w:r>
      <w:r w:rsidR="00395B59" w:rsidRPr="00481C36">
        <w:t xml:space="preserve"> [working paper for project SRL6259 not publicly released].</w:t>
      </w:r>
    </w:p>
  </w:footnote>
  <w:footnote w:id="65">
    <w:p w14:paraId="05E34DA2" w14:textId="3FC4EFF8" w:rsidR="004829EC" w:rsidRDefault="004829EC" w:rsidP="00FD6E50">
      <w:pPr>
        <w:pStyle w:val="FootnoteText"/>
      </w:pPr>
      <w:r>
        <w:rPr>
          <w:rStyle w:val="FootnoteReference"/>
        </w:rPr>
        <w:footnoteRef/>
      </w:r>
      <w:r>
        <w:t xml:space="preserve"> </w:t>
      </w:r>
      <w:r>
        <w:tab/>
      </w:r>
      <w:r w:rsidRPr="00FA571E">
        <w:t xml:space="preserve">Wells, P., Tong, S., Sexton, B., Grayson, G. &amp; Jones, E. </w:t>
      </w:r>
      <w:r w:rsidR="00E16C03">
        <w:t>(2008) ‘</w:t>
      </w:r>
      <w:r w:rsidRPr="00E16C03">
        <w:t>Cohort II: A study of learner and new drivers</w:t>
      </w:r>
      <w:r w:rsidR="00E16C03">
        <w:t>’,</w:t>
      </w:r>
      <w:r w:rsidRPr="007C573E">
        <w:rPr>
          <w:i/>
          <w:iCs/>
        </w:rPr>
        <w:t xml:space="preserve"> Road Safety Research Report No. 81</w:t>
      </w:r>
      <w:r>
        <w:t>, 2008, p.169</w:t>
      </w:r>
      <w:r w:rsidRPr="00FA571E">
        <w:t xml:space="preserve">. </w:t>
      </w:r>
      <w:r>
        <w:t>Report commissioned by the UK Department for Transport.</w:t>
      </w:r>
    </w:p>
  </w:footnote>
  <w:footnote w:id="66">
    <w:p w14:paraId="7C25F293" w14:textId="72287662" w:rsidR="004829EC" w:rsidRDefault="004829EC" w:rsidP="00FD6E50">
      <w:pPr>
        <w:pStyle w:val="FootnoteText"/>
      </w:pPr>
      <w:r>
        <w:rPr>
          <w:rStyle w:val="FootnoteReference"/>
        </w:rPr>
        <w:footnoteRef/>
      </w:r>
      <w:r>
        <w:t xml:space="preserve"> </w:t>
      </w:r>
      <w:r>
        <w:tab/>
        <w:t xml:space="preserve"> Victorian Department of Transport, </w:t>
      </w:r>
      <w:r w:rsidRPr="004B3DE5">
        <w:rPr>
          <w:i/>
          <w:iCs/>
        </w:rPr>
        <w:t>Hazard perception test now available online</w:t>
      </w:r>
      <w:r w:rsidR="00E16C03">
        <w:t xml:space="preserve"> [media release] </w:t>
      </w:r>
      <w:r>
        <w:t xml:space="preserve">available here: </w:t>
      </w:r>
      <w:hyperlink r:id="rId4" w:history="1">
        <w:r w:rsidRPr="008E10A0">
          <w:rPr>
            <w:rStyle w:val="Hyperlink"/>
          </w:rPr>
          <w:t>https://transport.vic.gov.au/about/transport-news/news-archive/hazard-perception-test-now-available-online</w:t>
        </w:r>
      </w:hyperlink>
      <w:r>
        <w:t>).</w:t>
      </w:r>
    </w:p>
  </w:footnote>
  <w:footnote w:id="67">
    <w:p w14:paraId="56D7F07B" w14:textId="080C3E2E" w:rsidR="004829EC" w:rsidRDefault="004829EC" w:rsidP="00FD6E50">
      <w:pPr>
        <w:pStyle w:val="FootnoteText"/>
      </w:pPr>
      <w:r>
        <w:rPr>
          <w:rStyle w:val="FootnoteReference"/>
        </w:rPr>
        <w:footnoteRef/>
      </w:r>
      <w:r>
        <w:t xml:space="preserve"> </w:t>
      </w:r>
      <w:r>
        <w:tab/>
        <w:t>T</w:t>
      </w:r>
      <w:r w:rsidRPr="00694C27">
        <w:t xml:space="preserve">homas, F. D., </w:t>
      </w:r>
      <w:proofErr w:type="spellStart"/>
      <w:r w:rsidRPr="00694C27">
        <w:t>Blomberg</w:t>
      </w:r>
      <w:proofErr w:type="spellEnd"/>
      <w:r w:rsidRPr="00694C27">
        <w:t xml:space="preserve">, R. D., Peck, R. C. &amp; </w:t>
      </w:r>
      <w:proofErr w:type="spellStart"/>
      <w:r w:rsidRPr="00694C27">
        <w:t>Korbelak</w:t>
      </w:r>
      <w:proofErr w:type="spellEnd"/>
      <w:r w:rsidRPr="00694C27">
        <w:t xml:space="preserve">, K. T. </w:t>
      </w:r>
      <w:r w:rsidR="00395B59">
        <w:t xml:space="preserve">(2016) </w:t>
      </w:r>
      <w:r w:rsidRPr="007C573E">
        <w:rPr>
          <w:i/>
          <w:iCs/>
        </w:rPr>
        <w:t>Ev</w:t>
      </w:r>
      <w:r w:rsidR="00E16C03" w:rsidRPr="007C573E">
        <w:rPr>
          <w:i/>
          <w:iCs/>
        </w:rPr>
        <w:t xml:space="preserve">aluation </w:t>
      </w:r>
      <w:r w:rsidR="00E16C03">
        <w:rPr>
          <w:i/>
          <w:iCs/>
        </w:rPr>
        <w:t>o</w:t>
      </w:r>
      <w:r w:rsidR="00E16C03" w:rsidRPr="007C573E">
        <w:rPr>
          <w:i/>
          <w:iCs/>
        </w:rPr>
        <w:t xml:space="preserve">f The Safety Benefits </w:t>
      </w:r>
      <w:r w:rsidR="00E16C03">
        <w:rPr>
          <w:i/>
          <w:iCs/>
        </w:rPr>
        <w:t>o</w:t>
      </w:r>
      <w:r w:rsidR="00E16C03" w:rsidRPr="007C573E">
        <w:rPr>
          <w:i/>
          <w:iCs/>
        </w:rPr>
        <w:t xml:space="preserve">f The Risk Awareness </w:t>
      </w:r>
      <w:r w:rsidR="00E16C03">
        <w:rPr>
          <w:i/>
          <w:iCs/>
        </w:rPr>
        <w:t>a</w:t>
      </w:r>
      <w:r w:rsidR="00E16C03" w:rsidRPr="007C573E">
        <w:rPr>
          <w:i/>
          <w:iCs/>
        </w:rPr>
        <w:t xml:space="preserve">nd Perception Training Program </w:t>
      </w:r>
      <w:r w:rsidR="00E16C03">
        <w:rPr>
          <w:i/>
          <w:iCs/>
        </w:rPr>
        <w:t>f</w:t>
      </w:r>
      <w:r w:rsidR="00E16C03" w:rsidRPr="007C573E">
        <w:rPr>
          <w:i/>
          <w:iCs/>
        </w:rPr>
        <w:t>or No</w:t>
      </w:r>
      <w:r w:rsidR="00E16C03">
        <w:rPr>
          <w:i/>
          <w:iCs/>
        </w:rPr>
        <w:t>vic</w:t>
      </w:r>
      <w:r w:rsidR="00E16C03" w:rsidRPr="007C573E">
        <w:rPr>
          <w:i/>
          <w:iCs/>
        </w:rPr>
        <w:t>e Teen Drivers</w:t>
      </w:r>
      <w:r>
        <w:t>. Report commissioned by the National Highway Traffic Safety Administration.</w:t>
      </w:r>
    </w:p>
  </w:footnote>
  <w:footnote w:id="68">
    <w:p w14:paraId="2C795808" w14:textId="725A4BA5" w:rsidR="00831F1E" w:rsidRDefault="00831F1E" w:rsidP="00FD6E50">
      <w:pPr>
        <w:pStyle w:val="FootnoteText"/>
        <w:rPr>
          <w:lang w:val="en-US"/>
        </w:rPr>
      </w:pPr>
      <w:r>
        <w:rPr>
          <w:rStyle w:val="FootnoteReference"/>
        </w:rPr>
        <w:footnoteRef/>
      </w:r>
      <w:r>
        <w:t xml:space="preserve"> </w:t>
      </w:r>
      <w:r w:rsidR="000E3690">
        <w:tab/>
      </w:r>
      <w:r>
        <w:rPr>
          <w:lang w:val="en-US"/>
        </w:rPr>
        <w:t xml:space="preserve">Not all jurisdictions currently </w:t>
      </w:r>
      <w:proofErr w:type="spellStart"/>
      <w:r>
        <w:rPr>
          <w:lang w:val="en-US"/>
        </w:rPr>
        <w:t>utilise</w:t>
      </w:r>
      <w:proofErr w:type="spellEnd"/>
      <w:r>
        <w:rPr>
          <w:lang w:val="en-US"/>
        </w:rPr>
        <w:t xml:space="preserve"> these units or require providers to be RTOs.</w:t>
      </w:r>
    </w:p>
  </w:footnote>
  <w:footnote w:id="69">
    <w:p w14:paraId="2D4CF136" w14:textId="6092F351" w:rsidR="00962435" w:rsidRDefault="00962435" w:rsidP="00FD6E50">
      <w:pPr>
        <w:pStyle w:val="FootnoteText"/>
      </w:pPr>
      <w:r>
        <w:rPr>
          <w:rStyle w:val="FootnoteReference"/>
        </w:rPr>
        <w:footnoteRef/>
      </w:r>
      <w:r>
        <w:t xml:space="preserve"> </w:t>
      </w:r>
      <w:r>
        <w:tab/>
      </w:r>
      <w:bookmarkStart w:id="210" w:name="_Hlk130207855"/>
      <w:proofErr w:type="spellStart"/>
      <w:r w:rsidRPr="00481C36">
        <w:t>Austroads</w:t>
      </w:r>
      <w:proofErr w:type="spellEnd"/>
      <w:r w:rsidR="00481C36" w:rsidRPr="00481C36">
        <w:t xml:space="preserve"> (2022) </w:t>
      </w:r>
      <w:r w:rsidRPr="00481C36">
        <w:rPr>
          <w:i/>
          <w:iCs/>
        </w:rPr>
        <w:t>National Heavy Vehicle Licensing Framework: Theme 2A</w:t>
      </w:r>
      <w:r w:rsidR="007752DA" w:rsidRPr="00481C36">
        <w:rPr>
          <w:i/>
          <w:iCs/>
        </w:rPr>
        <w:t xml:space="preserve"> – </w:t>
      </w:r>
      <w:r w:rsidRPr="00481C36">
        <w:rPr>
          <w:i/>
          <w:iCs/>
        </w:rPr>
        <w:t>Licence Class Progression</w:t>
      </w:r>
      <w:r w:rsidR="00481C36" w:rsidRPr="00481C36">
        <w:t xml:space="preserve"> [working paper for project SRL6259 not publicly released]</w:t>
      </w:r>
      <w:r w:rsidRPr="00481C36">
        <w:t>.</w:t>
      </w:r>
      <w:bookmarkEnd w:id="210"/>
    </w:p>
  </w:footnote>
  <w:footnote w:id="70">
    <w:p w14:paraId="70C725B5" w14:textId="7B08A2F4" w:rsidR="005E307B" w:rsidRDefault="005E307B" w:rsidP="00FD6E50">
      <w:pPr>
        <w:pStyle w:val="FootnoteText"/>
      </w:pPr>
      <w:r w:rsidRPr="001330FE">
        <w:rPr>
          <w:rStyle w:val="FootnoteReference"/>
        </w:rPr>
        <w:footnoteRef/>
      </w:r>
      <w:r w:rsidRPr="001330FE">
        <w:t xml:space="preserve"> </w:t>
      </w:r>
      <w:r w:rsidRPr="001330FE">
        <w:tab/>
      </w:r>
      <w:r w:rsidR="005E20A4" w:rsidRPr="001330FE">
        <w:t>MUARC, Pre</w:t>
      </w:r>
      <w:r w:rsidR="001330FE" w:rsidRPr="001330FE">
        <w:t>-</w:t>
      </w:r>
      <w:r w:rsidR="0022256B" w:rsidRPr="001330FE">
        <w:t>heavy vehicle licensing factors predicting poor heavy vehicle driver safety ou</w:t>
      </w:r>
      <w:r w:rsidR="001330FE" w:rsidRPr="001330FE">
        <w:t>tcomes</w:t>
      </w:r>
      <w:r w:rsidR="005E20A4" w:rsidRPr="001330FE">
        <w:t>, April 2022,</w:t>
      </w:r>
      <w:r w:rsidR="005E20A4" w:rsidRPr="005E20A4">
        <w:t xml:space="preserve">  MUARC, </w:t>
      </w:r>
      <w:r w:rsidR="005E20A4" w:rsidRPr="00743029">
        <w:t xml:space="preserve">Draft </w:t>
      </w:r>
      <w:r w:rsidR="0022256B">
        <w:t>r</w:t>
      </w:r>
      <w:r w:rsidR="0022256B" w:rsidRPr="00743029">
        <w:t>epo</w:t>
      </w:r>
      <w:r w:rsidR="005E20A4" w:rsidRPr="00743029">
        <w:t xml:space="preserve">rt on Queensland </w:t>
      </w:r>
      <w:r w:rsidR="0022256B" w:rsidRPr="00743029">
        <w:t>heavy vehicle licensing &amp; crash ri</w:t>
      </w:r>
      <w:r w:rsidR="005E20A4" w:rsidRPr="00743029">
        <w:t>sk</w:t>
      </w:r>
      <w:r w:rsidR="005E20A4" w:rsidRPr="005E20A4">
        <w:t>, January 2023, Draft V1</w:t>
      </w:r>
    </w:p>
  </w:footnote>
  <w:footnote w:id="71">
    <w:p w14:paraId="527E6DCB" w14:textId="3B284D70" w:rsidR="005E307B" w:rsidRPr="008D610B" w:rsidRDefault="005E307B" w:rsidP="00481C36">
      <w:pPr>
        <w:pStyle w:val="FootnoteText"/>
        <w:rPr>
          <w:lang w:val="en-US"/>
        </w:rPr>
      </w:pPr>
      <w:r w:rsidRPr="00604DD9">
        <w:rPr>
          <w:rStyle w:val="FootnoteReference"/>
        </w:rPr>
        <w:footnoteRef/>
      </w:r>
      <w:r w:rsidRPr="00604DD9">
        <w:rPr>
          <w:rStyle w:val="FootnoteReference"/>
        </w:rPr>
        <w:t xml:space="preserve"> </w:t>
      </w:r>
      <w:bookmarkStart w:id="211" w:name="_ENREF_6"/>
      <w:r>
        <w:tab/>
      </w:r>
      <w:proofErr w:type="spellStart"/>
      <w:r w:rsidRPr="00BC449B">
        <w:t>Mase</w:t>
      </w:r>
      <w:proofErr w:type="spellEnd"/>
      <w:r w:rsidRPr="00BC449B">
        <w:t xml:space="preserve">, J.M., Majid, S., </w:t>
      </w:r>
      <w:proofErr w:type="spellStart"/>
      <w:r w:rsidRPr="00BC449B">
        <w:t>Mesgarpour</w:t>
      </w:r>
      <w:proofErr w:type="spellEnd"/>
      <w:r w:rsidRPr="00BC449B">
        <w:t xml:space="preserve">, M., Torres, M.T., </w:t>
      </w:r>
      <w:proofErr w:type="spellStart"/>
      <w:r w:rsidRPr="00BC449B">
        <w:t>Figueredo</w:t>
      </w:r>
      <w:proofErr w:type="spellEnd"/>
      <w:r w:rsidRPr="00BC449B">
        <w:t xml:space="preserve">, G.P. &amp; Chapman, P. (2020) </w:t>
      </w:r>
      <w:r w:rsidR="00743029">
        <w:t>‘</w:t>
      </w:r>
      <w:r w:rsidRPr="00BC449B">
        <w:t>Evaluating the impact of heavy goods vehicle driver monitoring and coaching to reduce risky behaviour</w:t>
      </w:r>
      <w:r w:rsidR="00743029">
        <w:t>’,</w:t>
      </w:r>
      <w:r w:rsidRPr="00BC449B">
        <w:t xml:space="preserve"> </w:t>
      </w:r>
      <w:r w:rsidRPr="00743029">
        <w:rPr>
          <w:i/>
          <w:iCs/>
        </w:rPr>
        <w:t>Accident Analysis and Prevention</w:t>
      </w:r>
      <w:r w:rsidRPr="00BC449B">
        <w:t xml:space="preserve">, 146. </w:t>
      </w:r>
      <w:proofErr w:type="spellStart"/>
      <w:r w:rsidRPr="00BC449B">
        <w:t>doi</w:t>
      </w:r>
      <w:proofErr w:type="spellEnd"/>
      <w:r w:rsidRPr="00BC449B">
        <w:t>: 10.1016/j.aap.2020.105754</w:t>
      </w:r>
      <w:bookmarkEnd w:id="211"/>
    </w:p>
  </w:footnote>
  <w:footnote w:id="72">
    <w:p w14:paraId="2220373A" w14:textId="1E0320E2" w:rsidR="00FE0D88" w:rsidRDefault="00FE0D88" w:rsidP="00FD6E50">
      <w:pPr>
        <w:pStyle w:val="FootnoteText"/>
      </w:pPr>
      <w:r>
        <w:rPr>
          <w:rStyle w:val="FootnoteReference"/>
        </w:rPr>
        <w:footnoteRef/>
      </w:r>
      <w:r>
        <w:t xml:space="preserve"> </w:t>
      </w:r>
      <w:r>
        <w:tab/>
      </w:r>
      <w:r w:rsidRPr="00FE0D88">
        <w:t>S</w:t>
      </w:r>
      <w:r>
        <w:t>ome s</w:t>
      </w:r>
      <w:r w:rsidRPr="00FE0D88">
        <w:t xml:space="preserve">takeholders noted that the creation of </w:t>
      </w:r>
      <w:r>
        <w:t xml:space="preserve">an </w:t>
      </w:r>
      <w:r w:rsidRPr="00FE0D88">
        <w:t xml:space="preserve">additional licence class would affect progression through </w:t>
      </w:r>
      <w:r w:rsidR="007027CA" w:rsidRPr="00A66C3F">
        <w:t>licensing</w:t>
      </w:r>
      <w:r w:rsidRPr="00A66C3F">
        <w:t>. For example, an individual would need to first hold a</w:t>
      </w:r>
      <w:r w:rsidR="00F712D9" w:rsidRPr="00A66C3F">
        <w:t>n</w:t>
      </w:r>
      <w:r w:rsidRPr="00A66C3F">
        <w:t xml:space="preserve"> MC licence before being eligible to apply</w:t>
      </w:r>
      <w:r w:rsidRPr="00FE0D88">
        <w:t xml:space="preserve"> for a</w:t>
      </w:r>
      <w:r w:rsidR="00A66C3F">
        <w:t>n</w:t>
      </w:r>
      <w:r w:rsidRPr="00FE0D88">
        <w:t xml:space="preserve"> SC licence. However, this is considered less of a concern as it is anticipated that most heavy vehicle drivers would take one of the alternative progression pathways </w:t>
      </w:r>
      <w:r>
        <w:t>and so the time to obtain an SC licence would be reduced overall</w:t>
      </w:r>
      <w:r w:rsidRPr="00FE0D88">
        <w:t>.</w:t>
      </w:r>
    </w:p>
  </w:footnote>
  <w:footnote w:id="73">
    <w:p w14:paraId="0A078D6C" w14:textId="67B18778" w:rsidR="00395B59" w:rsidRDefault="00E7158E" w:rsidP="00395B59">
      <w:pPr>
        <w:pStyle w:val="FootnoteText"/>
        <w:ind w:left="425" w:hanging="425"/>
        <w:mirrorIndents w:val="0"/>
      </w:pPr>
      <w:r>
        <w:rPr>
          <w:rStyle w:val="FootnoteReference"/>
        </w:rPr>
        <w:footnoteRef/>
      </w:r>
      <w:r>
        <w:t xml:space="preserve"> </w:t>
      </w:r>
      <w:r>
        <w:tab/>
      </w:r>
      <w:proofErr w:type="spellStart"/>
      <w:r>
        <w:t>Austroads</w:t>
      </w:r>
      <w:proofErr w:type="spellEnd"/>
      <w:r>
        <w:t xml:space="preserve"> (2014) </w:t>
      </w:r>
      <w:r w:rsidR="000B0FF7" w:rsidRPr="000B0FF7">
        <w:rPr>
          <w:i/>
          <w:iCs/>
        </w:rPr>
        <w:t>Quantifying the Benefits of High Productivity Vehicles</w:t>
      </w:r>
      <w:r w:rsidR="00395B59">
        <w:t xml:space="preserve"> </w:t>
      </w:r>
      <w:r w:rsidR="00633E69" w:rsidRPr="00633E69">
        <w:t>(</w:t>
      </w:r>
      <w:hyperlink r:id="rId5" w:history="1">
        <w:r w:rsidR="000B0FF7" w:rsidRPr="00633E69">
          <w:t>https://austroads.com.au/publications/freight/ap-r465-14</w:t>
        </w:r>
      </w:hyperlink>
      <w:r w:rsidR="00633E69" w:rsidRPr="00633E69">
        <w:t>)</w:t>
      </w:r>
    </w:p>
  </w:footnote>
  <w:footnote w:id="74">
    <w:p w14:paraId="3CE9F2FE" w14:textId="77777777" w:rsidR="00DB2CB2" w:rsidRPr="0014060E" w:rsidRDefault="00DB2CB2" w:rsidP="00FD6E50">
      <w:pPr>
        <w:pStyle w:val="FootnoteText"/>
        <w:rPr>
          <w:lang w:val="en-US"/>
        </w:rPr>
      </w:pPr>
      <w:r>
        <w:rPr>
          <w:rStyle w:val="FootnoteReference"/>
        </w:rPr>
        <w:footnoteRef/>
      </w:r>
      <w:r>
        <w:t xml:space="preserve"> </w:t>
      </w:r>
      <w:r>
        <w:tab/>
      </w:r>
      <w:r>
        <w:rPr>
          <w:lang w:val="en-US"/>
        </w:rPr>
        <w:t xml:space="preserve">Periods on a P1 and P2 </w:t>
      </w:r>
      <w:proofErr w:type="spellStart"/>
      <w:r>
        <w:rPr>
          <w:lang w:val="en-US"/>
        </w:rPr>
        <w:t>licence</w:t>
      </w:r>
      <w:proofErr w:type="spellEnd"/>
      <w:r>
        <w:rPr>
          <w:lang w:val="en-US"/>
        </w:rPr>
        <w:t xml:space="preserve"> vary across states and territories.</w:t>
      </w:r>
    </w:p>
  </w:footnote>
  <w:footnote w:id="75">
    <w:p w14:paraId="4BA24F87" w14:textId="136637E9" w:rsidR="00C51519" w:rsidRDefault="00C51519" w:rsidP="00FD6E50">
      <w:pPr>
        <w:pStyle w:val="FootnoteText"/>
      </w:pPr>
      <w:r>
        <w:rPr>
          <w:rStyle w:val="FootnoteReference"/>
        </w:rPr>
        <w:footnoteRef/>
      </w:r>
      <w:r>
        <w:t xml:space="preserve"> </w:t>
      </w:r>
      <w:r>
        <w:tab/>
        <w:t xml:space="preserve">It is worth noting that if this </w:t>
      </w:r>
      <w:r w:rsidR="00D06C8F">
        <w:t xml:space="preserve">criteria </w:t>
      </w:r>
      <w:r>
        <w:t xml:space="preserve">was implemented with Option 1 </w:t>
      </w:r>
      <w:r w:rsidRPr="00C51519">
        <w:t xml:space="preserve">the impact of </w:t>
      </w:r>
      <w:r w:rsidR="00D06C8F">
        <w:t>the</w:t>
      </w:r>
      <w:r w:rsidRPr="00C51519">
        <w:t xml:space="preserve"> improvements in driver availability expected from the introduction of accelerated progression pathways under Option 1</w:t>
      </w:r>
      <w:r w:rsidR="00B81E6A">
        <w:t xml:space="preserve"> </w:t>
      </w:r>
      <w:r w:rsidR="00D06C8F">
        <w:t>could outweigh the detrimental impact of th</w:t>
      </w:r>
      <w:r w:rsidR="00D06C8F" w:rsidRPr="00C51519">
        <w:t>is element</w:t>
      </w:r>
      <w:r w:rsidR="00D06C8F">
        <w:t>.</w:t>
      </w:r>
    </w:p>
  </w:footnote>
  <w:footnote w:id="76">
    <w:p w14:paraId="3BD2F413" w14:textId="54354A4D" w:rsidR="006F45EB" w:rsidRDefault="006F45EB" w:rsidP="00FD6E50">
      <w:pPr>
        <w:pStyle w:val="FootnoteText"/>
      </w:pPr>
      <w:r w:rsidRPr="0022256B">
        <w:rPr>
          <w:rStyle w:val="FootnoteReference"/>
        </w:rPr>
        <w:footnoteRef/>
      </w:r>
      <w:r w:rsidRPr="0022256B">
        <w:t xml:space="preserve"> </w:t>
      </w:r>
      <w:r w:rsidRPr="0022256B">
        <w:tab/>
      </w:r>
      <w:proofErr w:type="gramStart"/>
      <w:r w:rsidR="008E5145" w:rsidRPr="0022256B">
        <w:t>MUARC, Pre-heavy vehicle licensing factors predicting poor heavy vehicle driver safety outcomes, April 2022</w:t>
      </w:r>
      <w:r w:rsidR="0022256B">
        <w:t>.</w:t>
      </w:r>
      <w:proofErr w:type="gramEnd"/>
      <w:r w:rsidR="0022256B">
        <w:br/>
      </w:r>
      <w:proofErr w:type="gramStart"/>
      <w:r w:rsidR="008E5145" w:rsidRPr="00843B07">
        <w:t xml:space="preserve">MUARC, </w:t>
      </w:r>
      <w:r w:rsidR="008E5145" w:rsidRPr="00743029">
        <w:t xml:space="preserve">Draft </w:t>
      </w:r>
      <w:r w:rsidR="0022256B">
        <w:t>r</w:t>
      </w:r>
      <w:r w:rsidR="0022256B" w:rsidRPr="00743029">
        <w:t>eport on Queensland heavy vehicle licensing &amp; crash risk</w:t>
      </w:r>
      <w:r w:rsidR="008E5145" w:rsidRPr="00843B07">
        <w:t>, January 2023, Draft V1</w:t>
      </w:r>
      <w:r w:rsidR="0022256B">
        <w:t>.</w:t>
      </w:r>
      <w:proofErr w:type="gramEnd"/>
    </w:p>
  </w:footnote>
  <w:footnote w:id="77">
    <w:p w14:paraId="024C6FF6" w14:textId="66996322" w:rsidR="007954EA" w:rsidRDefault="007954EA" w:rsidP="00FD6E50">
      <w:pPr>
        <w:pStyle w:val="FootnoteText"/>
      </w:pPr>
      <w:r>
        <w:rPr>
          <w:rStyle w:val="FootnoteReference"/>
        </w:rPr>
        <w:footnoteRef/>
      </w:r>
      <w:r>
        <w:t xml:space="preserve"> </w:t>
      </w:r>
      <w:r>
        <w:tab/>
      </w:r>
      <w:r w:rsidRPr="00302A2F">
        <w:t xml:space="preserve">This </w:t>
      </w:r>
      <w:r w:rsidRPr="00FD6E50">
        <w:t>should</w:t>
      </w:r>
      <w:r w:rsidRPr="00302A2F">
        <w:t xml:space="preserve"> not be read as the impact on the pool of available drivers. Commonly</w:t>
      </w:r>
      <w:r w:rsidR="00A66C3F">
        <w:t>,</w:t>
      </w:r>
      <w:r w:rsidRPr="00302A2F">
        <w:t xml:space="preserve"> licence applicants represent around 2% of all licence holders. Also, under the reforms</w:t>
      </w:r>
      <w:r w:rsidR="00437B41">
        <w:t>,</w:t>
      </w:r>
      <w:r w:rsidRPr="00302A2F">
        <w:t xml:space="preserve"> applicants would only be temporarily prevented from applying for, or upgrading, a heavy vehicle licence and so any impact may be short</w:t>
      </w:r>
      <w:r w:rsidR="00A66C3F">
        <w:t>-</w:t>
      </w:r>
      <w:r w:rsidRPr="00302A2F">
        <w:t>lived.</w:t>
      </w:r>
    </w:p>
  </w:footnote>
  <w:footnote w:id="78">
    <w:p w14:paraId="49F477AA" w14:textId="1C524083" w:rsidR="001047A3" w:rsidRDefault="001047A3" w:rsidP="00FD6E50">
      <w:pPr>
        <w:pStyle w:val="FootnoteText"/>
      </w:pPr>
      <w:r w:rsidRPr="0022256B">
        <w:rPr>
          <w:rStyle w:val="FootnoteReference"/>
        </w:rPr>
        <w:footnoteRef/>
      </w:r>
      <w:r w:rsidRPr="0022256B">
        <w:t xml:space="preserve"> </w:t>
      </w:r>
      <w:r w:rsidRPr="0022256B">
        <w:tab/>
      </w:r>
      <w:proofErr w:type="gramStart"/>
      <w:r w:rsidR="008E5145" w:rsidRPr="0022256B">
        <w:t>MUARC, Pre-heavy vehicle licensing factors predicting poor heavy vehicle driver safety outcomes, April 2022</w:t>
      </w:r>
      <w:r w:rsidR="0022256B">
        <w:t>.</w:t>
      </w:r>
      <w:proofErr w:type="gramEnd"/>
      <w:r w:rsidR="0022256B">
        <w:br/>
      </w:r>
      <w:r w:rsidR="008E5145" w:rsidRPr="00843B07">
        <w:t xml:space="preserve">MUARC, </w:t>
      </w:r>
      <w:r w:rsidR="00AB3761" w:rsidRPr="00743029">
        <w:t xml:space="preserve">Draft </w:t>
      </w:r>
      <w:r w:rsidR="0022256B" w:rsidRPr="00743029">
        <w:t>report on Queensland heavy vehicle licensing &amp; crash ri</w:t>
      </w:r>
      <w:r w:rsidR="008E5145" w:rsidRPr="00743029">
        <w:t>sk</w:t>
      </w:r>
      <w:r w:rsidR="008E5145" w:rsidRPr="00843B07">
        <w:t>, January 2023, Draft V1</w:t>
      </w:r>
    </w:p>
  </w:footnote>
  <w:footnote w:id="79">
    <w:p w14:paraId="6580BED3" w14:textId="5059C201" w:rsidR="00B902C7" w:rsidRDefault="00B902C7" w:rsidP="00FD6E50">
      <w:pPr>
        <w:pStyle w:val="FootnoteText"/>
      </w:pPr>
      <w:r>
        <w:rPr>
          <w:rStyle w:val="FootnoteReference"/>
        </w:rPr>
        <w:footnoteRef/>
      </w:r>
      <w:r>
        <w:t xml:space="preserve"> </w:t>
      </w:r>
      <w:r>
        <w:tab/>
        <w:t>This may in part explain the larger road safety benefits of this</w:t>
      </w:r>
      <w:r w:rsidR="00261A6C">
        <w:t xml:space="preserve"> sub-</w:t>
      </w:r>
      <w:r>
        <w:t xml:space="preserve">option. </w:t>
      </w:r>
      <w:r w:rsidR="00261A6C">
        <w:t xml:space="preserve">If this criteria also captures </w:t>
      </w:r>
      <w:r w:rsidR="00F2045B">
        <w:t xml:space="preserve">relatively inexperienced drivers </w:t>
      </w:r>
      <w:r w:rsidR="00AC5E7A">
        <w:t xml:space="preserve">it will be addressing </w:t>
      </w:r>
      <w:r w:rsidR="00AC5E7A" w:rsidRPr="00743029">
        <w:t>t</w:t>
      </w:r>
      <w:r w:rsidR="00A66C3F">
        <w:t>w</w:t>
      </w:r>
      <w:r w:rsidR="00AC5E7A" w:rsidRPr="00743029">
        <w:t>o risk factors</w:t>
      </w:r>
      <w:r w:rsidR="00AC5E7A">
        <w:t xml:space="preserve">. </w:t>
      </w:r>
    </w:p>
  </w:footnote>
  <w:footnote w:id="80">
    <w:p w14:paraId="0D72A7E4" w14:textId="23F90F8F" w:rsidR="00AC5E7A" w:rsidRDefault="00AC5E7A" w:rsidP="00FD6E50">
      <w:pPr>
        <w:pStyle w:val="FootnoteText"/>
      </w:pPr>
      <w:r>
        <w:rPr>
          <w:rStyle w:val="FootnoteReference"/>
        </w:rPr>
        <w:footnoteRef/>
      </w:r>
      <w:r>
        <w:t xml:space="preserve"> </w:t>
      </w:r>
      <w:r>
        <w:tab/>
      </w:r>
      <w:r w:rsidR="00573628">
        <w:t>The Productivity Commission has suggested there is some empirical evidence</w:t>
      </w:r>
      <w:r w:rsidR="0005145B">
        <w:t xml:space="preserve"> that</w:t>
      </w:r>
      <w:r w:rsidR="00573628">
        <w:t xml:space="preserve"> suggests a trade-off between productivity growth and labour participation, but that </w:t>
      </w:r>
      <w:r w:rsidR="00E847D6">
        <w:t>this is short</w:t>
      </w:r>
      <w:r w:rsidR="00582B9A">
        <w:t>-</w:t>
      </w:r>
      <w:r w:rsidR="00E847D6">
        <w:t>lived and dissipates</w:t>
      </w:r>
      <w:r w:rsidR="0005145B">
        <w:t xml:space="preserve"> over time</w:t>
      </w:r>
      <w:r w:rsidR="00E847D6">
        <w:t>.</w:t>
      </w:r>
      <w:r w:rsidR="00F84839">
        <w:t xml:space="preserve"> In fact</w:t>
      </w:r>
      <w:r w:rsidR="0005145B">
        <w:t>,</w:t>
      </w:r>
      <w:r w:rsidR="00F84839">
        <w:t xml:space="preserve"> some degree of scarcity of labour can promote productivity growth</w:t>
      </w:r>
      <w:r w:rsidR="000649F4">
        <w:t xml:space="preserve"> if it leads to</w:t>
      </w:r>
      <w:r w:rsidR="00F84839">
        <w:t xml:space="preserve"> businesses fac</w:t>
      </w:r>
      <w:r w:rsidR="000649F4">
        <w:t>ing</w:t>
      </w:r>
      <w:r w:rsidR="00F84839">
        <w:t xml:space="preserve"> a greater incentive to find more efficient ways to use their workforce, including by investing in productivity-enhancing capital. </w:t>
      </w:r>
      <w:r w:rsidR="0005145B">
        <w:t>(</w:t>
      </w:r>
      <w:proofErr w:type="gramStart"/>
      <w:r w:rsidR="0005145B">
        <w:t>see</w:t>
      </w:r>
      <w:proofErr w:type="gramEnd"/>
      <w:r w:rsidR="0005145B">
        <w:t xml:space="preserve"> </w:t>
      </w:r>
      <w:r w:rsidR="00F35964">
        <w:t xml:space="preserve">Productivity Commission, </w:t>
      </w:r>
      <w:r w:rsidR="0010705E">
        <w:t xml:space="preserve">(2022) </w:t>
      </w:r>
      <w:r w:rsidR="00F35964" w:rsidRPr="00F35964">
        <w:rPr>
          <w:i/>
          <w:iCs/>
        </w:rPr>
        <w:t>5-year Productivity Inquiry:</w:t>
      </w:r>
      <w:r w:rsidR="00F35964">
        <w:rPr>
          <w:i/>
          <w:iCs/>
        </w:rPr>
        <w:t xml:space="preserve"> </w:t>
      </w:r>
      <w:r w:rsidR="00F35964" w:rsidRPr="00F35964">
        <w:rPr>
          <w:i/>
          <w:iCs/>
        </w:rPr>
        <w:t xml:space="preserve">A </w:t>
      </w:r>
      <w:r w:rsidR="00582B9A" w:rsidRPr="00F35964">
        <w:rPr>
          <w:i/>
          <w:iCs/>
        </w:rPr>
        <w:t>More Productive Labour Market</w:t>
      </w:r>
      <w:r w:rsidR="00F35964" w:rsidRPr="00F35964">
        <w:rPr>
          <w:i/>
          <w:iCs/>
        </w:rPr>
        <w:t xml:space="preserve">, Interim </w:t>
      </w:r>
      <w:r w:rsidR="00582B9A" w:rsidRPr="00F35964">
        <w:rPr>
          <w:i/>
          <w:iCs/>
        </w:rPr>
        <w:t>Report</w:t>
      </w:r>
      <w:r w:rsidR="00582B9A">
        <w:rPr>
          <w:i/>
          <w:iCs/>
        </w:rPr>
        <w:t xml:space="preserve"> No</w:t>
      </w:r>
      <w:r w:rsidR="00F35964">
        <w:rPr>
          <w:i/>
          <w:iCs/>
        </w:rPr>
        <w:t xml:space="preserve">. 6, </w:t>
      </w:r>
      <w:r w:rsidR="0010705E" w:rsidRPr="0010705E">
        <w:t xml:space="preserve">Canberra, </w:t>
      </w:r>
      <w:r w:rsidR="00F35964" w:rsidRPr="0010705E">
        <w:t>October</w:t>
      </w:r>
      <w:r w:rsidR="00F35964" w:rsidRPr="00F35964">
        <w:t xml:space="preserve"> 2022</w:t>
      </w:r>
      <w:r w:rsidR="00F35964">
        <w:t>.</w:t>
      </w:r>
    </w:p>
  </w:footnote>
  <w:footnote w:id="81">
    <w:p w14:paraId="6D749DEB" w14:textId="28EF9A7F" w:rsidR="00262906" w:rsidRDefault="00262906" w:rsidP="00FD6E50">
      <w:pPr>
        <w:pStyle w:val="FootnoteText"/>
      </w:pPr>
      <w:r>
        <w:rPr>
          <w:rStyle w:val="FootnoteReference"/>
        </w:rPr>
        <w:footnoteRef/>
      </w:r>
      <w:r>
        <w:t xml:space="preserve"> </w:t>
      </w:r>
      <w:r>
        <w:tab/>
      </w:r>
      <w:r w:rsidR="0005343F">
        <w:t xml:space="preserve">Productivity Commission (2022) </w:t>
      </w:r>
      <w:r w:rsidR="0005343F" w:rsidRPr="00F35964">
        <w:rPr>
          <w:i/>
          <w:iCs/>
        </w:rPr>
        <w:t>5-year Productivity Inquiry:</w:t>
      </w:r>
      <w:r w:rsidR="0005343F">
        <w:rPr>
          <w:i/>
          <w:iCs/>
        </w:rPr>
        <w:t xml:space="preserve"> </w:t>
      </w:r>
      <w:r w:rsidR="0005343F" w:rsidRPr="00F35964">
        <w:rPr>
          <w:i/>
          <w:iCs/>
        </w:rPr>
        <w:t xml:space="preserve">A </w:t>
      </w:r>
      <w:r w:rsidR="00582B9A" w:rsidRPr="00F35964">
        <w:rPr>
          <w:i/>
          <w:iCs/>
        </w:rPr>
        <w:t xml:space="preserve">More Productive Labour Market, </w:t>
      </w:r>
      <w:r w:rsidR="0005343F" w:rsidRPr="00F35964">
        <w:rPr>
          <w:i/>
          <w:iCs/>
        </w:rPr>
        <w:t xml:space="preserve">Interim </w:t>
      </w:r>
      <w:r w:rsidR="00582B9A" w:rsidRPr="00F35964">
        <w:rPr>
          <w:i/>
          <w:iCs/>
        </w:rPr>
        <w:t>Report</w:t>
      </w:r>
      <w:r w:rsidR="00582B9A">
        <w:rPr>
          <w:i/>
          <w:iCs/>
        </w:rPr>
        <w:t xml:space="preserve"> No.</w:t>
      </w:r>
      <w:r w:rsidR="0005343F">
        <w:rPr>
          <w:i/>
          <w:iCs/>
        </w:rPr>
        <w:t xml:space="preserve"> 6, </w:t>
      </w:r>
      <w:r w:rsidR="0005343F" w:rsidRPr="0010705E">
        <w:t>Canberra, October</w:t>
      </w:r>
      <w:r w:rsidR="0005343F" w:rsidRPr="00F35964">
        <w:t xml:space="preserve"> 2022</w:t>
      </w:r>
      <w:r w:rsidR="0005343F">
        <w:t xml:space="preserve">, p.1 (accessible at: </w:t>
      </w:r>
      <w:hyperlink r:id="rId6" w:history="1">
        <w:r w:rsidR="0005343F" w:rsidRPr="000D3D38">
          <w:rPr>
            <w:rStyle w:val="Hyperlink"/>
          </w:rPr>
          <w:t>https://www.pc.gov.au/inquiries/current/productivity/interim6-labour/productivity-interim6-labour.pdf</w:t>
        </w:r>
      </w:hyperlink>
      <w:r w:rsidR="0005343F">
        <w:t>)</w:t>
      </w:r>
    </w:p>
  </w:footnote>
  <w:footnote w:id="82">
    <w:p w14:paraId="15BD41A1" w14:textId="7898DCDC" w:rsidR="00843B07" w:rsidRPr="00843B07" w:rsidRDefault="00843B07" w:rsidP="00FD6E50">
      <w:pPr>
        <w:pStyle w:val="FootnoteText"/>
      </w:pPr>
      <w:r w:rsidRPr="0022256B">
        <w:rPr>
          <w:rStyle w:val="FootnoteReference"/>
        </w:rPr>
        <w:footnoteRef/>
      </w:r>
      <w:r w:rsidRPr="0022256B">
        <w:t xml:space="preserve"> </w:t>
      </w:r>
      <w:r w:rsidRPr="0022256B">
        <w:tab/>
      </w:r>
      <w:proofErr w:type="gramStart"/>
      <w:r w:rsidRPr="0022256B">
        <w:t>MUARC, Pre-heavy vehicle licensing factors predicting poor heavy vehicle driver safety outcomes, April 2022</w:t>
      </w:r>
      <w:r w:rsidR="0022256B">
        <w:t>.</w:t>
      </w:r>
      <w:proofErr w:type="gramEnd"/>
      <w:r w:rsidR="0022256B">
        <w:br/>
      </w:r>
      <w:r w:rsidRPr="00843B07">
        <w:t xml:space="preserve">MUARC, </w:t>
      </w:r>
      <w:r w:rsidR="0022256B" w:rsidRPr="0022256B">
        <w:t>draft report on Queensland heavy vehicle licensing &amp; crash risk</w:t>
      </w:r>
      <w:r w:rsidRPr="00843B07">
        <w:t>, January 2023, Draft V1</w:t>
      </w:r>
    </w:p>
  </w:footnote>
  <w:footnote w:id="83">
    <w:p w14:paraId="58081F09" w14:textId="16F3FE5D" w:rsidR="00756758" w:rsidRDefault="00756758" w:rsidP="00FD6E50">
      <w:pPr>
        <w:pStyle w:val="FootnoteText"/>
      </w:pPr>
      <w:r w:rsidRPr="00843B07">
        <w:rPr>
          <w:rStyle w:val="FootnoteReference"/>
        </w:rPr>
        <w:footnoteRef/>
      </w:r>
      <w:r w:rsidRPr="00843B07">
        <w:t xml:space="preserve"> </w:t>
      </w:r>
      <w:r w:rsidRPr="00843B07">
        <w:tab/>
        <w:t>This range is based on</w:t>
      </w:r>
      <w:r w:rsidR="00843B07" w:rsidRPr="00843B07">
        <w:t xml:space="preserve"> </w:t>
      </w:r>
      <w:r w:rsidR="00582B9A">
        <w:t xml:space="preserve">the </w:t>
      </w:r>
      <w:r w:rsidR="00843B07" w:rsidRPr="00843B07">
        <w:t xml:space="preserve">Frontier Economics </w:t>
      </w:r>
      <w:r w:rsidRPr="00843B07">
        <w:t xml:space="preserve">analysis </w:t>
      </w:r>
      <w:r w:rsidR="00843B07" w:rsidRPr="00843B07">
        <w:t>of data generated by the</w:t>
      </w:r>
      <w:r w:rsidRPr="00843B07">
        <w:t xml:space="preserve"> MUARC study</w:t>
      </w:r>
      <w:r w:rsidR="00843B07" w:rsidRPr="00843B07">
        <w:t>.</w:t>
      </w:r>
      <w:r w:rsidRPr="00843B07">
        <w:t xml:space="preserve"> </w:t>
      </w:r>
    </w:p>
  </w:footnote>
  <w:footnote w:id="84">
    <w:p w14:paraId="2F5E1FEC" w14:textId="48E797D7" w:rsidR="00D0236F" w:rsidRPr="00843B07" w:rsidRDefault="00D0236F" w:rsidP="00FD6E50">
      <w:pPr>
        <w:pStyle w:val="FootnoteText"/>
      </w:pPr>
      <w:r w:rsidRPr="0022256B">
        <w:rPr>
          <w:rStyle w:val="FootnoteReference"/>
        </w:rPr>
        <w:footnoteRef/>
      </w:r>
      <w:r w:rsidRPr="0022256B">
        <w:t xml:space="preserve"> </w:t>
      </w:r>
      <w:r w:rsidRPr="0022256B">
        <w:tab/>
      </w:r>
      <w:proofErr w:type="gramStart"/>
      <w:r w:rsidRPr="0022256B">
        <w:t>MUARC, Pre-heavy vehicle licensing factors predicting poor heavy vehicle driver safety outcomes, April 2022</w:t>
      </w:r>
      <w:r w:rsidR="0022256B">
        <w:t>.</w:t>
      </w:r>
      <w:proofErr w:type="gramEnd"/>
      <w:r w:rsidR="0022256B">
        <w:br/>
      </w:r>
      <w:r w:rsidRPr="00843B07">
        <w:t xml:space="preserve">MUARC, </w:t>
      </w:r>
      <w:r w:rsidR="00301454" w:rsidRPr="00301454">
        <w:t>draft report on Queensland heavy vehicle licensing &amp; crash risk</w:t>
      </w:r>
      <w:r w:rsidRPr="00843B07">
        <w:t>, January 2023, Draft V1</w:t>
      </w:r>
      <w:r>
        <w:t xml:space="preserve"> </w:t>
      </w:r>
    </w:p>
  </w:footnote>
  <w:footnote w:id="85">
    <w:p w14:paraId="762FD2A3" w14:textId="010C6875" w:rsidR="004461A7" w:rsidRDefault="004461A7" w:rsidP="00FD6E50">
      <w:pPr>
        <w:pStyle w:val="FootnoteText"/>
      </w:pPr>
      <w:r w:rsidRPr="00843B07">
        <w:rPr>
          <w:rStyle w:val="FootnoteReference"/>
        </w:rPr>
        <w:footnoteRef/>
      </w:r>
      <w:r w:rsidRPr="00843B07">
        <w:t xml:space="preserve"> </w:t>
      </w:r>
      <w:r w:rsidRPr="00843B07">
        <w:tab/>
        <w:t xml:space="preserve">This range is based on </w:t>
      </w:r>
      <w:r w:rsidR="00582B9A">
        <w:t xml:space="preserve">the </w:t>
      </w:r>
      <w:r w:rsidRPr="00843B07">
        <w:t xml:space="preserve">Frontier Economics analysis of data generated by the MUARC study. </w:t>
      </w:r>
    </w:p>
  </w:footnote>
  <w:footnote w:id="86">
    <w:p w14:paraId="408193A4" w14:textId="541001A8" w:rsidR="00C47796" w:rsidRDefault="00C47796" w:rsidP="00FD6E50">
      <w:pPr>
        <w:pStyle w:val="FootnoteText"/>
        <w:rPr>
          <w:lang w:val="en-US"/>
        </w:rPr>
      </w:pPr>
      <w:r>
        <w:rPr>
          <w:rStyle w:val="FootnoteReference"/>
        </w:rPr>
        <w:footnoteRef/>
      </w:r>
      <w:r>
        <w:t xml:space="preserve"> </w:t>
      </w:r>
      <w:r>
        <w:tab/>
      </w:r>
      <w:r>
        <w:rPr>
          <w:lang w:val="en-US"/>
        </w:rPr>
        <w:t xml:space="preserve">People on a P2 </w:t>
      </w:r>
      <w:proofErr w:type="spellStart"/>
      <w:r>
        <w:rPr>
          <w:lang w:val="en-US"/>
        </w:rPr>
        <w:t>licence</w:t>
      </w:r>
      <w:proofErr w:type="spellEnd"/>
      <w:r>
        <w:rPr>
          <w:lang w:val="en-US"/>
        </w:rPr>
        <w:t xml:space="preserve"> would still be able to gain an LR </w:t>
      </w:r>
      <w:proofErr w:type="spellStart"/>
      <w:r>
        <w:rPr>
          <w:lang w:val="en-US"/>
        </w:rPr>
        <w:t>licence</w:t>
      </w:r>
      <w:proofErr w:type="spellEnd"/>
      <w:r w:rsidR="00582B9A">
        <w:rPr>
          <w:lang w:val="en-US"/>
        </w:rPr>
        <w:t>.</w:t>
      </w:r>
      <w:r>
        <w:rPr>
          <w:lang w:val="en-US"/>
        </w:rPr>
        <w:t xml:space="preserve"> </w:t>
      </w:r>
    </w:p>
  </w:footnote>
  <w:footnote w:id="87">
    <w:p w14:paraId="23FB4C94" w14:textId="051C69DF" w:rsidR="00C472CA" w:rsidRDefault="00C472CA" w:rsidP="00FD6E50">
      <w:pPr>
        <w:pStyle w:val="FootnoteText"/>
        <w:rPr>
          <w:lang w:val="en-US"/>
        </w:rPr>
      </w:pPr>
      <w:r>
        <w:rPr>
          <w:rStyle w:val="FootnoteReference"/>
        </w:rPr>
        <w:footnoteRef/>
      </w:r>
      <w:r>
        <w:t xml:space="preserve"> </w:t>
      </w:r>
      <w:r>
        <w:tab/>
      </w:r>
      <w:r>
        <w:rPr>
          <w:lang w:val="en-US"/>
        </w:rPr>
        <w:t xml:space="preserve">People on a P2 </w:t>
      </w:r>
      <w:proofErr w:type="spellStart"/>
      <w:r>
        <w:rPr>
          <w:lang w:val="en-US"/>
        </w:rPr>
        <w:t>licence</w:t>
      </w:r>
      <w:proofErr w:type="spellEnd"/>
      <w:r>
        <w:rPr>
          <w:lang w:val="en-US"/>
        </w:rPr>
        <w:t xml:space="preserve"> would still be able to gain an LR </w:t>
      </w:r>
      <w:proofErr w:type="spellStart"/>
      <w:r>
        <w:rPr>
          <w:lang w:val="en-US"/>
        </w:rPr>
        <w:t>licence</w:t>
      </w:r>
      <w:proofErr w:type="spellEnd"/>
      <w:r w:rsidR="00582B9A">
        <w:rPr>
          <w:lang w:val="en-US"/>
        </w:rPr>
        <w:t>.</w:t>
      </w:r>
      <w:r>
        <w:rPr>
          <w:lang w:val="en-US"/>
        </w:rPr>
        <w:t xml:space="preserve"> </w:t>
      </w:r>
    </w:p>
  </w:footnote>
  <w:footnote w:id="88">
    <w:p w14:paraId="06BE9458" w14:textId="6CAD4D31" w:rsidR="00470588" w:rsidRDefault="00470588" w:rsidP="00FD6E50">
      <w:pPr>
        <w:pStyle w:val="FootnoteText"/>
      </w:pPr>
      <w:r>
        <w:rPr>
          <w:rStyle w:val="FootnoteReference"/>
        </w:rPr>
        <w:footnoteRef/>
      </w:r>
      <w:r>
        <w:t xml:space="preserve"> </w:t>
      </w:r>
      <w:r>
        <w:tab/>
        <w:t>Th</w:t>
      </w:r>
      <w:r w:rsidRPr="00470588">
        <w:t xml:space="preserve">ere is significant uncertainty around both the road safety benefits that may result from </w:t>
      </w:r>
      <w:r>
        <w:t xml:space="preserve">Option 1 </w:t>
      </w:r>
      <w:r w:rsidRPr="00470588">
        <w:t xml:space="preserve">and the costs associated with the additional time that may be required in order to train </w:t>
      </w:r>
      <w:r w:rsidR="00722743">
        <w:t>in accord with</w:t>
      </w:r>
      <w:r w:rsidRPr="00470588">
        <w:t xml:space="preserve"> the revised </w:t>
      </w:r>
      <w:r w:rsidRPr="00722743">
        <w:t>competency framework</w:t>
      </w:r>
      <w:r w:rsidR="00722743">
        <w:t xml:space="preserve"> – a</w:t>
      </w:r>
      <w:r w:rsidRPr="00722743">
        <w:t>s the primary categories of cost and benefit and the interplay between these impacts</w:t>
      </w:r>
      <w:r w:rsidRPr="00470588">
        <w:t xml:space="preserve"> drive the results. See </w:t>
      </w:r>
      <w:r w:rsidR="00E03A3F" w:rsidRPr="00470588">
        <w:t>Section</w:t>
      </w:r>
      <w:r w:rsidRPr="00470588">
        <w:t xml:space="preserve"> 7.5 for sensitivity analysis and further discussion of these uncertainties.</w:t>
      </w:r>
    </w:p>
  </w:footnote>
  <w:footnote w:id="89">
    <w:p w14:paraId="09D3C651" w14:textId="513DF364" w:rsidR="00A02FBC" w:rsidRDefault="00A02FBC" w:rsidP="00FD6E50">
      <w:pPr>
        <w:pStyle w:val="FootnoteText"/>
      </w:pPr>
      <w:r>
        <w:rPr>
          <w:rStyle w:val="FootnoteReference"/>
        </w:rPr>
        <w:footnoteRef/>
      </w:r>
      <w:r>
        <w:t xml:space="preserve"> </w:t>
      </w:r>
      <w:r>
        <w:tab/>
        <w:t>Commonwealth o</w:t>
      </w:r>
      <w:r w:rsidR="00BB3FF0">
        <w:t>f</w:t>
      </w:r>
      <w:r>
        <w:t xml:space="preserve"> Australia (2020), </w:t>
      </w:r>
      <w:r w:rsidRPr="00395B59">
        <w:rPr>
          <w:i/>
          <w:iCs/>
        </w:rPr>
        <w:t>Australian Government Guide to Regulatory Analysis</w:t>
      </w:r>
    </w:p>
  </w:footnote>
  <w:footnote w:id="90">
    <w:p w14:paraId="1C6BDA1C" w14:textId="0A35EBBE" w:rsidR="00A02FBC" w:rsidRDefault="00A02FBC" w:rsidP="00FD6E50">
      <w:pPr>
        <w:pStyle w:val="FootnoteText"/>
      </w:pPr>
      <w:r w:rsidRPr="00D62BA9">
        <w:rPr>
          <w:rStyle w:val="FootnoteReference"/>
        </w:rPr>
        <w:footnoteRef/>
      </w:r>
      <w:r w:rsidRPr="00D62BA9">
        <w:t xml:space="preserve"> </w:t>
      </w:r>
      <w:r w:rsidRPr="00D62BA9">
        <w:tab/>
        <w:t xml:space="preserve">Office of Best Practice Regulation (2020), </w:t>
      </w:r>
      <w:r w:rsidRPr="00395B59">
        <w:rPr>
          <w:i/>
          <w:iCs/>
        </w:rPr>
        <w:t>Cost</w:t>
      </w:r>
      <w:r w:rsidR="00BB3FF0" w:rsidRPr="00395B59">
        <w:rPr>
          <w:i/>
          <w:iCs/>
        </w:rPr>
        <w:t>–</w:t>
      </w:r>
      <w:r w:rsidRPr="00395B59">
        <w:rPr>
          <w:i/>
          <w:iCs/>
        </w:rPr>
        <w:t>benefit analysis: guidance note</w:t>
      </w:r>
    </w:p>
  </w:footnote>
  <w:footnote w:id="91">
    <w:p w14:paraId="709B1EFD" w14:textId="77777777" w:rsidR="00A02FBC" w:rsidRPr="008B6113" w:rsidRDefault="00A02FBC" w:rsidP="00FD6E50">
      <w:pPr>
        <w:pStyle w:val="FootnoteText"/>
        <w:rPr>
          <w:lang w:val="en-US"/>
        </w:rPr>
      </w:pPr>
      <w:r>
        <w:rPr>
          <w:rStyle w:val="FootnoteReference"/>
        </w:rPr>
        <w:footnoteRef/>
      </w:r>
      <w:r>
        <w:t xml:space="preserve"> </w:t>
      </w:r>
      <w:r>
        <w:rPr>
          <w:lang w:val="en-US"/>
        </w:rPr>
        <w:t xml:space="preserve">All jurisdictional costs are estimates per jurisdiction </w:t>
      </w:r>
    </w:p>
  </w:footnote>
  <w:footnote w:id="92">
    <w:p w14:paraId="0A00C04E" w14:textId="77777777" w:rsidR="00A02FBC" w:rsidRPr="008B6113" w:rsidRDefault="00A02FBC" w:rsidP="00FD6E50">
      <w:pPr>
        <w:pStyle w:val="FootnoteText"/>
        <w:rPr>
          <w:lang w:val="en-US"/>
        </w:rPr>
      </w:pPr>
      <w:r>
        <w:rPr>
          <w:rStyle w:val="FootnoteReference"/>
        </w:rPr>
        <w:footnoteRef/>
      </w:r>
      <w:r>
        <w:t xml:space="preserve"> </w:t>
      </w:r>
      <w:r>
        <w:rPr>
          <w:lang w:val="en-US"/>
        </w:rPr>
        <w:t xml:space="preserve">All jurisdictional costs are estimates per jurisdiction </w:t>
      </w:r>
    </w:p>
  </w:footnote>
  <w:footnote w:id="93">
    <w:p w14:paraId="74EABAF8" w14:textId="77777777" w:rsidR="00886D35" w:rsidRDefault="00886D35" w:rsidP="00FD6E50">
      <w:pPr>
        <w:pStyle w:val="FootnoteText"/>
      </w:pPr>
      <w:r>
        <w:rPr>
          <w:rStyle w:val="FootnoteReference"/>
        </w:rPr>
        <w:footnoteRef/>
      </w:r>
      <w:r>
        <w:t xml:space="preserve"> Accessible at </w:t>
      </w:r>
      <w:r w:rsidRPr="00B6501A">
        <w:t>https://www.bitre.gov.au/publications/ongoing/road-trauma-involving-heavy-vehicles</w:t>
      </w:r>
    </w:p>
  </w:footnote>
  <w:footnote w:id="94">
    <w:p w14:paraId="59DE357E" w14:textId="59337DA7" w:rsidR="00A02FBC" w:rsidRDefault="00A02FBC" w:rsidP="00FD6E50">
      <w:pPr>
        <w:pStyle w:val="FootnoteText"/>
      </w:pPr>
      <w:r>
        <w:rPr>
          <w:rStyle w:val="FootnoteReference"/>
        </w:rPr>
        <w:footnoteRef/>
      </w:r>
      <w:r>
        <w:t xml:space="preserve"> </w:t>
      </w:r>
      <w:r>
        <w:tab/>
      </w:r>
      <w:r w:rsidRPr="00B84E86">
        <w:t xml:space="preserve">Bureau of Infrastructure, Transport and Regional Economics [BITRE] </w:t>
      </w:r>
      <w:r w:rsidR="00E74398">
        <w:t>(</w:t>
      </w:r>
      <w:r w:rsidRPr="00B84E86">
        <w:t>2009</w:t>
      </w:r>
      <w:r w:rsidR="00E74398">
        <w:t>)</w:t>
      </w:r>
      <w:r w:rsidRPr="00B84E86">
        <w:t xml:space="preserve"> </w:t>
      </w:r>
      <w:r w:rsidRPr="00E74398">
        <w:rPr>
          <w:i/>
          <w:iCs/>
        </w:rPr>
        <w:t>Road crash costs in Australia 2006</w:t>
      </w:r>
      <w:r w:rsidRPr="00B84E86">
        <w:t xml:space="preserve">, Report 118, Canberra, </w:t>
      </w:r>
      <w:proofErr w:type="gramStart"/>
      <w:r w:rsidRPr="00B84E86">
        <w:t>November</w:t>
      </w:r>
      <w:proofErr w:type="gramEnd"/>
      <w:r w:rsidRPr="00B84E86">
        <w:t>.</w:t>
      </w:r>
    </w:p>
  </w:footnote>
  <w:footnote w:id="95">
    <w:p w14:paraId="3CB715B7" w14:textId="622B67F5" w:rsidR="00A02FBC" w:rsidRPr="004D4155" w:rsidRDefault="00A02FBC" w:rsidP="00FD6E50">
      <w:pPr>
        <w:pStyle w:val="FootnoteText"/>
        <w:rPr>
          <w:lang w:val="en-US"/>
        </w:rPr>
      </w:pPr>
      <w:r>
        <w:rPr>
          <w:rStyle w:val="FootnoteReference"/>
        </w:rPr>
        <w:footnoteRef/>
      </w:r>
      <w:r>
        <w:t xml:space="preserve"> </w:t>
      </w:r>
      <w:r>
        <w:rPr>
          <w:lang w:val="en-US"/>
        </w:rPr>
        <w:tab/>
        <w:t xml:space="preserve">We </w:t>
      </w:r>
      <w:proofErr w:type="spellStart"/>
      <w:r>
        <w:rPr>
          <w:lang w:val="en-US"/>
        </w:rPr>
        <w:t>analysed</w:t>
      </w:r>
      <w:proofErr w:type="spellEnd"/>
      <w:r>
        <w:rPr>
          <w:lang w:val="en-US"/>
        </w:rPr>
        <w:t xml:space="preserve"> crash data from </w:t>
      </w:r>
      <w:proofErr w:type="spellStart"/>
      <w:r>
        <w:rPr>
          <w:lang w:val="en-US"/>
        </w:rPr>
        <w:t>Q</w:t>
      </w:r>
      <w:r w:rsidR="003C441A">
        <w:rPr>
          <w:lang w:val="en-US"/>
        </w:rPr>
        <w:t>ld</w:t>
      </w:r>
      <w:proofErr w:type="spellEnd"/>
      <w:r>
        <w:rPr>
          <w:lang w:val="en-US"/>
        </w:rPr>
        <w:t>, NSW, V</w:t>
      </w:r>
      <w:r w:rsidR="003C441A">
        <w:rPr>
          <w:lang w:val="en-US"/>
        </w:rPr>
        <w:t>ic</w:t>
      </w:r>
      <w:r>
        <w:rPr>
          <w:lang w:val="en-US"/>
        </w:rPr>
        <w:t xml:space="preserve"> and T</w:t>
      </w:r>
      <w:r w:rsidR="003C441A">
        <w:rPr>
          <w:lang w:val="en-US"/>
        </w:rPr>
        <w:t>as</w:t>
      </w:r>
      <w:r>
        <w:rPr>
          <w:lang w:val="en-US"/>
        </w:rPr>
        <w:t>. Crash data for SA and ACT are publicly available</w:t>
      </w:r>
      <w:r w:rsidR="003C441A">
        <w:rPr>
          <w:lang w:val="en-US"/>
        </w:rPr>
        <w:t>;</w:t>
      </w:r>
      <w:r>
        <w:rPr>
          <w:lang w:val="en-US"/>
        </w:rPr>
        <w:t xml:space="preserve"> however they do not sufficiently distinguish between the </w:t>
      </w:r>
      <w:proofErr w:type="gramStart"/>
      <w:r>
        <w:rPr>
          <w:lang w:val="en-US"/>
        </w:rPr>
        <w:t>severity</w:t>
      </w:r>
      <w:proofErr w:type="gramEnd"/>
      <w:r>
        <w:rPr>
          <w:lang w:val="en-US"/>
        </w:rPr>
        <w:t xml:space="preserve"> of the crash to be used in this analysis.</w:t>
      </w:r>
    </w:p>
  </w:footnote>
  <w:footnote w:id="96">
    <w:p w14:paraId="56C8D962" w14:textId="7D88ADDF" w:rsidR="00A02FBC" w:rsidRDefault="00A02FBC" w:rsidP="00E74398">
      <w:pPr>
        <w:pStyle w:val="FootnoteText"/>
      </w:pPr>
      <w:r>
        <w:rPr>
          <w:rStyle w:val="FootnoteReference"/>
        </w:rPr>
        <w:footnoteRef/>
      </w:r>
      <w:r>
        <w:t xml:space="preserve"> </w:t>
      </w:r>
      <w:r>
        <w:tab/>
      </w:r>
      <w:proofErr w:type="gramStart"/>
      <w:r w:rsidR="00E74398" w:rsidRPr="00B84E86">
        <w:t xml:space="preserve">BITRE </w:t>
      </w:r>
      <w:r w:rsidR="00E74398">
        <w:t>(</w:t>
      </w:r>
      <w:r w:rsidR="00E74398" w:rsidRPr="00B84E86">
        <w:t>2009</w:t>
      </w:r>
      <w:r w:rsidR="00E74398">
        <w:t>)</w:t>
      </w:r>
      <w:r>
        <w:t xml:space="preserve">, </w:t>
      </w:r>
      <w:r w:rsidRPr="00200EFA">
        <w:rPr>
          <w:i/>
          <w:iCs/>
        </w:rPr>
        <w:t>Road crash costs in Australia 2006</w:t>
      </w:r>
      <w:r w:rsidR="00E74398">
        <w:rPr>
          <w:i/>
          <w:iCs/>
        </w:rPr>
        <w:t>,</w:t>
      </w:r>
      <w:r w:rsidR="00E74398" w:rsidRPr="00E74398">
        <w:t xml:space="preserve"> </w:t>
      </w:r>
      <w:r w:rsidR="00E74398" w:rsidRPr="00B84E86">
        <w:t>Report 118, Canberra, November.</w:t>
      </w:r>
      <w:proofErr w:type="gramEnd"/>
    </w:p>
  </w:footnote>
  <w:footnote w:id="97">
    <w:p w14:paraId="72485E83" w14:textId="49E58A5D" w:rsidR="00A02FBC" w:rsidRDefault="00A02FBC" w:rsidP="00FD6E50">
      <w:pPr>
        <w:pStyle w:val="FootnoteText"/>
      </w:pPr>
      <w:r>
        <w:rPr>
          <w:rStyle w:val="FootnoteReference"/>
        </w:rPr>
        <w:footnoteRef/>
      </w:r>
      <w:r>
        <w:t xml:space="preserve"> </w:t>
      </w:r>
      <w:r>
        <w:tab/>
      </w:r>
      <w:r w:rsidRPr="007A41A7">
        <w:t>Rather than use the BITRE estimate (based on a hybrid human capital approach to economic valuation of life), the OBPR prefers the willingness</w:t>
      </w:r>
      <w:r w:rsidR="003C441A">
        <w:t>-</w:t>
      </w:r>
      <w:r w:rsidRPr="007A41A7">
        <w:t>to</w:t>
      </w:r>
      <w:r w:rsidR="00E86C6D">
        <w:t>-</w:t>
      </w:r>
      <w:r w:rsidRPr="007A41A7">
        <w:t>pay approach (using the value of a statistical life) for measuring the benefits of regulations designed to reduce the risk of physical harm. Therefore, we have used this figure in preference to the BITRE figure for the value of a life lost (or saved), but use the BITRE estimates of the other costs of a fatal accident, and of the costs related to non-fatal accidents.</w:t>
      </w:r>
      <w:r>
        <w:t xml:space="preserve"> </w:t>
      </w:r>
      <w:r w:rsidRPr="007A41A7">
        <w:t xml:space="preserve">The cost estimates from BITRE and OBPR are reported in the current dollars of the study year, being 2006 and 2008 respectively. These estimates have been escalated to current dollars using the </w:t>
      </w:r>
      <w:r>
        <w:t>CPI and WPI</w:t>
      </w:r>
      <w:r w:rsidRPr="007A41A7">
        <w:t xml:space="preserve"> (ABS 6401.0).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36226" w14:textId="77777777" w:rsidR="00C04256" w:rsidRDefault="00C042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81D35" w14:textId="19F3F0A3" w:rsidR="00B62909" w:rsidRPr="00122CA4" w:rsidRDefault="00713452" w:rsidP="00B62909">
    <w:pPr>
      <w:pStyle w:val="Header"/>
      <w:pBdr>
        <w:bottom w:val="none" w:sz="0" w:space="0" w:color="auto"/>
      </w:pBdr>
      <w:rPr>
        <w:rFonts w:ascii="Open Sans Light" w:hAnsi="Open Sans Light" w:cs="Open Sans Light"/>
        <w:b w:val="0"/>
        <w:bCs/>
      </w:rPr>
    </w:pPr>
    <w:r w:rsidRPr="00122CA4">
      <w:rPr>
        <w:b w:val="0"/>
        <w:bCs/>
        <w:lang w:eastAsia="en-AU"/>
      </w:rPr>
      <mc:AlternateContent>
        <mc:Choice Requires="wps">
          <w:drawing>
            <wp:anchor distT="45720" distB="45720" distL="114300" distR="114300" simplePos="0" relativeHeight="251655168" behindDoc="1" locked="1" layoutInCell="1" allowOverlap="1" wp14:anchorId="54FF7260" wp14:editId="66D3BE50">
              <wp:simplePos x="0" y="0"/>
              <wp:positionH relativeFrom="margin">
                <wp:posOffset>5467350</wp:posOffset>
              </wp:positionH>
              <wp:positionV relativeFrom="page">
                <wp:posOffset>15240</wp:posOffset>
              </wp:positionV>
              <wp:extent cx="256540" cy="571500"/>
              <wp:effectExtent l="0" t="0" r="1016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571500"/>
                      </a:xfrm>
                      <a:prstGeom prst="rect">
                        <a:avLst/>
                      </a:prstGeom>
                      <a:noFill/>
                      <a:ln w="9525">
                        <a:noFill/>
                        <a:miter lim="800000"/>
                        <a:headEnd/>
                        <a:tailEnd/>
                      </a:ln>
                    </wps:spPr>
                    <wps:txbx>
                      <w:txbxContent>
                        <w:p w14:paraId="794BCD3C" w14:textId="7E10BDFE" w:rsidR="00713452" w:rsidRPr="00212D06" w:rsidRDefault="00713452" w:rsidP="00212D06">
                          <w:pPr>
                            <w:jc w:val="right"/>
                            <w:rPr>
                              <w:color w:val="FFFFFF" w:themeColor="background1"/>
                              <w:sz w:val="18"/>
                              <w:szCs w:val="18"/>
                            </w:rPr>
                          </w:pPr>
                          <w:r w:rsidRPr="00212D06">
                            <w:rPr>
                              <w:color w:val="FFFFFF" w:themeColor="background1"/>
                              <w:sz w:val="18"/>
                              <w:szCs w:val="18"/>
                            </w:rPr>
                            <w:fldChar w:fldCharType="begin"/>
                          </w:r>
                          <w:r w:rsidRPr="00212D06">
                            <w:rPr>
                              <w:color w:val="FFFFFF" w:themeColor="background1"/>
                              <w:sz w:val="18"/>
                              <w:szCs w:val="18"/>
                            </w:rPr>
                            <w:instrText xml:space="preserve"> PAGE   \* MERGEFORMAT </w:instrText>
                          </w:r>
                          <w:r w:rsidRPr="00212D06">
                            <w:rPr>
                              <w:color w:val="FFFFFF" w:themeColor="background1"/>
                              <w:sz w:val="18"/>
                              <w:szCs w:val="18"/>
                            </w:rPr>
                            <w:fldChar w:fldCharType="separate"/>
                          </w:r>
                          <w:r w:rsidR="00E15FAC">
                            <w:rPr>
                              <w:noProof/>
                              <w:color w:val="FFFFFF" w:themeColor="background1"/>
                              <w:sz w:val="18"/>
                              <w:szCs w:val="18"/>
                            </w:rPr>
                            <w:t>2</w:t>
                          </w:r>
                          <w:r w:rsidRPr="00212D06">
                            <w:rPr>
                              <w:noProof/>
                              <w:color w:val="FFFFFF" w:themeColor="background1"/>
                              <w:sz w:val="18"/>
                              <w:szCs w:val="18"/>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4FF7260" id="_x0000_t202" coordsize="21600,21600" o:spt="202" path="m,l,21600r21600,l21600,xe">
              <v:stroke joinstyle="miter"/>
              <v:path gradientshapeok="t" o:connecttype="rect"/>
            </v:shapetype>
            <v:shape id="_x0000_s1031" type="#_x0000_t202" style="position:absolute;left:0;text-align:left;margin-left:430.5pt;margin-top:1.2pt;width:20.2pt;height: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" filled="f" stroked="f">
              <v:textbox inset="0,0,0,0">
                <w:txbxContent>
                  <w:p w14:paraId="794BCD3C" w14:textId="7E10BDFE" w:rsidR="00713452" w:rsidRPr="00212D06" w:rsidRDefault="00713452" w:rsidP="00212D06">
                    <w:pPr>
                      <w:jc w:val="right"/>
                      <w:rPr>
                        <w:color w:val="FFFFFF" w:themeColor="background1"/>
                        <w:sz w:val="18"/>
                        <w:szCs w:val="18"/>
                      </w:rPr>
                    </w:pPr>
                    <w:r w:rsidRPr="00212D06">
                      <w:rPr>
                        <w:color w:val="FFFFFF" w:themeColor="background1"/>
                        <w:sz w:val="18"/>
                        <w:szCs w:val="18"/>
                      </w:rPr>
                      <w:fldChar w:fldCharType="begin"/>
                    </w:r>
                    <w:r w:rsidRPr="00212D06">
                      <w:rPr>
                        <w:color w:val="FFFFFF" w:themeColor="background1"/>
                        <w:sz w:val="18"/>
                        <w:szCs w:val="18"/>
                      </w:rPr>
                      <w:instrText xml:space="preserve"> PAGE   \* MERGEFORMAT </w:instrText>
                    </w:r>
                    <w:r w:rsidRPr="00212D06">
                      <w:rPr>
                        <w:color w:val="FFFFFF" w:themeColor="background1"/>
                        <w:sz w:val="18"/>
                        <w:szCs w:val="18"/>
                      </w:rPr>
                      <w:fldChar w:fldCharType="separate"/>
                    </w:r>
                    <w:r w:rsidR="00E15FAC">
                      <w:rPr>
                        <w:noProof/>
                        <w:color w:val="FFFFFF" w:themeColor="background1"/>
                        <w:sz w:val="18"/>
                        <w:szCs w:val="18"/>
                      </w:rPr>
                      <w:t>2</w:t>
                    </w:r>
                    <w:r w:rsidRPr="00212D06">
                      <w:rPr>
                        <w:noProof/>
                        <w:color w:val="FFFFFF" w:themeColor="background1"/>
                        <w:sz w:val="18"/>
                        <w:szCs w:val="18"/>
                      </w:rPr>
                      <w:fldChar w:fldCharType="end"/>
                    </w:r>
                  </w:p>
                </w:txbxContent>
              </v:textbox>
              <w10:wrap anchorx="margin" anchory="page"/>
              <w10:anchorlock/>
            </v:shape>
          </w:pict>
        </mc:Fallback>
      </mc:AlternateContent>
    </w:r>
    <w:sdt>
      <w:sdtPr>
        <w:rPr>
          <w:rFonts w:ascii="Open Sans Light" w:hAnsi="Open Sans Light" w:cs="Open Sans Light"/>
          <w:b w:val="0"/>
          <w:bCs/>
        </w:rPr>
        <w:alias w:val="Report Title"/>
        <w:tag w:val="ReportTitle"/>
        <w:id w:val="420300993"/>
        <w:dataBinding w:xpath="/root[1]/ReportTitle[1]" w:storeItemID="{8A6671F6-5EF9-4802-9226-F59F66B71F67}"/>
        <w:text/>
      </w:sdtPr>
      <w:sdtEndPr/>
      <w:sdtContent>
        <w:r w:rsidR="003021C0">
          <w:rPr>
            <w:rFonts w:ascii="Open Sans Light" w:hAnsi="Open Sans Light" w:cs="Open Sans Light"/>
            <w:b w:val="0"/>
            <w:bCs/>
          </w:rPr>
          <w:t>Decision Regulatory Impact Statement – National Heavy Vehicle Driver Competency Framework</w:t>
        </w:r>
      </w:sdtContent>
    </w:sdt>
  </w:p>
  <w:p w14:paraId="6C15579D" w14:textId="77777777" w:rsidR="00713452" w:rsidRPr="00C84082" w:rsidRDefault="00B62909" w:rsidP="00B62909">
    <w:pPr>
      <w:pStyle w:val="Header"/>
      <w:pBdr>
        <w:bottom w:val="none" w:sz="0" w:space="0" w:color="auto"/>
      </w:pBdr>
    </w:pPr>
    <w:r>
      <w:rPr>
        <w:b w:val="0"/>
        <w:color w:val="6A7177"/>
        <w:lang w:eastAsia="en-AU"/>
      </w:rPr>
      <w:drawing>
        <wp:inline distT="0" distB="0" distL="0" distR="0" wp14:anchorId="6439036A" wp14:editId="7A44D91D">
          <wp:extent cx="615600" cy="12373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 Powerpoint_graphic_device_1_dots.emf"/>
                  <pic:cNvPicPr/>
                </pic:nvPicPr>
                <pic:blipFill>
                  <a:blip r:embed="rId1">
                    <a:extLst>
                      <a:ext uri="{28A0092B-C50C-407E-A947-70E740481C1C}">
                        <a14:useLocalDpi xmlns:a14="http://schemas.microsoft.com/office/drawing/2010/main" val="0"/>
                      </a:ext>
                    </a:extLst>
                  </a:blip>
                  <a:stretch>
                    <a:fillRect/>
                  </a:stretch>
                </pic:blipFill>
                <pic:spPr>
                  <a:xfrm>
                    <a:off x="0" y="0"/>
                    <a:ext cx="615600" cy="123731"/>
                  </a:xfrm>
                  <a:prstGeom prst="rect">
                    <a:avLst/>
                  </a:prstGeom>
                </pic:spPr>
              </pic:pic>
            </a:graphicData>
          </a:graphic>
        </wp:inline>
      </w:drawing>
    </w:r>
    <w:r w:rsidR="000D5B52" w:rsidRPr="000D5B52">
      <w:rPr>
        <w:b w:val="0"/>
        <w:color w:val="6A7177"/>
        <w:lang w:eastAsia="en-AU"/>
      </w:rPr>
      <mc:AlternateContent>
        <mc:Choice Requires="wps">
          <w:drawing>
            <wp:anchor distT="45720" distB="45720" distL="114300" distR="114300" simplePos="0" relativeHeight="251656192" behindDoc="1" locked="1" layoutInCell="1" allowOverlap="1" wp14:anchorId="3E4A250C" wp14:editId="3D7C0C69">
              <wp:simplePos x="0" y="0"/>
              <wp:positionH relativeFrom="margin">
                <wp:align>right</wp:align>
              </wp:positionH>
              <wp:positionV relativeFrom="page">
                <wp:posOffset>253365</wp:posOffset>
              </wp:positionV>
              <wp:extent cx="2638425" cy="6477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647700"/>
                      </a:xfrm>
                      <a:prstGeom prst="rect">
                        <a:avLst/>
                      </a:prstGeom>
                      <a:solidFill>
                        <a:srgbClr val="FFFFFF"/>
                      </a:solidFill>
                      <a:ln w="9525">
                        <a:noFill/>
                        <a:miter lim="800000"/>
                        <a:headEnd/>
                        <a:tailEnd/>
                      </a:ln>
                    </wps:spPr>
                    <wps:txbx>
                      <w:txbxContent>
                        <w:sdt>
                          <w:sdtPr>
                            <w:rPr>
                              <w:rFonts w:ascii="Open Sans Light" w:hAnsi="Open Sans Light" w:cs="Open Sans Light"/>
                              <w:sz w:val="18"/>
                              <w:szCs w:val="18"/>
                            </w:rPr>
                            <w:alias w:val="Document Status"/>
                            <w:tag w:val="Document Status"/>
                            <w:id w:val="-87318925"/>
                            <w:dropDownList>
                              <w:listItem w:value="Choose document status:"/>
                              <w:listItem w:displayText="Draft" w:value="Draft"/>
                              <w:listItem w:displayText="Final" w:value="Final"/>
                              <w:listItem w:displayText=" " w:value="  "/>
                              <w:listItem w:displayText="Draft | Confidential" w:value="Draft | Confidential"/>
                              <w:listItem w:displayText="Final | Confidential" w:value="Final | Confidential"/>
                              <w:listItem w:displayText="Confidential" w:value="Confidential"/>
                            </w:dropDownList>
                          </w:sdtPr>
                          <w:sdtEndPr/>
                          <w:sdtContent>
                            <w:p w14:paraId="5B75AE80" w14:textId="16DCE80B" w:rsidR="000D5B52" w:rsidRPr="00122CA4" w:rsidRDefault="003021C0" w:rsidP="000D5B52">
                              <w:pPr>
                                <w:jc w:val="right"/>
                                <w:rPr>
                                  <w:rFonts w:ascii="Open Sans Light" w:hAnsi="Open Sans Light" w:cs="Open Sans Light"/>
                                  <w:sz w:val="18"/>
                                  <w:szCs w:val="18"/>
                                </w:rPr>
                              </w:pPr>
                              <w:r>
                                <w:rPr>
                                  <w:rFonts w:ascii="Open Sans Light" w:hAnsi="Open Sans Light" w:cs="Open Sans Light"/>
                                  <w:sz w:val="18"/>
                                  <w:szCs w:val="18"/>
                                </w:rPr>
                                <w:t>Final</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A250C" id="_x0000_s1032" type="#_x0000_t202" style="position:absolute;left:0;text-align:left;margin-left:156.55pt;margin-top:19.95pt;width:207.75pt;height:51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" stroked="f">
              <v:textbox inset="0,0,0,0">
                <w:txbxContent>
                  <w:sdt>
                    <w:sdtPr>
                      <w:rPr>
                        <w:rFonts w:ascii="Open Sans Light" w:hAnsi="Open Sans Light" w:cs="Open Sans Light"/>
                        <w:sz w:val="18"/>
                        <w:szCs w:val="18"/>
                      </w:rPr>
                      <w:alias w:val="Document Status"/>
                      <w:tag w:val="Document Status"/>
                      <w:id w:val="-87318925"/>
                      <w:dropDownList>
                        <w:listItem w:value="Choose document status:"/>
                        <w:listItem w:displayText="Draft" w:value="Draft"/>
                        <w:listItem w:displayText="Final" w:value="Final"/>
                        <w:listItem w:displayText=" " w:value="  "/>
                        <w:listItem w:displayText="Draft | Confidential" w:value="Draft | Confidential"/>
                        <w:listItem w:displayText="Final | Confidential" w:value="Final | Confidential"/>
                        <w:listItem w:displayText="Confidential" w:value="Confidential"/>
                      </w:dropDownList>
                    </w:sdtPr>
                    <w:sdtEndPr/>
                    <w:sdtContent>
                      <w:p w14:paraId="5B75AE80" w14:textId="16DCE80B" w:rsidR="000D5B52" w:rsidRPr="00122CA4" w:rsidRDefault="003021C0" w:rsidP="000D5B52">
                        <w:pPr>
                          <w:jc w:val="right"/>
                          <w:rPr>
                            <w:rFonts w:ascii="Open Sans Light" w:hAnsi="Open Sans Light" w:cs="Open Sans Light"/>
                            <w:sz w:val="18"/>
                            <w:szCs w:val="18"/>
                          </w:rPr>
                        </w:pPr>
                        <w:r>
                          <w:rPr>
                            <w:rFonts w:ascii="Open Sans Light" w:hAnsi="Open Sans Light" w:cs="Open Sans Light"/>
                            <w:sz w:val="18"/>
                            <w:szCs w:val="18"/>
                          </w:rPr>
                          <w:t>Final</w:t>
                        </w:r>
                      </w:p>
                    </w:sdtContent>
                  </w:sdt>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62B02" w14:textId="205A5428" w:rsidR="00C04256" w:rsidRDefault="00C042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3DD37" w14:textId="34AA4913" w:rsidR="00A34E1C" w:rsidRPr="00122CA4" w:rsidRDefault="00E15FAC" w:rsidP="005D5386">
    <w:pPr>
      <w:pStyle w:val="Header"/>
      <w:pBdr>
        <w:bottom w:val="none" w:sz="0" w:space="0" w:color="auto"/>
      </w:pBdr>
      <w:rPr>
        <w:rFonts w:ascii="Open Sans Light" w:hAnsi="Open Sans Light" w:cs="Open Sans Light"/>
        <w:b w:val="0"/>
        <w:bCs/>
      </w:rPr>
    </w:pPr>
    <w:sdt>
      <w:sdtPr>
        <w:rPr>
          <w:rFonts w:ascii="Open Sans Light" w:hAnsi="Open Sans Light" w:cs="Open Sans Light"/>
          <w:b w:val="0"/>
          <w:bCs/>
        </w:rPr>
        <w:id w:val="126131131"/>
        <w:docPartObj>
          <w:docPartGallery w:val="Watermarks"/>
          <w:docPartUnique/>
        </w:docPartObj>
      </w:sdtPr>
      <w:sdtEndPr/>
      <w:sdtContent>
        <w:r>
          <w:rPr>
            <w:rFonts w:ascii="Open Sans Light" w:hAnsi="Open Sans Light" w:cs="Open Sans Light"/>
            <w:b w:val="0"/>
            <w:bCs/>
          </w:rPr>
          <w:pict w14:anchorId="14E8E1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7" type="#_x0000_t136" style="position:absolute;left:0;text-align:left;margin-left:0;margin-top:0;width:527.85pt;height:131.95pt;rotation:315;z-index:-25165619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D7786A" w:rsidRPr="00122CA4">
      <w:rPr>
        <w:rFonts w:ascii="Open Sans Light" w:hAnsi="Open Sans Light" w:cs="Open Sans Light"/>
        <w:b w:val="0"/>
        <w:bCs/>
        <w:color w:val="6A7177"/>
        <w:lang w:eastAsia="en-AU"/>
      </w:rPr>
      <mc:AlternateContent>
        <mc:Choice Requires="wps">
          <w:drawing>
            <wp:anchor distT="45720" distB="45720" distL="114300" distR="114300" simplePos="0" relativeHeight="251658240" behindDoc="1" locked="1" layoutInCell="1" allowOverlap="1" wp14:anchorId="686B40B1" wp14:editId="759DA5FB">
              <wp:simplePos x="0" y="0"/>
              <wp:positionH relativeFrom="margin">
                <wp:align>right</wp:align>
              </wp:positionH>
              <wp:positionV relativeFrom="page">
                <wp:posOffset>252095</wp:posOffset>
              </wp:positionV>
              <wp:extent cx="2638800" cy="64800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800" cy="648000"/>
                      </a:xfrm>
                      <a:prstGeom prst="rect">
                        <a:avLst/>
                      </a:prstGeom>
                      <a:solidFill>
                        <a:srgbClr val="FFFFFF"/>
                      </a:solidFill>
                      <a:ln w="9525">
                        <a:noFill/>
                        <a:miter lim="800000"/>
                        <a:headEnd/>
                        <a:tailEnd/>
                      </a:ln>
                    </wps:spPr>
                    <wps:txbx>
                      <w:txbxContent>
                        <w:sdt>
                          <w:sdtPr>
                            <w:rPr>
                              <w:rFonts w:ascii="Open Sans Light" w:hAnsi="Open Sans Light" w:cs="Open Sans Light"/>
                              <w:sz w:val="18"/>
                              <w:szCs w:val="18"/>
                            </w:rPr>
                            <w:alias w:val="Document Status"/>
                            <w:tag w:val="Document Status"/>
                            <w:id w:val="-1844316142"/>
                            <w:dropDownList>
                              <w:listItem w:value="Choose document status:"/>
                              <w:listItem w:displayText="Draft" w:value="Draft"/>
                              <w:listItem w:displayText="Final" w:value="Final"/>
                              <w:listItem w:displayText=" " w:value="  "/>
                              <w:listItem w:displayText="Draft | Confidential" w:value="Draft | Confidential"/>
                              <w:listItem w:displayText="Final | Confidential" w:value="Final | Confidential"/>
                              <w:listItem w:displayText="Confidential" w:value="Confidential"/>
                            </w:dropDownList>
                          </w:sdtPr>
                          <w:sdtEndPr/>
                          <w:sdtContent>
                            <w:p w14:paraId="0E93B92A" w14:textId="4C785A64" w:rsidR="00D7786A" w:rsidRPr="009E16F7" w:rsidRDefault="003021C0" w:rsidP="00D7786A">
                              <w:pPr>
                                <w:jc w:val="right"/>
                                <w:rPr>
                                  <w:sz w:val="18"/>
                                  <w:szCs w:val="18"/>
                                </w:rPr>
                              </w:pPr>
                              <w:r>
                                <w:rPr>
                                  <w:rFonts w:ascii="Open Sans Light" w:hAnsi="Open Sans Light" w:cs="Open Sans Light"/>
                                  <w:sz w:val="18"/>
                                  <w:szCs w:val="18"/>
                                </w:rPr>
                                <w:t>Final</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6B40B1" id="_x0000_t202" coordsize="21600,21600" o:spt="202" path="m,l,21600r21600,l21600,xe">
              <v:stroke joinstyle="miter"/>
              <v:path gradientshapeok="t" o:connecttype="rect"/>
            </v:shapetype>
            <v:shape id="_x0000_s1034" type="#_x0000_t202" style="position:absolute;left:0;text-align:left;margin-left:156.6pt;margin-top:19.85pt;width:207.8pt;height:51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" stroked="f">
              <v:textbox inset="0,0,0,0">
                <w:txbxContent>
                  <w:sdt>
                    <w:sdtPr>
                      <w:rPr>
                        <w:rFonts w:ascii="Open Sans Light" w:hAnsi="Open Sans Light" w:cs="Open Sans Light"/>
                        <w:sz w:val="18"/>
                        <w:szCs w:val="18"/>
                      </w:rPr>
                      <w:alias w:val="Document Status"/>
                      <w:tag w:val="Document Status"/>
                      <w:id w:val="-1844316142"/>
                      <w:dropDownList>
                        <w:listItem w:value="Choose document status:"/>
                        <w:listItem w:displayText="Draft" w:value="Draft"/>
                        <w:listItem w:displayText="Final" w:value="Final"/>
                        <w:listItem w:displayText=" " w:value="  "/>
                        <w:listItem w:displayText="Draft | Confidential" w:value="Draft | Confidential"/>
                        <w:listItem w:displayText="Final | Confidential" w:value="Final | Confidential"/>
                        <w:listItem w:displayText="Confidential" w:value="Confidential"/>
                      </w:dropDownList>
                    </w:sdtPr>
                    <w:sdtEndPr/>
                    <w:sdtContent>
                      <w:p w14:paraId="0E93B92A" w14:textId="4C785A64" w:rsidR="00D7786A" w:rsidRPr="009E16F7" w:rsidRDefault="003021C0" w:rsidP="00D7786A">
                        <w:pPr>
                          <w:jc w:val="right"/>
                          <w:rPr>
                            <w:sz w:val="18"/>
                            <w:szCs w:val="18"/>
                          </w:rPr>
                        </w:pPr>
                        <w:r>
                          <w:rPr>
                            <w:rFonts w:ascii="Open Sans Light" w:hAnsi="Open Sans Light" w:cs="Open Sans Light"/>
                            <w:sz w:val="18"/>
                            <w:szCs w:val="18"/>
                          </w:rPr>
                          <w:t>Final</w:t>
                        </w:r>
                      </w:p>
                    </w:sdtContent>
                  </w:sdt>
                </w:txbxContent>
              </v:textbox>
              <w10:wrap anchorx="margin" anchory="page"/>
              <w10:anchorlock/>
            </v:shape>
          </w:pict>
        </mc:Fallback>
      </mc:AlternateContent>
    </w:r>
    <w:sdt>
      <w:sdtPr>
        <w:rPr>
          <w:rFonts w:ascii="Open Sans Light" w:hAnsi="Open Sans Light" w:cs="Open Sans Light"/>
          <w:b w:val="0"/>
          <w:bCs/>
        </w:rPr>
        <w:alias w:val="Report Title"/>
        <w:tag w:val="ReportTitle"/>
        <w:id w:val="-1536035873"/>
        <w:placeholder>
          <w:docPart w:val="EDB8D2BB5C5B44FA907E3DCD390ABB6D"/>
        </w:placeholder>
        <w:dataBinding w:xpath="/root[1]/ReportTitle[1]" w:storeItemID="{8A6671F6-5EF9-4802-9226-F59F66B71F67}"/>
        <w:text/>
      </w:sdtPr>
      <w:sdtEndPr/>
      <w:sdtContent>
        <w:r w:rsidR="003021C0">
          <w:rPr>
            <w:rFonts w:ascii="Open Sans Light" w:hAnsi="Open Sans Light" w:cs="Open Sans Light"/>
            <w:b w:val="0"/>
            <w:bCs/>
          </w:rPr>
          <w:t>Decision Regulatory Impact Statement – National Heavy Vehicle Driver Competency Framework</w:t>
        </w:r>
      </w:sdtContent>
    </w:sdt>
  </w:p>
  <w:p w14:paraId="40EA7DAB" w14:textId="77777777" w:rsidR="00A34E1C" w:rsidRPr="00424108" w:rsidRDefault="00A34E1C" w:rsidP="005D5386">
    <w:pPr>
      <w:pStyle w:val="Header"/>
      <w:pBdr>
        <w:bottom w:val="none" w:sz="0" w:space="0" w:color="auto"/>
      </w:pBdr>
    </w:pPr>
    <w:r>
      <w:rPr>
        <w:lang w:eastAsia="en-AU"/>
      </w:rPr>
      <w:drawing>
        <wp:inline distT="0" distB="0" distL="0" distR="0" wp14:anchorId="3BF58CAA" wp14:editId="5622209C">
          <wp:extent cx="615997" cy="123825"/>
          <wp:effectExtent l="0" t="0" r="0" b="0"/>
          <wp:docPr id="1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 Powerpoint_graphic_device_1_dots.svg"/>
                  <pic:cNvPicPr/>
                </pic:nvPicPr>
                <pic:blipFill>
                  <a:blip r:embed="rId1">
                    <a:extLst>
                      <a:ext uri="{28A0092B-C50C-407E-A947-70E740481C1C}">
                        <a14:useLocalDpi xmlns:a14="http://schemas.microsoft.com/office/drawing/2010/main" val="0"/>
                      </a:ext>
                    </a:extLst>
                  </a:blip>
                  <a:stretch>
                    <a:fillRect/>
                  </a:stretch>
                </pic:blipFill>
                <pic:spPr>
                  <a:xfrm>
                    <a:off x="0" y="0"/>
                    <a:ext cx="615997" cy="12382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8DBAA" w14:textId="77777777" w:rsidR="00713452" w:rsidRPr="00424108" w:rsidRDefault="00713452" w:rsidP="00C02423">
    <w:pPr>
      <w:pStyle w:val="BodyTex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8B8A0" w14:textId="77777777" w:rsidR="00713452" w:rsidRDefault="00713452" w:rsidP="00C840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9889570"/>
    <w:lvl w:ilvl="0">
      <w:start w:val="1"/>
      <w:numFmt w:val="decimal"/>
      <w:lvlText w:val="%1."/>
      <w:lvlJc w:val="left"/>
      <w:pPr>
        <w:tabs>
          <w:tab w:val="num" w:pos="360"/>
        </w:tabs>
        <w:ind w:left="360" w:hanging="360"/>
      </w:pPr>
    </w:lvl>
  </w:abstractNum>
  <w:abstractNum w:abstractNumId="1" w15:restartNumberingAfterBreak="0">
    <w:nsid w:val="065F0E2A"/>
    <w:multiLevelType w:val="multilevel"/>
    <w:tmpl w:val="5568FF78"/>
    <w:lvl w:ilvl="0">
      <w:start w:val="1"/>
      <w:numFmt w:val="decimal"/>
      <w:pStyle w:val="CalloutBoxcaption"/>
      <w:suff w:val="nothing"/>
      <w:lvlText w:val="Box %1"/>
      <w:lvlJc w:val="left"/>
      <w:pPr>
        <w:ind w:left="0" w:firstLine="0"/>
      </w:pPr>
      <w:rPr>
        <w:rFonts w:ascii="Open Sans" w:hAnsi="Open Sans" w:cs="Open San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B697F58"/>
    <w:multiLevelType w:val="hybridMultilevel"/>
    <w:tmpl w:val="4006A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C46CED"/>
    <w:multiLevelType w:val="multilevel"/>
    <w:tmpl w:val="0C09001D"/>
    <w:name w:val="AppHea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5301DD"/>
    <w:multiLevelType w:val="hybridMultilevel"/>
    <w:tmpl w:val="5F5CB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B10A31"/>
    <w:multiLevelType w:val="multilevel"/>
    <w:tmpl w:val="0C09001D"/>
    <w:name w:val="AppHead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37424A"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B80FB4"/>
    <w:multiLevelType w:val="multilevel"/>
    <w:tmpl w:val="8C88B2F2"/>
    <w:styleLink w:val="Numberedparagraph"/>
    <w:lvl w:ilvl="0">
      <w:start w:val="1"/>
      <w:numFmt w:val="decimal"/>
      <w:lvlText w:val="%1."/>
      <w:lvlJc w:val="left"/>
      <w:pPr>
        <w:tabs>
          <w:tab w:val="num" w:pos="851"/>
        </w:tabs>
        <w:ind w:left="851" w:hanging="851"/>
      </w:pPr>
      <w:rPr>
        <w:rFonts w:hint="default"/>
        <w:color w:val="808080" w:themeColor="background1" w:themeShade="80"/>
        <w:sz w:val="20"/>
      </w:rPr>
    </w:lvl>
    <w:lvl w:ilvl="1">
      <w:start w:val="1"/>
      <w:numFmt w:val="lowerLetter"/>
      <w:lvlText w:val="%2"/>
      <w:lvlJc w:val="left"/>
      <w:pPr>
        <w:tabs>
          <w:tab w:val="num" w:pos="1134"/>
        </w:tabs>
        <w:ind w:left="1134" w:hanging="283"/>
      </w:pPr>
      <w:rPr>
        <w:rFonts w:ascii="Open Sans" w:hAnsi="Open Sans" w:hint="default"/>
        <w:color w:val="374249" w:themeColor="text2"/>
      </w:rPr>
    </w:lvl>
    <w:lvl w:ilvl="2">
      <w:start w:val="1"/>
      <w:numFmt w:val="lowerRoman"/>
      <w:lvlText w:val="%3"/>
      <w:lvlJc w:val="left"/>
      <w:pPr>
        <w:tabs>
          <w:tab w:val="num" w:pos="1418"/>
        </w:tabs>
        <w:ind w:left="1418" w:hanging="284"/>
      </w:pPr>
      <w:rPr>
        <w:rFonts w:ascii="Open Sans" w:hAnsi="Open Sans" w:hint="default"/>
        <w:color w:val="374249" w:themeColor="text2"/>
      </w:rPr>
    </w:lvl>
    <w:lvl w:ilvl="3">
      <w:start w:val="1"/>
      <w:numFmt w:val="bullet"/>
      <w:lvlText w:val=""/>
      <w:lvlJc w:val="left"/>
      <w:pPr>
        <w:tabs>
          <w:tab w:val="num" w:pos="1701"/>
        </w:tabs>
        <w:ind w:left="1701" w:hanging="283"/>
      </w:pPr>
      <w:rPr>
        <w:rFonts w:ascii="Wingdings" w:hAnsi="Wingdings" w:hint="default"/>
      </w:rPr>
    </w:lvl>
    <w:lvl w:ilvl="4">
      <w:start w:val="1"/>
      <w:numFmt w:val="decimal"/>
      <w:lvlText w:val="%5."/>
      <w:lvlJc w:val="left"/>
      <w:pPr>
        <w:tabs>
          <w:tab w:val="num" w:pos="1134"/>
        </w:tabs>
        <w:ind w:left="1134" w:hanging="283"/>
      </w:pPr>
      <w:rPr>
        <w:rFonts w:hint="default"/>
      </w:rPr>
    </w:lvl>
    <w:lvl w:ilvl="5">
      <w:start w:val="1"/>
      <w:numFmt w:val="lowerLetter"/>
      <w:lvlText w:val="%6."/>
      <w:lvlJc w:val="left"/>
      <w:pPr>
        <w:tabs>
          <w:tab w:val="num" w:pos="1418"/>
        </w:tabs>
        <w:ind w:left="1418" w:hanging="284"/>
      </w:pPr>
      <w:rPr>
        <w:rFonts w:hint="default"/>
      </w:rPr>
    </w:lvl>
    <w:lvl w:ilvl="6">
      <w:start w:val="1"/>
      <w:numFmt w:val="lowerRoman"/>
      <w:lvlText w:val="%7."/>
      <w:lvlJc w:val="left"/>
      <w:pPr>
        <w:tabs>
          <w:tab w:val="num" w:pos="1701"/>
        </w:tabs>
        <w:ind w:left="1701" w:hanging="283"/>
      </w:pPr>
      <w:rPr>
        <w:rFonts w:hint="default"/>
      </w:rPr>
    </w:lvl>
    <w:lvl w:ilvl="7">
      <w:start w:val="1"/>
      <w:numFmt w:val="decimal"/>
      <w:lvlText w:val="%1.%2.%3.%4.%5.%6.%7.%8."/>
      <w:lvlJc w:val="left"/>
      <w:pPr>
        <w:tabs>
          <w:tab w:val="num" w:pos="2328"/>
        </w:tabs>
        <w:ind w:left="2272" w:hanging="284"/>
      </w:pPr>
      <w:rPr>
        <w:rFonts w:hint="default"/>
      </w:rPr>
    </w:lvl>
    <w:lvl w:ilvl="8">
      <w:start w:val="1"/>
      <w:numFmt w:val="decimal"/>
      <w:lvlText w:val="%1.%2.%3.%4.%5.%6.%7.%8.%9."/>
      <w:lvlJc w:val="left"/>
      <w:pPr>
        <w:tabs>
          <w:tab w:val="num" w:pos="2612"/>
        </w:tabs>
        <w:ind w:left="2556" w:hanging="284"/>
      </w:pPr>
      <w:rPr>
        <w:rFonts w:hint="default"/>
      </w:rPr>
    </w:lvl>
  </w:abstractNum>
  <w:abstractNum w:abstractNumId="8" w15:restartNumberingAfterBreak="0">
    <w:nsid w:val="35E67AB2"/>
    <w:multiLevelType w:val="multilevel"/>
    <w:tmpl w:val="A0102696"/>
    <w:styleLink w:val="ListNumStyle"/>
    <w:lvl w:ilvl="0">
      <w:start w:val="1"/>
      <w:numFmt w:val="decimal"/>
      <w:lvlText w:val="%1."/>
      <w:lvlJc w:val="left"/>
      <w:pPr>
        <w:tabs>
          <w:tab w:val="num" w:pos="340"/>
        </w:tabs>
        <w:ind w:left="340" w:hanging="340"/>
      </w:pPr>
      <w:rPr>
        <w:rFonts w:hint="default"/>
        <w:color w:val="37424A" w:themeColor="text1"/>
      </w:rPr>
    </w:lvl>
    <w:lvl w:ilvl="1">
      <w:start w:val="1"/>
      <w:numFmt w:val="lowerLetter"/>
      <w:lvlText w:val="%2."/>
      <w:lvlJc w:val="left"/>
      <w:pPr>
        <w:tabs>
          <w:tab w:val="num" w:pos="680"/>
        </w:tabs>
        <w:ind w:left="680" w:hanging="340"/>
      </w:pPr>
      <w:rPr>
        <w:rFonts w:hint="default"/>
        <w:color w:val="37424A" w:themeColor="text1"/>
      </w:rPr>
    </w:lvl>
    <w:lvl w:ilvl="2">
      <w:start w:val="1"/>
      <w:numFmt w:val="lowerRoman"/>
      <w:lvlText w:val="%3."/>
      <w:lvlJc w:val="left"/>
      <w:pPr>
        <w:tabs>
          <w:tab w:val="num" w:pos="1021"/>
        </w:tabs>
        <w:ind w:left="1021" w:hanging="341"/>
      </w:pPr>
      <w:rPr>
        <w:rFonts w:hint="default"/>
        <w:color w:val="37424A" w:themeColor="tex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8BC4DFA"/>
    <w:multiLevelType w:val="hybridMultilevel"/>
    <w:tmpl w:val="F556888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ECB2D54"/>
    <w:multiLevelType w:val="multilevel"/>
    <w:tmpl w:val="B950C590"/>
    <w:lvl w:ilvl="0">
      <w:start w:val="1"/>
      <w:numFmt w:val="bullet"/>
      <w:pStyle w:val="Table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4A0744BE"/>
    <w:multiLevelType w:val="multilevel"/>
    <w:tmpl w:val="D92E6656"/>
    <w:lvl w:ilvl="0">
      <w:start w:val="1"/>
      <w:numFmt w:val="bullet"/>
      <w:pStyle w:val="ParaBullet1"/>
      <w:lvlText w:val=""/>
      <w:lvlJc w:val="left"/>
      <w:pPr>
        <w:tabs>
          <w:tab w:val="num" w:pos="340"/>
        </w:tabs>
        <w:ind w:left="284" w:hanging="284"/>
      </w:pPr>
      <w:rPr>
        <w:rFonts w:ascii="Symbol" w:hAnsi="Symbol" w:hint="default"/>
        <w:color w:val="37424A" w:themeColor="text1"/>
        <w:sz w:val="24"/>
      </w:rPr>
    </w:lvl>
    <w:lvl w:ilvl="1">
      <w:start w:val="1"/>
      <w:numFmt w:val="bullet"/>
      <w:pStyle w:val="ParaBullet2"/>
      <w:lvlText w:val="o"/>
      <w:lvlJc w:val="left"/>
      <w:pPr>
        <w:tabs>
          <w:tab w:val="num" w:pos="624"/>
        </w:tabs>
        <w:ind w:left="568" w:hanging="284"/>
      </w:pPr>
      <w:rPr>
        <w:rFonts w:ascii="Courier New" w:hAnsi="Courier New" w:hint="default"/>
        <w:color w:val="37424A" w:themeColor="text1"/>
        <w:sz w:val="18"/>
      </w:rPr>
    </w:lvl>
    <w:lvl w:ilvl="2">
      <w:start w:val="1"/>
      <w:numFmt w:val="bullet"/>
      <w:pStyle w:val="ParaBullet3"/>
      <w:lvlText w:val=""/>
      <w:lvlJc w:val="left"/>
      <w:pPr>
        <w:tabs>
          <w:tab w:val="num" w:pos="908"/>
        </w:tabs>
        <w:ind w:left="852" w:hanging="284"/>
      </w:pPr>
      <w:rPr>
        <w:rFonts w:ascii="Wingdings 2" w:hAnsi="Wingdings 2" w:hint="default"/>
        <w:color w:val="37424A" w:themeColor="text1"/>
      </w:rPr>
    </w:lvl>
    <w:lvl w:ilvl="3">
      <w:start w:val="1"/>
      <w:numFmt w:val="bullet"/>
      <w:lvlText w:val=""/>
      <w:lvlJc w:val="left"/>
      <w:pPr>
        <w:tabs>
          <w:tab w:val="num" w:pos="1192"/>
        </w:tabs>
        <w:ind w:left="1136" w:hanging="284"/>
      </w:pPr>
      <w:rPr>
        <w:rFonts w:ascii="Symbol" w:hAnsi="Symbol" w:hint="default"/>
      </w:rPr>
    </w:lvl>
    <w:lvl w:ilvl="4">
      <w:start w:val="1"/>
      <w:numFmt w:val="bullet"/>
      <w:lvlText w:val="o"/>
      <w:lvlJc w:val="left"/>
      <w:pPr>
        <w:tabs>
          <w:tab w:val="num" w:pos="1476"/>
        </w:tabs>
        <w:ind w:left="1420" w:hanging="284"/>
      </w:pPr>
      <w:rPr>
        <w:rFonts w:ascii="Courier New" w:hAnsi="Courier New" w:hint="default"/>
      </w:rPr>
    </w:lvl>
    <w:lvl w:ilvl="5">
      <w:start w:val="1"/>
      <w:numFmt w:val="bullet"/>
      <w:lvlText w:val=""/>
      <w:lvlJc w:val="left"/>
      <w:pPr>
        <w:tabs>
          <w:tab w:val="num" w:pos="1760"/>
        </w:tabs>
        <w:ind w:left="1704" w:hanging="284"/>
      </w:pPr>
      <w:rPr>
        <w:rFonts w:ascii="Wingdings" w:hAnsi="Wingdings" w:hint="default"/>
      </w:rPr>
    </w:lvl>
    <w:lvl w:ilvl="6">
      <w:start w:val="1"/>
      <w:numFmt w:val="bullet"/>
      <w:lvlText w:val=""/>
      <w:lvlJc w:val="left"/>
      <w:pPr>
        <w:tabs>
          <w:tab w:val="num" w:pos="2044"/>
        </w:tabs>
        <w:ind w:left="1988" w:hanging="284"/>
      </w:pPr>
      <w:rPr>
        <w:rFonts w:ascii="Symbol" w:hAnsi="Symbol" w:hint="default"/>
      </w:rPr>
    </w:lvl>
    <w:lvl w:ilvl="7">
      <w:start w:val="1"/>
      <w:numFmt w:val="bullet"/>
      <w:lvlText w:val="o"/>
      <w:lvlJc w:val="left"/>
      <w:pPr>
        <w:tabs>
          <w:tab w:val="num" w:pos="2328"/>
        </w:tabs>
        <w:ind w:left="2272" w:hanging="284"/>
      </w:pPr>
      <w:rPr>
        <w:rFonts w:ascii="Courier New" w:hAnsi="Courier New" w:cs="Courier New" w:hint="default"/>
      </w:rPr>
    </w:lvl>
    <w:lvl w:ilvl="8">
      <w:start w:val="1"/>
      <w:numFmt w:val="bullet"/>
      <w:lvlText w:val=""/>
      <w:lvlJc w:val="left"/>
      <w:pPr>
        <w:tabs>
          <w:tab w:val="num" w:pos="2612"/>
        </w:tabs>
        <w:ind w:left="2556" w:hanging="284"/>
      </w:pPr>
      <w:rPr>
        <w:rFonts w:ascii="Wingdings" w:hAnsi="Wingdings" w:hint="default"/>
      </w:rPr>
    </w:lvl>
  </w:abstractNum>
  <w:abstractNum w:abstractNumId="12" w15:restartNumberingAfterBreak="0">
    <w:nsid w:val="4A8D3CDE"/>
    <w:multiLevelType w:val="hybridMultilevel"/>
    <w:tmpl w:val="48E28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3C3E2F"/>
    <w:multiLevelType w:val="multilevel"/>
    <w:tmpl w:val="9070AC38"/>
    <w:lvl w:ilvl="0">
      <w:start w:val="1"/>
      <w:numFmt w:val="upperLetter"/>
      <w:lvlRestart w:val="0"/>
      <w:pStyle w:val="AppendixHead"/>
      <w:lvlText w:val=" %1"/>
      <w:lvlJc w:val="left"/>
      <w:pPr>
        <w:tabs>
          <w:tab w:val="num" w:pos="2552"/>
        </w:tabs>
        <w:ind w:left="1134" w:hanging="1134"/>
      </w:pPr>
      <w:rPr>
        <w:rFonts w:ascii="Open Sans Light" w:hAnsi="Open Sans Light" w:cs="Arial" w:hint="default"/>
        <w:b w:val="0"/>
        <w:bCs/>
        <w:i w:val="0"/>
        <w:color w:val="207BA1"/>
        <w:sz w:val="40"/>
      </w:rPr>
    </w:lvl>
    <w:lvl w:ilvl="1">
      <w:start w:val="1"/>
      <w:numFmt w:val="decimal"/>
      <w:suff w:val="nothing"/>
      <w:lvlText w:val=""/>
      <w:lvlJc w:val="left"/>
      <w:pPr>
        <w:ind w:left="1418" w:hanging="1134"/>
      </w:pPr>
      <w:rPr>
        <w:rFonts w:ascii="Arial" w:hAnsi="Arial" w:cs="Arial" w:hint="default"/>
        <w:b w:val="0"/>
        <w:i w:val="0"/>
        <w:color w:val="E83F35" w:themeColor="accent1"/>
        <w:sz w:val="36"/>
      </w:rPr>
    </w:lvl>
    <w:lvl w:ilvl="2">
      <w:start w:val="1"/>
      <w:numFmt w:val="decimal"/>
      <w:suff w:val="nothing"/>
      <w:lvlText w:val=""/>
      <w:lvlJc w:val="left"/>
      <w:pPr>
        <w:ind w:left="1418" w:hanging="1134"/>
      </w:pPr>
      <w:rPr>
        <w:rFonts w:ascii="Arial" w:hAnsi="Arial" w:cs="Arial" w:hint="default"/>
        <w:b w:val="0"/>
        <w:i w:val="0"/>
        <w:color w:val="E83F35" w:themeColor="accent1"/>
        <w:sz w:val="30"/>
      </w:rPr>
    </w:lvl>
    <w:lvl w:ilvl="3">
      <w:start w:val="1"/>
      <w:numFmt w:val="none"/>
      <w:suff w:val="nothing"/>
      <w:lvlText w:val=""/>
      <w:lvlJc w:val="left"/>
      <w:pPr>
        <w:ind w:left="1418" w:hanging="1134"/>
      </w:pPr>
      <w:rPr>
        <w:rFonts w:hint="default"/>
      </w:rPr>
    </w:lvl>
    <w:lvl w:ilvl="4">
      <w:start w:val="1"/>
      <w:numFmt w:val="none"/>
      <w:suff w:val="nothing"/>
      <w:lvlText w:val=""/>
      <w:lvlJc w:val="left"/>
      <w:pPr>
        <w:ind w:left="1418" w:hanging="1134"/>
      </w:pPr>
      <w:rPr>
        <w:rFonts w:hint="default"/>
      </w:rPr>
    </w:lvl>
    <w:lvl w:ilvl="5">
      <w:start w:val="1"/>
      <w:numFmt w:val="none"/>
      <w:suff w:val="nothing"/>
      <w:lvlText w:val=""/>
      <w:lvlJc w:val="left"/>
      <w:pPr>
        <w:ind w:left="1418" w:hanging="1134"/>
      </w:pPr>
      <w:rPr>
        <w:rFonts w:hint="default"/>
      </w:rPr>
    </w:lvl>
    <w:lvl w:ilvl="6">
      <w:start w:val="1"/>
      <w:numFmt w:val="none"/>
      <w:suff w:val="nothing"/>
      <w:lvlText w:val=""/>
      <w:lvlJc w:val="left"/>
      <w:pPr>
        <w:ind w:left="1418" w:hanging="1134"/>
      </w:pPr>
      <w:rPr>
        <w:rFonts w:hint="default"/>
      </w:rPr>
    </w:lvl>
    <w:lvl w:ilvl="7">
      <w:start w:val="1"/>
      <w:numFmt w:val="none"/>
      <w:suff w:val="nothing"/>
      <w:lvlText w:val=""/>
      <w:lvlJc w:val="left"/>
      <w:pPr>
        <w:ind w:left="1418" w:hanging="1134"/>
      </w:pPr>
      <w:rPr>
        <w:rFonts w:hint="default"/>
      </w:rPr>
    </w:lvl>
    <w:lvl w:ilvl="8">
      <w:start w:val="1"/>
      <w:numFmt w:val="none"/>
      <w:suff w:val="nothing"/>
      <w:lvlText w:val=""/>
      <w:lvlJc w:val="left"/>
      <w:pPr>
        <w:ind w:left="1418" w:hanging="1134"/>
      </w:pPr>
      <w:rPr>
        <w:rFonts w:hint="default"/>
      </w:rPr>
    </w:lvl>
  </w:abstractNum>
  <w:abstractNum w:abstractNumId="14" w15:restartNumberingAfterBreak="0">
    <w:nsid w:val="54F215E6"/>
    <w:multiLevelType w:val="multilevel"/>
    <w:tmpl w:val="AD3E9362"/>
    <w:lvl w:ilvl="0">
      <w:start w:val="1"/>
      <w:numFmt w:val="decimal"/>
      <w:pStyle w:val="ListNumber1"/>
      <w:lvlText w:val="%1."/>
      <w:lvlJc w:val="left"/>
      <w:pPr>
        <w:tabs>
          <w:tab w:val="num" w:pos="284"/>
        </w:tabs>
        <w:ind w:left="284" w:hanging="284"/>
      </w:pPr>
      <w:rPr>
        <w:rFonts w:hint="default"/>
        <w:color w:val="37424A" w:themeColor="text1"/>
      </w:rPr>
    </w:lvl>
    <w:lvl w:ilvl="1">
      <w:start w:val="1"/>
      <w:numFmt w:val="lowerLetter"/>
      <w:pStyle w:val="ListNumber2"/>
      <w:lvlText w:val="%2."/>
      <w:lvlJc w:val="left"/>
      <w:pPr>
        <w:tabs>
          <w:tab w:val="num" w:pos="568"/>
        </w:tabs>
        <w:ind w:left="568" w:hanging="284"/>
      </w:pPr>
      <w:rPr>
        <w:rFonts w:hint="default"/>
        <w:color w:val="37424A" w:themeColor="text1"/>
      </w:rPr>
    </w:lvl>
    <w:lvl w:ilvl="2">
      <w:start w:val="1"/>
      <w:numFmt w:val="lowerRoman"/>
      <w:pStyle w:val="ListNumber3"/>
      <w:lvlText w:val="%3."/>
      <w:lvlJc w:val="left"/>
      <w:pPr>
        <w:tabs>
          <w:tab w:val="num" w:pos="852"/>
        </w:tabs>
        <w:ind w:left="852" w:hanging="284"/>
      </w:pPr>
      <w:rPr>
        <w:rFonts w:hint="default"/>
        <w:color w:val="37424A" w:themeColor="text1"/>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15" w15:restartNumberingAfterBreak="0">
    <w:nsid w:val="5CE63CC0"/>
    <w:multiLevelType w:val="multilevel"/>
    <w:tmpl w:val="7DA80D56"/>
    <w:lvl w:ilvl="0">
      <w:start w:val="1"/>
      <w:numFmt w:val="decimal"/>
      <w:pStyle w:val="Heading1numbered"/>
      <w:lvlText w:val="%1"/>
      <w:lvlJc w:val="left"/>
      <w:pPr>
        <w:ind w:left="0" w:firstLine="0"/>
      </w:pPr>
      <w:rPr>
        <w:rFonts w:ascii="Open Sans Light" w:hAnsi="Open Sans Light" w:hint="default"/>
        <w:b w:val="0"/>
        <w:i w:val="0"/>
        <w:color w:val="207BA1"/>
        <w:sz w:val="52"/>
      </w:rPr>
    </w:lvl>
    <w:lvl w:ilvl="1">
      <w:start w:val="1"/>
      <w:numFmt w:val="decimal"/>
      <w:pStyle w:val="Heading2numbered"/>
      <w:lvlText w:val="%1.%2"/>
      <w:lvlJc w:val="left"/>
      <w:pPr>
        <w:tabs>
          <w:tab w:val="num" w:pos="851"/>
        </w:tabs>
        <w:ind w:left="851" w:hanging="851"/>
      </w:pPr>
      <w:rPr>
        <w:rFonts w:hint="default"/>
      </w:rPr>
    </w:lvl>
    <w:lvl w:ilvl="2">
      <w:start w:val="1"/>
      <w:numFmt w:val="decimal"/>
      <w:pStyle w:val="Heading3numbered"/>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644C7F05"/>
    <w:multiLevelType w:val="multilevel"/>
    <w:tmpl w:val="E74CEBAA"/>
    <w:lvl w:ilvl="0">
      <w:start w:val="1"/>
      <w:numFmt w:val="decimal"/>
      <w:pStyle w:val="TableNumber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6E10DF0"/>
    <w:multiLevelType w:val="multilevel"/>
    <w:tmpl w:val="0C09001D"/>
    <w:name w:val="ParaNumBulletList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9B04F50"/>
    <w:multiLevelType w:val="hybridMultilevel"/>
    <w:tmpl w:val="0264012E"/>
    <w:lvl w:ilvl="0" w:tplc="EFF40974">
      <w:numFmt w:val="bullet"/>
      <w:lvlText w:val=""/>
      <w:lvlJc w:val="left"/>
      <w:pPr>
        <w:ind w:left="720" w:hanging="360"/>
      </w:pPr>
      <w:rPr>
        <w:rFonts w:ascii="Symbol" w:eastAsiaTheme="minorHAnsi" w:hAnsi="Symbol"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6E1B3E02"/>
    <w:multiLevelType w:val="multilevel"/>
    <w:tmpl w:val="D80855C2"/>
    <w:lvl w:ilvl="0">
      <w:start w:val="1"/>
      <w:numFmt w:val="bullet"/>
      <w:pStyle w:val="ListParagraph"/>
      <w:lvlText w:val=""/>
      <w:lvlJc w:val="left"/>
      <w:pPr>
        <w:ind w:left="284" w:hanging="284"/>
      </w:pPr>
      <w:rPr>
        <w:rFonts w:ascii="Symbol" w:hAnsi="Symbol" w:hint="default"/>
        <w:color w:val="37424A"/>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0" w15:restartNumberingAfterBreak="0">
    <w:nsid w:val="6FF67ADD"/>
    <w:multiLevelType w:val="multilevel"/>
    <w:tmpl w:val="1158A5D6"/>
    <w:lvl w:ilvl="0">
      <w:start w:val="1"/>
      <w:numFmt w:val="bullet"/>
      <w:pStyle w:val="BodyBullet1"/>
      <w:lvlText w:val=""/>
      <w:lvlJc w:val="left"/>
      <w:pPr>
        <w:ind w:left="397" w:hanging="397"/>
      </w:pPr>
      <w:rPr>
        <w:rFonts w:ascii="Symbol" w:hAnsi="Symbol" w:hint="default"/>
        <w:b w:val="0"/>
        <w:i w:val="0"/>
        <w:color w:val="auto"/>
        <w:sz w:val="22"/>
      </w:rPr>
    </w:lvl>
    <w:lvl w:ilvl="1">
      <w:start w:val="1"/>
      <w:numFmt w:val="bullet"/>
      <w:pStyle w:val="BodyBullet2"/>
      <w:lvlText w:val="–"/>
      <w:lvlJc w:val="left"/>
      <w:pPr>
        <w:ind w:left="794" w:hanging="397"/>
      </w:pPr>
      <w:rPr>
        <w:rFonts w:ascii="Calibri" w:hAnsi="Calibri" w:cs="Times New Roman" w:hint="default"/>
        <w:b w:val="0"/>
        <w:i w:val="0"/>
        <w:color w:val="auto"/>
        <w:sz w:val="22"/>
      </w:rPr>
    </w:lvl>
    <w:lvl w:ilvl="2">
      <w:start w:val="1"/>
      <w:numFmt w:val="bullet"/>
      <w:pStyle w:val="BodyBullet3"/>
      <w:lvlText w:val="-"/>
      <w:lvlJc w:val="left"/>
      <w:pPr>
        <w:ind w:left="1191" w:hanging="397"/>
      </w:pPr>
      <w:rPr>
        <w:rFonts w:ascii="Calibri" w:hAnsi="Calibri" w:cs="Times New Roman" w:hint="default"/>
        <w:b w:val="0"/>
        <w:i w:val="0"/>
        <w:color w:val="auto"/>
        <w:sz w:val="22"/>
        <w:szCs w:val="28"/>
      </w:rPr>
    </w:lvl>
    <w:lvl w:ilvl="3">
      <w:start w:val="1"/>
      <w:numFmt w:val="none"/>
      <w:suff w:val="nothing"/>
      <w:lvlText w:val=""/>
      <w:lvlJc w:val="left"/>
      <w:pPr>
        <w:ind w:left="0" w:firstLine="0"/>
      </w:pPr>
      <w:rPr>
        <w:color w:val="auto"/>
      </w:rPr>
    </w:lvl>
    <w:lvl w:ilvl="4">
      <w:start w:val="1"/>
      <w:numFmt w:val="none"/>
      <w:suff w:val="nothing"/>
      <w:lvlText w:val=""/>
      <w:lvlJc w:val="left"/>
      <w:pPr>
        <w:ind w:left="0" w:firstLine="0"/>
      </w:pPr>
      <w:rPr>
        <w:color w:val="auto"/>
      </w:rPr>
    </w:lvl>
    <w:lvl w:ilvl="5">
      <w:start w:val="1"/>
      <w:numFmt w:val="none"/>
      <w:suff w:val="nothing"/>
      <w:lvlText w:val="%1"/>
      <w:lvlJc w:val="left"/>
      <w:pPr>
        <w:ind w:left="0" w:firstLine="0"/>
      </w:pPr>
    </w:lvl>
    <w:lvl w:ilvl="6">
      <w:start w:val="1"/>
      <w:numFmt w:val="none"/>
      <w:lvlText w:val="%1"/>
      <w:lvlJc w:val="left"/>
      <w:pPr>
        <w:ind w:left="0" w:firstLine="0"/>
      </w:pPr>
    </w:lvl>
    <w:lvl w:ilvl="7">
      <w:start w:val="1"/>
      <w:numFmt w:val="none"/>
      <w:lvlText w:val="%1"/>
      <w:lvlJc w:val="left"/>
      <w:pPr>
        <w:ind w:left="0" w:firstLine="0"/>
      </w:pPr>
    </w:lvl>
    <w:lvl w:ilvl="8">
      <w:start w:val="1"/>
      <w:numFmt w:val="none"/>
      <w:lvlText w:val="%1"/>
      <w:lvlJc w:val="left"/>
      <w:pPr>
        <w:ind w:left="0" w:firstLine="0"/>
      </w:pPr>
    </w:lvl>
  </w:abstractNum>
  <w:abstractNum w:abstractNumId="21" w15:restartNumberingAfterBreak="0">
    <w:nsid w:val="72F623E7"/>
    <w:multiLevelType w:val="multilevel"/>
    <w:tmpl w:val="BF943C9E"/>
    <w:name w:val="ParaBulletList2"/>
    <w:styleLink w:val="BulletLevel1"/>
    <w:lvl w:ilvl="0">
      <w:start w:val="1"/>
      <w:numFmt w:val="bullet"/>
      <w:lvlText w:val=""/>
      <w:lvlJc w:val="left"/>
      <w:pPr>
        <w:tabs>
          <w:tab w:val="num" w:pos="360"/>
        </w:tabs>
        <w:ind w:left="360" w:hanging="360"/>
      </w:pPr>
      <w:rPr>
        <w:rFonts w:ascii="Symbol" w:hAnsi="Symbol"/>
        <w:color w:val="37424A"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84F4468"/>
    <w:multiLevelType w:val="multilevel"/>
    <w:tmpl w:val="BF943C9E"/>
    <w:name w:val="ParaBulletList2"/>
    <w:numStyleLink w:val="BulletLevel1"/>
  </w:abstractNum>
  <w:abstractNum w:abstractNumId="23" w15:restartNumberingAfterBreak="0">
    <w:nsid w:val="7F412206"/>
    <w:multiLevelType w:val="multilevel"/>
    <w:tmpl w:val="8C08B24E"/>
    <w:name w:val="ParaNumBulletList3"/>
    <w:lvl w:ilvl="0">
      <w:start w:val="1"/>
      <w:numFmt w:val="decimal"/>
      <w:pStyle w:val="ParaNumber1"/>
      <w:lvlText w:val="%1."/>
      <w:lvlJc w:val="left"/>
      <w:pPr>
        <w:tabs>
          <w:tab w:val="num" w:pos="1418"/>
        </w:tabs>
        <w:ind w:left="0" w:hanging="567"/>
      </w:pPr>
      <w:rPr>
        <w:rFonts w:ascii="Open Sans" w:hAnsi="Open Sans" w:hint="default"/>
        <w:color w:val="37424A" w:themeColor="text1"/>
        <w:sz w:val="20"/>
      </w:rPr>
    </w:lvl>
    <w:lvl w:ilvl="1">
      <w:start w:val="1"/>
      <w:numFmt w:val="lowerLetter"/>
      <w:pStyle w:val="ParaNumber2"/>
      <w:lvlText w:val="%2"/>
      <w:lvlJc w:val="left"/>
      <w:pPr>
        <w:tabs>
          <w:tab w:val="num" w:pos="1701"/>
        </w:tabs>
        <w:ind w:left="851" w:hanging="284"/>
      </w:pPr>
      <w:rPr>
        <w:rFonts w:ascii="Open Sans" w:hAnsi="Open Sans" w:hint="default"/>
        <w:color w:val="37424A" w:themeColor="text1"/>
      </w:rPr>
    </w:lvl>
    <w:lvl w:ilvl="2">
      <w:start w:val="1"/>
      <w:numFmt w:val="lowerRoman"/>
      <w:pStyle w:val="ParaNumber3"/>
      <w:lvlText w:val="%3"/>
      <w:lvlJc w:val="left"/>
      <w:pPr>
        <w:tabs>
          <w:tab w:val="num" w:pos="1985"/>
        </w:tabs>
        <w:ind w:left="1418" w:hanging="284"/>
      </w:pPr>
      <w:rPr>
        <w:rFonts w:ascii="Open Sans" w:hAnsi="Open Sans" w:hint="default"/>
        <w:color w:val="374249" w:themeColor="text2"/>
      </w:rPr>
    </w:lvl>
    <w:lvl w:ilvl="3">
      <w:start w:val="1"/>
      <w:numFmt w:val="bullet"/>
      <w:lvlText w:val=""/>
      <w:lvlJc w:val="left"/>
      <w:pPr>
        <w:tabs>
          <w:tab w:val="num" w:pos="2268"/>
        </w:tabs>
        <w:ind w:left="2268" w:hanging="283"/>
      </w:pPr>
      <w:rPr>
        <w:rFonts w:ascii="Wingdings" w:hAnsi="Wingdings" w:hint="default"/>
      </w:rPr>
    </w:lvl>
    <w:lvl w:ilvl="4">
      <w:start w:val="1"/>
      <w:numFmt w:val="decimal"/>
      <w:lvlText w:val="%5."/>
      <w:lvlJc w:val="left"/>
      <w:pPr>
        <w:tabs>
          <w:tab w:val="num" w:pos="1701"/>
        </w:tabs>
        <w:ind w:left="1701" w:hanging="283"/>
      </w:pPr>
      <w:rPr>
        <w:rFonts w:hint="default"/>
      </w:rPr>
    </w:lvl>
    <w:lvl w:ilvl="5">
      <w:start w:val="1"/>
      <w:numFmt w:val="lowerLetter"/>
      <w:lvlText w:val="%6."/>
      <w:lvlJc w:val="left"/>
      <w:pPr>
        <w:tabs>
          <w:tab w:val="num" w:pos="1985"/>
        </w:tabs>
        <w:ind w:left="1985" w:hanging="284"/>
      </w:pPr>
      <w:rPr>
        <w:rFonts w:hint="default"/>
      </w:rPr>
    </w:lvl>
    <w:lvl w:ilvl="6">
      <w:start w:val="1"/>
      <w:numFmt w:val="lowerRoman"/>
      <w:lvlText w:val="%7."/>
      <w:lvlJc w:val="left"/>
      <w:pPr>
        <w:tabs>
          <w:tab w:val="num" w:pos="2268"/>
        </w:tabs>
        <w:ind w:left="2268" w:hanging="283"/>
      </w:pPr>
      <w:rPr>
        <w:rFonts w:hint="default"/>
      </w:rPr>
    </w:lvl>
    <w:lvl w:ilvl="7">
      <w:start w:val="1"/>
      <w:numFmt w:val="decimal"/>
      <w:lvlText w:val="%1.%2.%3.%4.%5.%6.%7.%8."/>
      <w:lvlJc w:val="left"/>
      <w:pPr>
        <w:tabs>
          <w:tab w:val="num" w:pos="2895"/>
        </w:tabs>
        <w:ind w:left="2839" w:hanging="284"/>
      </w:pPr>
      <w:rPr>
        <w:rFonts w:hint="default"/>
      </w:rPr>
    </w:lvl>
    <w:lvl w:ilvl="8">
      <w:start w:val="1"/>
      <w:numFmt w:val="decimal"/>
      <w:lvlText w:val="%1.%2.%3.%4.%5.%6.%7.%8.%9."/>
      <w:lvlJc w:val="left"/>
      <w:pPr>
        <w:tabs>
          <w:tab w:val="num" w:pos="3179"/>
        </w:tabs>
        <w:ind w:left="3123" w:hanging="284"/>
      </w:pPr>
      <w:rPr>
        <w:rFonts w:hint="default"/>
      </w:rPr>
    </w:lvl>
  </w:abstractNum>
  <w:num w:numId="1">
    <w:abstractNumId w:val="21"/>
  </w:num>
  <w:num w:numId="2">
    <w:abstractNumId w:val="1"/>
  </w:num>
  <w:num w:numId="3">
    <w:abstractNumId w:val="19"/>
  </w:num>
  <w:num w:numId="4">
    <w:abstractNumId w:val="10"/>
  </w:num>
  <w:num w:numId="5">
    <w:abstractNumId w:val="16"/>
  </w:num>
  <w:num w:numId="6">
    <w:abstractNumId w:val="23"/>
  </w:num>
  <w:num w:numId="7">
    <w:abstractNumId w:val="8"/>
  </w:num>
  <w:num w:numId="8">
    <w:abstractNumId w:val="11"/>
  </w:num>
  <w:num w:numId="9">
    <w:abstractNumId w:val="15"/>
  </w:num>
  <w:num w:numId="10">
    <w:abstractNumId w:val="13"/>
  </w:num>
  <w:num w:numId="11">
    <w:abstractNumId w:val="14"/>
  </w:num>
  <w:num w:numId="12">
    <w:abstractNumId w:val="7"/>
  </w:num>
  <w:num w:numId="13">
    <w:abstractNumId w:val="18"/>
  </w:num>
  <w:num w:numId="14">
    <w:abstractNumId w:val="12"/>
  </w:num>
  <w:num w:numId="15">
    <w:abstractNumId w:val="6"/>
  </w:num>
  <w:num w:numId="16">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
  </w:num>
  <w:num w:numId="25">
    <w:abstractNumId w:val="11"/>
  </w:num>
  <w:num w:numId="26">
    <w:abstractNumId w:val="9"/>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removePersonalInformation/>
  <w:removeDateAndTim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NotTrackFormatting/>
  <w:documentProtection w:edit="forms" w:enforcement="0"/>
  <w:defaultTabStop w:val="720"/>
  <w:characterSpacingControl w:val="doNotCompress"/>
  <w:hdrShapeDefaults>
    <o:shapedefaults v:ext="edit" spidmax="2064"/>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23A"/>
    <w:rsid w:val="00000099"/>
    <w:rsid w:val="000002FA"/>
    <w:rsid w:val="00000610"/>
    <w:rsid w:val="00000938"/>
    <w:rsid w:val="000020AE"/>
    <w:rsid w:val="00002ED0"/>
    <w:rsid w:val="00002F4E"/>
    <w:rsid w:val="00002F66"/>
    <w:rsid w:val="0000312E"/>
    <w:rsid w:val="000033E3"/>
    <w:rsid w:val="00003503"/>
    <w:rsid w:val="000038C2"/>
    <w:rsid w:val="00003E19"/>
    <w:rsid w:val="00004069"/>
    <w:rsid w:val="00004332"/>
    <w:rsid w:val="000043AB"/>
    <w:rsid w:val="0000443E"/>
    <w:rsid w:val="000057C1"/>
    <w:rsid w:val="00005D20"/>
    <w:rsid w:val="00005E24"/>
    <w:rsid w:val="00006088"/>
    <w:rsid w:val="000060F3"/>
    <w:rsid w:val="00006460"/>
    <w:rsid w:val="00006B6A"/>
    <w:rsid w:val="00006D69"/>
    <w:rsid w:val="00006FC3"/>
    <w:rsid w:val="000101C2"/>
    <w:rsid w:val="00010948"/>
    <w:rsid w:val="000110E9"/>
    <w:rsid w:val="000112DB"/>
    <w:rsid w:val="000123F7"/>
    <w:rsid w:val="00012A4C"/>
    <w:rsid w:val="00012E7E"/>
    <w:rsid w:val="000131F0"/>
    <w:rsid w:val="000132A9"/>
    <w:rsid w:val="00013A64"/>
    <w:rsid w:val="0001400A"/>
    <w:rsid w:val="00014133"/>
    <w:rsid w:val="00014283"/>
    <w:rsid w:val="000143CE"/>
    <w:rsid w:val="00014871"/>
    <w:rsid w:val="00015104"/>
    <w:rsid w:val="000162E8"/>
    <w:rsid w:val="0001658E"/>
    <w:rsid w:val="000167A4"/>
    <w:rsid w:val="000169C5"/>
    <w:rsid w:val="00016FE3"/>
    <w:rsid w:val="00017393"/>
    <w:rsid w:val="00020613"/>
    <w:rsid w:val="00021914"/>
    <w:rsid w:val="000228A1"/>
    <w:rsid w:val="0002320B"/>
    <w:rsid w:val="00023277"/>
    <w:rsid w:val="00024911"/>
    <w:rsid w:val="00024A07"/>
    <w:rsid w:val="0002513D"/>
    <w:rsid w:val="00025D4C"/>
    <w:rsid w:val="00025F49"/>
    <w:rsid w:val="00026387"/>
    <w:rsid w:val="000269DF"/>
    <w:rsid w:val="00026B4B"/>
    <w:rsid w:val="00026FD4"/>
    <w:rsid w:val="00027020"/>
    <w:rsid w:val="00027210"/>
    <w:rsid w:val="0002761E"/>
    <w:rsid w:val="00027A8D"/>
    <w:rsid w:val="0003041E"/>
    <w:rsid w:val="00030C65"/>
    <w:rsid w:val="00030F10"/>
    <w:rsid w:val="00031709"/>
    <w:rsid w:val="00033069"/>
    <w:rsid w:val="00033A1E"/>
    <w:rsid w:val="00034C6F"/>
    <w:rsid w:val="00034E36"/>
    <w:rsid w:val="00035280"/>
    <w:rsid w:val="000365E7"/>
    <w:rsid w:val="0003726B"/>
    <w:rsid w:val="00037523"/>
    <w:rsid w:val="00037C1F"/>
    <w:rsid w:val="00037E75"/>
    <w:rsid w:val="00042A2E"/>
    <w:rsid w:val="00042B44"/>
    <w:rsid w:val="000430B5"/>
    <w:rsid w:val="000431BA"/>
    <w:rsid w:val="000431D7"/>
    <w:rsid w:val="000431F4"/>
    <w:rsid w:val="000435BD"/>
    <w:rsid w:val="000439CA"/>
    <w:rsid w:val="00043AF9"/>
    <w:rsid w:val="00043B4C"/>
    <w:rsid w:val="00044968"/>
    <w:rsid w:val="0004503C"/>
    <w:rsid w:val="00045CED"/>
    <w:rsid w:val="0004632A"/>
    <w:rsid w:val="000464E6"/>
    <w:rsid w:val="00046C76"/>
    <w:rsid w:val="00047559"/>
    <w:rsid w:val="00047907"/>
    <w:rsid w:val="00047E99"/>
    <w:rsid w:val="00050CEF"/>
    <w:rsid w:val="00051425"/>
    <w:rsid w:val="0005145B"/>
    <w:rsid w:val="00051802"/>
    <w:rsid w:val="00051813"/>
    <w:rsid w:val="00051F28"/>
    <w:rsid w:val="000523E1"/>
    <w:rsid w:val="0005241D"/>
    <w:rsid w:val="00052777"/>
    <w:rsid w:val="00052D57"/>
    <w:rsid w:val="00053101"/>
    <w:rsid w:val="00053186"/>
    <w:rsid w:val="0005336E"/>
    <w:rsid w:val="0005343F"/>
    <w:rsid w:val="00053780"/>
    <w:rsid w:val="00053F90"/>
    <w:rsid w:val="00054E63"/>
    <w:rsid w:val="00054EA9"/>
    <w:rsid w:val="00054FD6"/>
    <w:rsid w:val="0005577A"/>
    <w:rsid w:val="000558CB"/>
    <w:rsid w:val="0005596B"/>
    <w:rsid w:val="00055CBF"/>
    <w:rsid w:val="000569B9"/>
    <w:rsid w:val="000569C2"/>
    <w:rsid w:val="00056DEE"/>
    <w:rsid w:val="000572E4"/>
    <w:rsid w:val="000576F7"/>
    <w:rsid w:val="00057CFD"/>
    <w:rsid w:val="00057E4B"/>
    <w:rsid w:val="000607F8"/>
    <w:rsid w:val="00060BB0"/>
    <w:rsid w:val="00060C0E"/>
    <w:rsid w:val="00060CB0"/>
    <w:rsid w:val="000611B0"/>
    <w:rsid w:val="00062160"/>
    <w:rsid w:val="00062527"/>
    <w:rsid w:val="0006281D"/>
    <w:rsid w:val="00062A58"/>
    <w:rsid w:val="00062F4D"/>
    <w:rsid w:val="000631E0"/>
    <w:rsid w:val="0006360A"/>
    <w:rsid w:val="000639EC"/>
    <w:rsid w:val="00063DC2"/>
    <w:rsid w:val="0006463E"/>
    <w:rsid w:val="000649C2"/>
    <w:rsid w:val="000649F4"/>
    <w:rsid w:val="00064A26"/>
    <w:rsid w:val="000650F2"/>
    <w:rsid w:val="00065604"/>
    <w:rsid w:val="00065AF4"/>
    <w:rsid w:val="000660D8"/>
    <w:rsid w:val="00066466"/>
    <w:rsid w:val="00066626"/>
    <w:rsid w:val="000667FB"/>
    <w:rsid w:val="00066AF6"/>
    <w:rsid w:val="00066D2E"/>
    <w:rsid w:val="00066D76"/>
    <w:rsid w:val="0006737B"/>
    <w:rsid w:val="00070983"/>
    <w:rsid w:val="000709DD"/>
    <w:rsid w:val="00070F46"/>
    <w:rsid w:val="00072288"/>
    <w:rsid w:val="000724A7"/>
    <w:rsid w:val="000728E1"/>
    <w:rsid w:val="00072906"/>
    <w:rsid w:val="000729E5"/>
    <w:rsid w:val="00072A3B"/>
    <w:rsid w:val="00072AD6"/>
    <w:rsid w:val="00072B27"/>
    <w:rsid w:val="00072E68"/>
    <w:rsid w:val="00072EB7"/>
    <w:rsid w:val="00073196"/>
    <w:rsid w:val="000731D7"/>
    <w:rsid w:val="00073365"/>
    <w:rsid w:val="00073389"/>
    <w:rsid w:val="000733A6"/>
    <w:rsid w:val="0007346C"/>
    <w:rsid w:val="00074C78"/>
    <w:rsid w:val="00075048"/>
    <w:rsid w:val="0007566F"/>
    <w:rsid w:val="000759FF"/>
    <w:rsid w:val="000760AC"/>
    <w:rsid w:val="000764C6"/>
    <w:rsid w:val="000766F5"/>
    <w:rsid w:val="000770F8"/>
    <w:rsid w:val="000778F7"/>
    <w:rsid w:val="00077B0B"/>
    <w:rsid w:val="00077DFE"/>
    <w:rsid w:val="0008025D"/>
    <w:rsid w:val="00080936"/>
    <w:rsid w:val="000813CE"/>
    <w:rsid w:val="00081E17"/>
    <w:rsid w:val="00081F32"/>
    <w:rsid w:val="00082029"/>
    <w:rsid w:val="000820DC"/>
    <w:rsid w:val="000824C3"/>
    <w:rsid w:val="00082AA5"/>
    <w:rsid w:val="000830EA"/>
    <w:rsid w:val="0008356C"/>
    <w:rsid w:val="000838EB"/>
    <w:rsid w:val="00084BF3"/>
    <w:rsid w:val="00085FEB"/>
    <w:rsid w:val="00086096"/>
    <w:rsid w:val="00086121"/>
    <w:rsid w:val="0008637E"/>
    <w:rsid w:val="0008667D"/>
    <w:rsid w:val="000866CA"/>
    <w:rsid w:val="0008674F"/>
    <w:rsid w:val="00086935"/>
    <w:rsid w:val="0008766C"/>
    <w:rsid w:val="000877E4"/>
    <w:rsid w:val="00090498"/>
    <w:rsid w:val="000906A2"/>
    <w:rsid w:val="00090773"/>
    <w:rsid w:val="00090E5C"/>
    <w:rsid w:val="00090E93"/>
    <w:rsid w:val="000912C0"/>
    <w:rsid w:val="0009186A"/>
    <w:rsid w:val="00091B4E"/>
    <w:rsid w:val="000920B9"/>
    <w:rsid w:val="000920BE"/>
    <w:rsid w:val="00092673"/>
    <w:rsid w:val="000929B0"/>
    <w:rsid w:val="00092B4C"/>
    <w:rsid w:val="00092D74"/>
    <w:rsid w:val="00093124"/>
    <w:rsid w:val="000933BB"/>
    <w:rsid w:val="000936C8"/>
    <w:rsid w:val="00093724"/>
    <w:rsid w:val="0009457E"/>
    <w:rsid w:val="0009482C"/>
    <w:rsid w:val="000948FE"/>
    <w:rsid w:val="00094B43"/>
    <w:rsid w:val="000950E2"/>
    <w:rsid w:val="000958F7"/>
    <w:rsid w:val="000960FC"/>
    <w:rsid w:val="0009676F"/>
    <w:rsid w:val="00097004"/>
    <w:rsid w:val="00097529"/>
    <w:rsid w:val="000975E1"/>
    <w:rsid w:val="00097867"/>
    <w:rsid w:val="000A04DA"/>
    <w:rsid w:val="000A0F69"/>
    <w:rsid w:val="000A1733"/>
    <w:rsid w:val="000A1D63"/>
    <w:rsid w:val="000A24D5"/>
    <w:rsid w:val="000A24EC"/>
    <w:rsid w:val="000A26B2"/>
    <w:rsid w:val="000A2785"/>
    <w:rsid w:val="000A2AAE"/>
    <w:rsid w:val="000A2AD6"/>
    <w:rsid w:val="000A2E56"/>
    <w:rsid w:val="000A335E"/>
    <w:rsid w:val="000A3488"/>
    <w:rsid w:val="000A385A"/>
    <w:rsid w:val="000A3A70"/>
    <w:rsid w:val="000A5328"/>
    <w:rsid w:val="000A588F"/>
    <w:rsid w:val="000A62AE"/>
    <w:rsid w:val="000A65E3"/>
    <w:rsid w:val="000A67EF"/>
    <w:rsid w:val="000A6A3E"/>
    <w:rsid w:val="000A6F05"/>
    <w:rsid w:val="000A7710"/>
    <w:rsid w:val="000A7EC2"/>
    <w:rsid w:val="000B00D6"/>
    <w:rsid w:val="000B07ED"/>
    <w:rsid w:val="000B0FF5"/>
    <w:rsid w:val="000B0FF7"/>
    <w:rsid w:val="000B17F1"/>
    <w:rsid w:val="000B1D00"/>
    <w:rsid w:val="000B1E23"/>
    <w:rsid w:val="000B22BD"/>
    <w:rsid w:val="000B2622"/>
    <w:rsid w:val="000B2BE0"/>
    <w:rsid w:val="000B2DD4"/>
    <w:rsid w:val="000B3091"/>
    <w:rsid w:val="000B3778"/>
    <w:rsid w:val="000B40C9"/>
    <w:rsid w:val="000B47AB"/>
    <w:rsid w:val="000B4A1E"/>
    <w:rsid w:val="000B51CB"/>
    <w:rsid w:val="000B56B5"/>
    <w:rsid w:val="000B5A27"/>
    <w:rsid w:val="000B5C8A"/>
    <w:rsid w:val="000B691C"/>
    <w:rsid w:val="000B6A2E"/>
    <w:rsid w:val="000B745D"/>
    <w:rsid w:val="000B76C5"/>
    <w:rsid w:val="000B7D65"/>
    <w:rsid w:val="000B7F13"/>
    <w:rsid w:val="000C02BA"/>
    <w:rsid w:val="000C0B01"/>
    <w:rsid w:val="000C0ED6"/>
    <w:rsid w:val="000C0F9C"/>
    <w:rsid w:val="000C14DC"/>
    <w:rsid w:val="000C1641"/>
    <w:rsid w:val="000C1650"/>
    <w:rsid w:val="000C1A10"/>
    <w:rsid w:val="000C1EE0"/>
    <w:rsid w:val="000C2944"/>
    <w:rsid w:val="000C372A"/>
    <w:rsid w:val="000C3756"/>
    <w:rsid w:val="000C3854"/>
    <w:rsid w:val="000C3EE3"/>
    <w:rsid w:val="000C4298"/>
    <w:rsid w:val="000C4654"/>
    <w:rsid w:val="000C48A5"/>
    <w:rsid w:val="000C5595"/>
    <w:rsid w:val="000C6362"/>
    <w:rsid w:val="000C6837"/>
    <w:rsid w:val="000C68D8"/>
    <w:rsid w:val="000C690C"/>
    <w:rsid w:val="000C6A41"/>
    <w:rsid w:val="000C6CE3"/>
    <w:rsid w:val="000C6E82"/>
    <w:rsid w:val="000C78C7"/>
    <w:rsid w:val="000C7EDE"/>
    <w:rsid w:val="000D0178"/>
    <w:rsid w:val="000D055B"/>
    <w:rsid w:val="000D13EB"/>
    <w:rsid w:val="000D1868"/>
    <w:rsid w:val="000D2046"/>
    <w:rsid w:val="000D2754"/>
    <w:rsid w:val="000D381C"/>
    <w:rsid w:val="000D3A0D"/>
    <w:rsid w:val="000D4C7B"/>
    <w:rsid w:val="000D584E"/>
    <w:rsid w:val="000D58BE"/>
    <w:rsid w:val="000D5B52"/>
    <w:rsid w:val="000D5FB1"/>
    <w:rsid w:val="000D6118"/>
    <w:rsid w:val="000D62EB"/>
    <w:rsid w:val="000D6914"/>
    <w:rsid w:val="000D73D8"/>
    <w:rsid w:val="000D760A"/>
    <w:rsid w:val="000D7746"/>
    <w:rsid w:val="000D775E"/>
    <w:rsid w:val="000D79FA"/>
    <w:rsid w:val="000D7EF9"/>
    <w:rsid w:val="000D7F89"/>
    <w:rsid w:val="000E040F"/>
    <w:rsid w:val="000E0A6D"/>
    <w:rsid w:val="000E0DF1"/>
    <w:rsid w:val="000E0E69"/>
    <w:rsid w:val="000E0EEA"/>
    <w:rsid w:val="000E1474"/>
    <w:rsid w:val="000E1A64"/>
    <w:rsid w:val="000E242F"/>
    <w:rsid w:val="000E3412"/>
    <w:rsid w:val="000E3690"/>
    <w:rsid w:val="000E36BE"/>
    <w:rsid w:val="000E481D"/>
    <w:rsid w:val="000E4944"/>
    <w:rsid w:val="000E4EE3"/>
    <w:rsid w:val="000E4F5C"/>
    <w:rsid w:val="000E6001"/>
    <w:rsid w:val="000E60D9"/>
    <w:rsid w:val="000E68B9"/>
    <w:rsid w:val="000E6A3A"/>
    <w:rsid w:val="000E74C2"/>
    <w:rsid w:val="000E7AC9"/>
    <w:rsid w:val="000E7B5A"/>
    <w:rsid w:val="000F152D"/>
    <w:rsid w:val="000F15CD"/>
    <w:rsid w:val="000F17BC"/>
    <w:rsid w:val="000F1836"/>
    <w:rsid w:val="000F1B42"/>
    <w:rsid w:val="000F2257"/>
    <w:rsid w:val="000F2350"/>
    <w:rsid w:val="000F27D1"/>
    <w:rsid w:val="000F288A"/>
    <w:rsid w:val="000F2A53"/>
    <w:rsid w:val="000F2B1F"/>
    <w:rsid w:val="000F2CF2"/>
    <w:rsid w:val="000F3485"/>
    <w:rsid w:val="000F3A5F"/>
    <w:rsid w:val="000F3CE8"/>
    <w:rsid w:val="000F3D00"/>
    <w:rsid w:val="000F3FD2"/>
    <w:rsid w:val="000F4145"/>
    <w:rsid w:val="000F42F7"/>
    <w:rsid w:val="000F4350"/>
    <w:rsid w:val="000F4395"/>
    <w:rsid w:val="000F46C8"/>
    <w:rsid w:val="000F4BC4"/>
    <w:rsid w:val="000F4C5F"/>
    <w:rsid w:val="000F4CD9"/>
    <w:rsid w:val="000F521A"/>
    <w:rsid w:val="000F5821"/>
    <w:rsid w:val="000F5A67"/>
    <w:rsid w:val="000F6558"/>
    <w:rsid w:val="000F67EE"/>
    <w:rsid w:val="000F6917"/>
    <w:rsid w:val="000F7D96"/>
    <w:rsid w:val="0010031D"/>
    <w:rsid w:val="00100748"/>
    <w:rsid w:val="00100989"/>
    <w:rsid w:val="00100B0E"/>
    <w:rsid w:val="00100B1E"/>
    <w:rsid w:val="00101036"/>
    <w:rsid w:val="00101B49"/>
    <w:rsid w:val="00101E8C"/>
    <w:rsid w:val="00101EEB"/>
    <w:rsid w:val="001027A6"/>
    <w:rsid w:val="00102F29"/>
    <w:rsid w:val="00103294"/>
    <w:rsid w:val="001033B5"/>
    <w:rsid w:val="00103487"/>
    <w:rsid w:val="001035C6"/>
    <w:rsid w:val="00103625"/>
    <w:rsid w:val="00103CF0"/>
    <w:rsid w:val="00103E0E"/>
    <w:rsid w:val="001047A3"/>
    <w:rsid w:val="0010493A"/>
    <w:rsid w:val="0010548C"/>
    <w:rsid w:val="00105590"/>
    <w:rsid w:val="00105BF6"/>
    <w:rsid w:val="00105DAF"/>
    <w:rsid w:val="00106536"/>
    <w:rsid w:val="00106834"/>
    <w:rsid w:val="00106C4A"/>
    <w:rsid w:val="0010705E"/>
    <w:rsid w:val="00107341"/>
    <w:rsid w:val="00107462"/>
    <w:rsid w:val="001101E8"/>
    <w:rsid w:val="001105BC"/>
    <w:rsid w:val="0011067F"/>
    <w:rsid w:val="0011072B"/>
    <w:rsid w:val="00110FC6"/>
    <w:rsid w:val="001117CA"/>
    <w:rsid w:val="00112108"/>
    <w:rsid w:val="001121EE"/>
    <w:rsid w:val="00112279"/>
    <w:rsid w:val="00112507"/>
    <w:rsid w:val="00112955"/>
    <w:rsid w:val="00112C6A"/>
    <w:rsid w:val="00113186"/>
    <w:rsid w:val="0011327B"/>
    <w:rsid w:val="00113E41"/>
    <w:rsid w:val="001142D4"/>
    <w:rsid w:val="001150E7"/>
    <w:rsid w:val="0011526B"/>
    <w:rsid w:val="00115754"/>
    <w:rsid w:val="001159EE"/>
    <w:rsid w:val="001163AB"/>
    <w:rsid w:val="00116756"/>
    <w:rsid w:val="00116923"/>
    <w:rsid w:val="00116E7E"/>
    <w:rsid w:val="001178EE"/>
    <w:rsid w:val="001208BD"/>
    <w:rsid w:val="00120BB3"/>
    <w:rsid w:val="00120E44"/>
    <w:rsid w:val="001212F0"/>
    <w:rsid w:val="001212FF"/>
    <w:rsid w:val="0012139A"/>
    <w:rsid w:val="00121518"/>
    <w:rsid w:val="001219E8"/>
    <w:rsid w:val="0012219E"/>
    <w:rsid w:val="00122789"/>
    <w:rsid w:val="00122CA4"/>
    <w:rsid w:val="0012339B"/>
    <w:rsid w:val="001233F8"/>
    <w:rsid w:val="0012383B"/>
    <w:rsid w:val="001239DE"/>
    <w:rsid w:val="00123DE0"/>
    <w:rsid w:val="001243F5"/>
    <w:rsid w:val="00124C50"/>
    <w:rsid w:val="00124CB6"/>
    <w:rsid w:val="00125956"/>
    <w:rsid w:val="00125D47"/>
    <w:rsid w:val="00125FBC"/>
    <w:rsid w:val="00125FD6"/>
    <w:rsid w:val="00126DA2"/>
    <w:rsid w:val="00127018"/>
    <w:rsid w:val="001277F8"/>
    <w:rsid w:val="00127A9E"/>
    <w:rsid w:val="001302D5"/>
    <w:rsid w:val="00130380"/>
    <w:rsid w:val="001305C9"/>
    <w:rsid w:val="00130BAF"/>
    <w:rsid w:val="00130D8B"/>
    <w:rsid w:val="00130F99"/>
    <w:rsid w:val="00131078"/>
    <w:rsid w:val="00131246"/>
    <w:rsid w:val="0013159A"/>
    <w:rsid w:val="001319AC"/>
    <w:rsid w:val="00132324"/>
    <w:rsid w:val="00132444"/>
    <w:rsid w:val="00132DA3"/>
    <w:rsid w:val="001330FE"/>
    <w:rsid w:val="001340B2"/>
    <w:rsid w:val="00134364"/>
    <w:rsid w:val="001346DD"/>
    <w:rsid w:val="00135191"/>
    <w:rsid w:val="00135321"/>
    <w:rsid w:val="0013541B"/>
    <w:rsid w:val="00135686"/>
    <w:rsid w:val="001357A5"/>
    <w:rsid w:val="00135D7E"/>
    <w:rsid w:val="00135FE1"/>
    <w:rsid w:val="0013662A"/>
    <w:rsid w:val="001367BE"/>
    <w:rsid w:val="0013689A"/>
    <w:rsid w:val="00137172"/>
    <w:rsid w:val="00137A0B"/>
    <w:rsid w:val="00137CDC"/>
    <w:rsid w:val="0014024D"/>
    <w:rsid w:val="001409B4"/>
    <w:rsid w:val="00140EAC"/>
    <w:rsid w:val="001415D1"/>
    <w:rsid w:val="00141867"/>
    <w:rsid w:val="001419D0"/>
    <w:rsid w:val="00141E4D"/>
    <w:rsid w:val="0014205E"/>
    <w:rsid w:val="00142254"/>
    <w:rsid w:val="001423AF"/>
    <w:rsid w:val="00142B11"/>
    <w:rsid w:val="001430CD"/>
    <w:rsid w:val="00143152"/>
    <w:rsid w:val="0014353B"/>
    <w:rsid w:val="00144100"/>
    <w:rsid w:val="00144199"/>
    <w:rsid w:val="00144281"/>
    <w:rsid w:val="00144305"/>
    <w:rsid w:val="00144715"/>
    <w:rsid w:val="0014485B"/>
    <w:rsid w:val="00144A1B"/>
    <w:rsid w:val="00144A1F"/>
    <w:rsid w:val="00144B57"/>
    <w:rsid w:val="00144F83"/>
    <w:rsid w:val="0014554D"/>
    <w:rsid w:val="001456E5"/>
    <w:rsid w:val="00145F44"/>
    <w:rsid w:val="0014651B"/>
    <w:rsid w:val="00146A4A"/>
    <w:rsid w:val="00146E81"/>
    <w:rsid w:val="001473E1"/>
    <w:rsid w:val="0014797E"/>
    <w:rsid w:val="00147989"/>
    <w:rsid w:val="00147C06"/>
    <w:rsid w:val="001500DE"/>
    <w:rsid w:val="0015046C"/>
    <w:rsid w:val="0015047D"/>
    <w:rsid w:val="00151359"/>
    <w:rsid w:val="00151516"/>
    <w:rsid w:val="001519AB"/>
    <w:rsid w:val="00151A60"/>
    <w:rsid w:val="00151B9D"/>
    <w:rsid w:val="001520B3"/>
    <w:rsid w:val="0015222A"/>
    <w:rsid w:val="00152A3D"/>
    <w:rsid w:val="00152AE2"/>
    <w:rsid w:val="001530DC"/>
    <w:rsid w:val="00153497"/>
    <w:rsid w:val="001534DB"/>
    <w:rsid w:val="00153663"/>
    <w:rsid w:val="0015371D"/>
    <w:rsid w:val="00153D95"/>
    <w:rsid w:val="001545B0"/>
    <w:rsid w:val="0015485D"/>
    <w:rsid w:val="00154B5C"/>
    <w:rsid w:val="00154EB7"/>
    <w:rsid w:val="00155338"/>
    <w:rsid w:val="00155864"/>
    <w:rsid w:val="00155ADD"/>
    <w:rsid w:val="00155DA1"/>
    <w:rsid w:val="00155F0B"/>
    <w:rsid w:val="001563E5"/>
    <w:rsid w:val="00156761"/>
    <w:rsid w:val="0015696D"/>
    <w:rsid w:val="00156FB2"/>
    <w:rsid w:val="0015757A"/>
    <w:rsid w:val="00157A06"/>
    <w:rsid w:val="00160490"/>
    <w:rsid w:val="001606D4"/>
    <w:rsid w:val="00160E6D"/>
    <w:rsid w:val="00160F8F"/>
    <w:rsid w:val="00161122"/>
    <w:rsid w:val="00161333"/>
    <w:rsid w:val="00161BB6"/>
    <w:rsid w:val="00162425"/>
    <w:rsid w:val="00162A7D"/>
    <w:rsid w:val="001632AD"/>
    <w:rsid w:val="00163436"/>
    <w:rsid w:val="00163622"/>
    <w:rsid w:val="00163B01"/>
    <w:rsid w:val="00163B92"/>
    <w:rsid w:val="00163C3F"/>
    <w:rsid w:val="001640FA"/>
    <w:rsid w:val="00164A06"/>
    <w:rsid w:val="00164BF5"/>
    <w:rsid w:val="00165301"/>
    <w:rsid w:val="001653C9"/>
    <w:rsid w:val="00165F0E"/>
    <w:rsid w:val="00165F9D"/>
    <w:rsid w:val="00166595"/>
    <w:rsid w:val="0016673A"/>
    <w:rsid w:val="00166844"/>
    <w:rsid w:val="00166B2D"/>
    <w:rsid w:val="00166CAE"/>
    <w:rsid w:val="00167AA3"/>
    <w:rsid w:val="001702C4"/>
    <w:rsid w:val="00170385"/>
    <w:rsid w:val="00170869"/>
    <w:rsid w:val="00170E05"/>
    <w:rsid w:val="001714F1"/>
    <w:rsid w:val="001717DF"/>
    <w:rsid w:val="00171956"/>
    <w:rsid w:val="0017336E"/>
    <w:rsid w:val="00173F06"/>
    <w:rsid w:val="00174459"/>
    <w:rsid w:val="00174C3B"/>
    <w:rsid w:val="00175119"/>
    <w:rsid w:val="00175246"/>
    <w:rsid w:val="0017586A"/>
    <w:rsid w:val="00175BCD"/>
    <w:rsid w:val="00175FB3"/>
    <w:rsid w:val="001764D0"/>
    <w:rsid w:val="00176850"/>
    <w:rsid w:val="0017688D"/>
    <w:rsid w:val="00176A84"/>
    <w:rsid w:val="00176C71"/>
    <w:rsid w:val="00176EBF"/>
    <w:rsid w:val="0017703B"/>
    <w:rsid w:val="00177F55"/>
    <w:rsid w:val="00180AC2"/>
    <w:rsid w:val="0018126B"/>
    <w:rsid w:val="001816DC"/>
    <w:rsid w:val="00181D98"/>
    <w:rsid w:val="001820A2"/>
    <w:rsid w:val="001822AD"/>
    <w:rsid w:val="001827EC"/>
    <w:rsid w:val="00182C69"/>
    <w:rsid w:val="001832C5"/>
    <w:rsid w:val="0018409E"/>
    <w:rsid w:val="0018466C"/>
    <w:rsid w:val="00184C8B"/>
    <w:rsid w:val="00184ED8"/>
    <w:rsid w:val="00184F83"/>
    <w:rsid w:val="00185645"/>
    <w:rsid w:val="00186681"/>
    <w:rsid w:val="001874DD"/>
    <w:rsid w:val="00187507"/>
    <w:rsid w:val="00187BB9"/>
    <w:rsid w:val="0019063F"/>
    <w:rsid w:val="00190A8A"/>
    <w:rsid w:val="00190CB9"/>
    <w:rsid w:val="00191007"/>
    <w:rsid w:val="001910D3"/>
    <w:rsid w:val="0019135E"/>
    <w:rsid w:val="00191377"/>
    <w:rsid w:val="0019148D"/>
    <w:rsid w:val="0019237B"/>
    <w:rsid w:val="00192415"/>
    <w:rsid w:val="00192CE9"/>
    <w:rsid w:val="00193425"/>
    <w:rsid w:val="00193FC2"/>
    <w:rsid w:val="001948EA"/>
    <w:rsid w:val="00194919"/>
    <w:rsid w:val="00194932"/>
    <w:rsid w:val="00194C01"/>
    <w:rsid w:val="00194CAA"/>
    <w:rsid w:val="00194E64"/>
    <w:rsid w:val="00195411"/>
    <w:rsid w:val="00195532"/>
    <w:rsid w:val="00195652"/>
    <w:rsid w:val="00195868"/>
    <w:rsid w:val="00195923"/>
    <w:rsid w:val="00196095"/>
    <w:rsid w:val="00196383"/>
    <w:rsid w:val="00196776"/>
    <w:rsid w:val="00197236"/>
    <w:rsid w:val="001973E5"/>
    <w:rsid w:val="001977A2"/>
    <w:rsid w:val="001978BF"/>
    <w:rsid w:val="00197A35"/>
    <w:rsid w:val="001A015C"/>
    <w:rsid w:val="001A0644"/>
    <w:rsid w:val="001A0D34"/>
    <w:rsid w:val="001A0E87"/>
    <w:rsid w:val="001A0F69"/>
    <w:rsid w:val="001A14E7"/>
    <w:rsid w:val="001A15EA"/>
    <w:rsid w:val="001A18F9"/>
    <w:rsid w:val="001A19B7"/>
    <w:rsid w:val="001A1CA5"/>
    <w:rsid w:val="001A2D79"/>
    <w:rsid w:val="001A3051"/>
    <w:rsid w:val="001A353A"/>
    <w:rsid w:val="001A3C59"/>
    <w:rsid w:val="001A3CDB"/>
    <w:rsid w:val="001A3E42"/>
    <w:rsid w:val="001A3F34"/>
    <w:rsid w:val="001A4135"/>
    <w:rsid w:val="001A4362"/>
    <w:rsid w:val="001A45E3"/>
    <w:rsid w:val="001A4781"/>
    <w:rsid w:val="001A4BB4"/>
    <w:rsid w:val="001A4EAF"/>
    <w:rsid w:val="001A523A"/>
    <w:rsid w:val="001A554D"/>
    <w:rsid w:val="001A5602"/>
    <w:rsid w:val="001A5E24"/>
    <w:rsid w:val="001A61F7"/>
    <w:rsid w:val="001A630E"/>
    <w:rsid w:val="001A696F"/>
    <w:rsid w:val="001A6B60"/>
    <w:rsid w:val="001A7251"/>
    <w:rsid w:val="001A77A9"/>
    <w:rsid w:val="001A77E6"/>
    <w:rsid w:val="001A7B24"/>
    <w:rsid w:val="001A7FF5"/>
    <w:rsid w:val="001B05C4"/>
    <w:rsid w:val="001B085D"/>
    <w:rsid w:val="001B15C3"/>
    <w:rsid w:val="001B16F9"/>
    <w:rsid w:val="001B2039"/>
    <w:rsid w:val="001B2392"/>
    <w:rsid w:val="001B293D"/>
    <w:rsid w:val="001B3238"/>
    <w:rsid w:val="001B3AA0"/>
    <w:rsid w:val="001B3BE5"/>
    <w:rsid w:val="001B3D1E"/>
    <w:rsid w:val="001B3F47"/>
    <w:rsid w:val="001B40AC"/>
    <w:rsid w:val="001B40FD"/>
    <w:rsid w:val="001B5858"/>
    <w:rsid w:val="001B5B6F"/>
    <w:rsid w:val="001B5C5A"/>
    <w:rsid w:val="001B65DE"/>
    <w:rsid w:val="001B69F0"/>
    <w:rsid w:val="001B6E16"/>
    <w:rsid w:val="001B6EC5"/>
    <w:rsid w:val="001B7083"/>
    <w:rsid w:val="001B727B"/>
    <w:rsid w:val="001B76FE"/>
    <w:rsid w:val="001B7866"/>
    <w:rsid w:val="001B7991"/>
    <w:rsid w:val="001B7E9E"/>
    <w:rsid w:val="001C07B5"/>
    <w:rsid w:val="001C0D5D"/>
    <w:rsid w:val="001C0E5D"/>
    <w:rsid w:val="001C0F70"/>
    <w:rsid w:val="001C1205"/>
    <w:rsid w:val="001C13DB"/>
    <w:rsid w:val="001C1CCD"/>
    <w:rsid w:val="001C1EF1"/>
    <w:rsid w:val="001C20D8"/>
    <w:rsid w:val="001C2466"/>
    <w:rsid w:val="001C2503"/>
    <w:rsid w:val="001C2608"/>
    <w:rsid w:val="001C3C18"/>
    <w:rsid w:val="001C402B"/>
    <w:rsid w:val="001C43C1"/>
    <w:rsid w:val="001C4896"/>
    <w:rsid w:val="001C4E59"/>
    <w:rsid w:val="001C519A"/>
    <w:rsid w:val="001C5FB0"/>
    <w:rsid w:val="001C65DD"/>
    <w:rsid w:val="001C6B01"/>
    <w:rsid w:val="001C6EE0"/>
    <w:rsid w:val="001C7A78"/>
    <w:rsid w:val="001C7AA7"/>
    <w:rsid w:val="001D00C3"/>
    <w:rsid w:val="001D0889"/>
    <w:rsid w:val="001D1130"/>
    <w:rsid w:val="001D11CD"/>
    <w:rsid w:val="001D12B4"/>
    <w:rsid w:val="001D14A1"/>
    <w:rsid w:val="001D15F4"/>
    <w:rsid w:val="001D164D"/>
    <w:rsid w:val="001D1AA6"/>
    <w:rsid w:val="001D1C41"/>
    <w:rsid w:val="001D1D5D"/>
    <w:rsid w:val="001D227D"/>
    <w:rsid w:val="001D2B02"/>
    <w:rsid w:val="001D3400"/>
    <w:rsid w:val="001D3EAE"/>
    <w:rsid w:val="001D4056"/>
    <w:rsid w:val="001D4AEE"/>
    <w:rsid w:val="001D4EB1"/>
    <w:rsid w:val="001D51EB"/>
    <w:rsid w:val="001D570E"/>
    <w:rsid w:val="001D5DE7"/>
    <w:rsid w:val="001D5EA8"/>
    <w:rsid w:val="001D64B0"/>
    <w:rsid w:val="001D6B6D"/>
    <w:rsid w:val="001D6F55"/>
    <w:rsid w:val="001D6F8B"/>
    <w:rsid w:val="001D70B1"/>
    <w:rsid w:val="001D7781"/>
    <w:rsid w:val="001D7C99"/>
    <w:rsid w:val="001E0577"/>
    <w:rsid w:val="001E06D5"/>
    <w:rsid w:val="001E0A71"/>
    <w:rsid w:val="001E0D54"/>
    <w:rsid w:val="001E16C2"/>
    <w:rsid w:val="001E1A1F"/>
    <w:rsid w:val="001E1BE0"/>
    <w:rsid w:val="001E1C5F"/>
    <w:rsid w:val="001E1DB8"/>
    <w:rsid w:val="001E2002"/>
    <w:rsid w:val="001E3258"/>
    <w:rsid w:val="001E3D38"/>
    <w:rsid w:val="001E4D90"/>
    <w:rsid w:val="001E4E1E"/>
    <w:rsid w:val="001E54F6"/>
    <w:rsid w:val="001E58D6"/>
    <w:rsid w:val="001E59D7"/>
    <w:rsid w:val="001E67F5"/>
    <w:rsid w:val="001E6C17"/>
    <w:rsid w:val="001E6CD4"/>
    <w:rsid w:val="001E70DE"/>
    <w:rsid w:val="001E7124"/>
    <w:rsid w:val="001E7447"/>
    <w:rsid w:val="001E794F"/>
    <w:rsid w:val="001E7E73"/>
    <w:rsid w:val="001F03E3"/>
    <w:rsid w:val="001F097C"/>
    <w:rsid w:val="001F0A1D"/>
    <w:rsid w:val="001F0EE8"/>
    <w:rsid w:val="001F102A"/>
    <w:rsid w:val="001F1662"/>
    <w:rsid w:val="001F16A8"/>
    <w:rsid w:val="001F1866"/>
    <w:rsid w:val="001F2050"/>
    <w:rsid w:val="001F24C8"/>
    <w:rsid w:val="001F2EAC"/>
    <w:rsid w:val="001F3109"/>
    <w:rsid w:val="001F3557"/>
    <w:rsid w:val="001F3AD2"/>
    <w:rsid w:val="001F3F5E"/>
    <w:rsid w:val="001F4022"/>
    <w:rsid w:val="001F446D"/>
    <w:rsid w:val="001F4616"/>
    <w:rsid w:val="001F481B"/>
    <w:rsid w:val="001F48AE"/>
    <w:rsid w:val="001F49A3"/>
    <w:rsid w:val="001F4FD9"/>
    <w:rsid w:val="001F5AA5"/>
    <w:rsid w:val="001F62C7"/>
    <w:rsid w:val="001F650C"/>
    <w:rsid w:val="001F6558"/>
    <w:rsid w:val="001F7249"/>
    <w:rsid w:val="001F7D36"/>
    <w:rsid w:val="00200383"/>
    <w:rsid w:val="0020053F"/>
    <w:rsid w:val="0020114A"/>
    <w:rsid w:val="002012F5"/>
    <w:rsid w:val="002013B5"/>
    <w:rsid w:val="00201623"/>
    <w:rsid w:val="00201BBD"/>
    <w:rsid w:val="00202955"/>
    <w:rsid w:val="002029C1"/>
    <w:rsid w:val="00202F17"/>
    <w:rsid w:val="00202F35"/>
    <w:rsid w:val="00203487"/>
    <w:rsid w:val="00203DDC"/>
    <w:rsid w:val="00204223"/>
    <w:rsid w:val="002045B9"/>
    <w:rsid w:val="00204B28"/>
    <w:rsid w:val="00204B9F"/>
    <w:rsid w:val="00204F8A"/>
    <w:rsid w:val="00205126"/>
    <w:rsid w:val="00205CB7"/>
    <w:rsid w:val="00205D2E"/>
    <w:rsid w:val="00205D6F"/>
    <w:rsid w:val="00205DE7"/>
    <w:rsid w:val="0020604C"/>
    <w:rsid w:val="0020613D"/>
    <w:rsid w:val="002062A4"/>
    <w:rsid w:val="002076B3"/>
    <w:rsid w:val="00207765"/>
    <w:rsid w:val="00207D60"/>
    <w:rsid w:val="00207E22"/>
    <w:rsid w:val="00210F59"/>
    <w:rsid w:val="002110E5"/>
    <w:rsid w:val="00211B2E"/>
    <w:rsid w:val="00211C34"/>
    <w:rsid w:val="00211E30"/>
    <w:rsid w:val="00212C3F"/>
    <w:rsid w:val="00212D06"/>
    <w:rsid w:val="00212D98"/>
    <w:rsid w:val="002130F0"/>
    <w:rsid w:val="00213727"/>
    <w:rsid w:val="00213A7E"/>
    <w:rsid w:val="00213E36"/>
    <w:rsid w:val="002150E6"/>
    <w:rsid w:val="00215826"/>
    <w:rsid w:val="00215D6F"/>
    <w:rsid w:val="0021632B"/>
    <w:rsid w:val="00216DF6"/>
    <w:rsid w:val="00216F2A"/>
    <w:rsid w:val="002173E6"/>
    <w:rsid w:val="00217C51"/>
    <w:rsid w:val="00217F24"/>
    <w:rsid w:val="0022023E"/>
    <w:rsid w:val="00221A25"/>
    <w:rsid w:val="00221BFD"/>
    <w:rsid w:val="0022256B"/>
    <w:rsid w:val="002227AD"/>
    <w:rsid w:val="00222C2D"/>
    <w:rsid w:val="00222C63"/>
    <w:rsid w:val="002233D8"/>
    <w:rsid w:val="0022396C"/>
    <w:rsid w:val="00223C72"/>
    <w:rsid w:val="00224028"/>
    <w:rsid w:val="0022458A"/>
    <w:rsid w:val="00224720"/>
    <w:rsid w:val="002247B4"/>
    <w:rsid w:val="00224E66"/>
    <w:rsid w:val="00225085"/>
    <w:rsid w:val="002259F5"/>
    <w:rsid w:val="00225D21"/>
    <w:rsid w:val="00225F01"/>
    <w:rsid w:val="00225F18"/>
    <w:rsid w:val="00225F92"/>
    <w:rsid w:val="00226355"/>
    <w:rsid w:val="00226707"/>
    <w:rsid w:val="0022728D"/>
    <w:rsid w:val="00227A13"/>
    <w:rsid w:val="00227E5A"/>
    <w:rsid w:val="00227EBC"/>
    <w:rsid w:val="002307AC"/>
    <w:rsid w:val="0023091A"/>
    <w:rsid w:val="00230D4B"/>
    <w:rsid w:val="00230E83"/>
    <w:rsid w:val="00230EDF"/>
    <w:rsid w:val="00230F73"/>
    <w:rsid w:val="00230FC1"/>
    <w:rsid w:val="00231376"/>
    <w:rsid w:val="00231397"/>
    <w:rsid w:val="002315B6"/>
    <w:rsid w:val="002316F0"/>
    <w:rsid w:val="00231FC7"/>
    <w:rsid w:val="0023264F"/>
    <w:rsid w:val="00232939"/>
    <w:rsid w:val="00233366"/>
    <w:rsid w:val="00233A6F"/>
    <w:rsid w:val="00233AB5"/>
    <w:rsid w:val="00233DB7"/>
    <w:rsid w:val="00233E36"/>
    <w:rsid w:val="00234041"/>
    <w:rsid w:val="0023489D"/>
    <w:rsid w:val="00234FE1"/>
    <w:rsid w:val="002359A5"/>
    <w:rsid w:val="002368C9"/>
    <w:rsid w:val="00236A6D"/>
    <w:rsid w:val="00236CF3"/>
    <w:rsid w:val="00236DF1"/>
    <w:rsid w:val="0023721A"/>
    <w:rsid w:val="002374CD"/>
    <w:rsid w:val="002376DB"/>
    <w:rsid w:val="002378EE"/>
    <w:rsid w:val="00237A87"/>
    <w:rsid w:val="00237D4D"/>
    <w:rsid w:val="00237E01"/>
    <w:rsid w:val="00237E66"/>
    <w:rsid w:val="00237E97"/>
    <w:rsid w:val="00237F92"/>
    <w:rsid w:val="002407B6"/>
    <w:rsid w:val="00240AF1"/>
    <w:rsid w:val="00240C6E"/>
    <w:rsid w:val="00240CA1"/>
    <w:rsid w:val="00240D4B"/>
    <w:rsid w:val="00240D50"/>
    <w:rsid w:val="002410DA"/>
    <w:rsid w:val="00241946"/>
    <w:rsid w:val="00241973"/>
    <w:rsid w:val="00241A14"/>
    <w:rsid w:val="002422FF"/>
    <w:rsid w:val="002426CA"/>
    <w:rsid w:val="00243A0B"/>
    <w:rsid w:val="00243D14"/>
    <w:rsid w:val="0024414D"/>
    <w:rsid w:val="00244A9B"/>
    <w:rsid w:val="00245350"/>
    <w:rsid w:val="00245978"/>
    <w:rsid w:val="00245DCD"/>
    <w:rsid w:val="002466DF"/>
    <w:rsid w:val="00246865"/>
    <w:rsid w:val="002469AA"/>
    <w:rsid w:val="002470F3"/>
    <w:rsid w:val="00247249"/>
    <w:rsid w:val="0024787B"/>
    <w:rsid w:val="002479DA"/>
    <w:rsid w:val="002503EA"/>
    <w:rsid w:val="00250A31"/>
    <w:rsid w:val="00250B2C"/>
    <w:rsid w:val="00250B7C"/>
    <w:rsid w:val="00251377"/>
    <w:rsid w:val="00251855"/>
    <w:rsid w:val="00251C76"/>
    <w:rsid w:val="002520CB"/>
    <w:rsid w:val="00252134"/>
    <w:rsid w:val="00252D39"/>
    <w:rsid w:val="00252EED"/>
    <w:rsid w:val="0025302C"/>
    <w:rsid w:val="002531F5"/>
    <w:rsid w:val="00253379"/>
    <w:rsid w:val="0025350D"/>
    <w:rsid w:val="0025373D"/>
    <w:rsid w:val="002537C5"/>
    <w:rsid w:val="002537CF"/>
    <w:rsid w:val="00253C90"/>
    <w:rsid w:val="00254458"/>
    <w:rsid w:val="002544CA"/>
    <w:rsid w:val="002545F1"/>
    <w:rsid w:val="002547C5"/>
    <w:rsid w:val="00254B33"/>
    <w:rsid w:val="00254F49"/>
    <w:rsid w:val="002555E0"/>
    <w:rsid w:val="00255B14"/>
    <w:rsid w:val="00255C57"/>
    <w:rsid w:val="002561E9"/>
    <w:rsid w:val="00256B1F"/>
    <w:rsid w:val="002570F3"/>
    <w:rsid w:val="00257195"/>
    <w:rsid w:val="00257197"/>
    <w:rsid w:val="0025728C"/>
    <w:rsid w:val="00257A5C"/>
    <w:rsid w:val="00257B90"/>
    <w:rsid w:val="00257FD4"/>
    <w:rsid w:val="0026004B"/>
    <w:rsid w:val="002601CC"/>
    <w:rsid w:val="002603E7"/>
    <w:rsid w:val="0026076E"/>
    <w:rsid w:val="00260FF7"/>
    <w:rsid w:val="00261337"/>
    <w:rsid w:val="002613D5"/>
    <w:rsid w:val="002619AB"/>
    <w:rsid w:val="00261A6C"/>
    <w:rsid w:val="00261EFE"/>
    <w:rsid w:val="00262906"/>
    <w:rsid w:val="002632D8"/>
    <w:rsid w:val="00263D58"/>
    <w:rsid w:val="00263E9C"/>
    <w:rsid w:val="00264061"/>
    <w:rsid w:val="00264135"/>
    <w:rsid w:val="00264270"/>
    <w:rsid w:val="00264B78"/>
    <w:rsid w:val="00264DBC"/>
    <w:rsid w:val="00264FA5"/>
    <w:rsid w:val="002653EA"/>
    <w:rsid w:val="00265B7E"/>
    <w:rsid w:val="00266121"/>
    <w:rsid w:val="00266C5E"/>
    <w:rsid w:val="0026728C"/>
    <w:rsid w:val="00267321"/>
    <w:rsid w:val="002676BA"/>
    <w:rsid w:val="00267ED6"/>
    <w:rsid w:val="00267FE7"/>
    <w:rsid w:val="002701E0"/>
    <w:rsid w:val="0027077E"/>
    <w:rsid w:val="002711A3"/>
    <w:rsid w:val="00271881"/>
    <w:rsid w:val="00271A6D"/>
    <w:rsid w:val="00271D4B"/>
    <w:rsid w:val="00272087"/>
    <w:rsid w:val="0027211F"/>
    <w:rsid w:val="002732EB"/>
    <w:rsid w:val="002734EE"/>
    <w:rsid w:val="0027389C"/>
    <w:rsid w:val="00273AF2"/>
    <w:rsid w:val="0027426D"/>
    <w:rsid w:val="0027473A"/>
    <w:rsid w:val="0027501D"/>
    <w:rsid w:val="002750BA"/>
    <w:rsid w:val="00275306"/>
    <w:rsid w:val="0027552C"/>
    <w:rsid w:val="002756A1"/>
    <w:rsid w:val="00276330"/>
    <w:rsid w:val="002767EE"/>
    <w:rsid w:val="002769D7"/>
    <w:rsid w:val="00277561"/>
    <w:rsid w:val="00277CD7"/>
    <w:rsid w:val="002802B8"/>
    <w:rsid w:val="00280364"/>
    <w:rsid w:val="00280E7E"/>
    <w:rsid w:val="00281161"/>
    <w:rsid w:val="002811BF"/>
    <w:rsid w:val="002811CA"/>
    <w:rsid w:val="002811FE"/>
    <w:rsid w:val="00281363"/>
    <w:rsid w:val="002814C9"/>
    <w:rsid w:val="00281718"/>
    <w:rsid w:val="00281778"/>
    <w:rsid w:val="0028178E"/>
    <w:rsid w:val="00281C21"/>
    <w:rsid w:val="0028224F"/>
    <w:rsid w:val="00283726"/>
    <w:rsid w:val="002837D2"/>
    <w:rsid w:val="00283DB2"/>
    <w:rsid w:val="002840CB"/>
    <w:rsid w:val="00284408"/>
    <w:rsid w:val="00284624"/>
    <w:rsid w:val="00284984"/>
    <w:rsid w:val="00284B8B"/>
    <w:rsid w:val="00284CD5"/>
    <w:rsid w:val="00285D17"/>
    <w:rsid w:val="00286469"/>
    <w:rsid w:val="0028652D"/>
    <w:rsid w:val="0028658D"/>
    <w:rsid w:val="00286722"/>
    <w:rsid w:val="002870D0"/>
    <w:rsid w:val="00287779"/>
    <w:rsid w:val="0028777A"/>
    <w:rsid w:val="00287780"/>
    <w:rsid w:val="002878D2"/>
    <w:rsid w:val="0029007E"/>
    <w:rsid w:val="00291380"/>
    <w:rsid w:val="00291452"/>
    <w:rsid w:val="00291711"/>
    <w:rsid w:val="00291882"/>
    <w:rsid w:val="00291A31"/>
    <w:rsid w:val="00291B2E"/>
    <w:rsid w:val="00291EAD"/>
    <w:rsid w:val="00291ED4"/>
    <w:rsid w:val="002929BC"/>
    <w:rsid w:val="00292F64"/>
    <w:rsid w:val="0029310E"/>
    <w:rsid w:val="00293C25"/>
    <w:rsid w:val="00293DE9"/>
    <w:rsid w:val="0029408B"/>
    <w:rsid w:val="002944DD"/>
    <w:rsid w:val="002945EE"/>
    <w:rsid w:val="00294B5C"/>
    <w:rsid w:val="00294B72"/>
    <w:rsid w:val="0029506F"/>
    <w:rsid w:val="00295776"/>
    <w:rsid w:val="00295FFA"/>
    <w:rsid w:val="00296BE8"/>
    <w:rsid w:val="00296C60"/>
    <w:rsid w:val="00296CD1"/>
    <w:rsid w:val="00297038"/>
    <w:rsid w:val="00297405"/>
    <w:rsid w:val="002975A5"/>
    <w:rsid w:val="002978C9"/>
    <w:rsid w:val="00297BA0"/>
    <w:rsid w:val="00297BC5"/>
    <w:rsid w:val="00297E25"/>
    <w:rsid w:val="00297EA8"/>
    <w:rsid w:val="002A0598"/>
    <w:rsid w:val="002A06FF"/>
    <w:rsid w:val="002A08EB"/>
    <w:rsid w:val="002A0A68"/>
    <w:rsid w:val="002A2093"/>
    <w:rsid w:val="002A221F"/>
    <w:rsid w:val="002A28A1"/>
    <w:rsid w:val="002A2C3E"/>
    <w:rsid w:val="002A2FE0"/>
    <w:rsid w:val="002A32C9"/>
    <w:rsid w:val="002A345A"/>
    <w:rsid w:val="002A376C"/>
    <w:rsid w:val="002A3B87"/>
    <w:rsid w:val="002A421D"/>
    <w:rsid w:val="002A440E"/>
    <w:rsid w:val="002A5013"/>
    <w:rsid w:val="002A5693"/>
    <w:rsid w:val="002A59DE"/>
    <w:rsid w:val="002A5B4D"/>
    <w:rsid w:val="002A6347"/>
    <w:rsid w:val="002A663E"/>
    <w:rsid w:val="002A6BC2"/>
    <w:rsid w:val="002A7060"/>
    <w:rsid w:val="002A70EB"/>
    <w:rsid w:val="002A71D7"/>
    <w:rsid w:val="002A742D"/>
    <w:rsid w:val="002A78E5"/>
    <w:rsid w:val="002A7B57"/>
    <w:rsid w:val="002A7B7D"/>
    <w:rsid w:val="002A7D05"/>
    <w:rsid w:val="002A7E41"/>
    <w:rsid w:val="002B01BC"/>
    <w:rsid w:val="002B04A4"/>
    <w:rsid w:val="002B05F2"/>
    <w:rsid w:val="002B10DE"/>
    <w:rsid w:val="002B197F"/>
    <w:rsid w:val="002B2028"/>
    <w:rsid w:val="002B22BB"/>
    <w:rsid w:val="002B2C13"/>
    <w:rsid w:val="002B2E68"/>
    <w:rsid w:val="002B3049"/>
    <w:rsid w:val="002B3150"/>
    <w:rsid w:val="002B324B"/>
    <w:rsid w:val="002B4697"/>
    <w:rsid w:val="002B485B"/>
    <w:rsid w:val="002B4D97"/>
    <w:rsid w:val="002B500D"/>
    <w:rsid w:val="002B52E4"/>
    <w:rsid w:val="002B5647"/>
    <w:rsid w:val="002B6195"/>
    <w:rsid w:val="002B62AC"/>
    <w:rsid w:val="002B6455"/>
    <w:rsid w:val="002B66D1"/>
    <w:rsid w:val="002B712B"/>
    <w:rsid w:val="002B71DF"/>
    <w:rsid w:val="002B74AB"/>
    <w:rsid w:val="002B76E6"/>
    <w:rsid w:val="002B77CE"/>
    <w:rsid w:val="002C0085"/>
    <w:rsid w:val="002C03B5"/>
    <w:rsid w:val="002C0819"/>
    <w:rsid w:val="002C08E7"/>
    <w:rsid w:val="002C0B50"/>
    <w:rsid w:val="002C0DF3"/>
    <w:rsid w:val="002C0E2D"/>
    <w:rsid w:val="002C1618"/>
    <w:rsid w:val="002C2328"/>
    <w:rsid w:val="002C274B"/>
    <w:rsid w:val="002C2F63"/>
    <w:rsid w:val="002C2FC2"/>
    <w:rsid w:val="002C3402"/>
    <w:rsid w:val="002C3C10"/>
    <w:rsid w:val="002C4026"/>
    <w:rsid w:val="002C46B9"/>
    <w:rsid w:val="002C5B36"/>
    <w:rsid w:val="002C6187"/>
    <w:rsid w:val="002C61C2"/>
    <w:rsid w:val="002C66B2"/>
    <w:rsid w:val="002C6B8D"/>
    <w:rsid w:val="002C6F33"/>
    <w:rsid w:val="002C7019"/>
    <w:rsid w:val="002C7208"/>
    <w:rsid w:val="002C73B7"/>
    <w:rsid w:val="002C74B8"/>
    <w:rsid w:val="002C7862"/>
    <w:rsid w:val="002D0038"/>
    <w:rsid w:val="002D06D5"/>
    <w:rsid w:val="002D08AF"/>
    <w:rsid w:val="002D30C3"/>
    <w:rsid w:val="002D30E0"/>
    <w:rsid w:val="002D3548"/>
    <w:rsid w:val="002D358B"/>
    <w:rsid w:val="002D39D0"/>
    <w:rsid w:val="002D3DF4"/>
    <w:rsid w:val="002D42E8"/>
    <w:rsid w:val="002D4542"/>
    <w:rsid w:val="002D48A4"/>
    <w:rsid w:val="002D4D76"/>
    <w:rsid w:val="002D4EB8"/>
    <w:rsid w:val="002D5044"/>
    <w:rsid w:val="002D50FB"/>
    <w:rsid w:val="002D5549"/>
    <w:rsid w:val="002D55C2"/>
    <w:rsid w:val="002D5AB4"/>
    <w:rsid w:val="002D5C79"/>
    <w:rsid w:val="002D5DB6"/>
    <w:rsid w:val="002D6362"/>
    <w:rsid w:val="002D6760"/>
    <w:rsid w:val="002D679D"/>
    <w:rsid w:val="002D6FFD"/>
    <w:rsid w:val="002D72C7"/>
    <w:rsid w:val="002D7654"/>
    <w:rsid w:val="002D7D13"/>
    <w:rsid w:val="002E0B38"/>
    <w:rsid w:val="002E104C"/>
    <w:rsid w:val="002E11D9"/>
    <w:rsid w:val="002E14B6"/>
    <w:rsid w:val="002E1AB0"/>
    <w:rsid w:val="002E2D81"/>
    <w:rsid w:val="002E3AFB"/>
    <w:rsid w:val="002E3FFA"/>
    <w:rsid w:val="002E41BA"/>
    <w:rsid w:val="002E48BC"/>
    <w:rsid w:val="002E4BFD"/>
    <w:rsid w:val="002E4E29"/>
    <w:rsid w:val="002E4F41"/>
    <w:rsid w:val="002E52C4"/>
    <w:rsid w:val="002E53CB"/>
    <w:rsid w:val="002E54B0"/>
    <w:rsid w:val="002E5E93"/>
    <w:rsid w:val="002E61CB"/>
    <w:rsid w:val="002E6377"/>
    <w:rsid w:val="002E6BB5"/>
    <w:rsid w:val="002E7001"/>
    <w:rsid w:val="002E71D3"/>
    <w:rsid w:val="002E7B85"/>
    <w:rsid w:val="002E7DB8"/>
    <w:rsid w:val="002E7DE9"/>
    <w:rsid w:val="002F00A8"/>
    <w:rsid w:val="002F0176"/>
    <w:rsid w:val="002F029D"/>
    <w:rsid w:val="002F07EF"/>
    <w:rsid w:val="002F0886"/>
    <w:rsid w:val="002F0B22"/>
    <w:rsid w:val="002F111D"/>
    <w:rsid w:val="002F1666"/>
    <w:rsid w:val="002F1869"/>
    <w:rsid w:val="002F1AF0"/>
    <w:rsid w:val="002F2614"/>
    <w:rsid w:val="002F26A4"/>
    <w:rsid w:val="002F28FF"/>
    <w:rsid w:val="002F2EA6"/>
    <w:rsid w:val="002F3A24"/>
    <w:rsid w:val="002F40DC"/>
    <w:rsid w:val="002F48FD"/>
    <w:rsid w:val="002F4D04"/>
    <w:rsid w:val="002F5112"/>
    <w:rsid w:val="002F65CD"/>
    <w:rsid w:val="002F6BA3"/>
    <w:rsid w:val="002F727E"/>
    <w:rsid w:val="00300585"/>
    <w:rsid w:val="00300DAF"/>
    <w:rsid w:val="003011FB"/>
    <w:rsid w:val="0030124C"/>
    <w:rsid w:val="00301454"/>
    <w:rsid w:val="00301BAF"/>
    <w:rsid w:val="00302080"/>
    <w:rsid w:val="003021C0"/>
    <w:rsid w:val="00302382"/>
    <w:rsid w:val="003029EC"/>
    <w:rsid w:val="00302A2F"/>
    <w:rsid w:val="00302CE0"/>
    <w:rsid w:val="00303AF2"/>
    <w:rsid w:val="00303D88"/>
    <w:rsid w:val="00303E7D"/>
    <w:rsid w:val="00304C21"/>
    <w:rsid w:val="0030504C"/>
    <w:rsid w:val="003064A3"/>
    <w:rsid w:val="00306E62"/>
    <w:rsid w:val="0030704C"/>
    <w:rsid w:val="003074D8"/>
    <w:rsid w:val="00307930"/>
    <w:rsid w:val="00310100"/>
    <w:rsid w:val="003113FD"/>
    <w:rsid w:val="003116C2"/>
    <w:rsid w:val="00311CD7"/>
    <w:rsid w:val="00311D40"/>
    <w:rsid w:val="00312372"/>
    <w:rsid w:val="00312EA3"/>
    <w:rsid w:val="00313AE4"/>
    <w:rsid w:val="00314322"/>
    <w:rsid w:val="00314F64"/>
    <w:rsid w:val="00314F6B"/>
    <w:rsid w:val="00315226"/>
    <w:rsid w:val="00315349"/>
    <w:rsid w:val="003153A6"/>
    <w:rsid w:val="003154DF"/>
    <w:rsid w:val="0031558C"/>
    <w:rsid w:val="00315AAF"/>
    <w:rsid w:val="00316711"/>
    <w:rsid w:val="0031713B"/>
    <w:rsid w:val="00317474"/>
    <w:rsid w:val="0031751E"/>
    <w:rsid w:val="00317A32"/>
    <w:rsid w:val="00320970"/>
    <w:rsid w:val="00320DBB"/>
    <w:rsid w:val="00320E2A"/>
    <w:rsid w:val="00321683"/>
    <w:rsid w:val="0032180C"/>
    <w:rsid w:val="00321DB1"/>
    <w:rsid w:val="00322098"/>
    <w:rsid w:val="0032239C"/>
    <w:rsid w:val="003224B6"/>
    <w:rsid w:val="003225F8"/>
    <w:rsid w:val="003228BF"/>
    <w:rsid w:val="003233D2"/>
    <w:rsid w:val="00323A69"/>
    <w:rsid w:val="00323C1E"/>
    <w:rsid w:val="00323E33"/>
    <w:rsid w:val="00324120"/>
    <w:rsid w:val="003243F6"/>
    <w:rsid w:val="00324AF7"/>
    <w:rsid w:val="00325073"/>
    <w:rsid w:val="00325293"/>
    <w:rsid w:val="003257B2"/>
    <w:rsid w:val="00325925"/>
    <w:rsid w:val="0032592A"/>
    <w:rsid w:val="00326083"/>
    <w:rsid w:val="003260CF"/>
    <w:rsid w:val="0032640F"/>
    <w:rsid w:val="00326BCC"/>
    <w:rsid w:val="00326C0C"/>
    <w:rsid w:val="00326C62"/>
    <w:rsid w:val="00326C6F"/>
    <w:rsid w:val="00326C80"/>
    <w:rsid w:val="00326CAF"/>
    <w:rsid w:val="00326CE4"/>
    <w:rsid w:val="00326FAD"/>
    <w:rsid w:val="003271A3"/>
    <w:rsid w:val="0032745A"/>
    <w:rsid w:val="00327ABD"/>
    <w:rsid w:val="00327B3E"/>
    <w:rsid w:val="00327F51"/>
    <w:rsid w:val="0033038D"/>
    <w:rsid w:val="0033060B"/>
    <w:rsid w:val="00330C77"/>
    <w:rsid w:val="003310C6"/>
    <w:rsid w:val="00331DD7"/>
    <w:rsid w:val="0033220A"/>
    <w:rsid w:val="003328CA"/>
    <w:rsid w:val="003328F4"/>
    <w:rsid w:val="00332BDF"/>
    <w:rsid w:val="00332EBA"/>
    <w:rsid w:val="00333A06"/>
    <w:rsid w:val="00333CB1"/>
    <w:rsid w:val="0033478B"/>
    <w:rsid w:val="0033552F"/>
    <w:rsid w:val="0033577F"/>
    <w:rsid w:val="00335843"/>
    <w:rsid w:val="00336160"/>
    <w:rsid w:val="00336284"/>
    <w:rsid w:val="00336B5A"/>
    <w:rsid w:val="00337555"/>
    <w:rsid w:val="0034025D"/>
    <w:rsid w:val="003408C8"/>
    <w:rsid w:val="00340A8B"/>
    <w:rsid w:val="00340B23"/>
    <w:rsid w:val="003412C1"/>
    <w:rsid w:val="00341CF4"/>
    <w:rsid w:val="003420A4"/>
    <w:rsid w:val="003420A8"/>
    <w:rsid w:val="003423ED"/>
    <w:rsid w:val="00342BAB"/>
    <w:rsid w:val="00342E63"/>
    <w:rsid w:val="00342EEF"/>
    <w:rsid w:val="00342F0E"/>
    <w:rsid w:val="0034314C"/>
    <w:rsid w:val="003431C8"/>
    <w:rsid w:val="00343E07"/>
    <w:rsid w:val="0034416D"/>
    <w:rsid w:val="0034485F"/>
    <w:rsid w:val="00344A10"/>
    <w:rsid w:val="00344D31"/>
    <w:rsid w:val="00346017"/>
    <w:rsid w:val="0034607C"/>
    <w:rsid w:val="0034608D"/>
    <w:rsid w:val="003460FF"/>
    <w:rsid w:val="00346155"/>
    <w:rsid w:val="003463D5"/>
    <w:rsid w:val="0034701C"/>
    <w:rsid w:val="0034761B"/>
    <w:rsid w:val="003476EF"/>
    <w:rsid w:val="00347E46"/>
    <w:rsid w:val="00350196"/>
    <w:rsid w:val="003502E1"/>
    <w:rsid w:val="00350419"/>
    <w:rsid w:val="003504B2"/>
    <w:rsid w:val="003507BA"/>
    <w:rsid w:val="00350E52"/>
    <w:rsid w:val="00350FAD"/>
    <w:rsid w:val="00351160"/>
    <w:rsid w:val="0035150B"/>
    <w:rsid w:val="00351C74"/>
    <w:rsid w:val="00352152"/>
    <w:rsid w:val="00352283"/>
    <w:rsid w:val="0035283D"/>
    <w:rsid w:val="00352C70"/>
    <w:rsid w:val="00352D73"/>
    <w:rsid w:val="0035300F"/>
    <w:rsid w:val="0035403A"/>
    <w:rsid w:val="00354447"/>
    <w:rsid w:val="0035448E"/>
    <w:rsid w:val="00354545"/>
    <w:rsid w:val="00354E18"/>
    <w:rsid w:val="003556C8"/>
    <w:rsid w:val="0035598C"/>
    <w:rsid w:val="0035599E"/>
    <w:rsid w:val="00355AFD"/>
    <w:rsid w:val="00355BA1"/>
    <w:rsid w:val="00355D65"/>
    <w:rsid w:val="003560BA"/>
    <w:rsid w:val="0035618C"/>
    <w:rsid w:val="003561AC"/>
    <w:rsid w:val="003568C7"/>
    <w:rsid w:val="00356B0D"/>
    <w:rsid w:val="0035786E"/>
    <w:rsid w:val="00357C33"/>
    <w:rsid w:val="003602A4"/>
    <w:rsid w:val="00360719"/>
    <w:rsid w:val="00360AA2"/>
    <w:rsid w:val="00360B54"/>
    <w:rsid w:val="00361173"/>
    <w:rsid w:val="0036180B"/>
    <w:rsid w:val="00361B28"/>
    <w:rsid w:val="00361C9A"/>
    <w:rsid w:val="00361DE6"/>
    <w:rsid w:val="00362808"/>
    <w:rsid w:val="00362A5B"/>
    <w:rsid w:val="00362B9F"/>
    <w:rsid w:val="0036364C"/>
    <w:rsid w:val="003637E2"/>
    <w:rsid w:val="00363C7B"/>
    <w:rsid w:val="00364D0A"/>
    <w:rsid w:val="00364D6D"/>
    <w:rsid w:val="00364E29"/>
    <w:rsid w:val="00364EE0"/>
    <w:rsid w:val="0036511D"/>
    <w:rsid w:val="003654B7"/>
    <w:rsid w:val="0036590D"/>
    <w:rsid w:val="00365B95"/>
    <w:rsid w:val="00365E8C"/>
    <w:rsid w:val="00365EE6"/>
    <w:rsid w:val="00366179"/>
    <w:rsid w:val="0036648D"/>
    <w:rsid w:val="0036685F"/>
    <w:rsid w:val="00367289"/>
    <w:rsid w:val="00367A4E"/>
    <w:rsid w:val="00367FDA"/>
    <w:rsid w:val="003700F6"/>
    <w:rsid w:val="00370582"/>
    <w:rsid w:val="00370B54"/>
    <w:rsid w:val="003710F0"/>
    <w:rsid w:val="003712FE"/>
    <w:rsid w:val="003714FC"/>
    <w:rsid w:val="0037188E"/>
    <w:rsid w:val="0037190A"/>
    <w:rsid w:val="00371E54"/>
    <w:rsid w:val="003737C7"/>
    <w:rsid w:val="00373860"/>
    <w:rsid w:val="00373FE1"/>
    <w:rsid w:val="003742E6"/>
    <w:rsid w:val="00374CA3"/>
    <w:rsid w:val="003752EB"/>
    <w:rsid w:val="0037542B"/>
    <w:rsid w:val="00375679"/>
    <w:rsid w:val="00375BEE"/>
    <w:rsid w:val="00375E0D"/>
    <w:rsid w:val="003763D7"/>
    <w:rsid w:val="00376B75"/>
    <w:rsid w:val="00376BE6"/>
    <w:rsid w:val="00376CA8"/>
    <w:rsid w:val="003773D1"/>
    <w:rsid w:val="00377476"/>
    <w:rsid w:val="003774CC"/>
    <w:rsid w:val="003778CB"/>
    <w:rsid w:val="003778E1"/>
    <w:rsid w:val="00377D19"/>
    <w:rsid w:val="003800F7"/>
    <w:rsid w:val="00380B3E"/>
    <w:rsid w:val="00380B70"/>
    <w:rsid w:val="00380F07"/>
    <w:rsid w:val="003817C8"/>
    <w:rsid w:val="00381D91"/>
    <w:rsid w:val="003826B8"/>
    <w:rsid w:val="003829C4"/>
    <w:rsid w:val="00382B66"/>
    <w:rsid w:val="00383BDB"/>
    <w:rsid w:val="00383EEE"/>
    <w:rsid w:val="003848B0"/>
    <w:rsid w:val="00384B71"/>
    <w:rsid w:val="00384DC2"/>
    <w:rsid w:val="00385B9E"/>
    <w:rsid w:val="00385C12"/>
    <w:rsid w:val="0038624C"/>
    <w:rsid w:val="00386750"/>
    <w:rsid w:val="003869DE"/>
    <w:rsid w:val="00386C86"/>
    <w:rsid w:val="003879D2"/>
    <w:rsid w:val="00387F43"/>
    <w:rsid w:val="00390189"/>
    <w:rsid w:val="00390881"/>
    <w:rsid w:val="0039157E"/>
    <w:rsid w:val="00391D6D"/>
    <w:rsid w:val="00392EC7"/>
    <w:rsid w:val="003932F8"/>
    <w:rsid w:val="0039331B"/>
    <w:rsid w:val="003935AA"/>
    <w:rsid w:val="00393ADF"/>
    <w:rsid w:val="003944C6"/>
    <w:rsid w:val="003948C7"/>
    <w:rsid w:val="00394D64"/>
    <w:rsid w:val="0039511F"/>
    <w:rsid w:val="0039518D"/>
    <w:rsid w:val="003952D4"/>
    <w:rsid w:val="0039570C"/>
    <w:rsid w:val="00395B02"/>
    <w:rsid w:val="00395B59"/>
    <w:rsid w:val="00395BBE"/>
    <w:rsid w:val="00395DEE"/>
    <w:rsid w:val="0039639B"/>
    <w:rsid w:val="00396567"/>
    <w:rsid w:val="00396A16"/>
    <w:rsid w:val="00396DF5"/>
    <w:rsid w:val="00397128"/>
    <w:rsid w:val="003A0385"/>
    <w:rsid w:val="003A1118"/>
    <w:rsid w:val="003A12C1"/>
    <w:rsid w:val="003A1575"/>
    <w:rsid w:val="003A230B"/>
    <w:rsid w:val="003A236C"/>
    <w:rsid w:val="003A2A41"/>
    <w:rsid w:val="003A33EA"/>
    <w:rsid w:val="003A3593"/>
    <w:rsid w:val="003A3D4E"/>
    <w:rsid w:val="003A3D8F"/>
    <w:rsid w:val="003A45D2"/>
    <w:rsid w:val="003A4642"/>
    <w:rsid w:val="003A47AE"/>
    <w:rsid w:val="003A4871"/>
    <w:rsid w:val="003A490C"/>
    <w:rsid w:val="003A541E"/>
    <w:rsid w:val="003A5420"/>
    <w:rsid w:val="003A5ACB"/>
    <w:rsid w:val="003A620C"/>
    <w:rsid w:val="003A684A"/>
    <w:rsid w:val="003A6DCF"/>
    <w:rsid w:val="003A76F5"/>
    <w:rsid w:val="003A7B28"/>
    <w:rsid w:val="003A7BF1"/>
    <w:rsid w:val="003A7DF9"/>
    <w:rsid w:val="003A7E98"/>
    <w:rsid w:val="003B017D"/>
    <w:rsid w:val="003B0324"/>
    <w:rsid w:val="003B05B8"/>
    <w:rsid w:val="003B0B63"/>
    <w:rsid w:val="003B0CA5"/>
    <w:rsid w:val="003B0E0D"/>
    <w:rsid w:val="003B1405"/>
    <w:rsid w:val="003B1438"/>
    <w:rsid w:val="003B1641"/>
    <w:rsid w:val="003B16B8"/>
    <w:rsid w:val="003B179E"/>
    <w:rsid w:val="003B186C"/>
    <w:rsid w:val="003B202C"/>
    <w:rsid w:val="003B2B03"/>
    <w:rsid w:val="003B30ED"/>
    <w:rsid w:val="003B31FF"/>
    <w:rsid w:val="003B35A4"/>
    <w:rsid w:val="003B3EFD"/>
    <w:rsid w:val="003B57FF"/>
    <w:rsid w:val="003B5BAE"/>
    <w:rsid w:val="003B5CA9"/>
    <w:rsid w:val="003B5F5A"/>
    <w:rsid w:val="003B60F8"/>
    <w:rsid w:val="003B63BC"/>
    <w:rsid w:val="003B66B5"/>
    <w:rsid w:val="003B72D9"/>
    <w:rsid w:val="003B7A64"/>
    <w:rsid w:val="003C09B5"/>
    <w:rsid w:val="003C0AFE"/>
    <w:rsid w:val="003C132D"/>
    <w:rsid w:val="003C152F"/>
    <w:rsid w:val="003C16C6"/>
    <w:rsid w:val="003C1B6D"/>
    <w:rsid w:val="003C2027"/>
    <w:rsid w:val="003C2523"/>
    <w:rsid w:val="003C27DE"/>
    <w:rsid w:val="003C3661"/>
    <w:rsid w:val="003C3A54"/>
    <w:rsid w:val="003C441A"/>
    <w:rsid w:val="003C4906"/>
    <w:rsid w:val="003C4CB1"/>
    <w:rsid w:val="003C51ED"/>
    <w:rsid w:val="003C5362"/>
    <w:rsid w:val="003C587C"/>
    <w:rsid w:val="003C5ADF"/>
    <w:rsid w:val="003C5AF2"/>
    <w:rsid w:val="003C5BA0"/>
    <w:rsid w:val="003C5CCF"/>
    <w:rsid w:val="003C62D1"/>
    <w:rsid w:val="003C6320"/>
    <w:rsid w:val="003C6EA0"/>
    <w:rsid w:val="003C6F00"/>
    <w:rsid w:val="003C7391"/>
    <w:rsid w:val="003C767D"/>
    <w:rsid w:val="003C781E"/>
    <w:rsid w:val="003C7823"/>
    <w:rsid w:val="003C7849"/>
    <w:rsid w:val="003C79F5"/>
    <w:rsid w:val="003D09A4"/>
    <w:rsid w:val="003D135F"/>
    <w:rsid w:val="003D21CB"/>
    <w:rsid w:val="003D25A0"/>
    <w:rsid w:val="003D2876"/>
    <w:rsid w:val="003D344F"/>
    <w:rsid w:val="003D3882"/>
    <w:rsid w:val="003D3A16"/>
    <w:rsid w:val="003D3C28"/>
    <w:rsid w:val="003D3E1D"/>
    <w:rsid w:val="003D48D6"/>
    <w:rsid w:val="003D4E06"/>
    <w:rsid w:val="003D4E0C"/>
    <w:rsid w:val="003D508F"/>
    <w:rsid w:val="003D555D"/>
    <w:rsid w:val="003D5641"/>
    <w:rsid w:val="003D57E1"/>
    <w:rsid w:val="003D62A3"/>
    <w:rsid w:val="003D66C9"/>
    <w:rsid w:val="003D6ED5"/>
    <w:rsid w:val="003D7A15"/>
    <w:rsid w:val="003D7CCF"/>
    <w:rsid w:val="003E06BA"/>
    <w:rsid w:val="003E0A79"/>
    <w:rsid w:val="003E0E37"/>
    <w:rsid w:val="003E1848"/>
    <w:rsid w:val="003E198D"/>
    <w:rsid w:val="003E2CE9"/>
    <w:rsid w:val="003E2F85"/>
    <w:rsid w:val="003E3BC2"/>
    <w:rsid w:val="003E4427"/>
    <w:rsid w:val="003E47EB"/>
    <w:rsid w:val="003E4E13"/>
    <w:rsid w:val="003E5351"/>
    <w:rsid w:val="003E5410"/>
    <w:rsid w:val="003E5C7A"/>
    <w:rsid w:val="003E5F20"/>
    <w:rsid w:val="003E61EB"/>
    <w:rsid w:val="003E63FE"/>
    <w:rsid w:val="003E6408"/>
    <w:rsid w:val="003E6B21"/>
    <w:rsid w:val="003E6D6C"/>
    <w:rsid w:val="003E6EF2"/>
    <w:rsid w:val="003E6F92"/>
    <w:rsid w:val="003E704D"/>
    <w:rsid w:val="003E78F2"/>
    <w:rsid w:val="003E7955"/>
    <w:rsid w:val="003E7A02"/>
    <w:rsid w:val="003E7E4A"/>
    <w:rsid w:val="003F00A8"/>
    <w:rsid w:val="003F0182"/>
    <w:rsid w:val="003F01E5"/>
    <w:rsid w:val="003F106D"/>
    <w:rsid w:val="003F16D2"/>
    <w:rsid w:val="003F16E3"/>
    <w:rsid w:val="003F182D"/>
    <w:rsid w:val="003F187C"/>
    <w:rsid w:val="003F1A13"/>
    <w:rsid w:val="003F1F15"/>
    <w:rsid w:val="003F205C"/>
    <w:rsid w:val="003F229A"/>
    <w:rsid w:val="003F233F"/>
    <w:rsid w:val="003F2811"/>
    <w:rsid w:val="003F281F"/>
    <w:rsid w:val="003F2D0E"/>
    <w:rsid w:val="003F31F7"/>
    <w:rsid w:val="003F32DC"/>
    <w:rsid w:val="003F3867"/>
    <w:rsid w:val="003F3A08"/>
    <w:rsid w:val="003F3FBF"/>
    <w:rsid w:val="003F43DE"/>
    <w:rsid w:val="003F474B"/>
    <w:rsid w:val="003F4764"/>
    <w:rsid w:val="003F4F7E"/>
    <w:rsid w:val="003F59B5"/>
    <w:rsid w:val="003F5E47"/>
    <w:rsid w:val="003F5EE7"/>
    <w:rsid w:val="003F6A18"/>
    <w:rsid w:val="003F6BE0"/>
    <w:rsid w:val="003F6C93"/>
    <w:rsid w:val="003F7063"/>
    <w:rsid w:val="003F72EA"/>
    <w:rsid w:val="003F7DB3"/>
    <w:rsid w:val="003F7E38"/>
    <w:rsid w:val="003F7E83"/>
    <w:rsid w:val="0040023E"/>
    <w:rsid w:val="004002C3"/>
    <w:rsid w:val="00400A83"/>
    <w:rsid w:val="004014E7"/>
    <w:rsid w:val="00402385"/>
    <w:rsid w:val="00402501"/>
    <w:rsid w:val="0040285F"/>
    <w:rsid w:val="00402879"/>
    <w:rsid w:val="004035CD"/>
    <w:rsid w:val="004038E2"/>
    <w:rsid w:val="00403BA1"/>
    <w:rsid w:val="00403F52"/>
    <w:rsid w:val="00404906"/>
    <w:rsid w:val="00404CB4"/>
    <w:rsid w:val="00405421"/>
    <w:rsid w:val="00405610"/>
    <w:rsid w:val="00405A5B"/>
    <w:rsid w:val="00405EC5"/>
    <w:rsid w:val="00406117"/>
    <w:rsid w:val="004062AE"/>
    <w:rsid w:val="00406A74"/>
    <w:rsid w:val="00406BB3"/>
    <w:rsid w:val="004072FF"/>
    <w:rsid w:val="0040799D"/>
    <w:rsid w:val="00407D13"/>
    <w:rsid w:val="00407F69"/>
    <w:rsid w:val="004106EA"/>
    <w:rsid w:val="00410978"/>
    <w:rsid w:val="00410C20"/>
    <w:rsid w:val="00410C94"/>
    <w:rsid w:val="00410D26"/>
    <w:rsid w:val="00410D77"/>
    <w:rsid w:val="00411002"/>
    <w:rsid w:val="004120A5"/>
    <w:rsid w:val="004121A5"/>
    <w:rsid w:val="0041246A"/>
    <w:rsid w:val="004126D5"/>
    <w:rsid w:val="00412861"/>
    <w:rsid w:val="00412F4F"/>
    <w:rsid w:val="00413274"/>
    <w:rsid w:val="00413782"/>
    <w:rsid w:val="004137B5"/>
    <w:rsid w:val="0041400C"/>
    <w:rsid w:val="0041423D"/>
    <w:rsid w:val="004142BD"/>
    <w:rsid w:val="00414BF2"/>
    <w:rsid w:val="004154E3"/>
    <w:rsid w:val="004156A1"/>
    <w:rsid w:val="00415AA9"/>
    <w:rsid w:val="00415CCB"/>
    <w:rsid w:val="00415CCD"/>
    <w:rsid w:val="00415E85"/>
    <w:rsid w:val="00416408"/>
    <w:rsid w:val="00417339"/>
    <w:rsid w:val="004173C5"/>
    <w:rsid w:val="004173CE"/>
    <w:rsid w:val="00417CB0"/>
    <w:rsid w:val="00420F87"/>
    <w:rsid w:val="00421724"/>
    <w:rsid w:val="00421939"/>
    <w:rsid w:val="00421A88"/>
    <w:rsid w:val="00421B84"/>
    <w:rsid w:val="0042254B"/>
    <w:rsid w:val="00422715"/>
    <w:rsid w:val="0042317C"/>
    <w:rsid w:val="004237AA"/>
    <w:rsid w:val="00424050"/>
    <w:rsid w:val="00424108"/>
    <w:rsid w:val="00424171"/>
    <w:rsid w:val="0042439A"/>
    <w:rsid w:val="004249EF"/>
    <w:rsid w:val="00424CD2"/>
    <w:rsid w:val="00424DCE"/>
    <w:rsid w:val="00425387"/>
    <w:rsid w:val="00425A15"/>
    <w:rsid w:val="0042673B"/>
    <w:rsid w:val="00426C0F"/>
    <w:rsid w:val="00427339"/>
    <w:rsid w:val="0042743E"/>
    <w:rsid w:val="00427640"/>
    <w:rsid w:val="0042777A"/>
    <w:rsid w:val="00427AF4"/>
    <w:rsid w:val="00427BCD"/>
    <w:rsid w:val="00430318"/>
    <w:rsid w:val="004308C8"/>
    <w:rsid w:val="0043114C"/>
    <w:rsid w:val="004312D8"/>
    <w:rsid w:val="004314D4"/>
    <w:rsid w:val="00431519"/>
    <w:rsid w:val="00431840"/>
    <w:rsid w:val="00431904"/>
    <w:rsid w:val="00431AEA"/>
    <w:rsid w:val="00431E97"/>
    <w:rsid w:val="00431FCE"/>
    <w:rsid w:val="00432015"/>
    <w:rsid w:val="00432978"/>
    <w:rsid w:val="00432A32"/>
    <w:rsid w:val="00432E1E"/>
    <w:rsid w:val="0043305C"/>
    <w:rsid w:val="004335C7"/>
    <w:rsid w:val="004337E1"/>
    <w:rsid w:val="00433AD0"/>
    <w:rsid w:val="00434A72"/>
    <w:rsid w:val="00434B8B"/>
    <w:rsid w:val="00434D25"/>
    <w:rsid w:val="004351B1"/>
    <w:rsid w:val="00435A52"/>
    <w:rsid w:val="00435BF9"/>
    <w:rsid w:val="00435E73"/>
    <w:rsid w:val="0043628C"/>
    <w:rsid w:val="00436424"/>
    <w:rsid w:val="00436496"/>
    <w:rsid w:val="004369FC"/>
    <w:rsid w:val="00436ACF"/>
    <w:rsid w:val="004370E2"/>
    <w:rsid w:val="0043740F"/>
    <w:rsid w:val="0043743C"/>
    <w:rsid w:val="0043780F"/>
    <w:rsid w:val="004378FA"/>
    <w:rsid w:val="00437ABB"/>
    <w:rsid w:val="00437B41"/>
    <w:rsid w:val="00437D9A"/>
    <w:rsid w:val="00437EEC"/>
    <w:rsid w:val="004402ED"/>
    <w:rsid w:val="004403B4"/>
    <w:rsid w:val="00440628"/>
    <w:rsid w:val="00440789"/>
    <w:rsid w:val="0044121C"/>
    <w:rsid w:val="00441472"/>
    <w:rsid w:val="0044147B"/>
    <w:rsid w:val="00441595"/>
    <w:rsid w:val="00441DFD"/>
    <w:rsid w:val="00441FD5"/>
    <w:rsid w:val="00442A0E"/>
    <w:rsid w:val="00442CA2"/>
    <w:rsid w:val="00443782"/>
    <w:rsid w:val="00443883"/>
    <w:rsid w:val="00443D8F"/>
    <w:rsid w:val="00444556"/>
    <w:rsid w:val="004447F9"/>
    <w:rsid w:val="004454B3"/>
    <w:rsid w:val="0044560B"/>
    <w:rsid w:val="00445670"/>
    <w:rsid w:val="00445D81"/>
    <w:rsid w:val="004461A7"/>
    <w:rsid w:val="0044641B"/>
    <w:rsid w:val="004464AC"/>
    <w:rsid w:val="0044665E"/>
    <w:rsid w:val="00446F21"/>
    <w:rsid w:val="004470C8"/>
    <w:rsid w:val="00447603"/>
    <w:rsid w:val="004476B6"/>
    <w:rsid w:val="00447F5F"/>
    <w:rsid w:val="0045006C"/>
    <w:rsid w:val="0045009E"/>
    <w:rsid w:val="004511CD"/>
    <w:rsid w:val="004515B4"/>
    <w:rsid w:val="00451C1C"/>
    <w:rsid w:val="004522C6"/>
    <w:rsid w:val="00452583"/>
    <w:rsid w:val="00452F65"/>
    <w:rsid w:val="0045480B"/>
    <w:rsid w:val="00454A9E"/>
    <w:rsid w:val="00454B52"/>
    <w:rsid w:val="00454C49"/>
    <w:rsid w:val="00455258"/>
    <w:rsid w:val="00455710"/>
    <w:rsid w:val="00455EC6"/>
    <w:rsid w:val="004570BC"/>
    <w:rsid w:val="00457533"/>
    <w:rsid w:val="00457BAF"/>
    <w:rsid w:val="00460042"/>
    <w:rsid w:val="004605B5"/>
    <w:rsid w:val="00460930"/>
    <w:rsid w:val="00461438"/>
    <w:rsid w:val="00461DA5"/>
    <w:rsid w:val="0046202C"/>
    <w:rsid w:val="0046210F"/>
    <w:rsid w:val="004621BD"/>
    <w:rsid w:val="00462708"/>
    <w:rsid w:val="00462E22"/>
    <w:rsid w:val="004632A5"/>
    <w:rsid w:val="004637AC"/>
    <w:rsid w:val="004640C1"/>
    <w:rsid w:val="00464D02"/>
    <w:rsid w:val="00464E3F"/>
    <w:rsid w:val="00465057"/>
    <w:rsid w:val="004654BC"/>
    <w:rsid w:val="0046550F"/>
    <w:rsid w:val="0046556B"/>
    <w:rsid w:val="00465680"/>
    <w:rsid w:val="0046588E"/>
    <w:rsid w:val="00465E13"/>
    <w:rsid w:val="004661AD"/>
    <w:rsid w:val="00466313"/>
    <w:rsid w:val="004664CB"/>
    <w:rsid w:val="0046670E"/>
    <w:rsid w:val="00466E3C"/>
    <w:rsid w:val="0046722B"/>
    <w:rsid w:val="00467403"/>
    <w:rsid w:val="00467649"/>
    <w:rsid w:val="004679FD"/>
    <w:rsid w:val="0047057D"/>
    <w:rsid w:val="00470588"/>
    <w:rsid w:val="00470A25"/>
    <w:rsid w:val="004712BF"/>
    <w:rsid w:val="00471CB5"/>
    <w:rsid w:val="0047236C"/>
    <w:rsid w:val="0047267E"/>
    <w:rsid w:val="004727FF"/>
    <w:rsid w:val="00473972"/>
    <w:rsid w:val="00473B18"/>
    <w:rsid w:val="00473C2C"/>
    <w:rsid w:val="00473FF8"/>
    <w:rsid w:val="004740A8"/>
    <w:rsid w:val="00474C96"/>
    <w:rsid w:val="00474EC0"/>
    <w:rsid w:val="00475267"/>
    <w:rsid w:val="004753EE"/>
    <w:rsid w:val="00475728"/>
    <w:rsid w:val="00475BE3"/>
    <w:rsid w:val="00476676"/>
    <w:rsid w:val="00476B8A"/>
    <w:rsid w:val="00476E8B"/>
    <w:rsid w:val="00476F92"/>
    <w:rsid w:val="00477731"/>
    <w:rsid w:val="00477785"/>
    <w:rsid w:val="00477B34"/>
    <w:rsid w:val="00477DEF"/>
    <w:rsid w:val="00480C26"/>
    <w:rsid w:val="00481662"/>
    <w:rsid w:val="00481C36"/>
    <w:rsid w:val="00481D40"/>
    <w:rsid w:val="00482269"/>
    <w:rsid w:val="00482668"/>
    <w:rsid w:val="004827C5"/>
    <w:rsid w:val="004829EC"/>
    <w:rsid w:val="00483019"/>
    <w:rsid w:val="0048304A"/>
    <w:rsid w:val="004830B3"/>
    <w:rsid w:val="004835E0"/>
    <w:rsid w:val="00483D19"/>
    <w:rsid w:val="004841E3"/>
    <w:rsid w:val="00484A4A"/>
    <w:rsid w:val="00484FC5"/>
    <w:rsid w:val="004856E4"/>
    <w:rsid w:val="0048590F"/>
    <w:rsid w:val="00485B0C"/>
    <w:rsid w:val="00486177"/>
    <w:rsid w:val="0048680D"/>
    <w:rsid w:val="0048692A"/>
    <w:rsid w:val="00486DB9"/>
    <w:rsid w:val="0048710A"/>
    <w:rsid w:val="004875D6"/>
    <w:rsid w:val="00487C92"/>
    <w:rsid w:val="00490864"/>
    <w:rsid w:val="00491292"/>
    <w:rsid w:val="0049173B"/>
    <w:rsid w:val="00491B4E"/>
    <w:rsid w:val="00491C4A"/>
    <w:rsid w:val="00491E2B"/>
    <w:rsid w:val="00492490"/>
    <w:rsid w:val="004927A0"/>
    <w:rsid w:val="00492B2C"/>
    <w:rsid w:val="00492D91"/>
    <w:rsid w:val="00492F6D"/>
    <w:rsid w:val="0049305B"/>
    <w:rsid w:val="004933A5"/>
    <w:rsid w:val="0049398C"/>
    <w:rsid w:val="0049399B"/>
    <w:rsid w:val="00493DD2"/>
    <w:rsid w:val="00493E27"/>
    <w:rsid w:val="00493FDA"/>
    <w:rsid w:val="00494350"/>
    <w:rsid w:val="00494627"/>
    <w:rsid w:val="00494BB3"/>
    <w:rsid w:val="00495423"/>
    <w:rsid w:val="0049590D"/>
    <w:rsid w:val="00495A47"/>
    <w:rsid w:val="00495C93"/>
    <w:rsid w:val="00496494"/>
    <w:rsid w:val="004965CF"/>
    <w:rsid w:val="004967D0"/>
    <w:rsid w:val="00496847"/>
    <w:rsid w:val="00496AEE"/>
    <w:rsid w:val="0049734D"/>
    <w:rsid w:val="004974B8"/>
    <w:rsid w:val="00497850"/>
    <w:rsid w:val="00497EEF"/>
    <w:rsid w:val="004A0C16"/>
    <w:rsid w:val="004A0F7F"/>
    <w:rsid w:val="004A1341"/>
    <w:rsid w:val="004A147B"/>
    <w:rsid w:val="004A1666"/>
    <w:rsid w:val="004A1D6F"/>
    <w:rsid w:val="004A1DB4"/>
    <w:rsid w:val="004A1FEA"/>
    <w:rsid w:val="004A2A5D"/>
    <w:rsid w:val="004A2D03"/>
    <w:rsid w:val="004A329F"/>
    <w:rsid w:val="004A3599"/>
    <w:rsid w:val="004A3604"/>
    <w:rsid w:val="004A36FA"/>
    <w:rsid w:val="004A3D82"/>
    <w:rsid w:val="004A4B86"/>
    <w:rsid w:val="004A4E7A"/>
    <w:rsid w:val="004A4EC4"/>
    <w:rsid w:val="004A5136"/>
    <w:rsid w:val="004A527E"/>
    <w:rsid w:val="004A63E6"/>
    <w:rsid w:val="004A6AC1"/>
    <w:rsid w:val="004A6C5B"/>
    <w:rsid w:val="004A71E9"/>
    <w:rsid w:val="004A7A34"/>
    <w:rsid w:val="004A7EF8"/>
    <w:rsid w:val="004B05C5"/>
    <w:rsid w:val="004B0783"/>
    <w:rsid w:val="004B0AA3"/>
    <w:rsid w:val="004B147E"/>
    <w:rsid w:val="004B15BE"/>
    <w:rsid w:val="004B1A50"/>
    <w:rsid w:val="004B1B0F"/>
    <w:rsid w:val="004B22ED"/>
    <w:rsid w:val="004B3111"/>
    <w:rsid w:val="004B32B9"/>
    <w:rsid w:val="004B395B"/>
    <w:rsid w:val="004B3A7E"/>
    <w:rsid w:val="004B4497"/>
    <w:rsid w:val="004B4950"/>
    <w:rsid w:val="004B4B02"/>
    <w:rsid w:val="004B4E00"/>
    <w:rsid w:val="004B5034"/>
    <w:rsid w:val="004B6428"/>
    <w:rsid w:val="004B671D"/>
    <w:rsid w:val="004B6A0E"/>
    <w:rsid w:val="004B6BB6"/>
    <w:rsid w:val="004B6F36"/>
    <w:rsid w:val="004B6FB8"/>
    <w:rsid w:val="004B7305"/>
    <w:rsid w:val="004B781A"/>
    <w:rsid w:val="004B78E1"/>
    <w:rsid w:val="004B7A13"/>
    <w:rsid w:val="004C06B0"/>
    <w:rsid w:val="004C08CE"/>
    <w:rsid w:val="004C0B7D"/>
    <w:rsid w:val="004C0E89"/>
    <w:rsid w:val="004C0EF5"/>
    <w:rsid w:val="004C149B"/>
    <w:rsid w:val="004C1792"/>
    <w:rsid w:val="004C1EB2"/>
    <w:rsid w:val="004C1F53"/>
    <w:rsid w:val="004C3A93"/>
    <w:rsid w:val="004C3B97"/>
    <w:rsid w:val="004C447D"/>
    <w:rsid w:val="004C4573"/>
    <w:rsid w:val="004C4597"/>
    <w:rsid w:val="004C4E1B"/>
    <w:rsid w:val="004C4FC0"/>
    <w:rsid w:val="004C5428"/>
    <w:rsid w:val="004C68E5"/>
    <w:rsid w:val="004C6941"/>
    <w:rsid w:val="004C7DB0"/>
    <w:rsid w:val="004D0505"/>
    <w:rsid w:val="004D122A"/>
    <w:rsid w:val="004D18BB"/>
    <w:rsid w:val="004D1B9E"/>
    <w:rsid w:val="004D2106"/>
    <w:rsid w:val="004D32FC"/>
    <w:rsid w:val="004D43FE"/>
    <w:rsid w:val="004D46AE"/>
    <w:rsid w:val="004D4837"/>
    <w:rsid w:val="004D51C2"/>
    <w:rsid w:val="004D51E2"/>
    <w:rsid w:val="004D549A"/>
    <w:rsid w:val="004D574C"/>
    <w:rsid w:val="004D5D6F"/>
    <w:rsid w:val="004D5E33"/>
    <w:rsid w:val="004D628E"/>
    <w:rsid w:val="004D66D5"/>
    <w:rsid w:val="004D714C"/>
    <w:rsid w:val="004E0190"/>
    <w:rsid w:val="004E02C8"/>
    <w:rsid w:val="004E0421"/>
    <w:rsid w:val="004E0958"/>
    <w:rsid w:val="004E0C63"/>
    <w:rsid w:val="004E11AF"/>
    <w:rsid w:val="004E1441"/>
    <w:rsid w:val="004E151C"/>
    <w:rsid w:val="004E1611"/>
    <w:rsid w:val="004E1AEA"/>
    <w:rsid w:val="004E2C4B"/>
    <w:rsid w:val="004E2F25"/>
    <w:rsid w:val="004E3048"/>
    <w:rsid w:val="004E332C"/>
    <w:rsid w:val="004E3F28"/>
    <w:rsid w:val="004E42E8"/>
    <w:rsid w:val="004E4963"/>
    <w:rsid w:val="004E4C10"/>
    <w:rsid w:val="004E4D41"/>
    <w:rsid w:val="004E5072"/>
    <w:rsid w:val="004E526D"/>
    <w:rsid w:val="004E60CF"/>
    <w:rsid w:val="004E6256"/>
    <w:rsid w:val="004E6C95"/>
    <w:rsid w:val="004E6E48"/>
    <w:rsid w:val="004E6E9A"/>
    <w:rsid w:val="004E75FD"/>
    <w:rsid w:val="004E77DF"/>
    <w:rsid w:val="004E7E25"/>
    <w:rsid w:val="004F01B7"/>
    <w:rsid w:val="004F0299"/>
    <w:rsid w:val="004F0718"/>
    <w:rsid w:val="004F0B21"/>
    <w:rsid w:val="004F0D1A"/>
    <w:rsid w:val="004F0F2D"/>
    <w:rsid w:val="004F119F"/>
    <w:rsid w:val="004F1C3B"/>
    <w:rsid w:val="004F20B1"/>
    <w:rsid w:val="004F20F4"/>
    <w:rsid w:val="004F2144"/>
    <w:rsid w:val="004F21A9"/>
    <w:rsid w:val="004F2505"/>
    <w:rsid w:val="004F252E"/>
    <w:rsid w:val="004F25B7"/>
    <w:rsid w:val="004F2D6E"/>
    <w:rsid w:val="004F32AC"/>
    <w:rsid w:val="004F3854"/>
    <w:rsid w:val="004F63D7"/>
    <w:rsid w:val="004F6775"/>
    <w:rsid w:val="004F6C5B"/>
    <w:rsid w:val="004F71A1"/>
    <w:rsid w:val="004F7319"/>
    <w:rsid w:val="004F73FF"/>
    <w:rsid w:val="004F7BBB"/>
    <w:rsid w:val="005000D4"/>
    <w:rsid w:val="00500519"/>
    <w:rsid w:val="00500D42"/>
    <w:rsid w:val="00500D83"/>
    <w:rsid w:val="00500F51"/>
    <w:rsid w:val="0050129C"/>
    <w:rsid w:val="005014B2"/>
    <w:rsid w:val="0050169B"/>
    <w:rsid w:val="00501B09"/>
    <w:rsid w:val="00501D78"/>
    <w:rsid w:val="00502B4C"/>
    <w:rsid w:val="00502BCB"/>
    <w:rsid w:val="00502BD6"/>
    <w:rsid w:val="00503AD0"/>
    <w:rsid w:val="0050428F"/>
    <w:rsid w:val="00504947"/>
    <w:rsid w:val="005051CA"/>
    <w:rsid w:val="00505409"/>
    <w:rsid w:val="005058FD"/>
    <w:rsid w:val="00505A7B"/>
    <w:rsid w:val="00505C9C"/>
    <w:rsid w:val="00505CA5"/>
    <w:rsid w:val="00505EF3"/>
    <w:rsid w:val="00506047"/>
    <w:rsid w:val="005064EE"/>
    <w:rsid w:val="00506D27"/>
    <w:rsid w:val="00507652"/>
    <w:rsid w:val="00507E17"/>
    <w:rsid w:val="00507FFA"/>
    <w:rsid w:val="00510671"/>
    <w:rsid w:val="005107AA"/>
    <w:rsid w:val="005107EF"/>
    <w:rsid w:val="005109E8"/>
    <w:rsid w:val="00510B95"/>
    <w:rsid w:val="0051143F"/>
    <w:rsid w:val="00511731"/>
    <w:rsid w:val="00511B00"/>
    <w:rsid w:val="00511B19"/>
    <w:rsid w:val="00511B80"/>
    <w:rsid w:val="00511BEB"/>
    <w:rsid w:val="0051210C"/>
    <w:rsid w:val="005129E3"/>
    <w:rsid w:val="00513B40"/>
    <w:rsid w:val="00513DA4"/>
    <w:rsid w:val="00513E95"/>
    <w:rsid w:val="00514090"/>
    <w:rsid w:val="0051423E"/>
    <w:rsid w:val="0051423F"/>
    <w:rsid w:val="00514D65"/>
    <w:rsid w:val="0051514A"/>
    <w:rsid w:val="0051529E"/>
    <w:rsid w:val="0051554B"/>
    <w:rsid w:val="005156F5"/>
    <w:rsid w:val="005159E1"/>
    <w:rsid w:val="00515C88"/>
    <w:rsid w:val="00515CA9"/>
    <w:rsid w:val="00516210"/>
    <w:rsid w:val="005168A7"/>
    <w:rsid w:val="0051696E"/>
    <w:rsid w:val="00516B6D"/>
    <w:rsid w:val="00516DAA"/>
    <w:rsid w:val="00517247"/>
    <w:rsid w:val="0051724F"/>
    <w:rsid w:val="0051739C"/>
    <w:rsid w:val="00517741"/>
    <w:rsid w:val="00517CBC"/>
    <w:rsid w:val="00517E1E"/>
    <w:rsid w:val="00520530"/>
    <w:rsid w:val="00520766"/>
    <w:rsid w:val="0052124C"/>
    <w:rsid w:val="00521526"/>
    <w:rsid w:val="005225D0"/>
    <w:rsid w:val="005225FF"/>
    <w:rsid w:val="00523494"/>
    <w:rsid w:val="005234DE"/>
    <w:rsid w:val="00523591"/>
    <w:rsid w:val="00523799"/>
    <w:rsid w:val="0052399F"/>
    <w:rsid w:val="00524563"/>
    <w:rsid w:val="00524E7A"/>
    <w:rsid w:val="00525053"/>
    <w:rsid w:val="00525063"/>
    <w:rsid w:val="005250BC"/>
    <w:rsid w:val="0052537C"/>
    <w:rsid w:val="0052543B"/>
    <w:rsid w:val="005254AA"/>
    <w:rsid w:val="005258DE"/>
    <w:rsid w:val="0052681B"/>
    <w:rsid w:val="00526A67"/>
    <w:rsid w:val="00526C6B"/>
    <w:rsid w:val="00526E51"/>
    <w:rsid w:val="005271B3"/>
    <w:rsid w:val="00527578"/>
    <w:rsid w:val="0053036C"/>
    <w:rsid w:val="00530B2B"/>
    <w:rsid w:val="00531009"/>
    <w:rsid w:val="0053193E"/>
    <w:rsid w:val="00531C54"/>
    <w:rsid w:val="00531D9E"/>
    <w:rsid w:val="0053209C"/>
    <w:rsid w:val="00533848"/>
    <w:rsid w:val="00534086"/>
    <w:rsid w:val="00534102"/>
    <w:rsid w:val="005342FE"/>
    <w:rsid w:val="00534364"/>
    <w:rsid w:val="0053460D"/>
    <w:rsid w:val="0053486E"/>
    <w:rsid w:val="00534947"/>
    <w:rsid w:val="00534B67"/>
    <w:rsid w:val="0053558F"/>
    <w:rsid w:val="00535DB6"/>
    <w:rsid w:val="00535E8D"/>
    <w:rsid w:val="00536277"/>
    <w:rsid w:val="0053649A"/>
    <w:rsid w:val="00536CF6"/>
    <w:rsid w:val="00537195"/>
    <w:rsid w:val="00537664"/>
    <w:rsid w:val="005377EE"/>
    <w:rsid w:val="005379F4"/>
    <w:rsid w:val="00537A3C"/>
    <w:rsid w:val="005404DF"/>
    <w:rsid w:val="00540690"/>
    <w:rsid w:val="00540794"/>
    <w:rsid w:val="005408BB"/>
    <w:rsid w:val="00540998"/>
    <w:rsid w:val="00540F90"/>
    <w:rsid w:val="005410D0"/>
    <w:rsid w:val="00541496"/>
    <w:rsid w:val="00541513"/>
    <w:rsid w:val="005418B9"/>
    <w:rsid w:val="005418CC"/>
    <w:rsid w:val="005419FE"/>
    <w:rsid w:val="00541A70"/>
    <w:rsid w:val="00541AD7"/>
    <w:rsid w:val="00541B7C"/>
    <w:rsid w:val="00541CCD"/>
    <w:rsid w:val="00541EEF"/>
    <w:rsid w:val="0054275F"/>
    <w:rsid w:val="0054299A"/>
    <w:rsid w:val="00542A24"/>
    <w:rsid w:val="00543107"/>
    <w:rsid w:val="0054330A"/>
    <w:rsid w:val="00543A4B"/>
    <w:rsid w:val="00543E2E"/>
    <w:rsid w:val="005444DA"/>
    <w:rsid w:val="00544B03"/>
    <w:rsid w:val="00544BA7"/>
    <w:rsid w:val="00545043"/>
    <w:rsid w:val="005457F4"/>
    <w:rsid w:val="00545EBD"/>
    <w:rsid w:val="005464F4"/>
    <w:rsid w:val="00546566"/>
    <w:rsid w:val="005467A4"/>
    <w:rsid w:val="005468B4"/>
    <w:rsid w:val="00546B07"/>
    <w:rsid w:val="00546E65"/>
    <w:rsid w:val="00547BC8"/>
    <w:rsid w:val="00547CB4"/>
    <w:rsid w:val="00547E69"/>
    <w:rsid w:val="00550286"/>
    <w:rsid w:val="005505FB"/>
    <w:rsid w:val="00550EC8"/>
    <w:rsid w:val="005510DD"/>
    <w:rsid w:val="00551862"/>
    <w:rsid w:val="0055225C"/>
    <w:rsid w:val="00552CC2"/>
    <w:rsid w:val="0055345E"/>
    <w:rsid w:val="00553476"/>
    <w:rsid w:val="0055347A"/>
    <w:rsid w:val="005535BD"/>
    <w:rsid w:val="0055549F"/>
    <w:rsid w:val="0055595C"/>
    <w:rsid w:val="00555FCA"/>
    <w:rsid w:val="00556A5F"/>
    <w:rsid w:val="00556B17"/>
    <w:rsid w:val="0055709F"/>
    <w:rsid w:val="0056010A"/>
    <w:rsid w:val="00560548"/>
    <w:rsid w:val="005608F5"/>
    <w:rsid w:val="00560CFE"/>
    <w:rsid w:val="00560DAC"/>
    <w:rsid w:val="00562021"/>
    <w:rsid w:val="005620A9"/>
    <w:rsid w:val="00562826"/>
    <w:rsid w:val="00562B83"/>
    <w:rsid w:val="00562CF3"/>
    <w:rsid w:val="0056445B"/>
    <w:rsid w:val="0056477C"/>
    <w:rsid w:val="00564946"/>
    <w:rsid w:val="00564F1E"/>
    <w:rsid w:val="00564FFB"/>
    <w:rsid w:val="00565008"/>
    <w:rsid w:val="005650AE"/>
    <w:rsid w:val="00566062"/>
    <w:rsid w:val="00566ED6"/>
    <w:rsid w:val="005674C6"/>
    <w:rsid w:val="00567539"/>
    <w:rsid w:val="005704F8"/>
    <w:rsid w:val="005707B8"/>
    <w:rsid w:val="00570935"/>
    <w:rsid w:val="005716C3"/>
    <w:rsid w:val="00571745"/>
    <w:rsid w:val="005717AF"/>
    <w:rsid w:val="00571B30"/>
    <w:rsid w:val="005721F7"/>
    <w:rsid w:val="0057262F"/>
    <w:rsid w:val="00572C52"/>
    <w:rsid w:val="00572CCD"/>
    <w:rsid w:val="00572DFF"/>
    <w:rsid w:val="00573628"/>
    <w:rsid w:val="0057386C"/>
    <w:rsid w:val="00574311"/>
    <w:rsid w:val="005745CD"/>
    <w:rsid w:val="0057492A"/>
    <w:rsid w:val="00574A07"/>
    <w:rsid w:val="00574CE2"/>
    <w:rsid w:val="00574F3A"/>
    <w:rsid w:val="005752BF"/>
    <w:rsid w:val="0057538F"/>
    <w:rsid w:val="0057588E"/>
    <w:rsid w:val="005765CF"/>
    <w:rsid w:val="00576633"/>
    <w:rsid w:val="005768D6"/>
    <w:rsid w:val="00576A5C"/>
    <w:rsid w:val="00576C37"/>
    <w:rsid w:val="00580685"/>
    <w:rsid w:val="005814E9"/>
    <w:rsid w:val="00581797"/>
    <w:rsid w:val="00581AC6"/>
    <w:rsid w:val="00582152"/>
    <w:rsid w:val="00582B9A"/>
    <w:rsid w:val="00582BB0"/>
    <w:rsid w:val="00583679"/>
    <w:rsid w:val="005836F0"/>
    <w:rsid w:val="00584104"/>
    <w:rsid w:val="00584D06"/>
    <w:rsid w:val="0058545F"/>
    <w:rsid w:val="00585701"/>
    <w:rsid w:val="00585E99"/>
    <w:rsid w:val="005862A8"/>
    <w:rsid w:val="005863C1"/>
    <w:rsid w:val="005865B2"/>
    <w:rsid w:val="00586E1B"/>
    <w:rsid w:val="00586F79"/>
    <w:rsid w:val="00587442"/>
    <w:rsid w:val="00587970"/>
    <w:rsid w:val="005900E1"/>
    <w:rsid w:val="00590D4A"/>
    <w:rsid w:val="0059167C"/>
    <w:rsid w:val="005917BE"/>
    <w:rsid w:val="00591AB8"/>
    <w:rsid w:val="005920D8"/>
    <w:rsid w:val="00592773"/>
    <w:rsid w:val="00592D30"/>
    <w:rsid w:val="00592F99"/>
    <w:rsid w:val="00593408"/>
    <w:rsid w:val="00593D02"/>
    <w:rsid w:val="00593DCB"/>
    <w:rsid w:val="00593FED"/>
    <w:rsid w:val="0059441C"/>
    <w:rsid w:val="00594C37"/>
    <w:rsid w:val="00594EA6"/>
    <w:rsid w:val="00594F15"/>
    <w:rsid w:val="00594F97"/>
    <w:rsid w:val="00594FB4"/>
    <w:rsid w:val="005952DA"/>
    <w:rsid w:val="0059530D"/>
    <w:rsid w:val="005956A7"/>
    <w:rsid w:val="005957D7"/>
    <w:rsid w:val="0059581F"/>
    <w:rsid w:val="00595D4C"/>
    <w:rsid w:val="00596161"/>
    <w:rsid w:val="00596439"/>
    <w:rsid w:val="0059662C"/>
    <w:rsid w:val="0059677E"/>
    <w:rsid w:val="00596A76"/>
    <w:rsid w:val="00597402"/>
    <w:rsid w:val="0059754B"/>
    <w:rsid w:val="005975DD"/>
    <w:rsid w:val="00597665"/>
    <w:rsid w:val="00597D6D"/>
    <w:rsid w:val="00597EDA"/>
    <w:rsid w:val="005A0271"/>
    <w:rsid w:val="005A044F"/>
    <w:rsid w:val="005A0540"/>
    <w:rsid w:val="005A0D2D"/>
    <w:rsid w:val="005A117B"/>
    <w:rsid w:val="005A12CE"/>
    <w:rsid w:val="005A1DD2"/>
    <w:rsid w:val="005A2DF8"/>
    <w:rsid w:val="005A325F"/>
    <w:rsid w:val="005A32CF"/>
    <w:rsid w:val="005A3592"/>
    <w:rsid w:val="005A36B7"/>
    <w:rsid w:val="005A3F2F"/>
    <w:rsid w:val="005A4B34"/>
    <w:rsid w:val="005A4DF7"/>
    <w:rsid w:val="005A4E94"/>
    <w:rsid w:val="005A5BA4"/>
    <w:rsid w:val="005A5E34"/>
    <w:rsid w:val="005A6088"/>
    <w:rsid w:val="005A6221"/>
    <w:rsid w:val="005A6347"/>
    <w:rsid w:val="005A6497"/>
    <w:rsid w:val="005A6762"/>
    <w:rsid w:val="005A70BD"/>
    <w:rsid w:val="005A75E4"/>
    <w:rsid w:val="005A77FB"/>
    <w:rsid w:val="005A784F"/>
    <w:rsid w:val="005B111D"/>
    <w:rsid w:val="005B131D"/>
    <w:rsid w:val="005B1573"/>
    <w:rsid w:val="005B2E1B"/>
    <w:rsid w:val="005B30AD"/>
    <w:rsid w:val="005B3108"/>
    <w:rsid w:val="005B335F"/>
    <w:rsid w:val="005B33CD"/>
    <w:rsid w:val="005B39FC"/>
    <w:rsid w:val="005B3D7C"/>
    <w:rsid w:val="005B3FA6"/>
    <w:rsid w:val="005B52B1"/>
    <w:rsid w:val="005B599F"/>
    <w:rsid w:val="005B5B5B"/>
    <w:rsid w:val="005B5CF8"/>
    <w:rsid w:val="005B6458"/>
    <w:rsid w:val="005B652C"/>
    <w:rsid w:val="005B743C"/>
    <w:rsid w:val="005C08C6"/>
    <w:rsid w:val="005C0AD8"/>
    <w:rsid w:val="005C12EB"/>
    <w:rsid w:val="005C13B7"/>
    <w:rsid w:val="005C158A"/>
    <w:rsid w:val="005C16D6"/>
    <w:rsid w:val="005C1998"/>
    <w:rsid w:val="005C19C7"/>
    <w:rsid w:val="005C1A5F"/>
    <w:rsid w:val="005C1A98"/>
    <w:rsid w:val="005C1B93"/>
    <w:rsid w:val="005C1BD2"/>
    <w:rsid w:val="005C1EC5"/>
    <w:rsid w:val="005C2AD7"/>
    <w:rsid w:val="005C2B1A"/>
    <w:rsid w:val="005C31BE"/>
    <w:rsid w:val="005C3200"/>
    <w:rsid w:val="005C3C08"/>
    <w:rsid w:val="005C3D41"/>
    <w:rsid w:val="005C3DC2"/>
    <w:rsid w:val="005C3DCB"/>
    <w:rsid w:val="005C442D"/>
    <w:rsid w:val="005C44D8"/>
    <w:rsid w:val="005C4A14"/>
    <w:rsid w:val="005C4AE6"/>
    <w:rsid w:val="005C4C15"/>
    <w:rsid w:val="005C4D6A"/>
    <w:rsid w:val="005C4E27"/>
    <w:rsid w:val="005C52F2"/>
    <w:rsid w:val="005C56FA"/>
    <w:rsid w:val="005C5715"/>
    <w:rsid w:val="005C58A4"/>
    <w:rsid w:val="005C66A3"/>
    <w:rsid w:val="005C6B1F"/>
    <w:rsid w:val="005C6FB0"/>
    <w:rsid w:val="005C716A"/>
    <w:rsid w:val="005C77FE"/>
    <w:rsid w:val="005C781B"/>
    <w:rsid w:val="005C7EDA"/>
    <w:rsid w:val="005C7F70"/>
    <w:rsid w:val="005D0A11"/>
    <w:rsid w:val="005D0D99"/>
    <w:rsid w:val="005D0DD7"/>
    <w:rsid w:val="005D1092"/>
    <w:rsid w:val="005D183C"/>
    <w:rsid w:val="005D1EF7"/>
    <w:rsid w:val="005D245E"/>
    <w:rsid w:val="005D2A00"/>
    <w:rsid w:val="005D2EE1"/>
    <w:rsid w:val="005D3CEE"/>
    <w:rsid w:val="005D40F4"/>
    <w:rsid w:val="005D4213"/>
    <w:rsid w:val="005D51EF"/>
    <w:rsid w:val="005D5386"/>
    <w:rsid w:val="005D5779"/>
    <w:rsid w:val="005D6111"/>
    <w:rsid w:val="005D645C"/>
    <w:rsid w:val="005D68B4"/>
    <w:rsid w:val="005D69DE"/>
    <w:rsid w:val="005D6A8A"/>
    <w:rsid w:val="005D6B73"/>
    <w:rsid w:val="005D6BF9"/>
    <w:rsid w:val="005D6C4E"/>
    <w:rsid w:val="005D72D4"/>
    <w:rsid w:val="005D753D"/>
    <w:rsid w:val="005D7BEE"/>
    <w:rsid w:val="005D7BF2"/>
    <w:rsid w:val="005E0092"/>
    <w:rsid w:val="005E03B3"/>
    <w:rsid w:val="005E06C3"/>
    <w:rsid w:val="005E0A9C"/>
    <w:rsid w:val="005E1022"/>
    <w:rsid w:val="005E1356"/>
    <w:rsid w:val="005E1828"/>
    <w:rsid w:val="005E1C6A"/>
    <w:rsid w:val="005E1F73"/>
    <w:rsid w:val="005E20A4"/>
    <w:rsid w:val="005E2275"/>
    <w:rsid w:val="005E3010"/>
    <w:rsid w:val="005E307B"/>
    <w:rsid w:val="005E34D7"/>
    <w:rsid w:val="005E423A"/>
    <w:rsid w:val="005E42A9"/>
    <w:rsid w:val="005E4344"/>
    <w:rsid w:val="005E4A4C"/>
    <w:rsid w:val="005E6166"/>
    <w:rsid w:val="005E6E38"/>
    <w:rsid w:val="005E73C7"/>
    <w:rsid w:val="005E7D3F"/>
    <w:rsid w:val="005E7D65"/>
    <w:rsid w:val="005F00C3"/>
    <w:rsid w:val="005F061F"/>
    <w:rsid w:val="005F197C"/>
    <w:rsid w:val="005F1EA7"/>
    <w:rsid w:val="005F21CF"/>
    <w:rsid w:val="005F3071"/>
    <w:rsid w:val="005F368C"/>
    <w:rsid w:val="005F3FEF"/>
    <w:rsid w:val="005F48F0"/>
    <w:rsid w:val="005F4BC9"/>
    <w:rsid w:val="005F4D00"/>
    <w:rsid w:val="005F4FEB"/>
    <w:rsid w:val="005F5D9C"/>
    <w:rsid w:val="005F6513"/>
    <w:rsid w:val="005F6596"/>
    <w:rsid w:val="005F6623"/>
    <w:rsid w:val="005F69C0"/>
    <w:rsid w:val="005F6B5B"/>
    <w:rsid w:val="005F6FCC"/>
    <w:rsid w:val="005F6FFE"/>
    <w:rsid w:val="005F736A"/>
    <w:rsid w:val="005F7914"/>
    <w:rsid w:val="005F7C51"/>
    <w:rsid w:val="005F7E00"/>
    <w:rsid w:val="0060029E"/>
    <w:rsid w:val="0060050A"/>
    <w:rsid w:val="006009D4"/>
    <w:rsid w:val="00601664"/>
    <w:rsid w:val="00601923"/>
    <w:rsid w:val="006025AB"/>
    <w:rsid w:val="00602A59"/>
    <w:rsid w:val="00602C4D"/>
    <w:rsid w:val="00603A27"/>
    <w:rsid w:val="00603BC1"/>
    <w:rsid w:val="00603EF7"/>
    <w:rsid w:val="0060414F"/>
    <w:rsid w:val="006042F0"/>
    <w:rsid w:val="006043FA"/>
    <w:rsid w:val="006044EC"/>
    <w:rsid w:val="00604AE8"/>
    <w:rsid w:val="00604BEA"/>
    <w:rsid w:val="00604D55"/>
    <w:rsid w:val="00604DD9"/>
    <w:rsid w:val="006057BC"/>
    <w:rsid w:val="00605907"/>
    <w:rsid w:val="00605953"/>
    <w:rsid w:val="00605A34"/>
    <w:rsid w:val="00605EF8"/>
    <w:rsid w:val="00606256"/>
    <w:rsid w:val="0060731B"/>
    <w:rsid w:val="006077DE"/>
    <w:rsid w:val="00607B01"/>
    <w:rsid w:val="00607DD1"/>
    <w:rsid w:val="006100E1"/>
    <w:rsid w:val="006102A0"/>
    <w:rsid w:val="00611037"/>
    <w:rsid w:val="006112B6"/>
    <w:rsid w:val="00611CA1"/>
    <w:rsid w:val="006120E1"/>
    <w:rsid w:val="00612ACB"/>
    <w:rsid w:val="00612D5D"/>
    <w:rsid w:val="00613357"/>
    <w:rsid w:val="006133F0"/>
    <w:rsid w:val="0061355E"/>
    <w:rsid w:val="006136FF"/>
    <w:rsid w:val="006139A4"/>
    <w:rsid w:val="006140CC"/>
    <w:rsid w:val="00614B26"/>
    <w:rsid w:val="00614F1A"/>
    <w:rsid w:val="00615015"/>
    <w:rsid w:val="00615432"/>
    <w:rsid w:val="006161B0"/>
    <w:rsid w:val="00616B3C"/>
    <w:rsid w:val="00616ECD"/>
    <w:rsid w:val="0061768E"/>
    <w:rsid w:val="006179E9"/>
    <w:rsid w:val="0062254C"/>
    <w:rsid w:val="00622C86"/>
    <w:rsid w:val="00623021"/>
    <w:rsid w:val="00623648"/>
    <w:rsid w:val="00623E58"/>
    <w:rsid w:val="00624D6A"/>
    <w:rsid w:val="00625195"/>
    <w:rsid w:val="006251A8"/>
    <w:rsid w:val="0062522B"/>
    <w:rsid w:val="00625296"/>
    <w:rsid w:val="006253D3"/>
    <w:rsid w:val="006254B1"/>
    <w:rsid w:val="00625727"/>
    <w:rsid w:val="006263DA"/>
    <w:rsid w:val="00626497"/>
    <w:rsid w:val="006264BE"/>
    <w:rsid w:val="006265EB"/>
    <w:rsid w:val="00626696"/>
    <w:rsid w:val="006268E7"/>
    <w:rsid w:val="00626C5F"/>
    <w:rsid w:val="00626FC6"/>
    <w:rsid w:val="00627C71"/>
    <w:rsid w:val="00627E58"/>
    <w:rsid w:val="0063001B"/>
    <w:rsid w:val="00630082"/>
    <w:rsid w:val="00630AEB"/>
    <w:rsid w:val="0063147B"/>
    <w:rsid w:val="00631A7E"/>
    <w:rsid w:val="00631AEC"/>
    <w:rsid w:val="006326AC"/>
    <w:rsid w:val="00632C32"/>
    <w:rsid w:val="00632CA4"/>
    <w:rsid w:val="00632CF3"/>
    <w:rsid w:val="00632F92"/>
    <w:rsid w:val="00633CDC"/>
    <w:rsid w:val="00633E69"/>
    <w:rsid w:val="00633F48"/>
    <w:rsid w:val="00633FED"/>
    <w:rsid w:val="006343FE"/>
    <w:rsid w:val="00634B38"/>
    <w:rsid w:val="00634BDA"/>
    <w:rsid w:val="006354DA"/>
    <w:rsid w:val="0063563F"/>
    <w:rsid w:val="006356FF"/>
    <w:rsid w:val="0063573A"/>
    <w:rsid w:val="00635F6F"/>
    <w:rsid w:val="00635FE2"/>
    <w:rsid w:val="00636094"/>
    <w:rsid w:val="0063646B"/>
    <w:rsid w:val="00636895"/>
    <w:rsid w:val="00636F1B"/>
    <w:rsid w:val="00637033"/>
    <w:rsid w:val="006371B4"/>
    <w:rsid w:val="006376AF"/>
    <w:rsid w:val="00637AFB"/>
    <w:rsid w:val="00640036"/>
    <w:rsid w:val="0064072F"/>
    <w:rsid w:val="00640754"/>
    <w:rsid w:val="006408FB"/>
    <w:rsid w:val="00640FC1"/>
    <w:rsid w:val="00641F47"/>
    <w:rsid w:val="00642280"/>
    <w:rsid w:val="006425B3"/>
    <w:rsid w:val="006430BF"/>
    <w:rsid w:val="0064441C"/>
    <w:rsid w:val="006447E4"/>
    <w:rsid w:val="00645550"/>
    <w:rsid w:val="00645A48"/>
    <w:rsid w:val="00645BE1"/>
    <w:rsid w:val="00645CD3"/>
    <w:rsid w:val="0064618C"/>
    <w:rsid w:val="006462A4"/>
    <w:rsid w:val="006466DA"/>
    <w:rsid w:val="00646C43"/>
    <w:rsid w:val="00646ED8"/>
    <w:rsid w:val="00647336"/>
    <w:rsid w:val="00647460"/>
    <w:rsid w:val="00647603"/>
    <w:rsid w:val="0064779B"/>
    <w:rsid w:val="00647A60"/>
    <w:rsid w:val="00647E03"/>
    <w:rsid w:val="00650632"/>
    <w:rsid w:val="00650DA5"/>
    <w:rsid w:val="006510F4"/>
    <w:rsid w:val="006512BA"/>
    <w:rsid w:val="006514B8"/>
    <w:rsid w:val="00651782"/>
    <w:rsid w:val="0065183B"/>
    <w:rsid w:val="00651D89"/>
    <w:rsid w:val="00651EA5"/>
    <w:rsid w:val="00651FC3"/>
    <w:rsid w:val="00652ABD"/>
    <w:rsid w:val="00652E61"/>
    <w:rsid w:val="00653D41"/>
    <w:rsid w:val="0065413C"/>
    <w:rsid w:val="006543BF"/>
    <w:rsid w:val="00654A41"/>
    <w:rsid w:val="006556FC"/>
    <w:rsid w:val="0065570D"/>
    <w:rsid w:val="00655763"/>
    <w:rsid w:val="00655CBB"/>
    <w:rsid w:val="00655F90"/>
    <w:rsid w:val="006562A4"/>
    <w:rsid w:val="0065660E"/>
    <w:rsid w:val="006568DF"/>
    <w:rsid w:val="006569C7"/>
    <w:rsid w:val="00656B59"/>
    <w:rsid w:val="00656BE0"/>
    <w:rsid w:val="0065719B"/>
    <w:rsid w:val="006579BA"/>
    <w:rsid w:val="00657DE1"/>
    <w:rsid w:val="006600D1"/>
    <w:rsid w:val="0066059F"/>
    <w:rsid w:val="00660ACB"/>
    <w:rsid w:val="00660EA8"/>
    <w:rsid w:val="00660EE5"/>
    <w:rsid w:val="006610F8"/>
    <w:rsid w:val="00661418"/>
    <w:rsid w:val="00661D1A"/>
    <w:rsid w:val="00662391"/>
    <w:rsid w:val="00662589"/>
    <w:rsid w:val="006628AF"/>
    <w:rsid w:val="006629C3"/>
    <w:rsid w:val="00662B21"/>
    <w:rsid w:val="00662EDA"/>
    <w:rsid w:val="00663589"/>
    <w:rsid w:val="00663ABA"/>
    <w:rsid w:val="00663B8A"/>
    <w:rsid w:val="0066413F"/>
    <w:rsid w:val="00664C5A"/>
    <w:rsid w:val="00664CAC"/>
    <w:rsid w:val="00664EF4"/>
    <w:rsid w:val="006650F4"/>
    <w:rsid w:val="00665E14"/>
    <w:rsid w:val="006660F6"/>
    <w:rsid w:val="006662C8"/>
    <w:rsid w:val="0066638B"/>
    <w:rsid w:val="006666E9"/>
    <w:rsid w:val="00666A8A"/>
    <w:rsid w:val="00666F84"/>
    <w:rsid w:val="0066708A"/>
    <w:rsid w:val="00667444"/>
    <w:rsid w:val="00667C6A"/>
    <w:rsid w:val="00667E09"/>
    <w:rsid w:val="0067017D"/>
    <w:rsid w:val="00670278"/>
    <w:rsid w:val="00670512"/>
    <w:rsid w:val="0067084A"/>
    <w:rsid w:val="006716C7"/>
    <w:rsid w:val="00671D3A"/>
    <w:rsid w:val="006722A7"/>
    <w:rsid w:val="00672306"/>
    <w:rsid w:val="00672589"/>
    <w:rsid w:val="00672D2D"/>
    <w:rsid w:val="0067369F"/>
    <w:rsid w:val="00673A5D"/>
    <w:rsid w:val="00673E34"/>
    <w:rsid w:val="00674251"/>
    <w:rsid w:val="006742F1"/>
    <w:rsid w:val="0067492F"/>
    <w:rsid w:val="00675172"/>
    <w:rsid w:val="006760A0"/>
    <w:rsid w:val="0067636F"/>
    <w:rsid w:val="006767D3"/>
    <w:rsid w:val="00676BF6"/>
    <w:rsid w:val="00676D2B"/>
    <w:rsid w:val="00676EFF"/>
    <w:rsid w:val="00677006"/>
    <w:rsid w:val="00677128"/>
    <w:rsid w:val="006776C0"/>
    <w:rsid w:val="00677C24"/>
    <w:rsid w:val="006803C7"/>
    <w:rsid w:val="006807D4"/>
    <w:rsid w:val="00680CC2"/>
    <w:rsid w:val="0068118F"/>
    <w:rsid w:val="00682269"/>
    <w:rsid w:val="00682434"/>
    <w:rsid w:val="006829D9"/>
    <w:rsid w:val="00682BA1"/>
    <w:rsid w:val="0068325A"/>
    <w:rsid w:val="006839F9"/>
    <w:rsid w:val="00683D5B"/>
    <w:rsid w:val="00683E43"/>
    <w:rsid w:val="00684206"/>
    <w:rsid w:val="006847A3"/>
    <w:rsid w:val="006850E9"/>
    <w:rsid w:val="00685635"/>
    <w:rsid w:val="00685CDD"/>
    <w:rsid w:val="00685FB6"/>
    <w:rsid w:val="00686057"/>
    <w:rsid w:val="006863C6"/>
    <w:rsid w:val="006864F3"/>
    <w:rsid w:val="00686931"/>
    <w:rsid w:val="00686935"/>
    <w:rsid w:val="00687105"/>
    <w:rsid w:val="0068740C"/>
    <w:rsid w:val="00687AF5"/>
    <w:rsid w:val="00687F3D"/>
    <w:rsid w:val="00687F7F"/>
    <w:rsid w:val="006903E9"/>
    <w:rsid w:val="0069093A"/>
    <w:rsid w:val="00690BAA"/>
    <w:rsid w:val="00691456"/>
    <w:rsid w:val="0069273A"/>
    <w:rsid w:val="00692B3F"/>
    <w:rsid w:val="00693116"/>
    <w:rsid w:val="00693B0A"/>
    <w:rsid w:val="00693CE4"/>
    <w:rsid w:val="00693DE0"/>
    <w:rsid w:val="006941E0"/>
    <w:rsid w:val="006954FC"/>
    <w:rsid w:val="0069555A"/>
    <w:rsid w:val="006957D1"/>
    <w:rsid w:val="00695C92"/>
    <w:rsid w:val="00695F27"/>
    <w:rsid w:val="00696C0C"/>
    <w:rsid w:val="00696E4B"/>
    <w:rsid w:val="006979EB"/>
    <w:rsid w:val="00697C44"/>
    <w:rsid w:val="006A004F"/>
    <w:rsid w:val="006A00B3"/>
    <w:rsid w:val="006A0131"/>
    <w:rsid w:val="006A089F"/>
    <w:rsid w:val="006A0950"/>
    <w:rsid w:val="006A1DC3"/>
    <w:rsid w:val="006A1FEE"/>
    <w:rsid w:val="006A2639"/>
    <w:rsid w:val="006A2A66"/>
    <w:rsid w:val="006A33DC"/>
    <w:rsid w:val="006A3D2C"/>
    <w:rsid w:val="006A3EC4"/>
    <w:rsid w:val="006A408A"/>
    <w:rsid w:val="006A4E79"/>
    <w:rsid w:val="006A5292"/>
    <w:rsid w:val="006A547A"/>
    <w:rsid w:val="006A584A"/>
    <w:rsid w:val="006A590C"/>
    <w:rsid w:val="006A5BB1"/>
    <w:rsid w:val="006A630C"/>
    <w:rsid w:val="006A6362"/>
    <w:rsid w:val="006A6566"/>
    <w:rsid w:val="006A75A7"/>
    <w:rsid w:val="006A7E4A"/>
    <w:rsid w:val="006A7F9C"/>
    <w:rsid w:val="006B073F"/>
    <w:rsid w:val="006B0961"/>
    <w:rsid w:val="006B12E1"/>
    <w:rsid w:val="006B1320"/>
    <w:rsid w:val="006B1463"/>
    <w:rsid w:val="006B1653"/>
    <w:rsid w:val="006B1712"/>
    <w:rsid w:val="006B19F1"/>
    <w:rsid w:val="006B1AB2"/>
    <w:rsid w:val="006B1B8C"/>
    <w:rsid w:val="006B1F8D"/>
    <w:rsid w:val="006B1FFE"/>
    <w:rsid w:val="006B2133"/>
    <w:rsid w:val="006B23F0"/>
    <w:rsid w:val="006B27C4"/>
    <w:rsid w:val="006B2856"/>
    <w:rsid w:val="006B2A65"/>
    <w:rsid w:val="006B2F41"/>
    <w:rsid w:val="006B3D48"/>
    <w:rsid w:val="006B41CC"/>
    <w:rsid w:val="006B4C4E"/>
    <w:rsid w:val="006B52B8"/>
    <w:rsid w:val="006B5474"/>
    <w:rsid w:val="006B57E1"/>
    <w:rsid w:val="006B599E"/>
    <w:rsid w:val="006B5B26"/>
    <w:rsid w:val="006B61B9"/>
    <w:rsid w:val="006B61E6"/>
    <w:rsid w:val="006B63D4"/>
    <w:rsid w:val="006B6515"/>
    <w:rsid w:val="006B6764"/>
    <w:rsid w:val="006B6A36"/>
    <w:rsid w:val="006B6B92"/>
    <w:rsid w:val="006B6E7D"/>
    <w:rsid w:val="006B6E84"/>
    <w:rsid w:val="006B7011"/>
    <w:rsid w:val="006B7731"/>
    <w:rsid w:val="006B7A1B"/>
    <w:rsid w:val="006B7C03"/>
    <w:rsid w:val="006B7C6E"/>
    <w:rsid w:val="006C0193"/>
    <w:rsid w:val="006C0701"/>
    <w:rsid w:val="006C0745"/>
    <w:rsid w:val="006C123E"/>
    <w:rsid w:val="006C1246"/>
    <w:rsid w:val="006C1285"/>
    <w:rsid w:val="006C13F2"/>
    <w:rsid w:val="006C1441"/>
    <w:rsid w:val="006C1A9C"/>
    <w:rsid w:val="006C1AAC"/>
    <w:rsid w:val="006C232F"/>
    <w:rsid w:val="006C25DE"/>
    <w:rsid w:val="006C2CBB"/>
    <w:rsid w:val="006C3124"/>
    <w:rsid w:val="006C3265"/>
    <w:rsid w:val="006C3275"/>
    <w:rsid w:val="006C34EF"/>
    <w:rsid w:val="006C38E5"/>
    <w:rsid w:val="006C450B"/>
    <w:rsid w:val="006C4B68"/>
    <w:rsid w:val="006C4C83"/>
    <w:rsid w:val="006C5618"/>
    <w:rsid w:val="006C6070"/>
    <w:rsid w:val="006C6245"/>
    <w:rsid w:val="006C7811"/>
    <w:rsid w:val="006C7A2D"/>
    <w:rsid w:val="006C7CA9"/>
    <w:rsid w:val="006C7E05"/>
    <w:rsid w:val="006D0348"/>
    <w:rsid w:val="006D089D"/>
    <w:rsid w:val="006D0D46"/>
    <w:rsid w:val="006D0D94"/>
    <w:rsid w:val="006D1251"/>
    <w:rsid w:val="006D16B9"/>
    <w:rsid w:val="006D1ED8"/>
    <w:rsid w:val="006D3257"/>
    <w:rsid w:val="006D3577"/>
    <w:rsid w:val="006D3636"/>
    <w:rsid w:val="006D3B70"/>
    <w:rsid w:val="006D3C60"/>
    <w:rsid w:val="006D3E56"/>
    <w:rsid w:val="006D4310"/>
    <w:rsid w:val="006D4497"/>
    <w:rsid w:val="006D48BE"/>
    <w:rsid w:val="006D4ABD"/>
    <w:rsid w:val="006D4C69"/>
    <w:rsid w:val="006D546A"/>
    <w:rsid w:val="006D5AB3"/>
    <w:rsid w:val="006D6130"/>
    <w:rsid w:val="006D66CD"/>
    <w:rsid w:val="006D69D1"/>
    <w:rsid w:val="006D69DE"/>
    <w:rsid w:val="006D7342"/>
    <w:rsid w:val="006D775C"/>
    <w:rsid w:val="006D7999"/>
    <w:rsid w:val="006D7D8E"/>
    <w:rsid w:val="006D7E40"/>
    <w:rsid w:val="006E043D"/>
    <w:rsid w:val="006E06B1"/>
    <w:rsid w:val="006E0FA4"/>
    <w:rsid w:val="006E11D6"/>
    <w:rsid w:val="006E1319"/>
    <w:rsid w:val="006E19E1"/>
    <w:rsid w:val="006E2236"/>
    <w:rsid w:val="006E2386"/>
    <w:rsid w:val="006E2686"/>
    <w:rsid w:val="006E2727"/>
    <w:rsid w:val="006E287D"/>
    <w:rsid w:val="006E2B1D"/>
    <w:rsid w:val="006E2D7D"/>
    <w:rsid w:val="006E2D8D"/>
    <w:rsid w:val="006E2DA1"/>
    <w:rsid w:val="006E2FEF"/>
    <w:rsid w:val="006E3D40"/>
    <w:rsid w:val="006E481E"/>
    <w:rsid w:val="006E4994"/>
    <w:rsid w:val="006E4A1F"/>
    <w:rsid w:val="006E5D26"/>
    <w:rsid w:val="006E635B"/>
    <w:rsid w:val="006E648D"/>
    <w:rsid w:val="006E64FF"/>
    <w:rsid w:val="006E67CE"/>
    <w:rsid w:val="006E6DAF"/>
    <w:rsid w:val="006E7ACD"/>
    <w:rsid w:val="006F0462"/>
    <w:rsid w:val="006F0B69"/>
    <w:rsid w:val="006F0CC4"/>
    <w:rsid w:val="006F0FF5"/>
    <w:rsid w:val="006F1267"/>
    <w:rsid w:val="006F15E1"/>
    <w:rsid w:val="006F1767"/>
    <w:rsid w:val="006F1D26"/>
    <w:rsid w:val="006F1DE5"/>
    <w:rsid w:val="006F2254"/>
    <w:rsid w:val="006F265C"/>
    <w:rsid w:val="006F27B3"/>
    <w:rsid w:val="006F286A"/>
    <w:rsid w:val="006F2A23"/>
    <w:rsid w:val="006F2E4E"/>
    <w:rsid w:val="006F2E4F"/>
    <w:rsid w:val="006F2FA8"/>
    <w:rsid w:val="006F3055"/>
    <w:rsid w:val="006F384D"/>
    <w:rsid w:val="006F3871"/>
    <w:rsid w:val="006F3D1E"/>
    <w:rsid w:val="006F4252"/>
    <w:rsid w:val="006F45BA"/>
    <w:rsid w:val="006F45EB"/>
    <w:rsid w:val="006F51AA"/>
    <w:rsid w:val="006F5718"/>
    <w:rsid w:val="006F5802"/>
    <w:rsid w:val="006F5E2A"/>
    <w:rsid w:val="006F5F8E"/>
    <w:rsid w:val="006F62A6"/>
    <w:rsid w:val="006F647A"/>
    <w:rsid w:val="006F67D2"/>
    <w:rsid w:val="006F6D82"/>
    <w:rsid w:val="006F6E26"/>
    <w:rsid w:val="006F7693"/>
    <w:rsid w:val="006F7A65"/>
    <w:rsid w:val="00700063"/>
    <w:rsid w:val="00700129"/>
    <w:rsid w:val="00700C83"/>
    <w:rsid w:val="00700CE6"/>
    <w:rsid w:val="00700EC0"/>
    <w:rsid w:val="007011AF"/>
    <w:rsid w:val="0070133E"/>
    <w:rsid w:val="00701F71"/>
    <w:rsid w:val="007026C4"/>
    <w:rsid w:val="007027CA"/>
    <w:rsid w:val="00702970"/>
    <w:rsid w:val="00702A7D"/>
    <w:rsid w:val="00702AC4"/>
    <w:rsid w:val="00702BDF"/>
    <w:rsid w:val="00702DD3"/>
    <w:rsid w:val="007035CF"/>
    <w:rsid w:val="007035F4"/>
    <w:rsid w:val="00703AD0"/>
    <w:rsid w:val="00703FE0"/>
    <w:rsid w:val="007043A0"/>
    <w:rsid w:val="00704424"/>
    <w:rsid w:val="007045C3"/>
    <w:rsid w:val="0070509A"/>
    <w:rsid w:val="007051DA"/>
    <w:rsid w:val="00705515"/>
    <w:rsid w:val="00705627"/>
    <w:rsid w:val="00705C35"/>
    <w:rsid w:val="00705DBC"/>
    <w:rsid w:val="007070B1"/>
    <w:rsid w:val="00707185"/>
    <w:rsid w:val="00707241"/>
    <w:rsid w:val="00707254"/>
    <w:rsid w:val="007072F8"/>
    <w:rsid w:val="00707614"/>
    <w:rsid w:val="00707E18"/>
    <w:rsid w:val="00707F6C"/>
    <w:rsid w:val="00711134"/>
    <w:rsid w:val="00711369"/>
    <w:rsid w:val="00711953"/>
    <w:rsid w:val="00711FB1"/>
    <w:rsid w:val="00712A1C"/>
    <w:rsid w:val="00712E5B"/>
    <w:rsid w:val="00713452"/>
    <w:rsid w:val="00713B6E"/>
    <w:rsid w:val="00714669"/>
    <w:rsid w:val="00714832"/>
    <w:rsid w:val="007148C3"/>
    <w:rsid w:val="00714D2F"/>
    <w:rsid w:val="00714EAE"/>
    <w:rsid w:val="00714F31"/>
    <w:rsid w:val="0071507A"/>
    <w:rsid w:val="00715ACC"/>
    <w:rsid w:val="007164B8"/>
    <w:rsid w:val="0071659C"/>
    <w:rsid w:val="007165C6"/>
    <w:rsid w:val="00716FAC"/>
    <w:rsid w:val="00717A41"/>
    <w:rsid w:val="00717F57"/>
    <w:rsid w:val="007207CF"/>
    <w:rsid w:val="007209C0"/>
    <w:rsid w:val="00720A08"/>
    <w:rsid w:val="007211F3"/>
    <w:rsid w:val="00721234"/>
    <w:rsid w:val="00721259"/>
    <w:rsid w:val="0072175C"/>
    <w:rsid w:val="00721EF9"/>
    <w:rsid w:val="00722743"/>
    <w:rsid w:val="00722875"/>
    <w:rsid w:val="00722A1E"/>
    <w:rsid w:val="007232CA"/>
    <w:rsid w:val="007232FB"/>
    <w:rsid w:val="007238B7"/>
    <w:rsid w:val="00724569"/>
    <w:rsid w:val="0072489F"/>
    <w:rsid w:val="00724AB7"/>
    <w:rsid w:val="00724DA3"/>
    <w:rsid w:val="00725123"/>
    <w:rsid w:val="00725220"/>
    <w:rsid w:val="00726674"/>
    <w:rsid w:val="0072683E"/>
    <w:rsid w:val="007269DF"/>
    <w:rsid w:val="00727012"/>
    <w:rsid w:val="00727B6C"/>
    <w:rsid w:val="00727EDF"/>
    <w:rsid w:val="0073078C"/>
    <w:rsid w:val="0073161F"/>
    <w:rsid w:val="00731FE2"/>
    <w:rsid w:val="007331AC"/>
    <w:rsid w:val="00733B7A"/>
    <w:rsid w:val="00733D6E"/>
    <w:rsid w:val="00733DEC"/>
    <w:rsid w:val="007343F5"/>
    <w:rsid w:val="00734474"/>
    <w:rsid w:val="00734611"/>
    <w:rsid w:val="00734951"/>
    <w:rsid w:val="007349BF"/>
    <w:rsid w:val="00734AE8"/>
    <w:rsid w:val="00734D5C"/>
    <w:rsid w:val="00735110"/>
    <w:rsid w:val="00735124"/>
    <w:rsid w:val="0073585D"/>
    <w:rsid w:val="00735866"/>
    <w:rsid w:val="00735B7E"/>
    <w:rsid w:val="00736129"/>
    <w:rsid w:val="00736475"/>
    <w:rsid w:val="007370E3"/>
    <w:rsid w:val="007372D1"/>
    <w:rsid w:val="0073779D"/>
    <w:rsid w:val="007377FA"/>
    <w:rsid w:val="007378C9"/>
    <w:rsid w:val="0074066A"/>
    <w:rsid w:val="00740910"/>
    <w:rsid w:val="00741BD5"/>
    <w:rsid w:val="007425B2"/>
    <w:rsid w:val="00743029"/>
    <w:rsid w:val="00743236"/>
    <w:rsid w:val="007434AD"/>
    <w:rsid w:val="00743ACC"/>
    <w:rsid w:val="00743D7E"/>
    <w:rsid w:val="00743E6D"/>
    <w:rsid w:val="00743EFB"/>
    <w:rsid w:val="00745871"/>
    <w:rsid w:val="007459C5"/>
    <w:rsid w:val="00745D1D"/>
    <w:rsid w:val="00745EEE"/>
    <w:rsid w:val="00746451"/>
    <w:rsid w:val="00746C77"/>
    <w:rsid w:val="007474DC"/>
    <w:rsid w:val="00747744"/>
    <w:rsid w:val="00750050"/>
    <w:rsid w:val="007503C5"/>
    <w:rsid w:val="00750771"/>
    <w:rsid w:val="00750B20"/>
    <w:rsid w:val="007520D0"/>
    <w:rsid w:val="00752290"/>
    <w:rsid w:val="007528E9"/>
    <w:rsid w:val="00752E92"/>
    <w:rsid w:val="0075318D"/>
    <w:rsid w:val="0075356A"/>
    <w:rsid w:val="0075359A"/>
    <w:rsid w:val="007537B4"/>
    <w:rsid w:val="00753926"/>
    <w:rsid w:val="007539FE"/>
    <w:rsid w:val="00753E85"/>
    <w:rsid w:val="00753ED5"/>
    <w:rsid w:val="00754572"/>
    <w:rsid w:val="007548A0"/>
    <w:rsid w:val="00754978"/>
    <w:rsid w:val="00754D98"/>
    <w:rsid w:val="007553C1"/>
    <w:rsid w:val="007554B8"/>
    <w:rsid w:val="00755687"/>
    <w:rsid w:val="00755A78"/>
    <w:rsid w:val="00756255"/>
    <w:rsid w:val="00756758"/>
    <w:rsid w:val="00756B2D"/>
    <w:rsid w:val="00756F4B"/>
    <w:rsid w:val="00756F70"/>
    <w:rsid w:val="00757993"/>
    <w:rsid w:val="00757E39"/>
    <w:rsid w:val="00757EDB"/>
    <w:rsid w:val="0076012A"/>
    <w:rsid w:val="007601A9"/>
    <w:rsid w:val="007601FD"/>
    <w:rsid w:val="007607B0"/>
    <w:rsid w:val="007609D3"/>
    <w:rsid w:val="00760C40"/>
    <w:rsid w:val="00760D7C"/>
    <w:rsid w:val="00760E24"/>
    <w:rsid w:val="00761539"/>
    <w:rsid w:val="007616B4"/>
    <w:rsid w:val="00761923"/>
    <w:rsid w:val="00761CCA"/>
    <w:rsid w:val="00761D46"/>
    <w:rsid w:val="0076203D"/>
    <w:rsid w:val="00762A7C"/>
    <w:rsid w:val="00762E0E"/>
    <w:rsid w:val="00762F8C"/>
    <w:rsid w:val="007637C1"/>
    <w:rsid w:val="00763E59"/>
    <w:rsid w:val="00764288"/>
    <w:rsid w:val="007645FB"/>
    <w:rsid w:val="00764A00"/>
    <w:rsid w:val="00764A61"/>
    <w:rsid w:val="007664EA"/>
    <w:rsid w:val="00766951"/>
    <w:rsid w:val="007669D7"/>
    <w:rsid w:val="00766F0C"/>
    <w:rsid w:val="007670F6"/>
    <w:rsid w:val="0076776D"/>
    <w:rsid w:val="00767856"/>
    <w:rsid w:val="007678B4"/>
    <w:rsid w:val="00767E42"/>
    <w:rsid w:val="00770226"/>
    <w:rsid w:val="00770CB5"/>
    <w:rsid w:val="007710DE"/>
    <w:rsid w:val="0077187B"/>
    <w:rsid w:val="007719D8"/>
    <w:rsid w:val="00771B9C"/>
    <w:rsid w:val="00771F58"/>
    <w:rsid w:val="00772331"/>
    <w:rsid w:val="00772524"/>
    <w:rsid w:val="007727F9"/>
    <w:rsid w:val="007739D6"/>
    <w:rsid w:val="00773B20"/>
    <w:rsid w:val="00774A7A"/>
    <w:rsid w:val="00774CC3"/>
    <w:rsid w:val="00774F55"/>
    <w:rsid w:val="007752DA"/>
    <w:rsid w:val="007754F0"/>
    <w:rsid w:val="00775660"/>
    <w:rsid w:val="007758F3"/>
    <w:rsid w:val="00775C50"/>
    <w:rsid w:val="00775D0F"/>
    <w:rsid w:val="0077665C"/>
    <w:rsid w:val="00777F3D"/>
    <w:rsid w:val="007801F4"/>
    <w:rsid w:val="00780754"/>
    <w:rsid w:val="00780978"/>
    <w:rsid w:val="007816EB"/>
    <w:rsid w:val="0078181E"/>
    <w:rsid w:val="00782892"/>
    <w:rsid w:val="00783071"/>
    <w:rsid w:val="007831D3"/>
    <w:rsid w:val="00784172"/>
    <w:rsid w:val="0078420F"/>
    <w:rsid w:val="00784562"/>
    <w:rsid w:val="0078461F"/>
    <w:rsid w:val="00784831"/>
    <w:rsid w:val="00784FD6"/>
    <w:rsid w:val="00786988"/>
    <w:rsid w:val="00786C10"/>
    <w:rsid w:val="00786E6D"/>
    <w:rsid w:val="00787BD5"/>
    <w:rsid w:val="00787D21"/>
    <w:rsid w:val="00790014"/>
    <w:rsid w:val="00790170"/>
    <w:rsid w:val="00790864"/>
    <w:rsid w:val="00790CD4"/>
    <w:rsid w:val="00790EE7"/>
    <w:rsid w:val="00791237"/>
    <w:rsid w:val="007915B6"/>
    <w:rsid w:val="00791695"/>
    <w:rsid w:val="007916D4"/>
    <w:rsid w:val="00791E1D"/>
    <w:rsid w:val="00791ED2"/>
    <w:rsid w:val="00792935"/>
    <w:rsid w:val="00792CE4"/>
    <w:rsid w:val="0079310D"/>
    <w:rsid w:val="00793359"/>
    <w:rsid w:val="0079354C"/>
    <w:rsid w:val="00793A84"/>
    <w:rsid w:val="00794109"/>
    <w:rsid w:val="007942CE"/>
    <w:rsid w:val="00794C3E"/>
    <w:rsid w:val="00794F83"/>
    <w:rsid w:val="007954EA"/>
    <w:rsid w:val="00795683"/>
    <w:rsid w:val="007969F9"/>
    <w:rsid w:val="00796DF1"/>
    <w:rsid w:val="00796FDF"/>
    <w:rsid w:val="0079715F"/>
    <w:rsid w:val="00797840"/>
    <w:rsid w:val="007A01D9"/>
    <w:rsid w:val="007A0877"/>
    <w:rsid w:val="007A0C79"/>
    <w:rsid w:val="007A16C1"/>
    <w:rsid w:val="007A1919"/>
    <w:rsid w:val="007A1F3B"/>
    <w:rsid w:val="007A2115"/>
    <w:rsid w:val="007A24BB"/>
    <w:rsid w:val="007A281D"/>
    <w:rsid w:val="007A28AF"/>
    <w:rsid w:val="007A29C7"/>
    <w:rsid w:val="007A355B"/>
    <w:rsid w:val="007A358A"/>
    <w:rsid w:val="007A3A15"/>
    <w:rsid w:val="007A4088"/>
    <w:rsid w:val="007A40B6"/>
    <w:rsid w:val="007A411B"/>
    <w:rsid w:val="007A4EA1"/>
    <w:rsid w:val="007A4FCC"/>
    <w:rsid w:val="007A5423"/>
    <w:rsid w:val="007A556F"/>
    <w:rsid w:val="007A5E5B"/>
    <w:rsid w:val="007A5FE9"/>
    <w:rsid w:val="007A63D1"/>
    <w:rsid w:val="007A6515"/>
    <w:rsid w:val="007A6BD9"/>
    <w:rsid w:val="007A7283"/>
    <w:rsid w:val="007A74A6"/>
    <w:rsid w:val="007A787B"/>
    <w:rsid w:val="007A7A45"/>
    <w:rsid w:val="007A7A7E"/>
    <w:rsid w:val="007A7DE0"/>
    <w:rsid w:val="007B03B8"/>
    <w:rsid w:val="007B042D"/>
    <w:rsid w:val="007B08DD"/>
    <w:rsid w:val="007B110A"/>
    <w:rsid w:val="007B114C"/>
    <w:rsid w:val="007B142C"/>
    <w:rsid w:val="007B1BB0"/>
    <w:rsid w:val="007B2096"/>
    <w:rsid w:val="007B20B3"/>
    <w:rsid w:val="007B2142"/>
    <w:rsid w:val="007B2261"/>
    <w:rsid w:val="007B2B88"/>
    <w:rsid w:val="007B330A"/>
    <w:rsid w:val="007B390D"/>
    <w:rsid w:val="007B403F"/>
    <w:rsid w:val="007B4D25"/>
    <w:rsid w:val="007B4F04"/>
    <w:rsid w:val="007B4FB4"/>
    <w:rsid w:val="007B55DD"/>
    <w:rsid w:val="007B5AA7"/>
    <w:rsid w:val="007B70D7"/>
    <w:rsid w:val="007B72EB"/>
    <w:rsid w:val="007B7606"/>
    <w:rsid w:val="007B774B"/>
    <w:rsid w:val="007C0355"/>
    <w:rsid w:val="007C0554"/>
    <w:rsid w:val="007C08B8"/>
    <w:rsid w:val="007C0CC6"/>
    <w:rsid w:val="007C110D"/>
    <w:rsid w:val="007C170C"/>
    <w:rsid w:val="007C1E82"/>
    <w:rsid w:val="007C2BF4"/>
    <w:rsid w:val="007C2CD3"/>
    <w:rsid w:val="007C339F"/>
    <w:rsid w:val="007C34BE"/>
    <w:rsid w:val="007C350D"/>
    <w:rsid w:val="007C37A4"/>
    <w:rsid w:val="007C4480"/>
    <w:rsid w:val="007C46F0"/>
    <w:rsid w:val="007C4944"/>
    <w:rsid w:val="007C579C"/>
    <w:rsid w:val="007C5825"/>
    <w:rsid w:val="007C5844"/>
    <w:rsid w:val="007C5D2E"/>
    <w:rsid w:val="007C5EF6"/>
    <w:rsid w:val="007C6133"/>
    <w:rsid w:val="007C616B"/>
    <w:rsid w:val="007C62F9"/>
    <w:rsid w:val="007C652F"/>
    <w:rsid w:val="007C66A3"/>
    <w:rsid w:val="007C673D"/>
    <w:rsid w:val="007C6BDD"/>
    <w:rsid w:val="007C70B0"/>
    <w:rsid w:val="007C73DB"/>
    <w:rsid w:val="007C7958"/>
    <w:rsid w:val="007C7F9C"/>
    <w:rsid w:val="007D1A3A"/>
    <w:rsid w:val="007D1CFA"/>
    <w:rsid w:val="007D2231"/>
    <w:rsid w:val="007D25DD"/>
    <w:rsid w:val="007D2D30"/>
    <w:rsid w:val="007D31EE"/>
    <w:rsid w:val="007D3A94"/>
    <w:rsid w:val="007D49C2"/>
    <w:rsid w:val="007D49E7"/>
    <w:rsid w:val="007D4B43"/>
    <w:rsid w:val="007D562F"/>
    <w:rsid w:val="007D56FE"/>
    <w:rsid w:val="007D57E9"/>
    <w:rsid w:val="007D594D"/>
    <w:rsid w:val="007D59EE"/>
    <w:rsid w:val="007D5DC9"/>
    <w:rsid w:val="007D5F4E"/>
    <w:rsid w:val="007D6183"/>
    <w:rsid w:val="007D71C7"/>
    <w:rsid w:val="007E02A2"/>
    <w:rsid w:val="007E0EA8"/>
    <w:rsid w:val="007E0EB1"/>
    <w:rsid w:val="007E12C4"/>
    <w:rsid w:val="007E1CEE"/>
    <w:rsid w:val="007E1DF5"/>
    <w:rsid w:val="007E3690"/>
    <w:rsid w:val="007E36A2"/>
    <w:rsid w:val="007E3D72"/>
    <w:rsid w:val="007E3DBC"/>
    <w:rsid w:val="007E4250"/>
    <w:rsid w:val="007E4C28"/>
    <w:rsid w:val="007E5115"/>
    <w:rsid w:val="007E5116"/>
    <w:rsid w:val="007E557F"/>
    <w:rsid w:val="007E5B28"/>
    <w:rsid w:val="007E6405"/>
    <w:rsid w:val="007E64E9"/>
    <w:rsid w:val="007E66EF"/>
    <w:rsid w:val="007E6D11"/>
    <w:rsid w:val="007F0479"/>
    <w:rsid w:val="007F0B02"/>
    <w:rsid w:val="007F1059"/>
    <w:rsid w:val="007F17E2"/>
    <w:rsid w:val="007F19CB"/>
    <w:rsid w:val="007F2111"/>
    <w:rsid w:val="007F22AB"/>
    <w:rsid w:val="007F2D57"/>
    <w:rsid w:val="007F2FF6"/>
    <w:rsid w:val="007F314E"/>
    <w:rsid w:val="007F31E3"/>
    <w:rsid w:val="007F3337"/>
    <w:rsid w:val="007F44FD"/>
    <w:rsid w:val="007F5294"/>
    <w:rsid w:val="007F5C79"/>
    <w:rsid w:val="007F62BF"/>
    <w:rsid w:val="007F6B7B"/>
    <w:rsid w:val="007F6F10"/>
    <w:rsid w:val="007F7907"/>
    <w:rsid w:val="007F7CE5"/>
    <w:rsid w:val="00800340"/>
    <w:rsid w:val="008008C0"/>
    <w:rsid w:val="00801E29"/>
    <w:rsid w:val="008023E7"/>
    <w:rsid w:val="008024C2"/>
    <w:rsid w:val="00802977"/>
    <w:rsid w:val="008029FB"/>
    <w:rsid w:val="00803C1E"/>
    <w:rsid w:val="00803D66"/>
    <w:rsid w:val="00803F0D"/>
    <w:rsid w:val="00804F77"/>
    <w:rsid w:val="00805192"/>
    <w:rsid w:val="008056EC"/>
    <w:rsid w:val="00805857"/>
    <w:rsid w:val="00805B34"/>
    <w:rsid w:val="00805C1F"/>
    <w:rsid w:val="00806774"/>
    <w:rsid w:val="00806AFB"/>
    <w:rsid w:val="00806EAD"/>
    <w:rsid w:val="00807003"/>
    <w:rsid w:val="00807402"/>
    <w:rsid w:val="0080752C"/>
    <w:rsid w:val="00807A5F"/>
    <w:rsid w:val="00807D04"/>
    <w:rsid w:val="00807F51"/>
    <w:rsid w:val="00810041"/>
    <w:rsid w:val="0081119C"/>
    <w:rsid w:val="00811E25"/>
    <w:rsid w:val="0081227D"/>
    <w:rsid w:val="00812D74"/>
    <w:rsid w:val="00813867"/>
    <w:rsid w:val="008146C3"/>
    <w:rsid w:val="00815E2D"/>
    <w:rsid w:val="0081638E"/>
    <w:rsid w:val="0081668E"/>
    <w:rsid w:val="00816D2B"/>
    <w:rsid w:val="0081732B"/>
    <w:rsid w:val="008177FB"/>
    <w:rsid w:val="008203F2"/>
    <w:rsid w:val="008204D2"/>
    <w:rsid w:val="00820A48"/>
    <w:rsid w:val="00820BE2"/>
    <w:rsid w:val="00820C83"/>
    <w:rsid w:val="008216EA"/>
    <w:rsid w:val="008217A7"/>
    <w:rsid w:val="0082180B"/>
    <w:rsid w:val="00821EFF"/>
    <w:rsid w:val="00822FE1"/>
    <w:rsid w:val="008239CA"/>
    <w:rsid w:val="0082429D"/>
    <w:rsid w:val="0082438F"/>
    <w:rsid w:val="00824477"/>
    <w:rsid w:val="00824902"/>
    <w:rsid w:val="00824C36"/>
    <w:rsid w:val="008253F1"/>
    <w:rsid w:val="00827F62"/>
    <w:rsid w:val="00830397"/>
    <w:rsid w:val="00830D16"/>
    <w:rsid w:val="00830DE3"/>
    <w:rsid w:val="00830F2E"/>
    <w:rsid w:val="00831F1E"/>
    <w:rsid w:val="008323D3"/>
    <w:rsid w:val="008331E5"/>
    <w:rsid w:val="008339CF"/>
    <w:rsid w:val="00833AC4"/>
    <w:rsid w:val="00834878"/>
    <w:rsid w:val="00834990"/>
    <w:rsid w:val="00834CC2"/>
    <w:rsid w:val="0083590D"/>
    <w:rsid w:val="00835A79"/>
    <w:rsid w:val="00836A16"/>
    <w:rsid w:val="00836CC5"/>
    <w:rsid w:val="00837A2E"/>
    <w:rsid w:val="00837DAF"/>
    <w:rsid w:val="0084057F"/>
    <w:rsid w:val="00840808"/>
    <w:rsid w:val="00841105"/>
    <w:rsid w:val="0084127A"/>
    <w:rsid w:val="00841599"/>
    <w:rsid w:val="00841D77"/>
    <w:rsid w:val="00841E87"/>
    <w:rsid w:val="008424EF"/>
    <w:rsid w:val="008432E4"/>
    <w:rsid w:val="00843433"/>
    <w:rsid w:val="00843B07"/>
    <w:rsid w:val="00844383"/>
    <w:rsid w:val="008446C3"/>
    <w:rsid w:val="00844931"/>
    <w:rsid w:val="00845293"/>
    <w:rsid w:val="008452D1"/>
    <w:rsid w:val="00845977"/>
    <w:rsid w:val="00845BFB"/>
    <w:rsid w:val="008464B2"/>
    <w:rsid w:val="00846E51"/>
    <w:rsid w:val="00847AE2"/>
    <w:rsid w:val="00847EB2"/>
    <w:rsid w:val="00850489"/>
    <w:rsid w:val="00850B68"/>
    <w:rsid w:val="00850C91"/>
    <w:rsid w:val="00850CF9"/>
    <w:rsid w:val="00850EC4"/>
    <w:rsid w:val="00850F20"/>
    <w:rsid w:val="00850F83"/>
    <w:rsid w:val="00851066"/>
    <w:rsid w:val="00851B94"/>
    <w:rsid w:val="00851C4E"/>
    <w:rsid w:val="00852287"/>
    <w:rsid w:val="00852897"/>
    <w:rsid w:val="00852DA4"/>
    <w:rsid w:val="0085396A"/>
    <w:rsid w:val="00853A08"/>
    <w:rsid w:val="00854611"/>
    <w:rsid w:val="008550B7"/>
    <w:rsid w:val="008553DC"/>
    <w:rsid w:val="00855B0E"/>
    <w:rsid w:val="00855C09"/>
    <w:rsid w:val="00855DD0"/>
    <w:rsid w:val="0085689E"/>
    <w:rsid w:val="00856BC3"/>
    <w:rsid w:val="00856D2B"/>
    <w:rsid w:val="00857DC4"/>
    <w:rsid w:val="0086068D"/>
    <w:rsid w:val="00860DFA"/>
    <w:rsid w:val="00861360"/>
    <w:rsid w:val="008614A5"/>
    <w:rsid w:val="00861790"/>
    <w:rsid w:val="00861C3B"/>
    <w:rsid w:val="00861D64"/>
    <w:rsid w:val="00862854"/>
    <w:rsid w:val="00862A8A"/>
    <w:rsid w:val="0086301F"/>
    <w:rsid w:val="00863362"/>
    <w:rsid w:val="00863932"/>
    <w:rsid w:val="00864A56"/>
    <w:rsid w:val="00864E74"/>
    <w:rsid w:val="00864E85"/>
    <w:rsid w:val="008651D1"/>
    <w:rsid w:val="0086623B"/>
    <w:rsid w:val="008662A9"/>
    <w:rsid w:val="00866804"/>
    <w:rsid w:val="008668B6"/>
    <w:rsid w:val="00866906"/>
    <w:rsid w:val="008674FE"/>
    <w:rsid w:val="008678CD"/>
    <w:rsid w:val="00867F3D"/>
    <w:rsid w:val="008701C9"/>
    <w:rsid w:val="008705E8"/>
    <w:rsid w:val="00870BBB"/>
    <w:rsid w:val="008711A4"/>
    <w:rsid w:val="00871727"/>
    <w:rsid w:val="008723BC"/>
    <w:rsid w:val="008726B0"/>
    <w:rsid w:val="00872D26"/>
    <w:rsid w:val="00872DCF"/>
    <w:rsid w:val="0087364D"/>
    <w:rsid w:val="008739FD"/>
    <w:rsid w:val="00873AEC"/>
    <w:rsid w:val="00874115"/>
    <w:rsid w:val="00875305"/>
    <w:rsid w:val="0087588B"/>
    <w:rsid w:val="00875E9E"/>
    <w:rsid w:val="00875ECF"/>
    <w:rsid w:val="00876296"/>
    <w:rsid w:val="00876591"/>
    <w:rsid w:val="00876D85"/>
    <w:rsid w:val="00877272"/>
    <w:rsid w:val="00877950"/>
    <w:rsid w:val="00877A09"/>
    <w:rsid w:val="00877ADD"/>
    <w:rsid w:val="00877CCE"/>
    <w:rsid w:val="00877CF9"/>
    <w:rsid w:val="00877CFF"/>
    <w:rsid w:val="0088026C"/>
    <w:rsid w:val="00880B69"/>
    <w:rsid w:val="00880DE5"/>
    <w:rsid w:val="00880EBE"/>
    <w:rsid w:val="00880FA5"/>
    <w:rsid w:val="008812EE"/>
    <w:rsid w:val="008814ED"/>
    <w:rsid w:val="00881CBD"/>
    <w:rsid w:val="008820F1"/>
    <w:rsid w:val="008823FC"/>
    <w:rsid w:val="0088256C"/>
    <w:rsid w:val="008829BC"/>
    <w:rsid w:val="0088354E"/>
    <w:rsid w:val="008839E4"/>
    <w:rsid w:val="00883D38"/>
    <w:rsid w:val="00884727"/>
    <w:rsid w:val="00884E12"/>
    <w:rsid w:val="0088508E"/>
    <w:rsid w:val="0088554A"/>
    <w:rsid w:val="00885B0A"/>
    <w:rsid w:val="00885BAD"/>
    <w:rsid w:val="008860F4"/>
    <w:rsid w:val="008860F7"/>
    <w:rsid w:val="0088625C"/>
    <w:rsid w:val="008868F5"/>
    <w:rsid w:val="00886D35"/>
    <w:rsid w:val="008873AD"/>
    <w:rsid w:val="0088785D"/>
    <w:rsid w:val="00887DEF"/>
    <w:rsid w:val="00887EFB"/>
    <w:rsid w:val="00887F0F"/>
    <w:rsid w:val="00890518"/>
    <w:rsid w:val="008905FC"/>
    <w:rsid w:val="00890EC2"/>
    <w:rsid w:val="008910E0"/>
    <w:rsid w:val="00891819"/>
    <w:rsid w:val="0089209E"/>
    <w:rsid w:val="0089212F"/>
    <w:rsid w:val="008923E1"/>
    <w:rsid w:val="008925D8"/>
    <w:rsid w:val="008927D6"/>
    <w:rsid w:val="00892E09"/>
    <w:rsid w:val="00893365"/>
    <w:rsid w:val="00893671"/>
    <w:rsid w:val="00893F09"/>
    <w:rsid w:val="00893FE2"/>
    <w:rsid w:val="00894246"/>
    <w:rsid w:val="00894760"/>
    <w:rsid w:val="00894A2E"/>
    <w:rsid w:val="00895427"/>
    <w:rsid w:val="00895FED"/>
    <w:rsid w:val="008962DE"/>
    <w:rsid w:val="00896904"/>
    <w:rsid w:val="00896922"/>
    <w:rsid w:val="00897355"/>
    <w:rsid w:val="008975B3"/>
    <w:rsid w:val="00897ADE"/>
    <w:rsid w:val="00897F15"/>
    <w:rsid w:val="008A00D4"/>
    <w:rsid w:val="008A0120"/>
    <w:rsid w:val="008A08CA"/>
    <w:rsid w:val="008A0A92"/>
    <w:rsid w:val="008A0AD4"/>
    <w:rsid w:val="008A11CB"/>
    <w:rsid w:val="008A12C9"/>
    <w:rsid w:val="008A13EC"/>
    <w:rsid w:val="008A1BE0"/>
    <w:rsid w:val="008A2522"/>
    <w:rsid w:val="008A2752"/>
    <w:rsid w:val="008A2799"/>
    <w:rsid w:val="008A28FC"/>
    <w:rsid w:val="008A3131"/>
    <w:rsid w:val="008A4412"/>
    <w:rsid w:val="008A49EC"/>
    <w:rsid w:val="008A4F61"/>
    <w:rsid w:val="008A5663"/>
    <w:rsid w:val="008A586D"/>
    <w:rsid w:val="008A588D"/>
    <w:rsid w:val="008A5B58"/>
    <w:rsid w:val="008A5D0F"/>
    <w:rsid w:val="008A5D7D"/>
    <w:rsid w:val="008A74AF"/>
    <w:rsid w:val="008A75A0"/>
    <w:rsid w:val="008A766F"/>
    <w:rsid w:val="008A79EE"/>
    <w:rsid w:val="008A7C37"/>
    <w:rsid w:val="008A7C86"/>
    <w:rsid w:val="008B021A"/>
    <w:rsid w:val="008B14A3"/>
    <w:rsid w:val="008B1D2B"/>
    <w:rsid w:val="008B1E2D"/>
    <w:rsid w:val="008B1E7C"/>
    <w:rsid w:val="008B207F"/>
    <w:rsid w:val="008B24AA"/>
    <w:rsid w:val="008B2C6D"/>
    <w:rsid w:val="008B33B0"/>
    <w:rsid w:val="008B350C"/>
    <w:rsid w:val="008B371C"/>
    <w:rsid w:val="008B376B"/>
    <w:rsid w:val="008B3893"/>
    <w:rsid w:val="008B39C0"/>
    <w:rsid w:val="008B3AEE"/>
    <w:rsid w:val="008B3B06"/>
    <w:rsid w:val="008B46D7"/>
    <w:rsid w:val="008B4744"/>
    <w:rsid w:val="008B48F4"/>
    <w:rsid w:val="008B4AC9"/>
    <w:rsid w:val="008B4C98"/>
    <w:rsid w:val="008B573B"/>
    <w:rsid w:val="008B5B58"/>
    <w:rsid w:val="008B666E"/>
    <w:rsid w:val="008B6AF2"/>
    <w:rsid w:val="008B6B96"/>
    <w:rsid w:val="008B7347"/>
    <w:rsid w:val="008B7604"/>
    <w:rsid w:val="008B76B0"/>
    <w:rsid w:val="008B78ED"/>
    <w:rsid w:val="008C02DC"/>
    <w:rsid w:val="008C0A16"/>
    <w:rsid w:val="008C0F2A"/>
    <w:rsid w:val="008C1C52"/>
    <w:rsid w:val="008C24D8"/>
    <w:rsid w:val="008C267C"/>
    <w:rsid w:val="008C2A25"/>
    <w:rsid w:val="008C3708"/>
    <w:rsid w:val="008C3D2E"/>
    <w:rsid w:val="008C3D36"/>
    <w:rsid w:val="008C402D"/>
    <w:rsid w:val="008C4F62"/>
    <w:rsid w:val="008C52AA"/>
    <w:rsid w:val="008C5335"/>
    <w:rsid w:val="008C5AE2"/>
    <w:rsid w:val="008C5FEA"/>
    <w:rsid w:val="008C618E"/>
    <w:rsid w:val="008C62F9"/>
    <w:rsid w:val="008C6387"/>
    <w:rsid w:val="008C63D5"/>
    <w:rsid w:val="008C670E"/>
    <w:rsid w:val="008C680F"/>
    <w:rsid w:val="008C6908"/>
    <w:rsid w:val="008C7064"/>
    <w:rsid w:val="008C71C6"/>
    <w:rsid w:val="008C746F"/>
    <w:rsid w:val="008C7661"/>
    <w:rsid w:val="008C7AC5"/>
    <w:rsid w:val="008D00F1"/>
    <w:rsid w:val="008D0264"/>
    <w:rsid w:val="008D084D"/>
    <w:rsid w:val="008D08F1"/>
    <w:rsid w:val="008D11B2"/>
    <w:rsid w:val="008D11E1"/>
    <w:rsid w:val="008D140C"/>
    <w:rsid w:val="008D172B"/>
    <w:rsid w:val="008D2076"/>
    <w:rsid w:val="008D28E6"/>
    <w:rsid w:val="008D2AC6"/>
    <w:rsid w:val="008D2EB9"/>
    <w:rsid w:val="008D301C"/>
    <w:rsid w:val="008D3325"/>
    <w:rsid w:val="008D388C"/>
    <w:rsid w:val="008D3934"/>
    <w:rsid w:val="008D3F43"/>
    <w:rsid w:val="008D43C2"/>
    <w:rsid w:val="008D4716"/>
    <w:rsid w:val="008D49C7"/>
    <w:rsid w:val="008D4AB4"/>
    <w:rsid w:val="008D4FC9"/>
    <w:rsid w:val="008D5376"/>
    <w:rsid w:val="008D58A8"/>
    <w:rsid w:val="008D5B94"/>
    <w:rsid w:val="008D5CF9"/>
    <w:rsid w:val="008D5DD3"/>
    <w:rsid w:val="008D5ECD"/>
    <w:rsid w:val="008D61E9"/>
    <w:rsid w:val="008D6623"/>
    <w:rsid w:val="008D6D33"/>
    <w:rsid w:val="008D744D"/>
    <w:rsid w:val="008D75B1"/>
    <w:rsid w:val="008D7736"/>
    <w:rsid w:val="008D7874"/>
    <w:rsid w:val="008D788E"/>
    <w:rsid w:val="008D7924"/>
    <w:rsid w:val="008E012B"/>
    <w:rsid w:val="008E0146"/>
    <w:rsid w:val="008E16E2"/>
    <w:rsid w:val="008E1705"/>
    <w:rsid w:val="008E20EC"/>
    <w:rsid w:val="008E2C8A"/>
    <w:rsid w:val="008E3516"/>
    <w:rsid w:val="008E37B3"/>
    <w:rsid w:val="008E3B95"/>
    <w:rsid w:val="008E3E3B"/>
    <w:rsid w:val="008E4161"/>
    <w:rsid w:val="008E4422"/>
    <w:rsid w:val="008E461D"/>
    <w:rsid w:val="008E5145"/>
    <w:rsid w:val="008E5230"/>
    <w:rsid w:val="008E58D5"/>
    <w:rsid w:val="008E64D5"/>
    <w:rsid w:val="008E6A43"/>
    <w:rsid w:val="008E6E5D"/>
    <w:rsid w:val="008E704D"/>
    <w:rsid w:val="008E7068"/>
    <w:rsid w:val="008E72A1"/>
    <w:rsid w:val="008F0120"/>
    <w:rsid w:val="008F09EB"/>
    <w:rsid w:val="008F11EF"/>
    <w:rsid w:val="008F1D53"/>
    <w:rsid w:val="008F26A2"/>
    <w:rsid w:val="008F2794"/>
    <w:rsid w:val="008F2FDC"/>
    <w:rsid w:val="008F3170"/>
    <w:rsid w:val="008F3385"/>
    <w:rsid w:val="008F4563"/>
    <w:rsid w:val="008F48A4"/>
    <w:rsid w:val="008F4A27"/>
    <w:rsid w:val="008F4BA3"/>
    <w:rsid w:val="008F4DFA"/>
    <w:rsid w:val="008F5F38"/>
    <w:rsid w:val="008F6221"/>
    <w:rsid w:val="008F6487"/>
    <w:rsid w:val="008F72D7"/>
    <w:rsid w:val="008F7EE7"/>
    <w:rsid w:val="00900267"/>
    <w:rsid w:val="0090043F"/>
    <w:rsid w:val="00900938"/>
    <w:rsid w:val="00900D2F"/>
    <w:rsid w:val="009017AE"/>
    <w:rsid w:val="00902256"/>
    <w:rsid w:val="0090244B"/>
    <w:rsid w:val="0090255E"/>
    <w:rsid w:val="00902A78"/>
    <w:rsid w:val="00902DFA"/>
    <w:rsid w:val="00902EF3"/>
    <w:rsid w:val="00902EF9"/>
    <w:rsid w:val="00903316"/>
    <w:rsid w:val="0090359A"/>
    <w:rsid w:val="00903626"/>
    <w:rsid w:val="009043A0"/>
    <w:rsid w:val="00904782"/>
    <w:rsid w:val="00904C21"/>
    <w:rsid w:val="0090605F"/>
    <w:rsid w:val="009060EB"/>
    <w:rsid w:val="009067A1"/>
    <w:rsid w:val="00906941"/>
    <w:rsid w:val="00906D38"/>
    <w:rsid w:val="009070F7"/>
    <w:rsid w:val="009076B1"/>
    <w:rsid w:val="00907782"/>
    <w:rsid w:val="009077E7"/>
    <w:rsid w:val="0091034F"/>
    <w:rsid w:val="0091079D"/>
    <w:rsid w:val="0091116A"/>
    <w:rsid w:val="0091127E"/>
    <w:rsid w:val="0091172F"/>
    <w:rsid w:val="00911FB7"/>
    <w:rsid w:val="0091209C"/>
    <w:rsid w:val="00912267"/>
    <w:rsid w:val="00912358"/>
    <w:rsid w:val="0091253A"/>
    <w:rsid w:val="00912543"/>
    <w:rsid w:val="00912BB6"/>
    <w:rsid w:val="00912C27"/>
    <w:rsid w:val="009135E9"/>
    <w:rsid w:val="00913EDA"/>
    <w:rsid w:val="00913F2D"/>
    <w:rsid w:val="0091474B"/>
    <w:rsid w:val="00915028"/>
    <w:rsid w:val="009150A7"/>
    <w:rsid w:val="009157A4"/>
    <w:rsid w:val="00915994"/>
    <w:rsid w:val="00915B2E"/>
    <w:rsid w:val="00915C20"/>
    <w:rsid w:val="00915EA3"/>
    <w:rsid w:val="00915EBF"/>
    <w:rsid w:val="009164D0"/>
    <w:rsid w:val="00916B54"/>
    <w:rsid w:val="00916E03"/>
    <w:rsid w:val="0091736E"/>
    <w:rsid w:val="0091775E"/>
    <w:rsid w:val="00917C66"/>
    <w:rsid w:val="00920A6F"/>
    <w:rsid w:val="00921E50"/>
    <w:rsid w:val="00921FE1"/>
    <w:rsid w:val="0092204C"/>
    <w:rsid w:val="0092223A"/>
    <w:rsid w:val="009227B8"/>
    <w:rsid w:val="00922FD5"/>
    <w:rsid w:val="009230AE"/>
    <w:rsid w:val="0092375E"/>
    <w:rsid w:val="00923B01"/>
    <w:rsid w:val="00923C12"/>
    <w:rsid w:val="00923FEE"/>
    <w:rsid w:val="009240B9"/>
    <w:rsid w:val="00924A55"/>
    <w:rsid w:val="0092506C"/>
    <w:rsid w:val="0092515E"/>
    <w:rsid w:val="009252DC"/>
    <w:rsid w:val="009254F7"/>
    <w:rsid w:val="0092588E"/>
    <w:rsid w:val="00925B70"/>
    <w:rsid w:val="009264F1"/>
    <w:rsid w:val="0092670C"/>
    <w:rsid w:val="00926B37"/>
    <w:rsid w:val="00927020"/>
    <w:rsid w:val="009274CA"/>
    <w:rsid w:val="00927849"/>
    <w:rsid w:val="00927BA1"/>
    <w:rsid w:val="00927BCC"/>
    <w:rsid w:val="00927CBA"/>
    <w:rsid w:val="0093015A"/>
    <w:rsid w:val="0093030F"/>
    <w:rsid w:val="00930792"/>
    <w:rsid w:val="009309AC"/>
    <w:rsid w:val="00930D24"/>
    <w:rsid w:val="00931284"/>
    <w:rsid w:val="009313A2"/>
    <w:rsid w:val="00931674"/>
    <w:rsid w:val="00933023"/>
    <w:rsid w:val="00933158"/>
    <w:rsid w:val="0093361F"/>
    <w:rsid w:val="0093399F"/>
    <w:rsid w:val="00933F49"/>
    <w:rsid w:val="00934191"/>
    <w:rsid w:val="00934D42"/>
    <w:rsid w:val="00935207"/>
    <w:rsid w:val="009355C7"/>
    <w:rsid w:val="009357BC"/>
    <w:rsid w:val="00935CB2"/>
    <w:rsid w:val="009367A5"/>
    <w:rsid w:val="009367BE"/>
    <w:rsid w:val="00936AFA"/>
    <w:rsid w:val="00937083"/>
    <w:rsid w:val="0093761C"/>
    <w:rsid w:val="00937948"/>
    <w:rsid w:val="00940000"/>
    <w:rsid w:val="009400B8"/>
    <w:rsid w:val="00940115"/>
    <w:rsid w:val="00940676"/>
    <w:rsid w:val="009406C9"/>
    <w:rsid w:val="00941032"/>
    <w:rsid w:val="009410A4"/>
    <w:rsid w:val="009413AB"/>
    <w:rsid w:val="00941F40"/>
    <w:rsid w:val="00942A46"/>
    <w:rsid w:val="00942C89"/>
    <w:rsid w:val="00942D97"/>
    <w:rsid w:val="00942E2F"/>
    <w:rsid w:val="00942E56"/>
    <w:rsid w:val="009434C5"/>
    <w:rsid w:val="0094364B"/>
    <w:rsid w:val="009437E7"/>
    <w:rsid w:val="009439D5"/>
    <w:rsid w:val="00943E53"/>
    <w:rsid w:val="00943E61"/>
    <w:rsid w:val="00944325"/>
    <w:rsid w:val="009447C0"/>
    <w:rsid w:val="00944BA2"/>
    <w:rsid w:val="00944C84"/>
    <w:rsid w:val="009451C4"/>
    <w:rsid w:val="009457E1"/>
    <w:rsid w:val="00945DF1"/>
    <w:rsid w:val="00946455"/>
    <w:rsid w:val="00946A0E"/>
    <w:rsid w:val="00946CF6"/>
    <w:rsid w:val="00946F7E"/>
    <w:rsid w:val="0094710A"/>
    <w:rsid w:val="009472E7"/>
    <w:rsid w:val="009478C7"/>
    <w:rsid w:val="00947BA7"/>
    <w:rsid w:val="00947D2F"/>
    <w:rsid w:val="00947DD7"/>
    <w:rsid w:val="0095085F"/>
    <w:rsid w:val="00951867"/>
    <w:rsid w:val="00951AD7"/>
    <w:rsid w:val="00951CAB"/>
    <w:rsid w:val="00951D94"/>
    <w:rsid w:val="00951E9E"/>
    <w:rsid w:val="00952001"/>
    <w:rsid w:val="00952D13"/>
    <w:rsid w:val="00952D8F"/>
    <w:rsid w:val="00952F86"/>
    <w:rsid w:val="0095359F"/>
    <w:rsid w:val="0095394C"/>
    <w:rsid w:val="00953BA1"/>
    <w:rsid w:val="00953DD4"/>
    <w:rsid w:val="0095417A"/>
    <w:rsid w:val="009545DC"/>
    <w:rsid w:val="0095481B"/>
    <w:rsid w:val="0095487C"/>
    <w:rsid w:val="00954A0E"/>
    <w:rsid w:val="00954A8B"/>
    <w:rsid w:val="00954E5C"/>
    <w:rsid w:val="00954FE6"/>
    <w:rsid w:val="009551E5"/>
    <w:rsid w:val="00955882"/>
    <w:rsid w:val="00955D34"/>
    <w:rsid w:val="00955EF7"/>
    <w:rsid w:val="00956771"/>
    <w:rsid w:val="00956DBC"/>
    <w:rsid w:val="00957F20"/>
    <w:rsid w:val="00960958"/>
    <w:rsid w:val="009609B4"/>
    <w:rsid w:val="00960A43"/>
    <w:rsid w:val="00961709"/>
    <w:rsid w:val="00961816"/>
    <w:rsid w:val="00962435"/>
    <w:rsid w:val="00962553"/>
    <w:rsid w:val="00962710"/>
    <w:rsid w:val="00962B7F"/>
    <w:rsid w:val="00962CC3"/>
    <w:rsid w:val="00962D8F"/>
    <w:rsid w:val="009632B6"/>
    <w:rsid w:val="00963F35"/>
    <w:rsid w:val="009642D1"/>
    <w:rsid w:val="009642FE"/>
    <w:rsid w:val="0096465C"/>
    <w:rsid w:val="0096483F"/>
    <w:rsid w:val="00964CD4"/>
    <w:rsid w:val="00965351"/>
    <w:rsid w:val="00965958"/>
    <w:rsid w:val="00965ECA"/>
    <w:rsid w:val="0096726A"/>
    <w:rsid w:val="0096738B"/>
    <w:rsid w:val="00967B37"/>
    <w:rsid w:val="00971516"/>
    <w:rsid w:val="009718FF"/>
    <w:rsid w:val="00971B2D"/>
    <w:rsid w:val="00971C7C"/>
    <w:rsid w:val="00971D83"/>
    <w:rsid w:val="00972F52"/>
    <w:rsid w:val="009735C0"/>
    <w:rsid w:val="00974E23"/>
    <w:rsid w:val="00975060"/>
    <w:rsid w:val="0097513A"/>
    <w:rsid w:val="009758A0"/>
    <w:rsid w:val="00975C86"/>
    <w:rsid w:val="00977788"/>
    <w:rsid w:val="00977962"/>
    <w:rsid w:val="00977EEB"/>
    <w:rsid w:val="009804B2"/>
    <w:rsid w:val="00980C37"/>
    <w:rsid w:val="00980F15"/>
    <w:rsid w:val="009819FD"/>
    <w:rsid w:val="00981F84"/>
    <w:rsid w:val="009823B7"/>
    <w:rsid w:val="00982628"/>
    <w:rsid w:val="00982679"/>
    <w:rsid w:val="00983226"/>
    <w:rsid w:val="009835C9"/>
    <w:rsid w:val="00984280"/>
    <w:rsid w:val="0098465E"/>
    <w:rsid w:val="0098512D"/>
    <w:rsid w:val="00985768"/>
    <w:rsid w:val="00986253"/>
    <w:rsid w:val="009879A3"/>
    <w:rsid w:val="00987AD9"/>
    <w:rsid w:val="00987C2C"/>
    <w:rsid w:val="0099005B"/>
    <w:rsid w:val="00990994"/>
    <w:rsid w:val="00990C6F"/>
    <w:rsid w:val="00990CA1"/>
    <w:rsid w:val="00990D37"/>
    <w:rsid w:val="00991239"/>
    <w:rsid w:val="0099161A"/>
    <w:rsid w:val="00991651"/>
    <w:rsid w:val="00992678"/>
    <w:rsid w:val="009929DC"/>
    <w:rsid w:val="00992A17"/>
    <w:rsid w:val="00992DAF"/>
    <w:rsid w:val="00993706"/>
    <w:rsid w:val="00993FDB"/>
    <w:rsid w:val="00994241"/>
    <w:rsid w:val="009944D8"/>
    <w:rsid w:val="0099456E"/>
    <w:rsid w:val="009948AC"/>
    <w:rsid w:val="009948D5"/>
    <w:rsid w:val="00994B41"/>
    <w:rsid w:val="00995BC7"/>
    <w:rsid w:val="00995BF4"/>
    <w:rsid w:val="009964BE"/>
    <w:rsid w:val="00996709"/>
    <w:rsid w:val="00996FA7"/>
    <w:rsid w:val="00997CE8"/>
    <w:rsid w:val="00997FA7"/>
    <w:rsid w:val="00997FF4"/>
    <w:rsid w:val="009A00CA"/>
    <w:rsid w:val="009A057A"/>
    <w:rsid w:val="009A0D03"/>
    <w:rsid w:val="009A1432"/>
    <w:rsid w:val="009A14E4"/>
    <w:rsid w:val="009A15DA"/>
    <w:rsid w:val="009A188E"/>
    <w:rsid w:val="009A19F5"/>
    <w:rsid w:val="009A1DB3"/>
    <w:rsid w:val="009A208C"/>
    <w:rsid w:val="009A21DD"/>
    <w:rsid w:val="009A21FB"/>
    <w:rsid w:val="009A2EE4"/>
    <w:rsid w:val="009A2F97"/>
    <w:rsid w:val="009A2FFB"/>
    <w:rsid w:val="009A3102"/>
    <w:rsid w:val="009A3224"/>
    <w:rsid w:val="009A3A30"/>
    <w:rsid w:val="009A3A38"/>
    <w:rsid w:val="009A3AC7"/>
    <w:rsid w:val="009A3AF4"/>
    <w:rsid w:val="009A3DE6"/>
    <w:rsid w:val="009A3E3B"/>
    <w:rsid w:val="009A4051"/>
    <w:rsid w:val="009A40AC"/>
    <w:rsid w:val="009A41A9"/>
    <w:rsid w:val="009A4562"/>
    <w:rsid w:val="009A4634"/>
    <w:rsid w:val="009A4C0D"/>
    <w:rsid w:val="009A4E1A"/>
    <w:rsid w:val="009A571D"/>
    <w:rsid w:val="009A61CD"/>
    <w:rsid w:val="009A6790"/>
    <w:rsid w:val="009A68CA"/>
    <w:rsid w:val="009A6996"/>
    <w:rsid w:val="009A69E3"/>
    <w:rsid w:val="009A77B3"/>
    <w:rsid w:val="009A7930"/>
    <w:rsid w:val="009A7CF9"/>
    <w:rsid w:val="009B0637"/>
    <w:rsid w:val="009B0AFA"/>
    <w:rsid w:val="009B0C5C"/>
    <w:rsid w:val="009B1430"/>
    <w:rsid w:val="009B1AB3"/>
    <w:rsid w:val="009B1CA9"/>
    <w:rsid w:val="009B1CB4"/>
    <w:rsid w:val="009B2345"/>
    <w:rsid w:val="009B268F"/>
    <w:rsid w:val="009B26F1"/>
    <w:rsid w:val="009B2E09"/>
    <w:rsid w:val="009B35D8"/>
    <w:rsid w:val="009B373F"/>
    <w:rsid w:val="009B38C4"/>
    <w:rsid w:val="009B3ACE"/>
    <w:rsid w:val="009B3B8B"/>
    <w:rsid w:val="009B3D4B"/>
    <w:rsid w:val="009B3E6E"/>
    <w:rsid w:val="009B416E"/>
    <w:rsid w:val="009B4616"/>
    <w:rsid w:val="009B4646"/>
    <w:rsid w:val="009B4726"/>
    <w:rsid w:val="009B5069"/>
    <w:rsid w:val="009B55A2"/>
    <w:rsid w:val="009B6C60"/>
    <w:rsid w:val="009B71F6"/>
    <w:rsid w:val="009B7451"/>
    <w:rsid w:val="009B76E2"/>
    <w:rsid w:val="009B7977"/>
    <w:rsid w:val="009B79C6"/>
    <w:rsid w:val="009C04AF"/>
    <w:rsid w:val="009C10A2"/>
    <w:rsid w:val="009C11AE"/>
    <w:rsid w:val="009C14B0"/>
    <w:rsid w:val="009C16E3"/>
    <w:rsid w:val="009C1A67"/>
    <w:rsid w:val="009C1D2A"/>
    <w:rsid w:val="009C2D43"/>
    <w:rsid w:val="009C2D55"/>
    <w:rsid w:val="009C2D58"/>
    <w:rsid w:val="009C2F48"/>
    <w:rsid w:val="009C30E5"/>
    <w:rsid w:val="009C3273"/>
    <w:rsid w:val="009C3D0A"/>
    <w:rsid w:val="009C45AB"/>
    <w:rsid w:val="009C4670"/>
    <w:rsid w:val="009C47DF"/>
    <w:rsid w:val="009C4A40"/>
    <w:rsid w:val="009C4D43"/>
    <w:rsid w:val="009C4EAA"/>
    <w:rsid w:val="009C513A"/>
    <w:rsid w:val="009C58A0"/>
    <w:rsid w:val="009C5985"/>
    <w:rsid w:val="009C59FB"/>
    <w:rsid w:val="009C5DB7"/>
    <w:rsid w:val="009C669A"/>
    <w:rsid w:val="009C6A1F"/>
    <w:rsid w:val="009C6AD5"/>
    <w:rsid w:val="009C6F71"/>
    <w:rsid w:val="009C7AC5"/>
    <w:rsid w:val="009C7FEE"/>
    <w:rsid w:val="009D0005"/>
    <w:rsid w:val="009D064D"/>
    <w:rsid w:val="009D0945"/>
    <w:rsid w:val="009D0978"/>
    <w:rsid w:val="009D0C14"/>
    <w:rsid w:val="009D0E98"/>
    <w:rsid w:val="009D1266"/>
    <w:rsid w:val="009D13B9"/>
    <w:rsid w:val="009D162A"/>
    <w:rsid w:val="009D1AD0"/>
    <w:rsid w:val="009D205F"/>
    <w:rsid w:val="009D2869"/>
    <w:rsid w:val="009D29DC"/>
    <w:rsid w:val="009D2AFD"/>
    <w:rsid w:val="009D2C7D"/>
    <w:rsid w:val="009D329B"/>
    <w:rsid w:val="009D33C9"/>
    <w:rsid w:val="009D342C"/>
    <w:rsid w:val="009D352A"/>
    <w:rsid w:val="009D3D2D"/>
    <w:rsid w:val="009D4349"/>
    <w:rsid w:val="009D4393"/>
    <w:rsid w:val="009D4625"/>
    <w:rsid w:val="009D4AAD"/>
    <w:rsid w:val="009D4AE5"/>
    <w:rsid w:val="009D4C0A"/>
    <w:rsid w:val="009D5184"/>
    <w:rsid w:val="009D56DB"/>
    <w:rsid w:val="009D5896"/>
    <w:rsid w:val="009D5BA8"/>
    <w:rsid w:val="009D6574"/>
    <w:rsid w:val="009D6639"/>
    <w:rsid w:val="009D66FD"/>
    <w:rsid w:val="009D6D3D"/>
    <w:rsid w:val="009D70E3"/>
    <w:rsid w:val="009D7510"/>
    <w:rsid w:val="009E00A8"/>
    <w:rsid w:val="009E037E"/>
    <w:rsid w:val="009E16DB"/>
    <w:rsid w:val="009E16F7"/>
    <w:rsid w:val="009E1FE5"/>
    <w:rsid w:val="009E2228"/>
    <w:rsid w:val="009E28F8"/>
    <w:rsid w:val="009E35B7"/>
    <w:rsid w:val="009E38CB"/>
    <w:rsid w:val="009E3922"/>
    <w:rsid w:val="009E3E0C"/>
    <w:rsid w:val="009E3E0D"/>
    <w:rsid w:val="009E42B9"/>
    <w:rsid w:val="009E4390"/>
    <w:rsid w:val="009E4935"/>
    <w:rsid w:val="009E4964"/>
    <w:rsid w:val="009E4A8C"/>
    <w:rsid w:val="009E4DD7"/>
    <w:rsid w:val="009E557A"/>
    <w:rsid w:val="009E58AB"/>
    <w:rsid w:val="009E5A58"/>
    <w:rsid w:val="009E5BB9"/>
    <w:rsid w:val="009E604B"/>
    <w:rsid w:val="009E6574"/>
    <w:rsid w:val="009E67C0"/>
    <w:rsid w:val="009E68F7"/>
    <w:rsid w:val="009E6C80"/>
    <w:rsid w:val="009E6D13"/>
    <w:rsid w:val="009E6E13"/>
    <w:rsid w:val="009E6EEA"/>
    <w:rsid w:val="009E739F"/>
    <w:rsid w:val="009E73CB"/>
    <w:rsid w:val="009E77C4"/>
    <w:rsid w:val="009E7A05"/>
    <w:rsid w:val="009F022A"/>
    <w:rsid w:val="009F038C"/>
    <w:rsid w:val="009F138C"/>
    <w:rsid w:val="009F16F3"/>
    <w:rsid w:val="009F1A0C"/>
    <w:rsid w:val="009F1C3B"/>
    <w:rsid w:val="009F2500"/>
    <w:rsid w:val="009F2C1A"/>
    <w:rsid w:val="009F2C65"/>
    <w:rsid w:val="009F2C69"/>
    <w:rsid w:val="009F2D13"/>
    <w:rsid w:val="009F2F0E"/>
    <w:rsid w:val="009F4ED4"/>
    <w:rsid w:val="009F50C2"/>
    <w:rsid w:val="009F5208"/>
    <w:rsid w:val="009F545A"/>
    <w:rsid w:val="009F5D06"/>
    <w:rsid w:val="009F5EE8"/>
    <w:rsid w:val="009F60B5"/>
    <w:rsid w:val="009F62D5"/>
    <w:rsid w:val="009F651D"/>
    <w:rsid w:val="009F655F"/>
    <w:rsid w:val="009F6B2E"/>
    <w:rsid w:val="009F6C1B"/>
    <w:rsid w:val="009F749D"/>
    <w:rsid w:val="009F76E0"/>
    <w:rsid w:val="009F7AD9"/>
    <w:rsid w:val="009F7B94"/>
    <w:rsid w:val="009F7D51"/>
    <w:rsid w:val="00A00482"/>
    <w:rsid w:val="00A00578"/>
    <w:rsid w:val="00A01B68"/>
    <w:rsid w:val="00A01C7C"/>
    <w:rsid w:val="00A01E1D"/>
    <w:rsid w:val="00A022AB"/>
    <w:rsid w:val="00A0255D"/>
    <w:rsid w:val="00A0265A"/>
    <w:rsid w:val="00A0285B"/>
    <w:rsid w:val="00A02B65"/>
    <w:rsid w:val="00A02F61"/>
    <w:rsid w:val="00A02FBC"/>
    <w:rsid w:val="00A036B0"/>
    <w:rsid w:val="00A039DE"/>
    <w:rsid w:val="00A03EFD"/>
    <w:rsid w:val="00A04595"/>
    <w:rsid w:val="00A04894"/>
    <w:rsid w:val="00A04BCF"/>
    <w:rsid w:val="00A04F52"/>
    <w:rsid w:val="00A050C4"/>
    <w:rsid w:val="00A054F0"/>
    <w:rsid w:val="00A05759"/>
    <w:rsid w:val="00A05FDB"/>
    <w:rsid w:val="00A06609"/>
    <w:rsid w:val="00A06679"/>
    <w:rsid w:val="00A06766"/>
    <w:rsid w:val="00A06876"/>
    <w:rsid w:val="00A0689C"/>
    <w:rsid w:val="00A06910"/>
    <w:rsid w:val="00A0695F"/>
    <w:rsid w:val="00A0774D"/>
    <w:rsid w:val="00A07BA0"/>
    <w:rsid w:val="00A07F9F"/>
    <w:rsid w:val="00A1035C"/>
    <w:rsid w:val="00A10636"/>
    <w:rsid w:val="00A10794"/>
    <w:rsid w:val="00A10ED8"/>
    <w:rsid w:val="00A11C8D"/>
    <w:rsid w:val="00A12180"/>
    <w:rsid w:val="00A128B0"/>
    <w:rsid w:val="00A130CE"/>
    <w:rsid w:val="00A1345B"/>
    <w:rsid w:val="00A13993"/>
    <w:rsid w:val="00A145EC"/>
    <w:rsid w:val="00A146A4"/>
    <w:rsid w:val="00A14AE6"/>
    <w:rsid w:val="00A14B25"/>
    <w:rsid w:val="00A1505E"/>
    <w:rsid w:val="00A15842"/>
    <w:rsid w:val="00A166A4"/>
    <w:rsid w:val="00A16805"/>
    <w:rsid w:val="00A1691B"/>
    <w:rsid w:val="00A16AF9"/>
    <w:rsid w:val="00A16D66"/>
    <w:rsid w:val="00A17E3E"/>
    <w:rsid w:val="00A20117"/>
    <w:rsid w:val="00A20681"/>
    <w:rsid w:val="00A20BF6"/>
    <w:rsid w:val="00A20C26"/>
    <w:rsid w:val="00A20E18"/>
    <w:rsid w:val="00A21036"/>
    <w:rsid w:val="00A215EB"/>
    <w:rsid w:val="00A22776"/>
    <w:rsid w:val="00A22832"/>
    <w:rsid w:val="00A22A6F"/>
    <w:rsid w:val="00A22D73"/>
    <w:rsid w:val="00A23165"/>
    <w:rsid w:val="00A2316B"/>
    <w:rsid w:val="00A23290"/>
    <w:rsid w:val="00A2367F"/>
    <w:rsid w:val="00A23C26"/>
    <w:rsid w:val="00A24E4C"/>
    <w:rsid w:val="00A25766"/>
    <w:rsid w:val="00A25E60"/>
    <w:rsid w:val="00A25FDB"/>
    <w:rsid w:val="00A26558"/>
    <w:rsid w:val="00A26A00"/>
    <w:rsid w:val="00A26ED2"/>
    <w:rsid w:val="00A27D0B"/>
    <w:rsid w:val="00A3008D"/>
    <w:rsid w:val="00A306DF"/>
    <w:rsid w:val="00A30AA0"/>
    <w:rsid w:val="00A30C3F"/>
    <w:rsid w:val="00A31343"/>
    <w:rsid w:val="00A31436"/>
    <w:rsid w:val="00A318A4"/>
    <w:rsid w:val="00A31FF2"/>
    <w:rsid w:val="00A3205E"/>
    <w:rsid w:val="00A32262"/>
    <w:rsid w:val="00A326B7"/>
    <w:rsid w:val="00A33460"/>
    <w:rsid w:val="00A339B1"/>
    <w:rsid w:val="00A33DAC"/>
    <w:rsid w:val="00A3419F"/>
    <w:rsid w:val="00A34282"/>
    <w:rsid w:val="00A34B66"/>
    <w:rsid w:val="00A34E1C"/>
    <w:rsid w:val="00A34E4F"/>
    <w:rsid w:val="00A35049"/>
    <w:rsid w:val="00A355A0"/>
    <w:rsid w:val="00A3566B"/>
    <w:rsid w:val="00A356FA"/>
    <w:rsid w:val="00A35937"/>
    <w:rsid w:val="00A35B50"/>
    <w:rsid w:val="00A35E47"/>
    <w:rsid w:val="00A35FA8"/>
    <w:rsid w:val="00A3670C"/>
    <w:rsid w:val="00A36820"/>
    <w:rsid w:val="00A36A90"/>
    <w:rsid w:val="00A36FEA"/>
    <w:rsid w:val="00A37471"/>
    <w:rsid w:val="00A37480"/>
    <w:rsid w:val="00A37F86"/>
    <w:rsid w:val="00A4052B"/>
    <w:rsid w:val="00A405B5"/>
    <w:rsid w:val="00A40919"/>
    <w:rsid w:val="00A41322"/>
    <w:rsid w:val="00A413D0"/>
    <w:rsid w:val="00A41ECD"/>
    <w:rsid w:val="00A42664"/>
    <w:rsid w:val="00A429AF"/>
    <w:rsid w:val="00A43139"/>
    <w:rsid w:val="00A4344D"/>
    <w:rsid w:val="00A434DB"/>
    <w:rsid w:val="00A436DC"/>
    <w:rsid w:val="00A43AAE"/>
    <w:rsid w:val="00A43BE4"/>
    <w:rsid w:val="00A43CF5"/>
    <w:rsid w:val="00A43DD3"/>
    <w:rsid w:val="00A440C1"/>
    <w:rsid w:val="00A44161"/>
    <w:rsid w:val="00A44B23"/>
    <w:rsid w:val="00A450A2"/>
    <w:rsid w:val="00A45135"/>
    <w:rsid w:val="00A456BC"/>
    <w:rsid w:val="00A45794"/>
    <w:rsid w:val="00A4593E"/>
    <w:rsid w:val="00A45DDA"/>
    <w:rsid w:val="00A46534"/>
    <w:rsid w:val="00A46836"/>
    <w:rsid w:val="00A46A8F"/>
    <w:rsid w:val="00A46E1F"/>
    <w:rsid w:val="00A47881"/>
    <w:rsid w:val="00A5017D"/>
    <w:rsid w:val="00A5028F"/>
    <w:rsid w:val="00A50C09"/>
    <w:rsid w:val="00A50C46"/>
    <w:rsid w:val="00A50DB0"/>
    <w:rsid w:val="00A5184D"/>
    <w:rsid w:val="00A52DA8"/>
    <w:rsid w:val="00A5323B"/>
    <w:rsid w:val="00A53836"/>
    <w:rsid w:val="00A53A9D"/>
    <w:rsid w:val="00A53ABE"/>
    <w:rsid w:val="00A53E9C"/>
    <w:rsid w:val="00A545D5"/>
    <w:rsid w:val="00A5460C"/>
    <w:rsid w:val="00A54666"/>
    <w:rsid w:val="00A54811"/>
    <w:rsid w:val="00A5486F"/>
    <w:rsid w:val="00A55DD7"/>
    <w:rsid w:val="00A567A2"/>
    <w:rsid w:val="00A56883"/>
    <w:rsid w:val="00A56C05"/>
    <w:rsid w:val="00A57DB6"/>
    <w:rsid w:val="00A610C3"/>
    <w:rsid w:val="00A61349"/>
    <w:rsid w:val="00A6143D"/>
    <w:rsid w:val="00A61CA7"/>
    <w:rsid w:val="00A635D9"/>
    <w:rsid w:val="00A63990"/>
    <w:rsid w:val="00A64398"/>
    <w:rsid w:val="00A64695"/>
    <w:rsid w:val="00A6514D"/>
    <w:rsid w:val="00A65680"/>
    <w:rsid w:val="00A6574F"/>
    <w:rsid w:val="00A65FE7"/>
    <w:rsid w:val="00A660FA"/>
    <w:rsid w:val="00A66154"/>
    <w:rsid w:val="00A6658A"/>
    <w:rsid w:val="00A66B26"/>
    <w:rsid w:val="00A66BAA"/>
    <w:rsid w:val="00A66BDE"/>
    <w:rsid w:val="00A66C3F"/>
    <w:rsid w:val="00A67863"/>
    <w:rsid w:val="00A67BFB"/>
    <w:rsid w:val="00A70ABF"/>
    <w:rsid w:val="00A710DD"/>
    <w:rsid w:val="00A71404"/>
    <w:rsid w:val="00A71ABA"/>
    <w:rsid w:val="00A71D0C"/>
    <w:rsid w:val="00A72AB9"/>
    <w:rsid w:val="00A72D58"/>
    <w:rsid w:val="00A73BD7"/>
    <w:rsid w:val="00A73E71"/>
    <w:rsid w:val="00A7439A"/>
    <w:rsid w:val="00A74944"/>
    <w:rsid w:val="00A74A3F"/>
    <w:rsid w:val="00A75049"/>
    <w:rsid w:val="00A75324"/>
    <w:rsid w:val="00A758DA"/>
    <w:rsid w:val="00A75D29"/>
    <w:rsid w:val="00A76010"/>
    <w:rsid w:val="00A769A4"/>
    <w:rsid w:val="00A76BAC"/>
    <w:rsid w:val="00A76DD6"/>
    <w:rsid w:val="00A77065"/>
    <w:rsid w:val="00A77253"/>
    <w:rsid w:val="00A77E02"/>
    <w:rsid w:val="00A800F7"/>
    <w:rsid w:val="00A802BC"/>
    <w:rsid w:val="00A803E5"/>
    <w:rsid w:val="00A803F9"/>
    <w:rsid w:val="00A8045D"/>
    <w:rsid w:val="00A808D2"/>
    <w:rsid w:val="00A80A76"/>
    <w:rsid w:val="00A80AE7"/>
    <w:rsid w:val="00A810B7"/>
    <w:rsid w:val="00A81586"/>
    <w:rsid w:val="00A815D2"/>
    <w:rsid w:val="00A81FA7"/>
    <w:rsid w:val="00A830CE"/>
    <w:rsid w:val="00A834ED"/>
    <w:rsid w:val="00A83814"/>
    <w:rsid w:val="00A839B6"/>
    <w:rsid w:val="00A83A62"/>
    <w:rsid w:val="00A84805"/>
    <w:rsid w:val="00A8565C"/>
    <w:rsid w:val="00A85B5C"/>
    <w:rsid w:val="00A85C4C"/>
    <w:rsid w:val="00A86181"/>
    <w:rsid w:val="00A8658E"/>
    <w:rsid w:val="00A867ED"/>
    <w:rsid w:val="00A86C5B"/>
    <w:rsid w:val="00A86E20"/>
    <w:rsid w:val="00A870E4"/>
    <w:rsid w:val="00A87928"/>
    <w:rsid w:val="00A87BAF"/>
    <w:rsid w:val="00A9005E"/>
    <w:rsid w:val="00A9198F"/>
    <w:rsid w:val="00A920F5"/>
    <w:rsid w:val="00A92310"/>
    <w:rsid w:val="00A93185"/>
    <w:rsid w:val="00A9339E"/>
    <w:rsid w:val="00A93544"/>
    <w:rsid w:val="00A93EE7"/>
    <w:rsid w:val="00A94104"/>
    <w:rsid w:val="00A94134"/>
    <w:rsid w:val="00A94662"/>
    <w:rsid w:val="00A94963"/>
    <w:rsid w:val="00A94A5C"/>
    <w:rsid w:val="00A94D41"/>
    <w:rsid w:val="00A95062"/>
    <w:rsid w:val="00A950EB"/>
    <w:rsid w:val="00A9522D"/>
    <w:rsid w:val="00A95736"/>
    <w:rsid w:val="00A96007"/>
    <w:rsid w:val="00A9607D"/>
    <w:rsid w:val="00A96148"/>
    <w:rsid w:val="00A96815"/>
    <w:rsid w:val="00A96A44"/>
    <w:rsid w:val="00A96A46"/>
    <w:rsid w:val="00A96E2F"/>
    <w:rsid w:val="00A96F76"/>
    <w:rsid w:val="00A972FE"/>
    <w:rsid w:val="00A97A27"/>
    <w:rsid w:val="00AA0432"/>
    <w:rsid w:val="00AA0EFB"/>
    <w:rsid w:val="00AA12CB"/>
    <w:rsid w:val="00AA17A1"/>
    <w:rsid w:val="00AA1ADD"/>
    <w:rsid w:val="00AA1D7F"/>
    <w:rsid w:val="00AA1FF9"/>
    <w:rsid w:val="00AA24BC"/>
    <w:rsid w:val="00AA25E7"/>
    <w:rsid w:val="00AA39B9"/>
    <w:rsid w:val="00AA3C19"/>
    <w:rsid w:val="00AA3D07"/>
    <w:rsid w:val="00AA40F2"/>
    <w:rsid w:val="00AA41C9"/>
    <w:rsid w:val="00AA49D4"/>
    <w:rsid w:val="00AA49FA"/>
    <w:rsid w:val="00AA512A"/>
    <w:rsid w:val="00AA5A84"/>
    <w:rsid w:val="00AA5F1D"/>
    <w:rsid w:val="00AA5F49"/>
    <w:rsid w:val="00AA690E"/>
    <w:rsid w:val="00AA6CFE"/>
    <w:rsid w:val="00AA79B2"/>
    <w:rsid w:val="00AB1079"/>
    <w:rsid w:val="00AB1270"/>
    <w:rsid w:val="00AB137D"/>
    <w:rsid w:val="00AB18FF"/>
    <w:rsid w:val="00AB1A01"/>
    <w:rsid w:val="00AB23FA"/>
    <w:rsid w:val="00AB3761"/>
    <w:rsid w:val="00AB3B97"/>
    <w:rsid w:val="00AB3E59"/>
    <w:rsid w:val="00AB3FB0"/>
    <w:rsid w:val="00AB4719"/>
    <w:rsid w:val="00AB4768"/>
    <w:rsid w:val="00AB55CD"/>
    <w:rsid w:val="00AB56D1"/>
    <w:rsid w:val="00AB5842"/>
    <w:rsid w:val="00AB596F"/>
    <w:rsid w:val="00AB5AFF"/>
    <w:rsid w:val="00AB711C"/>
    <w:rsid w:val="00AB7523"/>
    <w:rsid w:val="00AB7EF3"/>
    <w:rsid w:val="00AC1919"/>
    <w:rsid w:val="00AC1BB2"/>
    <w:rsid w:val="00AC20EA"/>
    <w:rsid w:val="00AC224C"/>
    <w:rsid w:val="00AC272A"/>
    <w:rsid w:val="00AC2F62"/>
    <w:rsid w:val="00AC3592"/>
    <w:rsid w:val="00AC3707"/>
    <w:rsid w:val="00AC3C24"/>
    <w:rsid w:val="00AC415F"/>
    <w:rsid w:val="00AC425C"/>
    <w:rsid w:val="00AC4F93"/>
    <w:rsid w:val="00AC508F"/>
    <w:rsid w:val="00AC5345"/>
    <w:rsid w:val="00AC562F"/>
    <w:rsid w:val="00AC56A5"/>
    <w:rsid w:val="00AC57CD"/>
    <w:rsid w:val="00AC5890"/>
    <w:rsid w:val="00AC5A37"/>
    <w:rsid w:val="00AC5E05"/>
    <w:rsid w:val="00AC5E7A"/>
    <w:rsid w:val="00AC5F04"/>
    <w:rsid w:val="00AC6169"/>
    <w:rsid w:val="00AC6178"/>
    <w:rsid w:val="00AC7607"/>
    <w:rsid w:val="00AC7894"/>
    <w:rsid w:val="00AD0232"/>
    <w:rsid w:val="00AD0C64"/>
    <w:rsid w:val="00AD0F02"/>
    <w:rsid w:val="00AD11F7"/>
    <w:rsid w:val="00AD152C"/>
    <w:rsid w:val="00AD191E"/>
    <w:rsid w:val="00AD27EE"/>
    <w:rsid w:val="00AD2C0D"/>
    <w:rsid w:val="00AD2E35"/>
    <w:rsid w:val="00AD3655"/>
    <w:rsid w:val="00AD38C7"/>
    <w:rsid w:val="00AD3BDF"/>
    <w:rsid w:val="00AD3ECF"/>
    <w:rsid w:val="00AD4162"/>
    <w:rsid w:val="00AD439B"/>
    <w:rsid w:val="00AD5449"/>
    <w:rsid w:val="00AD549E"/>
    <w:rsid w:val="00AD5A1F"/>
    <w:rsid w:val="00AD5AF3"/>
    <w:rsid w:val="00AD5E42"/>
    <w:rsid w:val="00AD5F76"/>
    <w:rsid w:val="00AD5F77"/>
    <w:rsid w:val="00AD655E"/>
    <w:rsid w:val="00AD69EE"/>
    <w:rsid w:val="00AD6ABD"/>
    <w:rsid w:val="00AD6BD5"/>
    <w:rsid w:val="00AD75F8"/>
    <w:rsid w:val="00AD79EB"/>
    <w:rsid w:val="00AE08A6"/>
    <w:rsid w:val="00AE08E0"/>
    <w:rsid w:val="00AE0EB9"/>
    <w:rsid w:val="00AE1556"/>
    <w:rsid w:val="00AE1634"/>
    <w:rsid w:val="00AE19C8"/>
    <w:rsid w:val="00AE1A87"/>
    <w:rsid w:val="00AE1B87"/>
    <w:rsid w:val="00AE1EF7"/>
    <w:rsid w:val="00AE24FA"/>
    <w:rsid w:val="00AE251C"/>
    <w:rsid w:val="00AE291C"/>
    <w:rsid w:val="00AE2F91"/>
    <w:rsid w:val="00AE2FA0"/>
    <w:rsid w:val="00AE3204"/>
    <w:rsid w:val="00AE4794"/>
    <w:rsid w:val="00AE4853"/>
    <w:rsid w:val="00AE4A5F"/>
    <w:rsid w:val="00AE52D7"/>
    <w:rsid w:val="00AE5666"/>
    <w:rsid w:val="00AE5DFC"/>
    <w:rsid w:val="00AE5FBF"/>
    <w:rsid w:val="00AE6021"/>
    <w:rsid w:val="00AE6088"/>
    <w:rsid w:val="00AE6F04"/>
    <w:rsid w:val="00AE7D09"/>
    <w:rsid w:val="00AF0701"/>
    <w:rsid w:val="00AF084D"/>
    <w:rsid w:val="00AF1858"/>
    <w:rsid w:val="00AF2298"/>
    <w:rsid w:val="00AF26EA"/>
    <w:rsid w:val="00AF2E5D"/>
    <w:rsid w:val="00AF2EF2"/>
    <w:rsid w:val="00AF324B"/>
    <w:rsid w:val="00AF36FD"/>
    <w:rsid w:val="00AF3C41"/>
    <w:rsid w:val="00AF3E47"/>
    <w:rsid w:val="00AF438D"/>
    <w:rsid w:val="00AF445A"/>
    <w:rsid w:val="00AF455A"/>
    <w:rsid w:val="00AF4726"/>
    <w:rsid w:val="00AF5447"/>
    <w:rsid w:val="00AF5A8C"/>
    <w:rsid w:val="00AF62AE"/>
    <w:rsid w:val="00AF6569"/>
    <w:rsid w:val="00AF6A1C"/>
    <w:rsid w:val="00AF7066"/>
    <w:rsid w:val="00AF75EC"/>
    <w:rsid w:val="00AF796E"/>
    <w:rsid w:val="00AF7B1D"/>
    <w:rsid w:val="00AF7F32"/>
    <w:rsid w:val="00AF7F9D"/>
    <w:rsid w:val="00B00274"/>
    <w:rsid w:val="00B0097A"/>
    <w:rsid w:val="00B00DD7"/>
    <w:rsid w:val="00B00F7C"/>
    <w:rsid w:val="00B0118C"/>
    <w:rsid w:val="00B01D12"/>
    <w:rsid w:val="00B024CC"/>
    <w:rsid w:val="00B0327B"/>
    <w:rsid w:val="00B03286"/>
    <w:rsid w:val="00B03B41"/>
    <w:rsid w:val="00B03D9A"/>
    <w:rsid w:val="00B043CE"/>
    <w:rsid w:val="00B04743"/>
    <w:rsid w:val="00B0485E"/>
    <w:rsid w:val="00B04BDC"/>
    <w:rsid w:val="00B04DE5"/>
    <w:rsid w:val="00B0501B"/>
    <w:rsid w:val="00B05135"/>
    <w:rsid w:val="00B0588C"/>
    <w:rsid w:val="00B064F7"/>
    <w:rsid w:val="00B07575"/>
    <w:rsid w:val="00B07D2F"/>
    <w:rsid w:val="00B07D41"/>
    <w:rsid w:val="00B111B6"/>
    <w:rsid w:val="00B114ED"/>
    <w:rsid w:val="00B11986"/>
    <w:rsid w:val="00B122E9"/>
    <w:rsid w:val="00B1246D"/>
    <w:rsid w:val="00B126AE"/>
    <w:rsid w:val="00B13227"/>
    <w:rsid w:val="00B1349A"/>
    <w:rsid w:val="00B13E09"/>
    <w:rsid w:val="00B142AC"/>
    <w:rsid w:val="00B149CC"/>
    <w:rsid w:val="00B14BC9"/>
    <w:rsid w:val="00B15334"/>
    <w:rsid w:val="00B15DCA"/>
    <w:rsid w:val="00B174A7"/>
    <w:rsid w:val="00B1786B"/>
    <w:rsid w:val="00B17E00"/>
    <w:rsid w:val="00B208AB"/>
    <w:rsid w:val="00B2095B"/>
    <w:rsid w:val="00B20F5D"/>
    <w:rsid w:val="00B2190C"/>
    <w:rsid w:val="00B21C33"/>
    <w:rsid w:val="00B235D8"/>
    <w:rsid w:val="00B239D8"/>
    <w:rsid w:val="00B23AD0"/>
    <w:rsid w:val="00B24551"/>
    <w:rsid w:val="00B24717"/>
    <w:rsid w:val="00B25F52"/>
    <w:rsid w:val="00B2608F"/>
    <w:rsid w:val="00B26173"/>
    <w:rsid w:val="00B2688E"/>
    <w:rsid w:val="00B26ACE"/>
    <w:rsid w:val="00B275F3"/>
    <w:rsid w:val="00B27630"/>
    <w:rsid w:val="00B27A1C"/>
    <w:rsid w:val="00B27C54"/>
    <w:rsid w:val="00B30035"/>
    <w:rsid w:val="00B30380"/>
    <w:rsid w:val="00B303DA"/>
    <w:rsid w:val="00B309A7"/>
    <w:rsid w:val="00B30B9A"/>
    <w:rsid w:val="00B31098"/>
    <w:rsid w:val="00B314C4"/>
    <w:rsid w:val="00B314D0"/>
    <w:rsid w:val="00B3178F"/>
    <w:rsid w:val="00B322D5"/>
    <w:rsid w:val="00B329C1"/>
    <w:rsid w:val="00B32B08"/>
    <w:rsid w:val="00B32BC7"/>
    <w:rsid w:val="00B32D83"/>
    <w:rsid w:val="00B338F2"/>
    <w:rsid w:val="00B33902"/>
    <w:rsid w:val="00B341B2"/>
    <w:rsid w:val="00B343C1"/>
    <w:rsid w:val="00B3465B"/>
    <w:rsid w:val="00B34747"/>
    <w:rsid w:val="00B35C17"/>
    <w:rsid w:val="00B35E88"/>
    <w:rsid w:val="00B36055"/>
    <w:rsid w:val="00B3618B"/>
    <w:rsid w:val="00B36447"/>
    <w:rsid w:val="00B36D93"/>
    <w:rsid w:val="00B36DB2"/>
    <w:rsid w:val="00B36E6C"/>
    <w:rsid w:val="00B36E8E"/>
    <w:rsid w:val="00B36F3A"/>
    <w:rsid w:val="00B4033B"/>
    <w:rsid w:val="00B4057E"/>
    <w:rsid w:val="00B40C03"/>
    <w:rsid w:val="00B412FF"/>
    <w:rsid w:val="00B414B1"/>
    <w:rsid w:val="00B4186D"/>
    <w:rsid w:val="00B41884"/>
    <w:rsid w:val="00B41D56"/>
    <w:rsid w:val="00B41EE2"/>
    <w:rsid w:val="00B42064"/>
    <w:rsid w:val="00B4226E"/>
    <w:rsid w:val="00B4274D"/>
    <w:rsid w:val="00B42A19"/>
    <w:rsid w:val="00B42B74"/>
    <w:rsid w:val="00B437CC"/>
    <w:rsid w:val="00B43B11"/>
    <w:rsid w:val="00B43F86"/>
    <w:rsid w:val="00B44DAC"/>
    <w:rsid w:val="00B44E9D"/>
    <w:rsid w:val="00B45227"/>
    <w:rsid w:val="00B468C6"/>
    <w:rsid w:val="00B46DB5"/>
    <w:rsid w:val="00B46E0B"/>
    <w:rsid w:val="00B46FEC"/>
    <w:rsid w:val="00B47BA1"/>
    <w:rsid w:val="00B47C05"/>
    <w:rsid w:val="00B47F16"/>
    <w:rsid w:val="00B50377"/>
    <w:rsid w:val="00B5066C"/>
    <w:rsid w:val="00B50E06"/>
    <w:rsid w:val="00B511EA"/>
    <w:rsid w:val="00B5179D"/>
    <w:rsid w:val="00B52713"/>
    <w:rsid w:val="00B52894"/>
    <w:rsid w:val="00B528F1"/>
    <w:rsid w:val="00B52B0E"/>
    <w:rsid w:val="00B52DF6"/>
    <w:rsid w:val="00B536DC"/>
    <w:rsid w:val="00B539A3"/>
    <w:rsid w:val="00B5411E"/>
    <w:rsid w:val="00B54239"/>
    <w:rsid w:val="00B5453D"/>
    <w:rsid w:val="00B549AD"/>
    <w:rsid w:val="00B54BAA"/>
    <w:rsid w:val="00B54D27"/>
    <w:rsid w:val="00B55452"/>
    <w:rsid w:val="00B555D4"/>
    <w:rsid w:val="00B558A8"/>
    <w:rsid w:val="00B55BF0"/>
    <w:rsid w:val="00B5615E"/>
    <w:rsid w:val="00B5621D"/>
    <w:rsid w:val="00B5638F"/>
    <w:rsid w:val="00B569A5"/>
    <w:rsid w:val="00B56C5C"/>
    <w:rsid w:val="00B57473"/>
    <w:rsid w:val="00B5794F"/>
    <w:rsid w:val="00B60326"/>
    <w:rsid w:val="00B60701"/>
    <w:rsid w:val="00B6145E"/>
    <w:rsid w:val="00B615D2"/>
    <w:rsid w:val="00B61776"/>
    <w:rsid w:val="00B62909"/>
    <w:rsid w:val="00B62976"/>
    <w:rsid w:val="00B63766"/>
    <w:rsid w:val="00B63BA4"/>
    <w:rsid w:val="00B63C40"/>
    <w:rsid w:val="00B63E0F"/>
    <w:rsid w:val="00B640EB"/>
    <w:rsid w:val="00B64206"/>
    <w:rsid w:val="00B64B04"/>
    <w:rsid w:val="00B64E3B"/>
    <w:rsid w:val="00B6501A"/>
    <w:rsid w:val="00B6526C"/>
    <w:rsid w:val="00B6690C"/>
    <w:rsid w:val="00B66995"/>
    <w:rsid w:val="00B66EC6"/>
    <w:rsid w:val="00B674CE"/>
    <w:rsid w:val="00B677D9"/>
    <w:rsid w:val="00B67E06"/>
    <w:rsid w:val="00B70086"/>
    <w:rsid w:val="00B7025C"/>
    <w:rsid w:val="00B703C2"/>
    <w:rsid w:val="00B709DC"/>
    <w:rsid w:val="00B70B0D"/>
    <w:rsid w:val="00B71048"/>
    <w:rsid w:val="00B710EF"/>
    <w:rsid w:val="00B7124D"/>
    <w:rsid w:val="00B7148D"/>
    <w:rsid w:val="00B71582"/>
    <w:rsid w:val="00B716D4"/>
    <w:rsid w:val="00B71B8D"/>
    <w:rsid w:val="00B72187"/>
    <w:rsid w:val="00B72510"/>
    <w:rsid w:val="00B72598"/>
    <w:rsid w:val="00B72605"/>
    <w:rsid w:val="00B72A33"/>
    <w:rsid w:val="00B72C4B"/>
    <w:rsid w:val="00B73206"/>
    <w:rsid w:val="00B73909"/>
    <w:rsid w:val="00B73C9E"/>
    <w:rsid w:val="00B7508F"/>
    <w:rsid w:val="00B759DE"/>
    <w:rsid w:val="00B7609D"/>
    <w:rsid w:val="00B762CE"/>
    <w:rsid w:val="00B76A8B"/>
    <w:rsid w:val="00B76E3A"/>
    <w:rsid w:val="00B77470"/>
    <w:rsid w:val="00B775AB"/>
    <w:rsid w:val="00B775F8"/>
    <w:rsid w:val="00B77F24"/>
    <w:rsid w:val="00B77FE9"/>
    <w:rsid w:val="00B809C2"/>
    <w:rsid w:val="00B80C9F"/>
    <w:rsid w:val="00B80FA6"/>
    <w:rsid w:val="00B81232"/>
    <w:rsid w:val="00B81873"/>
    <w:rsid w:val="00B81C1E"/>
    <w:rsid w:val="00B81E6A"/>
    <w:rsid w:val="00B820C8"/>
    <w:rsid w:val="00B82479"/>
    <w:rsid w:val="00B82589"/>
    <w:rsid w:val="00B82AA4"/>
    <w:rsid w:val="00B831EC"/>
    <w:rsid w:val="00B831F9"/>
    <w:rsid w:val="00B832A9"/>
    <w:rsid w:val="00B8381B"/>
    <w:rsid w:val="00B83A51"/>
    <w:rsid w:val="00B83B91"/>
    <w:rsid w:val="00B84223"/>
    <w:rsid w:val="00B844B6"/>
    <w:rsid w:val="00B8474F"/>
    <w:rsid w:val="00B84883"/>
    <w:rsid w:val="00B8528B"/>
    <w:rsid w:val="00B85422"/>
    <w:rsid w:val="00B85478"/>
    <w:rsid w:val="00B855DD"/>
    <w:rsid w:val="00B85682"/>
    <w:rsid w:val="00B85B1E"/>
    <w:rsid w:val="00B85EE9"/>
    <w:rsid w:val="00B860CC"/>
    <w:rsid w:val="00B86144"/>
    <w:rsid w:val="00B86551"/>
    <w:rsid w:val="00B86827"/>
    <w:rsid w:val="00B86B8C"/>
    <w:rsid w:val="00B8708C"/>
    <w:rsid w:val="00B87341"/>
    <w:rsid w:val="00B879ED"/>
    <w:rsid w:val="00B87C9E"/>
    <w:rsid w:val="00B902C7"/>
    <w:rsid w:val="00B903F4"/>
    <w:rsid w:val="00B91019"/>
    <w:rsid w:val="00B93696"/>
    <w:rsid w:val="00B940CA"/>
    <w:rsid w:val="00B941EF"/>
    <w:rsid w:val="00B9496F"/>
    <w:rsid w:val="00B95097"/>
    <w:rsid w:val="00B95910"/>
    <w:rsid w:val="00B95F46"/>
    <w:rsid w:val="00B966E3"/>
    <w:rsid w:val="00B96B80"/>
    <w:rsid w:val="00B96E51"/>
    <w:rsid w:val="00B971DC"/>
    <w:rsid w:val="00B97534"/>
    <w:rsid w:val="00B97E85"/>
    <w:rsid w:val="00B97E98"/>
    <w:rsid w:val="00BA00A8"/>
    <w:rsid w:val="00BA0539"/>
    <w:rsid w:val="00BA0BF4"/>
    <w:rsid w:val="00BA1045"/>
    <w:rsid w:val="00BA1270"/>
    <w:rsid w:val="00BA151E"/>
    <w:rsid w:val="00BA1EB1"/>
    <w:rsid w:val="00BA1F70"/>
    <w:rsid w:val="00BA2016"/>
    <w:rsid w:val="00BA2530"/>
    <w:rsid w:val="00BA2562"/>
    <w:rsid w:val="00BA2B60"/>
    <w:rsid w:val="00BA2F0A"/>
    <w:rsid w:val="00BA3195"/>
    <w:rsid w:val="00BA376F"/>
    <w:rsid w:val="00BA3D0F"/>
    <w:rsid w:val="00BA48F8"/>
    <w:rsid w:val="00BA4948"/>
    <w:rsid w:val="00BA4CF5"/>
    <w:rsid w:val="00BA4D6C"/>
    <w:rsid w:val="00BA4D78"/>
    <w:rsid w:val="00BA501C"/>
    <w:rsid w:val="00BA5289"/>
    <w:rsid w:val="00BA5783"/>
    <w:rsid w:val="00BA591F"/>
    <w:rsid w:val="00BA59DE"/>
    <w:rsid w:val="00BA5D88"/>
    <w:rsid w:val="00BA5FAD"/>
    <w:rsid w:val="00BA689D"/>
    <w:rsid w:val="00BA6F3B"/>
    <w:rsid w:val="00BA700F"/>
    <w:rsid w:val="00BA7191"/>
    <w:rsid w:val="00BA7B4E"/>
    <w:rsid w:val="00BA7B92"/>
    <w:rsid w:val="00BB0022"/>
    <w:rsid w:val="00BB05B9"/>
    <w:rsid w:val="00BB0E41"/>
    <w:rsid w:val="00BB106A"/>
    <w:rsid w:val="00BB1224"/>
    <w:rsid w:val="00BB195B"/>
    <w:rsid w:val="00BB23D5"/>
    <w:rsid w:val="00BB28D4"/>
    <w:rsid w:val="00BB30C4"/>
    <w:rsid w:val="00BB3350"/>
    <w:rsid w:val="00BB3D51"/>
    <w:rsid w:val="00BB3E41"/>
    <w:rsid w:val="00BB3FF0"/>
    <w:rsid w:val="00BB453A"/>
    <w:rsid w:val="00BB48E9"/>
    <w:rsid w:val="00BB4E42"/>
    <w:rsid w:val="00BB506D"/>
    <w:rsid w:val="00BB5493"/>
    <w:rsid w:val="00BB5BB6"/>
    <w:rsid w:val="00BB5C9B"/>
    <w:rsid w:val="00BB5E05"/>
    <w:rsid w:val="00BB62EB"/>
    <w:rsid w:val="00BB77AC"/>
    <w:rsid w:val="00BB7CE4"/>
    <w:rsid w:val="00BC0CE1"/>
    <w:rsid w:val="00BC114E"/>
    <w:rsid w:val="00BC1738"/>
    <w:rsid w:val="00BC1A4A"/>
    <w:rsid w:val="00BC240B"/>
    <w:rsid w:val="00BC2A1C"/>
    <w:rsid w:val="00BC2A3F"/>
    <w:rsid w:val="00BC349C"/>
    <w:rsid w:val="00BC3D8F"/>
    <w:rsid w:val="00BC3EED"/>
    <w:rsid w:val="00BC4557"/>
    <w:rsid w:val="00BC48DF"/>
    <w:rsid w:val="00BC529B"/>
    <w:rsid w:val="00BC61F1"/>
    <w:rsid w:val="00BC6496"/>
    <w:rsid w:val="00BC669B"/>
    <w:rsid w:val="00BC698F"/>
    <w:rsid w:val="00BC6CC8"/>
    <w:rsid w:val="00BC6D05"/>
    <w:rsid w:val="00BC7306"/>
    <w:rsid w:val="00BC7325"/>
    <w:rsid w:val="00BC74DB"/>
    <w:rsid w:val="00BC75A8"/>
    <w:rsid w:val="00BC77C9"/>
    <w:rsid w:val="00BC7876"/>
    <w:rsid w:val="00BC790A"/>
    <w:rsid w:val="00BC7B30"/>
    <w:rsid w:val="00BC7C25"/>
    <w:rsid w:val="00BD1203"/>
    <w:rsid w:val="00BD1481"/>
    <w:rsid w:val="00BD1A79"/>
    <w:rsid w:val="00BD1EE0"/>
    <w:rsid w:val="00BD1FF0"/>
    <w:rsid w:val="00BD2451"/>
    <w:rsid w:val="00BD2675"/>
    <w:rsid w:val="00BD2D1B"/>
    <w:rsid w:val="00BD2E9C"/>
    <w:rsid w:val="00BD2F83"/>
    <w:rsid w:val="00BD30F0"/>
    <w:rsid w:val="00BD318F"/>
    <w:rsid w:val="00BD31BC"/>
    <w:rsid w:val="00BD3829"/>
    <w:rsid w:val="00BD40D3"/>
    <w:rsid w:val="00BD4510"/>
    <w:rsid w:val="00BD48B6"/>
    <w:rsid w:val="00BD4944"/>
    <w:rsid w:val="00BD4EB1"/>
    <w:rsid w:val="00BD5125"/>
    <w:rsid w:val="00BD60C4"/>
    <w:rsid w:val="00BD63FC"/>
    <w:rsid w:val="00BD6450"/>
    <w:rsid w:val="00BD64E4"/>
    <w:rsid w:val="00BD6810"/>
    <w:rsid w:val="00BD7582"/>
    <w:rsid w:val="00BD7A71"/>
    <w:rsid w:val="00BE02CC"/>
    <w:rsid w:val="00BE0523"/>
    <w:rsid w:val="00BE0752"/>
    <w:rsid w:val="00BE0957"/>
    <w:rsid w:val="00BE0E35"/>
    <w:rsid w:val="00BE1464"/>
    <w:rsid w:val="00BE17C2"/>
    <w:rsid w:val="00BE1B44"/>
    <w:rsid w:val="00BE1EF3"/>
    <w:rsid w:val="00BE1FF2"/>
    <w:rsid w:val="00BE2214"/>
    <w:rsid w:val="00BE285D"/>
    <w:rsid w:val="00BE37B4"/>
    <w:rsid w:val="00BE3AEC"/>
    <w:rsid w:val="00BE3E7D"/>
    <w:rsid w:val="00BE469D"/>
    <w:rsid w:val="00BE496A"/>
    <w:rsid w:val="00BE49B2"/>
    <w:rsid w:val="00BE56B8"/>
    <w:rsid w:val="00BE5B96"/>
    <w:rsid w:val="00BE5CEE"/>
    <w:rsid w:val="00BE72FF"/>
    <w:rsid w:val="00BE7453"/>
    <w:rsid w:val="00BE7649"/>
    <w:rsid w:val="00BE7E6F"/>
    <w:rsid w:val="00BF0157"/>
    <w:rsid w:val="00BF02BD"/>
    <w:rsid w:val="00BF0D75"/>
    <w:rsid w:val="00BF0E94"/>
    <w:rsid w:val="00BF1116"/>
    <w:rsid w:val="00BF12FF"/>
    <w:rsid w:val="00BF1560"/>
    <w:rsid w:val="00BF1F52"/>
    <w:rsid w:val="00BF2AEF"/>
    <w:rsid w:val="00BF2DA2"/>
    <w:rsid w:val="00BF30B9"/>
    <w:rsid w:val="00BF3147"/>
    <w:rsid w:val="00BF318C"/>
    <w:rsid w:val="00BF342D"/>
    <w:rsid w:val="00BF4025"/>
    <w:rsid w:val="00BF4522"/>
    <w:rsid w:val="00BF477B"/>
    <w:rsid w:val="00BF4966"/>
    <w:rsid w:val="00BF51B1"/>
    <w:rsid w:val="00BF558C"/>
    <w:rsid w:val="00BF560D"/>
    <w:rsid w:val="00BF5989"/>
    <w:rsid w:val="00BF59E3"/>
    <w:rsid w:val="00BF5D4A"/>
    <w:rsid w:val="00BF5D80"/>
    <w:rsid w:val="00BF623A"/>
    <w:rsid w:val="00BF628A"/>
    <w:rsid w:val="00BF6D80"/>
    <w:rsid w:val="00BF71D4"/>
    <w:rsid w:val="00BF75E0"/>
    <w:rsid w:val="00BF76BE"/>
    <w:rsid w:val="00BF78C2"/>
    <w:rsid w:val="00C00088"/>
    <w:rsid w:val="00C0013E"/>
    <w:rsid w:val="00C0064D"/>
    <w:rsid w:val="00C014BA"/>
    <w:rsid w:val="00C01AA7"/>
    <w:rsid w:val="00C01CB6"/>
    <w:rsid w:val="00C021B6"/>
    <w:rsid w:val="00C02423"/>
    <w:rsid w:val="00C02440"/>
    <w:rsid w:val="00C026C6"/>
    <w:rsid w:val="00C02752"/>
    <w:rsid w:val="00C032EA"/>
    <w:rsid w:val="00C03322"/>
    <w:rsid w:val="00C0354C"/>
    <w:rsid w:val="00C0363C"/>
    <w:rsid w:val="00C03680"/>
    <w:rsid w:val="00C03959"/>
    <w:rsid w:val="00C03E99"/>
    <w:rsid w:val="00C0408C"/>
    <w:rsid w:val="00C04256"/>
    <w:rsid w:val="00C04646"/>
    <w:rsid w:val="00C0471D"/>
    <w:rsid w:val="00C047D3"/>
    <w:rsid w:val="00C04A67"/>
    <w:rsid w:val="00C05AB3"/>
    <w:rsid w:val="00C05FEF"/>
    <w:rsid w:val="00C06D43"/>
    <w:rsid w:val="00C0759A"/>
    <w:rsid w:val="00C076DC"/>
    <w:rsid w:val="00C108B4"/>
    <w:rsid w:val="00C10BA4"/>
    <w:rsid w:val="00C11A16"/>
    <w:rsid w:val="00C11BC0"/>
    <w:rsid w:val="00C1202F"/>
    <w:rsid w:val="00C12462"/>
    <w:rsid w:val="00C12678"/>
    <w:rsid w:val="00C12BBE"/>
    <w:rsid w:val="00C1322D"/>
    <w:rsid w:val="00C13F8B"/>
    <w:rsid w:val="00C13FC2"/>
    <w:rsid w:val="00C140FF"/>
    <w:rsid w:val="00C145D5"/>
    <w:rsid w:val="00C14B0B"/>
    <w:rsid w:val="00C14B5D"/>
    <w:rsid w:val="00C14D7E"/>
    <w:rsid w:val="00C14E6D"/>
    <w:rsid w:val="00C150F1"/>
    <w:rsid w:val="00C153E2"/>
    <w:rsid w:val="00C1545D"/>
    <w:rsid w:val="00C15678"/>
    <w:rsid w:val="00C15E41"/>
    <w:rsid w:val="00C16190"/>
    <w:rsid w:val="00C178BF"/>
    <w:rsid w:val="00C2017E"/>
    <w:rsid w:val="00C2048E"/>
    <w:rsid w:val="00C20517"/>
    <w:rsid w:val="00C218A0"/>
    <w:rsid w:val="00C21A1A"/>
    <w:rsid w:val="00C21BD7"/>
    <w:rsid w:val="00C22002"/>
    <w:rsid w:val="00C22383"/>
    <w:rsid w:val="00C225A1"/>
    <w:rsid w:val="00C23975"/>
    <w:rsid w:val="00C23A3E"/>
    <w:rsid w:val="00C23FA4"/>
    <w:rsid w:val="00C24273"/>
    <w:rsid w:val="00C24A21"/>
    <w:rsid w:val="00C24FC1"/>
    <w:rsid w:val="00C25088"/>
    <w:rsid w:val="00C2520C"/>
    <w:rsid w:val="00C253FB"/>
    <w:rsid w:val="00C256E1"/>
    <w:rsid w:val="00C25D93"/>
    <w:rsid w:val="00C2621D"/>
    <w:rsid w:val="00C26BD5"/>
    <w:rsid w:val="00C2700F"/>
    <w:rsid w:val="00C307A5"/>
    <w:rsid w:val="00C312CE"/>
    <w:rsid w:val="00C31CCC"/>
    <w:rsid w:val="00C31FD8"/>
    <w:rsid w:val="00C32BFE"/>
    <w:rsid w:val="00C336ED"/>
    <w:rsid w:val="00C33C67"/>
    <w:rsid w:val="00C33E9F"/>
    <w:rsid w:val="00C33F55"/>
    <w:rsid w:val="00C340E7"/>
    <w:rsid w:val="00C34370"/>
    <w:rsid w:val="00C34923"/>
    <w:rsid w:val="00C34ED2"/>
    <w:rsid w:val="00C3506C"/>
    <w:rsid w:val="00C357E5"/>
    <w:rsid w:val="00C35F29"/>
    <w:rsid w:val="00C36346"/>
    <w:rsid w:val="00C36464"/>
    <w:rsid w:val="00C368AC"/>
    <w:rsid w:val="00C402E6"/>
    <w:rsid w:val="00C4069E"/>
    <w:rsid w:val="00C408A2"/>
    <w:rsid w:val="00C40F3F"/>
    <w:rsid w:val="00C41549"/>
    <w:rsid w:val="00C4174D"/>
    <w:rsid w:val="00C41CAB"/>
    <w:rsid w:val="00C41DBB"/>
    <w:rsid w:val="00C41E19"/>
    <w:rsid w:val="00C4202D"/>
    <w:rsid w:val="00C42294"/>
    <w:rsid w:val="00C4254C"/>
    <w:rsid w:val="00C42DDC"/>
    <w:rsid w:val="00C43077"/>
    <w:rsid w:val="00C435B6"/>
    <w:rsid w:val="00C43BE0"/>
    <w:rsid w:val="00C43F13"/>
    <w:rsid w:val="00C43F89"/>
    <w:rsid w:val="00C44132"/>
    <w:rsid w:val="00C443D3"/>
    <w:rsid w:val="00C4443E"/>
    <w:rsid w:val="00C44979"/>
    <w:rsid w:val="00C45474"/>
    <w:rsid w:val="00C45834"/>
    <w:rsid w:val="00C45855"/>
    <w:rsid w:val="00C459F8"/>
    <w:rsid w:val="00C46042"/>
    <w:rsid w:val="00C472BE"/>
    <w:rsid w:val="00C472CA"/>
    <w:rsid w:val="00C47768"/>
    <w:rsid w:val="00C47796"/>
    <w:rsid w:val="00C50230"/>
    <w:rsid w:val="00C50712"/>
    <w:rsid w:val="00C50E58"/>
    <w:rsid w:val="00C510FE"/>
    <w:rsid w:val="00C51519"/>
    <w:rsid w:val="00C51752"/>
    <w:rsid w:val="00C51C6E"/>
    <w:rsid w:val="00C52BD6"/>
    <w:rsid w:val="00C52EC8"/>
    <w:rsid w:val="00C53028"/>
    <w:rsid w:val="00C53526"/>
    <w:rsid w:val="00C53913"/>
    <w:rsid w:val="00C53A43"/>
    <w:rsid w:val="00C53ABA"/>
    <w:rsid w:val="00C540A2"/>
    <w:rsid w:val="00C542C0"/>
    <w:rsid w:val="00C54308"/>
    <w:rsid w:val="00C55055"/>
    <w:rsid w:val="00C55545"/>
    <w:rsid w:val="00C55831"/>
    <w:rsid w:val="00C558C0"/>
    <w:rsid w:val="00C55B59"/>
    <w:rsid w:val="00C56002"/>
    <w:rsid w:val="00C56352"/>
    <w:rsid w:val="00C56D8E"/>
    <w:rsid w:val="00C5722A"/>
    <w:rsid w:val="00C57270"/>
    <w:rsid w:val="00C57A53"/>
    <w:rsid w:val="00C57B94"/>
    <w:rsid w:val="00C57F42"/>
    <w:rsid w:val="00C6032D"/>
    <w:rsid w:val="00C603A6"/>
    <w:rsid w:val="00C6055C"/>
    <w:rsid w:val="00C60BAD"/>
    <w:rsid w:val="00C61C18"/>
    <w:rsid w:val="00C6231E"/>
    <w:rsid w:val="00C62688"/>
    <w:rsid w:val="00C6272C"/>
    <w:rsid w:val="00C629CE"/>
    <w:rsid w:val="00C62CC7"/>
    <w:rsid w:val="00C636D8"/>
    <w:rsid w:val="00C63B31"/>
    <w:rsid w:val="00C63B7D"/>
    <w:rsid w:val="00C6414D"/>
    <w:rsid w:val="00C64382"/>
    <w:rsid w:val="00C64A30"/>
    <w:rsid w:val="00C64A4C"/>
    <w:rsid w:val="00C64B5E"/>
    <w:rsid w:val="00C64B92"/>
    <w:rsid w:val="00C64DC4"/>
    <w:rsid w:val="00C65510"/>
    <w:rsid w:val="00C6584F"/>
    <w:rsid w:val="00C659F5"/>
    <w:rsid w:val="00C663BE"/>
    <w:rsid w:val="00C67336"/>
    <w:rsid w:val="00C67470"/>
    <w:rsid w:val="00C67D97"/>
    <w:rsid w:val="00C7044D"/>
    <w:rsid w:val="00C70D20"/>
    <w:rsid w:val="00C70F4E"/>
    <w:rsid w:val="00C713AB"/>
    <w:rsid w:val="00C716D8"/>
    <w:rsid w:val="00C71A75"/>
    <w:rsid w:val="00C71B41"/>
    <w:rsid w:val="00C71C43"/>
    <w:rsid w:val="00C71CEC"/>
    <w:rsid w:val="00C72566"/>
    <w:rsid w:val="00C72845"/>
    <w:rsid w:val="00C7284F"/>
    <w:rsid w:val="00C72DDE"/>
    <w:rsid w:val="00C73286"/>
    <w:rsid w:val="00C73804"/>
    <w:rsid w:val="00C73E3A"/>
    <w:rsid w:val="00C74E75"/>
    <w:rsid w:val="00C75994"/>
    <w:rsid w:val="00C75D59"/>
    <w:rsid w:val="00C76039"/>
    <w:rsid w:val="00C760F9"/>
    <w:rsid w:val="00C76C00"/>
    <w:rsid w:val="00C76C9E"/>
    <w:rsid w:val="00C770FA"/>
    <w:rsid w:val="00C77147"/>
    <w:rsid w:val="00C77A06"/>
    <w:rsid w:val="00C77B09"/>
    <w:rsid w:val="00C77E59"/>
    <w:rsid w:val="00C77E8B"/>
    <w:rsid w:val="00C80808"/>
    <w:rsid w:val="00C80AB5"/>
    <w:rsid w:val="00C80CD0"/>
    <w:rsid w:val="00C80CE7"/>
    <w:rsid w:val="00C8100C"/>
    <w:rsid w:val="00C81038"/>
    <w:rsid w:val="00C81834"/>
    <w:rsid w:val="00C81E1B"/>
    <w:rsid w:val="00C81FAC"/>
    <w:rsid w:val="00C827E7"/>
    <w:rsid w:val="00C835E1"/>
    <w:rsid w:val="00C839C1"/>
    <w:rsid w:val="00C84082"/>
    <w:rsid w:val="00C8448D"/>
    <w:rsid w:val="00C84578"/>
    <w:rsid w:val="00C845BE"/>
    <w:rsid w:val="00C84729"/>
    <w:rsid w:val="00C84C18"/>
    <w:rsid w:val="00C8547F"/>
    <w:rsid w:val="00C85D5A"/>
    <w:rsid w:val="00C85E72"/>
    <w:rsid w:val="00C86561"/>
    <w:rsid w:val="00C86ABC"/>
    <w:rsid w:val="00C870CE"/>
    <w:rsid w:val="00C875FF"/>
    <w:rsid w:val="00C8773C"/>
    <w:rsid w:val="00C87D4C"/>
    <w:rsid w:val="00C9002F"/>
    <w:rsid w:val="00C900D3"/>
    <w:rsid w:val="00C90157"/>
    <w:rsid w:val="00C91422"/>
    <w:rsid w:val="00C916EA"/>
    <w:rsid w:val="00C91B7A"/>
    <w:rsid w:val="00C92274"/>
    <w:rsid w:val="00C9290A"/>
    <w:rsid w:val="00C92EA5"/>
    <w:rsid w:val="00C93553"/>
    <w:rsid w:val="00C93B0E"/>
    <w:rsid w:val="00C93B64"/>
    <w:rsid w:val="00C93CC2"/>
    <w:rsid w:val="00C941EF"/>
    <w:rsid w:val="00C9474C"/>
    <w:rsid w:val="00C9486C"/>
    <w:rsid w:val="00C94F5B"/>
    <w:rsid w:val="00C95061"/>
    <w:rsid w:val="00C953FE"/>
    <w:rsid w:val="00C956A6"/>
    <w:rsid w:val="00C958DC"/>
    <w:rsid w:val="00C95EDD"/>
    <w:rsid w:val="00C9625A"/>
    <w:rsid w:val="00C96973"/>
    <w:rsid w:val="00C96B46"/>
    <w:rsid w:val="00C96C34"/>
    <w:rsid w:val="00C96C89"/>
    <w:rsid w:val="00C96CB9"/>
    <w:rsid w:val="00C9751B"/>
    <w:rsid w:val="00CA039E"/>
    <w:rsid w:val="00CA05ED"/>
    <w:rsid w:val="00CA0803"/>
    <w:rsid w:val="00CA0813"/>
    <w:rsid w:val="00CA0922"/>
    <w:rsid w:val="00CA0A61"/>
    <w:rsid w:val="00CA1644"/>
    <w:rsid w:val="00CA1976"/>
    <w:rsid w:val="00CA1AEC"/>
    <w:rsid w:val="00CA1D04"/>
    <w:rsid w:val="00CA1F97"/>
    <w:rsid w:val="00CA29A1"/>
    <w:rsid w:val="00CA2DE0"/>
    <w:rsid w:val="00CA314C"/>
    <w:rsid w:val="00CA3767"/>
    <w:rsid w:val="00CA3D94"/>
    <w:rsid w:val="00CA46AA"/>
    <w:rsid w:val="00CA4A00"/>
    <w:rsid w:val="00CA5053"/>
    <w:rsid w:val="00CA5EF3"/>
    <w:rsid w:val="00CA6E86"/>
    <w:rsid w:val="00CA72D2"/>
    <w:rsid w:val="00CA77DB"/>
    <w:rsid w:val="00CA782A"/>
    <w:rsid w:val="00CA79AB"/>
    <w:rsid w:val="00CA7A98"/>
    <w:rsid w:val="00CA7C89"/>
    <w:rsid w:val="00CA7D7B"/>
    <w:rsid w:val="00CB06D0"/>
    <w:rsid w:val="00CB0E2D"/>
    <w:rsid w:val="00CB1021"/>
    <w:rsid w:val="00CB2025"/>
    <w:rsid w:val="00CB20ED"/>
    <w:rsid w:val="00CB211A"/>
    <w:rsid w:val="00CB276F"/>
    <w:rsid w:val="00CB27C4"/>
    <w:rsid w:val="00CB2E3F"/>
    <w:rsid w:val="00CB2FB5"/>
    <w:rsid w:val="00CB3B9D"/>
    <w:rsid w:val="00CB45F0"/>
    <w:rsid w:val="00CB4BA7"/>
    <w:rsid w:val="00CB5252"/>
    <w:rsid w:val="00CB554B"/>
    <w:rsid w:val="00CB55B3"/>
    <w:rsid w:val="00CB58FE"/>
    <w:rsid w:val="00CB5F03"/>
    <w:rsid w:val="00CB6AD1"/>
    <w:rsid w:val="00CB6D07"/>
    <w:rsid w:val="00CB74A7"/>
    <w:rsid w:val="00CB7A51"/>
    <w:rsid w:val="00CB7AEF"/>
    <w:rsid w:val="00CB7CBB"/>
    <w:rsid w:val="00CC0401"/>
    <w:rsid w:val="00CC0BD5"/>
    <w:rsid w:val="00CC0C9C"/>
    <w:rsid w:val="00CC102F"/>
    <w:rsid w:val="00CC1085"/>
    <w:rsid w:val="00CC1391"/>
    <w:rsid w:val="00CC13F4"/>
    <w:rsid w:val="00CC1934"/>
    <w:rsid w:val="00CC1B5D"/>
    <w:rsid w:val="00CC231F"/>
    <w:rsid w:val="00CC23C6"/>
    <w:rsid w:val="00CC23D0"/>
    <w:rsid w:val="00CC25F5"/>
    <w:rsid w:val="00CC2B11"/>
    <w:rsid w:val="00CC318E"/>
    <w:rsid w:val="00CC3414"/>
    <w:rsid w:val="00CC3B3F"/>
    <w:rsid w:val="00CC433B"/>
    <w:rsid w:val="00CC46D3"/>
    <w:rsid w:val="00CC515F"/>
    <w:rsid w:val="00CC525F"/>
    <w:rsid w:val="00CC540E"/>
    <w:rsid w:val="00CC5757"/>
    <w:rsid w:val="00CC5C03"/>
    <w:rsid w:val="00CC5C09"/>
    <w:rsid w:val="00CC5ED1"/>
    <w:rsid w:val="00CC6DCB"/>
    <w:rsid w:val="00CC74AD"/>
    <w:rsid w:val="00CC7537"/>
    <w:rsid w:val="00CC7C7F"/>
    <w:rsid w:val="00CD0393"/>
    <w:rsid w:val="00CD08A4"/>
    <w:rsid w:val="00CD0EC6"/>
    <w:rsid w:val="00CD1084"/>
    <w:rsid w:val="00CD1101"/>
    <w:rsid w:val="00CD1785"/>
    <w:rsid w:val="00CD1C75"/>
    <w:rsid w:val="00CD1CD7"/>
    <w:rsid w:val="00CD1D2D"/>
    <w:rsid w:val="00CD1F34"/>
    <w:rsid w:val="00CD2410"/>
    <w:rsid w:val="00CD2540"/>
    <w:rsid w:val="00CD27FE"/>
    <w:rsid w:val="00CD2A35"/>
    <w:rsid w:val="00CD2F63"/>
    <w:rsid w:val="00CD304A"/>
    <w:rsid w:val="00CD349C"/>
    <w:rsid w:val="00CD3878"/>
    <w:rsid w:val="00CD3CA1"/>
    <w:rsid w:val="00CD43AA"/>
    <w:rsid w:val="00CD4646"/>
    <w:rsid w:val="00CD4A55"/>
    <w:rsid w:val="00CD4B04"/>
    <w:rsid w:val="00CD55BE"/>
    <w:rsid w:val="00CD6045"/>
    <w:rsid w:val="00CD64AC"/>
    <w:rsid w:val="00CD6932"/>
    <w:rsid w:val="00CD69DC"/>
    <w:rsid w:val="00CD6DBC"/>
    <w:rsid w:val="00CD715C"/>
    <w:rsid w:val="00CE03B7"/>
    <w:rsid w:val="00CE0521"/>
    <w:rsid w:val="00CE05B1"/>
    <w:rsid w:val="00CE077C"/>
    <w:rsid w:val="00CE0C32"/>
    <w:rsid w:val="00CE0D1A"/>
    <w:rsid w:val="00CE174C"/>
    <w:rsid w:val="00CE1B29"/>
    <w:rsid w:val="00CE2111"/>
    <w:rsid w:val="00CE2728"/>
    <w:rsid w:val="00CE2AAD"/>
    <w:rsid w:val="00CE33AD"/>
    <w:rsid w:val="00CE342A"/>
    <w:rsid w:val="00CE3552"/>
    <w:rsid w:val="00CE3607"/>
    <w:rsid w:val="00CE3799"/>
    <w:rsid w:val="00CE4346"/>
    <w:rsid w:val="00CE5195"/>
    <w:rsid w:val="00CE5299"/>
    <w:rsid w:val="00CE5E38"/>
    <w:rsid w:val="00CE5ECE"/>
    <w:rsid w:val="00CE643E"/>
    <w:rsid w:val="00CE665A"/>
    <w:rsid w:val="00CE6667"/>
    <w:rsid w:val="00CE6B01"/>
    <w:rsid w:val="00CE6D40"/>
    <w:rsid w:val="00CE718D"/>
    <w:rsid w:val="00CE750F"/>
    <w:rsid w:val="00CE78D3"/>
    <w:rsid w:val="00CE7D97"/>
    <w:rsid w:val="00CF05DA"/>
    <w:rsid w:val="00CF0BAE"/>
    <w:rsid w:val="00CF0CDB"/>
    <w:rsid w:val="00CF0F9A"/>
    <w:rsid w:val="00CF1466"/>
    <w:rsid w:val="00CF18D2"/>
    <w:rsid w:val="00CF1E0B"/>
    <w:rsid w:val="00CF2B50"/>
    <w:rsid w:val="00CF30AF"/>
    <w:rsid w:val="00CF337F"/>
    <w:rsid w:val="00CF3C43"/>
    <w:rsid w:val="00CF3F0C"/>
    <w:rsid w:val="00CF4520"/>
    <w:rsid w:val="00CF4A03"/>
    <w:rsid w:val="00CF4F95"/>
    <w:rsid w:val="00CF51C4"/>
    <w:rsid w:val="00CF5B8B"/>
    <w:rsid w:val="00CF5C87"/>
    <w:rsid w:val="00CF660E"/>
    <w:rsid w:val="00CF681D"/>
    <w:rsid w:val="00CF69D8"/>
    <w:rsid w:val="00CF7058"/>
    <w:rsid w:val="00CF7B6B"/>
    <w:rsid w:val="00D00299"/>
    <w:rsid w:val="00D00421"/>
    <w:rsid w:val="00D00781"/>
    <w:rsid w:val="00D00B40"/>
    <w:rsid w:val="00D00F4D"/>
    <w:rsid w:val="00D016A7"/>
    <w:rsid w:val="00D019B9"/>
    <w:rsid w:val="00D01DFD"/>
    <w:rsid w:val="00D02080"/>
    <w:rsid w:val="00D0236F"/>
    <w:rsid w:val="00D02B76"/>
    <w:rsid w:val="00D02FAD"/>
    <w:rsid w:val="00D03089"/>
    <w:rsid w:val="00D03425"/>
    <w:rsid w:val="00D03942"/>
    <w:rsid w:val="00D039EE"/>
    <w:rsid w:val="00D04014"/>
    <w:rsid w:val="00D04A23"/>
    <w:rsid w:val="00D04D91"/>
    <w:rsid w:val="00D05FE7"/>
    <w:rsid w:val="00D062AA"/>
    <w:rsid w:val="00D06509"/>
    <w:rsid w:val="00D06C1D"/>
    <w:rsid w:val="00D06C8F"/>
    <w:rsid w:val="00D06D27"/>
    <w:rsid w:val="00D07411"/>
    <w:rsid w:val="00D0749D"/>
    <w:rsid w:val="00D07860"/>
    <w:rsid w:val="00D07982"/>
    <w:rsid w:val="00D07CA2"/>
    <w:rsid w:val="00D07DDA"/>
    <w:rsid w:val="00D1042D"/>
    <w:rsid w:val="00D108E6"/>
    <w:rsid w:val="00D10C0D"/>
    <w:rsid w:val="00D10D67"/>
    <w:rsid w:val="00D12148"/>
    <w:rsid w:val="00D125B4"/>
    <w:rsid w:val="00D12A68"/>
    <w:rsid w:val="00D12D7C"/>
    <w:rsid w:val="00D12EB6"/>
    <w:rsid w:val="00D130F6"/>
    <w:rsid w:val="00D13B69"/>
    <w:rsid w:val="00D13EFB"/>
    <w:rsid w:val="00D142B0"/>
    <w:rsid w:val="00D14306"/>
    <w:rsid w:val="00D14CF8"/>
    <w:rsid w:val="00D14D97"/>
    <w:rsid w:val="00D15835"/>
    <w:rsid w:val="00D159B3"/>
    <w:rsid w:val="00D15C78"/>
    <w:rsid w:val="00D16F46"/>
    <w:rsid w:val="00D170A6"/>
    <w:rsid w:val="00D202D1"/>
    <w:rsid w:val="00D20C0E"/>
    <w:rsid w:val="00D20DAD"/>
    <w:rsid w:val="00D20F39"/>
    <w:rsid w:val="00D21714"/>
    <w:rsid w:val="00D21D03"/>
    <w:rsid w:val="00D22422"/>
    <w:rsid w:val="00D228E4"/>
    <w:rsid w:val="00D238DD"/>
    <w:rsid w:val="00D23968"/>
    <w:rsid w:val="00D23B37"/>
    <w:rsid w:val="00D23E61"/>
    <w:rsid w:val="00D23E91"/>
    <w:rsid w:val="00D245B6"/>
    <w:rsid w:val="00D24BE5"/>
    <w:rsid w:val="00D24E91"/>
    <w:rsid w:val="00D25111"/>
    <w:rsid w:val="00D253C3"/>
    <w:rsid w:val="00D255D7"/>
    <w:rsid w:val="00D25649"/>
    <w:rsid w:val="00D25694"/>
    <w:rsid w:val="00D2584E"/>
    <w:rsid w:val="00D25AF3"/>
    <w:rsid w:val="00D25EA4"/>
    <w:rsid w:val="00D26312"/>
    <w:rsid w:val="00D26337"/>
    <w:rsid w:val="00D2637E"/>
    <w:rsid w:val="00D26A52"/>
    <w:rsid w:val="00D275CE"/>
    <w:rsid w:val="00D27D53"/>
    <w:rsid w:val="00D27D97"/>
    <w:rsid w:val="00D3017B"/>
    <w:rsid w:val="00D3044A"/>
    <w:rsid w:val="00D30D59"/>
    <w:rsid w:val="00D313C3"/>
    <w:rsid w:val="00D31A67"/>
    <w:rsid w:val="00D31FA7"/>
    <w:rsid w:val="00D3228E"/>
    <w:rsid w:val="00D3274E"/>
    <w:rsid w:val="00D33B7A"/>
    <w:rsid w:val="00D33BD3"/>
    <w:rsid w:val="00D33DBE"/>
    <w:rsid w:val="00D3412E"/>
    <w:rsid w:val="00D3444C"/>
    <w:rsid w:val="00D34B77"/>
    <w:rsid w:val="00D34F63"/>
    <w:rsid w:val="00D35821"/>
    <w:rsid w:val="00D3676D"/>
    <w:rsid w:val="00D3682B"/>
    <w:rsid w:val="00D3742E"/>
    <w:rsid w:val="00D37862"/>
    <w:rsid w:val="00D37A2D"/>
    <w:rsid w:val="00D37C0A"/>
    <w:rsid w:val="00D37D37"/>
    <w:rsid w:val="00D405D2"/>
    <w:rsid w:val="00D40690"/>
    <w:rsid w:val="00D40AA4"/>
    <w:rsid w:val="00D40E75"/>
    <w:rsid w:val="00D40EE7"/>
    <w:rsid w:val="00D40F86"/>
    <w:rsid w:val="00D413BC"/>
    <w:rsid w:val="00D41757"/>
    <w:rsid w:val="00D41CDF"/>
    <w:rsid w:val="00D41D8C"/>
    <w:rsid w:val="00D41FA6"/>
    <w:rsid w:val="00D423F4"/>
    <w:rsid w:val="00D428DE"/>
    <w:rsid w:val="00D42C7E"/>
    <w:rsid w:val="00D42F19"/>
    <w:rsid w:val="00D435F3"/>
    <w:rsid w:val="00D4408E"/>
    <w:rsid w:val="00D44285"/>
    <w:rsid w:val="00D4447E"/>
    <w:rsid w:val="00D44D5D"/>
    <w:rsid w:val="00D45268"/>
    <w:rsid w:val="00D45456"/>
    <w:rsid w:val="00D45B0A"/>
    <w:rsid w:val="00D45D8B"/>
    <w:rsid w:val="00D4784A"/>
    <w:rsid w:val="00D47ECB"/>
    <w:rsid w:val="00D502A9"/>
    <w:rsid w:val="00D5072B"/>
    <w:rsid w:val="00D510A2"/>
    <w:rsid w:val="00D5115B"/>
    <w:rsid w:val="00D511D3"/>
    <w:rsid w:val="00D5156B"/>
    <w:rsid w:val="00D5169A"/>
    <w:rsid w:val="00D51858"/>
    <w:rsid w:val="00D51AF7"/>
    <w:rsid w:val="00D51BD1"/>
    <w:rsid w:val="00D52619"/>
    <w:rsid w:val="00D5272D"/>
    <w:rsid w:val="00D52D31"/>
    <w:rsid w:val="00D52E34"/>
    <w:rsid w:val="00D532BF"/>
    <w:rsid w:val="00D54E70"/>
    <w:rsid w:val="00D554B3"/>
    <w:rsid w:val="00D5579A"/>
    <w:rsid w:val="00D55DFB"/>
    <w:rsid w:val="00D56008"/>
    <w:rsid w:val="00D560E9"/>
    <w:rsid w:val="00D5671C"/>
    <w:rsid w:val="00D56721"/>
    <w:rsid w:val="00D56F26"/>
    <w:rsid w:val="00D57440"/>
    <w:rsid w:val="00D57CDF"/>
    <w:rsid w:val="00D57E1D"/>
    <w:rsid w:val="00D57ECE"/>
    <w:rsid w:val="00D60803"/>
    <w:rsid w:val="00D60D16"/>
    <w:rsid w:val="00D6131B"/>
    <w:rsid w:val="00D61DFC"/>
    <w:rsid w:val="00D61F04"/>
    <w:rsid w:val="00D62106"/>
    <w:rsid w:val="00D6211F"/>
    <w:rsid w:val="00D62433"/>
    <w:rsid w:val="00D62598"/>
    <w:rsid w:val="00D62B8B"/>
    <w:rsid w:val="00D62BA9"/>
    <w:rsid w:val="00D62C4E"/>
    <w:rsid w:val="00D63193"/>
    <w:rsid w:val="00D632A5"/>
    <w:rsid w:val="00D632DC"/>
    <w:rsid w:val="00D636B0"/>
    <w:rsid w:val="00D638EE"/>
    <w:rsid w:val="00D639A3"/>
    <w:rsid w:val="00D63F3D"/>
    <w:rsid w:val="00D645C5"/>
    <w:rsid w:val="00D64BC2"/>
    <w:rsid w:val="00D64EFE"/>
    <w:rsid w:val="00D65F12"/>
    <w:rsid w:val="00D663D2"/>
    <w:rsid w:val="00D66680"/>
    <w:rsid w:val="00D675A0"/>
    <w:rsid w:val="00D67625"/>
    <w:rsid w:val="00D67841"/>
    <w:rsid w:val="00D678B7"/>
    <w:rsid w:val="00D679ED"/>
    <w:rsid w:val="00D67FC5"/>
    <w:rsid w:val="00D70369"/>
    <w:rsid w:val="00D7042A"/>
    <w:rsid w:val="00D70644"/>
    <w:rsid w:val="00D706CB"/>
    <w:rsid w:val="00D70735"/>
    <w:rsid w:val="00D70806"/>
    <w:rsid w:val="00D70B03"/>
    <w:rsid w:val="00D70DCF"/>
    <w:rsid w:val="00D710EB"/>
    <w:rsid w:val="00D7115F"/>
    <w:rsid w:val="00D7220D"/>
    <w:rsid w:val="00D7257A"/>
    <w:rsid w:val="00D72B67"/>
    <w:rsid w:val="00D72D13"/>
    <w:rsid w:val="00D738AD"/>
    <w:rsid w:val="00D73CF5"/>
    <w:rsid w:val="00D73D8D"/>
    <w:rsid w:val="00D75FC2"/>
    <w:rsid w:val="00D7612E"/>
    <w:rsid w:val="00D76139"/>
    <w:rsid w:val="00D762BC"/>
    <w:rsid w:val="00D7650F"/>
    <w:rsid w:val="00D7652D"/>
    <w:rsid w:val="00D765F8"/>
    <w:rsid w:val="00D76960"/>
    <w:rsid w:val="00D77190"/>
    <w:rsid w:val="00D7724D"/>
    <w:rsid w:val="00D7754F"/>
    <w:rsid w:val="00D77715"/>
    <w:rsid w:val="00D7786A"/>
    <w:rsid w:val="00D80373"/>
    <w:rsid w:val="00D80618"/>
    <w:rsid w:val="00D80692"/>
    <w:rsid w:val="00D8091B"/>
    <w:rsid w:val="00D80C87"/>
    <w:rsid w:val="00D810C4"/>
    <w:rsid w:val="00D81BCC"/>
    <w:rsid w:val="00D81CE5"/>
    <w:rsid w:val="00D8212B"/>
    <w:rsid w:val="00D824CB"/>
    <w:rsid w:val="00D8253A"/>
    <w:rsid w:val="00D829B3"/>
    <w:rsid w:val="00D82AE8"/>
    <w:rsid w:val="00D82BE5"/>
    <w:rsid w:val="00D82D5A"/>
    <w:rsid w:val="00D83154"/>
    <w:rsid w:val="00D83406"/>
    <w:rsid w:val="00D83774"/>
    <w:rsid w:val="00D839A9"/>
    <w:rsid w:val="00D83C5C"/>
    <w:rsid w:val="00D83E4A"/>
    <w:rsid w:val="00D84139"/>
    <w:rsid w:val="00D84166"/>
    <w:rsid w:val="00D841D4"/>
    <w:rsid w:val="00D844DE"/>
    <w:rsid w:val="00D854B3"/>
    <w:rsid w:val="00D85B8F"/>
    <w:rsid w:val="00D86195"/>
    <w:rsid w:val="00D86978"/>
    <w:rsid w:val="00D87515"/>
    <w:rsid w:val="00D87B59"/>
    <w:rsid w:val="00D87F7E"/>
    <w:rsid w:val="00D903C5"/>
    <w:rsid w:val="00D90533"/>
    <w:rsid w:val="00D905FA"/>
    <w:rsid w:val="00D9068F"/>
    <w:rsid w:val="00D90796"/>
    <w:rsid w:val="00D9093D"/>
    <w:rsid w:val="00D9171C"/>
    <w:rsid w:val="00D91904"/>
    <w:rsid w:val="00D91AF0"/>
    <w:rsid w:val="00D92617"/>
    <w:rsid w:val="00D92D0B"/>
    <w:rsid w:val="00D9376F"/>
    <w:rsid w:val="00D937C4"/>
    <w:rsid w:val="00D93B53"/>
    <w:rsid w:val="00D93E29"/>
    <w:rsid w:val="00D944C4"/>
    <w:rsid w:val="00D94577"/>
    <w:rsid w:val="00D9472B"/>
    <w:rsid w:val="00D94F4E"/>
    <w:rsid w:val="00D94F82"/>
    <w:rsid w:val="00D94F92"/>
    <w:rsid w:val="00D953F2"/>
    <w:rsid w:val="00D95537"/>
    <w:rsid w:val="00D956DB"/>
    <w:rsid w:val="00D95979"/>
    <w:rsid w:val="00D959FC"/>
    <w:rsid w:val="00D95FEE"/>
    <w:rsid w:val="00D96598"/>
    <w:rsid w:val="00D96AEF"/>
    <w:rsid w:val="00D971D6"/>
    <w:rsid w:val="00D97A07"/>
    <w:rsid w:val="00DA003E"/>
    <w:rsid w:val="00DA0B57"/>
    <w:rsid w:val="00DA0F84"/>
    <w:rsid w:val="00DA1177"/>
    <w:rsid w:val="00DA18E0"/>
    <w:rsid w:val="00DA1AB0"/>
    <w:rsid w:val="00DA1D7C"/>
    <w:rsid w:val="00DA1FAF"/>
    <w:rsid w:val="00DA2E80"/>
    <w:rsid w:val="00DA3C14"/>
    <w:rsid w:val="00DA3D7C"/>
    <w:rsid w:val="00DA3DEF"/>
    <w:rsid w:val="00DA3F13"/>
    <w:rsid w:val="00DA408E"/>
    <w:rsid w:val="00DA46CB"/>
    <w:rsid w:val="00DA5FA0"/>
    <w:rsid w:val="00DA62E4"/>
    <w:rsid w:val="00DA6626"/>
    <w:rsid w:val="00DA663C"/>
    <w:rsid w:val="00DA74B5"/>
    <w:rsid w:val="00DA7943"/>
    <w:rsid w:val="00DA7AEA"/>
    <w:rsid w:val="00DA7AEC"/>
    <w:rsid w:val="00DB0579"/>
    <w:rsid w:val="00DB07C1"/>
    <w:rsid w:val="00DB0DCC"/>
    <w:rsid w:val="00DB1134"/>
    <w:rsid w:val="00DB14F9"/>
    <w:rsid w:val="00DB17E7"/>
    <w:rsid w:val="00DB1A6A"/>
    <w:rsid w:val="00DB2085"/>
    <w:rsid w:val="00DB216C"/>
    <w:rsid w:val="00DB2584"/>
    <w:rsid w:val="00DB28CF"/>
    <w:rsid w:val="00DB2CB2"/>
    <w:rsid w:val="00DB3AB1"/>
    <w:rsid w:val="00DB3E63"/>
    <w:rsid w:val="00DB4346"/>
    <w:rsid w:val="00DB43F0"/>
    <w:rsid w:val="00DB495D"/>
    <w:rsid w:val="00DB5151"/>
    <w:rsid w:val="00DB5FB4"/>
    <w:rsid w:val="00DB6C87"/>
    <w:rsid w:val="00DB7E62"/>
    <w:rsid w:val="00DC009C"/>
    <w:rsid w:val="00DC0300"/>
    <w:rsid w:val="00DC06FB"/>
    <w:rsid w:val="00DC06FF"/>
    <w:rsid w:val="00DC070E"/>
    <w:rsid w:val="00DC119F"/>
    <w:rsid w:val="00DC121D"/>
    <w:rsid w:val="00DC1771"/>
    <w:rsid w:val="00DC18D0"/>
    <w:rsid w:val="00DC1B3D"/>
    <w:rsid w:val="00DC205D"/>
    <w:rsid w:val="00DC23D3"/>
    <w:rsid w:val="00DC24C4"/>
    <w:rsid w:val="00DC2A05"/>
    <w:rsid w:val="00DC2E2B"/>
    <w:rsid w:val="00DC35A9"/>
    <w:rsid w:val="00DC3CC3"/>
    <w:rsid w:val="00DC3D2A"/>
    <w:rsid w:val="00DC4869"/>
    <w:rsid w:val="00DC4B29"/>
    <w:rsid w:val="00DC4F18"/>
    <w:rsid w:val="00DC4F5D"/>
    <w:rsid w:val="00DC5CCB"/>
    <w:rsid w:val="00DC5FD4"/>
    <w:rsid w:val="00DC65E5"/>
    <w:rsid w:val="00DC672A"/>
    <w:rsid w:val="00DC6985"/>
    <w:rsid w:val="00DC6F16"/>
    <w:rsid w:val="00DC70F3"/>
    <w:rsid w:val="00DC71BB"/>
    <w:rsid w:val="00DC7460"/>
    <w:rsid w:val="00DC773B"/>
    <w:rsid w:val="00DC79CE"/>
    <w:rsid w:val="00DC7EAA"/>
    <w:rsid w:val="00DD009D"/>
    <w:rsid w:val="00DD1D8A"/>
    <w:rsid w:val="00DD26FA"/>
    <w:rsid w:val="00DD273F"/>
    <w:rsid w:val="00DD2935"/>
    <w:rsid w:val="00DD29B7"/>
    <w:rsid w:val="00DD2BF2"/>
    <w:rsid w:val="00DD38EB"/>
    <w:rsid w:val="00DD393A"/>
    <w:rsid w:val="00DD3D74"/>
    <w:rsid w:val="00DD450D"/>
    <w:rsid w:val="00DD480F"/>
    <w:rsid w:val="00DD48FE"/>
    <w:rsid w:val="00DD4E4D"/>
    <w:rsid w:val="00DD55ED"/>
    <w:rsid w:val="00DD56EC"/>
    <w:rsid w:val="00DD5D7D"/>
    <w:rsid w:val="00DD6130"/>
    <w:rsid w:val="00DD6371"/>
    <w:rsid w:val="00DD6B33"/>
    <w:rsid w:val="00DD6C52"/>
    <w:rsid w:val="00DD6E7E"/>
    <w:rsid w:val="00DD7036"/>
    <w:rsid w:val="00DD71ED"/>
    <w:rsid w:val="00DD73DB"/>
    <w:rsid w:val="00DD7539"/>
    <w:rsid w:val="00DD7771"/>
    <w:rsid w:val="00DD7BAC"/>
    <w:rsid w:val="00DE0301"/>
    <w:rsid w:val="00DE049B"/>
    <w:rsid w:val="00DE0D12"/>
    <w:rsid w:val="00DE0F3A"/>
    <w:rsid w:val="00DE2067"/>
    <w:rsid w:val="00DE26B6"/>
    <w:rsid w:val="00DE3145"/>
    <w:rsid w:val="00DE3325"/>
    <w:rsid w:val="00DE3541"/>
    <w:rsid w:val="00DE45A8"/>
    <w:rsid w:val="00DE5A0D"/>
    <w:rsid w:val="00DE5A80"/>
    <w:rsid w:val="00DE5F00"/>
    <w:rsid w:val="00DE68DD"/>
    <w:rsid w:val="00DE6F77"/>
    <w:rsid w:val="00DE72DC"/>
    <w:rsid w:val="00DF0460"/>
    <w:rsid w:val="00DF076A"/>
    <w:rsid w:val="00DF07B2"/>
    <w:rsid w:val="00DF0851"/>
    <w:rsid w:val="00DF0CC3"/>
    <w:rsid w:val="00DF0EF5"/>
    <w:rsid w:val="00DF0F47"/>
    <w:rsid w:val="00DF0FA8"/>
    <w:rsid w:val="00DF10BA"/>
    <w:rsid w:val="00DF16D9"/>
    <w:rsid w:val="00DF1FEF"/>
    <w:rsid w:val="00DF254B"/>
    <w:rsid w:val="00DF263A"/>
    <w:rsid w:val="00DF31B9"/>
    <w:rsid w:val="00DF3529"/>
    <w:rsid w:val="00DF3D45"/>
    <w:rsid w:val="00DF404E"/>
    <w:rsid w:val="00DF4373"/>
    <w:rsid w:val="00DF4CA2"/>
    <w:rsid w:val="00DF4D94"/>
    <w:rsid w:val="00DF513F"/>
    <w:rsid w:val="00DF531B"/>
    <w:rsid w:val="00DF59B0"/>
    <w:rsid w:val="00DF5DB7"/>
    <w:rsid w:val="00DF6084"/>
    <w:rsid w:val="00DF625C"/>
    <w:rsid w:val="00DF6707"/>
    <w:rsid w:val="00DF683C"/>
    <w:rsid w:val="00DF6F80"/>
    <w:rsid w:val="00DF7599"/>
    <w:rsid w:val="00DF7C85"/>
    <w:rsid w:val="00E007AF"/>
    <w:rsid w:val="00E008FB"/>
    <w:rsid w:val="00E009C4"/>
    <w:rsid w:val="00E00DC3"/>
    <w:rsid w:val="00E0102F"/>
    <w:rsid w:val="00E01B79"/>
    <w:rsid w:val="00E024E4"/>
    <w:rsid w:val="00E02602"/>
    <w:rsid w:val="00E027A7"/>
    <w:rsid w:val="00E02B57"/>
    <w:rsid w:val="00E02C50"/>
    <w:rsid w:val="00E02D86"/>
    <w:rsid w:val="00E03175"/>
    <w:rsid w:val="00E03A3F"/>
    <w:rsid w:val="00E04060"/>
    <w:rsid w:val="00E040A7"/>
    <w:rsid w:val="00E04495"/>
    <w:rsid w:val="00E04D6B"/>
    <w:rsid w:val="00E0503D"/>
    <w:rsid w:val="00E053EB"/>
    <w:rsid w:val="00E05641"/>
    <w:rsid w:val="00E061C7"/>
    <w:rsid w:val="00E064AC"/>
    <w:rsid w:val="00E06ACB"/>
    <w:rsid w:val="00E06DC0"/>
    <w:rsid w:val="00E074CF"/>
    <w:rsid w:val="00E07ADA"/>
    <w:rsid w:val="00E1027B"/>
    <w:rsid w:val="00E1034D"/>
    <w:rsid w:val="00E11378"/>
    <w:rsid w:val="00E113B5"/>
    <w:rsid w:val="00E11F2D"/>
    <w:rsid w:val="00E12386"/>
    <w:rsid w:val="00E12819"/>
    <w:rsid w:val="00E13437"/>
    <w:rsid w:val="00E136FD"/>
    <w:rsid w:val="00E13888"/>
    <w:rsid w:val="00E13B1F"/>
    <w:rsid w:val="00E13E6F"/>
    <w:rsid w:val="00E1415C"/>
    <w:rsid w:val="00E144C6"/>
    <w:rsid w:val="00E14821"/>
    <w:rsid w:val="00E15044"/>
    <w:rsid w:val="00E1508A"/>
    <w:rsid w:val="00E15385"/>
    <w:rsid w:val="00E155A9"/>
    <w:rsid w:val="00E15684"/>
    <w:rsid w:val="00E1572E"/>
    <w:rsid w:val="00E1591E"/>
    <w:rsid w:val="00E15E89"/>
    <w:rsid w:val="00E15ECA"/>
    <w:rsid w:val="00E15FAC"/>
    <w:rsid w:val="00E16A38"/>
    <w:rsid w:val="00E16C03"/>
    <w:rsid w:val="00E17593"/>
    <w:rsid w:val="00E17F23"/>
    <w:rsid w:val="00E208B4"/>
    <w:rsid w:val="00E2098F"/>
    <w:rsid w:val="00E20A25"/>
    <w:rsid w:val="00E2126A"/>
    <w:rsid w:val="00E21474"/>
    <w:rsid w:val="00E219A5"/>
    <w:rsid w:val="00E21C3B"/>
    <w:rsid w:val="00E21C7E"/>
    <w:rsid w:val="00E22325"/>
    <w:rsid w:val="00E2296D"/>
    <w:rsid w:val="00E22AE5"/>
    <w:rsid w:val="00E22E7B"/>
    <w:rsid w:val="00E22F4B"/>
    <w:rsid w:val="00E22F5D"/>
    <w:rsid w:val="00E2309F"/>
    <w:rsid w:val="00E245F1"/>
    <w:rsid w:val="00E2465B"/>
    <w:rsid w:val="00E252E3"/>
    <w:rsid w:val="00E256CB"/>
    <w:rsid w:val="00E25897"/>
    <w:rsid w:val="00E25A2C"/>
    <w:rsid w:val="00E25AF0"/>
    <w:rsid w:val="00E25F17"/>
    <w:rsid w:val="00E2680C"/>
    <w:rsid w:val="00E27228"/>
    <w:rsid w:val="00E27905"/>
    <w:rsid w:val="00E27C63"/>
    <w:rsid w:val="00E30A0F"/>
    <w:rsid w:val="00E31279"/>
    <w:rsid w:val="00E31F9F"/>
    <w:rsid w:val="00E3218B"/>
    <w:rsid w:val="00E321D6"/>
    <w:rsid w:val="00E32265"/>
    <w:rsid w:val="00E32654"/>
    <w:rsid w:val="00E32A59"/>
    <w:rsid w:val="00E32B49"/>
    <w:rsid w:val="00E32DB9"/>
    <w:rsid w:val="00E32F5C"/>
    <w:rsid w:val="00E34320"/>
    <w:rsid w:val="00E343F6"/>
    <w:rsid w:val="00E34A07"/>
    <w:rsid w:val="00E34D18"/>
    <w:rsid w:val="00E35098"/>
    <w:rsid w:val="00E3526C"/>
    <w:rsid w:val="00E35549"/>
    <w:rsid w:val="00E368BC"/>
    <w:rsid w:val="00E36F14"/>
    <w:rsid w:val="00E36F76"/>
    <w:rsid w:val="00E37899"/>
    <w:rsid w:val="00E37BF3"/>
    <w:rsid w:val="00E40D0A"/>
    <w:rsid w:val="00E40F63"/>
    <w:rsid w:val="00E40FAF"/>
    <w:rsid w:val="00E41A50"/>
    <w:rsid w:val="00E41B7D"/>
    <w:rsid w:val="00E422C7"/>
    <w:rsid w:val="00E42503"/>
    <w:rsid w:val="00E42899"/>
    <w:rsid w:val="00E4290F"/>
    <w:rsid w:val="00E42A73"/>
    <w:rsid w:val="00E43491"/>
    <w:rsid w:val="00E43500"/>
    <w:rsid w:val="00E43510"/>
    <w:rsid w:val="00E437BA"/>
    <w:rsid w:val="00E4384B"/>
    <w:rsid w:val="00E43B0C"/>
    <w:rsid w:val="00E43B37"/>
    <w:rsid w:val="00E43FD8"/>
    <w:rsid w:val="00E44550"/>
    <w:rsid w:val="00E451E9"/>
    <w:rsid w:val="00E457BA"/>
    <w:rsid w:val="00E4585A"/>
    <w:rsid w:val="00E45957"/>
    <w:rsid w:val="00E45AE7"/>
    <w:rsid w:val="00E472EF"/>
    <w:rsid w:val="00E47799"/>
    <w:rsid w:val="00E47B7D"/>
    <w:rsid w:val="00E47C1A"/>
    <w:rsid w:val="00E50CA0"/>
    <w:rsid w:val="00E52147"/>
    <w:rsid w:val="00E5235A"/>
    <w:rsid w:val="00E5238B"/>
    <w:rsid w:val="00E52546"/>
    <w:rsid w:val="00E5267A"/>
    <w:rsid w:val="00E529FB"/>
    <w:rsid w:val="00E52AE3"/>
    <w:rsid w:val="00E533EE"/>
    <w:rsid w:val="00E5341A"/>
    <w:rsid w:val="00E53BC0"/>
    <w:rsid w:val="00E54686"/>
    <w:rsid w:val="00E54B4B"/>
    <w:rsid w:val="00E54C5F"/>
    <w:rsid w:val="00E5519E"/>
    <w:rsid w:val="00E5584F"/>
    <w:rsid w:val="00E558D3"/>
    <w:rsid w:val="00E55F5F"/>
    <w:rsid w:val="00E561E1"/>
    <w:rsid w:val="00E56B2C"/>
    <w:rsid w:val="00E56B34"/>
    <w:rsid w:val="00E56D38"/>
    <w:rsid w:val="00E56EB8"/>
    <w:rsid w:val="00E57072"/>
    <w:rsid w:val="00E57205"/>
    <w:rsid w:val="00E5724D"/>
    <w:rsid w:val="00E5733A"/>
    <w:rsid w:val="00E576D2"/>
    <w:rsid w:val="00E57B03"/>
    <w:rsid w:val="00E601C5"/>
    <w:rsid w:val="00E602F9"/>
    <w:rsid w:val="00E6081D"/>
    <w:rsid w:val="00E61F48"/>
    <w:rsid w:val="00E6231A"/>
    <w:rsid w:val="00E624C8"/>
    <w:rsid w:val="00E6268A"/>
    <w:rsid w:val="00E6273F"/>
    <w:rsid w:val="00E62ED5"/>
    <w:rsid w:val="00E6336B"/>
    <w:rsid w:val="00E6357A"/>
    <w:rsid w:val="00E6382D"/>
    <w:rsid w:val="00E63D44"/>
    <w:rsid w:val="00E63E5E"/>
    <w:rsid w:val="00E65C8C"/>
    <w:rsid w:val="00E65E0C"/>
    <w:rsid w:val="00E66357"/>
    <w:rsid w:val="00E66FFC"/>
    <w:rsid w:val="00E6709F"/>
    <w:rsid w:val="00E67226"/>
    <w:rsid w:val="00E67B49"/>
    <w:rsid w:val="00E67E4F"/>
    <w:rsid w:val="00E711A5"/>
    <w:rsid w:val="00E713A5"/>
    <w:rsid w:val="00E7158E"/>
    <w:rsid w:val="00E71609"/>
    <w:rsid w:val="00E7182F"/>
    <w:rsid w:val="00E7200C"/>
    <w:rsid w:val="00E72218"/>
    <w:rsid w:val="00E72670"/>
    <w:rsid w:val="00E72C1E"/>
    <w:rsid w:val="00E72CDE"/>
    <w:rsid w:val="00E7303C"/>
    <w:rsid w:val="00E731DE"/>
    <w:rsid w:val="00E731FC"/>
    <w:rsid w:val="00E73DAE"/>
    <w:rsid w:val="00E74398"/>
    <w:rsid w:val="00E747A8"/>
    <w:rsid w:val="00E748AB"/>
    <w:rsid w:val="00E753AF"/>
    <w:rsid w:val="00E75466"/>
    <w:rsid w:val="00E7556E"/>
    <w:rsid w:val="00E75D8E"/>
    <w:rsid w:val="00E7625D"/>
    <w:rsid w:val="00E7635E"/>
    <w:rsid w:val="00E76568"/>
    <w:rsid w:val="00E7684F"/>
    <w:rsid w:val="00E770C2"/>
    <w:rsid w:val="00E77128"/>
    <w:rsid w:val="00E771F7"/>
    <w:rsid w:val="00E77278"/>
    <w:rsid w:val="00E772A3"/>
    <w:rsid w:val="00E810B0"/>
    <w:rsid w:val="00E815F8"/>
    <w:rsid w:val="00E818E6"/>
    <w:rsid w:val="00E81C44"/>
    <w:rsid w:val="00E81E1B"/>
    <w:rsid w:val="00E825D5"/>
    <w:rsid w:val="00E825F6"/>
    <w:rsid w:val="00E828FB"/>
    <w:rsid w:val="00E82AB0"/>
    <w:rsid w:val="00E82C0D"/>
    <w:rsid w:val="00E83046"/>
    <w:rsid w:val="00E83932"/>
    <w:rsid w:val="00E83AC4"/>
    <w:rsid w:val="00E83B2E"/>
    <w:rsid w:val="00E84502"/>
    <w:rsid w:val="00E846A8"/>
    <w:rsid w:val="00E847D6"/>
    <w:rsid w:val="00E8524A"/>
    <w:rsid w:val="00E852EE"/>
    <w:rsid w:val="00E85737"/>
    <w:rsid w:val="00E85779"/>
    <w:rsid w:val="00E8590E"/>
    <w:rsid w:val="00E85C47"/>
    <w:rsid w:val="00E85D46"/>
    <w:rsid w:val="00E85F70"/>
    <w:rsid w:val="00E8610A"/>
    <w:rsid w:val="00E86393"/>
    <w:rsid w:val="00E8649E"/>
    <w:rsid w:val="00E86778"/>
    <w:rsid w:val="00E86C6D"/>
    <w:rsid w:val="00E870C5"/>
    <w:rsid w:val="00E875BE"/>
    <w:rsid w:val="00E87893"/>
    <w:rsid w:val="00E87C6A"/>
    <w:rsid w:val="00E900A1"/>
    <w:rsid w:val="00E9014C"/>
    <w:rsid w:val="00E90492"/>
    <w:rsid w:val="00E90706"/>
    <w:rsid w:val="00E91E20"/>
    <w:rsid w:val="00E930D7"/>
    <w:rsid w:val="00E939C5"/>
    <w:rsid w:val="00E95020"/>
    <w:rsid w:val="00E95B73"/>
    <w:rsid w:val="00E95FA4"/>
    <w:rsid w:val="00E96010"/>
    <w:rsid w:val="00E9616F"/>
    <w:rsid w:val="00E96710"/>
    <w:rsid w:val="00E96B4D"/>
    <w:rsid w:val="00E97309"/>
    <w:rsid w:val="00E97476"/>
    <w:rsid w:val="00E97816"/>
    <w:rsid w:val="00E97C09"/>
    <w:rsid w:val="00EA0A09"/>
    <w:rsid w:val="00EA16EA"/>
    <w:rsid w:val="00EA1CB5"/>
    <w:rsid w:val="00EA27A2"/>
    <w:rsid w:val="00EA2C9B"/>
    <w:rsid w:val="00EA2D36"/>
    <w:rsid w:val="00EA2D7B"/>
    <w:rsid w:val="00EA34DA"/>
    <w:rsid w:val="00EA3EBB"/>
    <w:rsid w:val="00EA3EE3"/>
    <w:rsid w:val="00EA407A"/>
    <w:rsid w:val="00EA4154"/>
    <w:rsid w:val="00EA45D0"/>
    <w:rsid w:val="00EA46D6"/>
    <w:rsid w:val="00EA4921"/>
    <w:rsid w:val="00EA4B2D"/>
    <w:rsid w:val="00EA4D56"/>
    <w:rsid w:val="00EA4DC8"/>
    <w:rsid w:val="00EA5B02"/>
    <w:rsid w:val="00EA6173"/>
    <w:rsid w:val="00EA6182"/>
    <w:rsid w:val="00EA6202"/>
    <w:rsid w:val="00EA620A"/>
    <w:rsid w:val="00EA6EEF"/>
    <w:rsid w:val="00EA71E5"/>
    <w:rsid w:val="00EA756D"/>
    <w:rsid w:val="00EA7F7F"/>
    <w:rsid w:val="00EB02D2"/>
    <w:rsid w:val="00EB0397"/>
    <w:rsid w:val="00EB096F"/>
    <w:rsid w:val="00EB1428"/>
    <w:rsid w:val="00EB192B"/>
    <w:rsid w:val="00EB1F3A"/>
    <w:rsid w:val="00EB2300"/>
    <w:rsid w:val="00EB3E55"/>
    <w:rsid w:val="00EB4745"/>
    <w:rsid w:val="00EB4986"/>
    <w:rsid w:val="00EB4C58"/>
    <w:rsid w:val="00EB4D01"/>
    <w:rsid w:val="00EB4D62"/>
    <w:rsid w:val="00EB5709"/>
    <w:rsid w:val="00EB594F"/>
    <w:rsid w:val="00EB5AFC"/>
    <w:rsid w:val="00EB5C9F"/>
    <w:rsid w:val="00EB5DE2"/>
    <w:rsid w:val="00EB5E4B"/>
    <w:rsid w:val="00EB5F44"/>
    <w:rsid w:val="00EB6023"/>
    <w:rsid w:val="00EB6103"/>
    <w:rsid w:val="00EB64E9"/>
    <w:rsid w:val="00EB67DB"/>
    <w:rsid w:val="00EB6990"/>
    <w:rsid w:val="00EB75A8"/>
    <w:rsid w:val="00EB75EB"/>
    <w:rsid w:val="00EB7758"/>
    <w:rsid w:val="00EC001F"/>
    <w:rsid w:val="00EC0285"/>
    <w:rsid w:val="00EC11FF"/>
    <w:rsid w:val="00EC1382"/>
    <w:rsid w:val="00EC18CA"/>
    <w:rsid w:val="00EC1A83"/>
    <w:rsid w:val="00EC1CE8"/>
    <w:rsid w:val="00EC1D2F"/>
    <w:rsid w:val="00EC2536"/>
    <w:rsid w:val="00EC2A43"/>
    <w:rsid w:val="00EC2DEA"/>
    <w:rsid w:val="00EC2E77"/>
    <w:rsid w:val="00EC3036"/>
    <w:rsid w:val="00EC36EE"/>
    <w:rsid w:val="00EC4135"/>
    <w:rsid w:val="00EC468C"/>
    <w:rsid w:val="00EC512C"/>
    <w:rsid w:val="00EC528F"/>
    <w:rsid w:val="00EC5727"/>
    <w:rsid w:val="00EC5C66"/>
    <w:rsid w:val="00EC5E03"/>
    <w:rsid w:val="00EC6468"/>
    <w:rsid w:val="00EC64C8"/>
    <w:rsid w:val="00EC64EE"/>
    <w:rsid w:val="00EC6775"/>
    <w:rsid w:val="00EC6CAB"/>
    <w:rsid w:val="00EC7EF7"/>
    <w:rsid w:val="00ED0104"/>
    <w:rsid w:val="00ED0C12"/>
    <w:rsid w:val="00ED0FE5"/>
    <w:rsid w:val="00ED11DA"/>
    <w:rsid w:val="00ED1211"/>
    <w:rsid w:val="00ED2447"/>
    <w:rsid w:val="00ED25F8"/>
    <w:rsid w:val="00ED2620"/>
    <w:rsid w:val="00ED2BFC"/>
    <w:rsid w:val="00ED3447"/>
    <w:rsid w:val="00ED36CB"/>
    <w:rsid w:val="00ED39B1"/>
    <w:rsid w:val="00ED3BDA"/>
    <w:rsid w:val="00ED3D45"/>
    <w:rsid w:val="00ED40D8"/>
    <w:rsid w:val="00ED42EC"/>
    <w:rsid w:val="00ED442A"/>
    <w:rsid w:val="00ED4806"/>
    <w:rsid w:val="00ED5134"/>
    <w:rsid w:val="00ED54E7"/>
    <w:rsid w:val="00ED58EB"/>
    <w:rsid w:val="00ED5B3A"/>
    <w:rsid w:val="00ED5DB2"/>
    <w:rsid w:val="00ED6540"/>
    <w:rsid w:val="00ED749D"/>
    <w:rsid w:val="00ED7B8E"/>
    <w:rsid w:val="00EE0299"/>
    <w:rsid w:val="00EE067C"/>
    <w:rsid w:val="00EE0834"/>
    <w:rsid w:val="00EE09B6"/>
    <w:rsid w:val="00EE0F18"/>
    <w:rsid w:val="00EE1392"/>
    <w:rsid w:val="00EE1935"/>
    <w:rsid w:val="00EE1AA1"/>
    <w:rsid w:val="00EE2180"/>
    <w:rsid w:val="00EE22B6"/>
    <w:rsid w:val="00EE2795"/>
    <w:rsid w:val="00EE28CA"/>
    <w:rsid w:val="00EE3314"/>
    <w:rsid w:val="00EE34C4"/>
    <w:rsid w:val="00EE416B"/>
    <w:rsid w:val="00EE4419"/>
    <w:rsid w:val="00EE46B4"/>
    <w:rsid w:val="00EE499F"/>
    <w:rsid w:val="00EE4D65"/>
    <w:rsid w:val="00EE5057"/>
    <w:rsid w:val="00EE5406"/>
    <w:rsid w:val="00EE556E"/>
    <w:rsid w:val="00EE5657"/>
    <w:rsid w:val="00EE5D8B"/>
    <w:rsid w:val="00EE6130"/>
    <w:rsid w:val="00EE66F6"/>
    <w:rsid w:val="00EE76AA"/>
    <w:rsid w:val="00EE7A05"/>
    <w:rsid w:val="00EE7DD2"/>
    <w:rsid w:val="00EE7ED7"/>
    <w:rsid w:val="00EF0667"/>
    <w:rsid w:val="00EF08A7"/>
    <w:rsid w:val="00EF09E3"/>
    <w:rsid w:val="00EF1285"/>
    <w:rsid w:val="00EF12E0"/>
    <w:rsid w:val="00EF1377"/>
    <w:rsid w:val="00EF20A5"/>
    <w:rsid w:val="00EF222E"/>
    <w:rsid w:val="00EF25AE"/>
    <w:rsid w:val="00EF28DE"/>
    <w:rsid w:val="00EF2A38"/>
    <w:rsid w:val="00EF3335"/>
    <w:rsid w:val="00EF3689"/>
    <w:rsid w:val="00EF3E1C"/>
    <w:rsid w:val="00EF3F49"/>
    <w:rsid w:val="00EF4457"/>
    <w:rsid w:val="00EF4681"/>
    <w:rsid w:val="00EF4B4F"/>
    <w:rsid w:val="00EF4E9C"/>
    <w:rsid w:val="00EF4F32"/>
    <w:rsid w:val="00EF5253"/>
    <w:rsid w:val="00EF5BAC"/>
    <w:rsid w:val="00EF67D8"/>
    <w:rsid w:val="00EF6967"/>
    <w:rsid w:val="00EF6995"/>
    <w:rsid w:val="00EF6E0B"/>
    <w:rsid w:val="00EF776D"/>
    <w:rsid w:val="00EF780E"/>
    <w:rsid w:val="00EF7BBD"/>
    <w:rsid w:val="00F001D1"/>
    <w:rsid w:val="00F00263"/>
    <w:rsid w:val="00F003A5"/>
    <w:rsid w:val="00F007C9"/>
    <w:rsid w:val="00F00FAB"/>
    <w:rsid w:val="00F012ED"/>
    <w:rsid w:val="00F02002"/>
    <w:rsid w:val="00F02E4C"/>
    <w:rsid w:val="00F02E6D"/>
    <w:rsid w:val="00F02FDB"/>
    <w:rsid w:val="00F031F0"/>
    <w:rsid w:val="00F034FC"/>
    <w:rsid w:val="00F036F5"/>
    <w:rsid w:val="00F0391B"/>
    <w:rsid w:val="00F03EB5"/>
    <w:rsid w:val="00F0431B"/>
    <w:rsid w:val="00F043C0"/>
    <w:rsid w:val="00F044AA"/>
    <w:rsid w:val="00F04C56"/>
    <w:rsid w:val="00F04EE0"/>
    <w:rsid w:val="00F04F2E"/>
    <w:rsid w:val="00F04FB0"/>
    <w:rsid w:val="00F054E7"/>
    <w:rsid w:val="00F05D0A"/>
    <w:rsid w:val="00F05E91"/>
    <w:rsid w:val="00F06704"/>
    <w:rsid w:val="00F06831"/>
    <w:rsid w:val="00F06978"/>
    <w:rsid w:val="00F0784B"/>
    <w:rsid w:val="00F106D2"/>
    <w:rsid w:val="00F118AA"/>
    <w:rsid w:val="00F11A38"/>
    <w:rsid w:val="00F11AF7"/>
    <w:rsid w:val="00F1214A"/>
    <w:rsid w:val="00F12492"/>
    <w:rsid w:val="00F12B0E"/>
    <w:rsid w:val="00F12BF4"/>
    <w:rsid w:val="00F12C73"/>
    <w:rsid w:val="00F12CE7"/>
    <w:rsid w:val="00F13630"/>
    <w:rsid w:val="00F13A9E"/>
    <w:rsid w:val="00F13B95"/>
    <w:rsid w:val="00F13BE7"/>
    <w:rsid w:val="00F14E9F"/>
    <w:rsid w:val="00F153A6"/>
    <w:rsid w:val="00F1569B"/>
    <w:rsid w:val="00F15D14"/>
    <w:rsid w:val="00F15EBE"/>
    <w:rsid w:val="00F1630B"/>
    <w:rsid w:val="00F163C8"/>
    <w:rsid w:val="00F16710"/>
    <w:rsid w:val="00F1791A"/>
    <w:rsid w:val="00F2045B"/>
    <w:rsid w:val="00F204C7"/>
    <w:rsid w:val="00F20758"/>
    <w:rsid w:val="00F20778"/>
    <w:rsid w:val="00F20F0F"/>
    <w:rsid w:val="00F21120"/>
    <w:rsid w:val="00F2112D"/>
    <w:rsid w:val="00F211E1"/>
    <w:rsid w:val="00F21312"/>
    <w:rsid w:val="00F21350"/>
    <w:rsid w:val="00F2159A"/>
    <w:rsid w:val="00F216CC"/>
    <w:rsid w:val="00F22027"/>
    <w:rsid w:val="00F220A3"/>
    <w:rsid w:val="00F221AD"/>
    <w:rsid w:val="00F22320"/>
    <w:rsid w:val="00F226F5"/>
    <w:rsid w:val="00F22E50"/>
    <w:rsid w:val="00F22ED0"/>
    <w:rsid w:val="00F23164"/>
    <w:rsid w:val="00F2363A"/>
    <w:rsid w:val="00F24477"/>
    <w:rsid w:val="00F251E0"/>
    <w:rsid w:val="00F252EF"/>
    <w:rsid w:val="00F2564D"/>
    <w:rsid w:val="00F26122"/>
    <w:rsid w:val="00F26BF6"/>
    <w:rsid w:val="00F270D7"/>
    <w:rsid w:val="00F2720B"/>
    <w:rsid w:val="00F272FF"/>
    <w:rsid w:val="00F27E13"/>
    <w:rsid w:val="00F3018C"/>
    <w:rsid w:val="00F30362"/>
    <w:rsid w:val="00F30496"/>
    <w:rsid w:val="00F305A6"/>
    <w:rsid w:val="00F30AB7"/>
    <w:rsid w:val="00F315D1"/>
    <w:rsid w:val="00F3198D"/>
    <w:rsid w:val="00F324C9"/>
    <w:rsid w:val="00F334A6"/>
    <w:rsid w:val="00F33703"/>
    <w:rsid w:val="00F33865"/>
    <w:rsid w:val="00F341C4"/>
    <w:rsid w:val="00F3449B"/>
    <w:rsid w:val="00F34C5A"/>
    <w:rsid w:val="00F3550A"/>
    <w:rsid w:val="00F35964"/>
    <w:rsid w:val="00F35ED3"/>
    <w:rsid w:val="00F35F9C"/>
    <w:rsid w:val="00F36E3C"/>
    <w:rsid w:val="00F371A8"/>
    <w:rsid w:val="00F404C0"/>
    <w:rsid w:val="00F40AF0"/>
    <w:rsid w:val="00F41360"/>
    <w:rsid w:val="00F41784"/>
    <w:rsid w:val="00F41882"/>
    <w:rsid w:val="00F421C0"/>
    <w:rsid w:val="00F425F3"/>
    <w:rsid w:val="00F43664"/>
    <w:rsid w:val="00F43DD9"/>
    <w:rsid w:val="00F4484A"/>
    <w:rsid w:val="00F448B6"/>
    <w:rsid w:val="00F44B77"/>
    <w:rsid w:val="00F45331"/>
    <w:rsid w:val="00F46102"/>
    <w:rsid w:val="00F464AB"/>
    <w:rsid w:val="00F467BB"/>
    <w:rsid w:val="00F47095"/>
    <w:rsid w:val="00F4792D"/>
    <w:rsid w:val="00F479FE"/>
    <w:rsid w:val="00F5059C"/>
    <w:rsid w:val="00F50BFB"/>
    <w:rsid w:val="00F50F05"/>
    <w:rsid w:val="00F516C8"/>
    <w:rsid w:val="00F518F6"/>
    <w:rsid w:val="00F5199F"/>
    <w:rsid w:val="00F51A8B"/>
    <w:rsid w:val="00F51D33"/>
    <w:rsid w:val="00F52402"/>
    <w:rsid w:val="00F53369"/>
    <w:rsid w:val="00F53477"/>
    <w:rsid w:val="00F53563"/>
    <w:rsid w:val="00F53597"/>
    <w:rsid w:val="00F5378F"/>
    <w:rsid w:val="00F537DD"/>
    <w:rsid w:val="00F53CF0"/>
    <w:rsid w:val="00F551AA"/>
    <w:rsid w:val="00F551D1"/>
    <w:rsid w:val="00F554E3"/>
    <w:rsid w:val="00F55A01"/>
    <w:rsid w:val="00F55B28"/>
    <w:rsid w:val="00F55D72"/>
    <w:rsid w:val="00F560A8"/>
    <w:rsid w:val="00F56183"/>
    <w:rsid w:val="00F5689F"/>
    <w:rsid w:val="00F56FA3"/>
    <w:rsid w:val="00F5726D"/>
    <w:rsid w:val="00F57643"/>
    <w:rsid w:val="00F57A9E"/>
    <w:rsid w:val="00F57AEF"/>
    <w:rsid w:val="00F57D9A"/>
    <w:rsid w:val="00F6063A"/>
    <w:rsid w:val="00F606E2"/>
    <w:rsid w:val="00F60A10"/>
    <w:rsid w:val="00F60B45"/>
    <w:rsid w:val="00F61618"/>
    <w:rsid w:val="00F616F7"/>
    <w:rsid w:val="00F61C10"/>
    <w:rsid w:val="00F627CC"/>
    <w:rsid w:val="00F62A3E"/>
    <w:rsid w:val="00F62C32"/>
    <w:rsid w:val="00F640B0"/>
    <w:rsid w:val="00F64641"/>
    <w:rsid w:val="00F64940"/>
    <w:rsid w:val="00F64D6C"/>
    <w:rsid w:val="00F64E2E"/>
    <w:rsid w:val="00F65B0C"/>
    <w:rsid w:val="00F65E4B"/>
    <w:rsid w:val="00F66960"/>
    <w:rsid w:val="00F66B2D"/>
    <w:rsid w:val="00F66EC5"/>
    <w:rsid w:val="00F66EC6"/>
    <w:rsid w:val="00F67354"/>
    <w:rsid w:val="00F673D0"/>
    <w:rsid w:val="00F6799E"/>
    <w:rsid w:val="00F70123"/>
    <w:rsid w:val="00F71046"/>
    <w:rsid w:val="00F711FB"/>
    <w:rsid w:val="00F7121D"/>
    <w:rsid w:val="00F712D9"/>
    <w:rsid w:val="00F71817"/>
    <w:rsid w:val="00F723E5"/>
    <w:rsid w:val="00F72677"/>
    <w:rsid w:val="00F72C49"/>
    <w:rsid w:val="00F72F01"/>
    <w:rsid w:val="00F72FF8"/>
    <w:rsid w:val="00F732F0"/>
    <w:rsid w:val="00F7363F"/>
    <w:rsid w:val="00F73880"/>
    <w:rsid w:val="00F74037"/>
    <w:rsid w:val="00F7420D"/>
    <w:rsid w:val="00F7446C"/>
    <w:rsid w:val="00F74956"/>
    <w:rsid w:val="00F75314"/>
    <w:rsid w:val="00F755CF"/>
    <w:rsid w:val="00F760F7"/>
    <w:rsid w:val="00F7715F"/>
    <w:rsid w:val="00F773BA"/>
    <w:rsid w:val="00F7747D"/>
    <w:rsid w:val="00F7771C"/>
    <w:rsid w:val="00F800FB"/>
    <w:rsid w:val="00F803C1"/>
    <w:rsid w:val="00F8081D"/>
    <w:rsid w:val="00F80881"/>
    <w:rsid w:val="00F809C0"/>
    <w:rsid w:val="00F809D4"/>
    <w:rsid w:val="00F8122C"/>
    <w:rsid w:val="00F8189F"/>
    <w:rsid w:val="00F82255"/>
    <w:rsid w:val="00F82743"/>
    <w:rsid w:val="00F8285E"/>
    <w:rsid w:val="00F82904"/>
    <w:rsid w:val="00F82B24"/>
    <w:rsid w:val="00F83912"/>
    <w:rsid w:val="00F839D3"/>
    <w:rsid w:val="00F83E0C"/>
    <w:rsid w:val="00F84024"/>
    <w:rsid w:val="00F84645"/>
    <w:rsid w:val="00F847FF"/>
    <w:rsid w:val="00F84839"/>
    <w:rsid w:val="00F84F98"/>
    <w:rsid w:val="00F8507E"/>
    <w:rsid w:val="00F8583A"/>
    <w:rsid w:val="00F85890"/>
    <w:rsid w:val="00F85DBA"/>
    <w:rsid w:val="00F85EC5"/>
    <w:rsid w:val="00F85F17"/>
    <w:rsid w:val="00F864AA"/>
    <w:rsid w:val="00F86710"/>
    <w:rsid w:val="00F86EC7"/>
    <w:rsid w:val="00F8719C"/>
    <w:rsid w:val="00F87234"/>
    <w:rsid w:val="00F873A6"/>
    <w:rsid w:val="00F87AE6"/>
    <w:rsid w:val="00F87E0B"/>
    <w:rsid w:val="00F91FBC"/>
    <w:rsid w:val="00F92183"/>
    <w:rsid w:val="00F922DA"/>
    <w:rsid w:val="00F926C2"/>
    <w:rsid w:val="00F92AA7"/>
    <w:rsid w:val="00F933B0"/>
    <w:rsid w:val="00F93686"/>
    <w:rsid w:val="00F937CF"/>
    <w:rsid w:val="00F93899"/>
    <w:rsid w:val="00F93CF5"/>
    <w:rsid w:val="00F942CB"/>
    <w:rsid w:val="00F955C0"/>
    <w:rsid w:val="00F9651E"/>
    <w:rsid w:val="00F966FF"/>
    <w:rsid w:val="00F96D78"/>
    <w:rsid w:val="00F97191"/>
    <w:rsid w:val="00F97563"/>
    <w:rsid w:val="00F978D7"/>
    <w:rsid w:val="00FA0626"/>
    <w:rsid w:val="00FA09E1"/>
    <w:rsid w:val="00FA0D9B"/>
    <w:rsid w:val="00FA0FF1"/>
    <w:rsid w:val="00FA110A"/>
    <w:rsid w:val="00FA18E0"/>
    <w:rsid w:val="00FA1C30"/>
    <w:rsid w:val="00FA1C92"/>
    <w:rsid w:val="00FA20C1"/>
    <w:rsid w:val="00FA231D"/>
    <w:rsid w:val="00FA27B2"/>
    <w:rsid w:val="00FA3267"/>
    <w:rsid w:val="00FA36E3"/>
    <w:rsid w:val="00FA3FBB"/>
    <w:rsid w:val="00FA486E"/>
    <w:rsid w:val="00FA49B9"/>
    <w:rsid w:val="00FA4AFC"/>
    <w:rsid w:val="00FA4B54"/>
    <w:rsid w:val="00FA50E7"/>
    <w:rsid w:val="00FA5B06"/>
    <w:rsid w:val="00FA5FFE"/>
    <w:rsid w:val="00FA60B5"/>
    <w:rsid w:val="00FA66B5"/>
    <w:rsid w:val="00FA67D2"/>
    <w:rsid w:val="00FA6B52"/>
    <w:rsid w:val="00FA6F01"/>
    <w:rsid w:val="00FA701E"/>
    <w:rsid w:val="00FB058A"/>
    <w:rsid w:val="00FB124C"/>
    <w:rsid w:val="00FB15D2"/>
    <w:rsid w:val="00FB15E5"/>
    <w:rsid w:val="00FB1676"/>
    <w:rsid w:val="00FB19EE"/>
    <w:rsid w:val="00FB19FD"/>
    <w:rsid w:val="00FB1AE0"/>
    <w:rsid w:val="00FB226E"/>
    <w:rsid w:val="00FB27D0"/>
    <w:rsid w:val="00FB28E0"/>
    <w:rsid w:val="00FB3AAB"/>
    <w:rsid w:val="00FB4158"/>
    <w:rsid w:val="00FB4836"/>
    <w:rsid w:val="00FB4C4B"/>
    <w:rsid w:val="00FB4DEB"/>
    <w:rsid w:val="00FB555C"/>
    <w:rsid w:val="00FB57B9"/>
    <w:rsid w:val="00FB5CD2"/>
    <w:rsid w:val="00FB5ECC"/>
    <w:rsid w:val="00FB6688"/>
    <w:rsid w:val="00FB67C3"/>
    <w:rsid w:val="00FB6C14"/>
    <w:rsid w:val="00FB6FBB"/>
    <w:rsid w:val="00FB77E1"/>
    <w:rsid w:val="00FB7857"/>
    <w:rsid w:val="00FB7B42"/>
    <w:rsid w:val="00FC0417"/>
    <w:rsid w:val="00FC0BCA"/>
    <w:rsid w:val="00FC1107"/>
    <w:rsid w:val="00FC1B80"/>
    <w:rsid w:val="00FC1C02"/>
    <w:rsid w:val="00FC2181"/>
    <w:rsid w:val="00FC2AC7"/>
    <w:rsid w:val="00FC2F9C"/>
    <w:rsid w:val="00FC30C0"/>
    <w:rsid w:val="00FC32FD"/>
    <w:rsid w:val="00FC3463"/>
    <w:rsid w:val="00FC3924"/>
    <w:rsid w:val="00FC393E"/>
    <w:rsid w:val="00FC396B"/>
    <w:rsid w:val="00FC3B58"/>
    <w:rsid w:val="00FC3D4A"/>
    <w:rsid w:val="00FC3F43"/>
    <w:rsid w:val="00FC40E6"/>
    <w:rsid w:val="00FC5673"/>
    <w:rsid w:val="00FC56DB"/>
    <w:rsid w:val="00FC5CF1"/>
    <w:rsid w:val="00FC64BC"/>
    <w:rsid w:val="00FC67C8"/>
    <w:rsid w:val="00FC67D1"/>
    <w:rsid w:val="00FC6823"/>
    <w:rsid w:val="00FC6B41"/>
    <w:rsid w:val="00FC75DD"/>
    <w:rsid w:val="00FC7EB4"/>
    <w:rsid w:val="00FD0F20"/>
    <w:rsid w:val="00FD1559"/>
    <w:rsid w:val="00FD15AE"/>
    <w:rsid w:val="00FD17C4"/>
    <w:rsid w:val="00FD1DE2"/>
    <w:rsid w:val="00FD1E14"/>
    <w:rsid w:val="00FD1EA9"/>
    <w:rsid w:val="00FD2108"/>
    <w:rsid w:val="00FD22D7"/>
    <w:rsid w:val="00FD24D7"/>
    <w:rsid w:val="00FD2504"/>
    <w:rsid w:val="00FD2A9C"/>
    <w:rsid w:val="00FD2CCC"/>
    <w:rsid w:val="00FD2CF2"/>
    <w:rsid w:val="00FD3615"/>
    <w:rsid w:val="00FD3A31"/>
    <w:rsid w:val="00FD3D03"/>
    <w:rsid w:val="00FD3D6B"/>
    <w:rsid w:val="00FD42CF"/>
    <w:rsid w:val="00FD4E4C"/>
    <w:rsid w:val="00FD5241"/>
    <w:rsid w:val="00FD5551"/>
    <w:rsid w:val="00FD5C1C"/>
    <w:rsid w:val="00FD5D7F"/>
    <w:rsid w:val="00FD60CC"/>
    <w:rsid w:val="00FD6E50"/>
    <w:rsid w:val="00FD6FBF"/>
    <w:rsid w:val="00FD6FD3"/>
    <w:rsid w:val="00FD78CF"/>
    <w:rsid w:val="00FD78E7"/>
    <w:rsid w:val="00FE0075"/>
    <w:rsid w:val="00FE025E"/>
    <w:rsid w:val="00FE03D7"/>
    <w:rsid w:val="00FE0B4B"/>
    <w:rsid w:val="00FE0D88"/>
    <w:rsid w:val="00FE0FA6"/>
    <w:rsid w:val="00FE1A86"/>
    <w:rsid w:val="00FE1B22"/>
    <w:rsid w:val="00FE2571"/>
    <w:rsid w:val="00FE2B98"/>
    <w:rsid w:val="00FE311E"/>
    <w:rsid w:val="00FE324C"/>
    <w:rsid w:val="00FE38F7"/>
    <w:rsid w:val="00FE3AC6"/>
    <w:rsid w:val="00FE44C9"/>
    <w:rsid w:val="00FE4595"/>
    <w:rsid w:val="00FE4B2F"/>
    <w:rsid w:val="00FE51F5"/>
    <w:rsid w:val="00FE5482"/>
    <w:rsid w:val="00FE5819"/>
    <w:rsid w:val="00FE5AA8"/>
    <w:rsid w:val="00FE5BE2"/>
    <w:rsid w:val="00FE5E38"/>
    <w:rsid w:val="00FE5F84"/>
    <w:rsid w:val="00FE61DF"/>
    <w:rsid w:val="00FE6396"/>
    <w:rsid w:val="00FE7157"/>
    <w:rsid w:val="00FE7411"/>
    <w:rsid w:val="00FE7AD4"/>
    <w:rsid w:val="00FF01EF"/>
    <w:rsid w:val="00FF0E1A"/>
    <w:rsid w:val="00FF126B"/>
    <w:rsid w:val="00FF134B"/>
    <w:rsid w:val="00FF16C6"/>
    <w:rsid w:val="00FF2131"/>
    <w:rsid w:val="00FF2148"/>
    <w:rsid w:val="00FF21D4"/>
    <w:rsid w:val="00FF27FA"/>
    <w:rsid w:val="00FF2920"/>
    <w:rsid w:val="00FF2A92"/>
    <w:rsid w:val="00FF2F3D"/>
    <w:rsid w:val="00FF32BF"/>
    <w:rsid w:val="00FF3428"/>
    <w:rsid w:val="00FF34DD"/>
    <w:rsid w:val="00FF4207"/>
    <w:rsid w:val="00FF44AC"/>
    <w:rsid w:val="00FF4545"/>
    <w:rsid w:val="00FF4749"/>
    <w:rsid w:val="00FF47C1"/>
    <w:rsid w:val="00FF58E7"/>
    <w:rsid w:val="00FF5A25"/>
    <w:rsid w:val="00FF5FB7"/>
    <w:rsid w:val="00FF6765"/>
    <w:rsid w:val="00FF6B88"/>
    <w:rsid w:val="00FF6BA2"/>
    <w:rsid w:val="00FF716C"/>
    <w:rsid w:val="00FF7471"/>
    <w:rsid w:val="00FF7F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75F98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 ESSENCE" w:eastAsiaTheme="minorHAnsi" w:hAnsi="AR ESSENCE" w:cstheme="minorBidi"/>
        <w:lang w:val="en-AU" w:eastAsia="en-US" w:bidi="ar-SA"/>
      </w:rPr>
    </w:rPrDefault>
    <w:pPrDefault/>
  </w:docDefaults>
  <w:latentStyles w:defLockedState="0" w:defUIPriority="99" w:defSemiHidden="0" w:defUnhideWhenUsed="0" w:defQFormat="0" w:count="371">
    <w:lsdException w:name="Normal" w:uiPriority="0"/>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3178F"/>
    <w:pPr>
      <w:spacing w:before="120" w:after="120" w:line="280" w:lineRule="atLeast"/>
      <w:jc w:val="both"/>
    </w:pPr>
    <w:rPr>
      <w:rFonts w:ascii="Open Sans" w:hAnsi="Open Sans"/>
      <w:color w:val="37424A" w:themeColor="text1"/>
    </w:rPr>
  </w:style>
  <w:style w:type="paragraph" w:styleId="Heading1">
    <w:name w:val="heading 1"/>
    <w:basedOn w:val="Normal"/>
    <w:next w:val="BodyText"/>
    <w:link w:val="Heading1Char"/>
    <w:uiPriority w:val="2"/>
    <w:qFormat/>
    <w:rsid w:val="00D26312"/>
    <w:pPr>
      <w:keepNext/>
      <w:keepLines/>
      <w:pageBreakBefore/>
      <w:spacing w:before="240" w:after="520" w:line="520" w:lineRule="atLeast"/>
      <w:ind w:right="-2"/>
      <w:jc w:val="left"/>
      <w:outlineLvl w:val="0"/>
    </w:pPr>
    <w:rPr>
      <w:rFonts w:ascii="Open Sans Light" w:eastAsiaTheme="majorEastAsia" w:hAnsi="Open Sans Light" w:cs="Open Sans Light"/>
      <w:color w:val="207BA1" w:themeColor="accent2"/>
      <w:sz w:val="52"/>
      <w:szCs w:val="52"/>
    </w:rPr>
  </w:style>
  <w:style w:type="paragraph" w:styleId="Heading2">
    <w:name w:val="heading 2"/>
    <w:basedOn w:val="Heading2numbered"/>
    <w:next w:val="BodyText"/>
    <w:link w:val="Heading2Char"/>
    <w:uiPriority w:val="2"/>
    <w:qFormat/>
    <w:rsid w:val="0054275F"/>
    <w:pPr>
      <w:numPr>
        <w:ilvl w:val="0"/>
        <w:numId w:val="0"/>
      </w:numPr>
      <w:tabs>
        <w:tab w:val="left" w:pos="1560"/>
      </w:tabs>
    </w:pPr>
  </w:style>
  <w:style w:type="paragraph" w:styleId="Heading3">
    <w:name w:val="heading 3"/>
    <w:basedOn w:val="Heading3numbered"/>
    <w:next w:val="BodyText"/>
    <w:link w:val="Heading3Char"/>
    <w:uiPriority w:val="2"/>
    <w:qFormat/>
    <w:rsid w:val="0054275F"/>
    <w:pPr>
      <w:numPr>
        <w:ilvl w:val="0"/>
        <w:numId w:val="0"/>
      </w:numPr>
    </w:pPr>
  </w:style>
  <w:style w:type="paragraph" w:styleId="Heading4">
    <w:name w:val="heading 4"/>
    <w:basedOn w:val="Normal"/>
    <w:next w:val="BodyText"/>
    <w:link w:val="Heading4Char"/>
    <w:uiPriority w:val="9"/>
    <w:qFormat/>
    <w:rsid w:val="00B3178F"/>
    <w:pPr>
      <w:keepNext/>
      <w:spacing w:before="240" w:line="264" w:lineRule="auto"/>
      <w:jc w:val="left"/>
      <w:outlineLvl w:val="3"/>
    </w:pPr>
    <w:rPr>
      <w:color w:val="207BA1"/>
    </w:rPr>
  </w:style>
  <w:style w:type="paragraph" w:styleId="Heading5">
    <w:name w:val="heading 5"/>
    <w:aliases w:val="L5,Level 3 - i,L51,Headline,Para5,i.,H,subsubpara,1.1.1.1.1"/>
    <w:basedOn w:val="Normal"/>
    <w:next w:val="Normal"/>
    <w:link w:val="Heading5Char"/>
    <w:uiPriority w:val="9"/>
    <w:qFormat/>
    <w:rsid w:val="0067017D"/>
    <w:pPr>
      <w:keepNext/>
      <w:keepLines/>
      <w:numPr>
        <w:ilvl w:val="4"/>
        <w:numId w:val="9"/>
      </w:numPr>
      <w:spacing w:before="40"/>
      <w:ind w:left="1418" w:hanging="1134"/>
      <w:outlineLvl w:val="4"/>
    </w:pPr>
    <w:rPr>
      <w:rFonts w:asciiTheme="majorHAnsi" w:eastAsiaTheme="majorEastAsia" w:hAnsiTheme="majorHAnsi" w:cstheme="majorBidi"/>
      <w:color w:val="BF1F15" w:themeColor="accent1" w:themeShade="BF"/>
    </w:rPr>
  </w:style>
  <w:style w:type="paragraph" w:styleId="Heading6">
    <w:name w:val="heading 6"/>
    <w:aliases w:val="Legal Level 1.,sub-dash,5,Spare2"/>
    <w:basedOn w:val="Heading5"/>
    <w:next w:val="BodyText"/>
    <w:link w:val="Heading6Char"/>
    <w:uiPriority w:val="9"/>
    <w:qFormat/>
    <w:rsid w:val="00185645"/>
    <w:pPr>
      <w:keepNext w:val="0"/>
      <w:keepLines w:val="0"/>
      <w:numPr>
        <w:ilvl w:val="5"/>
      </w:numPr>
      <w:spacing w:before="240"/>
      <w:ind w:left="1418" w:hanging="1134"/>
      <w:outlineLvl w:val="5"/>
    </w:pPr>
    <w:rPr>
      <w:rFonts w:asciiTheme="minorHAnsi" w:eastAsiaTheme="minorHAnsi" w:hAnsiTheme="minorHAnsi" w:cstheme="minorBidi"/>
      <w:b/>
      <w:i/>
      <w:color w:val="7F140E" w:themeColor="accent1" w:themeShade="7F"/>
    </w:rPr>
  </w:style>
  <w:style w:type="paragraph" w:styleId="Heading7">
    <w:name w:val="heading 7"/>
    <w:aliases w:val="h7,heading 7,Legal Level 1.1., D'N'U,D'N'U,Spare3"/>
    <w:basedOn w:val="Heading6"/>
    <w:next w:val="BodyText"/>
    <w:link w:val="Heading7Char"/>
    <w:uiPriority w:val="9"/>
    <w:qFormat/>
    <w:rsid w:val="00185645"/>
    <w:pPr>
      <w:numPr>
        <w:ilvl w:val="6"/>
      </w:numPr>
      <w:ind w:left="1418" w:hanging="1134"/>
      <w:outlineLvl w:val="6"/>
    </w:pPr>
    <w:rPr>
      <w:i w:val="0"/>
      <w:iCs/>
    </w:rPr>
  </w:style>
  <w:style w:type="paragraph" w:styleId="Heading8">
    <w:name w:val="heading 8"/>
    <w:aliases w:val="h8, D.N.U,D.N.U,Spare4"/>
    <w:basedOn w:val="Heading7"/>
    <w:next w:val="BodyText"/>
    <w:link w:val="Heading8Char"/>
    <w:uiPriority w:val="9"/>
    <w:qFormat/>
    <w:rsid w:val="00185645"/>
    <w:pPr>
      <w:numPr>
        <w:ilvl w:val="7"/>
      </w:numPr>
      <w:ind w:left="1418" w:hanging="1134"/>
      <w:outlineLvl w:val="7"/>
    </w:pPr>
    <w:rPr>
      <w:color w:val="4F5F6B" w:themeColor="text1" w:themeTint="D8"/>
      <w:sz w:val="21"/>
      <w:szCs w:val="21"/>
    </w:rPr>
  </w:style>
  <w:style w:type="paragraph" w:styleId="Heading9">
    <w:name w:val="heading 9"/>
    <w:aliases w:val="h9,Level 1,heading 9, DNU,DNU,Spare5"/>
    <w:basedOn w:val="Heading8"/>
    <w:next w:val="BodyText"/>
    <w:link w:val="Heading9Char"/>
    <w:uiPriority w:val="9"/>
    <w:qFormat/>
    <w:rsid w:val="00185645"/>
    <w:pPr>
      <w:numPr>
        <w:ilvl w:val="8"/>
      </w:numPr>
      <w:ind w:left="1418" w:hanging="1134"/>
      <w:outlineLvl w:val="8"/>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4">
    <w:name w:val="Body Text 4"/>
    <w:basedOn w:val="BodyText"/>
    <w:uiPriority w:val="9"/>
    <w:semiHidden/>
    <w:qFormat/>
    <w:rsid w:val="00185645"/>
    <w:pPr>
      <w:spacing w:line="264" w:lineRule="auto"/>
    </w:pPr>
  </w:style>
  <w:style w:type="paragraph" w:styleId="BodyText">
    <w:name w:val="Body Text"/>
    <w:basedOn w:val="Normal"/>
    <w:link w:val="BodyTextChar"/>
    <w:uiPriority w:val="99"/>
    <w:qFormat/>
    <w:rsid w:val="00FC2F9C"/>
    <w:pPr>
      <w:spacing w:before="160" w:line="240" w:lineRule="auto"/>
      <w:jc w:val="left"/>
    </w:pPr>
    <w:rPr>
      <w:rFonts w:cs="Open Sans"/>
    </w:rPr>
  </w:style>
  <w:style w:type="character" w:customStyle="1" w:styleId="BodyTextChar">
    <w:name w:val="Body Text Char"/>
    <w:basedOn w:val="DefaultParagraphFont"/>
    <w:link w:val="BodyText"/>
    <w:uiPriority w:val="99"/>
    <w:rsid w:val="00FC2F9C"/>
    <w:rPr>
      <w:rFonts w:ascii="Open Sans" w:hAnsi="Open Sans" w:cs="Open Sans"/>
      <w:color w:val="37424A" w:themeColor="text1"/>
    </w:rPr>
  </w:style>
  <w:style w:type="paragraph" w:customStyle="1" w:styleId="Appendix1">
    <w:name w:val="Appendix 1"/>
    <w:basedOn w:val="CVHeading"/>
    <w:next w:val="BodyText"/>
    <w:uiPriority w:val="19"/>
    <w:semiHidden/>
    <w:qFormat/>
    <w:rsid w:val="00B73909"/>
  </w:style>
  <w:style w:type="character" w:customStyle="1" w:styleId="Heading1Char">
    <w:name w:val="Heading 1 Char"/>
    <w:basedOn w:val="DefaultParagraphFont"/>
    <w:link w:val="Heading1"/>
    <w:uiPriority w:val="2"/>
    <w:rsid w:val="00D26312"/>
    <w:rPr>
      <w:rFonts w:ascii="Open Sans Light" w:eastAsiaTheme="majorEastAsia" w:hAnsi="Open Sans Light" w:cs="Open Sans Light"/>
      <w:color w:val="207BA1" w:themeColor="accent2"/>
      <w:sz w:val="52"/>
      <w:szCs w:val="52"/>
    </w:rPr>
  </w:style>
  <w:style w:type="paragraph" w:customStyle="1" w:styleId="Headingmain">
    <w:name w:val="Heading (main)"/>
    <w:basedOn w:val="Normal"/>
    <w:next w:val="BodyText"/>
    <w:uiPriority w:val="19"/>
    <w:semiHidden/>
    <w:qFormat/>
    <w:rsid w:val="00185645"/>
    <w:pPr>
      <w:spacing w:before="240" w:after="500" w:line="264" w:lineRule="auto"/>
    </w:pPr>
    <w:rPr>
      <w:rFonts w:ascii="Calibri" w:hAnsi="Calibri"/>
      <w:color w:val="E64730"/>
      <w:sz w:val="60"/>
    </w:rPr>
  </w:style>
  <w:style w:type="paragraph" w:customStyle="1" w:styleId="Textbox-Heading">
    <w:name w:val="Textbox - Heading"/>
    <w:basedOn w:val="Normal"/>
    <w:next w:val="Textbox-Bodytext"/>
    <w:uiPriority w:val="14"/>
    <w:semiHidden/>
    <w:qFormat/>
    <w:rsid w:val="00185645"/>
    <w:pPr>
      <w:keepNext/>
      <w:spacing w:before="240" w:after="100" w:line="250" w:lineRule="exact"/>
    </w:pPr>
    <w:rPr>
      <w:rFonts w:ascii="Arial" w:hAnsi="Arial"/>
      <w:b/>
      <w:color w:val="767171"/>
      <w:sz w:val="24"/>
      <w:szCs w:val="24"/>
    </w:rPr>
  </w:style>
  <w:style w:type="paragraph" w:customStyle="1" w:styleId="Textbox-Bodytext">
    <w:name w:val="Textbox - Body text"/>
    <w:basedOn w:val="Normal"/>
    <w:uiPriority w:val="14"/>
    <w:semiHidden/>
    <w:qFormat/>
    <w:rsid w:val="00185645"/>
    <w:pPr>
      <w:spacing w:after="100" w:line="220" w:lineRule="exact"/>
    </w:pPr>
    <w:rPr>
      <w:rFonts w:ascii="Arial" w:hAnsi="Arial"/>
      <w:color w:val="767171"/>
      <w:sz w:val="17"/>
      <w:szCs w:val="17"/>
    </w:rPr>
  </w:style>
  <w:style w:type="character" w:customStyle="1" w:styleId="Heading6Char">
    <w:name w:val="Heading 6 Char"/>
    <w:aliases w:val="Legal Level 1. Char,sub-dash Char,5 Char,Spare2 Char"/>
    <w:basedOn w:val="DefaultParagraphFont"/>
    <w:link w:val="Heading6"/>
    <w:uiPriority w:val="9"/>
    <w:rsid w:val="00185645"/>
    <w:rPr>
      <w:rFonts w:asciiTheme="minorHAnsi" w:hAnsiTheme="minorHAnsi"/>
      <w:b/>
      <w:i/>
      <w:color w:val="7F140E" w:themeColor="accent1" w:themeShade="7F"/>
    </w:rPr>
  </w:style>
  <w:style w:type="character" w:customStyle="1" w:styleId="Heading5Char">
    <w:name w:val="Heading 5 Char"/>
    <w:aliases w:val="L5 Char,Level 3 - i Char,L51 Char,Headline Char,Para5 Char,i. Char,H Char,subsubpara Char,1.1.1.1.1 Char"/>
    <w:basedOn w:val="DefaultParagraphFont"/>
    <w:link w:val="Heading5"/>
    <w:uiPriority w:val="9"/>
    <w:rsid w:val="006D7342"/>
    <w:rPr>
      <w:rFonts w:asciiTheme="majorHAnsi" w:eastAsiaTheme="majorEastAsia" w:hAnsiTheme="majorHAnsi" w:cstheme="majorBidi"/>
      <w:color w:val="BF1F15" w:themeColor="accent1" w:themeShade="BF"/>
    </w:rPr>
  </w:style>
  <w:style w:type="character" w:customStyle="1" w:styleId="Heading7Char">
    <w:name w:val="Heading 7 Char"/>
    <w:aliases w:val="h7 Char,heading 7 Char,Legal Level 1.1. Char, D'N'U Char,D'N'U Char,Spare3 Char"/>
    <w:basedOn w:val="DefaultParagraphFont"/>
    <w:link w:val="Heading7"/>
    <w:uiPriority w:val="9"/>
    <w:rsid w:val="00185645"/>
    <w:rPr>
      <w:rFonts w:asciiTheme="minorHAnsi" w:hAnsiTheme="minorHAnsi"/>
      <w:b/>
      <w:iCs/>
      <w:color w:val="7F140E" w:themeColor="accent1" w:themeShade="7F"/>
    </w:rPr>
  </w:style>
  <w:style w:type="character" w:customStyle="1" w:styleId="Heading8Char">
    <w:name w:val="Heading 8 Char"/>
    <w:aliases w:val="h8 Char, D.N.U Char,D.N.U Char,Spare4 Char"/>
    <w:basedOn w:val="DefaultParagraphFont"/>
    <w:link w:val="Heading8"/>
    <w:uiPriority w:val="9"/>
    <w:rsid w:val="00185645"/>
    <w:rPr>
      <w:rFonts w:asciiTheme="minorHAnsi" w:hAnsiTheme="minorHAnsi"/>
      <w:b/>
      <w:iCs/>
      <w:color w:val="4F5F6B" w:themeColor="text1" w:themeTint="D8"/>
      <w:sz w:val="21"/>
      <w:szCs w:val="21"/>
    </w:rPr>
  </w:style>
  <w:style w:type="character" w:customStyle="1" w:styleId="Heading9Char">
    <w:name w:val="Heading 9 Char"/>
    <w:aliases w:val="h9 Char,Level 1 Char,heading 9 Char, DNU Char,DNU Char,Spare5 Char"/>
    <w:basedOn w:val="DefaultParagraphFont"/>
    <w:link w:val="Heading9"/>
    <w:uiPriority w:val="9"/>
    <w:rsid w:val="00185645"/>
    <w:rPr>
      <w:rFonts w:asciiTheme="minorHAnsi" w:hAnsiTheme="minorHAnsi"/>
      <w:b/>
      <w:i/>
      <w:color w:val="4F5F6B" w:themeColor="text1" w:themeTint="D8"/>
      <w:sz w:val="21"/>
      <w:szCs w:val="21"/>
    </w:rPr>
  </w:style>
  <w:style w:type="paragraph" w:styleId="Title">
    <w:name w:val="Title"/>
    <w:basedOn w:val="Heading1"/>
    <w:next w:val="Normal"/>
    <w:link w:val="TitleChar"/>
    <w:qFormat/>
    <w:rsid w:val="00FB28E0"/>
  </w:style>
  <w:style w:type="character" w:customStyle="1" w:styleId="TitleChar">
    <w:name w:val="Title Char"/>
    <w:basedOn w:val="DefaultParagraphFont"/>
    <w:link w:val="Title"/>
    <w:rsid w:val="00464E3F"/>
    <w:rPr>
      <w:rFonts w:asciiTheme="majorHAnsi" w:eastAsiaTheme="majorEastAsia" w:hAnsiTheme="majorHAnsi" w:cstheme="majorBidi"/>
      <w:caps/>
      <w:color w:val="37424A"/>
      <w:sz w:val="52"/>
      <w:szCs w:val="52"/>
    </w:rPr>
  </w:style>
  <w:style w:type="paragraph" w:styleId="Subtitle">
    <w:name w:val="Subtitle"/>
    <w:basedOn w:val="Normal"/>
    <w:next w:val="Normal"/>
    <w:link w:val="SubtitleChar"/>
    <w:uiPriority w:val="45"/>
    <w:qFormat/>
    <w:rsid w:val="00185645"/>
    <w:pPr>
      <w:framePr w:hSpace="180" w:wrap="around" w:vAnchor="text" w:hAnchor="margin" w:x="137" w:y="8640"/>
      <w:numPr>
        <w:ilvl w:val="1"/>
      </w:numPr>
    </w:pPr>
    <w:rPr>
      <w:rFonts w:eastAsiaTheme="minorEastAsia"/>
      <w:sz w:val="24"/>
    </w:rPr>
  </w:style>
  <w:style w:type="character" w:customStyle="1" w:styleId="SubtitleChar">
    <w:name w:val="Subtitle Char"/>
    <w:basedOn w:val="DefaultParagraphFont"/>
    <w:link w:val="Subtitle"/>
    <w:uiPriority w:val="45"/>
    <w:rsid w:val="00A456BC"/>
    <w:rPr>
      <w:rFonts w:asciiTheme="minorHAnsi" w:eastAsiaTheme="minorEastAsia" w:hAnsiTheme="minorHAnsi"/>
      <w:color w:val="37424A" w:themeColor="text1"/>
      <w:sz w:val="24"/>
    </w:rPr>
  </w:style>
  <w:style w:type="paragraph" w:styleId="BodyText2">
    <w:name w:val="Body Text 2"/>
    <w:basedOn w:val="BodyText"/>
    <w:link w:val="BodyText2Char"/>
    <w:uiPriority w:val="99"/>
    <w:semiHidden/>
    <w:qFormat/>
    <w:rsid w:val="00185645"/>
    <w:pPr>
      <w:tabs>
        <w:tab w:val="num" w:pos="0"/>
      </w:tabs>
      <w:spacing w:line="264" w:lineRule="auto"/>
    </w:pPr>
  </w:style>
  <w:style w:type="character" w:customStyle="1" w:styleId="BodyText2Char">
    <w:name w:val="Body Text 2 Char"/>
    <w:basedOn w:val="DefaultParagraphFont"/>
    <w:link w:val="BodyText2"/>
    <w:uiPriority w:val="99"/>
    <w:semiHidden/>
    <w:rsid w:val="00185645"/>
    <w:rPr>
      <w:rFonts w:asciiTheme="minorHAnsi" w:hAnsiTheme="minorHAnsi"/>
    </w:rPr>
  </w:style>
  <w:style w:type="paragraph" w:styleId="BodyText3">
    <w:name w:val="Body Text 3"/>
    <w:basedOn w:val="BodyText"/>
    <w:link w:val="BodyText3Char"/>
    <w:uiPriority w:val="99"/>
    <w:semiHidden/>
    <w:qFormat/>
    <w:rsid w:val="00185645"/>
    <w:pPr>
      <w:tabs>
        <w:tab w:val="num" w:pos="0"/>
      </w:tabs>
      <w:spacing w:line="264" w:lineRule="auto"/>
    </w:pPr>
    <w:rPr>
      <w:szCs w:val="16"/>
    </w:rPr>
  </w:style>
  <w:style w:type="character" w:customStyle="1" w:styleId="BodyText3Char">
    <w:name w:val="Body Text 3 Char"/>
    <w:basedOn w:val="DefaultParagraphFont"/>
    <w:link w:val="BodyText3"/>
    <w:uiPriority w:val="99"/>
    <w:semiHidden/>
    <w:rsid w:val="00185645"/>
    <w:rPr>
      <w:rFonts w:asciiTheme="minorHAnsi" w:hAnsiTheme="minorHAnsi"/>
      <w:szCs w:val="16"/>
    </w:rPr>
  </w:style>
  <w:style w:type="paragraph" w:styleId="NoSpacing">
    <w:name w:val="No Spacing"/>
    <w:link w:val="NoSpacingChar"/>
    <w:uiPriority w:val="1"/>
    <w:qFormat/>
    <w:rsid w:val="007B4F04"/>
    <w:rPr>
      <w:rFonts w:ascii="Open Sans" w:hAnsi="Open Sans"/>
      <w:sz w:val="22"/>
    </w:rPr>
  </w:style>
  <w:style w:type="paragraph" w:styleId="TOCHeading">
    <w:name w:val="TOC Heading"/>
    <w:basedOn w:val="Heading1"/>
    <w:next w:val="Normal"/>
    <w:uiPriority w:val="39"/>
    <w:semiHidden/>
    <w:qFormat/>
    <w:rsid w:val="00DC1B3D"/>
    <w:pPr>
      <w:tabs>
        <w:tab w:val="left" w:pos="567"/>
        <w:tab w:val="left" w:pos="9639"/>
      </w:tabs>
    </w:pPr>
    <w:rPr>
      <w:b/>
      <w:color w:val="90BDCF" w:themeColor="accent3"/>
    </w:rPr>
  </w:style>
  <w:style w:type="paragraph" w:styleId="Header">
    <w:name w:val="header"/>
    <w:basedOn w:val="Normal"/>
    <w:link w:val="HeaderChar"/>
    <w:uiPriority w:val="99"/>
    <w:rsid w:val="00C84082"/>
    <w:pPr>
      <w:pBdr>
        <w:bottom w:val="single" w:sz="4" w:space="10" w:color="auto"/>
      </w:pBdr>
      <w:tabs>
        <w:tab w:val="left" w:pos="2075"/>
      </w:tabs>
      <w:spacing w:before="0" w:line="240" w:lineRule="auto"/>
    </w:pPr>
    <w:rPr>
      <w:b/>
      <w:noProof/>
      <w:sz w:val="18"/>
      <w:szCs w:val="18"/>
    </w:rPr>
  </w:style>
  <w:style w:type="character" w:customStyle="1" w:styleId="HeaderChar">
    <w:name w:val="Header Char"/>
    <w:basedOn w:val="DefaultParagraphFont"/>
    <w:link w:val="Header"/>
    <w:uiPriority w:val="99"/>
    <w:rsid w:val="00A456BC"/>
    <w:rPr>
      <w:rFonts w:asciiTheme="minorHAnsi" w:hAnsiTheme="minorHAnsi"/>
      <w:b/>
      <w:noProof/>
      <w:color w:val="37424A" w:themeColor="text1"/>
      <w:sz w:val="18"/>
      <w:szCs w:val="18"/>
    </w:rPr>
  </w:style>
  <w:style w:type="paragraph" w:styleId="Footer">
    <w:name w:val="footer"/>
    <w:link w:val="FooterChar"/>
    <w:uiPriority w:val="99"/>
    <w:rsid w:val="007B4F04"/>
    <w:pPr>
      <w:spacing w:before="120"/>
    </w:pPr>
    <w:rPr>
      <w:rFonts w:ascii="Open Sans" w:hAnsi="Open Sans"/>
      <w:color w:val="37424A" w:themeColor="text1"/>
    </w:rPr>
  </w:style>
  <w:style w:type="character" w:customStyle="1" w:styleId="FooterChar">
    <w:name w:val="Footer Char"/>
    <w:basedOn w:val="DefaultParagraphFont"/>
    <w:link w:val="Footer"/>
    <w:uiPriority w:val="99"/>
    <w:rsid w:val="007B4F04"/>
    <w:rPr>
      <w:rFonts w:ascii="Open Sans" w:hAnsi="Open Sans"/>
      <w:color w:val="37424A" w:themeColor="text1"/>
    </w:rPr>
  </w:style>
  <w:style w:type="character" w:customStyle="1" w:styleId="NoSpacingChar">
    <w:name w:val="No Spacing Char"/>
    <w:basedOn w:val="DefaultParagraphFont"/>
    <w:link w:val="NoSpacing"/>
    <w:uiPriority w:val="1"/>
    <w:rsid w:val="007B4F04"/>
    <w:rPr>
      <w:rFonts w:ascii="Open Sans" w:hAnsi="Open Sans"/>
      <w:sz w:val="22"/>
    </w:rPr>
  </w:style>
  <w:style w:type="character" w:styleId="PlaceholderText">
    <w:name w:val="Placeholder Text"/>
    <w:basedOn w:val="DefaultParagraphFont"/>
    <w:uiPriority w:val="99"/>
    <w:semiHidden/>
    <w:rsid w:val="00672D2D"/>
    <w:rPr>
      <w:color w:val="808080"/>
    </w:rPr>
  </w:style>
  <w:style w:type="paragraph" w:customStyle="1" w:styleId="ReportDate">
    <w:name w:val="Report Date"/>
    <w:basedOn w:val="ReportSubtitle"/>
    <w:rsid w:val="0083590D"/>
  </w:style>
  <w:style w:type="paragraph" w:styleId="Caption">
    <w:name w:val="caption"/>
    <w:basedOn w:val="Normal"/>
    <w:next w:val="Normal"/>
    <w:uiPriority w:val="35"/>
    <w:qFormat/>
    <w:rsid w:val="00C02752"/>
    <w:pPr>
      <w:keepNext/>
      <w:spacing w:before="360" w:after="240"/>
      <w:jc w:val="left"/>
    </w:pPr>
  </w:style>
  <w:style w:type="paragraph" w:customStyle="1" w:styleId="ReportTitle">
    <w:name w:val="Report Title"/>
    <w:basedOn w:val="Normal"/>
    <w:rsid w:val="0083590D"/>
    <w:pPr>
      <w:spacing w:after="0" w:line="240" w:lineRule="auto"/>
      <w:jc w:val="right"/>
    </w:pPr>
    <w:rPr>
      <w:b/>
      <w:color w:val="FFFFFF" w:themeColor="background1"/>
      <w:sz w:val="56"/>
    </w:rPr>
  </w:style>
  <w:style w:type="paragraph" w:customStyle="1" w:styleId="ReportSubtitle">
    <w:name w:val="Report Subtitle"/>
    <w:basedOn w:val="Normal"/>
    <w:rsid w:val="0083590D"/>
    <w:pPr>
      <w:jc w:val="left"/>
    </w:pPr>
    <w:rPr>
      <w:color w:val="FFFFFF" w:themeColor="background1"/>
      <w:sz w:val="22"/>
      <w:szCs w:val="28"/>
    </w:rPr>
  </w:style>
  <w:style w:type="character" w:styleId="CommentReference">
    <w:name w:val="annotation reference"/>
    <w:basedOn w:val="DefaultParagraphFont"/>
    <w:uiPriority w:val="99"/>
    <w:semiHidden/>
    <w:rsid w:val="004378FA"/>
    <w:rPr>
      <w:sz w:val="16"/>
      <w:szCs w:val="16"/>
    </w:rPr>
  </w:style>
  <w:style w:type="paragraph" w:styleId="CommentText">
    <w:name w:val="annotation text"/>
    <w:basedOn w:val="Normal"/>
    <w:link w:val="CommentTextChar"/>
    <w:uiPriority w:val="99"/>
    <w:semiHidden/>
    <w:rsid w:val="004378FA"/>
    <w:pPr>
      <w:widowControl w:val="0"/>
      <w:autoSpaceDE w:val="0"/>
      <w:autoSpaceDN w:val="0"/>
      <w:adjustRightInd w:val="0"/>
      <w:spacing w:line="240" w:lineRule="auto"/>
    </w:pPr>
    <w:rPr>
      <w:rFonts w:ascii="Arial" w:eastAsiaTheme="minorEastAsia" w:hAnsi="Arial" w:cs="Arial"/>
      <w:color w:val="374249"/>
      <w:lang w:eastAsia="en-AU"/>
    </w:rPr>
  </w:style>
  <w:style w:type="character" w:customStyle="1" w:styleId="CommentTextChar">
    <w:name w:val="Comment Text Char"/>
    <w:basedOn w:val="DefaultParagraphFont"/>
    <w:link w:val="CommentText"/>
    <w:uiPriority w:val="99"/>
    <w:semiHidden/>
    <w:rsid w:val="00464E3F"/>
    <w:rPr>
      <w:rFonts w:ascii="Arial" w:eastAsiaTheme="minorEastAsia" w:hAnsi="Arial" w:cs="Arial"/>
      <w:color w:val="374249"/>
      <w:lang w:eastAsia="en-AU"/>
    </w:rPr>
  </w:style>
  <w:style w:type="character" w:customStyle="1" w:styleId="Heading2Char">
    <w:name w:val="Heading 2 Char"/>
    <w:basedOn w:val="DefaultParagraphFont"/>
    <w:link w:val="Heading2"/>
    <w:uiPriority w:val="2"/>
    <w:rsid w:val="0054275F"/>
    <w:rPr>
      <w:rFonts w:ascii="Open Sans SemiBold" w:eastAsiaTheme="majorEastAsia" w:hAnsi="Open Sans SemiBold" w:cs="Open Sans SemiBold"/>
      <w:bCs/>
      <w:color w:val="207BA1"/>
      <w:sz w:val="28"/>
      <w:szCs w:val="52"/>
    </w:rPr>
  </w:style>
  <w:style w:type="character" w:customStyle="1" w:styleId="Heading3Char">
    <w:name w:val="Heading 3 Char"/>
    <w:basedOn w:val="DefaultParagraphFont"/>
    <w:link w:val="Heading3"/>
    <w:uiPriority w:val="2"/>
    <w:rsid w:val="0054275F"/>
    <w:rPr>
      <w:rFonts w:ascii="Open Sans SemiBold" w:eastAsiaTheme="majorEastAsia" w:hAnsi="Open Sans SemiBold" w:cs="Open Sans SemiBold"/>
      <w:bCs/>
      <w:color w:val="207BA1"/>
      <w:sz w:val="24"/>
      <w:szCs w:val="52"/>
    </w:rPr>
  </w:style>
  <w:style w:type="character" w:customStyle="1" w:styleId="Heading4Char">
    <w:name w:val="Heading 4 Char"/>
    <w:basedOn w:val="DefaultParagraphFont"/>
    <w:link w:val="Heading4"/>
    <w:uiPriority w:val="9"/>
    <w:rsid w:val="00B3178F"/>
    <w:rPr>
      <w:rFonts w:ascii="Open Sans" w:hAnsi="Open Sans"/>
      <w:color w:val="207BA1"/>
    </w:rPr>
  </w:style>
  <w:style w:type="paragraph" w:styleId="BalloonText">
    <w:name w:val="Balloon Text"/>
    <w:basedOn w:val="Normal"/>
    <w:link w:val="BalloonTextChar"/>
    <w:uiPriority w:val="99"/>
    <w:semiHidden/>
    <w:unhideWhenUsed/>
    <w:rsid w:val="00BA053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539"/>
    <w:rPr>
      <w:rFonts w:ascii="Segoe UI" w:hAnsi="Segoe UI" w:cs="Segoe UI"/>
      <w:sz w:val="18"/>
      <w:szCs w:val="18"/>
    </w:rPr>
  </w:style>
  <w:style w:type="paragraph" w:styleId="ListParagraph">
    <w:name w:val="List Paragraph"/>
    <w:aliases w:val="Bulleted Para,CV text,Dot pt,F5 List Paragraph,FooterText,L,List Paragraph1,List Paragraph11,List Paragraph111,List Paragraph2,Medium Grid 1 - Accent 21,NFP GP Bulleted List,Numbered Paragraph,Recommendation,Table text,numbered,列出段落,列出段落1"/>
    <w:basedOn w:val="Normal"/>
    <w:link w:val="ListParagraphChar"/>
    <w:uiPriority w:val="34"/>
    <w:qFormat/>
    <w:rsid w:val="006D4ABD"/>
    <w:pPr>
      <w:numPr>
        <w:numId w:val="3"/>
      </w:numPr>
    </w:pPr>
  </w:style>
  <w:style w:type="paragraph" w:customStyle="1" w:styleId="CVSubhead">
    <w:name w:val="CV Subhead"/>
    <w:uiPriority w:val="3"/>
    <w:qFormat/>
    <w:rsid w:val="001150E7"/>
    <w:pPr>
      <w:spacing w:before="240" w:after="40"/>
    </w:pPr>
    <w:rPr>
      <w:rFonts w:ascii="Open Sans" w:hAnsi="Open Sans"/>
      <w:color w:val="37424A"/>
      <w:sz w:val="28"/>
      <w:szCs w:val="28"/>
    </w:rPr>
  </w:style>
  <w:style w:type="numbering" w:customStyle="1" w:styleId="BulletLevel1">
    <w:name w:val="Bullet Level 1"/>
    <w:uiPriority w:val="99"/>
    <w:rsid w:val="00754572"/>
    <w:pPr>
      <w:numPr>
        <w:numId w:val="1"/>
      </w:numPr>
    </w:pPr>
  </w:style>
  <w:style w:type="table" w:styleId="TableGrid">
    <w:name w:val="Table Grid"/>
    <w:aliases w:val="Simple Table"/>
    <w:basedOn w:val="TableNormal"/>
    <w:uiPriority w:val="39"/>
    <w:rsid w:val="00792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Boxcaption">
    <w:name w:val="Callout Box caption"/>
    <w:basedOn w:val="Normal"/>
    <w:uiPriority w:val="11"/>
    <w:rsid w:val="007C5D2E"/>
    <w:pPr>
      <w:numPr>
        <w:numId w:val="2"/>
      </w:numPr>
    </w:pPr>
  </w:style>
  <w:style w:type="paragraph" w:customStyle="1" w:styleId="Source">
    <w:name w:val="Source"/>
    <w:basedOn w:val="Normal"/>
    <w:next w:val="BodyText"/>
    <w:uiPriority w:val="9"/>
    <w:rsid w:val="00E437BA"/>
    <w:pPr>
      <w:jc w:val="left"/>
    </w:pPr>
    <w:rPr>
      <w:i/>
      <w:color w:val="6A7177"/>
      <w:sz w:val="16"/>
      <w:szCs w:val="16"/>
    </w:rPr>
  </w:style>
  <w:style w:type="paragraph" w:customStyle="1" w:styleId="Heading1numbered">
    <w:name w:val="Heading 1 (numbered)"/>
    <w:basedOn w:val="Heading1"/>
    <w:next w:val="BodyText"/>
    <w:uiPriority w:val="1"/>
    <w:qFormat/>
    <w:rsid w:val="00A01E1D"/>
    <w:pPr>
      <w:numPr>
        <w:numId w:val="9"/>
      </w:numPr>
    </w:pPr>
  </w:style>
  <w:style w:type="paragraph" w:customStyle="1" w:styleId="Heading2numbered">
    <w:name w:val="Heading 2 (numbered)"/>
    <w:basedOn w:val="Heading1numbered"/>
    <w:next w:val="BodyText"/>
    <w:uiPriority w:val="1"/>
    <w:qFormat/>
    <w:rsid w:val="00B3178F"/>
    <w:pPr>
      <w:pageBreakBefore w:val="0"/>
      <w:numPr>
        <w:ilvl w:val="1"/>
      </w:numPr>
      <w:spacing w:after="240" w:line="264" w:lineRule="auto"/>
      <w:ind w:right="0"/>
      <w:outlineLvl w:val="1"/>
    </w:pPr>
    <w:rPr>
      <w:rFonts w:ascii="Open Sans SemiBold" w:hAnsi="Open Sans SemiBold" w:cs="Open Sans SemiBold"/>
      <w:bCs/>
      <w:color w:val="207BA1"/>
      <w:sz w:val="28"/>
    </w:rPr>
  </w:style>
  <w:style w:type="paragraph" w:customStyle="1" w:styleId="Heading3numbered">
    <w:name w:val="Heading 3 (numbered)"/>
    <w:basedOn w:val="Heading2numbered"/>
    <w:next w:val="BodyText"/>
    <w:uiPriority w:val="1"/>
    <w:qFormat/>
    <w:rsid w:val="00B3178F"/>
    <w:pPr>
      <w:numPr>
        <w:ilvl w:val="2"/>
      </w:numPr>
      <w:outlineLvl w:val="2"/>
    </w:pPr>
    <w:rPr>
      <w:sz w:val="24"/>
    </w:rPr>
  </w:style>
  <w:style w:type="paragraph" w:styleId="TOC1">
    <w:name w:val="toc 1"/>
    <w:basedOn w:val="Normal"/>
    <w:next w:val="Normal"/>
    <w:autoRedefine/>
    <w:uiPriority w:val="39"/>
    <w:rsid w:val="00851066"/>
    <w:pPr>
      <w:pBdr>
        <w:between w:val="single" w:sz="4" w:space="5" w:color="F2F2F2" w:themeColor="background2"/>
      </w:pBdr>
      <w:tabs>
        <w:tab w:val="left" w:pos="851"/>
        <w:tab w:val="right" w:pos="9072"/>
      </w:tabs>
      <w:spacing w:after="100"/>
      <w:ind w:left="851" w:hanging="851"/>
      <w:jc w:val="left"/>
    </w:pPr>
    <w:rPr>
      <w:rFonts w:ascii="Open Sans SemiBold" w:hAnsi="Open Sans SemiBold"/>
      <w:noProof/>
      <w:color w:val="207BA1" w:themeColor="accent2"/>
      <w:sz w:val="24"/>
    </w:rPr>
  </w:style>
  <w:style w:type="paragraph" w:styleId="TOC2">
    <w:name w:val="toc 2"/>
    <w:basedOn w:val="Normal"/>
    <w:next w:val="Normal"/>
    <w:autoRedefine/>
    <w:uiPriority w:val="39"/>
    <w:rsid w:val="0015371D"/>
    <w:pPr>
      <w:pBdr>
        <w:bottom w:val="single" w:sz="4" w:space="10" w:color="D9D9D9" w:themeColor="background1" w:themeShade="D9"/>
      </w:pBdr>
      <w:tabs>
        <w:tab w:val="left" w:pos="851"/>
        <w:tab w:val="right" w:pos="9072"/>
      </w:tabs>
      <w:spacing w:after="100"/>
      <w:ind w:left="851" w:hanging="851"/>
      <w:jc w:val="left"/>
    </w:pPr>
    <w:rPr>
      <w:noProof/>
      <w:sz w:val="24"/>
    </w:rPr>
  </w:style>
  <w:style w:type="paragraph" w:styleId="TOC3">
    <w:name w:val="toc 3"/>
    <w:basedOn w:val="Normal"/>
    <w:next w:val="Normal"/>
    <w:autoRedefine/>
    <w:uiPriority w:val="39"/>
    <w:rsid w:val="00596161"/>
    <w:pPr>
      <w:tabs>
        <w:tab w:val="right" w:pos="9923"/>
        <w:tab w:val="right" w:pos="9968"/>
      </w:tabs>
      <w:spacing w:after="100"/>
    </w:pPr>
    <w:rPr>
      <w:b/>
      <w:color w:val="207BA1"/>
      <w:sz w:val="24"/>
    </w:rPr>
  </w:style>
  <w:style w:type="paragraph" w:styleId="TableofFigures">
    <w:name w:val="table of figures"/>
    <w:basedOn w:val="Normal"/>
    <w:next w:val="Normal"/>
    <w:uiPriority w:val="99"/>
    <w:rsid w:val="0010548C"/>
    <w:pPr>
      <w:tabs>
        <w:tab w:val="right" w:pos="9060"/>
      </w:tabs>
      <w:jc w:val="left"/>
    </w:pPr>
    <w:rPr>
      <w:noProof/>
    </w:rPr>
  </w:style>
  <w:style w:type="paragraph" w:styleId="FootnoteText">
    <w:name w:val="footnote text"/>
    <w:aliases w:val="(NECG) Footnote Text,ALTS FOOTNOTE,Footnote Text Char Char Char,Footnote Text Char1 Char Char,Footnote Text Char Char Char Char Char,Footnote Text Char Char1 Char Char,Footnote Text Char Char1,f,Footnote Text1,Footnote Text2,ALTS FOOTNOTE2"/>
    <w:basedOn w:val="Normal"/>
    <w:link w:val="FootnoteTextChar"/>
    <w:uiPriority w:val="99"/>
    <w:qFormat/>
    <w:rsid w:val="00FD6E50"/>
    <w:pPr>
      <w:spacing w:before="0" w:line="240" w:lineRule="auto"/>
      <w:ind w:left="426" w:hanging="426"/>
      <w:mirrorIndents/>
      <w:jc w:val="left"/>
    </w:pPr>
    <w:rPr>
      <w:color w:val="374249" w:themeColor="text2"/>
      <w:sz w:val="16"/>
      <w:szCs w:val="16"/>
    </w:rPr>
  </w:style>
  <w:style w:type="character" w:customStyle="1" w:styleId="FootnoteTextChar">
    <w:name w:val="Footnote Text Char"/>
    <w:aliases w:val="(NECG) Footnote Text Char,ALTS FOOTNOTE Char,Footnote Text Char Char Char Char,Footnote Text Char1 Char Char Char,Footnote Text Char Char Char Char Char Char,Footnote Text Char Char1 Char Char Char,Footnote Text Char Char1 Char,f Char"/>
    <w:basedOn w:val="DefaultParagraphFont"/>
    <w:link w:val="FootnoteText"/>
    <w:uiPriority w:val="99"/>
    <w:rsid w:val="00FD6E50"/>
    <w:rPr>
      <w:rFonts w:ascii="Open Sans" w:hAnsi="Open Sans"/>
      <w:color w:val="374249" w:themeColor="text2"/>
      <w:sz w:val="16"/>
      <w:szCs w:val="16"/>
    </w:rPr>
  </w:style>
  <w:style w:type="character" w:styleId="FootnoteReference">
    <w:name w:val="footnote reference"/>
    <w:aliases w:val="Footnote reference,SFG_Footnote_Reference,(NECG) Footnote Reference,fr,o,Style 6,Style 20,(NECG) Footnote Reference1,(NECG) Footnote Reference2,(NECG) Footnote Reference3,(NECG) Footnote Reference4,(NECG) Footnote Reference5"/>
    <w:basedOn w:val="DefaultParagraphFont"/>
    <w:uiPriority w:val="99"/>
    <w:qFormat/>
    <w:rsid w:val="00EC2E77"/>
    <w:rPr>
      <w:vertAlign w:val="superscript"/>
    </w:rPr>
  </w:style>
  <w:style w:type="paragraph" w:customStyle="1" w:styleId="TableHeading">
    <w:name w:val="Table Heading"/>
    <w:basedOn w:val="Normal"/>
    <w:uiPriority w:val="7"/>
    <w:qFormat/>
    <w:rsid w:val="00E472EF"/>
    <w:pPr>
      <w:spacing w:before="100" w:after="100" w:line="264" w:lineRule="auto"/>
      <w:jc w:val="left"/>
    </w:pPr>
    <w:rPr>
      <w:color w:val="FFFFFF" w:themeColor="background1"/>
    </w:rPr>
  </w:style>
  <w:style w:type="paragraph" w:customStyle="1" w:styleId="TableText">
    <w:name w:val="Table Text"/>
    <w:basedOn w:val="Normal"/>
    <w:uiPriority w:val="7"/>
    <w:qFormat/>
    <w:rsid w:val="00D937C4"/>
    <w:pPr>
      <w:spacing w:before="100" w:after="100" w:line="264" w:lineRule="auto"/>
      <w:jc w:val="left"/>
    </w:pPr>
  </w:style>
  <w:style w:type="table" w:customStyle="1" w:styleId="FETableStyle">
    <w:name w:val="FE Table Style"/>
    <w:basedOn w:val="TableNormal"/>
    <w:uiPriority w:val="99"/>
    <w:rsid w:val="00B13227"/>
    <w:pPr>
      <w:keepNext/>
      <w:spacing w:before="120" w:after="120"/>
    </w:pPr>
    <w:rPr>
      <w:rFonts w:ascii="Open Sans" w:hAnsi="Open Sans"/>
    </w:rPr>
    <w:tblPr>
      <w:tblStyleRowBandSize w:val="1"/>
      <w:tblStyleColBandSize w:val="1"/>
      <w:tblBorders>
        <w:bottom w:val="single" w:sz="4" w:space="0" w:color="207BA1" w:themeColor="accent2"/>
      </w:tblBorders>
    </w:tblPr>
    <w:trPr>
      <w:cantSplit/>
    </w:trPr>
    <w:tcPr>
      <w:shd w:val="clear" w:color="auto" w:fill="DADADA" w:themeFill="background2" w:themeFillShade="E6"/>
      <w:vAlign w:val="center"/>
    </w:tcPr>
    <w:tblStylePr w:type="firstRow">
      <w:pPr>
        <w:jc w:val="left"/>
      </w:pPr>
      <w:rPr>
        <w:rFonts w:ascii="___WRD_EMBED_SUB_180" w:hAnsi="___WRD_EMBED_SUB_180"/>
        <w:b w:val="0"/>
        <w:i w:val="0"/>
        <w:caps w:val="0"/>
        <w:smallCaps w:val="0"/>
        <w:strike w:val="0"/>
        <w:dstrike w:val="0"/>
        <w:vanish w:val="0"/>
        <w:color w:val="FFFFFF" w:themeColor="background1"/>
        <w:sz w:val="20"/>
        <w:vertAlign w:val="baseline"/>
      </w:rPr>
      <w:tblPr/>
      <w:tcPr>
        <w:shd w:val="clear" w:color="auto" w:fill="207BA1" w:themeFill="accent2"/>
      </w:tcPr>
    </w:tblStylePr>
    <w:tblStylePr w:type="lastRow">
      <w:pPr>
        <w:jc w:val="left"/>
      </w:pPr>
      <w:rPr>
        <w:rFonts w:ascii="___WRD_EMBED_SUB_180" w:hAnsi="___WRD_EMBED_SUB_180"/>
        <w:sz w:val="22"/>
      </w:rPr>
      <w:tblPr/>
      <w:tcPr>
        <w:tcBorders>
          <w:bottom w:val="single" w:sz="4" w:space="0" w:color="F2F2F2" w:themeColor="background2"/>
        </w:tcBorders>
        <w:shd w:val="clear" w:color="auto" w:fill="F2F2F2" w:themeFill="background2"/>
      </w:tcPr>
    </w:tblStylePr>
    <w:tblStylePr w:type="firstCol">
      <w:rPr>
        <w:rFonts w:asciiTheme="majorHAnsi" w:hAnsiTheme="majorHAnsi"/>
        <w:b/>
        <w:i w:val="0"/>
        <w:caps/>
        <w:smallCaps w:val="0"/>
        <w:color w:val="FFFFFF" w:themeColor="background1"/>
      </w:rPr>
    </w:tblStylePr>
    <w:tblStylePr w:type="band2Vert">
      <w:rPr>
        <w:color w:val="auto"/>
      </w:rPr>
    </w:tblStylePr>
    <w:tblStylePr w:type="band1Horz">
      <w:rPr>
        <w:rFonts w:ascii="___WRD_EMBED_SUB_180" w:hAnsi="___WRD_EMBED_SUB_180"/>
      </w:rPr>
      <w:tblPr/>
      <w:tcPr>
        <w:tcBorders>
          <w:top w:val="nil"/>
          <w:left w:val="nil"/>
          <w:bottom w:val="single" w:sz="4" w:space="0" w:color="F2F2F2" w:themeColor="background2"/>
          <w:right w:val="nil"/>
          <w:insideH w:val="nil"/>
          <w:insideV w:val="nil"/>
          <w:tl2br w:val="nil"/>
          <w:tr2bl w:val="nil"/>
        </w:tcBorders>
        <w:shd w:val="clear" w:color="auto" w:fill="FFFFFF" w:themeFill="background1"/>
      </w:tcPr>
    </w:tblStylePr>
    <w:tblStylePr w:type="band2Horz">
      <w:rPr>
        <w:rFonts w:ascii="___WRD_EMBED_SUB_180" w:hAnsi="___WRD_EMBED_SUB_180"/>
      </w:rPr>
      <w:tblPr/>
      <w:tcPr>
        <w:tcBorders>
          <w:bottom w:val="nil"/>
        </w:tcBorders>
        <w:shd w:val="clear" w:color="auto" w:fill="F2F2F2" w:themeFill="background2"/>
      </w:tcPr>
    </w:tblStylePr>
  </w:style>
  <w:style w:type="paragraph" w:customStyle="1" w:styleId="CVDetails">
    <w:name w:val="CV Details"/>
    <w:basedOn w:val="Normal"/>
    <w:uiPriority w:val="3"/>
    <w:rsid w:val="005D68B4"/>
    <w:pPr>
      <w:spacing w:before="0" w:after="60" w:line="264" w:lineRule="auto"/>
      <w:jc w:val="left"/>
    </w:pPr>
  </w:style>
  <w:style w:type="paragraph" w:customStyle="1" w:styleId="CVHeading">
    <w:name w:val="CV Heading"/>
    <w:basedOn w:val="Normal"/>
    <w:uiPriority w:val="3"/>
    <w:rsid w:val="00C45855"/>
    <w:pPr>
      <w:keepNext/>
      <w:keepLines/>
      <w:pageBreakBefore/>
      <w:spacing w:before="240" w:line="520" w:lineRule="exact"/>
      <w:jc w:val="left"/>
      <w:outlineLvl w:val="0"/>
    </w:pPr>
    <w:rPr>
      <w:rFonts w:ascii="Open Sans Light" w:eastAsiaTheme="majorEastAsia" w:hAnsi="Open Sans Light" w:cstheme="majorBidi"/>
      <w:b/>
      <w:color w:val="207BA1"/>
      <w:sz w:val="52"/>
      <w:szCs w:val="52"/>
    </w:rPr>
  </w:style>
  <w:style w:type="paragraph" w:customStyle="1" w:styleId="CVSubhead2">
    <w:name w:val="CV Subhead 2"/>
    <w:basedOn w:val="CVHeading"/>
    <w:uiPriority w:val="3"/>
    <w:rsid w:val="001150E7"/>
    <w:pPr>
      <w:spacing w:after="240"/>
    </w:pPr>
    <w:rPr>
      <w:sz w:val="28"/>
      <w:szCs w:val="28"/>
    </w:rPr>
  </w:style>
  <w:style w:type="paragraph" w:customStyle="1" w:styleId="Graphic">
    <w:name w:val="Graphic"/>
    <w:basedOn w:val="Normal"/>
    <w:uiPriority w:val="1"/>
    <w:semiHidden/>
    <w:rsid w:val="008C7661"/>
    <w:pPr>
      <w:keepNext/>
      <w:keepLines/>
      <w:pageBreakBefore/>
      <w:spacing w:after="720"/>
    </w:pPr>
    <w:rPr>
      <w:noProof/>
    </w:rPr>
  </w:style>
  <w:style w:type="paragraph" w:customStyle="1" w:styleId="TableBullet">
    <w:name w:val="Table Bullet"/>
    <w:basedOn w:val="TableText"/>
    <w:uiPriority w:val="7"/>
    <w:rsid w:val="00B4274D"/>
    <w:pPr>
      <w:numPr>
        <w:numId w:val="4"/>
      </w:numPr>
    </w:pPr>
  </w:style>
  <w:style w:type="paragraph" w:customStyle="1" w:styleId="TableNumbering">
    <w:name w:val="Table Numbering"/>
    <w:basedOn w:val="TableText"/>
    <w:uiPriority w:val="7"/>
    <w:rsid w:val="00F15EBE"/>
    <w:pPr>
      <w:numPr>
        <w:numId w:val="5"/>
      </w:numPr>
    </w:pPr>
  </w:style>
  <w:style w:type="table" w:styleId="TableGridLight">
    <w:name w:val="Grid Table Light"/>
    <w:basedOn w:val="TableNormal"/>
    <w:uiPriority w:val="40"/>
    <w:rsid w:val="0089181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VSubtitle">
    <w:name w:val="CV Subtitle"/>
    <w:uiPriority w:val="3"/>
    <w:rsid w:val="00C10BA4"/>
    <w:pPr>
      <w:spacing w:after="120"/>
    </w:pPr>
    <w:rPr>
      <w:rFonts w:asciiTheme="majorHAnsi" w:hAnsiTheme="majorHAnsi"/>
      <w:b/>
      <w:color w:val="207BA1"/>
      <w:sz w:val="22"/>
    </w:rPr>
  </w:style>
  <w:style w:type="character" w:styleId="Hyperlink">
    <w:name w:val="Hyperlink"/>
    <w:basedOn w:val="DefaultParagraphFont"/>
    <w:uiPriority w:val="99"/>
    <w:unhideWhenUsed/>
    <w:rsid w:val="003B0B63"/>
    <w:rPr>
      <w:color w:val="207BA1"/>
      <w:u w:val="single"/>
    </w:rPr>
  </w:style>
  <w:style w:type="table" w:customStyle="1" w:styleId="Style1">
    <w:name w:val="Style1"/>
    <w:basedOn w:val="TableNormal"/>
    <w:uiPriority w:val="99"/>
    <w:rsid w:val="00EB096F"/>
    <w:tblPr/>
    <w:tcPr>
      <w:vAlign w:val="center"/>
    </w:tcPr>
  </w:style>
  <w:style w:type="paragraph" w:customStyle="1" w:styleId="TableImage">
    <w:name w:val="TableImage"/>
    <w:basedOn w:val="Normal"/>
    <w:semiHidden/>
    <w:rsid w:val="00F732F0"/>
    <w:pPr>
      <w:spacing w:before="0" w:after="0" w:line="240" w:lineRule="auto"/>
    </w:pPr>
  </w:style>
  <w:style w:type="paragraph" w:customStyle="1" w:styleId="CaptionTable">
    <w:name w:val="Caption Table"/>
    <w:basedOn w:val="Caption"/>
    <w:uiPriority w:val="8"/>
    <w:rsid w:val="007B4F04"/>
    <w:pPr>
      <w:spacing w:before="0" w:line="240" w:lineRule="auto"/>
    </w:pPr>
    <w:rPr>
      <w:b/>
    </w:rPr>
  </w:style>
  <w:style w:type="paragraph" w:customStyle="1" w:styleId="CVName">
    <w:name w:val="CV Name"/>
    <w:basedOn w:val="Normal"/>
    <w:uiPriority w:val="3"/>
    <w:qFormat/>
    <w:rsid w:val="00830DE3"/>
    <w:pPr>
      <w:spacing w:before="0" w:after="140" w:line="240" w:lineRule="auto"/>
      <w:jc w:val="left"/>
    </w:pPr>
    <w:rPr>
      <w:b/>
      <w:color w:val="207BA1" w:themeColor="accent2"/>
      <w:sz w:val="28"/>
      <w:szCs w:val="28"/>
    </w:rPr>
  </w:style>
  <w:style w:type="paragraph" w:customStyle="1" w:styleId="ExecutiveSummaryHeading">
    <w:name w:val="Executive Summary Heading"/>
    <w:basedOn w:val="Heading1"/>
    <w:next w:val="BodyText"/>
    <w:uiPriority w:val="1"/>
    <w:rsid w:val="00366179"/>
  </w:style>
  <w:style w:type="paragraph" w:customStyle="1" w:styleId="ExecutiveSummarySubHeading">
    <w:name w:val="Executive Summary Sub Heading"/>
    <w:basedOn w:val="Heading2"/>
    <w:next w:val="BodyText"/>
    <w:uiPriority w:val="1"/>
    <w:rsid w:val="003A7DF9"/>
    <w:rPr>
      <w:color w:val="207BA1" w:themeColor="accent2"/>
    </w:rPr>
  </w:style>
  <w:style w:type="paragraph" w:customStyle="1" w:styleId="CVBullet">
    <w:name w:val="CV Bullet"/>
    <w:basedOn w:val="TableBullet"/>
    <w:uiPriority w:val="6"/>
    <w:qFormat/>
    <w:rsid w:val="009E3E0C"/>
  </w:style>
  <w:style w:type="paragraph" w:customStyle="1" w:styleId="AppendixHead">
    <w:name w:val="AppendixHead"/>
    <w:basedOn w:val="Heading1numbered"/>
    <w:next w:val="AppendixSubHead"/>
    <w:uiPriority w:val="19"/>
    <w:rsid w:val="00E828FB"/>
    <w:pPr>
      <w:numPr>
        <w:numId w:val="10"/>
      </w:numPr>
      <w:spacing w:before="120" w:after="120" w:line="280" w:lineRule="atLeast"/>
      <w:ind w:right="0"/>
    </w:pPr>
    <w:rPr>
      <w:sz w:val="40"/>
      <w:szCs w:val="40"/>
    </w:rPr>
  </w:style>
  <w:style w:type="paragraph" w:customStyle="1" w:styleId="AppendixSubHead">
    <w:name w:val="AppendixSubHead"/>
    <w:basedOn w:val="Heading2"/>
    <w:next w:val="AppendixMinorSubHead"/>
    <w:uiPriority w:val="19"/>
    <w:rsid w:val="006B6E7D"/>
  </w:style>
  <w:style w:type="paragraph" w:customStyle="1" w:styleId="AppendixMinorSubHead">
    <w:name w:val="AppendixMinorSubHead"/>
    <w:basedOn w:val="Heading3"/>
    <w:next w:val="BodyText"/>
    <w:uiPriority w:val="19"/>
    <w:rsid w:val="007B4F04"/>
    <w:rPr>
      <w:rFonts w:ascii="Open Sans" w:hAnsi="Open Sans"/>
    </w:rPr>
  </w:style>
  <w:style w:type="paragraph" w:customStyle="1" w:styleId="ParaNumber1">
    <w:name w:val="ParaNumber1"/>
    <w:basedOn w:val="Normal"/>
    <w:uiPriority w:val="6"/>
    <w:qFormat/>
    <w:rsid w:val="00B97E98"/>
    <w:pPr>
      <w:numPr>
        <w:numId w:val="6"/>
      </w:numPr>
      <w:spacing w:before="160" w:line="240" w:lineRule="auto"/>
      <w:jc w:val="left"/>
    </w:pPr>
    <w:rPr>
      <w:rFonts w:eastAsia="Calibri" w:cs="Arial"/>
      <w:szCs w:val="22"/>
      <w:lang w:val="en-GB"/>
    </w:rPr>
  </w:style>
  <w:style w:type="paragraph" w:customStyle="1" w:styleId="ListNumber1">
    <w:name w:val="ListNumber1"/>
    <w:basedOn w:val="Normal"/>
    <w:uiPriority w:val="6"/>
    <w:qFormat/>
    <w:rsid w:val="00FC2F9C"/>
    <w:pPr>
      <w:numPr>
        <w:numId w:val="11"/>
      </w:numPr>
      <w:spacing w:line="240" w:lineRule="auto"/>
      <w:jc w:val="left"/>
    </w:pPr>
    <w:rPr>
      <w:rFonts w:cs="Arial"/>
      <w:szCs w:val="22"/>
      <w:lang w:val="en-GB"/>
    </w:rPr>
  </w:style>
  <w:style w:type="paragraph" w:customStyle="1" w:styleId="ListNumber2">
    <w:name w:val="ListNumber2"/>
    <w:basedOn w:val="ListNumber1"/>
    <w:uiPriority w:val="6"/>
    <w:qFormat/>
    <w:rsid w:val="00B97E98"/>
    <w:pPr>
      <w:numPr>
        <w:ilvl w:val="1"/>
      </w:numPr>
    </w:pPr>
  </w:style>
  <w:style w:type="paragraph" w:customStyle="1" w:styleId="ListNumber3">
    <w:name w:val="ListNumber3"/>
    <w:basedOn w:val="ListNumber2"/>
    <w:uiPriority w:val="6"/>
    <w:qFormat/>
    <w:rsid w:val="00B97E98"/>
    <w:pPr>
      <w:numPr>
        <w:ilvl w:val="2"/>
      </w:numPr>
      <w:ind w:left="851"/>
    </w:pPr>
  </w:style>
  <w:style w:type="numbering" w:customStyle="1" w:styleId="ListNumStyle">
    <w:name w:val="~ListNumStyle"/>
    <w:uiPriority w:val="99"/>
    <w:rsid w:val="003D25A0"/>
    <w:pPr>
      <w:numPr>
        <w:numId w:val="7"/>
      </w:numPr>
    </w:pPr>
  </w:style>
  <w:style w:type="paragraph" w:customStyle="1" w:styleId="ParaBullet1">
    <w:name w:val="ParaBullet1"/>
    <w:basedOn w:val="Normal"/>
    <w:uiPriority w:val="6"/>
    <w:rsid w:val="00B97E98"/>
    <w:pPr>
      <w:numPr>
        <w:numId w:val="8"/>
      </w:numPr>
      <w:spacing w:line="240" w:lineRule="auto"/>
      <w:jc w:val="left"/>
    </w:pPr>
    <w:rPr>
      <w:rFonts w:eastAsia="Calibri" w:cs="Arial"/>
      <w:szCs w:val="22"/>
      <w:lang w:val="en-GB"/>
    </w:rPr>
  </w:style>
  <w:style w:type="paragraph" w:customStyle="1" w:styleId="ParaBullet2">
    <w:name w:val="ParaBullet2"/>
    <w:basedOn w:val="ParaBullet1"/>
    <w:uiPriority w:val="6"/>
    <w:rsid w:val="00FC2F9C"/>
    <w:pPr>
      <w:numPr>
        <w:ilvl w:val="1"/>
      </w:numPr>
    </w:pPr>
  </w:style>
  <w:style w:type="paragraph" w:customStyle="1" w:styleId="ParaBullet3">
    <w:name w:val="ParaBullet3"/>
    <w:basedOn w:val="ParaBullet2"/>
    <w:uiPriority w:val="6"/>
    <w:rsid w:val="00B97E98"/>
    <w:pPr>
      <w:numPr>
        <w:ilvl w:val="2"/>
      </w:numPr>
      <w:tabs>
        <w:tab w:val="clear" w:pos="908"/>
        <w:tab w:val="num" w:pos="360"/>
      </w:tabs>
      <w:ind w:left="851"/>
    </w:pPr>
  </w:style>
  <w:style w:type="paragraph" w:customStyle="1" w:styleId="ListBullet1">
    <w:name w:val="ListBullet1"/>
    <w:basedOn w:val="ParaBullet1"/>
    <w:uiPriority w:val="6"/>
    <w:qFormat/>
    <w:rsid w:val="00FC2F9C"/>
  </w:style>
  <w:style w:type="paragraph" w:customStyle="1" w:styleId="ListBullet2">
    <w:name w:val="ListBullet2"/>
    <w:basedOn w:val="ParaBullet2"/>
    <w:uiPriority w:val="6"/>
    <w:rsid w:val="00B97E98"/>
  </w:style>
  <w:style w:type="paragraph" w:customStyle="1" w:styleId="ListBullet3">
    <w:name w:val="ListBullet3"/>
    <w:basedOn w:val="ParaBullet3"/>
    <w:uiPriority w:val="6"/>
    <w:rsid w:val="00B97E98"/>
  </w:style>
  <w:style w:type="table" w:customStyle="1" w:styleId="FETablestyle4">
    <w:name w:val="FE Table style 4"/>
    <w:basedOn w:val="TableNormal"/>
    <w:uiPriority w:val="99"/>
    <w:rsid w:val="00F8583A"/>
    <w:tblPr/>
  </w:style>
  <w:style w:type="paragraph" w:customStyle="1" w:styleId="Image-Page2fullwidth">
    <w:name w:val="Image - Page 2 full width"/>
    <w:basedOn w:val="Normal"/>
    <w:uiPriority w:val="21"/>
    <w:semiHidden/>
    <w:qFormat/>
    <w:rsid w:val="00237E01"/>
    <w:pPr>
      <w:framePr w:w="9639" w:hSpace="340" w:wrap="around" w:vAnchor="text" w:hAnchor="text" w:y="1"/>
      <w:spacing w:before="0" w:line="264" w:lineRule="auto"/>
      <w:jc w:val="left"/>
    </w:pPr>
    <w:rPr>
      <w:rFonts w:eastAsiaTheme="minorEastAsia"/>
      <w:szCs w:val="22"/>
    </w:rPr>
  </w:style>
  <w:style w:type="character" w:customStyle="1" w:styleId="Bold">
    <w:name w:val="Bold"/>
    <w:uiPriority w:val="8"/>
    <w:rsid w:val="00B82AA4"/>
    <w:rPr>
      <w:b/>
    </w:rPr>
  </w:style>
  <w:style w:type="paragraph" w:customStyle="1" w:styleId="CVDetailsBold">
    <w:name w:val="CV Details Bold"/>
    <w:basedOn w:val="CVDetails"/>
    <w:next w:val="CVDetails"/>
    <w:uiPriority w:val="3"/>
    <w:rsid w:val="004337E1"/>
    <w:rPr>
      <w:b/>
    </w:rPr>
  </w:style>
  <w:style w:type="paragraph" w:customStyle="1" w:styleId="Image-Page1fullwidth">
    <w:name w:val="Image - Page 1 full width"/>
    <w:basedOn w:val="Normal"/>
    <w:qFormat/>
    <w:rsid w:val="007B4F04"/>
    <w:pPr>
      <w:framePr w:w="6237" w:hSpace="340" w:wrap="around" w:vAnchor="text" w:hAnchor="text" w:y="1"/>
      <w:spacing w:before="0" w:line="264" w:lineRule="auto"/>
      <w:jc w:val="left"/>
    </w:pPr>
    <w:rPr>
      <w:rFonts w:eastAsiaTheme="minorEastAsia"/>
      <w:noProof/>
      <w:szCs w:val="22"/>
    </w:rPr>
  </w:style>
  <w:style w:type="paragraph" w:customStyle="1" w:styleId="ReportTitle2">
    <w:name w:val="Report Title 2"/>
    <w:basedOn w:val="ReportTitle"/>
    <w:semiHidden/>
    <w:rsid w:val="0073161F"/>
    <w:rPr>
      <w:color w:val="37424A" w:themeColor="text1"/>
    </w:rPr>
  </w:style>
  <w:style w:type="paragraph" w:customStyle="1" w:styleId="ReportSubtitle2">
    <w:name w:val="Report Subtitle 2"/>
    <w:basedOn w:val="ReportSubtitle"/>
    <w:semiHidden/>
    <w:rsid w:val="0073161F"/>
    <w:rPr>
      <w:color w:val="37424A" w:themeColor="text1"/>
    </w:rPr>
  </w:style>
  <w:style w:type="paragraph" w:customStyle="1" w:styleId="CVSubhead3">
    <w:name w:val="CV Subhead 3"/>
    <w:basedOn w:val="Heading4"/>
    <w:next w:val="CVBullet"/>
    <w:uiPriority w:val="3"/>
    <w:qFormat/>
    <w:rsid w:val="007B4F04"/>
    <w:pPr>
      <w:keepNext w:val="0"/>
      <w:spacing w:before="0" w:after="0"/>
    </w:pPr>
    <w:rPr>
      <w:b/>
      <w:szCs w:val="28"/>
    </w:rPr>
  </w:style>
  <w:style w:type="paragraph" w:customStyle="1" w:styleId="CVTableSubhead2">
    <w:name w:val="CV Table Subhead 2"/>
    <w:uiPriority w:val="3"/>
    <w:qFormat/>
    <w:rsid w:val="00BF477B"/>
    <w:pPr>
      <w:spacing w:before="240" w:after="120"/>
    </w:pPr>
    <w:rPr>
      <w:rFonts w:ascii="Open Sans" w:hAnsi="Open Sans"/>
      <w:b/>
      <w:color w:val="207BA1"/>
      <w:sz w:val="22"/>
    </w:rPr>
  </w:style>
  <w:style w:type="paragraph" w:customStyle="1" w:styleId="CVTableHeading">
    <w:name w:val="CV Table Heading"/>
    <w:basedOn w:val="Normal"/>
    <w:next w:val="BodyText"/>
    <w:uiPriority w:val="3"/>
    <w:rsid w:val="00BF477B"/>
    <w:pPr>
      <w:spacing w:before="0" w:line="240" w:lineRule="auto"/>
      <w:jc w:val="left"/>
    </w:pPr>
    <w:rPr>
      <w:b/>
      <w:sz w:val="22"/>
    </w:rPr>
  </w:style>
  <w:style w:type="paragraph" w:customStyle="1" w:styleId="CVHeading2">
    <w:name w:val="CV Heading 2"/>
    <w:basedOn w:val="Normal"/>
    <w:uiPriority w:val="3"/>
    <w:rsid w:val="00C45855"/>
    <w:pPr>
      <w:keepNext/>
      <w:spacing w:before="240" w:after="240"/>
    </w:pPr>
    <w:rPr>
      <w:rFonts w:ascii="Open Sans SemiBold" w:hAnsi="Open Sans SemiBold"/>
      <w:color w:val="207BA1"/>
      <w:sz w:val="22"/>
    </w:rPr>
  </w:style>
  <w:style w:type="paragraph" w:customStyle="1" w:styleId="CVBodyText">
    <w:name w:val="CV Body Text"/>
    <w:basedOn w:val="BodyText"/>
    <w:next w:val="BodyText"/>
    <w:uiPriority w:val="3"/>
    <w:qFormat/>
    <w:rsid w:val="009F749D"/>
    <w:pPr>
      <w:spacing w:before="360"/>
    </w:pPr>
  </w:style>
  <w:style w:type="paragraph" w:customStyle="1" w:styleId="Quote-long">
    <w:name w:val="Quote - long"/>
    <w:basedOn w:val="Normal"/>
    <w:next w:val="BodyText"/>
    <w:link w:val="Quote-longChar"/>
    <w:uiPriority w:val="2"/>
    <w:rsid w:val="0028777A"/>
    <w:pPr>
      <w:keepNext/>
      <w:pBdr>
        <w:top w:val="single" w:sz="4" w:space="18" w:color="FFFFFF" w:themeColor="background1"/>
        <w:left w:val="single" w:sz="4" w:space="14" w:color="FFFFFF" w:themeColor="background1"/>
        <w:bottom w:val="single" w:sz="4" w:space="18" w:color="FFFFFF" w:themeColor="background1"/>
        <w:right w:val="single" w:sz="4" w:space="14" w:color="FFFFFF" w:themeColor="background1"/>
      </w:pBdr>
      <w:shd w:val="clear" w:color="auto" w:fill="F2F2F2" w:themeFill="background1" w:themeFillShade="F2"/>
      <w:spacing w:before="0" w:after="360" w:line="264" w:lineRule="auto"/>
      <w:ind w:left="198" w:right="198"/>
    </w:pPr>
    <w:rPr>
      <w:i/>
      <w:iCs/>
      <w:color w:val="207BA1"/>
      <w:sz w:val="22"/>
      <w:szCs w:val="28"/>
    </w:rPr>
  </w:style>
  <w:style w:type="character" w:customStyle="1" w:styleId="Quote-longChar">
    <w:name w:val="Quote - long Char"/>
    <w:basedOn w:val="DefaultParagraphFont"/>
    <w:link w:val="Quote-long"/>
    <w:uiPriority w:val="2"/>
    <w:rsid w:val="0028777A"/>
    <w:rPr>
      <w:rFonts w:ascii="Open Sans" w:hAnsi="Open Sans"/>
      <w:i/>
      <w:iCs/>
      <w:color w:val="207BA1"/>
      <w:sz w:val="22"/>
      <w:szCs w:val="28"/>
      <w:shd w:val="clear" w:color="auto" w:fill="F2F2F2" w:themeFill="background1" w:themeFillShade="F2"/>
    </w:rPr>
  </w:style>
  <w:style w:type="paragraph" w:customStyle="1" w:styleId="Quotesteve">
    <w:name w:val="Quote steve"/>
    <w:basedOn w:val="ParaNumber1"/>
    <w:uiPriority w:val="2"/>
    <w:rsid w:val="007B4F04"/>
    <w:pPr>
      <w:numPr>
        <w:numId w:val="0"/>
      </w:numPr>
      <w:ind w:left="1620"/>
    </w:pPr>
    <w:rPr>
      <w:i/>
    </w:rPr>
  </w:style>
  <w:style w:type="paragraph" w:customStyle="1" w:styleId="Quote-block">
    <w:name w:val="Quote - block"/>
    <w:basedOn w:val="Quote-long"/>
    <w:link w:val="Quote-blockChar"/>
    <w:uiPriority w:val="2"/>
    <w:qFormat/>
    <w:rsid w:val="007B4F04"/>
    <w:pPr>
      <w:ind w:left="1701"/>
    </w:pPr>
    <w:rPr>
      <w:color w:val="37424A" w:themeColor="text1"/>
      <w:sz w:val="20"/>
      <w:szCs w:val="24"/>
    </w:rPr>
  </w:style>
  <w:style w:type="paragraph" w:customStyle="1" w:styleId="Quote-keyfact">
    <w:name w:val="Quote - key fact"/>
    <w:basedOn w:val="Normal"/>
    <w:link w:val="Quote-keyfactChar"/>
    <w:uiPriority w:val="2"/>
    <w:qFormat/>
    <w:rsid w:val="007B4F04"/>
    <w:pPr>
      <w:keepNext/>
      <w:pBdr>
        <w:top w:val="single" w:sz="4" w:space="18" w:color="FFFFFF" w:themeColor="background1"/>
        <w:left w:val="single" w:sz="4" w:space="4" w:color="FFFFFF" w:themeColor="background1"/>
        <w:bottom w:val="single" w:sz="4" w:space="18" w:color="FFFFFF" w:themeColor="background1"/>
        <w:right w:val="single" w:sz="4" w:space="4" w:color="FFFFFF" w:themeColor="background1"/>
      </w:pBdr>
      <w:shd w:val="clear" w:color="auto" w:fill="207BA1"/>
      <w:spacing w:before="360" w:after="360" w:line="264" w:lineRule="auto"/>
      <w:jc w:val="center"/>
    </w:pPr>
    <w:rPr>
      <w:i/>
      <w:iCs/>
      <w:color w:val="FFFFFF" w:themeColor="background1"/>
      <w:sz w:val="28"/>
      <w:szCs w:val="28"/>
    </w:rPr>
  </w:style>
  <w:style w:type="character" w:customStyle="1" w:styleId="Quote-blockChar">
    <w:name w:val="Quote - block Char"/>
    <w:basedOn w:val="Quote-longChar"/>
    <w:link w:val="Quote-block"/>
    <w:uiPriority w:val="2"/>
    <w:rsid w:val="008E37B3"/>
    <w:rPr>
      <w:rFonts w:ascii="Open Sans" w:hAnsi="Open Sans"/>
      <w:i w:val="0"/>
      <w:iCs w:val="0"/>
      <w:color w:val="37424A" w:themeColor="text1"/>
      <w:sz w:val="22"/>
      <w:szCs w:val="24"/>
      <w:shd w:val="clear" w:color="auto" w:fill="F2F2F2" w:themeFill="background1" w:themeFillShade="F2"/>
    </w:rPr>
  </w:style>
  <w:style w:type="character" w:customStyle="1" w:styleId="Quote-keyfactChar">
    <w:name w:val="Quote - key fact Char"/>
    <w:basedOn w:val="DefaultParagraphFont"/>
    <w:link w:val="Quote-keyfact"/>
    <w:uiPriority w:val="2"/>
    <w:rsid w:val="008E37B3"/>
    <w:rPr>
      <w:rFonts w:ascii="Open Sans" w:hAnsi="Open Sans"/>
      <w:i/>
      <w:iCs/>
      <w:color w:val="FFFFFF" w:themeColor="background1"/>
      <w:sz w:val="28"/>
      <w:szCs w:val="28"/>
      <w:shd w:val="clear" w:color="auto" w:fill="207BA1"/>
    </w:rPr>
  </w:style>
  <w:style w:type="paragraph" w:styleId="Quote">
    <w:name w:val="Quote"/>
    <w:basedOn w:val="Normal"/>
    <w:next w:val="Normal"/>
    <w:link w:val="QuoteChar"/>
    <w:uiPriority w:val="2"/>
    <w:qFormat/>
    <w:rsid w:val="00927BCC"/>
    <w:pPr>
      <w:spacing w:before="200" w:after="160"/>
      <w:ind w:left="864" w:right="864"/>
      <w:jc w:val="center"/>
    </w:pPr>
    <w:rPr>
      <w:i/>
      <w:iCs/>
      <w:color w:val="5F7280" w:themeColor="text1" w:themeTint="BF"/>
    </w:rPr>
  </w:style>
  <w:style w:type="character" w:customStyle="1" w:styleId="QuoteChar">
    <w:name w:val="Quote Char"/>
    <w:basedOn w:val="DefaultParagraphFont"/>
    <w:link w:val="Quote"/>
    <w:uiPriority w:val="2"/>
    <w:rsid w:val="00927BCC"/>
    <w:rPr>
      <w:rFonts w:ascii="Open Sans" w:hAnsi="Open Sans"/>
      <w:i/>
      <w:iCs/>
      <w:color w:val="5F7280" w:themeColor="text1" w:themeTint="BF"/>
    </w:rPr>
  </w:style>
  <w:style w:type="paragraph" w:styleId="TOC8">
    <w:name w:val="toc 8"/>
    <w:basedOn w:val="Normal"/>
    <w:next w:val="Normal"/>
    <w:autoRedefine/>
    <w:uiPriority w:val="39"/>
    <w:semiHidden/>
    <w:unhideWhenUsed/>
    <w:rsid w:val="00C53ABA"/>
    <w:pPr>
      <w:spacing w:after="100"/>
      <w:ind w:left="1400"/>
    </w:pPr>
  </w:style>
  <w:style w:type="paragraph" w:styleId="TOC9">
    <w:name w:val="toc 9"/>
    <w:basedOn w:val="Normal"/>
    <w:next w:val="Normal"/>
    <w:autoRedefine/>
    <w:uiPriority w:val="39"/>
    <w:semiHidden/>
    <w:unhideWhenUsed/>
    <w:rsid w:val="003F6BE0"/>
    <w:pPr>
      <w:spacing w:after="100"/>
      <w:ind w:left="1600"/>
    </w:pPr>
  </w:style>
  <w:style w:type="character" w:customStyle="1" w:styleId="UnresolvedMention">
    <w:name w:val="Unresolved Mention"/>
    <w:basedOn w:val="DefaultParagraphFont"/>
    <w:uiPriority w:val="99"/>
    <w:semiHidden/>
    <w:unhideWhenUsed/>
    <w:rsid w:val="00122CA4"/>
    <w:rPr>
      <w:color w:val="605E5C"/>
      <w:shd w:val="clear" w:color="auto" w:fill="E1DFDD"/>
    </w:rPr>
  </w:style>
  <w:style w:type="paragraph" w:customStyle="1" w:styleId="ParaNumber2">
    <w:name w:val="ParaNumber2"/>
    <w:basedOn w:val="ParaNumber1"/>
    <w:uiPriority w:val="6"/>
    <w:rsid w:val="006941E0"/>
    <w:pPr>
      <w:numPr>
        <w:ilvl w:val="1"/>
      </w:numPr>
      <w:ind w:left="568"/>
    </w:pPr>
  </w:style>
  <w:style w:type="numbering" w:customStyle="1" w:styleId="Numberedparagraph">
    <w:name w:val="Numbered paragraph"/>
    <w:uiPriority w:val="99"/>
    <w:rsid w:val="00E113B5"/>
    <w:pPr>
      <w:numPr>
        <w:numId w:val="12"/>
      </w:numPr>
    </w:pPr>
  </w:style>
  <w:style w:type="paragraph" w:customStyle="1" w:styleId="ParaNumber3">
    <w:name w:val="ParaNumber3"/>
    <w:basedOn w:val="ParaNumber2"/>
    <w:uiPriority w:val="6"/>
    <w:rsid w:val="006941E0"/>
    <w:pPr>
      <w:numPr>
        <w:ilvl w:val="2"/>
      </w:numPr>
      <w:ind w:left="851"/>
    </w:pPr>
  </w:style>
  <w:style w:type="paragraph" w:customStyle="1" w:styleId="BodyText1">
    <w:name w:val="Body Text1"/>
    <w:basedOn w:val="Normal"/>
    <w:next w:val="BodyText"/>
    <w:qFormat/>
    <w:rsid w:val="00756F70"/>
    <w:pPr>
      <w:spacing w:before="160" w:line="240" w:lineRule="auto"/>
      <w:jc w:val="left"/>
    </w:pPr>
    <w:rPr>
      <w:rFonts w:cs="Open Sans"/>
      <w:color w:val="37424A"/>
      <w:szCs w:val="22"/>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locked/>
    <w:rsid w:val="0046210F"/>
    <w:rPr>
      <w:rFonts w:ascii="Open Sans" w:hAnsi="Open Sans"/>
      <w:color w:val="37424A" w:themeColor="text1"/>
    </w:rPr>
  </w:style>
  <w:style w:type="paragraph" w:customStyle="1" w:styleId="p--intro">
    <w:name w:val="p--intro"/>
    <w:basedOn w:val="Normal"/>
    <w:rsid w:val="00A870E4"/>
    <w:pPr>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paragraph" w:customStyle="1" w:styleId="SourceNotesNumbered">
    <w:name w:val="Source Notes Numbered"/>
    <w:basedOn w:val="Normal"/>
    <w:uiPriority w:val="21"/>
    <w:rsid w:val="00054E63"/>
    <w:pPr>
      <w:numPr>
        <w:numId w:val="15"/>
      </w:numPr>
      <w:suppressAutoHyphens/>
      <w:spacing w:before="60" w:after="60" w:line="200" w:lineRule="atLeast"/>
      <w:jc w:val="left"/>
    </w:pPr>
    <w:rPr>
      <w:rFonts w:asciiTheme="minorHAnsi" w:hAnsiTheme="minorHAnsi"/>
      <w:sz w:val="16"/>
      <w:szCs w:val="18"/>
    </w:rPr>
  </w:style>
  <w:style w:type="paragraph" w:styleId="CommentSubject">
    <w:name w:val="annotation subject"/>
    <w:basedOn w:val="CommentText"/>
    <w:next w:val="CommentText"/>
    <w:link w:val="CommentSubjectChar"/>
    <w:uiPriority w:val="99"/>
    <w:semiHidden/>
    <w:rsid w:val="00A02FBC"/>
    <w:pPr>
      <w:widowControl/>
      <w:autoSpaceDE/>
      <w:autoSpaceDN/>
      <w:adjustRightInd/>
    </w:pPr>
    <w:rPr>
      <w:rFonts w:ascii="Open Sans" w:eastAsiaTheme="minorHAnsi" w:hAnsi="Open Sans" w:cstheme="minorBidi"/>
      <w:b/>
      <w:bCs/>
      <w:color w:val="37424A" w:themeColor="text1"/>
      <w:lang w:eastAsia="en-US"/>
    </w:rPr>
  </w:style>
  <w:style w:type="character" w:customStyle="1" w:styleId="CommentSubjectChar">
    <w:name w:val="Comment Subject Char"/>
    <w:basedOn w:val="CommentTextChar"/>
    <w:link w:val="CommentSubject"/>
    <w:uiPriority w:val="99"/>
    <w:semiHidden/>
    <w:rsid w:val="00A02FBC"/>
    <w:rPr>
      <w:rFonts w:ascii="Open Sans" w:eastAsiaTheme="minorEastAsia" w:hAnsi="Open Sans" w:cs="Arial"/>
      <w:b/>
      <w:bCs/>
      <w:color w:val="37424A" w:themeColor="text1"/>
      <w:lang w:eastAsia="en-AU"/>
    </w:rPr>
  </w:style>
  <w:style w:type="paragraph" w:customStyle="1" w:styleId="Default">
    <w:name w:val="Default"/>
    <w:rsid w:val="00A02FBC"/>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A02FBC"/>
    <w:rPr>
      <w:color w:val="E83F35" w:themeColor="followedHyperlink"/>
      <w:u w:val="single"/>
    </w:rPr>
  </w:style>
  <w:style w:type="paragraph" w:customStyle="1" w:styleId="TableTextLeft">
    <w:name w:val="Table Text Left"/>
    <w:basedOn w:val="Normal"/>
    <w:uiPriority w:val="99"/>
    <w:qFormat/>
    <w:rsid w:val="00A02FBC"/>
    <w:pPr>
      <w:spacing w:before="40" w:after="40" w:line="240" w:lineRule="auto"/>
      <w:jc w:val="left"/>
    </w:pPr>
    <w:rPr>
      <w:rFonts w:ascii="Arial" w:hAnsi="Arial"/>
      <w:color w:val="auto"/>
      <w:sz w:val="18"/>
    </w:rPr>
  </w:style>
  <w:style w:type="paragraph" w:customStyle="1" w:styleId="BodyBullet1">
    <w:name w:val="Body Bullet 1"/>
    <w:basedOn w:val="BodyText"/>
    <w:uiPriority w:val="1"/>
    <w:qFormat/>
    <w:rsid w:val="00A02FBC"/>
    <w:pPr>
      <w:keepLines/>
      <w:numPr>
        <w:numId w:val="16"/>
      </w:numPr>
      <w:tabs>
        <w:tab w:val="num" w:pos="360"/>
      </w:tabs>
      <w:spacing w:before="120" w:line="240" w:lineRule="atLeast"/>
      <w:ind w:left="0" w:firstLine="0"/>
    </w:pPr>
    <w:rPr>
      <w:rFonts w:ascii="Arial" w:hAnsi="Arial" w:cstheme="minorBidi"/>
      <w:szCs w:val="22"/>
      <w:lang w:eastAsia="zh-CN"/>
    </w:rPr>
  </w:style>
  <w:style w:type="paragraph" w:customStyle="1" w:styleId="BodyBullet2">
    <w:name w:val="Body Bullet 2"/>
    <w:basedOn w:val="BodyBullet1"/>
    <w:uiPriority w:val="1"/>
    <w:qFormat/>
    <w:rsid w:val="00A02FBC"/>
    <w:pPr>
      <w:numPr>
        <w:ilvl w:val="1"/>
      </w:numPr>
      <w:tabs>
        <w:tab w:val="num" w:pos="360"/>
      </w:tabs>
    </w:pPr>
  </w:style>
  <w:style w:type="paragraph" w:customStyle="1" w:styleId="BodyBullet3">
    <w:name w:val="Body Bullet 3"/>
    <w:basedOn w:val="BodyBullet2"/>
    <w:uiPriority w:val="1"/>
    <w:qFormat/>
    <w:rsid w:val="00A02FBC"/>
    <w:pPr>
      <w:numPr>
        <w:ilvl w:val="2"/>
      </w:numPr>
      <w:tabs>
        <w:tab w:val="num" w:pos="360"/>
      </w:tabs>
    </w:pPr>
  </w:style>
  <w:style w:type="paragraph" w:customStyle="1" w:styleId="Caption-table">
    <w:name w:val="Caption - table"/>
    <w:basedOn w:val="Normal"/>
    <w:qFormat/>
    <w:rsid w:val="00A02FBC"/>
    <w:pPr>
      <w:keepNext/>
      <w:keepLines/>
      <w:tabs>
        <w:tab w:val="left" w:pos="1021"/>
      </w:tabs>
      <w:spacing w:before="360" w:line="240" w:lineRule="atLeast"/>
      <w:ind w:left="1021" w:hanging="1021"/>
      <w:jc w:val="left"/>
    </w:pPr>
    <w:rPr>
      <w:rFonts w:ascii="Arial" w:eastAsiaTheme="minorEastAsia" w:hAnsi="Arial" w:cs="Arial"/>
      <w:b/>
      <w:color w:val="6F7C87"/>
      <w:sz w:val="18"/>
      <w:szCs w:val="22"/>
      <w:lang w:eastAsia="ja-JP"/>
    </w:rPr>
  </w:style>
  <w:style w:type="paragraph" w:customStyle="1" w:styleId="Caption-figure">
    <w:name w:val="Caption - figure"/>
    <w:basedOn w:val="Normal"/>
    <w:qFormat/>
    <w:rsid w:val="00A02FBC"/>
    <w:pPr>
      <w:keepNext/>
      <w:keepLines/>
      <w:tabs>
        <w:tab w:val="left" w:pos="1021"/>
      </w:tabs>
      <w:spacing w:before="360" w:line="240" w:lineRule="atLeast"/>
      <w:ind w:left="1021" w:hanging="1021"/>
      <w:jc w:val="left"/>
    </w:pPr>
    <w:rPr>
      <w:rFonts w:ascii="Arial" w:eastAsiaTheme="minorEastAsia" w:hAnsi="Arial" w:cs="Arial"/>
      <w:b/>
      <w:color w:val="6F7C87"/>
      <w:sz w:val="18"/>
      <w:szCs w:val="22"/>
      <w:lang w:eastAsia="ja-JP"/>
    </w:rPr>
  </w:style>
  <w:style w:type="paragraph" w:customStyle="1" w:styleId="Object">
    <w:name w:val="Object"/>
    <w:next w:val="Normal"/>
    <w:uiPriority w:val="4"/>
    <w:qFormat/>
    <w:rsid w:val="00A02FBC"/>
    <w:pPr>
      <w:spacing w:after="120"/>
    </w:pPr>
    <w:rPr>
      <w:rFonts w:ascii="Arial" w:eastAsiaTheme="minorEastAsia" w:hAnsi="Arial" w:cs="Arial"/>
      <w:noProof/>
      <w:color w:val="6F7C87"/>
      <w:sz w:val="18"/>
      <w:szCs w:val="22"/>
      <w:lang w:val="en-US" w:eastAsia="ja-JP"/>
    </w:rPr>
  </w:style>
  <w:style w:type="table" w:customStyle="1" w:styleId="MainTableStyle">
    <w:name w:val="Main Table Style"/>
    <w:basedOn w:val="TableNormal"/>
    <w:uiPriority w:val="99"/>
    <w:rsid w:val="00A02FBC"/>
    <w:pPr>
      <w:spacing w:before="80" w:after="80"/>
    </w:pPr>
    <w:rPr>
      <w:rFonts w:ascii="Arial" w:hAnsi="Arial"/>
      <w:sz w:val="18"/>
      <w:szCs w:val="22"/>
    </w:rPr>
    <w:tblPr>
      <w:tblInd w:w="0" w:type="nil"/>
      <w:tblBorders>
        <w:top w:val="single" w:sz="8" w:space="0" w:color="FFFFFF" w:themeColor="background1"/>
        <w:left w:val="single" w:sz="8" w:space="0" w:color="FFFFFF" w:themeColor="background1"/>
        <w:bottom w:val="single" w:sz="12" w:space="0" w:color="9BA1A5" w:themeColor="accent4"/>
        <w:right w:val="single" w:sz="8" w:space="0" w:color="FFFFFF" w:themeColor="background1"/>
        <w:insideH w:val="single" w:sz="8" w:space="0" w:color="FFFFFF" w:themeColor="background1"/>
        <w:insideV w:val="single" w:sz="8" w:space="0" w:color="FFFFFF" w:themeColor="background1"/>
      </w:tblBorders>
    </w:tblPr>
    <w:tcPr>
      <w:shd w:val="clear" w:color="auto" w:fill="EBECED" w:themeFill="accent4" w:themeFillTint="33"/>
    </w:tcPr>
    <w:tblStylePr w:type="firstRow">
      <w:pPr>
        <w:keepLines/>
        <w:widowControl/>
        <w:suppressLineNumbers w:val="0"/>
        <w:wordWrap/>
        <w:spacing w:beforeLines="0" w:before="100" w:beforeAutospacing="1" w:afterLines="0" w:after="100" w:afterAutospacing="1" w:line="240" w:lineRule="auto"/>
        <w:jc w:val="left"/>
      </w:pPr>
      <w:rPr>
        <w:rFonts w:ascii="Arial" w:hAnsi="Arial" w:cs="Arial" w:hint="default"/>
        <w:b/>
        <w:color w:val="FFFFFF" w:themeColor="background1"/>
        <w:sz w:val="18"/>
        <w:szCs w:val="18"/>
      </w:rPr>
      <w:tblPr/>
      <w:tcPr>
        <w:shd w:val="clear" w:color="auto" w:fill="9BA1A5" w:themeFill="accent4"/>
      </w:tcPr>
    </w:tblStylePr>
    <w:tblStylePr w:type="lastRow">
      <w:pPr>
        <w:keepLines/>
        <w:widowControl/>
        <w:suppressLineNumbers w:val="0"/>
        <w:wordWrap/>
        <w:jc w:val="left"/>
      </w:pPr>
      <w:rPr>
        <w:b/>
      </w:rPr>
      <w:tblPr/>
      <w:tcPr>
        <w:shd w:val="clear" w:color="auto" w:fill="EBECED" w:themeFill="accent4" w:themeFillTint="33"/>
      </w:tcPr>
    </w:tblStylePr>
  </w:style>
  <w:style w:type="table" w:customStyle="1" w:styleId="TableGrid5">
    <w:name w:val="Table Grid5"/>
    <w:basedOn w:val="TableNormal"/>
    <w:uiPriority w:val="59"/>
    <w:rsid w:val="00A02FBC"/>
    <w:pPr>
      <w:spacing w:before="240"/>
    </w:pPr>
    <w:rPr>
      <w:rFonts w:asciiTheme="minorHAnsi" w:eastAsia="Calibr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A02FBC"/>
    <w:pPr>
      <w:spacing w:before="240"/>
    </w:pPr>
    <w:rPr>
      <w:rFonts w:asciiTheme="minorHAnsi" w:eastAsia="Calibr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02FBC"/>
    <w:rPr>
      <w:rFonts w:ascii="Open Sans" w:hAnsi="Open Sans"/>
      <w:color w:val="37424A" w:themeColor="text1"/>
    </w:rPr>
  </w:style>
  <w:style w:type="character" w:customStyle="1" w:styleId="cf01">
    <w:name w:val="cf01"/>
    <w:basedOn w:val="DefaultParagraphFont"/>
    <w:rsid w:val="00A02FBC"/>
    <w:rPr>
      <w:rFonts w:ascii="Segoe UI" w:hAnsi="Segoe UI" w:cs="Segoe UI" w:hint="default"/>
      <w:color w:val="374249"/>
      <w:sz w:val="18"/>
      <w:szCs w:val="18"/>
    </w:rPr>
  </w:style>
  <w:style w:type="paragraph" w:customStyle="1" w:styleId="TableHeadingRight">
    <w:name w:val="Table Heading Right"/>
    <w:basedOn w:val="Normal"/>
    <w:qFormat/>
    <w:rsid w:val="00A02FBC"/>
    <w:pPr>
      <w:keepNext/>
      <w:keepLines/>
      <w:spacing w:before="80" w:after="80" w:line="240" w:lineRule="atLeast"/>
      <w:jc w:val="right"/>
    </w:pPr>
    <w:rPr>
      <w:rFonts w:ascii="Arial" w:hAnsi="Arial" w:cs="Arial"/>
      <w:b/>
      <w:color w:val="auto"/>
      <w:sz w:val="18"/>
      <w:szCs w:val="18"/>
    </w:rPr>
  </w:style>
  <w:style w:type="table" w:styleId="GridTable4-Accent3">
    <w:name w:val="Grid Table 4 Accent 3"/>
    <w:basedOn w:val="TableNormal"/>
    <w:uiPriority w:val="49"/>
    <w:rsid w:val="00A02FBC"/>
    <w:rPr>
      <w:rFonts w:asciiTheme="minorHAnsi" w:hAnsiTheme="minorHAnsi"/>
      <w:sz w:val="24"/>
      <w:szCs w:val="24"/>
      <w:lang w:val="en-GB"/>
    </w:rPr>
    <w:tblPr>
      <w:tblStyleRowBandSize w:val="1"/>
      <w:tblStyleColBandSize w:val="1"/>
      <w:tblBorders>
        <w:top w:val="single" w:sz="4" w:space="0" w:color="BCD7E2" w:themeColor="accent3" w:themeTint="99"/>
        <w:left w:val="single" w:sz="4" w:space="0" w:color="BCD7E2" w:themeColor="accent3" w:themeTint="99"/>
        <w:bottom w:val="single" w:sz="4" w:space="0" w:color="BCD7E2" w:themeColor="accent3" w:themeTint="99"/>
        <w:right w:val="single" w:sz="4" w:space="0" w:color="BCD7E2" w:themeColor="accent3" w:themeTint="99"/>
        <w:insideH w:val="single" w:sz="4" w:space="0" w:color="BCD7E2" w:themeColor="accent3" w:themeTint="99"/>
        <w:insideV w:val="single" w:sz="4" w:space="0" w:color="BCD7E2" w:themeColor="accent3" w:themeTint="99"/>
      </w:tblBorders>
    </w:tblPr>
    <w:tblStylePr w:type="firstRow">
      <w:rPr>
        <w:b/>
        <w:bCs/>
        <w:color w:val="FFFFFF" w:themeColor="background1"/>
      </w:rPr>
      <w:tblPr/>
      <w:tcPr>
        <w:tcBorders>
          <w:top w:val="single" w:sz="4" w:space="0" w:color="90BDCF" w:themeColor="accent3"/>
          <w:left w:val="single" w:sz="4" w:space="0" w:color="90BDCF" w:themeColor="accent3"/>
          <w:bottom w:val="single" w:sz="4" w:space="0" w:color="90BDCF" w:themeColor="accent3"/>
          <w:right w:val="single" w:sz="4" w:space="0" w:color="90BDCF" w:themeColor="accent3"/>
          <w:insideH w:val="nil"/>
          <w:insideV w:val="nil"/>
        </w:tcBorders>
        <w:shd w:val="clear" w:color="auto" w:fill="90BDCF" w:themeFill="accent3"/>
      </w:tcPr>
    </w:tblStylePr>
    <w:tblStylePr w:type="lastRow">
      <w:rPr>
        <w:b/>
        <w:bCs/>
      </w:rPr>
      <w:tblPr/>
      <w:tcPr>
        <w:tcBorders>
          <w:top w:val="double" w:sz="4" w:space="0" w:color="90BDCF" w:themeColor="accent3"/>
        </w:tcBorders>
      </w:tcPr>
    </w:tblStylePr>
    <w:tblStylePr w:type="firstCol">
      <w:rPr>
        <w:b/>
        <w:bCs/>
      </w:rPr>
    </w:tblStylePr>
    <w:tblStylePr w:type="lastCol">
      <w:rPr>
        <w:b/>
        <w:bCs/>
      </w:rPr>
    </w:tblStylePr>
    <w:tblStylePr w:type="band1Vert">
      <w:tblPr/>
      <w:tcPr>
        <w:shd w:val="clear" w:color="auto" w:fill="E8F1F5" w:themeFill="accent3" w:themeFillTint="33"/>
      </w:tcPr>
    </w:tblStylePr>
    <w:tblStylePr w:type="band1Horz">
      <w:tblPr/>
      <w:tcPr>
        <w:shd w:val="clear" w:color="auto" w:fill="E8F1F5" w:themeFill="accent3" w:themeFillTint="33"/>
      </w:tcPr>
    </w:tblStylePr>
  </w:style>
  <w:style w:type="table" w:styleId="GridTable4-Accent2">
    <w:name w:val="Grid Table 4 Accent 2"/>
    <w:basedOn w:val="TableNormal"/>
    <w:uiPriority w:val="49"/>
    <w:rsid w:val="00A02FBC"/>
    <w:tblPr>
      <w:tblStyleRowBandSize w:val="1"/>
      <w:tblStyleColBandSize w:val="1"/>
      <w:tblBorders>
        <w:top w:val="single" w:sz="4" w:space="0" w:color="60B9DF" w:themeColor="accent2" w:themeTint="99"/>
        <w:left w:val="single" w:sz="4" w:space="0" w:color="60B9DF" w:themeColor="accent2" w:themeTint="99"/>
        <w:bottom w:val="single" w:sz="4" w:space="0" w:color="60B9DF" w:themeColor="accent2" w:themeTint="99"/>
        <w:right w:val="single" w:sz="4" w:space="0" w:color="60B9DF" w:themeColor="accent2" w:themeTint="99"/>
        <w:insideH w:val="single" w:sz="4" w:space="0" w:color="60B9DF" w:themeColor="accent2" w:themeTint="99"/>
        <w:insideV w:val="single" w:sz="4" w:space="0" w:color="60B9DF" w:themeColor="accent2" w:themeTint="99"/>
      </w:tblBorders>
    </w:tblPr>
    <w:tblStylePr w:type="firstRow">
      <w:rPr>
        <w:b/>
        <w:bCs/>
        <w:color w:val="FFFFFF" w:themeColor="background1"/>
      </w:rPr>
      <w:tblPr/>
      <w:tcPr>
        <w:tcBorders>
          <w:top w:val="single" w:sz="4" w:space="0" w:color="207BA1" w:themeColor="accent2"/>
          <w:left w:val="single" w:sz="4" w:space="0" w:color="207BA1" w:themeColor="accent2"/>
          <w:bottom w:val="single" w:sz="4" w:space="0" w:color="207BA1" w:themeColor="accent2"/>
          <w:right w:val="single" w:sz="4" w:space="0" w:color="207BA1" w:themeColor="accent2"/>
          <w:insideH w:val="nil"/>
          <w:insideV w:val="nil"/>
        </w:tcBorders>
        <w:shd w:val="clear" w:color="auto" w:fill="207BA1" w:themeFill="accent2"/>
      </w:tcPr>
    </w:tblStylePr>
    <w:tblStylePr w:type="lastRow">
      <w:rPr>
        <w:b/>
        <w:bCs/>
      </w:rPr>
      <w:tblPr/>
      <w:tcPr>
        <w:tcBorders>
          <w:top w:val="double" w:sz="4" w:space="0" w:color="207BA1" w:themeColor="accent2"/>
        </w:tcBorders>
      </w:tcPr>
    </w:tblStylePr>
    <w:tblStylePr w:type="firstCol">
      <w:rPr>
        <w:b/>
        <w:bCs/>
      </w:rPr>
    </w:tblStylePr>
    <w:tblStylePr w:type="lastCol">
      <w:rPr>
        <w:b/>
        <w:bCs/>
      </w:rPr>
    </w:tblStylePr>
    <w:tblStylePr w:type="band1Vert">
      <w:tblPr/>
      <w:tcPr>
        <w:shd w:val="clear" w:color="auto" w:fill="C9E7F4" w:themeFill="accent2" w:themeFillTint="33"/>
      </w:tcPr>
    </w:tblStylePr>
    <w:tblStylePr w:type="band1Horz">
      <w:tblPr/>
      <w:tcPr>
        <w:shd w:val="clear" w:color="auto" w:fill="C9E7F4" w:themeFill="accent2" w:themeFillTint="33"/>
      </w:tcPr>
    </w:tblStylePr>
  </w:style>
  <w:style w:type="table" w:customStyle="1" w:styleId="TableGrid2">
    <w:name w:val="Table Grid2"/>
    <w:basedOn w:val="TableNormal"/>
    <w:next w:val="TableGrid"/>
    <w:uiPriority w:val="59"/>
    <w:rsid w:val="00A02FBC"/>
    <w:pPr>
      <w:spacing w:before="24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02FBC"/>
    <w:pPr>
      <w:spacing w:before="24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A02FBC"/>
    <w:pPr>
      <w:spacing w:before="240"/>
    </w:pPr>
    <w:rPr>
      <w:rFonts w:asciiTheme="minorHAnsi" w:eastAsia="Calibr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A02FBC"/>
    <w:pPr>
      <w:spacing w:before="240"/>
    </w:pPr>
    <w:rPr>
      <w:rFonts w:asciiTheme="minorHAnsi" w:eastAsia="Calibr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BodyText"/>
    <w:uiPriority w:val="2"/>
    <w:qFormat/>
    <w:rsid w:val="00A02FBC"/>
    <w:pPr>
      <w:keepNext/>
      <w:keepLines/>
      <w:pageBreakBefore/>
      <w:spacing w:before="240" w:after="520" w:line="520" w:lineRule="atLeast"/>
      <w:ind w:right="-2"/>
      <w:jc w:val="left"/>
      <w:outlineLvl w:val="0"/>
    </w:pPr>
    <w:rPr>
      <w:rFonts w:ascii="Open Sans Light" w:eastAsia="Times New Roman" w:hAnsi="Open Sans Light" w:cs="Open Sans Light"/>
      <w:color w:val="207BA1"/>
      <w:sz w:val="52"/>
      <w:szCs w:val="52"/>
    </w:rPr>
  </w:style>
  <w:style w:type="paragraph" w:customStyle="1" w:styleId="Heading21">
    <w:name w:val="Heading 21"/>
    <w:basedOn w:val="Heading2numbered"/>
    <w:next w:val="BodyText"/>
    <w:uiPriority w:val="2"/>
    <w:qFormat/>
    <w:rsid w:val="00A02FBC"/>
    <w:pPr>
      <w:numPr>
        <w:ilvl w:val="0"/>
        <w:numId w:val="0"/>
      </w:numPr>
      <w:tabs>
        <w:tab w:val="num" w:pos="624"/>
      </w:tabs>
      <w:spacing w:after="0" w:line="259" w:lineRule="auto"/>
    </w:pPr>
    <w:rPr>
      <w:rFonts w:ascii="Open Sans Light" w:eastAsia="Times New Roman" w:hAnsi="Open Sans Light" w:cs="Open Sans Light"/>
      <w:bCs w:val="0"/>
      <w:sz w:val="52"/>
    </w:rPr>
  </w:style>
  <w:style w:type="paragraph" w:customStyle="1" w:styleId="Heading31">
    <w:name w:val="Heading 31"/>
    <w:basedOn w:val="Heading3numbered"/>
    <w:next w:val="BodyText"/>
    <w:uiPriority w:val="2"/>
    <w:qFormat/>
    <w:rsid w:val="00A02FBC"/>
    <w:pPr>
      <w:numPr>
        <w:ilvl w:val="0"/>
        <w:numId w:val="0"/>
      </w:numPr>
      <w:tabs>
        <w:tab w:val="num" w:pos="908"/>
      </w:tabs>
      <w:spacing w:after="0" w:line="259" w:lineRule="auto"/>
    </w:pPr>
    <w:rPr>
      <w:rFonts w:ascii="Open Sans Light" w:eastAsia="Times New Roman" w:hAnsi="Open Sans Light" w:cs="Open Sans Light"/>
      <w:bCs w:val="0"/>
      <w:sz w:val="52"/>
    </w:rPr>
  </w:style>
  <w:style w:type="paragraph" w:customStyle="1" w:styleId="Heading41">
    <w:name w:val="Heading 41"/>
    <w:basedOn w:val="Normal"/>
    <w:next w:val="BodyText"/>
    <w:uiPriority w:val="2"/>
    <w:rsid w:val="00A02FBC"/>
    <w:pPr>
      <w:keepNext/>
      <w:spacing w:line="264" w:lineRule="auto"/>
      <w:jc w:val="left"/>
      <w:outlineLvl w:val="3"/>
    </w:pPr>
    <w:rPr>
      <w:color w:val="207BA1"/>
    </w:rPr>
  </w:style>
  <w:style w:type="paragraph" w:customStyle="1" w:styleId="Heading51">
    <w:name w:val="Heading 51"/>
    <w:basedOn w:val="Normal"/>
    <w:next w:val="Normal"/>
    <w:uiPriority w:val="9"/>
    <w:semiHidden/>
    <w:rsid w:val="00A02FBC"/>
    <w:pPr>
      <w:keepNext/>
      <w:keepLines/>
      <w:spacing w:before="40"/>
      <w:ind w:left="1008" w:hanging="1008"/>
      <w:outlineLvl w:val="4"/>
    </w:pPr>
    <w:rPr>
      <w:rFonts w:ascii="Arial" w:eastAsia="Times New Roman" w:hAnsi="Arial" w:cs="Times New Roman"/>
      <w:color w:val="BF1F15"/>
      <w:sz w:val="22"/>
      <w:szCs w:val="22"/>
    </w:rPr>
  </w:style>
  <w:style w:type="paragraph" w:customStyle="1" w:styleId="Heading61">
    <w:name w:val="Heading 61"/>
    <w:basedOn w:val="Heading5"/>
    <w:next w:val="BodyText"/>
    <w:uiPriority w:val="9"/>
    <w:semiHidden/>
    <w:qFormat/>
    <w:rsid w:val="00A02FBC"/>
    <w:pPr>
      <w:keepNext w:val="0"/>
      <w:keepLines w:val="0"/>
      <w:numPr>
        <w:ilvl w:val="0"/>
        <w:numId w:val="0"/>
      </w:numPr>
      <w:spacing w:before="240"/>
      <w:ind w:left="1152" w:hanging="1152"/>
      <w:outlineLvl w:val="5"/>
    </w:pPr>
    <w:rPr>
      <w:rFonts w:ascii="Arial" w:eastAsiaTheme="minorHAnsi" w:hAnsi="Arial" w:cstheme="minorBidi"/>
      <w:b/>
      <w:i/>
      <w:color w:val="7F140E"/>
      <w:sz w:val="22"/>
      <w:szCs w:val="22"/>
    </w:rPr>
  </w:style>
  <w:style w:type="paragraph" w:customStyle="1" w:styleId="Heading71">
    <w:name w:val="Heading 71"/>
    <w:basedOn w:val="Heading6"/>
    <w:next w:val="BodyText"/>
    <w:uiPriority w:val="9"/>
    <w:semiHidden/>
    <w:qFormat/>
    <w:rsid w:val="00A02FBC"/>
    <w:pPr>
      <w:numPr>
        <w:ilvl w:val="0"/>
        <w:numId w:val="0"/>
      </w:numPr>
      <w:ind w:left="1296" w:hanging="1296"/>
      <w:outlineLvl w:val="6"/>
    </w:pPr>
    <w:rPr>
      <w:rFonts w:ascii="Arial" w:hAnsi="Arial"/>
      <w:i w:val="0"/>
      <w:iCs/>
      <w:color w:val="7F140E"/>
      <w:sz w:val="22"/>
      <w:szCs w:val="22"/>
    </w:rPr>
  </w:style>
  <w:style w:type="paragraph" w:customStyle="1" w:styleId="Heading81">
    <w:name w:val="Heading 81"/>
    <w:basedOn w:val="Heading7"/>
    <w:next w:val="BodyText"/>
    <w:uiPriority w:val="9"/>
    <w:semiHidden/>
    <w:qFormat/>
    <w:rsid w:val="00A02FBC"/>
    <w:pPr>
      <w:numPr>
        <w:ilvl w:val="0"/>
        <w:numId w:val="0"/>
      </w:numPr>
      <w:ind w:left="1440" w:hanging="1440"/>
      <w:outlineLvl w:val="7"/>
    </w:pPr>
    <w:rPr>
      <w:rFonts w:ascii="Arial" w:hAnsi="Arial"/>
      <w:color w:val="4F5F6B"/>
      <w:sz w:val="21"/>
      <w:szCs w:val="21"/>
    </w:rPr>
  </w:style>
  <w:style w:type="paragraph" w:customStyle="1" w:styleId="Heading91">
    <w:name w:val="Heading 91"/>
    <w:basedOn w:val="Heading8"/>
    <w:next w:val="BodyText"/>
    <w:uiPriority w:val="9"/>
    <w:semiHidden/>
    <w:qFormat/>
    <w:rsid w:val="00A02FBC"/>
    <w:pPr>
      <w:numPr>
        <w:ilvl w:val="0"/>
        <w:numId w:val="0"/>
      </w:numPr>
      <w:ind w:left="1584" w:hanging="1584"/>
      <w:outlineLvl w:val="8"/>
    </w:pPr>
    <w:rPr>
      <w:rFonts w:ascii="Arial" w:eastAsia="Arial" w:hAnsi="Arial" w:cs="Times New Roman"/>
      <w:i/>
      <w:iCs w:val="0"/>
    </w:rPr>
  </w:style>
  <w:style w:type="paragraph" w:customStyle="1" w:styleId="Title1">
    <w:name w:val="Title1"/>
    <w:basedOn w:val="Heading1"/>
    <w:next w:val="Normal"/>
    <w:qFormat/>
    <w:rsid w:val="00A02FBC"/>
    <w:pPr>
      <w:pageBreakBefore w:val="0"/>
      <w:spacing w:after="0" w:line="259" w:lineRule="auto"/>
      <w:ind w:right="0"/>
    </w:pPr>
    <w:rPr>
      <w:rFonts w:eastAsia="Times New Roman"/>
      <w:color w:val="207BA1"/>
    </w:rPr>
  </w:style>
  <w:style w:type="paragraph" w:customStyle="1" w:styleId="Subtitle1">
    <w:name w:val="Subtitle1"/>
    <w:basedOn w:val="Normal"/>
    <w:next w:val="Normal"/>
    <w:uiPriority w:val="45"/>
    <w:qFormat/>
    <w:rsid w:val="00A02FBC"/>
    <w:pPr>
      <w:framePr w:hSpace="180" w:wrap="around" w:vAnchor="text" w:hAnchor="margin" w:x="137" w:y="8640"/>
      <w:numPr>
        <w:ilvl w:val="1"/>
      </w:numPr>
    </w:pPr>
    <w:rPr>
      <w:rFonts w:eastAsia="Times New Roman"/>
      <w:color w:val="37424A"/>
      <w:sz w:val="24"/>
    </w:rPr>
  </w:style>
  <w:style w:type="paragraph" w:customStyle="1" w:styleId="BodyText21">
    <w:name w:val="Body Text 21"/>
    <w:basedOn w:val="BodyText"/>
    <w:next w:val="BodyText2"/>
    <w:uiPriority w:val="9"/>
    <w:semiHidden/>
    <w:qFormat/>
    <w:rsid w:val="00A02FBC"/>
    <w:pPr>
      <w:tabs>
        <w:tab w:val="num" w:pos="0"/>
      </w:tabs>
      <w:spacing w:line="264" w:lineRule="auto"/>
    </w:pPr>
    <w:rPr>
      <w:color w:val="37424A"/>
      <w:sz w:val="22"/>
      <w:szCs w:val="22"/>
    </w:rPr>
  </w:style>
  <w:style w:type="paragraph" w:customStyle="1" w:styleId="BodyText31">
    <w:name w:val="Body Text 31"/>
    <w:basedOn w:val="BodyText"/>
    <w:next w:val="BodyText3"/>
    <w:uiPriority w:val="9"/>
    <w:semiHidden/>
    <w:qFormat/>
    <w:rsid w:val="00A02FBC"/>
    <w:pPr>
      <w:tabs>
        <w:tab w:val="num" w:pos="0"/>
      </w:tabs>
      <w:spacing w:line="264" w:lineRule="auto"/>
    </w:pPr>
    <w:rPr>
      <w:color w:val="37424A"/>
      <w:sz w:val="22"/>
      <w:szCs w:val="16"/>
    </w:rPr>
  </w:style>
  <w:style w:type="paragraph" w:customStyle="1" w:styleId="NoSpacing1">
    <w:name w:val="No Spacing1"/>
    <w:next w:val="NoSpacing"/>
    <w:uiPriority w:val="7"/>
    <w:qFormat/>
    <w:rsid w:val="00A02FBC"/>
    <w:rPr>
      <w:rFonts w:ascii="Open Sans" w:hAnsi="Open Sans"/>
      <w:sz w:val="22"/>
    </w:rPr>
  </w:style>
  <w:style w:type="paragraph" w:customStyle="1" w:styleId="TOCHeading1">
    <w:name w:val="TOC Heading1"/>
    <w:basedOn w:val="Heading1"/>
    <w:next w:val="Normal"/>
    <w:uiPriority w:val="39"/>
    <w:semiHidden/>
    <w:qFormat/>
    <w:rsid w:val="00A02FBC"/>
    <w:pPr>
      <w:pageBreakBefore w:val="0"/>
      <w:spacing w:after="0" w:line="259" w:lineRule="auto"/>
      <w:ind w:right="0"/>
    </w:pPr>
    <w:rPr>
      <w:rFonts w:eastAsia="Times New Roman"/>
      <w:color w:val="207BA1"/>
    </w:rPr>
  </w:style>
  <w:style w:type="paragraph" w:customStyle="1" w:styleId="Header1">
    <w:name w:val="Header1"/>
    <w:basedOn w:val="Normal"/>
    <w:next w:val="Header"/>
    <w:uiPriority w:val="99"/>
    <w:rsid w:val="00A02FBC"/>
    <w:pPr>
      <w:pBdr>
        <w:bottom w:val="single" w:sz="4" w:space="10" w:color="auto"/>
      </w:pBdr>
      <w:tabs>
        <w:tab w:val="left" w:pos="2075"/>
      </w:tabs>
      <w:spacing w:before="0" w:line="240" w:lineRule="auto"/>
    </w:pPr>
    <w:rPr>
      <w:b/>
      <w:noProof/>
      <w:color w:val="37424A"/>
      <w:sz w:val="18"/>
      <w:szCs w:val="18"/>
    </w:rPr>
  </w:style>
  <w:style w:type="paragraph" w:customStyle="1" w:styleId="Footer1">
    <w:name w:val="Footer1"/>
    <w:next w:val="Footer"/>
    <w:uiPriority w:val="99"/>
    <w:rsid w:val="00A02FBC"/>
    <w:pPr>
      <w:spacing w:before="120"/>
    </w:pPr>
    <w:rPr>
      <w:rFonts w:ascii="Open Sans" w:hAnsi="Open Sans"/>
      <w:color w:val="37424A"/>
      <w:sz w:val="22"/>
      <w:szCs w:val="22"/>
    </w:rPr>
  </w:style>
  <w:style w:type="paragraph" w:customStyle="1" w:styleId="Caption1">
    <w:name w:val="Caption1"/>
    <w:basedOn w:val="Normal"/>
    <w:next w:val="Normal"/>
    <w:uiPriority w:val="35"/>
    <w:qFormat/>
    <w:rsid w:val="00A02FBC"/>
    <w:pPr>
      <w:keepNext/>
      <w:spacing w:before="360" w:after="240"/>
      <w:jc w:val="left"/>
    </w:pPr>
    <w:rPr>
      <w:color w:val="37424A"/>
    </w:rPr>
  </w:style>
  <w:style w:type="paragraph" w:customStyle="1" w:styleId="CommentText1">
    <w:name w:val="Comment Text1"/>
    <w:basedOn w:val="Normal"/>
    <w:next w:val="CommentText"/>
    <w:uiPriority w:val="99"/>
    <w:semiHidden/>
    <w:rsid w:val="00A02FBC"/>
    <w:pPr>
      <w:widowControl w:val="0"/>
      <w:autoSpaceDE w:val="0"/>
      <w:autoSpaceDN w:val="0"/>
      <w:adjustRightInd w:val="0"/>
      <w:spacing w:line="240" w:lineRule="auto"/>
    </w:pPr>
    <w:rPr>
      <w:rFonts w:ascii="Arial" w:eastAsia="Times New Roman" w:hAnsi="Arial" w:cs="Arial"/>
      <w:color w:val="374249"/>
      <w:sz w:val="22"/>
      <w:szCs w:val="22"/>
      <w:lang w:eastAsia="en-AU"/>
    </w:rPr>
  </w:style>
  <w:style w:type="paragraph" w:customStyle="1" w:styleId="BalloonText1">
    <w:name w:val="Balloon Text1"/>
    <w:basedOn w:val="Normal"/>
    <w:next w:val="BalloonText"/>
    <w:uiPriority w:val="99"/>
    <w:semiHidden/>
    <w:unhideWhenUsed/>
    <w:rsid w:val="00A02FBC"/>
    <w:pPr>
      <w:spacing w:before="0" w:line="240" w:lineRule="auto"/>
    </w:pPr>
    <w:rPr>
      <w:rFonts w:ascii="Segoe UI" w:hAnsi="Segoe UI" w:cs="Segoe UI"/>
      <w:color w:val="37424A"/>
      <w:sz w:val="18"/>
      <w:szCs w:val="18"/>
    </w:rPr>
  </w:style>
  <w:style w:type="paragraph" w:customStyle="1" w:styleId="11">
    <w:name w:val="列出段落11"/>
    <w:basedOn w:val="Normal"/>
    <w:next w:val="ListParagraph"/>
    <w:uiPriority w:val="34"/>
    <w:qFormat/>
    <w:rsid w:val="00A02FBC"/>
    <w:pPr>
      <w:ind w:left="284" w:hanging="284"/>
    </w:pPr>
    <w:rPr>
      <w:color w:val="37424A"/>
    </w:rPr>
  </w:style>
  <w:style w:type="table" w:customStyle="1" w:styleId="SimpleTable1">
    <w:name w:val="Simple Table1"/>
    <w:basedOn w:val="TableNormal"/>
    <w:next w:val="TableGrid"/>
    <w:uiPriority w:val="39"/>
    <w:rsid w:val="00A02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A02FBC"/>
    <w:pPr>
      <w:pBdr>
        <w:between w:val="single" w:sz="4" w:space="5" w:color="F2F2F2"/>
      </w:pBdr>
      <w:tabs>
        <w:tab w:val="left" w:pos="851"/>
        <w:tab w:val="right" w:pos="9072"/>
      </w:tabs>
      <w:spacing w:after="100"/>
    </w:pPr>
    <w:rPr>
      <w:rFonts w:ascii="Open Sans SemiBold" w:hAnsi="Open Sans SemiBold"/>
      <w:noProof/>
      <w:color w:val="207BA1"/>
      <w:sz w:val="24"/>
    </w:rPr>
  </w:style>
  <w:style w:type="paragraph" w:customStyle="1" w:styleId="TOC21">
    <w:name w:val="TOC 21"/>
    <w:basedOn w:val="Normal"/>
    <w:next w:val="Normal"/>
    <w:autoRedefine/>
    <w:uiPriority w:val="39"/>
    <w:rsid w:val="00A02FBC"/>
    <w:pPr>
      <w:pBdr>
        <w:bottom w:val="single" w:sz="4" w:space="10" w:color="D9D9D9"/>
      </w:pBdr>
      <w:tabs>
        <w:tab w:val="left" w:pos="851"/>
        <w:tab w:val="right" w:pos="9072"/>
      </w:tabs>
      <w:spacing w:after="100"/>
      <w:jc w:val="left"/>
    </w:pPr>
    <w:rPr>
      <w:noProof/>
      <w:color w:val="37424A"/>
      <w:sz w:val="24"/>
    </w:rPr>
  </w:style>
  <w:style w:type="paragraph" w:customStyle="1" w:styleId="TOC31">
    <w:name w:val="TOC 31"/>
    <w:basedOn w:val="Normal"/>
    <w:next w:val="Normal"/>
    <w:autoRedefine/>
    <w:uiPriority w:val="39"/>
    <w:rsid w:val="00A02FBC"/>
    <w:pPr>
      <w:tabs>
        <w:tab w:val="right" w:pos="9923"/>
        <w:tab w:val="right" w:pos="9968"/>
      </w:tabs>
      <w:spacing w:after="100"/>
    </w:pPr>
    <w:rPr>
      <w:b/>
      <w:color w:val="207BA1"/>
      <w:sz w:val="24"/>
    </w:rPr>
  </w:style>
  <w:style w:type="paragraph" w:customStyle="1" w:styleId="TableofFigures1">
    <w:name w:val="Table of Figures1"/>
    <w:basedOn w:val="Normal"/>
    <w:next w:val="Normal"/>
    <w:uiPriority w:val="99"/>
    <w:rsid w:val="00A02FBC"/>
    <w:pPr>
      <w:tabs>
        <w:tab w:val="right" w:pos="9060"/>
      </w:tabs>
    </w:pPr>
    <w:rPr>
      <w:noProof/>
      <w:color w:val="37424A"/>
    </w:rPr>
  </w:style>
  <w:style w:type="paragraph" w:customStyle="1" w:styleId="ALTSFOOTNOTE21">
    <w:name w:val="ALTS FOOTNOTE21"/>
    <w:basedOn w:val="Normal"/>
    <w:next w:val="FootnoteText"/>
    <w:uiPriority w:val="99"/>
    <w:qFormat/>
    <w:rsid w:val="00A02FBC"/>
    <w:pPr>
      <w:spacing w:before="0" w:line="240" w:lineRule="auto"/>
      <w:ind w:left="709" w:hanging="709"/>
      <w:mirrorIndents/>
      <w:jc w:val="left"/>
    </w:pPr>
    <w:rPr>
      <w:color w:val="374249"/>
      <w:sz w:val="16"/>
      <w:szCs w:val="16"/>
    </w:rPr>
  </w:style>
  <w:style w:type="table" w:customStyle="1" w:styleId="TableGridLight1">
    <w:name w:val="Table Grid Light1"/>
    <w:basedOn w:val="TableNormal"/>
    <w:next w:val="TableGridLight"/>
    <w:uiPriority w:val="40"/>
    <w:rsid w:val="00A02FB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Quote1">
    <w:name w:val="Quote1"/>
    <w:basedOn w:val="Normal"/>
    <w:next w:val="Normal"/>
    <w:uiPriority w:val="2"/>
    <w:qFormat/>
    <w:rsid w:val="00A02FBC"/>
    <w:pPr>
      <w:spacing w:before="200" w:after="160"/>
      <w:ind w:left="864" w:right="864"/>
      <w:jc w:val="center"/>
    </w:pPr>
    <w:rPr>
      <w:i/>
      <w:iCs/>
      <w:color w:val="5F7280"/>
    </w:rPr>
  </w:style>
  <w:style w:type="paragraph" w:customStyle="1" w:styleId="TOC81">
    <w:name w:val="TOC 81"/>
    <w:basedOn w:val="Normal"/>
    <w:next w:val="Normal"/>
    <w:autoRedefine/>
    <w:uiPriority w:val="39"/>
    <w:semiHidden/>
    <w:unhideWhenUsed/>
    <w:rsid w:val="00A02FBC"/>
    <w:pPr>
      <w:spacing w:after="100"/>
      <w:ind w:left="1400"/>
    </w:pPr>
    <w:rPr>
      <w:color w:val="37424A"/>
    </w:rPr>
  </w:style>
  <w:style w:type="paragraph" w:customStyle="1" w:styleId="TOC91">
    <w:name w:val="TOC 91"/>
    <w:basedOn w:val="Normal"/>
    <w:next w:val="Normal"/>
    <w:autoRedefine/>
    <w:uiPriority w:val="39"/>
    <w:semiHidden/>
    <w:unhideWhenUsed/>
    <w:rsid w:val="00A02FBC"/>
    <w:pPr>
      <w:spacing w:after="100"/>
      <w:ind w:left="1600"/>
    </w:pPr>
    <w:rPr>
      <w:color w:val="37424A"/>
    </w:rPr>
  </w:style>
  <w:style w:type="paragraph" w:customStyle="1" w:styleId="CommentSubject1">
    <w:name w:val="Comment Subject1"/>
    <w:basedOn w:val="CommentText"/>
    <w:next w:val="CommentText"/>
    <w:uiPriority w:val="99"/>
    <w:semiHidden/>
    <w:rsid w:val="00A02FBC"/>
    <w:pPr>
      <w:widowControl/>
      <w:autoSpaceDE/>
      <w:autoSpaceDN/>
      <w:adjustRightInd/>
    </w:pPr>
    <w:rPr>
      <w:rFonts w:ascii="Open Sans" w:eastAsiaTheme="minorHAnsi" w:hAnsi="Open Sans" w:cstheme="minorBidi"/>
      <w:b/>
      <w:bCs/>
      <w:color w:val="37424A"/>
      <w:lang w:eastAsia="en-US"/>
    </w:rPr>
  </w:style>
  <w:style w:type="character" w:customStyle="1" w:styleId="FollowedHyperlink1">
    <w:name w:val="FollowedHyperlink1"/>
    <w:basedOn w:val="DefaultParagraphFont"/>
    <w:uiPriority w:val="99"/>
    <w:semiHidden/>
    <w:unhideWhenUsed/>
    <w:rsid w:val="00A02FBC"/>
    <w:rPr>
      <w:color w:val="E83F35"/>
      <w:u w:val="single"/>
    </w:rPr>
  </w:style>
  <w:style w:type="paragraph" w:customStyle="1" w:styleId="Revision1">
    <w:name w:val="Revision1"/>
    <w:next w:val="Revision"/>
    <w:hidden/>
    <w:uiPriority w:val="99"/>
    <w:semiHidden/>
    <w:rsid w:val="00A02FBC"/>
    <w:rPr>
      <w:rFonts w:ascii="Open Sans" w:hAnsi="Open Sans"/>
      <w:color w:val="37424A"/>
    </w:rPr>
  </w:style>
  <w:style w:type="table" w:customStyle="1" w:styleId="GridTable4-Accent31">
    <w:name w:val="Grid Table 4 - Accent 31"/>
    <w:basedOn w:val="TableNormal"/>
    <w:next w:val="GridTable4-Accent3"/>
    <w:uiPriority w:val="49"/>
    <w:rsid w:val="00A02FBC"/>
    <w:rPr>
      <w:rFonts w:asciiTheme="minorHAnsi" w:hAnsiTheme="minorHAnsi"/>
      <w:sz w:val="24"/>
      <w:szCs w:val="24"/>
      <w:lang w:val="en-GB"/>
    </w:rPr>
    <w:tblPr>
      <w:tblStyleRowBandSize w:val="1"/>
      <w:tblStyleColBandSize w:val="1"/>
      <w:tblBorders>
        <w:top w:val="single" w:sz="4" w:space="0" w:color="BCD7E2"/>
        <w:left w:val="single" w:sz="4" w:space="0" w:color="BCD7E2"/>
        <w:bottom w:val="single" w:sz="4" w:space="0" w:color="BCD7E2"/>
        <w:right w:val="single" w:sz="4" w:space="0" w:color="BCD7E2"/>
        <w:insideH w:val="single" w:sz="4" w:space="0" w:color="BCD7E2"/>
        <w:insideV w:val="single" w:sz="4" w:space="0" w:color="BCD7E2"/>
      </w:tblBorders>
    </w:tblPr>
    <w:tblStylePr w:type="firstRow">
      <w:rPr>
        <w:b/>
        <w:bCs/>
        <w:color w:val="FFFFFF"/>
      </w:rPr>
      <w:tblPr/>
      <w:tcPr>
        <w:tcBorders>
          <w:top w:val="single" w:sz="4" w:space="0" w:color="90BDCF"/>
          <w:left w:val="single" w:sz="4" w:space="0" w:color="90BDCF"/>
          <w:bottom w:val="single" w:sz="4" w:space="0" w:color="90BDCF"/>
          <w:right w:val="single" w:sz="4" w:space="0" w:color="90BDCF"/>
          <w:insideH w:val="nil"/>
          <w:insideV w:val="nil"/>
        </w:tcBorders>
        <w:shd w:val="clear" w:color="auto" w:fill="90BDCF"/>
      </w:tcPr>
    </w:tblStylePr>
    <w:tblStylePr w:type="lastRow">
      <w:rPr>
        <w:b/>
        <w:bCs/>
      </w:rPr>
      <w:tblPr/>
      <w:tcPr>
        <w:tcBorders>
          <w:top w:val="double" w:sz="4" w:space="0" w:color="90BDCF"/>
        </w:tcBorders>
      </w:tcPr>
    </w:tblStylePr>
    <w:tblStylePr w:type="firstCol">
      <w:rPr>
        <w:b/>
        <w:bCs/>
      </w:rPr>
    </w:tblStylePr>
    <w:tblStylePr w:type="lastCol">
      <w:rPr>
        <w:b/>
        <w:bCs/>
      </w:rPr>
    </w:tblStylePr>
    <w:tblStylePr w:type="band1Vert">
      <w:tblPr/>
      <w:tcPr>
        <w:shd w:val="clear" w:color="auto" w:fill="E8F1F5"/>
      </w:tcPr>
    </w:tblStylePr>
    <w:tblStylePr w:type="band1Horz">
      <w:tblPr/>
      <w:tcPr>
        <w:shd w:val="clear" w:color="auto" w:fill="E8F1F5"/>
      </w:tcPr>
    </w:tblStylePr>
  </w:style>
  <w:style w:type="table" w:customStyle="1" w:styleId="GridTable4-Accent21">
    <w:name w:val="Grid Table 4 - Accent 21"/>
    <w:basedOn w:val="TableNormal"/>
    <w:next w:val="GridTable4-Accent2"/>
    <w:uiPriority w:val="49"/>
    <w:rsid w:val="00A02FBC"/>
    <w:tblPr>
      <w:tblStyleRowBandSize w:val="1"/>
      <w:tblStyleColBandSize w:val="1"/>
      <w:tblBorders>
        <w:top w:val="single" w:sz="4" w:space="0" w:color="60B9DF"/>
        <w:left w:val="single" w:sz="4" w:space="0" w:color="60B9DF"/>
        <w:bottom w:val="single" w:sz="4" w:space="0" w:color="60B9DF"/>
        <w:right w:val="single" w:sz="4" w:space="0" w:color="60B9DF"/>
        <w:insideH w:val="single" w:sz="4" w:space="0" w:color="60B9DF"/>
        <w:insideV w:val="single" w:sz="4" w:space="0" w:color="60B9DF"/>
      </w:tblBorders>
    </w:tblPr>
    <w:tblStylePr w:type="firstRow">
      <w:rPr>
        <w:b/>
        <w:bCs/>
        <w:color w:val="FFFFFF"/>
      </w:rPr>
      <w:tblPr/>
      <w:tcPr>
        <w:tcBorders>
          <w:top w:val="single" w:sz="4" w:space="0" w:color="207BA1"/>
          <w:left w:val="single" w:sz="4" w:space="0" w:color="207BA1"/>
          <w:bottom w:val="single" w:sz="4" w:space="0" w:color="207BA1"/>
          <w:right w:val="single" w:sz="4" w:space="0" w:color="207BA1"/>
          <w:insideH w:val="nil"/>
          <w:insideV w:val="nil"/>
        </w:tcBorders>
        <w:shd w:val="clear" w:color="auto" w:fill="207BA1"/>
      </w:tcPr>
    </w:tblStylePr>
    <w:tblStylePr w:type="lastRow">
      <w:rPr>
        <w:b/>
        <w:bCs/>
      </w:rPr>
      <w:tblPr/>
      <w:tcPr>
        <w:tcBorders>
          <w:top w:val="double" w:sz="4" w:space="0" w:color="207BA1"/>
        </w:tcBorders>
      </w:tcPr>
    </w:tblStylePr>
    <w:tblStylePr w:type="firstCol">
      <w:rPr>
        <w:b/>
        <w:bCs/>
      </w:rPr>
    </w:tblStylePr>
    <w:tblStylePr w:type="lastCol">
      <w:rPr>
        <w:b/>
        <w:bCs/>
      </w:rPr>
    </w:tblStylePr>
    <w:tblStylePr w:type="band1Vert">
      <w:tblPr/>
      <w:tcPr>
        <w:shd w:val="clear" w:color="auto" w:fill="C9E7F4"/>
      </w:tcPr>
    </w:tblStylePr>
    <w:tblStylePr w:type="band1Horz">
      <w:tblPr/>
      <w:tcPr>
        <w:shd w:val="clear" w:color="auto" w:fill="C9E7F4"/>
      </w:tcPr>
    </w:tblStylePr>
  </w:style>
  <w:style w:type="paragraph" w:customStyle="1" w:styleId="xmsolistparagraph">
    <w:name w:val="x_msolistparagraph"/>
    <w:basedOn w:val="Normal"/>
    <w:rsid w:val="00A02FBC"/>
    <w:pPr>
      <w:spacing w:before="0" w:after="0" w:line="240" w:lineRule="auto"/>
      <w:ind w:left="720"/>
      <w:jc w:val="left"/>
    </w:pPr>
    <w:rPr>
      <w:rFonts w:ascii="Calibri" w:hAnsi="Calibri" w:cs="Calibri"/>
      <w:color w:val="auto"/>
      <w:sz w:val="22"/>
      <w:szCs w:val="22"/>
      <w:lang w:eastAsia="en-AU"/>
    </w:rPr>
  </w:style>
  <w:style w:type="paragraph" w:customStyle="1" w:styleId="NormalWeb1">
    <w:name w:val="Normal (Web)1"/>
    <w:basedOn w:val="Normal"/>
    <w:next w:val="NormalWeb"/>
    <w:uiPriority w:val="99"/>
    <w:semiHidden/>
    <w:unhideWhenUsed/>
    <w:rsid w:val="00A02FBC"/>
    <w:pPr>
      <w:spacing w:before="100" w:beforeAutospacing="1" w:after="100" w:afterAutospacing="1" w:line="240" w:lineRule="auto"/>
      <w:jc w:val="left"/>
    </w:pPr>
    <w:rPr>
      <w:rFonts w:ascii="Calibri" w:hAnsi="Calibri" w:cs="Calibri"/>
      <w:color w:val="auto"/>
      <w:sz w:val="22"/>
      <w:szCs w:val="22"/>
    </w:rPr>
  </w:style>
  <w:style w:type="character" w:customStyle="1" w:styleId="BodyTextChar1">
    <w:name w:val="Body Text Char1"/>
    <w:basedOn w:val="DefaultParagraphFont"/>
    <w:uiPriority w:val="99"/>
    <w:semiHidden/>
    <w:rsid w:val="00A02FBC"/>
  </w:style>
  <w:style w:type="character" w:customStyle="1" w:styleId="Heading5Char1">
    <w:name w:val="Heading 5 Char1"/>
    <w:basedOn w:val="DefaultParagraphFont"/>
    <w:uiPriority w:val="9"/>
    <w:semiHidden/>
    <w:rsid w:val="00A02FBC"/>
    <w:rPr>
      <w:rFonts w:asciiTheme="majorHAnsi" w:eastAsiaTheme="majorEastAsia" w:hAnsiTheme="majorHAnsi" w:cstheme="majorBidi"/>
      <w:color w:val="BF1F15" w:themeColor="accent1" w:themeShade="BF"/>
    </w:rPr>
  </w:style>
  <w:style w:type="character" w:customStyle="1" w:styleId="Heading6Char1">
    <w:name w:val="Heading 6 Char1"/>
    <w:basedOn w:val="DefaultParagraphFont"/>
    <w:uiPriority w:val="9"/>
    <w:semiHidden/>
    <w:rsid w:val="00A02FBC"/>
    <w:rPr>
      <w:rFonts w:asciiTheme="majorHAnsi" w:eastAsiaTheme="majorEastAsia" w:hAnsiTheme="majorHAnsi" w:cstheme="majorBidi"/>
      <w:color w:val="7F140E" w:themeColor="accent1" w:themeShade="7F"/>
    </w:rPr>
  </w:style>
  <w:style w:type="character" w:customStyle="1" w:styleId="Heading7Char1">
    <w:name w:val="Heading 7 Char1"/>
    <w:basedOn w:val="DefaultParagraphFont"/>
    <w:uiPriority w:val="9"/>
    <w:semiHidden/>
    <w:rsid w:val="00A02FBC"/>
    <w:rPr>
      <w:rFonts w:asciiTheme="majorHAnsi" w:eastAsiaTheme="majorEastAsia" w:hAnsiTheme="majorHAnsi" w:cstheme="majorBidi"/>
      <w:i/>
      <w:iCs/>
      <w:color w:val="7F140E" w:themeColor="accent1" w:themeShade="7F"/>
    </w:rPr>
  </w:style>
  <w:style w:type="character" w:customStyle="1" w:styleId="Heading8Char1">
    <w:name w:val="Heading 8 Char1"/>
    <w:basedOn w:val="DefaultParagraphFont"/>
    <w:uiPriority w:val="9"/>
    <w:semiHidden/>
    <w:rsid w:val="00A02FBC"/>
    <w:rPr>
      <w:rFonts w:asciiTheme="majorHAnsi" w:eastAsiaTheme="majorEastAsia" w:hAnsiTheme="majorHAnsi" w:cstheme="majorBidi"/>
      <w:color w:val="4F5F6B" w:themeColor="text1" w:themeTint="D8"/>
      <w:sz w:val="21"/>
      <w:szCs w:val="21"/>
    </w:rPr>
  </w:style>
  <w:style w:type="character" w:customStyle="1" w:styleId="Heading1Char1">
    <w:name w:val="Heading 1 Char1"/>
    <w:basedOn w:val="DefaultParagraphFont"/>
    <w:uiPriority w:val="9"/>
    <w:rsid w:val="00A02FBC"/>
    <w:rPr>
      <w:rFonts w:asciiTheme="majorHAnsi" w:eastAsiaTheme="majorEastAsia" w:hAnsiTheme="majorHAnsi" w:cstheme="majorBidi"/>
      <w:color w:val="BF1F15" w:themeColor="accent1" w:themeShade="BF"/>
      <w:sz w:val="32"/>
      <w:szCs w:val="32"/>
    </w:rPr>
  </w:style>
  <w:style w:type="character" w:customStyle="1" w:styleId="Heading2Char1">
    <w:name w:val="Heading 2 Char1"/>
    <w:basedOn w:val="DefaultParagraphFont"/>
    <w:uiPriority w:val="9"/>
    <w:semiHidden/>
    <w:rsid w:val="00A02FBC"/>
    <w:rPr>
      <w:rFonts w:asciiTheme="majorHAnsi" w:eastAsiaTheme="majorEastAsia" w:hAnsiTheme="majorHAnsi" w:cstheme="majorBidi"/>
      <w:color w:val="BF1F15" w:themeColor="accent1" w:themeShade="BF"/>
      <w:sz w:val="26"/>
      <w:szCs w:val="26"/>
    </w:rPr>
  </w:style>
  <w:style w:type="character" w:customStyle="1" w:styleId="Heading3Char1">
    <w:name w:val="Heading 3 Char1"/>
    <w:basedOn w:val="DefaultParagraphFont"/>
    <w:uiPriority w:val="9"/>
    <w:semiHidden/>
    <w:rsid w:val="00A02FBC"/>
    <w:rPr>
      <w:rFonts w:asciiTheme="majorHAnsi" w:eastAsiaTheme="majorEastAsia" w:hAnsiTheme="majorHAnsi" w:cstheme="majorBidi"/>
      <w:color w:val="7F140E" w:themeColor="accent1" w:themeShade="7F"/>
      <w:sz w:val="24"/>
      <w:szCs w:val="24"/>
    </w:rPr>
  </w:style>
  <w:style w:type="character" w:customStyle="1" w:styleId="Heading4Char1">
    <w:name w:val="Heading 4 Char1"/>
    <w:basedOn w:val="DefaultParagraphFont"/>
    <w:uiPriority w:val="9"/>
    <w:semiHidden/>
    <w:rsid w:val="00A02FBC"/>
    <w:rPr>
      <w:rFonts w:asciiTheme="majorHAnsi" w:eastAsiaTheme="majorEastAsia" w:hAnsiTheme="majorHAnsi" w:cstheme="majorBidi"/>
      <w:i/>
      <w:iCs/>
      <w:color w:val="BF1F15" w:themeColor="accent1" w:themeShade="BF"/>
    </w:rPr>
  </w:style>
  <w:style w:type="character" w:customStyle="1" w:styleId="Heading9Char1">
    <w:name w:val="Heading 9 Char1"/>
    <w:basedOn w:val="DefaultParagraphFont"/>
    <w:uiPriority w:val="9"/>
    <w:semiHidden/>
    <w:rsid w:val="00A02FBC"/>
    <w:rPr>
      <w:rFonts w:asciiTheme="majorHAnsi" w:eastAsiaTheme="majorEastAsia" w:hAnsiTheme="majorHAnsi" w:cstheme="majorBidi"/>
      <w:i/>
      <w:iCs/>
      <w:color w:val="4F5F6B" w:themeColor="text1" w:themeTint="D8"/>
      <w:sz w:val="21"/>
      <w:szCs w:val="21"/>
    </w:rPr>
  </w:style>
  <w:style w:type="character" w:customStyle="1" w:styleId="TitleChar1">
    <w:name w:val="Title Char1"/>
    <w:basedOn w:val="DefaultParagraphFont"/>
    <w:uiPriority w:val="10"/>
    <w:rsid w:val="00A02FBC"/>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A02FBC"/>
    <w:rPr>
      <w:rFonts w:eastAsiaTheme="minorEastAsia"/>
      <w:color w:val="718695" w:themeColor="text1" w:themeTint="A5"/>
      <w:spacing w:val="15"/>
    </w:rPr>
  </w:style>
  <w:style w:type="character" w:customStyle="1" w:styleId="BodyText2Char1">
    <w:name w:val="Body Text 2 Char1"/>
    <w:basedOn w:val="DefaultParagraphFont"/>
    <w:uiPriority w:val="99"/>
    <w:semiHidden/>
    <w:rsid w:val="00A02FBC"/>
  </w:style>
  <w:style w:type="character" w:customStyle="1" w:styleId="BodyText3Char1">
    <w:name w:val="Body Text 3 Char1"/>
    <w:basedOn w:val="DefaultParagraphFont"/>
    <w:uiPriority w:val="99"/>
    <w:semiHidden/>
    <w:rsid w:val="00A02FBC"/>
    <w:rPr>
      <w:sz w:val="16"/>
      <w:szCs w:val="16"/>
    </w:rPr>
  </w:style>
  <w:style w:type="character" w:customStyle="1" w:styleId="HeaderChar1">
    <w:name w:val="Header Char1"/>
    <w:basedOn w:val="DefaultParagraphFont"/>
    <w:uiPriority w:val="99"/>
    <w:semiHidden/>
    <w:rsid w:val="00A02FBC"/>
  </w:style>
  <w:style w:type="character" w:customStyle="1" w:styleId="FooterChar1">
    <w:name w:val="Footer Char1"/>
    <w:basedOn w:val="DefaultParagraphFont"/>
    <w:uiPriority w:val="99"/>
    <w:semiHidden/>
    <w:rsid w:val="00A02FBC"/>
  </w:style>
  <w:style w:type="character" w:customStyle="1" w:styleId="CommentTextChar1">
    <w:name w:val="Comment Text Char1"/>
    <w:basedOn w:val="DefaultParagraphFont"/>
    <w:uiPriority w:val="99"/>
    <w:semiHidden/>
    <w:rsid w:val="00A02FBC"/>
    <w:rPr>
      <w:sz w:val="20"/>
      <w:szCs w:val="20"/>
    </w:rPr>
  </w:style>
  <w:style w:type="character" w:customStyle="1" w:styleId="BalloonTextChar1">
    <w:name w:val="Balloon Text Char1"/>
    <w:basedOn w:val="DefaultParagraphFont"/>
    <w:uiPriority w:val="99"/>
    <w:semiHidden/>
    <w:rsid w:val="00A02FBC"/>
    <w:rPr>
      <w:rFonts w:ascii="Segoe UI" w:hAnsi="Segoe UI" w:cs="Segoe UI"/>
      <w:sz w:val="18"/>
      <w:szCs w:val="18"/>
    </w:rPr>
  </w:style>
  <w:style w:type="character" w:customStyle="1" w:styleId="FootnoteTextChar1">
    <w:name w:val="Footnote Text Char1"/>
    <w:basedOn w:val="DefaultParagraphFont"/>
    <w:uiPriority w:val="99"/>
    <w:semiHidden/>
    <w:rsid w:val="00A02FBC"/>
    <w:rPr>
      <w:sz w:val="20"/>
      <w:szCs w:val="20"/>
    </w:rPr>
  </w:style>
  <w:style w:type="character" w:customStyle="1" w:styleId="QuoteChar1">
    <w:name w:val="Quote Char1"/>
    <w:basedOn w:val="DefaultParagraphFont"/>
    <w:uiPriority w:val="29"/>
    <w:rsid w:val="00A02FBC"/>
    <w:rPr>
      <w:i/>
      <w:iCs/>
      <w:color w:val="5F7280" w:themeColor="text1" w:themeTint="BF"/>
    </w:rPr>
  </w:style>
  <w:style w:type="character" w:customStyle="1" w:styleId="CommentSubjectChar1">
    <w:name w:val="Comment Subject Char1"/>
    <w:basedOn w:val="CommentTextChar1"/>
    <w:uiPriority w:val="99"/>
    <w:semiHidden/>
    <w:rsid w:val="00A02FBC"/>
    <w:rPr>
      <w:b/>
      <w:bCs/>
      <w:sz w:val="20"/>
      <w:szCs w:val="20"/>
    </w:rPr>
  </w:style>
  <w:style w:type="paragraph" w:styleId="NormalWeb">
    <w:name w:val="Normal (Web)"/>
    <w:basedOn w:val="Normal"/>
    <w:uiPriority w:val="99"/>
    <w:unhideWhenUsed/>
    <w:rsid w:val="00A02FBC"/>
    <w:pPr>
      <w:spacing w:before="0" w:after="160" w:line="259" w:lineRule="auto"/>
      <w:jc w:val="left"/>
    </w:pPr>
    <w:rPr>
      <w:rFonts w:ascii="Times New Roman" w:hAnsi="Times New Roman" w:cs="Times New Roman"/>
      <w:color w:val="auto"/>
      <w:sz w:val="24"/>
      <w:szCs w:val="24"/>
    </w:rPr>
  </w:style>
  <w:style w:type="paragraph" w:customStyle="1" w:styleId="pf0">
    <w:name w:val="pf0"/>
    <w:basedOn w:val="Normal"/>
    <w:rsid w:val="000D73D8"/>
    <w:pPr>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character" w:customStyle="1" w:styleId="Mention">
    <w:name w:val="Mention"/>
    <w:basedOn w:val="DefaultParagraphFont"/>
    <w:uiPriority w:val="99"/>
    <w:unhideWhenUsed/>
    <w:rsid w:val="00400A83"/>
    <w:rPr>
      <w:color w:val="2B579A"/>
      <w:shd w:val="clear" w:color="auto" w:fill="E1DFDD"/>
    </w:rPr>
  </w:style>
  <w:style w:type="paragraph" w:customStyle="1" w:styleId="ReferenceText">
    <w:name w:val="Reference Text"/>
    <w:basedOn w:val="BodyText"/>
    <w:link w:val="ReferenceTextChar"/>
    <w:qFormat/>
    <w:rsid w:val="00962B7F"/>
    <w:pPr>
      <w:keepLines/>
      <w:spacing w:before="0" w:line="240" w:lineRule="atLeast"/>
      <w:ind w:left="284" w:hanging="284"/>
    </w:pPr>
    <w:rPr>
      <w:rFonts w:cstheme="minorBidi"/>
      <w:sz w:val="16"/>
      <w:szCs w:val="22"/>
      <w:lang w:eastAsia="zh-CN"/>
    </w:rPr>
  </w:style>
  <w:style w:type="character" w:customStyle="1" w:styleId="ReferenceTextChar">
    <w:name w:val="Reference Text Char"/>
    <w:link w:val="ReferenceText"/>
    <w:rsid w:val="00962B7F"/>
    <w:rPr>
      <w:rFonts w:ascii="Open Sans" w:hAnsi="Open Sans"/>
      <w:sz w:val="16"/>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3412">
      <w:bodyDiv w:val="1"/>
      <w:marLeft w:val="0"/>
      <w:marRight w:val="0"/>
      <w:marTop w:val="0"/>
      <w:marBottom w:val="0"/>
      <w:divBdr>
        <w:top w:val="none" w:sz="0" w:space="0" w:color="auto"/>
        <w:left w:val="none" w:sz="0" w:space="0" w:color="auto"/>
        <w:bottom w:val="none" w:sz="0" w:space="0" w:color="auto"/>
        <w:right w:val="none" w:sz="0" w:space="0" w:color="auto"/>
      </w:divBdr>
    </w:div>
    <w:div w:id="123039950">
      <w:bodyDiv w:val="1"/>
      <w:marLeft w:val="0"/>
      <w:marRight w:val="0"/>
      <w:marTop w:val="0"/>
      <w:marBottom w:val="0"/>
      <w:divBdr>
        <w:top w:val="none" w:sz="0" w:space="0" w:color="auto"/>
        <w:left w:val="none" w:sz="0" w:space="0" w:color="auto"/>
        <w:bottom w:val="none" w:sz="0" w:space="0" w:color="auto"/>
        <w:right w:val="none" w:sz="0" w:space="0" w:color="auto"/>
      </w:divBdr>
    </w:div>
    <w:div w:id="124930583">
      <w:bodyDiv w:val="1"/>
      <w:marLeft w:val="0"/>
      <w:marRight w:val="0"/>
      <w:marTop w:val="0"/>
      <w:marBottom w:val="0"/>
      <w:divBdr>
        <w:top w:val="none" w:sz="0" w:space="0" w:color="auto"/>
        <w:left w:val="none" w:sz="0" w:space="0" w:color="auto"/>
        <w:bottom w:val="none" w:sz="0" w:space="0" w:color="auto"/>
        <w:right w:val="none" w:sz="0" w:space="0" w:color="auto"/>
      </w:divBdr>
    </w:div>
    <w:div w:id="132412015">
      <w:bodyDiv w:val="1"/>
      <w:marLeft w:val="0"/>
      <w:marRight w:val="0"/>
      <w:marTop w:val="0"/>
      <w:marBottom w:val="0"/>
      <w:divBdr>
        <w:top w:val="none" w:sz="0" w:space="0" w:color="auto"/>
        <w:left w:val="none" w:sz="0" w:space="0" w:color="auto"/>
        <w:bottom w:val="none" w:sz="0" w:space="0" w:color="auto"/>
        <w:right w:val="none" w:sz="0" w:space="0" w:color="auto"/>
      </w:divBdr>
    </w:div>
    <w:div w:id="147940983">
      <w:bodyDiv w:val="1"/>
      <w:marLeft w:val="0"/>
      <w:marRight w:val="0"/>
      <w:marTop w:val="0"/>
      <w:marBottom w:val="0"/>
      <w:divBdr>
        <w:top w:val="none" w:sz="0" w:space="0" w:color="auto"/>
        <w:left w:val="none" w:sz="0" w:space="0" w:color="auto"/>
        <w:bottom w:val="none" w:sz="0" w:space="0" w:color="auto"/>
        <w:right w:val="none" w:sz="0" w:space="0" w:color="auto"/>
      </w:divBdr>
    </w:div>
    <w:div w:id="160705267">
      <w:bodyDiv w:val="1"/>
      <w:marLeft w:val="0"/>
      <w:marRight w:val="0"/>
      <w:marTop w:val="0"/>
      <w:marBottom w:val="0"/>
      <w:divBdr>
        <w:top w:val="none" w:sz="0" w:space="0" w:color="auto"/>
        <w:left w:val="none" w:sz="0" w:space="0" w:color="auto"/>
        <w:bottom w:val="none" w:sz="0" w:space="0" w:color="auto"/>
        <w:right w:val="none" w:sz="0" w:space="0" w:color="auto"/>
      </w:divBdr>
    </w:div>
    <w:div w:id="235163426">
      <w:bodyDiv w:val="1"/>
      <w:marLeft w:val="0"/>
      <w:marRight w:val="0"/>
      <w:marTop w:val="0"/>
      <w:marBottom w:val="0"/>
      <w:divBdr>
        <w:top w:val="none" w:sz="0" w:space="0" w:color="auto"/>
        <w:left w:val="none" w:sz="0" w:space="0" w:color="auto"/>
        <w:bottom w:val="none" w:sz="0" w:space="0" w:color="auto"/>
        <w:right w:val="none" w:sz="0" w:space="0" w:color="auto"/>
      </w:divBdr>
    </w:div>
    <w:div w:id="357126136">
      <w:bodyDiv w:val="1"/>
      <w:marLeft w:val="0"/>
      <w:marRight w:val="0"/>
      <w:marTop w:val="0"/>
      <w:marBottom w:val="0"/>
      <w:divBdr>
        <w:top w:val="none" w:sz="0" w:space="0" w:color="auto"/>
        <w:left w:val="none" w:sz="0" w:space="0" w:color="auto"/>
        <w:bottom w:val="none" w:sz="0" w:space="0" w:color="auto"/>
        <w:right w:val="none" w:sz="0" w:space="0" w:color="auto"/>
      </w:divBdr>
    </w:div>
    <w:div w:id="393092279">
      <w:bodyDiv w:val="1"/>
      <w:marLeft w:val="0"/>
      <w:marRight w:val="0"/>
      <w:marTop w:val="0"/>
      <w:marBottom w:val="0"/>
      <w:divBdr>
        <w:top w:val="none" w:sz="0" w:space="0" w:color="auto"/>
        <w:left w:val="none" w:sz="0" w:space="0" w:color="auto"/>
        <w:bottom w:val="none" w:sz="0" w:space="0" w:color="auto"/>
        <w:right w:val="none" w:sz="0" w:space="0" w:color="auto"/>
      </w:divBdr>
    </w:div>
    <w:div w:id="397754656">
      <w:bodyDiv w:val="1"/>
      <w:marLeft w:val="0"/>
      <w:marRight w:val="0"/>
      <w:marTop w:val="0"/>
      <w:marBottom w:val="0"/>
      <w:divBdr>
        <w:top w:val="none" w:sz="0" w:space="0" w:color="auto"/>
        <w:left w:val="none" w:sz="0" w:space="0" w:color="auto"/>
        <w:bottom w:val="none" w:sz="0" w:space="0" w:color="auto"/>
        <w:right w:val="none" w:sz="0" w:space="0" w:color="auto"/>
      </w:divBdr>
    </w:div>
    <w:div w:id="425613126">
      <w:bodyDiv w:val="1"/>
      <w:marLeft w:val="0"/>
      <w:marRight w:val="0"/>
      <w:marTop w:val="0"/>
      <w:marBottom w:val="0"/>
      <w:divBdr>
        <w:top w:val="none" w:sz="0" w:space="0" w:color="auto"/>
        <w:left w:val="none" w:sz="0" w:space="0" w:color="auto"/>
        <w:bottom w:val="none" w:sz="0" w:space="0" w:color="auto"/>
        <w:right w:val="none" w:sz="0" w:space="0" w:color="auto"/>
      </w:divBdr>
    </w:div>
    <w:div w:id="437987850">
      <w:bodyDiv w:val="1"/>
      <w:marLeft w:val="0"/>
      <w:marRight w:val="0"/>
      <w:marTop w:val="0"/>
      <w:marBottom w:val="0"/>
      <w:divBdr>
        <w:top w:val="none" w:sz="0" w:space="0" w:color="auto"/>
        <w:left w:val="none" w:sz="0" w:space="0" w:color="auto"/>
        <w:bottom w:val="none" w:sz="0" w:space="0" w:color="auto"/>
        <w:right w:val="none" w:sz="0" w:space="0" w:color="auto"/>
      </w:divBdr>
    </w:div>
    <w:div w:id="470487349">
      <w:bodyDiv w:val="1"/>
      <w:marLeft w:val="0"/>
      <w:marRight w:val="0"/>
      <w:marTop w:val="0"/>
      <w:marBottom w:val="0"/>
      <w:divBdr>
        <w:top w:val="none" w:sz="0" w:space="0" w:color="auto"/>
        <w:left w:val="none" w:sz="0" w:space="0" w:color="auto"/>
        <w:bottom w:val="none" w:sz="0" w:space="0" w:color="auto"/>
        <w:right w:val="none" w:sz="0" w:space="0" w:color="auto"/>
      </w:divBdr>
    </w:div>
    <w:div w:id="474369635">
      <w:bodyDiv w:val="1"/>
      <w:marLeft w:val="0"/>
      <w:marRight w:val="0"/>
      <w:marTop w:val="0"/>
      <w:marBottom w:val="0"/>
      <w:divBdr>
        <w:top w:val="none" w:sz="0" w:space="0" w:color="auto"/>
        <w:left w:val="none" w:sz="0" w:space="0" w:color="auto"/>
        <w:bottom w:val="none" w:sz="0" w:space="0" w:color="auto"/>
        <w:right w:val="none" w:sz="0" w:space="0" w:color="auto"/>
      </w:divBdr>
    </w:div>
    <w:div w:id="561864766">
      <w:bodyDiv w:val="1"/>
      <w:marLeft w:val="0"/>
      <w:marRight w:val="0"/>
      <w:marTop w:val="0"/>
      <w:marBottom w:val="0"/>
      <w:divBdr>
        <w:top w:val="none" w:sz="0" w:space="0" w:color="auto"/>
        <w:left w:val="none" w:sz="0" w:space="0" w:color="auto"/>
        <w:bottom w:val="none" w:sz="0" w:space="0" w:color="auto"/>
        <w:right w:val="none" w:sz="0" w:space="0" w:color="auto"/>
      </w:divBdr>
    </w:div>
    <w:div w:id="634216800">
      <w:bodyDiv w:val="1"/>
      <w:marLeft w:val="0"/>
      <w:marRight w:val="0"/>
      <w:marTop w:val="0"/>
      <w:marBottom w:val="0"/>
      <w:divBdr>
        <w:top w:val="none" w:sz="0" w:space="0" w:color="auto"/>
        <w:left w:val="none" w:sz="0" w:space="0" w:color="auto"/>
        <w:bottom w:val="none" w:sz="0" w:space="0" w:color="auto"/>
        <w:right w:val="none" w:sz="0" w:space="0" w:color="auto"/>
      </w:divBdr>
    </w:div>
    <w:div w:id="638152118">
      <w:bodyDiv w:val="1"/>
      <w:marLeft w:val="0"/>
      <w:marRight w:val="0"/>
      <w:marTop w:val="0"/>
      <w:marBottom w:val="0"/>
      <w:divBdr>
        <w:top w:val="none" w:sz="0" w:space="0" w:color="auto"/>
        <w:left w:val="none" w:sz="0" w:space="0" w:color="auto"/>
        <w:bottom w:val="none" w:sz="0" w:space="0" w:color="auto"/>
        <w:right w:val="none" w:sz="0" w:space="0" w:color="auto"/>
      </w:divBdr>
    </w:div>
    <w:div w:id="640966784">
      <w:bodyDiv w:val="1"/>
      <w:marLeft w:val="0"/>
      <w:marRight w:val="0"/>
      <w:marTop w:val="0"/>
      <w:marBottom w:val="0"/>
      <w:divBdr>
        <w:top w:val="none" w:sz="0" w:space="0" w:color="auto"/>
        <w:left w:val="none" w:sz="0" w:space="0" w:color="auto"/>
        <w:bottom w:val="none" w:sz="0" w:space="0" w:color="auto"/>
        <w:right w:val="none" w:sz="0" w:space="0" w:color="auto"/>
      </w:divBdr>
    </w:div>
    <w:div w:id="697924643">
      <w:bodyDiv w:val="1"/>
      <w:marLeft w:val="0"/>
      <w:marRight w:val="0"/>
      <w:marTop w:val="0"/>
      <w:marBottom w:val="0"/>
      <w:divBdr>
        <w:top w:val="none" w:sz="0" w:space="0" w:color="auto"/>
        <w:left w:val="none" w:sz="0" w:space="0" w:color="auto"/>
        <w:bottom w:val="none" w:sz="0" w:space="0" w:color="auto"/>
        <w:right w:val="none" w:sz="0" w:space="0" w:color="auto"/>
      </w:divBdr>
    </w:div>
    <w:div w:id="702286688">
      <w:bodyDiv w:val="1"/>
      <w:marLeft w:val="0"/>
      <w:marRight w:val="0"/>
      <w:marTop w:val="0"/>
      <w:marBottom w:val="0"/>
      <w:divBdr>
        <w:top w:val="none" w:sz="0" w:space="0" w:color="auto"/>
        <w:left w:val="none" w:sz="0" w:space="0" w:color="auto"/>
        <w:bottom w:val="none" w:sz="0" w:space="0" w:color="auto"/>
        <w:right w:val="none" w:sz="0" w:space="0" w:color="auto"/>
      </w:divBdr>
    </w:div>
    <w:div w:id="712271858">
      <w:bodyDiv w:val="1"/>
      <w:marLeft w:val="0"/>
      <w:marRight w:val="0"/>
      <w:marTop w:val="0"/>
      <w:marBottom w:val="0"/>
      <w:divBdr>
        <w:top w:val="none" w:sz="0" w:space="0" w:color="auto"/>
        <w:left w:val="none" w:sz="0" w:space="0" w:color="auto"/>
        <w:bottom w:val="none" w:sz="0" w:space="0" w:color="auto"/>
        <w:right w:val="none" w:sz="0" w:space="0" w:color="auto"/>
      </w:divBdr>
    </w:div>
    <w:div w:id="735321104">
      <w:bodyDiv w:val="1"/>
      <w:marLeft w:val="0"/>
      <w:marRight w:val="0"/>
      <w:marTop w:val="0"/>
      <w:marBottom w:val="0"/>
      <w:divBdr>
        <w:top w:val="none" w:sz="0" w:space="0" w:color="auto"/>
        <w:left w:val="none" w:sz="0" w:space="0" w:color="auto"/>
        <w:bottom w:val="none" w:sz="0" w:space="0" w:color="auto"/>
        <w:right w:val="none" w:sz="0" w:space="0" w:color="auto"/>
      </w:divBdr>
    </w:div>
    <w:div w:id="864830664">
      <w:bodyDiv w:val="1"/>
      <w:marLeft w:val="0"/>
      <w:marRight w:val="0"/>
      <w:marTop w:val="0"/>
      <w:marBottom w:val="0"/>
      <w:divBdr>
        <w:top w:val="none" w:sz="0" w:space="0" w:color="auto"/>
        <w:left w:val="none" w:sz="0" w:space="0" w:color="auto"/>
        <w:bottom w:val="none" w:sz="0" w:space="0" w:color="auto"/>
        <w:right w:val="none" w:sz="0" w:space="0" w:color="auto"/>
      </w:divBdr>
    </w:div>
    <w:div w:id="906232443">
      <w:bodyDiv w:val="1"/>
      <w:marLeft w:val="0"/>
      <w:marRight w:val="0"/>
      <w:marTop w:val="0"/>
      <w:marBottom w:val="0"/>
      <w:divBdr>
        <w:top w:val="none" w:sz="0" w:space="0" w:color="auto"/>
        <w:left w:val="none" w:sz="0" w:space="0" w:color="auto"/>
        <w:bottom w:val="none" w:sz="0" w:space="0" w:color="auto"/>
        <w:right w:val="none" w:sz="0" w:space="0" w:color="auto"/>
      </w:divBdr>
    </w:div>
    <w:div w:id="1136289948">
      <w:bodyDiv w:val="1"/>
      <w:marLeft w:val="0"/>
      <w:marRight w:val="0"/>
      <w:marTop w:val="0"/>
      <w:marBottom w:val="0"/>
      <w:divBdr>
        <w:top w:val="none" w:sz="0" w:space="0" w:color="auto"/>
        <w:left w:val="none" w:sz="0" w:space="0" w:color="auto"/>
        <w:bottom w:val="none" w:sz="0" w:space="0" w:color="auto"/>
        <w:right w:val="none" w:sz="0" w:space="0" w:color="auto"/>
      </w:divBdr>
    </w:div>
    <w:div w:id="1176920127">
      <w:bodyDiv w:val="1"/>
      <w:marLeft w:val="0"/>
      <w:marRight w:val="0"/>
      <w:marTop w:val="0"/>
      <w:marBottom w:val="0"/>
      <w:divBdr>
        <w:top w:val="none" w:sz="0" w:space="0" w:color="auto"/>
        <w:left w:val="none" w:sz="0" w:space="0" w:color="auto"/>
        <w:bottom w:val="none" w:sz="0" w:space="0" w:color="auto"/>
        <w:right w:val="none" w:sz="0" w:space="0" w:color="auto"/>
      </w:divBdr>
    </w:div>
    <w:div w:id="1196583675">
      <w:bodyDiv w:val="1"/>
      <w:marLeft w:val="0"/>
      <w:marRight w:val="0"/>
      <w:marTop w:val="0"/>
      <w:marBottom w:val="0"/>
      <w:divBdr>
        <w:top w:val="none" w:sz="0" w:space="0" w:color="auto"/>
        <w:left w:val="none" w:sz="0" w:space="0" w:color="auto"/>
        <w:bottom w:val="none" w:sz="0" w:space="0" w:color="auto"/>
        <w:right w:val="none" w:sz="0" w:space="0" w:color="auto"/>
      </w:divBdr>
    </w:div>
    <w:div w:id="1346132278">
      <w:bodyDiv w:val="1"/>
      <w:marLeft w:val="0"/>
      <w:marRight w:val="0"/>
      <w:marTop w:val="0"/>
      <w:marBottom w:val="0"/>
      <w:divBdr>
        <w:top w:val="none" w:sz="0" w:space="0" w:color="auto"/>
        <w:left w:val="none" w:sz="0" w:space="0" w:color="auto"/>
        <w:bottom w:val="none" w:sz="0" w:space="0" w:color="auto"/>
        <w:right w:val="none" w:sz="0" w:space="0" w:color="auto"/>
      </w:divBdr>
    </w:div>
    <w:div w:id="1373579675">
      <w:bodyDiv w:val="1"/>
      <w:marLeft w:val="0"/>
      <w:marRight w:val="0"/>
      <w:marTop w:val="0"/>
      <w:marBottom w:val="0"/>
      <w:divBdr>
        <w:top w:val="none" w:sz="0" w:space="0" w:color="auto"/>
        <w:left w:val="none" w:sz="0" w:space="0" w:color="auto"/>
        <w:bottom w:val="none" w:sz="0" w:space="0" w:color="auto"/>
        <w:right w:val="none" w:sz="0" w:space="0" w:color="auto"/>
      </w:divBdr>
    </w:div>
    <w:div w:id="1397389821">
      <w:bodyDiv w:val="1"/>
      <w:marLeft w:val="0"/>
      <w:marRight w:val="0"/>
      <w:marTop w:val="0"/>
      <w:marBottom w:val="0"/>
      <w:divBdr>
        <w:top w:val="none" w:sz="0" w:space="0" w:color="auto"/>
        <w:left w:val="none" w:sz="0" w:space="0" w:color="auto"/>
        <w:bottom w:val="none" w:sz="0" w:space="0" w:color="auto"/>
        <w:right w:val="none" w:sz="0" w:space="0" w:color="auto"/>
      </w:divBdr>
    </w:div>
    <w:div w:id="1450586940">
      <w:bodyDiv w:val="1"/>
      <w:marLeft w:val="0"/>
      <w:marRight w:val="0"/>
      <w:marTop w:val="0"/>
      <w:marBottom w:val="0"/>
      <w:divBdr>
        <w:top w:val="none" w:sz="0" w:space="0" w:color="auto"/>
        <w:left w:val="none" w:sz="0" w:space="0" w:color="auto"/>
        <w:bottom w:val="none" w:sz="0" w:space="0" w:color="auto"/>
        <w:right w:val="none" w:sz="0" w:space="0" w:color="auto"/>
      </w:divBdr>
    </w:div>
    <w:div w:id="1452627446">
      <w:bodyDiv w:val="1"/>
      <w:marLeft w:val="0"/>
      <w:marRight w:val="0"/>
      <w:marTop w:val="0"/>
      <w:marBottom w:val="0"/>
      <w:divBdr>
        <w:top w:val="none" w:sz="0" w:space="0" w:color="auto"/>
        <w:left w:val="none" w:sz="0" w:space="0" w:color="auto"/>
        <w:bottom w:val="none" w:sz="0" w:space="0" w:color="auto"/>
        <w:right w:val="none" w:sz="0" w:space="0" w:color="auto"/>
      </w:divBdr>
    </w:div>
    <w:div w:id="1709066995">
      <w:bodyDiv w:val="1"/>
      <w:marLeft w:val="0"/>
      <w:marRight w:val="0"/>
      <w:marTop w:val="0"/>
      <w:marBottom w:val="0"/>
      <w:divBdr>
        <w:top w:val="none" w:sz="0" w:space="0" w:color="auto"/>
        <w:left w:val="none" w:sz="0" w:space="0" w:color="auto"/>
        <w:bottom w:val="none" w:sz="0" w:space="0" w:color="auto"/>
        <w:right w:val="none" w:sz="0" w:space="0" w:color="auto"/>
      </w:divBdr>
    </w:div>
    <w:div w:id="1715882184">
      <w:bodyDiv w:val="1"/>
      <w:marLeft w:val="0"/>
      <w:marRight w:val="0"/>
      <w:marTop w:val="0"/>
      <w:marBottom w:val="0"/>
      <w:divBdr>
        <w:top w:val="none" w:sz="0" w:space="0" w:color="auto"/>
        <w:left w:val="none" w:sz="0" w:space="0" w:color="auto"/>
        <w:bottom w:val="none" w:sz="0" w:space="0" w:color="auto"/>
        <w:right w:val="none" w:sz="0" w:space="0" w:color="auto"/>
      </w:divBdr>
    </w:div>
    <w:div w:id="1737707860">
      <w:bodyDiv w:val="1"/>
      <w:marLeft w:val="0"/>
      <w:marRight w:val="0"/>
      <w:marTop w:val="0"/>
      <w:marBottom w:val="0"/>
      <w:divBdr>
        <w:top w:val="none" w:sz="0" w:space="0" w:color="auto"/>
        <w:left w:val="none" w:sz="0" w:space="0" w:color="auto"/>
        <w:bottom w:val="none" w:sz="0" w:space="0" w:color="auto"/>
        <w:right w:val="none" w:sz="0" w:space="0" w:color="auto"/>
      </w:divBdr>
    </w:div>
    <w:div w:id="1964968067">
      <w:bodyDiv w:val="1"/>
      <w:marLeft w:val="0"/>
      <w:marRight w:val="0"/>
      <w:marTop w:val="0"/>
      <w:marBottom w:val="0"/>
      <w:divBdr>
        <w:top w:val="none" w:sz="0" w:space="0" w:color="auto"/>
        <w:left w:val="none" w:sz="0" w:space="0" w:color="auto"/>
        <w:bottom w:val="none" w:sz="0" w:space="0" w:color="auto"/>
        <w:right w:val="none" w:sz="0" w:space="0" w:color="auto"/>
      </w:divBdr>
    </w:div>
    <w:div w:id="2065710501">
      <w:bodyDiv w:val="1"/>
      <w:marLeft w:val="0"/>
      <w:marRight w:val="0"/>
      <w:marTop w:val="0"/>
      <w:marBottom w:val="0"/>
      <w:divBdr>
        <w:top w:val="none" w:sz="0" w:space="0" w:color="auto"/>
        <w:left w:val="none" w:sz="0" w:space="0" w:color="auto"/>
        <w:bottom w:val="none" w:sz="0" w:space="0" w:color="auto"/>
        <w:right w:val="none" w:sz="0" w:space="0" w:color="auto"/>
      </w:divBdr>
    </w:div>
    <w:div w:id="2111703510">
      <w:bodyDiv w:val="1"/>
      <w:marLeft w:val="0"/>
      <w:marRight w:val="0"/>
      <w:marTop w:val="0"/>
      <w:marBottom w:val="0"/>
      <w:divBdr>
        <w:top w:val="none" w:sz="0" w:space="0" w:color="auto"/>
        <w:left w:val="none" w:sz="0" w:space="0" w:color="auto"/>
        <w:bottom w:val="none" w:sz="0" w:space="0" w:color="auto"/>
        <w:right w:val="none" w:sz="0" w:space="0" w:color="auto"/>
      </w:divBdr>
    </w:div>
    <w:div w:id="2145852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header" Target="header3.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eader" Target="header5.xml"/><Relationship Id="rId55"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frontier-economics.com.au" TargetMode="External"/><Relationship Id="rId58"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ustomXml" Target="../customXml/item5.xm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numbering" Target="numbering.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customXml" Target="../customXml/item3.xml"/><Relationship Id="rId20" Type="http://schemas.openxmlformats.org/officeDocument/2006/relationships/footer" Target="footer2.xml"/><Relationship Id="rId41" Type="http://schemas.openxmlformats.org/officeDocument/2006/relationships/image" Target="media/image21.png"/><Relationship Id="rId54" Type="http://schemas.openxmlformats.org/officeDocument/2006/relationships/header" Target="header6.xml"/><Relationship Id="rId62"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glossaryDocument" Target="glossary/document.xml"/><Relationship Id="rId10" Type="http://schemas.openxmlformats.org/officeDocument/2006/relationships/image" Target="media/image2.png"/><Relationship Id="rId31" Type="http://schemas.openxmlformats.org/officeDocument/2006/relationships/hyperlink" Target="https://training.gov.au/Training/Details/TLISS00162" TargetMode="External"/><Relationship Id="rId44" Type="http://schemas.openxmlformats.org/officeDocument/2006/relationships/image" Target="media/image24.png"/><Relationship Id="rId52" Type="http://schemas.openxmlformats.org/officeDocument/2006/relationships/hyperlink" Target="https://www.frontier-economics.com.au" TargetMode="External"/><Relationship Id="rId60"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nti.com.au/better-business-hub/ntarc/ntarc-2022-report" TargetMode="External"/><Relationship Id="rId2" Type="http://schemas.openxmlformats.org/officeDocument/2006/relationships/hyperlink" Target="https://austroads.com.au/latest-news/have-your-say-on-proposed-changes-to-the-national-heavy-vehicle-driver-competency-framework" TargetMode="External"/><Relationship Id="rId1" Type="http://schemas.openxmlformats.org/officeDocument/2006/relationships/hyperlink" Target="https://www.ntc.gov.au/transport-reform/ntc-projects/hvnl-safety-productivity-program" TargetMode="External"/><Relationship Id="rId6" Type="http://schemas.openxmlformats.org/officeDocument/2006/relationships/hyperlink" Target="https://www.pc.gov.au/inquiries/current/productivity/interim6-labour/productivity-interim6-labour.pdf" TargetMode="External"/><Relationship Id="rId5" Type="http://schemas.openxmlformats.org/officeDocument/2006/relationships/hyperlink" Target="https://austroads.com.au/publications/freight/ap-r465-14" TargetMode="External"/><Relationship Id="rId4" Type="http://schemas.openxmlformats.org/officeDocument/2006/relationships/hyperlink" Target="https://transport.vic.gov.au/about/transport-news/news-archive/hazard-perception-test-now-available-onli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44D5421A3184815A5A75936527B5C7E"/>
        <w:category>
          <w:name w:val="General"/>
          <w:gallery w:val="placeholder"/>
        </w:category>
        <w:types>
          <w:type w:val="bbPlcHdr"/>
        </w:types>
        <w:behaviors>
          <w:behavior w:val="content"/>
        </w:behaviors>
        <w:guid w:val="{D8D25A4E-F5BD-4208-9D86-028FD21ED369}"/>
      </w:docPartPr>
      <w:docPartBody>
        <w:p w:rsidR="009D45D1" w:rsidRDefault="009D45D1">
          <w:pPr>
            <w:pStyle w:val="244D5421A3184815A5A75936527B5C7E"/>
          </w:pPr>
          <w:r>
            <w:rPr>
              <w:rStyle w:val="PlaceholderText"/>
            </w:rPr>
            <w:t xml:space="preserve">  </w:t>
          </w:r>
        </w:p>
      </w:docPartBody>
    </w:docPart>
    <w:docPart>
      <w:docPartPr>
        <w:name w:val="EDB8D2BB5C5B44FA907E3DCD390ABB6D"/>
        <w:category>
          <w:name w:val="General"/>
          <w:gallery w:val="placeholder"/>
        </w:category>
        <w:types>
          <w:type w:val="bbPlcHdr"/>
        </w:types>
        <w:behaviors>
          <w:behavior w:val="content"/>
        </w:behaviors>
        <w:guid w:val="{CC38C846-D0AB-4B71-BBFC-CCF5D2BB4B2E}"/>
      </w:docPartPr>
      <w:docPartBody>
        <w:p w:rsidR="009D45D1" w:rsidRDefault="009D45D1">
          <w:pPr>
            <w:pStyle w:val="EDB8D2BB5C5B44FA907E3DCD390ABB6D"/>
          </w:pPr>
          <w: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 ESSENCE">
    <w:altName w:val="Calibri"/>
    <w:charset w:val="00"/>
    <w:family w:val="auto"/>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___WRD_EMBED_SUB_180">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5D1"/>
    <w:rsid w:val="00010F28"/>
    <w:rsid w:val="00053234"/>
    <w:rsid w:val="000603A1"/>
    <w:rsid w:val="00093297"/>
    <w:rsid w:val="000B7323"/>
    <w:rsid w:val="000E1931"/>
    <w:rsid w:val="00137654"/>
    <w:rsid w:val="00191DB7"/>
    <w:rsid w:val="001B75C2"/>
    <w:rsid w:val="00233D6C"/>
    <w:rsid w:val="00250D12"/>
    <w:rsid w:val="00253A8A"/>
    <w:rsid w:val="002738DF"/>
    <w:rsid w:val="002C2D30"/>
    <w:rsid w:val="00310F16"/>
    <w:rsid w:val="00316A04"/>
    <w:rsid w:val="00334F9F"/>
    <w:rsid w:val="0037754C"/>
    <w:rsid w:val="003B6AEB"/>
    <w:rsid w:val="003F0DA3"/>
    <w:rsid w:val="003F623C"/>
    <w:rsid w:val="004554E0"/>
    <w:rsid w:val="00471DA1"/>
    <w:rsid w:val="004846BF"/>
    <w:rsid w:val="004A4ADD"/>
    <w:rsid w:val="004C0A17"/>
    <w:rsid w:val="004C4549"/>
    <w:rsid w:val="004E4AE8"/>
    <w:rsid w:val="00527A7A"/>
    <w:rsid w:val="00543A34"/>
    <w:rsid w:val="00551C11"/>
    <w:rsid w:val="005B2107"/>
    <w:rsid w:val="005B4166"/>
    <w:rsid w:val="006245EB"/>
    <w:rsid w:val="00634F82"/>
    <w:rsid w:val="006478A1"/>
    <w:rsid w:val="0065548A"/>
    <w:rsid w:val="0066342C"/>
    <w:rsid w:val="00691953"/>
    <w:rsid w:val="006A4C6A"/>
    <w:rsid w:val="006C71D3"/>
    <w:rsid w:val="006D6B64"/>
    <w:rsid w:val="00702DFD"/>
    <w:rsid w:val="00715882"/>
    <w:rsid w:val="007A0238"/>
    <w:rsid w:val="007B2CE8"/>
    <w:rsid w:val="007D45B7"/>
    <w:rsid w:val="007E1601"/>
    <w:rsid w:val="00835326"/>
    <w:rsid w:val="008456AF"/>
    <w:rsid w:val="0087035E"/>
    <w:rsid w:val="008841BB"/>
    <w:rsid w:val="008B68CC"/>
    <w:rsid w:val="00907409"/>
    <w:rsid w:val="0092011E"/>
    <w:rsid w:val="009377BB"/>
    <w:rsid w:val="00961A58"/>
    <w:rsid w:val="009B6DA8"/>
    <w:rsid w:val="009D04DE"/>
    <w:rsid w:val="009D45D1"/>
    <w:rsid w:val="009F0803"/>
    <w:rsid w:val="00A6163D"/>
    <w:rsid w:val="00B2279E"/>
    <w:rsid w:val="00B569BC"/>
    <w:rsid w:val="00BA1A1C"/>
    <w:rsid w:val="00C421DC"/>
    <w:rsid w:val="00C87277"/>
    <w:rsid w:val="00C90F1A"/>
    <w:rsid w:val="00CC7D75"/>
    <w:rsid w:val="00CE0199"/>
    <w:rsid w:val="00D030F1"/>
    <w:rsid w:val="00D919B9"/>
    <w:rsid w:val="00DA15D7"/>
    <w:rsid w:val="00DA6C19"/>
    <w:rsid w:val="00DA78F7"/>
    <w:rsid w:val="00DB2313"/>
    <w:rsid w:val="00DC2CFD"/>
    <w:rsid w:val="00DD1C49"/>
    <w:rsid w:val="00E0185A"/>
    <w:rsid w:val="00E0519E"/>
    <w:rsid w:val="00E16F50"/>
    <w:rsid w:val="00E35DF4"/>
    <w:rsid w:val="00E52BA7"/>
    <w:rsid w:val="00EA5990"/>
    <w:rsid w:val="00EB7318"/>
    <w:rsid w:val="00ED5E1B"/>
    <w:rsid w:val="00EF5DDE"/>
    <w:rsid w:val="00F17405"/>
    <w:rsid w:val="00F33C6F"/>
    <w:rsid w:val="00F577CE"/>
    <w:rsid w:val="00F93C4C"/>
    <w:rsid w:val="00F943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69BC"/>
    <w:rPr>
      <w:color w:val="808080"/>
    </w:rPr>
  </w:style>
  <w:style w:type="paragraph" w:customStyle="1" w:styleId="244D5421A3184815A5A75936527B5C7E">
    <w:name w:val="244D5421A3184815A5A75936527B5C7E"/>
  </w:style>
  <w:style w:type="paragraph" w:customStyle="1" w:styleId="EDB8D2BB5C5B44FA907E3DCD390ABB6D">
    <w:name w:val="EDB8D2BB5C5B44FA907E3DCD390ABB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FE-Red">
  <a:themeElements>
    <a:clrScheme name="FE PP Palate 2020">
      <a:dk1>
        <a:srgbClr val="37424A"/>
      </a:dk1>
      <a:lt1>
        <a:srgbClr val="FFFFFF"/>
      </a:lt1>
      <a:dk2>
        <a:srgbClr val="374249"/>
      </a:dk2>
      <a:lt2>
        <a:srgbClr val="F2F2F2"/>
      </a:lt2>
      <a:accent1>
        <a:srgbClr val="E83F35"/>
      </a:accent1>
      <a:accent2>
        <a:srgbClr val="207BA1"/>
      </a:accent2>
      <a:accent3>
        <a:srgbClr val="90BDCF"/>
      </a:accent3>
      <a:accent4>
        <a:srgbClr val="9BA1A5"/>
      </a:accent4>
      <a:accent5>
        <a:srgbClr val="599CB9"/>
      </a:accent5>
      <a:accent6>
        <a:srgbClr val="CFD1D2"/>
      </a:accent6>
      <a:hlink>
        <a:srgbClr val="E83F35"/>
      </a:hlink>
      <a:folHlink>
        <a:srgbClr val="E83F35"/>
      </a:folHlink>
    </a:clrScheme>
    <a:fontScheme name="Fronti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lIns="54000" tIns="54000" rIns="54000" bIns="54000"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custClrLst>
    <a:custClr name="100% Teal">
      <a:srgbClr val="007B87"/>
    </a:custClr>
    <a:custClr name="100% Light Blue">
      <a:srgbClr val="8DD0D2"/>
    </a:custClr>
    <a:custClr name="100% Yellow">
      <a:srgbClr val="EBC000"/>
    </a:custClr>
    <a:custClr name="100% Aubergine">
      <a:srgbClr val="683C5B"/>
    </a:custClr>
    <a:custClr name="100% Mint Green">
      <a:srgbClr val="8BB96A"/>
    </a:custClr>
    <a:custClr name="100% Pine">
      <a:srgbClr val="2B554A"/>
    </a:custClr>
    <a:custClr name="100% Sand">
      <a:srgbClr val="D3C470"/>
    </a:custClr>
    <a:custClr name="100% Dark Sand">
      <a:srgbClr val="9A8131"/>
    </a:custClr>
    <a:custClr name="100% Rust">
      <a:srgbClr val="D27224"/>
    </a:custClr>
    <a:custClr name="100% Purple">
      <a:srgbClr val="967CA8"/>
    </a:custClr>
    <a:custClr name="60% Teal">
      <a:srgbClr val="66B0B7"/>
    </a:custClr>
    <a:custClr name="60% Light Blue">
      <a:srgbClr val="BBE3E4"/>
    </a:custClr>
    <a:custClr name="60% Yellow">
      <a:srgbClr val="F3D966"/>
    </a:custClr>
    <a:custClr name="60% Aubergine">
      <a:srgbClr val="A48A9D"/>
    </a:custClr>
    <a:custClr name="60% Mint Green">
      <a:srgbClr val="B9D5A6"/>
    </a:custClr>
    <a:custClr name="30% Teal">
      <a:srgbClr val="B2D7DB"/>
    </a:custClr>
    <a:custClr name="30% Light Blue">
      <a:srgbClr val="DDF1F1"/>
    </a:custClr>
    <a:custClr name="30% Yellow">
      <a:srgbClr val="F9ECB2"/>
    </a:custClr>
    <a:custClr name="30% Aubergine">
      <a:srgbClr val="D1C4CD"/>
    </a:custClr>
    <a:custClr name="30% Mint Green">
      <a:srgbClr val="DCEAD2"/>
    </a:custClr>
    <a:custClr name="Black">
      <a:srgbClr val="000000"/>
    </a:custClr>
  </a:custClrLst>
  <a:extLst>
    <a:ext uri="{05A4C25C-085E-4340-85A3-A5531E510DB2}">
      <thm15:themeFamily xmlns:thm15="http://schemas.microsoft.com/office/thememl/2012/main" name="Theme1" id="{922A7A35-78F9-4D48-9A59-09A044ABB765}" vid="{AF960390-CDEF-47D5-88B9-76CFCC3298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oot>
  <ReportTitle>Decision Regulatory Impact Statement – National Heavy Vehicle Driver Competency Framework</ReportTitle>
  <Name>MS Sucheta Shanbag</Nam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3.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8" ma:contentTypeDescription="Create a new document." ma:contentTypeScope="" ma:versionID="33751fc2e25aff34227f1c8db8239990">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b07e9e1b733d0321caea61c9fbc9d73b"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DOCID-322795542-43284</_dlc_DocId>
    <_dlc_DocIdUrl xmlns="4195ad5f-cdf2-4c4a-8d9b-b7944a108e98">
      <Url>https://pmc01.sharepoint.com/sites/CRMOBPR/_layouts/15/DocIdRedir.aspx?ID=DOCID-322795542-43284</Url>
      <Description>DOCID-322795542-43284</Description>
    </_dlc_DocIdUrl>
  </documentManagement>
</p:properties>
</file>

<file path=customXml/itemProps1.xml><?xml version="1.0" encoding="utf-8"?>
<ds:datastoreItem xmlns:ds="http://schemas.openxmlformats.org/officeDocument/2006/customXml" ds:itemID="{8A6671F6-5EF9-4802-9226-F59F66B71F67}">
  <ds:schemaRefs/>
</ds:datastoreItem>
</file>

<file path=customXml/itemProps2.xml><?xml version="1.0" encoding="utf-8"?>
<ds:datastoreItem xmlns:ds="http://schemas.openxmlformats.org/officeDocument/2006/customXml" ds:itemID="{AA91A5FE-8037-472F-8507-E31D41D25946}">
  <ds:schemaRefs>
    <ds:schemaRef ds:uri="http://schemas.openxmlformats.org/officeDocument/2006/bibliography"/>
  </ds:schemaRefs>
</ds:datastoreItem>
</file>

<file path=customXml/itemProps3.xml><?xml version="1.0" encoding="utf-8"?>
<ds:datastoreItem xmlns:ds="http://schemas.openxmlformats.org/officeDocument/2006/customXml" ds:itemID="{4FA746D3-F49E-46B6-B8D0-7606EEDEE283}"/>
</file>

<file path=customXml/itemProps4.xml><?xml version="1.0" encoding="utf-8"?>
<ds:datastoreItem xmlns:ds="http://schemas.openxmlformats.org/officeDocument/2006/customXml" ds:itemID="{276F8868-E982-4DC3-8E2C-7C35DF490A58}"/>
</file>

<file path=customXml/itemProps5.xml><?xml version="1.0" encoding="utf-8"?>
<ds:datastoreItem xmlns:ds="http://schemas.openxmlformats.org/officeDocument/2006/customXml" ds:itemID="{B20C18AC-0292-44A4-9B85-5D57458EBFD0}"/>
</file>

<file path=customXml/itemProps6.xml><?xml version="1.0" encoding="utf-8"?>
<ds:datastoreItem xmlns:ds="http://schemas.openxmlformats.org/officeDocument/2006/customXml" ds:itemID="{13DF29E7-2DE0-40FB-8458-0A2DDA9A1A19}"/>
</file>

<file path=docProps/app.xml><?xml version="1.0" encoding="utf-8"?>
<Properties xmlns="http://schemas.openxmlformats.org/officeDocument/2006/extended-properties" xmlns:vt="http://schemas.openxmlformats.org/officeDocument/2006/docPropsVTypes">
  <Template>Normal</Template>
  <TotalTime>0</TotalTime>
  <Pages>143</Pages>
  <Words>42954</Words>
  <Characters>244842</Characters>
  <Application>Microsoft Office Word</Application>
  <DocSecurity>0</DocSecurity>
  <Lines>2040</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287222</CharactersWithSpaces>
  <SharedDoc>false</SharedDoc>
  <HLinks>
    <vt:vector size="390" baseType="variant">
      <vt:variant>
        <vt:i4>2883628</vt:i4>
      </vt:variant>
      <vt:variant>
        <vt:i4>813</vt:i4>
      </vt:variant>
      <vt:variant>
        <vt:i4>0</vt:i4>
      </vt:variant>
      <vt:variant>
        <vt:i4>5</vt:i4>
      </vt:variant>
      <vt:variant>
        <vt:lpwstr>https://training.gov.au/Training/Details/TLISS00162</vt:lpwstr>
      </vt:variant>
      <vt:variant>
        <vt:lpwstr/>
      </vt:variant>
      <vt:variant>
        <vt:i4>1179697</vt:i4>
      </vt:variant>
      <vt:variant>
        <vt:i4>338</vt:i4>
      </vt:variant>
      <vt:variant>
        <vt:i4>0</vt:i4>
      </vt:variant>
      <vt:variant>
        <vt:i4>5</vt:i4>
      </vt:variant>
      <vt:variant>
        <vt:lpwstr/>
      </vt:variant>
      <vt:variant>
        <vt:lpwstr>_Toc125454075</vt:lpwstr>
      </vt:variant>
      <vt:variant>
        <vt:i4>1179697</vt:i4>
      </vt:variant>
      <vt:variant>
        <vt:i4>332</vt:i4>
      </vt:variant>
      <vt:variant>
        <vt:i4>0</vt:i4>
      </vt:variant>
      <vt:variant>
        <vt:i4>5</vt:i4>
      </vt:variant>
      <vt:variant>
        <vt:lpwstr/>
      </vt:variant>
      <vt:variant>
        <vt:lpwstr>_Toc125454074</vt:lpwstr>
      </vt:variant>
      <vt:variant>
        <vt:i4>1179697</vt:i4>
      </vt:variant>
      <vt:variant>
        <vt:i4>326</vt:i4>
      </vt:variant>
      <vt:variant>
        <vt:i4>0</vt:i4>
      </vt:variant>
      <vt:variant>
        <vt:i4>5</vt:i4>
      </vt:variant>
      <vt:variant>
        <vt:lpwstr/>
      </vt:variant>
      <vt:variant>
        <vt:lpwstr>_Toc125454073</vt:lpwstr>
      </vt:variant>
      <vt:variant>
        <vt:i4>1179697</vt:i4>
      </vt:variant>
      <vt:variant>
        <vt:i4>320</vt:i4>
      </vt:variant>
      <vt:variant>
        <vt:i4>0</vt:i4>
      </vt:variant>
      <vt:variant>
        <vt:i4>5</vt:i4>
      </vt:variant>
      <vt:variant>
        <vt:lpwstr/>
      </vt:variant>
      <vt:variant>
        <vt:lpwstr>_Toc125454072</vt:lpwstr>
      </vt:variant>
      <vt:variant>
        <vt:i4>1179697</vt:i4>
      </vt:variant>
      <vt:variant>
        <vt:i4>314</vt:i4>
      </vt:variant>
      <vt:variant>
        <vt:i4>0</vt:i4>
      </vt:variant>
      <vt:variant>
        <vt:i4>5</vt:i4>
      </vt:variant>
      <vt:variant>
        <vt:lpwstr/>
      </vt:variant>
      <vt:variant>
        <vt:lpwstr>_Toc125454071</vt:lpwstr>
      </vt:variant>
      <vt:variant>
        <vt:i4>1179697</vt:i4>
      </vt:variant>
      <vt:variant>
        <vt:i4>308</vt:i4>
      </vt:variant>
      <vt:variant>
        <vt:i4>0</vt:i4>
      </vt:variant>
      <vt:variant>
        <vt:i4>5</vt:i4>
      </vt:variant>
      <vt:variant>
        <vt:lpwstr/>
      </vt:variant>
      <vt:variant>
        <vt:lpwstr>_Toc125454070</vt:lpwstr>
      </vt:variant>
      <vt:variant>
        <vt:i4>1245233</vt:i4>
      </vt:variant>
      <vt:variant>
        <vt:i4>302</vt:i4>
      </vt:variant>
      <vt:variant>
        <vt:i4>0</vt:i4>
      </vt:variant>
      <vt:variant>
        <vt:i4>5</vt:i4>
      </vt:variant>
      <vt:variant>
        <vt:lpwstr/>
      </vt:variant>
      <vt:variant>
        <vt:lpwstr>_Toc125454069</vt:lpwstr>
      </vt:variant>
      <vt:variant>
        <vt:i4>1245233</vt:i4>
      </vt:variant>
      <vt:variant>
        <vt:i4>296</vt:i4>
      </vt:variant>
      <vt:variant>
        <vt:i4>0</vt:i4>
      </vt:variant>
      <vt:variant>
        <vt:i4>5</vt:i4>
      </vt:variant>
      <vt:variant>
        <vt:lpwstr/>
      </vt:variant>
      <vt:variant>
        <vt:lpwstr>_Toc125454068</vt:lpwstr>
      </vt:variant>
      <vt:variant>
        <vt:i4>1245233</vt:i4>
      </vt:variant>
      <vt:variant>
        <vt:i4>290</vt:i4>
      </vt:variant>
      <vt:variant>
        <vt:i4>0</vt:i4>
      </vt:variant>
      <vt:variant>
        <vt:i4>5</vt:i4>
      </vt:variant>
      <vt:variant>
        <vt:lpwstr/>
      </vt:variant>
      <vt:variant>
        <vt:lpwstr>_Toc125454067</vt:lpwstr>
      </vt:variant>
      <vt:variant>
        <vt:i4>1245233</vt:i4>
      </vt:variant>
      <vt:variant>
        <vt:i4>284</vt:i4>
      </vt:variant>
      <vt:variant>
        <vt:i4>0</vt:i4>
      </vt:variant>
      <vt:variant>
        <vt:i4>5</vt:i4>
      </vt:variant>
      <vt:variant>
        <vt:lpwstr/>
      </vt:variant>
      <vt:variant>
        <vt:lpwstr>_Toc125454066</vt:lpwstr>
      </vt:variant>
      <vt:variant>
        <vt:i4>1245233</vt:i4>
      </vt:variant>
      <vt:variant>
        <vt:i4>278</vt:i4>
      </vt:variant>
      <vt:variant>
        <vt:i4>0</vt:i4>
      </vt:variant>
      <vt:variant>
        <vt:i4>5</vt:i4>
      </vt:variant>
      <vt:variant>
        <vt:lpwstr/>
      </vt:variant>
      <vt:variant>
        <vt:lpwstr>_Toc125454065</vt:lpwstr>
      </vt:variant>
      <vt:variant>
        <vt:i4>1245233</vt:i4>
      </vt:variant>
      <vt:variant>
        <vt:i4>272</vt:i4>
      </vt:variant>
      <vt:variant>
        <vt:i4>0</vt:i4>
      </vt:variant>
      <vt:variant>
        <vt:i4>5</vt:i4>
      </vt:variant>
      <vt:variant>
        <vt:lpwstr/>
      </vt:variant>
      <vt:variant>
        <vt:lpwstr>_Toc125454064</vt:lpwstr>
      </vt:variant>
      <vt:variant>
        <vt:i4>1245233</vt:i4>
      </vt:variant>
      <vt:variant>
        <vt:i4>266</vt:i4>
      </vt:variant>
      <vt:variant>
        <vt:i4>0</vt:i4>
      </vt:variant>
      <vt:variant>
        <vt:i4>5</vt:i4>
      </vt:variant>
      <vt:variant>
        <vt:lpwstr/>
      </vt:variant>
      <vt:variant>
        <vt:lpwstr>_Toc125454063</vt:lpwstr>
      </vt:variant>
      <vt:variant>
        <vt:i4>1245233</vt:i4>
      </vt:variant>
      <vt:variant>
        <vt:i4>260</vt:i4>
      </vt:variant>
      <vt:variant>
        <vt:i4>0</vt:i4>
      </vt:variant>
      <vt:variant>
        <vt:i4>5</vt:i4>
      </vt:variant>
      <vt:variant>
        <vt:lpwstr/>
      </vt:variant>
      <vt:variant>
        <vt:lpwstr>_Toc125454062</vt:lpwstr>
      </vt:variant>
      <vt:variant>
        <vt:i4>1245233</vt:i4>
      </vt:variant>
      <vt:variant>
        <vt:i4>254</vt:i4>
      </vt:variant>
      <vt:variant>
        <vt:i4>0</vt:i4>
      </vt:variant>
      <vt:variant>
        <vt:i4>5</vt:i4>
      </vt:variant>
      <vt:variant>
        <vt:lpwstr/>
      </vt:variant>
      <vt:variant>
        <vt:lpwstr>_Toc125454061</vt:lpwstr>
      </vt:variant>
      <vt:variant>
        <vt:i4>1245233</vt:i4>
      </vt:variant>
      <vt:variant>
        <vt:i4>248</vt:i4>
      </vt:variant>
      <vt:variant>
        <vt:i4>0</vt:i4>
      </vt:variant>
      <vt:variant>
        <vt:i4>5</vt:i4>
      </vt:variant>
      <vt:variant>
        <vt:lpwstr/>
      </vt:variant>
      <vt:variant>
        <vt:lpwstr>_Toc125454060</vt:lpwstr>
      </vt:variant>
      <vt:variant>
        <vt:i4>1048625</vt:i4>
      </vt:variant>
      <vt:variant>
        <vt:i4>242</vt:i4>
      </vt:variant>
      <vt:variant>
        <vt:i4>0</vt:i4>
      </vt:variant>
      <vt:variant>
        <vt:i4>5</vt:i4>
      </vt:variant>
      <vt:variant>
        <vt:lpwstr/>
      </vt:variant>
      <vt:variant>
        <vt:lpwstr>_Toc125454059</vt:lpwstr>
      </vt:variant>
      <vt:variant>
        <vt:i4>1048625</vt:i4>
      </vt:variant>
      <vt:variant>
        <vt:i4>236</vt:i4>
      </vt:variant>
      <vt:variant>
        <vt:i4>0</vt:i4>
      </vt:variant>
      <vt:variant>
        <vt:i4>5</vt:i4>
      </vt:variant>
      <vt:variant>
        <vt:lpwstr/>
      </vt:variant>
      <vt:variant>
        <vt:lpwstr>_Toc125454058</vt:lpwstr>
      </vt:variant>
      <vt:variant>
        <vt:i4>1048625</vt:i4>
      </vt:variant>
      <vt:variant>
        <vt:i4>230</vt:i4>
      </vt:variant>
      <vt:variant>
        <vt:i4>0</vt:i4>
      </vt:variant>
      <vt:variant>
        <vt:i4>5</vt:i4>
      </vt:variant>
      <vt:variant>
        <vt:lpwstr/>
      </vt:variant>
      <vt:variant>
        <vt:lpwstr>_Toc125454057</vt:lpwstr>
      </vt:variant>
      <vt:variant>
        <vt:i4>1048625</vt:i4>
      </vt:variant>
      <vt:variant>
        <vt:i4>224</vt:i4>
      </vt:variant>
      <vt:variant>
        <vt:i4>0</vt:i4>
      </vt:variant>
      <vt:variant>
        <vt:i4>5</vt:i4>
      </vt:variant>
      <vt:variant>
        <vt:lpwstr/>
      </vt:variant>
      <vt:variant>
        <vt:lpwstr>_Toc125454056</vt:lpwstr>
      </vt:variant>
      <vt:variant>
        <vt:i4>1048625</vt:i4>
      </vt:variant>
      <vt:variant>
        <vt:i4>218</vt:i4>
      </vt:variant>
      <vt:variant>
        <vt:i4>0</vt:i4>
      </vt:variant>
      <vt:variant>
        <vt:i4>5</vt:i4>
      </vt:variant>
      <vt:variant>
        <vt:lpwstr/>
      </vt:variant>
      <vt:variant>
        <vt:lpwstr>_Toc125454055</vt:lpwstr>
      </vt:variant>
      <vt:variant>
        <vt:i4>1048625</vt:i4>
      </vt:variant>
      <vt:variant>
        <vt:i4>212</vt:i4>
      </vt:variant>
      <vt:variant>
        <vt:i4>0</vt:i4>
      </vt:variant>
      <vt:variant>
        <vt:i4>5</vt:i4>
      </vt:variant>
      <vt:variant>
        <vt:lpwstr/>
      </vt:variant>
      <vt:variant>
        <vt:lpwstr>_Toc125454054</vt:lpwstr>
      </vt:variant>
      <vt:variant>
        <vt:i4>1048625</vt:i4>
      </vt:variant>
      <vt:variant>
        <vt:i4>206</vt:i4>
      </vt:variant>
      <vt:variant>
        <vt:i4>0</vt:i4>
      </vt:variant>
      <vt:variant>
        <vt:i4>5</vt:i4>
      </vt:variant>
      <vt:variant>
        <vt:lpwstr/>
      </vt:variant>
      <vt:variant>
        <vt:lpwstr>_Toc125454053</vt:lpwstr>
      </vt:variant>
      <vt:variant>
        <vt:i4>1048625</vt:i4>
      </vt:variant>
      <vt:variant>
        <vt:i4>200</vt:i4>
      </vt:variant>
      <vt:variant>
        <vt:i4>0</vt:i4>
      </vt:variant>
      <vt:variant>
        <vt:i4>5</vt:i4>
      </vt:variant>
      <vt:variant>
        <vt:lpwstr/>
      </vt:variant>
      <vt:variant>
        <vt:lpwstr>_Toc125454052</vt:lpwstr>
      </vt:variant>
      <vt:variant>
        <vt:i4>1048625</vt:i4>
      </vt:variant>
      <vt:variant>
        <vt:i4>194</vt:i4>
      </vt:variant>
      <vt:variant>
        <vt:i4>0</vt:i4>
      </vt:variant>
      <vt:variant>
        <vt:i4>5</vt:i4>
      </vt:variant>
      <vt:variant>
        <vt:lpwstr/>
      </vt:variant>
      <vt:variant>
        <vt:lpwstr>_Toc125454051</vt:lpwstr>
      </vt:variant>
      <vt:variant>
        <vt:i4>1048625</vt:i4>
      </vt:variant>
      <vt:variant>
        <vt:i4>188</vt:i4>
      </vt:variant>
      <vt:variant>
        <vt:i4>0</vt:i4>
      </vt:variant>
      <vt:variant>
        <vt:i4>5</vt:i4>
      </vt:variant>
      <vt:variant>
        <vt:lpwstr/>
      </vt:variant>
      <vt:variant>
        <vt:lpwstr>_Toc125454050</vt:lpwstr>
      </vt:variant>
      <vt:variant>
        <vt:i4>1114161</vt:i4>
      </vt:variant>
      <vt:variant>
        <vt:i4>182</vt:i4>
      </vt:variant>
      <vt:variant>
        <vt:i4>0</vt:i4>
      </vt:variant>
      <vt:variant>
        <vt:i4>5</vt:i4>
      </vt:variant>
      <vt:variant>
        <vt:lpwstr/>
      </vt:variant>
      <vt:variant>
        <vt:lpwstr>_Toc125454049</vt:lpwstr>
      </vt:variant>
      <vt:variant>
        <vt:i4>1114161</vt:i4>
      </vt:variant>
      <vt:variant>
        <vt:i4>176</vt:i4>
      </vt:variant>
      <vt:variant>
        <vt:i4>0</vt:i4>
      </vt:variant>
      <vt:variant>
        <vt:i4>5</vt:i4>
      </vt:variant>
      <vt:variant>
        <vt:lpwstr/>
      </vt:variant>
      <vt:variant>
        <vt:lpwstr>_Toc125454048</vt:lpwstr>
      </vt:variant>
      <vt:variant>
        <vt:i4>1114161</vt:i4>
      </vt:variant>
      <vt:variant>
        <vt:i4>170</vt:i4>
      </vt:variant>
      <vt:variant>
        <vt:i4>0</vt:i4>
      </vt:variant>
      <vt:variant>
        <vt:i4>5</vt:i4>
      </vt:variant>
      <vt:variant>
        <vt:lpwstr/>
      </vt:variant>
      <vt:variant>
        <vt:lpwstr>_Toc125454047</vt:lpwstr>
      </vt:variant>
      <vt:variant>
        <vt:i4>1114161</vt:i4>
      </vt:variant>
      <vt:variant>
        <vt:i4>164</vt:i4>
      </vt:variant>
      <vt:variant>
        <vt:i4>0</vt:i4>
      </vt:variant>
      <vt:variant>
        <vt:i4>5</vt:i4>
      </vt:variant>
      <vt:variant>
        <vt:lpwstr/>
      </vt:variant>
      <vt:variant>
        <vt:lpwstr>_Toc125454046</vt:lpwstr>
      </vt:variant>
      <vt:variant>
        <vt:i4>1114161</vt:i4>
      </vt:variant>
      <vt:variant>
        <vt:i4>158</vt:i4>
      </vt:variant>
      <vt:variant>
        <vt:i4>0</vt:i4>
      </vt:variant>
      <vt:variant>
        <vt:i4>5</vt:i4>
      </vt:variant>
      <vt:variant>
        <vt:lpwstr/>
      </vt:variant>
      <vt:variant>
        <vt:lpwstr>_Toc125454045</vt:lpwstr>
      </vt:variant>
      <vt:variant>
        <vt:i4>1114161</vt:i4>
      </vt:variant>
      <vt:variant>
        <vt:i4>152</vt:i4>
      </vt:variant>
      <vt:variant>
        <vt:i4>0</vt:i4>
      </vt:variant>
      <vt:variant>
        <vt:i4>5</vt:i4>
      </vt:variant>
      <vt:variant>
        <vt:lpwstr/>
      </vt:variant>
      <vt:variant>
        <vt:lpwstr>_Toc125454044</vt:lpwstr>
      </vt:variant>
      <vt:variant>
        <vt:i4>1114161</vt:i4>
      </vt:variant>
      <vt:variant>
        <vt:i4>146</vt:i4>
      </vt:variant>
      <vt:variant>
        <vt:i4>0</vt:i4>
      </vt:variant>
      <vt:variant>
        <vt:i4>5</vt:i4>
      </vt:variant>
      <vt:variant>
        <vt:lpwstr/>
      </vt:variant>
      <vt:variant>
        <vt:lpwstr>_Toc125454043</vt:lpwstr>
      </vt:variant>
      <vt:variant>
        <vt:i4>1114161</vt:i4>
      </vt:variant>
      <vt:variant>
        <vt:i4>140</vt:i4>
      </vt:variant>
      <vt:variant>
        <vt:i4>0</vt:i4>
      </vt:variant>
      <vt:variant>
        <vt:i4>5</vt:i4>
      </vt:variant>
      <vt:variant>
        <vt:lpwstr/>
      </vt:variant>
      <vt:variant>
        <vt:lpwstr>_Toc125454042</vt:lpwstr>
      </vt:variant>
      <vt:variant>
        <vt:i4>1114161</vt:i4>
      </vt:variant>
      <vt:variant>
        <vt:i4>134</vt:i4>
      </vt:variant>
      <vt:variant>
        <vt:i4>0</vt:i4>
      </vt:variant>
      <vt:variant>
        <vt:i4>5</vt:i4>
      </vt:variant>
      <vt:variant>
        <vt:lpwstr/>
      </vt:variant>
      <vt:variant>
        <vt:lpwstr>_Toc125454041</vt:lpwstr>
      </vt:variant>
      <vt:variant>
        <vt:i4>1114161</vt:i4>
      </vt:variant>
      <vt:variant>
        <vt:i4>128</vt:i4>
      </vt:variant>
      <vt:variant>
        <vt:i4>0</vt:i4>
      </vt:variant>
      <vt:variant>
        <vt:i4>5</vt:i4>
      </vt:variant>
      <vt:variant>
        <vt:lpwstr/>
      </vt:variant>
      <vt:variant>
        <vt:lpwstr>_Toc125454040</vt:lpwstr>
      </vt:variant>
      <vt:variant>
        <vt:i4>1441841</vt:i4>
      </vt:variant>
      <vt:variant>
        <vt:i4>122</vt:i4>
      </vt:variant>
      <vt:variant>
        <vt:i4>0</vt:i4>
      </vt:variant>
      <vt:variant>
        <vt:i4>5</vt:i4>
      </vt:variant>
      <vt:variant>
        <vt:lpwstr/>
      </vt:variant>
      <vt:variant>
        <vt:lpwstr>_Toc125454039</vt:lpwstr>
      </vt:variant>
      <vt:variant>
        <vt:i4>1441841</vt:i4>
      </vt:variant>
      <vt:variant>
        <vt:i4>116</vt:i4>
      </vt:variant>
      <vt:variant>
        <vt:i4>0</vt:i4>
      </vt:variant>
      <vt:variant>
        <vt:i4>5</vt:i4>
      </vt:variant>
      <vt:variant>
        <vt:lpwstr/>
      </vt:variant>
      <vt:variant>
        <vt:lpwstr>_Toc125454038</vt:lpwstr>
      </vt:variant>
      <vt:variant>
        <vt:i4>1441841</vt:i4>
      </vt:variant>
      <vt:variant>
        <vt:i4>110</vt:i4>
      </vt:variant>
      <vt:variant>
        <vt:i4>0</vt:i4>
      </vt:variant>
      <vt:variant>
        <vt:i4>5</vt:i4>
      </vt:variant>
      <vt:variant>
        <vt:lpwstr/>
      </vt:variant>
      <vt:variant>
        <vt:lpwstr>_Toc125454037</vt:lpwstr>
      </vt:variant>
      <vt:variant>
        <vt:i4>1441841</vt:i4>
      </vt:variant>
      <vt:variant>
        <vt:i4>104</vt:i4>
      </vt:variant>
      <vt:variant>
        <vt:i4>0</vt:i4>
      </vt:variant>
      <vt:variant>
        <vt:i4>5</vt:i4>
      </vt:variant>
      <vt:variant>
        <vt:lpwstr/>
      </vt:variant>
      <vt:variant>
        <vt:lpwstr>_Toc125454036</vt:lpwstr>
      </vt:variant>
      <vt:variant>
        <vt:i4>1441841</vt:i4>
      </vt:variant>
      <vt:variant>
        <vt:i4>98</vt:i4>
      </vt:variant>
      <vt:variant>
        <vt:i4>0</vt:i4>
      </vt:variant>
      <vt:variant>
        <vt:i4>5</vt:i4>
      </vt:variant>
      <vt:variant>
        <vt:lpwstr/>
      </vt:variant>
      <vt:variant>
        <vt:lpwstr>_Toc125454035</vt:lpwstr>
      </vt:variant>
      <vt:variant>
        <vt:i4>1441841</vt:i4>
      </vt:variant>
      <vt:variant>
        <vt:i4>92</vt:i4>
      </vt:variant>
      <vt:variant>
        <vt:i4>0</vt:i4>
      </vt:variant>
      <vt:variant>
        <vt:i4>5</vt:i4>
      </vt:variant>
      <vt:variant>
        <vt:lpwstr/>
      </vt:variant>
      <vt:variant>
        <vt:lpwstr>_Toc125454034</vt:lpwstr>
      </vt:variant>
      <vt:variant>
        <vt:i4>1441841</vt:i4>
      </vt:variant>
      <vt:variant>
        <vt:i4>86</vt:i4>
      </vt:variant>
      <vt:variant>
        <vt:i4>0</vt:i4>
      </vt:variant>
      <vt:variant>
        <vt:i4>5</vt:i4>
      </vt:variant>
      <vt:variant>
        <vt:lpwstr/>
      </vt:variant>
      <vt:variant>
        <vt:lpwstr>_Toc125454033</vt:lpwstr>
      </vt:variant>
      <vt:variant>
        <vt:i4>1441841</vt:i4>
      </vt:variant>
      <vt:variant>
        <vt:i4>80</vt:i4>
      </vt:variant>
      <vt:variant>
        <vt:i4>0</vt:i4>
      </vt:variant>
      <vt:variant>
        <vt:i4>5</vt:i4>
      </vt:variant>
      <vt:variant>
        <vt:lpwstr/>
      </vt:variant>
      <vt:variant>
        <vt:lpwstr>_Toc125454032</vt:lpwstr>
      </vt:variant>
      <vt:variant>
        <vt:i4>1441841</vt:i4>
      </vt:variant>
      <vt:variant>
        <vt:i4>74</vt:i4>
      </vt:variant>
      <vt:variant>
        <vt:i4>0</vt:i4>
      </vt:variant>
      <vt:variant>
        <vt:i4>5</vt:i4>
      </vt:variant>
      <vt:variant>
        <vt:lpwstr/>
      </vt:variant>
      <vt:variant>
        <vt:lpwstr>_Toc125454031</vt:lpwstr>
      </vt:variant>
      <vt:variant>
        <vt:i4>1441841</vt:i4>
      </vt:variant>
      <vt:variant>
        <vt:i4>68</vt:i4>
      </vt:variant>
      <vt:variant>
        <vt:i4>0</vt:i4>
      </vt:variant>
      <vt:variant>
        <vt:i4>5</vt:i4>
      </vt:variant>
      <vt:variant>
        <vt:lpwstr/>
      </vt:variant>
      <vt:variant>
        <vt:lpwstr>_Toc125454030</vt:lpwstr>
      </vt:variant>
      <vt:variant>
        <vt:i4>1507377</vt:i4>
      </vt:variant>
      <vt:variant>
        <vt:i4>62</vt:i4>
      </vt:variant>
      <vt:variant>
        <vt:i4>0</vt:i4>
      </vt:variant>
      <vt:variant>
        <vt:i4>5</vt:i4>
      </vt:variant>
      <vt:variant>
        <vt:lpwstr/>
      </vt:variant>
      <vt:variant>
        <vt:lpwstr>_Toc125454029</vt:lpwstr>
      </vt:variant>
      <vt:variant>
        <vt:i4>1507377</vt:i4>
      </vt:variant>
      <vt:variant>
        <vt:i4>56</vt:i4>
      </vt:variant>
      <vt:variant>
        <vt:i4>0</vt:i4>
      </vt:variant>
      <vt:variant>
        <vt:i4>5</vt:i4>
      </vt:variant>
      <vt:variant>
        <vt:lpwstr/>
      </vt:variant>
      <vt:variant>
        <vt:lpwstr>_Toc125454028</vt:lpwstr>
      </vt:variant>
      <vt:variant>
        <vt:i4>1507377</vt:i4>
      </vt:variant>
      <vt:variant>
        <vt:i4>50</vt:i4>
      </vt:variant>
      <vt:variant>
        <vt:i4>0</vt:i4>
      </vt:variant>
      <vt:variant>
        <vt:i4>5</vt:i4>
      </vt:variant>
      <vt:variant>
        <vt:lpwstr/>
      </vt:variant>
      <vt:variant>
        <vt:lpwstr>_Toc125454027</vt:lpwstr>
      </vt:variant>
      <vt:variant>
        <vt:i4>1507377</vt:i4>
      </vt:variant>
      <vt:variant>
        <vt:i4>44</vt:i4>
      </vt:variant>
      <vt:variant>
        <vt:i4>0</vt:i4>
      </vt:variant>
      <vt:variant>
        <vt:i4>5</vt:i4>
      </vt:variant>
      <vt:variant>
        <vt:lpwstr/>
      </vt:variant>
      <vt:variant>
        <vt:lpwstr>_Toc125454026</vt:lpwstr>
      </vt:variant>
      <vt:variant>
        <vt:i4>1507377</vt:i4>
      </vt:variant>
      <vt:variant>
        <vt:i4>38</vt:i4>
      </vt:variant>
      <vt:variant>
        <vt:i4>0</vt:i4>
      </vt:variant>
      <vt:variant>
        <vt:i4>5</vt:i4>
      </vt:variant>
      <vt:variant>
        <vt:lpwstr/>
      </vt:variant>
      <vt:variant>
        <vt:lpwstr>_Toc125454025</vt:lpwstr>
      </vt:variant>
      <vt:variant>
        <vt:i4>1507377</vt:i4>
      </vt:variant>
      <vt:variant>
        <vt:i4>32</vt:i4>
      </vt:variant>
      <vt:variant>
        <vt:i4>0</vt:i4>
      </vt:variant>
      <vt:variant>
        <vt:i4>5</vt:i4>
      </vt:variant>
      <vt:variant>
        <vt:lpwstr/>
      </vt:variant>
      <vt:variant>
        <vt:lpwstr>_Toc125454024</vt:lpwstr>
      </vt:variant>
      <vt:variant>
        <vt:i4>1507377</vt:i4>
      </vt:variant>
      <vt:variant>
        <vt:i4>26</vt:i4>
      </vt:variant>
      <vt:variant>
        <vt:i4>0</vt:i4>
      </vt:variant>
      <vt:variant>
        <vt:i4>5</vt:i4>
      </vt:variant>
      <vt:variant>
        <vt:lpwstr/>
      </vt:variant>
      <vt:variant>
        <vt:lpwstr>_Toc125454023</vt:lpwstr>
      </vt:variant>
      <vt:variant>
        <vt:i4>1507377</vt:i4>
      </vt:variant>
      <vt:variant>
        <vt:i4>20</vt:i4>
      </vt:variant>
      <vt:variant>
        <vt:i4>0</vt:i4>
      </vt:variant>
      <vt:variant>
        <vt:i4>5</vt:i4>
      </vt:variant>
      <vt:variant>
        <vt:lpwstr/>
      </vt:variant>
      <vt:variant>
        <vt:lpwstr>_Toc125454022</vt:lpwstr>
      </vt:variant>
      <vt:variant>
        <vt:i4>1507377</vt:i4>
      </vt:variant>
      <vt:variant>
        <vt:i4>14</vt:i4>
      </vt:variant>
      <vt:variant>
        <vt:i4>0</vt:i4>
      </vt:variant>
      <vt:variant>
        <vt:i4>5</vt:i4>
      </vt:variant>
      <vt:variant>
        <vt:lpwstr/>
      </vt:variant>
      <vt:variant>
        <vt:lpwstr>_Toc125454021</vt:lpwstr>
      </vt:variant>
      <vt:variant>
        <vt:i4>1507377</vt:i4>
      </vt:variant>
      <vt:variant>
        <vt:i4>8</vt:i4>
      </vt:variant>
      <vt:variant>
        <vt:i4>0</vt:i4>
      </vt:variant>
      <vt:variant>
        <vt:i4>5</vt:i4>
      </vt:variant>
      <vt:variant>
        <vt:lpwstr/>
      </vt:variant>
      <vt:variant>
        <vt:lpwstr>_Toc125454020</vt:lpwstr>
      </vt:variant>
      <vt:variant>
        <vt:i4>1310769</vt:i4>
      </vt:variant>
      <vt:variant>
        <vt:i4>2</vt:i4>
      </vt:variant>
      <vt:variant>
        <vt:i4>0</vt:i4>
      </vt:variant>
      <vt:variant>
        <vt:i4>5</vt:i4>
      </vt:variant>
      <vt:variant>
        <vt:lpwstr/>
      </vt:variant>
      <vt:variant>
        <vt:lpwstr>_Toc125454013</vt:lpwstr>
      </vt:variant>
      <vt:variant>
        <vt:i4>1704029</vt:i4>
      </vt:variant>
      <vt:variant>
        <vt:i4>21</vt:i4>
      </vt:variant>
      <vt:variant>
        <vt:i4>0</vt:i4>
      </vt:variant>
      <vt:variant>
        <vt:i4>5</vt:i4>
      </vt:variant>
      <vt:variant>
        <vt:lpwstr>https://www.pc.gov.au/inquiries/current/productivity/interim6-labour/productivity-interim6-labour.pdf</vt:lpwstr>
      </vt:variant>
      <vt:variant>
        <vt:lpwstr/>
      </vt:variant>
      <vt:variant>
        <vt:i4>4325388</vt:i4>
      </vt:variant>
      <vt:variant>
        <vt:i4>18</vt:i4>
      </vt:variant>
      <vt:variant>
        <vt:i4>0</vt:i4>
      </vt:variant>
      <vt:variant>
        <vt:i4>5</vt:i4>
      </vt:variant>
      <vt:variant>
        <vt:lpwstr>https://austroads.com.au/publications/freight/ap-r465-14</vt:lpwstr>
      </vt:variant>
      <vt:variant>
        <vt:lpwstr/>
      </vt:variant>
      <vt:variant>
        <vt:i4>7471142</vt:i4>
      </vt:variant>
      <vt:variant>
        <vt:i4>15</vt:i4>
      </vt:variant>
      <vt:variant>
        <vt:i4>0</vt:i4>
      </vt:variant>
      <vt:variant>
        <vt:i4>5</vt:i4>
      </vt:variant>
      <vt:variant>
        <vt:lpwstr>https://transport.vic.gov.au/about/transport-news/news-archive/hazard-perception-test-now-available-online</vt:lpwstr>
      </vt:variant>
      <vt:variant>
        <vt:lpwstr/>
      </vt:variant>
      <vt:variant>
        <vt:i4>2818159</vt:i4>
      </vt:variant>
      <vt:variant>
        <vt:i4>12</vt:i4>
      </vt:variant>
      <vt:variant>
        <vt:i4>0</vt:i4>
      </vt:variant>
      <vt:variant>
        <vt:i4>5</vt:i4>
      </vt:variant>
      <vt:variant>
        <vt:lpwstr>https://www.nti.com.au/better-business-hub/ntarc/ntarc-2022-report</vt:lpwstr>
      </vt:variant>
      <vt:variant>
        <vt:lpwstr/>
      </vt:variant>
      <vt:variant>
        <vt:i4>1376349</vt:i4>
      </vt:variant>
      <vt:variant>
        <vt:i4>6</vt:i4>
      </vt:variant>
      <vt:variant>
        <vt:i4>0</vt:i4>
      </vt:variant>
      <vt:variant>
        <vt:i4>5</vt:i4>
      </vt:variant>
      <vt:variant>
        <vt:lpwstr>https://austroads.com.au/latest-news/have-your-say-on-proposed-changes-to-the-national-heavy-vehicle-driver-competency-framework</vt:lpwstr>
      </vt:variant>
      <vt:variant>
        <vt:lpwstr/>
      </vt:variant>
      <vt:variant>
        <vt:i4>5242973</vt:i4>
      </vt:variant>
      <vt:variant>
        <vt:i4>3</vt:i4>
      </vt:variant>
      <vt:variant>
        <vt:i4>0</vt:i4>
      </vt:variant>
      <vt:variant>
        <vt:i4>5</vt:i4>
      </vt:variant>
      <vt:variant>
        <vt:lpwstr>https://www.ntc.gov.au/transport-reform/ntc-projects/hvnl-safety-productivity-program</vt:lpwstr>
      </vt:variant>
      <vt:variant>
        <vt:lpwstr/>
      </vt:variant>
      <vt:variant>
        <vt:i4>7340140</vt:i4>
      </vt:variant>
      <vt:variant>
        <vt:i4>0</vt:i4>
      </vt:variant>
      <vt:variant>
        <vt:i4>0</vt:i4>
      </vt:variant>
      <vt:variant>
        <vt:i4>5</vt:i4>
      </vt:variant>
      <vt:variant>
        <vt:lpwstr>https://www.frontier-economics.com.au/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2023-12-18T04:58:00Z</dcterms:created>
  <dcterms:modified xsi:type="dcterms:W3CDTF">2023-12-18T05:04:00Z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0bf98a04-a524-44f7-8ddd-a6551f6a43a3</vt:lpwstr>
  </property>
  <property fmtid="{D5CDD505-2E9C-101B-9397-08002B2CF9AE}" pid="4" name="MediaServiceImageTags">
    <vt:lpwstr/>
  </property>
</Properties>
</file>