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62F6A" w14:textId="77777777" w:rsidR="00073794" w:rsidRDefault="00180295">
      <w:pPr>
        <w:ind w:left="192" w:right="4898"/>
        <w:textAlignment w:val="baseline"/>
      </w:pPr>
      <w:r>
        <w:rPr>
          <w:noProof/>
          <w:lang w:val="en-AU" w:eastAsia="en-AU"/>
        </w:rPr>
        <w:drawing>
          <wp:inline distT="0" distB="0" distL="0" distR="0" wp14:anchorId="07862F89" wp14:editId="65DCD837">
            <wp:extent cx="2051050" cy="628015"/>
            <wp:effectExtent l="0" t="0" r="0" b="0"/>
            <wp:docPr id="1" name="Picture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2F6B" w14:textId="77777777" w:rsidR="00073794" w:rsidRDefault="00180295">
      <w:pPr>
        <w:spacing w:before="4" w:line="181" w:lineRule="exact"/>
        <w:jc w:val="right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Our Ref: EC23-005381</w:t>
      </w:r>
    </w:p>
    <w:p w14:paraId="07862F6C" w14:textId="77777777" w:rsidR="00073794" w:rsidRDefault="00180295">
      <w:pPr>
        <w:spacing w:before="788" w:line="293" w:lineRule="exact"/>
        <w:ind w:left="6624"/>
        <w:jc w:val="right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color w:val="000000"/>
          <w:spacing w:val="-5"/>
          <w:sz w:val="25"/>
        </w:rPr>
        <w:t>Deputy Secretary Tania Rishniw</w:t>
      </w:r>
    </w:p>
    <w:p w14:paraId="07862F6D" w14:textId="77777777" w:rsidR="00073794" w:rsidRDefault="00180295">
      <w:pPr>
        <w:spacing w:before="339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proofErr w:type="spellStart"/>
      <w:r>
        <w:rPr>
          <w:rFonts w:ascii="Calibri" w:eastAsia="Calibri" w:hAnsi="Calibri"/>
          <w:color w:val="000000"/>
          <w:spacing w:val="-4"/>
          <w:sz w:val="25"/>
        </w:rPr>
        <w:t>Mr</w:t>
      </w:r>
      <w:proofErr w:type="spellEnd"/>
      <w:r>
        <w:rPr>
          <w:rFonts w:ascii="Calibri" w:eastAsia="Calibri" w:hAnsi="Calibri"/>
          <w:color w:val="000000"/>
          <w:spacing w:val="-4"/>
          <w:sz w:val="25"/>
        </w:rPr>
        <w:t xml:space="preserve"> Rob Reilly</w:t>
      </w:r>
    </w:p>
    <w:p w14:paraId="07862F6E" w14:textId="77777777" w:rsidR="00073794" w:rsidRDefault="00180295">
      <w:pPr>
        <w:spacing w:before="46" w:line="247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Acting Executive Director</w:t>
      </w:r>
    </w:p>
    <w:p w14:paraId="07862F6F" w14:textId="77777777" w:rsidR="00073794" w:rsidRDefault="00180295">
      <w:pPr>
        <w:spacing w:before="46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Office of Impact Analysis</w:t>
      </w:r>
    </w:p>
    <w:p w14:paraId="07862F70" w14:textId="77777777" w:rsidR="00073794" w:rsidRDefault="00180295">
      <w:pPr>
        <w:spacing w:before="46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Department of the Prime Minister and Cabinet</w:t>
      </w:r>
    </w:p>
    <w:p w14:paraId="07862F71" w14:textId="77777777" w:rsidR="00073794" w:rsidRDefault="00180295">
      <w:pPr>
        <w:spacing w:before="45" w:line="246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1 National Circuit</w:t>
      </w:r>
    </w:p>
    <w:p w14:paraId="07862F72" w14:textId="77777777" w:rsidR="00073794" w:rsidRDefault="00180295">
      <w:pPr>
        <w:spacing w:before="47" w:line="246" w:lineRule="exact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color w:val="000000"/>
          <w:spacing w:val="-5"/>
          <w:sz w:val="25"/>
        </w:rPr>
        <w:t>BARTON ACT 2600</w:t>
      </w:r>
    </w:p>
    <w:p w14:paraId="07862F73" w14:textId="77777777" w:rsidR="00073794" w:rsidRDefault="004C0B89">
      <w:pPr>
        <w:spacing w:line="732" w:lineRule="exact"/>
        <w:textAlignment w:val="baseline"/>
        <w:rPr>
          <w:rFonts w:ascii="Calibri" w:eastAsia="Calibri" w:hAnsi="Calibri"/>
          <w:color w:val="000000"/>
          <w:sz w:val="25"/>
        </w:rPr>
      </w:pPr>
      <w:hyperlink r:id="rId8">
        <w:r w:rsidR="00180295">
          <w:rPr>
            <w:rFonts w:ascii="Calibri" w:eastAsia="Calibri" w:hAnsi="Calibri"/>
            <w:color w:val="0000FF"/>
            <w:sz w:val="25"/>
            <w:u w:val="single"/>
          </w:rPr>
          <w:t>Email: Helpdesk-OIA@pmc.gov.au</w:t>
        </w:r>
      </w:hyperlink>
      <w:r w:rsidR="00180295">
        <w:rPr>
          <w:rFonts w:ascii="Calibri" w:eastAsia="Calibri" w:hAnsi="Calibri"/>
          <w:color w:val="000000"/>
          <w:sz w:val="25"/>
        </w:rPr>
        <w:t xml:space="preserve"> </w:t>
      </w:r>
      <w:r w:rsidR="00180295">
        <w:rPr>
          <w:rFonts w:ascii="Calibri" w:eastAsia="Calibri" w:hAnsi="Calibri"/>
          <w:color w:val="000000"/>
          <w:sz w:val="25"/>
        </w:rPr>
        <w:br/>
        <w:t xml:space="preserve">Dear </w:t>
      </w:r>
      <w:proofErr w:type="spellStart"/>
      <w:r w:rsidR="00180295">
        <w:rPr>
          <w:rFonts w:ascii="Calibri" w:eastAsia="Calibri" w:hAnsi="Calibri"/>
          <w:color w:val="000000"/>
          <w:sz w:val="25"/>
        </w:rPr>
        <w:t>Mr</w:t>
      </w:r>
      <w:proofErr w:type="spellEnd"/>
      <w:r w:rsidR="00180295">
        <w:rPr>
          <w:rFonts w:ascii="Calibri" w:eastAsia="Calibri" w:hAnsi="Calibri"/>
          <w:color w:val="000000"/>
          <w:sz w:val="25"/>
        </w:rPr>
        <w:t xml:space="preserve"> Reilly</w:t>
      </w:r>
    </w:p>
    <w:p w14:paraId="07862F74" w14:textId="77777777" w:rsidR="00073794" w:rsidRDefault="00180295">
      <w:pPr>
        <w:spacing w:before="329" w:line="298" w:lineRule="exact"/>
        <w:ind w:right="43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Impact Analysis </w:t>
      </w:r>
      <w:r>
        <w:rPr>
          <w:rFonts w:ascii="Calibri" w:eastAsia="Calibri" w:hAnsi="Calibri"/>
          <w:b/>
          <w:color w:val="000000"/>
          <w:sz w:val="26"/>
        </w:rPr>
        <w:t xml:space="preserve">– </w:t>
      </w:r>
      <w:r>
        <w:rPr>
          <w:rFonts w:ascii="Calibri" w:eastAsia="Calibri" w:hAnsi="Calibri"/>
          <w:b/>
          <w:color w:val="000000"/>
          <w:sz w:val="24"/>
        </w:rPr>
        <w:t xml:space="preserve">New Voluntary Pre-Employment Service for Parents of Young Children </w:t>
      </w:r>
      <w:r>
        <w:rPr>
          <w:rFonts w:ascii="Calibri" w:eastAsia="Calibri" w:hAnsi="Calibri"/>
          <w:b/>
          <w:color w:val="000000"/>
          <w:sz w:val="26"/>
        </w:rPr>
        <w:t xml:space="preserve">– </w:t>
      </w:r>
      <w:r>
        <w:rPr>
          <w:rFonts w:ascii="Calibri" w:eastAsia="Calibri" w:hAnsi="Calibri"/>
          <w:b/>
          <w:color w:val="000000"/>
          <w:sz w:val="24"/>
        </w:rPr>
        <w:t>Second Pass Final Assessment</w:t>
      </w:r>
    </w:p>
    <w:p w14:paraId="07862F75" w14:textId="77777777" w:rsidR="00073794" w:rsidRDefault="00180295">
      <w:pPr>
        <w:spacing w:before="263" w:line="292" w:lineRule="exact"/>
        <w:ind w:right="432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I am writing in relation to the attached Impact Analysis (IA) prepared for the new voluntary pre-employment service for parents of young children.</w:t>
      </w:r>
    </w:p>
    <w:p w14:paraId="07862F76" w14:textId="77777777" w:rsidR="00073794" w:rsidRDefault="00180295">
      <w:pPr>
        <w:spacing w:before="300" w:line="246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I am satisfied that the IA addresses the concerns raised in the letter from</w:t>
      </w:r>
    </w:p>
    <w:p w14:paraId="07862F77" w14:textId="77777777" w:rsidR="00073794" w:rsidRDefault="00180295">
      <w:pPr>
        <w:spacing w:before="51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proofErr w:type="spellStart"/>
      <w:r>
        <w:rPr>
          <w:rFonts w:ascii="Calibri" w:eastAsia="Calibri" w:hAnsi="Calibri"/>
          <w:color w:val="000000"/>
          <w:spacing w:val="-4"/>
          <w:sz w:val="25"/>
        </w:rPr>
        <w:t>Mr</w:t>
      </w:r>
      <w:proofErr w:type="spellEnd"/>
      <w:r>
        <w:rPr>
          <w:rFonts w:ascii="Calibri" w:eastAsia="Calibri" w:hAnsi="Calibri"/>
          <w:color w:val="000000"/>
          <w:spacing w:val="-4"/>
          <w:sz w:val="25"/>
        </w:rPr>
        <w:t xml:space="preserve"> Jason Lange of 19 October 2023. Specifically, additional information has been</w:t>
      </w:r>
    </w:p>
    <w:p w14:paraId="07862F78" w14:textId="77777777" w:rsidR="00073794" w:rsidRDefault="00180295">
      <w:pPr>
        <w:spacing w:before="56" w:line="246" w:lineRule="exact"/>
        <w:textAlignment w:val="baseline"/>
        <w:rPr>
          <w:rFonts w:ascii="Calibri" w:eastAsia="Calibri" w:hAnsi="Calibri"/>
          <w:color w:val="000000"/>
          <w:spacing w:val="-6"/>
          <w:sz w:val="25"/>
        </w:rPr>
      </w:pPr>
      <w:r>
        <w:rPr>
          <w:rFonts w:ascii="Calibri" w:eastAsia="Calibri" w:hAnsi="Calibri"/>
          <w:color w:val="000000"/>
          <w:spacing w:val="-6"/>
          <w:sz w:val="25"/>
        </w:rPr>
        <w:t>added to:</w:t>
      </w:r>
    </w:p>
    <w:p w14:paraId="07862F79" w14:textId="77777777" w:rsidR="00073794" w:rsidRDefault="00180295">
      <w:pPr>
        <w:numPr>
          <w:ilvl w:val="0"/>
          <w:numId w:val="1"/>
        </w:numPr>
        <w:tabs>
          <w:tab w:val="clear" w:pos="360"/>
          <w:tab w:val="left" w:pos="720"/>
        </w:tabs>
        <w:spacing w:before="234" w:line="303" w:lineRule="exact"/>
        <w:ind w:left="720" w:right="576" w:hanging="360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clarify the method used to determine which option has the greatest net benefit</w:t>
      </w:r>
    </w:p>
    <w:p w14:paraId="07862F7A" w14:textId="77777777" w:rsidR="00073794" w:rsidRDefault="00180295">
      <w:pPr>
        <w:numPr>
          <w:ilvl w:val="0"/>
          <w:numId w:val="1"/>
        </w:numPr>
        <w:tabs>
          <w:tab w:val="clear" w:pos="360"/>
          <w:tab w:val="left" w:pos="720"/>
        </w:tabs>
        <w:spacing w:before="238" w:line="300" w:lineRule="exact"/>
        <w:ind w:left="720" w:right="504" w:hanging="360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include more information on the elements underpinning the Regulatory Burden Estimate including distinguishing the regulatory costs of the new service from those for the proposed extension to ParentsNext</w:t>
      </w:r>
    </w:p>
    <w:p w14:paraId="07862F7B" w14:textId="77777777" w:rsidR="00073794" w:rsidRDefault="00180295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0" w:lineRule="exact"/>
        <w:ind w:left="720" w:hanging="360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refer to the potential impact of the proposed options on particular cohorts</w:t>
      </w:r>
    </w:p>
    <w:p w14:paraId="07862F7C" w14:textId="77777777" w:rsidR="00073794" w:rsidRDefault="00180295">
      <w:pPr>
        <w:numPr>
          <w:ilvl w:val="0"/>
          <w:numId w:val="1"/>
        </w:numPr>
        <w:tabs>
          <w:tab w:val="clear" w:pos="360"/>
          <w:tab w:val="left" w:pos="720"/>
        </w:tabs>
        <w:spacing w:before="234" w:line="303" w:lineRule="exact"/>
        <w:ind w:left="720" w:right="576" w:hanging="360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clarify the status of the IA at each major step in the policy development process.</w:t>
      </w:r>
    </w:p>
    <w:p w14:paraId="07862F7D" w14:textId="77777777" w:rsidR="00073794" w:rsidRDefault="00180295">
      <w:pPr>
        <w:spacing w:before="236" w:line="301" w:lineRule="exact"/>
        <w:ind w:right="432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lastRenderedPageBreak/>
        <w:t>The estimated regulatory costs are $8.78 million per year on average for the new service and $3.94 million for ParentsNext in 2024-2025. Almost all of these costs relate to compliance costs, primarily record keeping and reporting costs, for organisations that are engaged to deliver these services.</w:t>
      </w:r>
    </w:p>
    <w:p w14:paraId="07862F7F" w14:textId="77777777" w:rsidR="00073794" w:rsidRDefault="00073794">
      <w:pPr>
        <w:sectPr w:rsidR="000737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300" w:right="1789" w:bottom="189" w:left="1800" w:header="720" w:footer="720" w:gutter="0"/>
          <w:cols w:space="720"/>
        </w:sectPr>
      </w:pPr>
    </w:p>
    <w:p w14:paraId="07862F82" w14:textId="77777777" w:rsidR="00073794" w:rsidRDefault="00180295">
      <w:pPr>
        <w:spacing w:line="293" w:lineRule="exact"/>
        <w:ind w:right="72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 xml:space="preserve">Accordingly, I am satisfied that the IA is now consistent with the six principles for government policy makers as specified in the </w:t>
      </w:r>
      <w:r>
        <w:rPr>
          <w:rFonts w:ascii="Calibri" w:eastAsia="Calibri" w:hAnsi="Calibri"/>
          <w:i/>
          <w:color w:val="000000"/>
          <w:sz w:val="24"/>
        </w:rPr>
        <w:t>Australian Government Guide to Policy Impact Analysis</w:t>
      </w:r>
      <w:r>
        <w:rPr>
          <w:rFonts w:ascii="Calibri" w:eastAsia="Calibri" w:hAnsi="Calibri"/>
          <w:color w:val="000000"/>
          <w:sz w:val="25"/>
        </w:rPr>
        <w:t>.</w:t>
      </w:r>
    </w:p>
    <w:p w14:paraId="07862F83" w14:textId="77777777" w:rsidR="00073794" w:rsidRDefault="00180295">
      <w:pPr>
        <w:spacing w:after="451" w:line="559" w:lineRule="exact"/>
        <w:ind w:right="1008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I submit the IA to the Office of Impact Analysis for formal final assessment. Yours sincerely</w:t>
      </w:r>
    </w:p>
    <w:p w14:paraId="07862F84" w14:textId="77777777" w:rsidR="00073794" w:rsidRDefault="00180295">
      <w:pPr>
        <w:spacing w:after="2"/>
        <w:ind w:left="205" w:right="3949"/>
        <w:textAlignment w:val="baseline"/>
      </w:pPr>
      <w:r>
        <w:rPr>
          <w:noProof/>
          <w:lang w:val="en-AU" w:eastAsia="en-AU"/>
        </w:rPr>
        <w:drawing>
          <wp:inline distT="0" distB="0" distL="0" distR="0" wp14:anchorId="07862F8B" wp14:editId="64109138">
            <wp:extent cx="2645410" cy="856615"/>
            <wp:effectExtent l="0" t="0" r="0" b="0"/>
            <wp:docPr id="2" name="Picture" descr="Tania Rishniw's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Tania Rishniw's signa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2F85" w14:textId="77777777" w:rsidR="00073794" w:rsidRDefault="00180295">
      <w:pPr>
        <w:spacing w:before="34" w:line="246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Tania Rishniw</w:t>
      </w:r>
    </w:p>
    <w:p w14:paraId="07862F88" w14:textId="2DA7F3F9" w:rsidR="00073794" w:rsidRDefault="00180295" w:rsidP="00402192">
      <w:pPr>
        <w:spacing w:before="339" w:after="10091" w:line="246" w:lineRule="exact"/>
        <w:textAlignment w:val="baseline"/>
        <w:rPr>
          <w:rFonts w:ascii="Arial" w:eastAsia="Arial" w:hAnsi="Arial"/>
          <w:color w:val="FF0000"/>
          <w:sz w:val="24"/>
        </w:rPr>
      </w:pPr>
      <w:r>
        <w:rPr>
          <w:rFonts w:ascii="Calibri" w:eastAsia="Calibri" w:hAnsi="Calibri"/>
          <w:color w:val="000000"/>
          <w:spacing w:val="-5"/>
          <w:sz w:val="25"/>
        </w:rPr>
        <w:t>17 / 11 / 2023</w:t>
      </w:r>
    </w:p>
    <w:sectPr w:rsidR="00073794">
      <w:type w:val="continuous"/>
      <w:pgSz w:w="11909" w:h="16838"/>
      <w:pgMar w:top="300" w:right="1792" w:bottom="24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8FDC" w14:textId="77777777" w:rsidR="004C0B89" w:rsidRDefault="004C0B89">
      <w:r>
        <w:separator/>
      </w:r>
    </w:p>
  </w:endnote>
  <w:endnote w:type="continuationSeparator" w:id="0">
    <w:p w14:paraId="3742F2D1" w14:textId="77777777" w:rsidR="004C0B89" w:rsidRDefault="004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1356" w14:textId="77777777" w:rsidR="00064391" w:rsidRDefault="00064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DFBDA" w14:textId="77777777" w:rsidR="00402192" w:rsidRDefault="00402192" w:rsidP="00402192">
    <w:pPr>
      <w:spacing w:before="1639" w:line="171" w:lineRule="exact"/>
      <w:ind w:left="2808"/>
      <w:jc w:val="right"/>
      <w:textAlignment w:val="baseline"/>
      <w:rPr>
        <w:rFonts w:ascii="Arial" w:eastAsia="Arial" w:hAnsi="Arial"/>
        <w:color w:val="FF0000"/>
        <w:sz w:val="24"/>
      </w:rPr>
    </w:pPr>
    <w:r>
      <w:rPr>
        <w:rFonts w:ascii="Calibri" w:eastAsia="Calibri" w:hAnsi="Calibri"/>
        <w:color w:val="000000"/>
        <w:sz w:val="17"/>
      </w:rPr>
      <w:t>50 Marcus Clarke Street, Canberra ACT 2601 GPO Box 9880, Canberra ACT 2601 | Phone 1300 566 046</w:t>
    </w:r>
  </w:p>
  <w:p w14:paraId="33A181FE" w14:textId="77777777" w:rsidR="00064391" w:rsidRDefault="0006439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19B6" w14:textId="77777777" w:rsidR="00064391" w:rsidRDefault="0006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5AA3" w14:textId="77777777" w:rsidR="004C0B89" w:rsidRDefault="004C0B89"/>
  </w:footnote>
  <w:footnote w:type="continuationSeparator" w:id="0">
    <w:p w14:paraId="0F2C9E30" w14:textId="77777777" w:rsidR="004C0B89" w:rsidRDefault="004C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64AB" w14:textId="77777777" w:rsidR="00064391" w:rsidRDefault="0006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AAB1" w14:textId="77777777" w:rsidR="00064391" w:rsidRDefault="00064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669D" w14:textId="77777777" w:rsidR="00064391" w:rsidRDefault="0006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34B6"/>
    <w:multiLevelType w:val="multilevel"/>
    <w:tmpl w:val="AED6D3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94"/>
    <w:rsid w:val="00064391"/>
    <w:rsid w:val="00073794"/>
    <w:rsid w:val="00091907"/>
    <w:rsid w:val="00180295"/>
    <w:rsid w:val="00382877"/>
    <w:rsid w:val="003B4A0D"/>
    <w:rsid w:val="00402192"/>
    <w:rsid w:val="004C0B89"/>
    <w:rsid w:val="006A5536"/>
    <w:rsid w:val="00A61D53"/>
    <w:rsid w:val="00B0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2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91"/>
  </w:style>
  <w:style w:type="paragraph" w:styleId="Footer">
    <w:name w:val="footer"/>
    <w:basedOn w:val="Normal"/>
    <w:link w:val="FooterChar"/>
    <w:uiPriority w:val="99"/>
    <w:unhideWhenUsed/>
    <w:rsid w:val="00064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DOCID-322795542-42338</_dlc_DocId>
    <_dlc_DocIdUrl xmlns="4195ad5f-cdf2-4c4a-8d9b-b7944a108e98">
      <Url>https://pmc01.sharepoint.com/sites/CRMOBPR/_layouts/15/DocIdRedir.aspx?ID=DOCID-322795542-42338</Url>
      <Description>DOCID-322795542-42338</Description>
    </_dlc_DocIdUrl>
  </documentManagement>
</p:properties>
</file>

<file path=customXml/itemProps1.xml><?xml version="1.0" encoding="utf-8"?>
<ds:datastoreItem xmlns:ds="http://schemas.openxmlformats.org/officeDocument/2006/customXml" ds:itemID="{F59E03B7-00F5-4E16-998A-B05AA4C58A3C}"/>
</file>

<file path=customXml/itemProps2.xml><?xml version="1.0" encoding="utf-8"?>
<ds:datastoreItem xmlns:ds="http://schemas.openxmlformats.org/officeDocument/2006/customXml" ds:itemID="{5323C39A-BBA8-4E63-AAC5-C402D89D2DCB}"/>
</file>

<file path=customXml/itemProps3.xml><?xml version="1.0" encoding="utf-8"?>
<ds:datastoreItem xmlns:ds="http://schemas.openxmlformats.org/officeDocument/2006/customXml" ds:itemID="{D3F4C21E-F6E9-4C5C-AB66-42A4ECCAF281}"/>
</file>

<file path=customXml/itemProps4.xml><?xml version="1.0" encoding="utf-8"?>
<ds:datastoreItem xmlns:ds="http://schemas.openxmlformats.org/officeDocument/2006/customXml" ds:itemID="{FBB86E90-E59D-4E7A-A2CF-86C350846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2023-12-06T22:55:00Z</dcterms:created>
  <dcterms:modified xsi:type="dcterms:W3CDTF">2023-12-06T23:04:00Z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6335c5d5-4dfc-4618-a127-f43c0f2aee74</vt:lpwstr>
  </property>
  <property fmtid="{D5CDD505-2E9C-101B-9397-08002B2CF9AE}" pid="4" name="MediaServiceImageTags">
    <vt:lpwstr/>
  </property>
</Properties>
</file>