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C4194" w14:textId="77777777" w:rsidR="00F46697" w:rsidRDefault="00525CBB">
      <w:pPr>
        <w:jc w:val="center"/>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781CC1AC" w14:textId="77777777" w:rsidR="00F46697" w:rsidRDefault="00F46697">
      <w:pPr>
        <w:jc w:val="center"/>
        <w:divId w:val="116023348"/>
        <w:rPr>
          <w:rFonts w:ascii="Segoe UI" w:eastAsia="Times New Roman" w:hAnsi="Segoe UI" w:cs="Segoe UI"/>
          <w:sz w:val="18"/>
          <w:szCs w:val="18"/>
          <w:lang w:val="en-US"/>
        </w:rPr>
      </w:pPr>
    </w:p>
    <w:p w14:paraId="023EEDE2" w14:textId="77777777" w:rsidR="00F46697" w:rsidRDefault="00525CBB">
      <w:pPr>
        <w:jc w:val="right"/>
        <w:divId w:val="1151562535"/>
        <w:rPr>
          <w:rFonts w:ascii="Segoe UI" w:eastAsia="Times New Roman" w:hAnsi="Segoe UI" w:cs="Segoe UI"/>
          <w:sz w:val="18"/>
          <w:szCs w:val="18"/>
          <w:lang w:val="en-US"/>
        </w:rPr>
      </w:pPr>
      <w:r>
        <w:rPr>
          <w:rFonts w:ascii="Calibri" w:eastAsia="Times New Roman" w:hAnsi="Calibri" w:cs="Calibri"/>
          <w:sz w:val="16"/>
          <w:szCs w:val="16"/>
          <w:lang w:val="en-US"/>
        </w:rPr>
        <w:t>R</w:t>
      </w:r>
      <w:r>
        <w:rPr>
          <w:rFonts w:eastAsia="Times New Roman"/>
          <w:sz w:val="16"/>
          <w:szCs w:val="16"/>
          <w:lang w:val="en-US"/>
        </w:rPr>
        <w:t>eference: OBPR22-01864</w:t>
      </w:r>
      <w:r>
        <w:rPr>
          <w:rFonts w:eastAsia="Times New Roman"/>
          <w:sz w:val="16"/>
          <w:szCs w:val="16"/>
          <w:lang w:val="en-US"/>
        </w:rPr>
        <w:br/>
        <w:t>Telephone: 6271 6270</w:t>
      </w:r>
      <w:r>
        <w:rPr>
          <w:rFonts w:eastAsia="Times New Roman"/>
          <w:sz w:val="16"/>
          <w:szCs w:val="16"/>
          <w:lang w:val="en-US"/>
        </w:rPr>
        <w:br/>
        <w:t xml:space="preserve">e-mail: </w:t>
      </w:r>
      <w:hyperlink r:id="rId10" w:history="1">
        <w:r>
          <w:rPr>
            <w:rStyle w:val="Hyperlink"/>
            <w:rFonts w:eastAsia="Times New Roman"/>
            <w:sz w:val="16"/>
            <w:szCs w:val="16"/>
            <w:lang w:val="en-US"/>
          </w:rPr>
          <w:t>helpdesk-obpr@pmc.gov.au</w:t>
        </w:r>
      </w:hyperlink>
    </w:p>
    <w:p w14:paraId="160A2CDE" w14:textId="77777777" w:rsidR="000E52D4" w:rsidRDefault="000E52D4">
      <w:pPr>
        <w:divId w:val="977301622"/>
        <w:rPr>
          <w:rFonts w:ascii="Segoe UI" w:eastAsia="Times New Roman" w:hAnsi="Segoe UI" w:cs="Segoe UI"/>
          <w:sz w:val="18"/>
          <w:szCs w:val="18"/>
          <w:lang w:val="en-US"/>
        </w:rPr>
      </w:pPr>
    </w:p>
    <w:p w14:paraId="43389719" w14:textId="7D9346A5" w:rsidR="00F46697" w:rsidRDefault="00525CBB">
      <w:pPr>
        <w:divId w:val="977301622"/>
        <w:rPr>
          <w:rFonts w:eastAsia="Times New Roman"/>
          <w:sz w:val="18"/>
          <w:szCs w:val="18"/>
          <w:lang w:val="en-US"/>
        </w:rPr>
      </w:pPr>
      <w:r>
        <w:rPr>
          <w:rFonts w:ascii="Segoe UI" w:eastAsia="Times New Roman" w:hAnsi="Segoe UI" w:cs="Segoe UI"/>
          <w:sz w:val="18"/>
          <w:szCs w:val="18"/>
          <w:lang w:val="en-US"/>
        </w:rPr>
        <w:br/>
      </w:r>
      <w:r>
        <w:rPr>
          <w:rFonts w:eastAsia="Times New Roman"/>
        </w:rPr>
        <w:t xml:space="preserve">Mr </w:t>
      </w:r>
      <w:r>
        <w:t>Scott Gregson</w:t>
      </w:r>
      <w:r>
        <w:rPr>
          <w:rFonts w:eastAsia="Times New Roman"/>
        </w:rPr>
        <w:t xml:space="preserve"> </w:t>
      </w:r>
      <w:r>
        <w:rPr>
          <w:rFonts w:eastAsia="Times New Roman"/>
          <w:sz w:val="18"/>
          <w:szCs w:val="18"/>
          <w:lang w:val="en-US"/>
        </w:rPr>
        <w:t>                                                            </w:t>
      </w:r>
      <w:r>
        <w:rPr>
          <w:rFonts w:eastAsia="Times New Roman"/>
          <w:sz w:val="18"/>
          <w:szCs w:val="18"/>
          <w:lang w:val="en-US"/>
        </w:rPr>
        <w:br/>
      </w:r>
      <w:r>
        <w:rPr>
          <w:rFonts w:eastAsia="Times New Roman"/>
          <w:lang w:val="en-US"/>
        </w:rPr>
        <w:t>Chief Executive Officer</w:t>
      </w:r>
      <w:r>
        <w:rPr>
          <w:rFonts w:eastAsia="Times New Roman"/>
          <w:sz w:val="18"/>
          <w:szCs w:val="18"/>
          <w:lang w:val="en-US"/>
        </w:rPr>
        <w:br/>
      </w:r>
      <w:r>
        <w:rPr>
          <w:rFonts w:eastAsia="Times New Roman"/>
          <w:lang w:val="en-US"/>
        </w:rPr>
        <w:t>Australian Competition and Consumer Commission</w:t>
      </w:r>
      <w:r>
        <w:rPr>
          <w:rFonts w:eastAsia="Times New Roman"/>
          <w:sz w:val="18"/>
          <w:szCs w:val="18"/>
          <w:lang w:val="en-US"/>
        </w:rPr>
        <w:br/>
      </w:r>
    </w:p>
    <w:p w14:paraId="6D096310" w14:textId="77777777" w:rsidR="00F46697" w:rsidRDefault="00525CBB">
      <w:pPr>
        <w:divId w:val="977301622"/>
        <w:rPr>
          <w:rFonts w:ascii="Segoe UI" w:eastAsia="Times New Roman" w:hAnsi="Segoe UI" w:cs="Segoe UI"/>
          <w:sz w:val="18"/>
          <w:szCs w:val="18"/>
          <w:lang w:val="en-US"/>
        </w:rPr>
      </w:pPr>
      <w:r>
        <w:rPr>
          <w:rFonts w:eastAsia="Times New Roman"/>
          <w:sz w:val="18"/>
          <w:szCs w:val="18"/>
          <w:lang w:val="en-US"/>
        </w:rPr>
        <w:br/>
      </w:r>
      <w:r>
        <w:rPr>
          <w:rFonts w:eastAsia="Times New Roman"/>
          <w:lang w:val="en-US"/>
        </w:rPr>
        <w:t xml:space="preserve">Dear </w:t>
      </w:r>
      <w:r>
        <w:rPr>
          <w:rFonts w:eastAsia="Times New Roman"/>
        </w:rPr>
        <w:t xml:space="preserve">Mr </w:t>
      </w:r>
      <w:r>
        <w:t>Gregson</w:t>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Style w:val="Strong"/>
          <w:rFonts w:ascii="Arial" w:eastAsia="Times New Roman" w:hAnsi="Arial" w:cs="Arial"/>
          <w:lang w:val="en-US"/>
        </w:rPr>
        <w:t>Regulation Impact Statement – Second Pass Final Assessment – New mandatory safety standard for Helium balloon inflation kits</w:t>
      </w:r>
    </w:p>
    <w:p w14:paraId="1C2A4A83" w14:textId="32907CE1" w:rsidR="00F46697" w:rsidRDefault="00525CBB">
      <w:pPr>
        <w:divId w:val="2009167181"/>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6C1398A1" w14:textId="77777777" w:rsidR="000E52D4" w:rsidRDefault="000E52D4">
      <w:pPr>
        <w:divId w:val="2009167181"/>
        <w:rPr>
          <w:rFonts w:ascii="Segoe UI" w:eastAsia="Times New Roman" w:hAnsi="Segoe UI" w:cs="Segoe UI"/>
          <w:sz w:val="18"/>
          <w:szCs w:val="18"/>
          <w:lang w:val="en-US"/>
        </w:rPr>
      </w:pPr>
    </w:p>
    <w:p w14:paraId="1D793412" w14:textId="3CFA421C" w:rsidR="00F46697" w:rsidRDefault="00525CBB">
      <w:pPr>
        <w:divId w:val="727459017"/>
        <w:rPr>
          <w:rFonts w:eastAsia="Times New Roman"/>
          <w:lang w:val="en-US"/>
        </w:rPr>
      </w:pPr>
      <w:r>
        <w:rPr>
          <w:rFonts w:eastAsia="Times New Roman"/>
          <w:lang w:val="en-US"/>
        </w:rPr>
        <w:t xml:space="preserve">Thank you for your letter submitting a Regulation Impact Statement (RIS) for formal Second Pass Final Assessment. I note the RIS has been formally certified at the Chief Executive level consistent with the </w:t>
      </w:r>
      <w:r>
        <w:rPr>
          <w:rStyle w:val="Emphasis"/>
          <w:rFonts w:eastAsia="Times New Roman"/>
          <w:lang w:val="en-US"/>
        </w:rPr>
        <w:t>Australian Government Guide to Regulatory Impact Analysis</w:t>
      </w:r>
      <w:r>
        <w:rPr>
          <w:rFonts w:eastAsia="Times New Roman"/>
          <w:lang w:val="en-US"/>
        </w:rPr>
        <w:t>.</w:t>
      </w:r>
    </w:p>
    <w:p w14:paraId="1D9CF554" w14:textId="77777777" w:rsidR="000E52D4" w:rsidRDefault="000E52D4">
      <w:pPr>
        <w:divId w:val="926767845"/>
        <w:rPr>
          <w:rFonts w:eastAsia="Times New Roman"/>
          <w:lang w:val="en-US"/>
        </w:rPr>
      </w:pPr>
    </w:p>
    <w:p w14:paraId="4DCF5E05" w14:textId="51ED748C" w:rsidR="00F46697" w:rsidRPr="000E52D4" w:rsidRDefault="00525CBB">
      <w:pPr>
        <w:divId w:val="926767845"/>
        <w:rPr>
          <w:rFonts w:eastAsia="Times New Roman"/>
          <w:lang w:val="en-US"/>
        </w:rPr>
      </w:pPr>
      <w:r>
        <w:rPr>
          <w:rFonts w:eastAsia="Times New Roman"/>
          <w:lang w:val="en-US"/>
        </w:rPr>
        <w:t>I appreciate the Commission’s constructive engagement on the RIS. The Office of Best Practice Regulation’s assessment is that the quality of the regulatory impact analysis in the RIS is Good practice.</w:t>
      </w:r>
    </w:p>
    <w:p w14:paraId="2756CA99" w14:textId="77777777" w:rsidR="00F46697" w:rsidRPr="000E52D4" w:rsidRDefault="00F46697">
      <w:pPr>
        <w:divId w:val="320742860"/>
        <w:rPr>
          <w:rFonts w:eastAsia="Times New Roman"/>
          <w:lang w:val="en-US"/>
        </w:rPr>
      </w:pPr>
    </w:p>
    <w:p w14:paraId="47A70ED2" w14:textId="4DE89C98" w:rsidR="00F46697" w:rsidRPr="000E52D4" w:rsidRDefault="00525CBB" w:rsidP="000E52D4">
      <w:pPr>
        <w:divId w:val="161548566"/>
        <w:rPr>
          <w:rFonts w:eastAsia="Times New Roman"/>
          <w:lang w:val="en-US"/>
        </w:rPr>
      </w:pPr>
      <w:r>
        <w:rPr>
          <w:rFonts w:eastAsia="Times New Roman"/>
          <w:lang w:val="en-US"/>
        </w:rPr>
        <w:t>The RIS addresses the seven RIS questions and follows an appropriate policy development process commensurate with the significance of the problem and magnitude of the proposed intervention. In particular, the RIS</w:t>
      </w:r>
      <w:r w:rsidR="000E52D4">
        <w:rPr>
          <w:rFonts w:eastAsia="Times New Roman"/>
          <w:lang w:val="en-US"/>
        </w:rPr>
        <w:t xml:space="preserve"> explored a wide range of options and provides a good evaluation plan.</w:t>
      </w:r>
    </w:p>
    <w:p w14:paraId="6EF073D0" w14:textId="77777777" w:rsidR="00F46697" w:rsidRPr="000E52D4" w:rsidRDefault="00525CBB">
      <w:pPr>
        <w:divId w:val="536041675"/>
        <w:rPr>
          <w:rFonts w:eastAsia="Times New Roman"/>
          <w:lang w:val="en-US"/>
        </w:rPr>
      </w:pPr>
      <w:r w:rsidRPr="000E52D4">
        <w:rPr>
          <w:rFonts w:eastAsia="Times New Roman"/>
          <w:lang w:val="en-US"/>
        </w:rPr>
        <w:t> </w:t>
      </w:r>
    </w:p>
    <w:p w14:paraId="2413636E" w14:textId="77777777" w:rsidR="000E52D4" w:rsidRDefault="000E52D4">
      <w:pPr>
        <w:rPr>
          <w:rStyle w:val="Strong"/>
          <w:rFonts w:eastAsia="Times New Roman"/>
          <w:lang w:val="en-US"/>
        </w:rPr>
      </w:pPr>
      <w:r>
        <w:rPr>
          <w:rStyle w:val="Strong"/>
          <w:rFonts w:eastAsia="Times New Roman"/>
          <w:lang w:val="en-US"/>
        </w:rPr>
        <w:br w:type="page"/>
      </w:r>
    </w:p>
    <w:p w14:paraId="1997F77D" w14:textId="27DB5332" w:rsidR="00F46697" w:rsidRDefault="00525CBB">
      <w:pPr>
        <w:divId w:val="2081320156"/>
        <w:rPr>
          <w:rFonts w:ascii="Segoe UI" w:eastAsia="Times New Roman" w:hAnsi="Segoe UI" w:cs="Segoe UI"/>
          <w:sz w:val="18"/>
          <w:szCs w:val="18"/>
          <w:lang w:val="en-US"/>
        </w:rPr>
      </w:pPr>
      <w:r>
        <w:rPr>
          <w:rStyle w:val="Strong"/>
          <w:rFonts w:eastAsia="Times New Roman"/>
          <w:lang w:val="en-US"/>
        </w:rPr>
        <w:lastRenderedPageBreak/>
        <w:t>Next steps</w:t>
      </w:r>
    </w:p>
    <w:p w14:paraId="75FE32E0" w14:textId="77777777" w:rsidR="00F46697" w:rsidRPr="000E52D4" w:rsidRDefault="00525CBB">
      <w:pPr>
        <w:divId w:val="1565872811"/>
        <w:rPr>
          <w:rFonts w:eastAsia="Times New Roman"/>
          <w:lang w:val="en-US"/>
        </w:rPr>
      </w:pPr>
      <w:r>
        <w:rPr>
          <w:rFonts w:ascii="Segoe UI" w:eastAsia="Times New Roman" w:hAnsi="Segoe UI" w:cs="Segoe UI"/>
          <w:sz w:val="18"/>
          <w:szCs w:val="18"/>
          <w:lang w:val="en-US"/>
        </w:rPr>
        <w:t> </w:t>
      </w:r>
    </w:p>
    <w:p w14:paraId="44C1E2AC" w14:textId="77777777" w:rsidR="000E52D4" w:rsidRDefault="00525CBB" w:rsidP="000E52D4">
      <w:pPr>
        <w:divId w:val="1190294415"/>
        <w:rPr>
          <w:rFonts w:eastAsia="Times New Roman"/>
          <w:lang w:val="en-US"/>
        </w:rPr>
      </w:pPr>
      <w:r>
        <w:rPr>
          <w:rFonts w:eastAsia="Times New Roman"/>
          <w:lang w:val="en-US"/>
        </w:rPr>
        <w:t>After a final decision has been announced, I ask that your agency work with OBPR to finalise this material for public release. This includes providing a copy of the RIS in Word and PDF format for web accessibility purposes. The RIS must be included in any Explanatory Memorandum or Statement giving effect to the proposals in the RIS.</w:t>
      </w:r>
    </w:p>
    <w:p w14:paraId="2B291210" w14:textId="77777777" w:rsidR="000E52D4" w:rsidRDefault="000E52D4" w:rsidP="000E52D4">
      <w:pPr>
        <w:divId w:val="1190294415"/>
        <w:rPr>
          <w:rFonts w:eastAsia="Times New Roman"/>
          <w:lang w:val="en-US"/>
        </w:rPr>
      </w:pPr>
    </w:p>
    <w:p w14:paraId="6AC1BD1B" w14:textId="4E76A1F3" w:rsidR="00F46697" w:rsidRDefault="00525CBB" w:rsidP="006A3475">
      <w:pPr>
        <w:divId w:val="1749230729"/>
        <w:rPr>
          <w:rFonts w:ascii="Segoe UI" w:eastAsia="Times New Roman" w:hAnsi="Segoe UI" w:cs="Segoe UI"/>
          <w:sz w:val="18"/>
          <w:szCs w:val="18"/>
          <w:lang w:val="en-US"/>
        </w:rPr>
      </w:pPr>
      <w:r>
        <w:rPr>
          <w:rFonts w:eastAsia="Times New Roman"/>
          <w:lang w:val="en-US"/>
        </w:rPr>
        <w:t>If you have any further queries, please do not hesitate to contact me.</w:t>
      </w:r>
      <w:r w:rsidR="006A3475">
        <w:rPr>
          <w:rFonts w:eastAsia="Times New Roman"/>
          <w:lang w:val="en-US"/>
        </w:rPr>
        <w:br/>
      </w:r>
      <w:r w:rsidR="006A3475">
        <w:rPr>
          <w:rFonts w:eastAsia="Times New Roman"/>
          <w:lang w:val="en-US"/>
        </w:rPr>
        <w:br/>
      </w:r>
      <w:r w:rsidR="006A3475">
        <w:rPr>
          <w:rFonts w:eastAsia="Times New Roman"/>
          <w:lang w:val="en-US"/>
        </w:rPr>
        <w:br/>
      </w:r>
      <w:r>
        <w:rPr>
          <w:rFonts w:eastAsia="Times New Roman"/>
          <w:lang w:val="en-US"/>
        </w:rPr>
        <w:t>Yours sincerely</w:t>
      </w:r>
    </w:p>
    <w:p w14:paraId="25809E3C" w14:textId="77777777" w:rsidR="00F46697" w:rsidRDefault="00525CBB">
      <w:pPr>
        <w:divId w:val="501429831"/>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ascii="Segoe UI" w:eastAsia="Times New Roman" w:hAnsi="Segoe UI" w:cs="Segoe UI"/>
          <w:sz w:val="18"/>
          <w:szCs w:val="18"/>
          <w:lang w:val="en-US"/>
        </w:rPr>
        <w:br/>
      </w:r>
      <w:bookmarkStart w:id="0" w:name="_GoBack"/>
      <w:bookmarkEnd w:id="0"/>
      <w:r>
        <w:rPr>
          <w:rFonts w:ascii="Segoe UI" w:eastAsia="Times New Roman" w:hAnsi="Segoe UI" w:cs="Segoe UI"/>
          <w:sz w:val="18"/>
          <w:szCs w:val="18"/>
          <w:lang w:val="en-US"/>
        </w:rPr>
        <w:br/>
      </w:r>
      <w:r>
        <w:rPr>
          <w:rFonts w:ascii="Segoe UI" w:eastAsia="Times New Roman" w:hAnsi="Segoe UI" w:cs="Segoe UI"/>
          <w:sz w:val="18"/>
          <w:szCs w:val="18"/>
          <w:lang w:val="en-US"/>
        </w:rPr>
        <w:br/>
        <w:t> </w:t>
      </w:r>
    </w:p>
    <w:p w14:paraId="52432D13" w14:textId="43B24696" w:rsidR="00F46697" w:rsidRDefault="00525CBB">
      <w:pPr>
        <w:divId w:val="1652128411"/>
        <w:rPr>
          <w:rFonts w:ascii="Segoe UI" w:eastAsia="Times New Roman" w:hAnsi="Segoe UI" w:cs="Segoe UI"/>
          <w:sz w:val="18"/>
          <w:szCs w:val="18"/>
          <w:lang w:val="en-US"/>
        </w:rPr>
      </w:pPr>
      <w:r>
        <w:rPr>
          <w:rFonts w:eastAsia="Times New Roman"/>
          <w:lang w:val="en-US"/>
        </w:rPr>
        <w:t>Jason Lange</w:t>
      </w:r>
      <w:r>
        <w:rPr>
          <w:rFonts w:eastAsia="Times New Roman"/>
          <w:lang w:val="en-US"/>
        </w:rPr>
        <w:br/>
        <w:t>Executive Director</w:t>
      </w:r>
      <w:r>
        <w:rPr>
          <w:rFonts w:eastAsia="Times New Roman"/>
          <w:lang w:val="en-US"/>
        </w:rPr>
        <w:br/>
      </w:r>
      <w:r w:rsidR="000E52D4" w:rsidRPr="000E52D4">
        <w:rPr>
          <w:rFonts w:eastAsia="Times New Roman"/>
          <w:lang w:val="en-US"/>
        </w:rPr>
        <w:t>10</w:t>
      </w:r>
      <w:r w:rsidRPr="000E52D4">
        <w:rPr>
          <w:rFonts w:eastAsia="Times New Roman"/>
          <w:lang w:val="en-US"/>
        </w:rPr>
        <w:t xml:space="preserve"> November 2022</w:t>
      </w:r>
    </w:p>
    <w:tbl>
      <w:tblPr>
        <w:tblW w:w="0" w:type="auto"/>
        <w:tblCellSpacing w:w="15" w:type="dxa"/>
        <w:tblInd w:w="-27360" w:type="dxa"/>
        <w:tblLook w:val="04A0" w:firstRow="1" w:lastRow="0" w:firstColumn="1" w:lastColumn="0" w:noHBand="0" w:noVBand="1"/>
      </w:tblPr>
      <w:tblGrid>
        <w:gridCol w:w="7788"/>
        <w:gridCol w:w="6041"/>
      </w:tblGrid>
      <w:tr w:rsidR="00F46697" w14:paraId="3AD12CA6" w14:textId="77777777">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7713"/>
            </w:tblGrid>
            <w:tr w:rsidR="00F46697" w14:paraId="2E61F696" w14:textId="77777777">
              <w:trPr>
                <w:divId w:val="1235120171"/>
                <w:tblCellSpacing w:w="15" w:type="dxa"/>
              </w:trPr>
              <w:tc>
                <w:tcPr>
                  <w:tcW w:w="0" w:type="auto"/>
                  <w:tcMar>
                    <w:top w:w="15" w:type="dxa"/>
                    <w:left w:w="15" w:type="dxa"/>
                    <w:bottom w:w="15" w:type="dxa"/>
                    <w:right w:w="15" w:type="dxa"/>
                  </w:tcMar>
                  <w:vAlign w:val="center"/>
                  <w:hideMark/>
                </w:tcPr>
                <w:p w14:paraId="76252477" w14:textId="77777777" w:rsidR="00F46697" w:rsidRDefault="00525CBB">
                  <w:pPr>
                    <w:jc w:val="center"/>
                    <w:divId w:val="950822103"/>
                    <w:rPr>
                      <w:rFonts w:eastAsia="Times New Roman"/>
                      <w:b/>
                      <w:bCs/>
                      <w:color w:val="FF0000"/>
                      <w:sz w:val="28"/>
                      <w:szCs w:val="28"/>
                    </w:rPr>
                  </w:pPr>
                  <w:r>
                    <w:rPr>
                      <w:rFonts w:eastAsia="Times New Roman"/>
                      <w:b/>
                      <w:bCs/>
                      <w:color w:val="FF0000"/>
                      <w:sz w:val="28"/>
                      <w:szCs w:val="28"/>
                    </w:rPr>
                    <w:t>OFFICIAL</w:t>
                  </w:r>
                </w:p>
                <w:p w14:paraId="09F4DF05" w14:textId="77777777" w:rsidR="00F46697" w:rsidRDefault="00525CBB">
                  <w:pPr>
                    <w:jc w:val="right"/>
                    <w:divId w:val="637415208"/>
                    <w:rPr>
                      <w:rFonts w:eastAsia="Times New Roman"/>
                      <w:b/>
                      <w:bCs/>
                      <w:sz w:val="18"/>
                      <w:szCs w:val="18"/>
                    </w:rPr>
                  </w:pPr>
                  <w:r>
                    <w:rPr>
                      <w:rFonts w:eastAsia="Times New Roman"/>
                      <w:b/>
                      <w:bCs/>
                      <w:sz w:val="18"/>
                      <w:szCs w:val="18"/>
                    </w:rPr>
                    <w:t>OBPR22-01864</w:t>
                  </w:r>
                </w:p>
                <w:p w14:paraId="121C8AFA" w14:textId="77777777" w:rsidR="00F46697" w:rsidRDefault="00525CBB">
                  <w:pPr>
                    <w:jc w:val="center"/>
                    <w:divId w:val="811214595"/>
                    <w:rPr>
                      <w:rFonts w:eastAsia="Times New Roman"/>
                      <w:b/>
                      <w:bCs/>
                      <w:sz w:val="28"/>
                      <w:szCs w:val="28"/>
                    </w:rPr>
                  </w:pPr>
                  <w:r>
                    <w:rPr>
                      <w:rFonts w:eastAsia="Times New Roman"/>
                      <w:b/>
                      <w:bCs/>
                      <w:sz w:val="28"/>
                      <w:szCs w:val="28"/>
                    </w:rPr>
                    <w:t>DEPARTMENT OF THE PRIME MINISTER AND CABINET</w:t>
                  </w:r>
                </w:p>
                <w:p w14:paraId="6C0C4939" w14:textId="77777777" w:rsidR="00F46697" w:rsidRDefault="00525CBB">
                  <w:pPr>
                    <w:jc w:val="center"/>
                    <w:divId w:val="854537120"/>
                    <w:rPr>
                      <w:rFonts w:eastAsia="Times New Roman"/>
                      <w:sz w:val="28"/>
                      <w:szCs w:val="28"/>
                    </w:rPr>
                  </w:pPr>
                  <w:r>
                    <w:rPr>
                      <w:rFonts w:eastAsia="Times New Roman"/>
                      <w:sz w:val="28"/>
                      <w:szCs w:val="28"/>
                    </w:rPr>
                    <w:t> </w:t>
                  </w:r>
                </w:p>
              </w:tc>
            </w:tr>
          </w:tbl>
          <w:p w14:paraId="7F3D9B1A" w14:textId="77777777" w:rsidR="00F46697" w:rsidRDefault="00F46697">
            <w:pPr>
              <w:rPr>
                <w:rFonts w:eastAsia="Times New Roman"/>
                <w:sz w:val="20"/>
                <w:szCs w:val="20"/>
              </w:rPr>
            </w:pPr>
          </w:p>
        </w:tc>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5966"/>
            </w:tblGrid>
            <w:tr w:rsidR="00F46697" w14:paraId="77151881" w14:textId="77777777">
              <w:trPr>
                <w:divId w:val="958682638"/>
                <w:tblCellSpacing w:w="15" w:type="dxa"/>
              </w:trPr>
              <w:tc>
                <w:tcPr>
                  <w:tcW w:w="0" w:type="auto"/>
                  <w:tcMar>
                    <w:top w:w="15" w:type="dxa"/>
                    <w:left w:w="15" w:type="dxa"/>
                    <w:bottom w:w="15" w:type="dxa"/>
                    <w:right w:w="15" w:type="dxa"/>
                  </w:tcMar>
                  <w:vAlign w:val="center"/>
                  <w:hideMark/>
                </w:tcPr>
                <w:p w14:paraId="797420A3" w14:textId="77777777" w:rsidR="00F46697" w:rsidRDefault="00525CBB">
                  <w:pPr>
                    <w:pStyle w:val="NormalWeb"/>
                    <w:jc w:val="center"/>
                    <w:rPr>
                      <w:sz w:val="16"/>
                      <w:szCs w:val="16"/>
                    </w:rPr>
                  </w:pPr>
                  <w:r>
                    <w:rPr>
                      <w:sz w:val="16"/>
                      <w:szCs w:val="16"/>
                    </w:rPr>
                    <w:t>1 National Circuit, Barton ACT 2600 • Telephone 02 6271 6270 • Internet obpr.pmc.gov.au</w:t>
                  </w:r>
                </w:p>
              </w:tc>
            </w:tr>
          </w:tbl>
          <w:p w14:paraId="7F5A0079" w14:textId="77777777" w:rsidR="00F46697" w:rsidRDefault="00F46697">
            <w:pPr>
              <w:rPr>
                <w:rFonts w:eastAsia="Times New Roman"/>
                <w:sz w:val="20"/>
                <w:szCs w:val="20"/>
              </w:rPr>
            </w:pPr>
          </w:p>
        </w:tc>
      </w:tr>
    </w:tbl>
    <w:p w14:paraId="05AABE8A" w14:textId="77777777" w:rsidR="00F46697" w:rsidRDefault="00F46697">
      <w:pPr>
        <w:rPr>
          <w:rFonts w:eastAsia="Times New Roman"/>
        </w:rPr>
      </w:pPr>
    </w:p>
    <w:sectPr w:rsidR="00F46697">
      <w:headerReference w:type="default" r:id="rId11"/>
      <w:headerReference w:type="first" r:id="rId12"/>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1EE43" w14:textId="77777777" w:rsidR="00A97DFA" w:rsidRDefault="00A97DFA" w:rsidP="00A97DFA">
      <w:r>
        <w:separator/>
      </w:r>
    </w:p>
  </w:endnote>
  <w:endnote w:type="continuationSeparator" w:id="0">
    <w:p w14:paraId="59C26892" w14:textId="77777777" w:rsidR="00A97DFA" w:rsidRDefault="00A97DFA" w:rsidP="00A9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F7F13" w14:textId="77777777" w:rsidR="00A97DFA" w:rsidRDefault="00A97DFA" w:rsidP="00A97DFA">
      <w:r>
        <w:separator/>
      </w:r>
    </w:p>
  </w:footnote>
  <w:footnote w:type="continuationSeparator" w:id="0">
    <w:p w14:paraId="4A065F14" w14:textId="77777777" w:rsidR="00A97DFA" w:rsidRDefault="00A97DFA" w:rsidP="00A9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1991" w14:textId="77777777" w:rsidR="00F243AD" w:rsidRDefault="00F243AD" w:rsidP="00F243AD">
    <w:pPr>
      <w:jc w:val="right"/>
      <w:rPr>
        <w:rFonts w:eastAsia="Times New Roman"/>
        <w:b/>
        <w:bCs/>
        <w:sz w:val="18"/>
        <w:szCs w:val="18"/>
      </w:rPr>
    </w:pPr>
    <w:r>
      <w:rPr>
        <w:rFonts w:eastAsia="Times New Roman"/>
        <w:b/>
        <w:bCs/>
        <w:sz w:val="18"/>
        <w:szCs w:val="18"/>
      </w:rPr>
      <w:t>OBPR22-01864</w:t>
    </w:r>
  </w:p>
  <w:p w14:paraId="55D7CB9C" w14:textId="1DDCEAC7" w:rsidR="000E52D4" w:rsidRDefault="00F243AD" w:rsidP="00F243AD">
    <w:pPr>
      <w:pStyle w:val="Header"/>
      <w:jc w:val="center"/>
    </w:pPr>
    <w:r>
      <w:rPr>
        <w:rFonts w:eastAsia="Times New Roman"/>
        <w:b/>
        <w:bCs/>
        <w:sz w:val="28"/>
        <w:szCs w:val="28"/>
      </w:rPr>
      <w:t>DEPARTMENT OF THE PRIME MINISTER AND CABINET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1C8F" w14:textId="77777777" w:rsidR="00A97DFA" w:rsidRDefault="00A97DFA" w:rsidP="00A97DFA">
    <w:pPr>
      <w:pStyle w:val="Header"/>
      <w:jc w:val="center"/>
    </w:pPr>
    <w:r>
      <w:rPr>
        <w:rFonts w:ascii="Segoe UI" w:eastAsia="Times New Roman" w:hAnsi="Segoe UI" w:cs="Segoe UI"/>
        <w:noProof/>
        <w:sz w:val="18"/>
        <w:szCs w:val="18"/>
      </w:rPr>
      <w:drawing>
        <wp:inline distT="0" distB="0" distL="0" distR="0" wp14:anchorId="122645F3" wp14:editId="68CD530A">
          <wp:extent cx="4070559" cy="1428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letter (2).png"/>
                  <pic:cNvPicPr/>
                </pic:nvPicPr>
                <pic:blipFill>
                  <a:blip r:embed="rId1">
                    <a:extLst>
                      <a:ext uri="{28A0092B-C50C-407E-A947-70E740481C1C}">
                        <a14:useLocalDpi xmlns:a14="http://schemas.microsoft.com/office/drawing/2010/main" val="0"/>
                      </a:ext>
                    </a:extLst>
                  </a:blip>
                  <a:stretch>
                    <a:fillRect/>
                  </a:stretch>
                </pic:blipFill>
                <pic:spPr>
                  <a:xfrm>
                    <a:off x="0" y="0"/>
                    <a:ext cx="4070559" cy="14288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FA"/>
    <w:rsid w:val="000E52D4"/>
    <w:rsid w:val="00525CBB"/>
    <w:rsid w:val="006A3475"/>
    <w:rsid w:val="00A97DFA"/>
    <w:rsid w:val="00F243AD"/>
    <w:rsid w:val="00F46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725C9"/>
  <w15:chartTrackingRefBased/>
  <w15:docId w15:val="{C4DE6DAE-8BAE-4058-9918-501A7CFE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funeraldatatbl">
    <w:name w:val="funeraldatatbl"/>
    <w:basedOn w:val="Normal"/>
    <w:uiPriority w:val="99"/>
    <w:semiHidden/>
    <w:pPr>
      <w:ind w:left="-675"/>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3348">
      <w:marLeft w:val="1200"/>
      <w:marRight w:val="0"/>
      <w:marTop w:val="0"/>
      <w:marBottom w:val="0"/>
      <w:divBdr>
        <w:top w:val="none" w:sz="0" w:space="0" w:color="auto"/>
        <w:left w:val="none" w:sz="0" w:space="0" w:color="auto"/>
        <w:bottom w:val="none" w:sz="0" w:space="0" w:color="auto"/>
        <w:right w:val="none" w:sz="0" w:space="0" w:color="auto"/>
      </w:divBdr>
    </w:div>
    <w:div w:id="958682638">
      <w:marLeft w:val="0"/>
      <w:marRight w:val="0"/>
      <w:marTop w:val="0"/>
      <w:marBottom w:val="0"/>
      <w:divBdr>
        <w:top w:val="none" w:sz="0" w:space="0" w:color="auto"/>
        <w:left w:val="none" w:sz="0" w:space="0" w:color="auto"/>
        <w:bottom w:val="none" w:sz="0" w:space="0" w:color="auto"/>
        <w:right w:val="none" w:sz="0" w:space="0" w:color="auto"/>
      </w:divBdr>
    </w:div>
    <w:div w:id="977301622">
      <w:marLeft w:val="600"/>
      <w:marRight w:val="0"/>
      <w:marTop w:val="0"/>
      <w:marBottom w:val="0"/>
      <w:divBdr>
        <w:top w:val="none" w:sz="0" w:space="0" w:color="auto"/>
        <w:left w:val="none" w:sz="0" w:space="0" w:color="auto"/>
        <w:bottom w:val="none" w:sz="0" w:space="0" w:color="auto"/>
        <w:right w:val="none" w:sz="0" w:space="0" w:color="auto"/>
      </w:divBdr>
    </w:div>
    <w:div w:id="1128165595">
      <w:marLeft w:val="600"/>
      <w:marRight w:val="0"/>
      <w:marTop w:val="0"/>
      <w:marBottom w:val="0"/>
      <w:divBdr>
        <w:top w:val="none" w:sz="0" w:space="0" w:color="auto"/>
        <w:left w:val="none" w:sz="0" w:space="0" w:color="auto"/>
        <w:bottom w:val="none" w:sz="0" w:space="0" w:color="auto"/>
        <w:right w:val="none" w:sz="0" w:space="0" w:color="auto"/>
      </w:divBdr>
      <w:divsChild>
        <w:div w:id="727459017">
          <w:marLeft w:val="0"/>
          <w:marRight w:val="0"/>
          <w:marTop w:val="0"/>
          <w:marBottom w:val="0"/>
          <w:divBdr>
            <w:top w:val="none" w:sz="0" w:space="0" w:color="auto"/>
            <w:left w:val="none" w:sz="0" w:space="0" w:color="auto"/>
            <w:bottom w:val="none" w:sz="0" w:space="0" w:color="auto"/>
            <w:right w:val="none" w:sz="0" w:space="0" w:color="auto"/>
          </w:divBdr>
        </w:div>
        <w:div w:id="926767845">
          <w:marLeft w:val="0"/>
          <w:marRight w:val="0"/>
          <w:marTop w:val="0"/>
          <w:marBottom w:val="0"/>
          <w:divBdr>
            <w:top w:val="none" w:sz="0" w:space="0" w:color="auto"/>
            <w:left w:val="none" w:sz="0" w:space="0" w:color="auto"/>
            <w:bottom w:val="none" w:sz="0" w:space="0" w:color="auto"/>
            <w:right w:val="none" w:sz="0" w:space="0" w:color="auto"/>
          </w:divBdr>
        </w:div>
        <w:div w:id="320742860">
          <w:marLeft w:val="0"/>
          <w:marRight w:val="0"/>
          <w:marTop w:val="0"/>
          <w:marBottom w:val="0"/>
          <w:divBdr>
            <w:top w:val="none" w:sz="0" w:space="0" w:color="auto"/>
            <w:left w:val="none" w:sz="0" w:space="0" w:color="auto"/>
            <w:bottom w:val="none" w:sz="0" w:space="0" w:color="auto"/>
            <w:right w:val="none" w:sz="0" w:space="0" w:color="auto"/>
          </w:divBdr>
        </w:div>
        <w:div w:id="161548566">
          <w:marLeft w:val="0"/>
          <w:marRight w:val="0"/>
          <w:marTop w:val="0"/>
          <w:marBottom w:val="0"/>
          <w:divBdr>
            <w:top w:val="none" w:sz="0" w:space="0" w:color="auto"/>
            <w:left w:val="none" w:sz="0" w:space="0" w:color="auto"/>
            <w:bottom w:val="none" w:sz="0" w:space="0" w:color="auto"/>
            <w:right w:val="none" w:sz="0" w:space="0" w:color="auto"/>
          </w:divBdr>
        </w:div>
        <w:div w:id="536041675">
          <w:marLeft w:val="0"/>
          <w:marRight w:val="0"/>
          <w:marTop w:val="0"/>
          <w:marBottom w:val="0"/>
          <w:divBdr>
            <w:top w:val="none" w:sz="0" w:space="0" w:color="auto"/>
            <w:left w:val="none" w:sz="0" w:space="0" w:color="auto"/>
            <w:bottom w:val="none" w:sz="0" w:space="0" w:color="auto"/>
            <w:right w:val="none" w:sz="0" w:space="0" w:color="auto"/>
          </w:divBdr>
        </w:div>
        <w:div w:id="2081320156">
          <w:marLeft w:val="0"/>
          <w:marRight w:val="0"/>
          <w:marTop w:val="0"/>
          <w:marBottom w:val="0"/>
          <w:divBdr>
            <w:top w:val="none" w:sz="0" w:space="0" w:color="auto"/>
            <w:left w:val="none" w:sz="0" w:space="0" w:color="auto"/>
            <w:bottom w:val="none" w:sz="0" w:space="0" w:color="auto"/>
            <w:right w:val="none" w:sz="0" w:space="0" w:color="auto"/>
          </w:divBdr>
        </w:div>
        <w:div w:id="1565872811">
          <w:marLeft w:val="0"/>
          <w:marRight w:val="0"/>
          <w:marTop w:val="0"/>
          <w:marBottom w:val="0"/>
          <w:divBdr>
            <w:top w:val="none" w:sz="0" w:space="0" w:color="auto"/>
            <w:left w:val="none" w:sz="0" w:space="0" w:color="auto"/>
            <w:bottom w:val="none" w:sz="0" w:space="0" w:color="auto"/>
            <w:right w:val="none" w:sz="0" w:space="0" w:color="auto"/>
          </w:divBdr>
        </w:div>
        <w:div w:id="322634984">
          <w:marLeft w:val="0"/>
          <w:marRight w:val="0"/>
          <w:marTop w:val="0"/>
          <w:marBottom w:val="0"/>
          <w:divBdr>
            <w:top w:val="none" w:sz="0" w:space="0" w:color="auto"/>
            <w:left w:val="none" w:sz="0" w:space="0" w:color="auto"/>
            <w:bottom w:val="none" w:sz="0" w:space="0" w:color="auto"/>
            <w:right w:val="none" w:sz="0" w:space="0" w:color="auto"/>
          </w:divBdr>
        </w:div>
        <w:div w:id="1190294415">
          <w:marLeft w:val="0"/>
          <w:marRight w:val="0"/>
          <w:marTop w:val="0"/>
          <w:marBottom w:val="0"/>
          <w:divBdr>
            <w:top w:val="none" w:sz="0" w:space="0" w:color="auto"/>
            <w:left w:val="none" w:sz="0" w:space="0" w:color="auto"/>
            <w:bottom w:val="none" w:sz="0" w:space="0" w:color="auto"/>
            <w:right w:val="none" w:sz="0" w:space="0" w:color="auto"/>
          </w:divBdr>
        </w:div>
        <w:div w:id="1749230729">
          <w:marLeft w:val="0"/>
          <w:marRight w:val="0"/>
          <w:marTop w:val="0"/>
          <w:marBottom w:val="0"/>
          <w:divBdr>
            <w:top w:val="none" w:sz="0" w:space="0" w:color="auto"/>
            <w:left w:val="none" w:sz="0" w:space="0" w:color="auto"/>
            <w:bottom w:val="none" w:sz="0" w:space="0" w:color="auto"/>
            <w:right w:val="none" w:sz="0" w:space="0" w:color="auto"/>
          </w:divBdr>
        </w:div>
        <w:div w:id="501429831">
          <w:marLeft w:val="0"/>
          <w:marRight w:val="0"/>
          <w:marTop w:val="0"/>
          <w:marBottom w:val="0"/>
          <w:divBdr>
            <w:top w:val="none" w:sz="0" w:space="0" w:color="auto"/>
            <w:left w:val="none" w:sz="0" w:space="0" w:color="auto"/>
            <w:bottom w:val="none" w:sz="0" w:space="0" w:color="auto"/>
            <w:right w:val="none" w:sz="0" w:space="0" w:color="auto"/>
          </w:divBdr>
        </w:div>
        <w:div w:id="1652128411">
          <w:marLeft w:val="0"/>
          <w:marRight w:val="0"/>
          <w:marTop w:val="0"/>
          <w:marBottom w:val="0"/>
          <w:divBdr>
            <w:top w:val="none" w:sz="0" w:space="0" w:color="auto"/>
            <w:left w:val="none" w:sz="0" w:space="0" w:color="auto"/>
            <w:bottom w:val="none" w:sz="0" w:space="0" w:color="auto"/>
            <w:right w:val="none" w:sz="0" w:space="0" w:color="auto"/>
          </w:divBdr>
        </w:div>
      </w:divsChild>
    </w:div>
    <w:div w:id="1151562535">
      <w:marLeft w:val="1200"/>
      <w:marRight w:val="0"/>
      <w:marTop w:val="0"/>
      <w:marBottom w:val="0"/>
      <w:divBdr>
        <w:top w:val="none" w:sz="0" w:space="0" w:color="auto"/>
        <w:left w:val="none" w:sz="0" w:space="0" w:color="auto"/>
        <w:bottom w:val="none" w:sz="0" w:space="0" w:color="auto"/>
        <w:right w:val="none" w:sz="0" w:space="0" w:color="auto"/>
      </w:divBdr>
    </w:div>
    <w:div w:id="1235120171">
      <w:marLeft w:val="0"/>
      <w:marRight w:val="0"/>
      <w:marTop w:val="0"/>
      <w:marBottom w:val="0"/>
      <w:divBdr>
        <w:top w:val="none" w:sz="0" w:space="0" w:color="auto"/>
        <w:left w:val="none" w:sz="0" w:space="0" w:color="auto"/>
        <w:bottom w:val="none" w:sz="0" w:space="0" w:color="auto"/>
        <w:right w:val="none" w:sz="0" w:space="0" w:color="auto"/>
      </w:divBdr>
      <w:divsChild>
        <w:div w:id="637415208">
          <w:marLeft w:val="0"/>
          <w:marRight w:val="0"/>
          <w:marTop w:val="0"/>
          <w:marBottom w:val="0"/>
          <w:divBdr>
            <w:top w:val="none" w:sz="0" w:space="0" w:color="auto"/>
            <w:left w:val="none" w:sz="0" w:space="0" w:color="auto"/>
            <w:bottom w:val="none" w:sz="0" w:space="0" w:color="auto"/>
            <w:right w:val="none" w:sz="0" w:space="0" w:color="auto"/>
          </w:divBdr>
          <w:divsChild>
            <w:div w:id="950822103">
              <w:marLeft w:val="0"/>
              <w:marRight w:val="0"/>
              <w:marTop w:val="0"/>
              <w:marBottom w:val="0"/>
              <w:divBdr>
                <w:top w:val="none" w:sz="0" w:space="0" w:color="auto"/>
                <w:left w:val="none" w:sz="0" w:space="0" w:color="auto"/>
                <w:bottom w:val="none" w:sz="0" w:space="0" w:color="auto"/>
                <w:right w:val="none" w:sz="0" w:space="0" w:color="auto"/>
              </w:divBdr>
            </w:div>
            <w:div w:id="811214595">
              <w:marLeft w:val="0"/>
              <w:marRight w:val="0"/>
              <w:marTop w:val="0"/>
              <w:marBottom w:val="0"/>
              <w:divBdr>
                <w:top w:val="none" w:sz="0" w:space="0" w:color="auto"/>
                <w:left w:val="none" w:sz="0" w:space="0" w:color="auto"/>
                <w:bottom w:val="none" w:sz="0" w:space="0" w:color="auto"/>
                <w:right w:val="none" w:sz="0" w:space="0" w:color="auto"/>
              </w:divBdr>
            </w:div>
            <w:div w:id="8545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7181">
      <w:marLeft w:val="60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pdesk-obpr@pmc.gov.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DOCID-322795542-39587</_dlc_DocId>
    <_dlc_DocIdUrl xmlns="4195ad5f-cdf2-4c4a-8d9b-b7944a108e98">
      <Url>https://pmc01.sharepoint.com/sites/CRMOBPR/_layouts/15/DocIdRedir.aspx?ID=DOCID-322795542-39587</Url>
      <Description>DOCID-322795542-39587</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DA15B7-A204-4790-934B-0FAB0CCF04C3}">
  <ds:schemaRefs>
    <ds:schemaRef ds:uri="http://schemas.microsoft.com/sharepoint/v3/contenttype/forms"/>
  </ds:schemaRefs>
</ds:datastoreItem>
</file>

<file path=customXml/itemProps2.xml><?xml version="1.0" encoding="utf-8"?>
<ds:datastoreItem xmlns:ds="http://schemas.openxmlformats.org/officeDocument/2006/customXml" ds:itemID="{BD8BB301-9999-4DA9-AC55-71B13E0B6BBE}">
  <ds:schemaRefs>
    <ds:schemaRef ds:uri="http://schemas.microsoft.com/sharepoint/events"/>
  </ds:schemaRefs>
</ds:datastoreItem>
</file>

<file path=customXml/itemProps3.xml><?xml version="1.0" encoding="utf-8"?>
<ds:datastoreItem xmlns:ds="http://schemas.openxmlformats.org/officeDocument/2006/customXml" ds:itemID="{64839150-ED7D-4A67-BCCE-474E5EB1BED5}"/>
</file>

<file path=customXml/itemProps4.xml><?xml version="1.0" encoding="utf-8"?>
<ds:datastoreItem xmlns:ds="http://schemas.openxmlformats.org/officeDocument/2006/customXml" ds:itemID="{C1C68653-4F3E-4DE5-B4BF-6D086BC6E8EE}">
  <ds:schemaRefs>
    <ds:schemaRef ds:uri="26285671-540d-468b-b7a1-f3e0438dd51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95ad5f-cdf2-4c4a-8d9b-b7944a108e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Sugden, Robert</dc:creator>
  <cp:keywords/>
  <dc:description/>
  <cp:lastModifiedBy>Sugden, Robert</cp:lastModifiedBy>
  <cp:revision>5</cp:revision>
  <dcterms:created xsi:type="dcterms:W3CDTF">2022-11-09T03:11:00Z</dcterms:created>
  <dcterms:modified xsi:type="dcterms:W3CDTF">2022-11-09T04:24:00Z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2e27b35b-da73-4709-ba86-930c14e56121</vt:lpwstr>
  </property>
  <property fmtid="{D5CDD505-2E9C-101B-9397-08002B2CF9AE}" pid="4" name="MediaServiceImageTags">
    <vt:lpwstr/>
  </property>
</Properties>
</file>