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9F68" w14:textId="77777777" w:rsidR="00782EA1" w:rsidRDefault="00782EA1" w:rsidP="00616925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  <w:sectPr w:rsidR="00782EA1" w:rsidSect="001D16B0">
          <w:headerReference w:type="default" r:id="rId12"/>
          <w:headerReference w:type="first" r:id="rId13"/>
          <w:type w:val="continuous"/>
          <w:pgSz w:w="11907" w:h="16840" w:code="9"/>
          <w:pgMar w:top="1418" w:right="1797" w:bottom="1440" w:left="1797" w:header="839" w:footer="720" w:gutter="0"/>
          <w:paperSrc w:first="15" w:other="15"/>
          <w:cols w:space="720"/>
          <w:formProt w:val="0"/>
          <w:titlePg/>
        </w:sectPr>
      </w:pPr>
    </w:p>
    <w:p w14:paraId="4E8C196D" w14:textId="149D2C7B" w:rsidR="00AD637E" w:rsidRDefault="00AD637E" w:rsidP="00616925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</w:pPr>
    </w:p>
    <w:p w14:paraId="6CC01A09" w14:textId="77777777" w:rsidR="00782EA1" w:rsidRDefault="00782EA1" w:rsidP="00616925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</w:pPr>
    </w:p>
    <w:p w14:paraId="061D54FA" w14:textId="77777777" w:rsidR="00616925" w:rsidRDefault="00616925" w:rsidP="00616925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</w:pPr>
    </w:p>
    <w:p w14:paraId="0F928008" w14:textId="77777777" w:rsidR="00616925" w:rsidRDefault="00616925" w:rsidP="00616925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</w:pPr>
    </w:p>
    <w:p w14:paraId="2E40CCB2" w14:textId="78AE374A" w:rsidR="008A3507" w:rsidRPr="00522638" w:rsidRDefault="00BB7223" w:rsidP="00AD637E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</w:pPr>
      <w:r w:rsidRPr="00522638">
        <w:rPr>
          <w:rFonts w:asciiTheme="majorHAnsi" w:eastAsia="Calibri" w:hAnsiTheme="majorHAnsi"/>
          <w:sz w:val="21"/>
          <w:szCs w:val="21"/>
        </w:rPr>
        <w:t>21 September 2023</w:t>
      </w:r>
    </w:p>
    <w:p w14:paraId="3B813293" w14:textId="77777777" w:rsidR="00BB7223" w:rsidRDefault="00BB7223" w:rsidP="00AD637E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</w:pPr>
    </w:p>
    <w:p w14:paraId="7D35885A" w14:textId="77777777" w:rsidR="00AD637E" w:rsidRPr="00522638" w:rsidRDefault="00AD637E" w:rsidP="00AD637E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</w:pPr>
    </w:p>
    <w:p w14:paraId="43F5E260" w14:textId="7E4B6A7A" w:rsidR="004C00B4" w:rsidRPr="00522638" w:rsidRDefault="004C00B4" w:rsidP="00AD637E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</w:pPr>
      <w:r w:rsidRPr="00522638">
        <w:rPr>
          <w:rFonts w:asciiTheme="majorHAnsi" w:eastAsia="Calibri" w:hAnsiTheme="majorHAnsi"/>
          <w:sz w:val="21"/>
          <w:szCs w:val="21"/>
        </w:rPr>
        <w:t>Mr Jason Lange</w:t>
      </w:r>
      <w:r w:rsidRPr="00522638">
        <w:rPr>
          <w:rFonts w:asciiTheme="majorHAnsi" w:eastAsia="Calibri" w:hAnsiTheme="majorHAnsi"/>
          <w:sz w:val="21"/>
          <w:szCs w:val="21"/>
        </w:rPr>
        <w:br/>
        <w:t>Executive Director</w:t>
      </w:r>
      <w:r w:rsidRPr="00522638">
        <w:rPr>
          <w:rFonts w:asciiTheme="majorHAnsi" w:eastAsia="Calibri" w:hAnsiTheme="majorHAnsi"/>
          <w:sz w:val="21"/>
          <w:szCs w:val="21"/>
        </w:rPr>
        <w:br/>
        <w:t>Office of Impact Analysis</w:t>
      </w:r>
      <w:r w:rsidRPr="00522638">
        <w:rPr>
          <w:rFonts w:asciiTheme="majorHAnsi" w:eastAsia="Calibri" w:hAnsiTheme="majorHAnsi"/>
          <w:sz w:val="21"/>
          <w:szCs w:val="21"/>
        </w:rPr>
        <w:br/>
        <w:t>Department of the Prime Minister and Cabinet</w:t>
      </w:r>
    </w:p>
    <w:p w14:paraId="02E1F114" w14:textId="77777777" w:rsidR="004C00B4" w:rsidRDefault="004C00B4" w:rsidP="00AD637E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</w:pPr>
    </w:p>
    <w:p w14:paraId="3049CA6C" w14:textId="505ED691" w:rsidR="00AD637E" w:rsidRPr="0003705F" w:rsidRDefault="00AD637E" w:rsidP="00AD637E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i/>
          <w:iCs/>
          <w:sz w:val="21"/>
          <w:szCs w:val="21"/>
        </w:rPr>
      </w:pPr>
      <w:r w:rsidRPr="0003705F">
        <w:rPr>
          <w:rFonts w:asciiTheme="majorHAnsi" w:eastAsia="Calibri" w:hAnsiTheme="majorHAnsi"/>
          <w:i/>
          <w:iCs/>
          <w:sz w:val="21"/>
          <w:szCs w:val="21"/>
        </w:rPr>
        <w:t xml:space="preserve">By email: </w:t>
      </w:r>
    </w:p>
    <w:p w14:paraId="531AF644" w14:textId="77777777" w:rsidR="00AD637E" w:rsidRDefault="00AD637E" w:rsidP="00AD637E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</w:pPr>
    </w:p>
    <w:p w14:paraId="44221980" w14:textId="77777777" w:rsidR="0003705F" w:rsidRPr="00522638" w:rsidRDefault="0003705F" w:rsidP="00AD637E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</w:pPr>
    </w:p>
    <w:p w14:paraId="1FA4F279" w14:textId="77777777" w:rsidR="00AD637E" w:rsidRPr="00522638" w:rsidRDefault="00AD637E" w:rsidP="00AD637E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b/>
          <w:bCs/>
          <w:sz w:val="21"/>
          <w:szCs w:val="21"/>
        </w:rPr>
      </w:pPr>
      <w:r w:rsidRPr="00522638">
        <w:rPr>
          <w:rFonts w:asciiTheme="majorHAnsi" w:eastAsia="Calibri" w:hAnsiTheme="majorHAnsi"/>
          <w:b/>
          <w:bCs/>
          <w:sz w:val="21"/>
          <w:szCs w:val="21"/>
        </w:rPr>
        <w:t xml:space="preserve">ASIC CLASS ORDER [CO 13/1050] </w:t>
      </w:r>
      <w:r w:rsidRPr="00522638">
        <w:rPr>
          <w:rFonts w:asciiTheme="majorHAnsi" w:eastAsia="Calibri" w:hAnsiTheme="majorHAnsi"/>
          <w:b/>
          <w:bCs/>
          <w:i/>
          <w:iCs/>
          <w:sz w:val="21"/>
          <w:szCs w:val="21"/>
        </w:rPr>
        <w:t>Financial reporting by stapled entities</w:t>
      </w:r>
    </w:p>
    <w:p w14:paraId="16F96541" w14:textId="77777777" w:rsidR="00AD637E" w:rsidRDefault="00AD637E" w:rsidP="00BB7223">
      <w:pPr>
        <w:overflowPunct/>
        <w:autoSpaceDE/>
        <w:autoSpaceDN/>
        <w:adjustRightInd/>
        <w:spacing w:before="240"/>
        <w:textAlignment w:val="auto"/>
        <w:rPr>
          <w:rFonts w:asciiTheme="majorHAnsi" w:eastAsia="Calibri" w:hAnsiTheme="majorHAnsi"/>
          <w:sz w:val="21"/>
          <w:szCs w:val="21"/>
        </w:rPr>
      </w:pPr>
    </w:p>
    <w:p w14:paraId="4AFA4C73" w14:textId="383CFE6D" w:rsidR="004C00B4" w:rsidRPr="002652DD" w:rsidRDefault="004C00B4" w:rsidP="00F73F86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</w:pPr>
      <w:r w:rsidRPr="002652DD">
        <w:rPr>
          <w:rFonts w:asciiTheme="majorHAnsi" w:eastAsia="Calibri" w:hAnsiTheme="majorHAnsi"/>
          <w:sz w:val="21"/>
          <w:szCs w:val="21"/>
        </w:rPr>
        <w:t>Dear Mr Lange</w:t>
      </w:r>
    </w:p>
    <w:p w14:paraId="4774D23D" w14:textId="5C83A914" w:rsidR="004C00B4" w:rsidRPr="002652DD" w:rsidRDefault="004C00B4" w:rsidP="00127CE6">
      <w:pPr>
        <w:overflowPunct/>
        <w:autoSpaceDE/>
        <w:autoSpaceDN/>
        <w:adjustRightInd/>
        <w:spacing w:before="240"/>
        <w:jc w:val="both"/>
        <w:textAlignment w:val="auto"/>
        <w:rPr>
          <w:rFonts w:asciiTheme="majorHAnsi" w:eastAsia="Calibri" w:hAnsiTheme="majorHAnsi"/>
          <w:sz w:val="21"/>
          <w:szCs w:val="21"/>
        </w:rPr>
      </w:pPr>
      <w:r w:rsidRPr="002652DD">
        <w:rPr>
          <w:rFonts w:asciiTheme="majorHAnsi" w:eastAsia="Calibri" w:hAnsiTheme="majorHAnsi"/>
          <w:sz w:val="21"/>
          <w:szCs w:val="21"/>
        </w:rPr>
        <w:t xml:space="preserve">I am writing to the Office of Impact Analysis (OIA) regarding </w:t>
      </w:r>
      <w:r w:rsidR="00DB05DB" w:rsidRPr="002652DD">
        <w:rPr>
          <w:rFonts w:asciiTheme="majorHAnsi" w:eastAsia="Calibri" w:hAnsiTheme="majorHAnsi"/>
          <w:sz w:val="21"/>
          <w:szCs w:val="21"/>
        </w:rPr>
        <w:t xml:space="preserve">ASIC Class Order [CO 13/1050] </w:t>
      </w:r>
      <w:r w:rsidR="00DB05DB" w:rsidRPr="002652DD">
        <w:rPr>
          <w:rFonts w:asciiTheme="majorHAnsi" w:eastAsia="Calibri" w:hAnsiTheme="majorHAnsi"/>
          <w:i/>
          <w:iCs/>
          <w:sz w:val="21"/>
          <w:szCs w:val="21"/>
        </w:rPr>
        <w:t xml:space="preserve">Financial reporting by stapled entities </w:t>
      </w:r>
      <w:r w:rsidRPr="002652DD">
        <w:rPr>
          <w:rFonts w:asciiTheme="majorHAnsi" w:eastAsia="Calibri" w:hAnsiTheme="majorHAnsi"/>
          <w:sz w:val="21"/>
          <w:szCs w:val="21"/>
        </w:rPr>
        <w:t xml:space="preserve">which, as per the Legislation Act 2003, had been scheduled to sunset on </w:t>
      </w:r>
      <w:r w:rsidR="00DB05DB" w:rsidRPr="002652DD">
        <w:rPr>
          <w:rFonts w:asciiTheme="majorHAnsi" w:eastAsia="Calibri" w:hAnsiTheme="majorHAnsi"/>
          <w:sz w:val="21"/>
          <w:szCs w:val="21"/>
        </w:rPr>
        <w:t>1 October 2023</w:t>
      </w:r>
      <w:r w:rsidRPr="002652DD">
        <w:rPr>
          <w:rFonts w:asciiTheme="majorHAnsi" w:eastAsia="Calibri" w:hAnsiTheme="majorHAnsi"/>
          <w:sz w:val="21"/>
          <w:szCs w:val="21"/>
        </w:rPr>
        <w:t xml:space="preserve">.  </w:t>
      </w:r>
    </w:p>
    <w:p w14:paraId="405838F4" w14:textId="60C700D4" w:rsidR="004C00B4" w:rsidRPr="002652DD" w:rsidRDefault="004C00B4" w:rsidP="00127CE6">
      <w:pPr>
        <w:overflowPunct/>
        <w:autoSpaceDE/>
        <w:autoSpaceDN/>
        <w:adjustRightInd/>
        <w:spacing w:before="240"/>
        <w:jc w:val="both"/>
        <w:textAlignment w:val="auto"/>
        <w:rPr>
          <w:rFonts w:asciiTheme="majorHAnsi" w:eastAsia="Calibri" w:hAnsiTheme="majorHAnsi"/>
          <w:sz w:val="21"/>
          <w:szCs w:val="21"/>
        </w:rPr>
      </w:pPr>
      <w:r w:rsidRPr="002652DD">
        <w:rPr>
          <w:rFonts w:asciiTheme="majorHAnsi" w:eastAsia="Calibri" w:hAnsiTheme="majorHAnsi"/>
          <w:sz w:val="21"/>
          <w:szCs w:val="21"/>
        </w:rPr>
        <w:t xml:space="preserve">The </w:t>
      </w:r>
      <w:r w:rsidR="0053472C" w:rsidRPr="002652DD">
        <w:rPr>
          <w:rFonts w:asciiTheme="majorHAnsi" w:eastAsia="Calibri" w:hAnsiTheme="majorHAnsi"/>
          <w:sz w:val="21"/>
          <w:szCs w:val="21"/>
        </w:rPr>
        <w:t>Australian Securities and Investments Commission</w:t>
      </w:r>
      <w:r w:rsidRPr="002652DD">
        <w:rPr>
          <w:rFonts w:asciiTheme="majorHAnsi" w:eastAsia="Calibri" w:hAnsiTheme="majorHAnsi"/>
          <w:sz w:val="21"/>
          <w:szCs w:val="21"/>
        </w:rPr>
        <w:t xml:space="preserve"> certifies that</w:t>
      </w:r>
      <w:r w:rsidR="00D1261F" w:rsidRPr="002652DD">
        <w:rPr>
          <w:rFonts w:asciiTheme="majorHAnsi" w:eastAsia="Calibri" w:hAnsiTheme="majorHAnsi"/>
          <w:sz w:val="21"/>
          <w:szCs w:val="21"/>
        </w:rPr>
        <w:t xml:space="preserve"> ASIC Class Order [CO 13/1050] </w:t>
      </w:r>
      <w:r w:rsidR="00D1261F" w:rsidRPr="002652DD">
        <w:rPr>
          <w:rFonts w:asciiTheme="majorHAnsi" w:eastAsia="Calibri" w:hAnsiTheme="majorHAnsi"/>
          <w:i/>
          <w:iCs/>
          <w:sz w:val="21"/>
          <w:szCs w:val="21"/>
        </w:rPr>
        <w:t>Financial reporting by stapled entities</w:t>
      </w:r>
      <w:r w:rsidRPr="002652DD">
        <w:rPr>
          <w:rFonts w:asciiTheme="majorHAnsi" w:eastAsia="Calibri" w:hAnsiTheme="majorHAnsi"/>
          <w:sz w:val="21"/>
          <w:szCs w:val="21"/>
        </w:rPr>
        <w:t xml:space="preserve"> is operating effectively and efficiently, and that therefore Impact Analysis is not required for this legislation to be remade. </w:t>
      </w:r>
    </w:p>
    <w:p w14:paraId="10CDEF0F" w14:textId="78D04A65" w:rsidR="004C00B4" w:rsidRPr="002652DD" w:rsidRDefault="004C00B4" w:rsidP="00127CE6">
      <w:pPr>
        <w:overflowPunct/>
        <w:autoSpaceDE/>
        <w:autoSpaceDN/>
        <w:adjustRightInd/>
        <w:spacing w:before="240"/>
        <w:jc w:val="both"/>
        <w:textAlignment w:val="auto"/>
        <w:rPr>
          <w:rFonts w:asciiTheme="majorHAnsi" w:eastAsia="Calibri" w:hAnsiTheme="majorHAnsi"/>
          <w:sz w:val="21"/>
          <w:szCs w:val="21"/>
        </w:rPr>
      </w:pPr>
      <w:r w:rsidRPr="002652DD">
        <w:rPr>
          <w:rFonts w:asciiTheme="majorHAnsi" w:eastAsia="Calibri" w:hAnsiTheme="majorHAnsi"/>
          <w:sz w:val="21"/>
          <w:szCs w:val="21"/>
        </w:rPr>
        <w:t>The assessment that the legislation is operating effectively and efficiently has been informed by a consultation process which involved</w:t>
      </w:r>
      <w:r w:rsidR="001612A8" w:rsidRPr="002652DD">
        <w:rPr>
          <w:rFonts w:asciiTheme="majorHAnsi" w:eastAsia="Calibri" w:hAnsiTheme="majorHAnsi"/>
          <w:sz w:val="21"/>
          <w:szCs w:val="21"/>
        </w:rPr>
        <w:t xml:space="preserve"> publication of a consultation notice on ASIC’s website</w:t>
      </w:r>
      <w:r w:rsidRPr="002652DD">
        <w:rPr>
          <w:rFonts w:asciiTheme="majorHAnsi" w:eastAsia="Calibri" w:hAnsiTheme="majorHAnsi"/>
          <w:sz w:val="21"/>
          <w:szCs w:val="21"/>
        </w:rPr>
        <w:t xml:space="preserve">. </w:t>
      </w:r>
      <w:r w:rsidR="00A75B93" w:rsidRPr="002652DD">
        <w:rPr>
          <w:rFonts w:asciiTheme="majorHAnsi" w:eastAsia="Calibri" w:hAnsiTheme="majorHAnsi"/>
          <w:sz w:val="21"/>
          <w:szCs w:val="21"/>
        </w:rPr>
        <w:t xml:space="preserve">We received one submission, which agreed that </w:t>
      </w:r>
      <w:r w:rsidR="00985B74" w:rsidRPr="002652DD">
        <w:rPr>
          <w:rFonts w:asciiTheme="majorHAnsi" w:eastAsia="Calibri" w:hAnsiTheme="majorHAnsi"/>
          <w:sz w:val="21"/>
          <w:szCs w:val="21"/>
        </w:rPr>
        <w:t xml:space="preserve">CO 13/1050 </w:t>
      </w:r>
      <w:r w:rsidR="00F37F0D" w:rsidRPr="002652DD">
        <w:rPr>
          <w:rFonts w:asciiTheme="majorHAnsi" w:eastAsia="Calibri" w:hAnsiTheme="majorHAnsi"/>
          <w:sz w:val="21"/>
          <w:szCs w:val="21"/>
        </w:rPr>
        <w:t xml:space="preserve">has operated effectively. </w:t>
      </w:r>
    </w:p>
    <w:p w14:paraId="39FACF21" w14:textId="7164FF5D" w:rsidR="004C00B4" w:rsidRPr="002652DD" w:rsidRDefault="00736501" w:rsidP="00127CE6">
      <w:pPr>
        <w:overflowPunct/>
        <w:autoSpaceDE/>
        <w:autoSpaceDN/>
        <w:adjustRightInd/>
        <w:spacing w:before="240"/>
        <w:jc w:val="both"/>
        <w:textAlignment w:val="auto"/>
        <w:rPr>
          <w:rFonts w:asciiTheme="majorHAnsi" w:eastAsia="Calibri" w:hAnsiTheme="majorHAnsi"/>
          <w:sz w:val="21"/>
          <w:szCs w:val="21"/>
        </w:rPr>
      </w:pPr>
      <w:r w:rsidRPr="002652DD">
        <w:rPr>
          <w:rFonts w:asciiTheme="majorHAnsi" w:eastAsia="Calibri" w:hAnsiTheme="majorHAnsi"/>
          <w:sz w:val="21"/>
          <w:szCs w:val="21"/>
        </w:rPr>
        <w:t xml:space="preserve">As the instrument is being remade without changes, </w:t>
      </w:r>
      <w:r w:rsidR="00A06800" w:rsidRPr="002652DD">
        <w:rPr>
          <w:rFonts w:asciiTheme="majorHAnsi" w:eastAsia="Calibri" w:hAnsiTheme="majorHAnsi"/>
          <w:sz w:val="21"/>
          <w:szCs w:val="21"/>
        </w:rPr>
        <w:t xml:space="preserve">there is no change to </w:t>
      </w:r>
      <w:r w:rsidR="004C00B4" w:rsidRPr="002652DD">
        <w:rPr>
          <w:rFonts w:asciiTheme="majorHAnsi" w:eastAsia="Calibri" w:hAnsiTheme="majorHAnsi"/>
          <w:sz w:val="21"/>
          <w:szCs w:val="21"/>
        </w:rPr>
        <w:t>the regulatory burden to business, community organisations or individuals.</w:t>
      </w:r>
      <w:r w:rsidR="00814C5E" w:rsidRPr="002652DD">
        <w:rPr>
          <w:rFonts w:asciiTheme="majorHAnsi" w:eastAsia="Calibri" w:hAnsiTheme="majorHAnsi"/>
          <w:sz w:val="21"/>
          <w:szCs w:val="21"/>
        </w:rPr>
        <w:t xml:space="preserve"> </w:t>
      </w:r>
    </w:p>
    <w:p w14:paraId="78EB4CEA" w14:textId="57B37E4A" w:rsidR="004C00B4" w:rsidRPr="002652DD" w:rsidRDefault="004C00B4" w:rsidP="002652DD">
      <w:pPr>
        <w:overflowPunct/>
        <w:autoSpaceDE/>
        <w:autoSpaceDN/>
        <w:adjustRightInd/>
        <w:spacing w:before="240"/>
        <w:jc w:val="both"/>
        <w:textAlignment w:val="auto"/>
        <w:rPr>
          <w:rFonts w:asciiTheme="majorHAnsi" w:eastAsia="Calibri" w:hAnsiTheme="majorHAnsi"/>
          <w:sz w:val="21"/>
          <w:szCs w:val="21"/>
        </w:rPr>
      </w:pPr>
      <w:r w:rsidRPr="002652DD">
        <w:rPr>
          <w:rFonts w:asciiTheme="majorHAnsi" w:eastAsia="Calibri" w:hAnsiTheme="majorHAnsi"/>
          <w:sz w:val="21"/>
          <w:szCs w:val="21"/>
        </w:rPr>
        <w:t xml:space="preserve">I acknowledge that OIA will publish this letter for transparency purposes. If you have any queries about this advice, please contact </w:t>
      </w:r>
      <w:r w:rsidR="0075567B" w:rsidRPr="002652DD">
        <w:rPr>
          <w:rFonts w:asciiTheme="majorHAnsi" w:eastAsia="Calibri" w:hAnsiTheme="majorHAnsi"/>
          <w:sz w:val="21"/>
          <w:szCs w:val="21"/>
        </w:rPr>
        <w:t>Geoffrey Leveritt</w:t>
      </w:r>
      <w:r w:rsidRPr="002652DD">
        <w:rPr>
          <w:rFonts w:asciiTheme="majorHAnsi" w:eastAsia="Calibri" w:hAnsiTheme="majorHAnsi"/>
          <w:sz w:val="21"/>
          <w:szCs w:val="21"/>
        </w:rPr>
        <w:t xml:space="preserve"> on</w:t>
      </w:r>
      <w:r w:rsidR="0075567B" w:rsidRPr="002652DD">
        <w:rPr>
          <w:rFonts w:asciiTheme="majorHAnsi" w:eastAsia="Calibri" w:hAnsiTheme="majorHAnsi"/>
          <w:sz w:val="21"/>
          <w:szCs w:val="21"/>
        </w:rPr>
        <w:t xml:space="preserve"> 03 9280 4715</w:t>
      </w:r>
      <w:r w:rsidRPr="002652DD">
        <w:rPr>
          <w:rFonts w:asciiTheme="majorHAnsi" w:eastAsia="Calibri" w:hAnsiTheme="majorHAnsi"/>
          <w:sz w:val="21"/>
          <w:szCs w:val="21"/>
        </w:rPr>
        <w:t>, or</w:t>
      </w:r>
      <w:r w:rsidR="0075567B" w:rsidRPr="002652DD">
        <w:rPr>
          <w:rFonts w:asciiTheme="majorHAnsi" w:eastAsia="Calibri" w:hAnsiTheme="majorHAnsi"/>
          <w:sz w:val="21"/>
          <w:szCs w:val="21"/>
        </w:rPr>
        <w:t xml:space="preserve"> </w:t>
      </w:r>
      <w:hyperlink r:id="rId14" w:history="1">
        <w:r w:rsidR="001215D5" w:rsidRPr="002652DD">
          <w:rPr>
            <w:rStyle w:val="Hyperlink"/>
            <w:rFonts w:asciiTheme="majorHAnsi" w:eastAsia="Calibri" w:hAnsiTheme="majorHAnsi"/>
            <w:sz w:val="21"/>
            <w:szCs w:val="21"/>
          </w:rPr>
          <w:t>geoffrey.leveritt@asic.gov.au</w:t>
        </w:r>
      </w:hyperlink>
      <w:r w:rsidRPr="002652DD">
        <w:rPr>
          <w:rFonts w:asciiTheme="majorHAnsi" w:eastAsia="Calibri" w:hAnsiTheme="majorHAnsi"/>
          <w:sz w:val="21"/>
          <w:szCs w:val="21"/>
        </w:rPr>
        <w:t>.</w:t>
      </w:r>
    </w:p>
    <w:p w14:paraId="4EE57FC0" w14:textId="77777777" w:rsidR="00F73F86" w:rsidRPr="00522638" w:rsidRDefault="00F73F86" w:rsidP="00F73F86">
      <w:pPr>
        <w:overflowPunct/>
        <w:autoSpaceDE/>
        <w:autoSpaceDN/>
        <w:adjustRightInd/>
        <w:jc w:val="both"/>
        <w:textAlignment w:val="auto"/>
        <w:rPr>
          <w:rFonts w:asciiTheme="majorHAnsi" w:eastAsia="Calibri" w:hAnsiTheme="majorHAnsi"/>
          <w:sz w:val="21"/>
          <w:szCs w:val="21"/>
        </w:rPr>
      </w:pPr>
    </w:p>
    <w:p w14:paraId="75F2A03F" w14:textId="72042A02" w:rsidR="004C00B4" w:rsidRPr="00522638" w:rsidRDefault="004C00B4" w:rsidP="00F73F86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</w:rPr>
      </w:pPr>
      <w:r w:rsidRPr="00522638">
        <w:rPr>
          <w:rFonts w:asciiTheme="majorHAnsi" w:eastAsia="Calibri" w:hAnsiTheme="majorHAnsi"/>
          <w:sz w:val="21"/>
          <w:szCs w:val="21"/>
        </w:rPr>
        <w:t>Yours sincerely</w:t>
      </w:r>
    </w:p>
    <w:p w14:paraId="0B96A4AB" w14:textId="11F1C3E6" w:rsidR="00FE66FF" w:rsidRDefault="00FE66FF" w:rsidP="00F73F86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  <w:highlight w:val="yellow"/>
        </w:rPr>
      </w:pPr>
    </w:p>
    <w:p w14:paraId="50EB1C7C" w14:textId="45346796" w:rsidR="00F73F86" w:rsidRDefault="00F73F86" w:rsidP="00F73F86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  <w:highlight w:val="yellow"/>
        </w:rPr>
      </w:pPr>
    </w:p>
    <w:p w14:paraId="23CD7EA0" w14:textId="77777777" w:rsidR="00F73F86" w:rsidRPr="00522638" w:rsidRDefault="00F73F86" w:rsidP="00F73F86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z w:val="21"/>
          <w:szCs w:val="21"/>
          <w:highlight w:val="yellow"/>
        </w:rPr>
      </w:pPr>
    </w:p>
    <w:p w14:paraId="793DE67A" w14:textId="14CA505B" w:rsidR="00FE66FF" w:rsidRPr="00AD637E" w:rsidRDefault="00127CE6" w:rsidP="00F73F86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b/>
          <w:bCs/>
          <w:szCs w:val="22"/>
        </w:rPr>
      </w:pPr>
      <w:r w:rsidRPr="00AD637E">
        <w:rPr>
          <w:rFonts w:asciiTheme="majorHAnsi" w:eastAsia="Calibri" w:hAnsiTheme="majorHAnsi"/>
          <w:b/>
          <w:bCs/>
          <w:szCs w:val="22"/>
        </w:rPr>
        <w:t>JOSEPH LONGO</w:t>
      </w:r>
    </w:p>
    <w:p w14:paraId="045DBA28" w14:textId="31F9180E" w:rsidR="009731C7" w:rsidRPr="00AD637E" w:rsidRDefault="00AD637E" w:rsidP="00AD637E">
      <w:pPr>
        <w:overflowPunct/>
        <w:autoSpaceDE/>
        <w:autoSpaceDN/>
        <w:adjustRightInd/>
        <w:textAlignment w:val="auto"/>
        <w:rPr>
          <w:rFonts w:asciiTheme="majorHAnsi" w:eastAsia="Calibri" w:hAnsiTheme="majorHAnsi"/>
          <w:smallCaps/>
          <w:sz w:val="21"/>
          <w:szCs w:val="21"/>
        </w:rPr>
      </w:pPr>
      <w:r w:rsidRPr="00AD637E">
        <w:rPr>
          <w:rFonts w:asciiTheme="majorHAnsi" w:eastAsia="Calibri" w:hAnsiTheme="majorHAnsi"/>
          <w:smallCaps/>
          <w:sz w:val="21"/>
          <w:szCs w:val="21"/>
        </w:rPr>
        <w:t>chair</w:t>
      </w:r>
    </w:p>
    <w:sectPr w:rsidR="009731C7" w:rsidRPr="00AD637E" w:rsidSect="001D16B0">
      <w:type w:val="continuous"/>
      <w:pgSz w:w="11907" w:h="16840" w:code="9"/>
      <w:pgMar w:top="1418" w:right="1797" w:bottom="1440" w:left="1797" w:header="839" w:footer="720" w:gutter="0"/>
      <w:paperSrc w:first="15" w:other="15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7BFA" w14:textId="77777777" w:rsidR="00E80A81" w:rsidRDefault="00E80A81">
      <w:r>
        <w:separator/>
      </w:r>
    </w:p>
  </w:endnote>
  <w:endnote w:type="continuationSeparator" w:id="0">
    <w:p w14:paraId="0C722DBE" w14:textId="77777777" w:rsidR="00E80A81" w:rsidRDefault="00E80A81">
      <w:r>
        <w:continuationSeparator/>
      </w:r>
    </w:p>
  </w:endnote>
  <w:endnote w:type="continuationNotice" w:id="1">
    <w:p w14:paraId="3C978D59" w14:textId="77777777" w:rsidR="00E80A81" w:rsidRDefault="00E80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97E2" w14:textId="77777777" w:rsidR="00E80A81" w:rsidRDefault="00E80A81">
      <w:r>
        <w:separator/>
      </w:r>
    </w:p>
  </w:footnote>
  <w:footnote w:type="continuationSeparator" w:id="0">
    <w:p w14:paraId="4D1E1F8F" w14:textId="77777777" w:rsidR="00E80A81" w:rsidRDefault="00E80A81">
      <w:r>
        <w:continuationSeparator/>
      </w:r>
    </w:p>
  </w:footnote>
  <w:footnote w:type="continuationNotice" w:id="1">
    <w:p w14:paraId="7927E83D" w14:textId="77777777" w:rsidR="00E80A81" w:rsidRDefault="00E80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A881" w14:textId="77777777" w:rsidR="003E69C0" w:rsidRDefault="003345EC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E3DD" w14:textId="77777777" w:rsidR="00BB7223" w:rsidRDefault="00BB7223" w:rsidP="00216468">
    <w:pPr>
      <w:pStyle w:val="Header"/>
      <w:tabs>
        <w:tab w:val="clear" w:pos="4819"/>
        <w:tab w:val="clear" w:pos="9071"/>
      </w:tabs>
      <w:rPr>
        <w:vanish/>
      </w:rPr>
    </w:pPr>
  </w:p>
  <w:p w14:paraId="2710C6DC" w14:textId="77777777" w:rsidR="00BB7223" w:rsidRDefault="00BB7223" w:rsidP="00216468">
    <w:pPr>
      <w:pStyle w:val="Header"/>
      <w:tabs>
        <w:tab w:val="clear" w:pos="4819"/>
        <w:tab w:val="clear" w:pos="9071"/>
      </w:tabs>
      <w:rPr>
        <w:vanish/>
      </w:rPr>
    </w:pPr>
  </w:p>
  <w:p w14:paraId="0B464608" w14:textId="77777777" w:rsidR="00BB7223" w:rsidRDefault="00BB7223" w:rsidP="00216468">
    <w:pPr>
      <w:pStyle w:val="Header"/>
      <w:tabs>
        <w:tab w:val="clear" w:pos="4819"/>
        <w:tab w:val="clear" w:pos="9071"/>
      </w:tabs>
      <w:rPr>
        <w:vanish/>
      </w:rPr>
    </w:pPr>
  </w:p>
  <w:p w14:paraId="74C269CC" w14:textId="77777777" w:rsidR="00BB7223" w:rsidRDefault="00BB7223" w:rsidP="00216468">
    <w:pPr>
      <w:pStyle w:val="Header"/>
      <w:tabs>
        <w:tab w:val="clear" w:pos="4819"/>
        <w:tab w:val="clear" w:pos="9071"/>
      </w:tabs>
      <w:rPr>
        <w:vanish/>
      </w:rPr>
    </w:pPr>
  </w:p>
  <w:p w14:paraId="7B4F7A90" w14:textId="77777777" w:rsidR="00BB7223" w:rsidRDefault="00BB7223" w:rsidP="00216468">
    <w:pPr>
      <w:pStyle w:val="Header"/>
      <w:tabs>
        <w:tab w:val="clear" w:pos="4819"/>
        <w:tab w:val="clear" w:pos="9071"/>
      </w:tabs>
      <w:rPr>
        <w:vanish/>
      </w:rPr>
    </w:pPr>
  </w:p>
  <w:p w14:paraId="1E54B9F0" w14:textId="77777777" w:rsidR="00BB7223" w:rsidRDefault="00BB7223" w:rsidP="00216468">
    <w:pPr>
      <w:pStyle w:val="Header"/>
      <w:tabs>
        <w:tab w:val="clear" w:pos="4819"/>
        <w:tab w:val="clear" w:pos="9071"/>
      </w:tabs>
      <w:rPr>
        <w:vanish/>
      </w:rPr>
    </w:pPr>
  </w:p>
  <w:p w14:paraId="1A799EEC" w14:textId="331DEE89" w:rsidR="003E69C0" w:rsidRPr="00C0750D" w:rsidRDefault="003345EC" w:rsidP="00216468">
    <w:pPr>
      <w:pStyle w:val="Header"/>
      <w:tabs>
        <w:tab w:val="clear" w:pos="4819"/>
        <w:tab w:val="clear" w:pos="9071"/>
      </w:tabs>
      <w:rPr>
        <w:vanish/>
      </w:rPr>
    </w:pPr>
    <w:r w:rsidRPr="00C0750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B09E75" wp14:editId="59049BBD">
              <wp:simplePos x="0" y="0"/>
              <wp:positionH relativeFrom="page">
                <wp:posOffset>5572125</wp:posOffset>
              </wp:positionH>
              <wp:positionV relativeFrom="page">
                <wp:posOffset>571500</wp:posOffset>
              </wp:positionV>
              <wp:extent cx="1457325" cy="2409825"/>
              <wp:effectExtent l="0" t="0" r="9525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409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6FD4CE" w14:textId="77777777" w:rsidR="006B72D9" w:rsidRDefault="006B72D9" w:rsidP="006B72D9">
                          <w:pPr>
                            <w:spacing w:line="288" w:lineRule="auto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t>Australian Securities</w:t>
                          </w: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br/>
                            <w:t>and Investments Commission</w:t>
                          </w:r>
                          <w:r>
                            <w:rPr>
                              <w:b/>
                              <w:sz w:val="15"/>
                              <w:szCs w:val="15"/>
                            </w:rPr>
                            <w:br/>
                          </w:r>
                        </w:p>
                        <w:p w14:paraId="1C43BEED" w14:textId="77777777" w:rsidR="006B72D9" w:rsidRDefault="006B72D9" w:rsidP="006B72D9">
                          <w:pPr>
                            <w:spacing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Level 7, 120 Collins Street, MELBOURNE VIC 3001</w:t>
                          </w:r>
                        </w:p>
                        <w:p w14:paraId="6E00521A" w14:textId="77777777" w:rsidR="006B72D9" w:rsidRDefault="006B72D9" w:rsidP="006B72D9">
                          <w:pPr>
                            <w:spacing w:line="288" w:lineRule="auto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1D5A9EA4" w14:textId="77777777" w:rsidR="006B72D9" w:rsidRPr="00D46980" w:rsidRDefault="006B72D9" w:rsidP="006B72D9">
                          <w:pPr>
                            <w:spacing w:line="288" w:lineRule="auto"/>
                            <w:rPr>
                              <w:bCs/>
                              <w:sz w:val="15"/>
                              <w:szCs w:val="15"/>
                            </w:rPr>
                          </w:pPr>
                          <w:r w:rsidRPr="00D46980">
                            <w:rPr>
                              <w:bCs/>
                              <w:sz w:val="15"/>
                              <w:szCs w:val="15"/>
                            </w:rPr>
                            <w:t>Postal Address:</w:t>
                          </w:r>
                          <w:r w:rsidRPr="00D46980">
                            <w:rPr>
                              <w:bCs/>
                              <w:sz w:val="15"/>
                              <w:szCs w:val="15"/>
                            </w:rPr>
                            <w:br/>
                            <w:t>GPO Box 9827,</w:t>
                          </w:r>
                          <w:r w:rsidRPr="00D46980">
                            <w:rPr>
                              <w:bCs/>
                              <w:sz w:val="15"/>
                              <w:szCs w:val="15"/>
                            </w:rPr>
                            <w:br/>
                            <w:t>BRISBANE QLD 4001</w:t>
                          </w:r>
                          <w:r w:rsidRPr="00D46980">
                            <w:rPr>
                              <w:bCs/>
                              <w:sz w:val="15"/>
                              <w:szCs w:val="15"/>
                            </w:rPr>
                            <w:br/>
                          </w:r>
                        </w:p>
                        <w:p w14:paraId="3884C256" w14:textId="77777777" w:rsidR="006B72D9" w:rsidRDefault="006B72D9" w:rsidP="006B72D9">
                          <w:pPr>
                            <w:rPr>
                              <w:rStyle w:val="Hyperlink"/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Switch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: +61 1300 935 075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</w:r>
                          <w:hyperlink r:id="rId1" w:history="1">
                            <w:r w:rsidRPr="00D77BCD">
                              <w:rPr>
                                <w:rStyle w:val="Hyperlink"/>
                                <w:sz w:val="15"/>
                                <w:szCs w:val="15"/>
                              </w:rPr>
                              <w:t>www.asic.gov.au</w:t>
                            </w:r>
                          </w:hyperlink>
                        </w:p>
                        <w:p w14:paraId="58201F07" w14:textId="77777777" w:rsidR="006B72D9" w:rsidRPr="00EB261E" w:rsidRDefault="006B72D9" w:rsidP="006B72D9">
                          <w:pPr>
                            <w:spacing w:line="288" w:lineRule="auto"/>
                            <w:rPr>
                              <w:b/>
                              <w:sz w:val="15"/>
                              <w:szCs w:val="15"/>
                            </w:rPr>
                          </w:pPr>
                        </w:p>
                        <w:p w14:paraId="63533BD0" w14:textId="77777777" w:rsidR="006B72D9" w:rsidRPr="00EB261E" w:rsidRDefault="006B72D9" w:rsidP="006B72D9">
                          <w:pPr>
                            <w:spacing w:line="288" w:lineRule="auto"/>
                            <w:rPr>
                              <w:b/>
                              <w:sz w:val="15"/>
                              <w:szCs w:val="15"/>
                            </w:rPr>
                          </w:pPr>
                        </w:p>
                        <w:p w14:paraId="0B2A8676" w14:textId="77777777" w:rsidR="006B72D9" w:rsidRPr="00055233" w:rsidRDefault="006B72D9" w:rsidP="006B72D9">
                          <w:pPr>
                            <w:spacing w:line="288" w:lineRule="auto"/>
                            <w:rPr>
                              <w:rFonts w:ascii="Arial Nova" w:hAnsi="Arial Nova" w:cs="Poppins"/>
                              <w:b/>
                              <w:color w:val="243645" w:themeColor="text2"/>
                              <w:sz w:val="16"/>
                              <w:szCs w:val="16"/>
                            </w:rPr>
                          </w:pPr>
                          <w:r w:rsidRPr="00055233">
                            <w:rPr>
                              <w:rFonts w:ascii="Arial Nova" w:hAnsi="Arial Nova" w:cs="Poppins"/>
                              <w:b/>
                              <w:color w:val="243645" w:themeColor="text2"/>
                              <w:sz w:val="16"/>
                              <w:szCs w:val="16"/>
                            </w:rPr>
                            <w:t>JOSEPH LONGO</w:t>
                          </w:r>
                        </w:p>
                        <w:p w14:paraId="797525EB" w14:textId="77777777" w:rsidR="006B72D9" w:rsidRPr="00055233" w:rsidRDefault="006B72D9" w:rsidP="006B72D9">
                          <w:pPr>
                            <w:spacing w:line="288" w:lineRule="auto"/>
                            <w:rPr>
                              <w:rFonts w:ascii="Arial Nova" w:hAnsi="Arial Nova" w:cs="Poppins"/>
                              <w:b/>
                              <w:color w:val="243645" w:themeColor="text2"/>
                              <w:sz w:val="16"/>
                              <w:szCs w:val="16"/>
                            </w:rPr>
                          </w:pPr>
                          <w:r w:rsidRPr="00055233">
                            <w:rPr>
                              <w:rFonts w:ascii="Arial Nova" w:hAnsi="Arial Nova" w:cs="Poppins"/>
                              <w:b/>
                              <w:color w:val="243645" w:themeColor="text2"/>
                              <w:sz w:val="16"/>
                              <w:szCs w:val="16"/>
                            </w:rPr>
                            <w:t>CHAIR</w:t>
                          </w:r>
                        </w:p>
                        <w:p w14:paraId="16090031" w14:textId="013E3B26" w:rsidR="003E69C0" w:rsidRPr="000F5B45" w:rsidRDefault="00000000" w:rsidP="00C0750D">
                          <w:pPr>
                            <w:spacing w:before="40" w:line="242" w:lineRule="atLeas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09E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8.75pt;margin-top:45pt;width:114.75pt;height:1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" stroked="f">
              <v:textbox inset="1mm,1mm,1mm,1mm">
                <w:txbxContent>
                  <w:p w14:paraId="4B6FD4CE" w14:textId="77777777" w:rsidR="006B72D9" w:rsidRDefault="006B72D9" w:rsidP="006B72D9">
                    <w:pPr>
                      <w:spacing w:line="288" w:lineRule="auto"/>
                      <w:rPr>
                        <w:b/>
                        <w:sz w:val="15"/>
                        <w:szCs w:val="15"/>
                      </w:rPr>
                    </w:pPr>
                    <w:r w:rsidRPr="000F5B45">
                      <w:rPr>
                        <w:b/>
                        <w:sz w:val="15"/>
                        <w:szCs w:val="15"/>
                      </w:rPr>
                      <w:t>Australian Securities</w:t>
                    </w:r>
                    <w:r w:rsidRPr="000F5B45">
                      <w:rPr>
                        <w:b/>
                        <w:sz w:val="15"/>
                        <w:szCs w:val="15"/>
                      </w:rPr>
                      <w:br/>
                      <w:t>and Investments Commission</w:t>
                    </w:r>
                    <w:r>
                      <w:rPr>
                        <w:b/>
                        <w:sz w:val="15"/>
                        <w:szCs w:val="15"/>
                      </w:rPr>
                      <w:br/>
                    </w:r>
                  </w:p>
                  <w:p w14:paraId="1C43BEED" w14:textId="77777777" w:rsidR="006B72D9" w:rsidRDefault="006B72D9" w:rsidP="006B72D9">
                    <w:pPr>
                      <w:spacing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Level 7, 120 Collins Street, MELBOURNE VIC 3001</w:t>
                    </w:r>
                  </w:p>
                  <w:p w14:paraId="6E00521A" w14:textId="77777777" w:rsidR="006B72D9" w:rsidRDefault="006B72D9" w:rsidP="006B72D9">
                    <w:pPr>
                      <w:spacing w:line="288" w:lineRule="auto"/>
                      <w:rPr>
                        <w:sz w:val="15"/>
                        <w:szCs w:val="15"/>
                      </w:rPr>
                    </w:pPr>
                  </w:p>
                  <w:p w14:paraId="1D5A9EA4" w14:textId="77777777" w:rsidR="006B72D9" w:rsidRPr="00D46980" w:rsidRDefault="006B72D9" w:rsidP="006B72D9">
                    <w:pPr>
                      <w:spacing w:line="288" w:lineRule="auto"/>
                      <w:rPr>
                        <w:bCs/>
                        <w:sz w:val="15"/>
                        <w:szCs w:val="15"/>
                      </w:rPr>
                    </w:pPr>
                    <w:r w:rsidRPr="00D46980">
                      <w:rPr>
                        <w:bCs/>
                        <w:sz w:val="15"/>
                        <w:szCs w:val="15"/>
                      </w:rPr>
                      <w:t>Postal Address:</w:t>
                    </w:r>
                    <w:r w:rsidRPr="00D46980">
                      <w:rPr>
                        <w:bCs/>
                        <w:sz w:val="15"/>
                        <w:szCs w:val="15"/>
                      </w:rPr>
                      <w:br/>
                      <w:t>GPO Box 9827,</w:t>
                    </w:r>
                    <w:r w:rsidRPr="00D46980">
                      <w:rPr>
                        <w:bCs/>
                        <w:sz w:val="15"/>
                        <w:szCs w:val="15"/>
                      </w:rPr>
                      <w:br/>
                      <w:t>BRISBANE QLD 4001</w:t>
                    </w:r>
                    <w:r w:rsidRPr="00D46980">
                      <w:rPr>
                        <w:bCs/>
                        <w:sz w:val="15"/>
                        <w:szCs w:val="15"/>
                      </w:rPr>
                      <w:br/>
                    </w:r>
                  </w:p>
                  <w:p w14:paraId="3884C256" w14:textId="77777777" w:rsidR="006B72D9" w:rsidRDefault="006B72D9" w:rsidP="006B72D9">
                    <w:pPr>
                      <w:rPr>
                        <w:rStyle w:val="Hyperlink"/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Switch</w:t>
                    </w:r>
                    <w:r w:rsidRPr="000F5B45">
                      <w:rPr>
                        <w:sz w:val="15"/>
                        <w:szCs w:val="15"/>
                      </w:rPr>
                      <w:t>: +61 1300 935 075</w:t>
                    </w:r>
                    <w:r>
                      <w:rPr>
                        <w:sz w:val="15"/>
                        <w:szCs w:val="15"/>
                      </w:rPr>
                      <w:br/>
                    </w:r>
                    <w:hyperlink r:id="rId2" w:history="1">
                      <w:r w:rsidRPr="00D77BCD">
                        <w:rPr>
                          <w:rStyle w:val="Hyperlink"/>
                          <w:sz w:val="15"/>
                          <w:szCs w:val="15"/>
                        </w:rPr>
                        <w:t>www.asic.gov.au</w:t>
                      </w:r>
                    </w:hyperlink>
                  </w:p>
                  <w:p w14:paraId="58201F07" w14:textId="77777777" w:rsidR="006B72D9" w:rsidRPr="00EB261E" w:rsidRDefault="006B72D9" w:rsidP="006B72D9">
                    <w:pPr>
                      <w:spacing w:line="288" w:lineRule="auto"/>
                      <w:rPr>
                        <w:b/>
                        <w:sz w:val="15"/>
                        <w:szCs w:val="15"/>
                      </w:rPr>
                    </w:pPr>
                  </w:p>
                  <w:p w14:paraId="63533BD0" w14:textId="77777777" w:rsidR="006B72D9" w:rsidRPr="00EB261E" w:rsidRDefault="006B72D9" w:rsidP="006B72D9">
                    <w:pPr>
                      <w:spacing w:line="288" w:lineRule="auto"/>
                      <w:rPr>
                        <w:b/>
                        <w:sz w:val="15"/>
                        <w:szCs w:val="15"/>
                      </w:rPr>
                    </w:pPr>
                  </w:p>
                  <w:p w14:paraId="0B2A8676" w14:textId="77777777" w:rsidR="006B72D9" w:rsidRPr="00055233" w:rsidRDefault="006B72D9" w:rsidP="006B72D9">
                    <w:pPr>
                      <w:spacing w:line="288" w:lineRule="auto"/>
                      <w:rPr>
                        <w:rFonts w:ascii="Arial Nova" w:hAnsi="Arial Nova" w:cs="Poppins"/>
                        <w:b/>
                        <w:color w:val="243645" w:themeColor="text2"/>
                        <w:sz w:val="16"/>
                        <w:szCs w:val="16"/>
                      </w:rPr>
                    </w:pPr>
                    <w:r w:rsidRPr="00055233">
                      <w:rPr>
                        <w:rFonts w:ascii="Arial Nova" w:hAnsi="Arial Nova" w:cs="Poppins"/>
                        <w:b/>
                        <w:color w:val="243645" w:themeColor="text2"/>
                        <w:sz w:val="16"/>
                        <w:szCs w:val="16"/>
                      </w:rPr>
                      <w:t>JOSEPH LONGO</w:t>
                    </w:r>
                  </w:p>
                  <w:p w14:paraId="797525EB" w14:textId="77777777" w:rsidR="006B72D9" w:rsidRPr="00055233" w:rsidRDefault="006B72D9" w:rsidP="006B72D9">
                    <w:pPr>
                      <w:spacing w:line="288" w:lineRule="auto"/>
                      <w:rPr>
                        <w:rFonts w:ascii="Arial Nova" w:hAnsi="Arial Nova" w:cs="Poppins"/>
                        <w:b/>
                        <w:color w:val="243645" w:themeColor="text2"/>
                        <w:sz w:val="16"/>
                        <w:szCs w:val="16"/>
                      </w:rPr>
                    </w:pPr>
                    <w:r w:rsidRPr="00055233">
                      <w:rPr>
                        <w:rFonts w:ascii="Arial Nova" w:hAnsi="Arial Nova" w:cs="Poppins"/>
                        <w:b/>
                        <w:color w:val="243645" w:themeColor="text2"/>
                        <w:sz w:val="16"/>
                        <w:szCs w:val="16"/>
                      </w:rPr>
                      <w:t>CHAIR</w:t>
                    </w:r>
                  </w:p>
                  <w:p w14:paraId="16090031" w14:textId="013E3B26" w:rsidR="003E69C0" w:rsidRPr="000F5B45" w:rsidRDefault="002652DD" w:rsidP="00C0750D">
                    <w:pPr>
                      <w:spacing w:before="40" w:line="242" w:lineRule="atLeas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0750D">
      <w:rPr>
        <w:noProof/>
      </w:rPr>
      <w:drawing>
        <wp:anchor distT="0" distB="0" distL="114300" distR="114300" simplePos="0" relativeHeight="251658241" behindDoc="0" locked="0" layoutInCell="1" allowOverlap="1" wp14:anchorId="5F9D0E2A" wp14:editId="273557CC">
          <wp:simplePos x="0" y="0"/>
          <wp:positionH relativeFrom="page">
            <wp:posOffset>629920</wp:posOffset>
          </wp:positionH>
          <wp:positionV relativeFrom="page">
            <wp:posOffset>696036</wp:posOffset>
          </wp:positionV>
          <wp:extent cx="2491920" cy="528480"/>
          <wp:effectExtent l="0" t="0" r="381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IC Logo EXT 1 (Master logo for external use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92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D27CAE" w14:textId="77777777" w:rsidR="003E69C0" w:rsidRPr="00C0750D" w:rsidRDefault="00000000" w:rsidP="00652B57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22819"/>
    <w:multiLevelType w:val="hybridMultilevel"/>
    <w:tmpl w:val="EEB2D3DE"/>
    <w:lvl w:ilvl="0" w:tplc="1062E05A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46531A14"/>
    <w:multiLevelType w:val="hybridMultilevel"/>
    <w:tmpl w:val="73DAD51C"/>
    <w:lvl w:ilvl="0" w:tplc="0C090017">
      <w:start w:val="1"/>
      <w:numFmt w:val="lowerLetter"/>
      <w:lvlText w:val="%1)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619647851">
    <w:abstractNumId w:val="1"/>
  </w:num>
  <w:num w:numId="2" w16cid:durableId="102282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EC"/>
    <w:rsid w:val="00030208"/>
    <w:rsid w:val="0003705F"/>
    <w:rsid w:val="00077217"/>
    <w:rsid w:val="0008778A"/>
    <w:rsid w:val="000A2777"/>
    <w:rsid w:val="000C7F9E"/>
    <w:rsid w:val="000E3E01"/>
    <w:rsid w:val="000E74B9"/>
    <w:rsid w:val="001215D5"/>
    <w:rsid w:val="001234AD"/>
    <w:rsid w:val="00127CE6"/>
    <w:rsid w:val="00134074"/>
    <w:rsid w:val="001612A8"/>
    <w:rsid w:val="001A6B63"/>
    <w:rsid w:val="001D16B0"/>
    <w:rsid w:val="002105AE"/>
    <w:rsid w:val="00215FB3"/>
    <w:rsid w:val="002652DD"/>
    <w:rsid w:val="00284FD4"/>
    <w:rsid w:val="003066F4"/>
    <w:rsid w:val="003345EC"/>
    <w:rsid w:val="00346940"/>
    <w:rsid w:val="00391C3B"/>
    <w:rsid w:val="003D3817"/>
    <w:rsid w:val="003D3E26"/>
    <w:rsid w:val="00414A98"/>
    <w:rsid w:val="004C00B4"/>
    <w:rsid w:val="00505BF7"/>
    <w:rsid w:val="0051657C"/>
    <w:rsid w:val="00522638"/>
    <w:rsid w:val="005316BD"/>
    <w:rsid w:val="0053472C"/>
    <w:rsid w:val="0053510E"/>
    <w:rsid w:val="00616925"/>
    <w:rsid w:val="0065656A"/>
    <w:rsid w:val="006B72D9"/>
    <w:rsid w:val="00736501"/>
    <w:rsid w:val="00745052"/>
    <w:rsid w:val="0075567B"/>
    <w:rsid w:val="00782EA1"/>
    <w:rsid w:val="00791D72"/>
    <w:rsid w:val="008022A8"/>
    <w:rsid w:val="00814C5E"/>
    <w:rsid w:val="008A3507"/>
    <w:rsid w:val="009731C7"/>
    <w:rsid w:val="00985B74"/>
    <w:rsid w:val="009F1C56"/>
    <w:rsid w:val="00A06800"/>
    <w:rsid w:val="00A455F9"/>
    <w:rsid w:val="00A75B93"/>
    <w:rsid w:val="00A8256B"/>
    <w:rsid w:val="00AA63C8"/>
    <w:rsid w:val="00AD637E"/>
    <w:rsid w:val="00B328F4"/>
    <w:rsid w:val="00B7282D"/>
    <w:rsid w:val="00BB7223"/>
    <w:rsid w:val="00BF6A4B"/>
    <w:rsid w:val="00C01ECA"/>
    <w:rsid w:val="00CF1EFE"/>
    <w:rsid w:val="00D1261F"/>
    <w:rsid w:val="00DB05DB"/>
    <w:rsid w:val="00DC6DBA"/>
    <w:rsid w:val="00DE01AB"/>
    <w:rsid w:val="00E3353D"/>
    <w:rsid w:val="00E80A81"/>
    <w:rsid w:val="00F37F0D"/>
    <w:rsid w:val="00F73F86"/>
    <w:rsid w:val="00F9256A"/>
    <w:rsid w:val="00FD0602"/>
    <w:rsid w:val="00FE402A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203C4"/>
  <w15:chartTrackingRefBased/>
  <w15:docId w15:val="{202B88AC-6144-49A9-9EB2-89B57A6B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345E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3345EC"/>
    <w:rPr>
      <w:rFonts w:ascii="Century Gothic" w:eastAsia="Times New Roman" w:hAnsi="Century 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EC"/>
    <w:rPr>
      <w:rFonts w:ascii="Century Gothic" w:eastAsia="Times New Roman" w:hAnsi="Century Gothic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3345EC"/>
    <w:rPr>
      <w:color w:val="0071CE" w:themeColor="hyperlink"/>
      <w:u w:val="single"/>
    </w:rPr>
  </w:style>
  <w:style w:type="table" w:styleId="TableGrid">
    <w:name w:val="Table Grid"/>
    <w:basedOn w:val="TableNormal"/>
    <w:uiPriority w:val="59"/>
    <w:rsid w:val="003345EC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1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28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6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D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DBA"/>
    <w:rPr>
      <w:rFonts w:ascii="Century Gothic" w:eastAsia="Times New Roman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DBA"/>
    <w:rPr>
      <w:rFonts w:ascii="Century Gothic" w:eastAsia="Times New Roman" w:hAnsi="Century Gothic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402A"/>
    <w:rPr>
      <w:color w:val="0071CE" w:themeColor="followedHyperlink"/>
      <w:u w:val="single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3066F4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4E4E4E"/>
        <w:left w:val="single" w:sz="8" w:space="0" w:color="4E4E4E"/>
        <w:bottom w:val="single" w:sz="8" w:space="0" w:color="4E4E4E"/>
        <w:right w:val="single" w:sz="8" w:space="0" w:color="4E4E4E"/>
        <w:insideH w:val="single" w:sz="8" w:space="0" w:color="4E4E4E"/>
        <w:insideV w:val="single" w:sz="8" w:space="0" w:color="4E4E4E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E4E4E"/>
          <w:left w:val="single" w:sz="8" w:space="0" w:color="4E4E4E"/>
          <w:bottom w:val="single" w:sz="8" w:space="0" w:color="4E4E4E"/>
          <w:right w:val="single" w:sz="8" w:space="0" w:color="4E4E4E"/>
          <w:insideH w:val="nil"/>
          <w:insideV w:val="single" w:sz="8" w:space="0" w:color="4E4E4E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</w:tcBorders>
      </w:tcPr>
    </w:tblStylePr>
    <w:tblStylePr w:type="band2Horz"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  <w:insideV w:val="single" w:sz="8" w:space="0" w:color="4E4E4E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066F4"/>
    <w:pPr>
      <w:spacing w:after="0" w:line="240" w:lineRule="auto"/>
    </w:pPr>
    <w:tblPr>
      <w:tblStyleRowBandSize w:val="1"/>
      <w:tblStyleColBandSize w:val="1"/>
      <w:tblBorders>
        <w:top w:val="single" w:sz="8" w:space="0" w:color="0070CE" w:themeColor="accent2"/>
        <w:left w:val="single" w:sz="8" w:space="0" w:color="0070CE" w:themeColor="accent2"/>
        <w:bottom w:val="single" w:sz="8" w:space="0" w:color="0070CE" w:themeColor="accent2"/>
        <w:right w:val="single" w:sz="8" w:space="0" w:color="0070CE" w:themeColor="accent2"/>
        <w:insideH w:val="single" w:sz="8" w:space="0" w:color="0070CE" w:themeColor="accent2"/>
        <w:insideV w:val="single" w:sz="8" w:space="0" w:color="0070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E" w:themeColor="accent2"/>
          <w:left w:val="single" w:sz="8" w:space="0" w:color="0070CE" w:themeColor="accent2"/>
          <w:bottom w:val="single" w:sz="18" w:space="0" w:color="0070CE" w:themeColor="accent2"/>
          <w:right w:val="single" w:sz="8" w:space="0" w:color="0070CE" w:themeColor="accent2"/>
          <w:insideH w:val="nil"/>
          <w:insideV w:val="single" w:sz="8" w:space="0" w:color="0070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E" w:themeColor="accent2"/>
          <w:left w:val="single" w:sz="8" w:space="0" w:color="0070CE" w:themeColor="accent2"/>
          <w:bottom w:val="single" w:sz="8" w:space="0" w:color="0070CE" w:themeColor="accent2"/>
          <w:right w:val="single" w:sz="8" w:space="0" w:color="0070CE" w:themeColor="accent2"/>
          <w:insideH w:val="nil"/>
          <w:insideV w:val="single" w:sz="8" w:space="0" w:color="0070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E" w:themeColor="accent2"/>
          <w:left w:val="single" w:sz="8" w:space="0" w:color="0070CE" w:themeColor="accent2"/>
          <w:bottom w:val="single" w:sz="8" w:space="0" w:color="0070CE" w:themeColor="accent2"/>
          <w:right w:val="single" w:sz="8" w:space="0" w:color="0070CE" w:themeColor="accent2"/>
        </w:tcBorders>
      </w:tcPr>
    </w:tblStylePr>
    <w:tblStylePr w:type="band1Vert">
      <w:tblPr/>
      <w:tcPr>
        <w:tcBorders>
          <w:top w:val="single" w:sz="8" w:space="0" w:color="0070CE" w:themeColor="accent2"/>
          <w:left w:val="single" w:sz="8" w:space="0" w:color="0070CE" w:themeColor="accent2"/>
          <w:bottom w:val="single" w:sz="8" w:space="0" w:color="0070CE" w:themeColor="accent2"/>
          <w:right w:val="single" w:sz="8" w:space="0" w:color="0070CE" w:themeColor="accent2"/>
        </w:tcBorders>
        <w:shd w:val="clear" w:color="auto" w:fill="B3DCFF" w:themeFill="accent2" w:themeFillTint="3F"/>
      </w:tcPr>
    </w:tblStylePr>
    <w:tblStylePr w:type="band1Horz">
      <w:tblPr/>
      <w:tcPr>
        <w:tcBorders>
          <w:top w:val="single" w:sz="8" w:space="0" w:color="0070CE" w:themeColor="accent2"/>
          <w:left w:val="single" w:sz="8" w:space="0" w:color="0070CE" w:themeColor="accent2"/>
          <w:bottom w:val="single" w:sz="8" w:space="0" w:color="0070CE" w:themeColor="accent2"/>
          <w:right w:val="single" w:sz="8" w:space="0" w:color="0070CE" w:themeColor="accent2"/>
          <w:insideV w:val="single" w:sz="8" w:space="0" w:color="0070CE" w:themeColor="accent2"/>
        </w:tcBorders>
        <w:shd w:val="clear" w:color="auto" w:fill="B3DCFF" w:themeFill="accent2" w:themeFillTint="3F"/>
      </w:tcPr>
    </w:tblStylePr>
    <w:tblStylePr w:type="band2Horz">
      <w:tblPr/>
      <w:tcPr>
        <w:tcBorders>
          <w:top w:val="single" w:sz="8" w:space="0" w:color="0070CE" w:themeColor="accent2"/>
          <w:left w:val="single" w:sz="8" w:space="0" w:color="0070CE" w:themeColor="accent2"/>
          <w:bottom w:val="single" w:sz="8" w:space="0" w:color="0070CE" w:themeColor="accent2"/>
          <w:right w:val="single" w:sz="8" w:space="0" w:color="0070CE" w:themeColor="accent2"/>
          <w:insideV w:val="single" w:sz="8" w:space="0" w:color="0070CE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offrey.leveritt@asic.gov.a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../Received%20Attachments/www.asic.gov.au" TargetMode="External"/><Relationship Id="rId1" Type="http://schemas.openxmlformats.org/officeDocument/2006/relationships/hyperlink" Target="../Received%20Attachments/www.asic.gov.au" TargetMode="External"/></Relationships>
</file>

<file path=word/theme/theme1.xml><?xml version="1.0" encoding="utf-8"?>
<a:theme xmlns:a="http://schemas.openxmlformats.org/drawingml/2006/main" name="ASIC corporate palette">
  <a:themeElements>
    <a:clrScheme name="Custom 1 ASIC">
      <a:dk1>
        <a:srgbClr val="243645"/>
      </a:dk1>
      <a:lt1>
        <a:srgbClr val="FFFFFF"/>
      </a:lt1>
      <a:dk2>
        <a:srgbClr val="243645"/>
      </a:dk2>
      <a:lt2>
        <a:srgbClr val="D0CCBD"/>
      </a:lt2>
      <a:accent1>
        <a:srgbClr val="243645"/>
      </a:accent1>
      <a:accent2>
        <a:srgbClr val="0070CE"/>
      </a:accent2>
      <a:accent3>
        <a:srgbClr val="3AB2E5"/>
      </a:accent3>
      <a:accent4>
        <a:srgbClr val="83DADE"/>
      </a:accent4>
      <a:accent5>
        <a:srgbClr val="CFCCBD"/>
      </a:accent5>
      <a:accent6>
        <a:srgbClr val="1D242B"/>
      </a:accent6>
      <a:hlink>
        <a:srgbClr val="0071CE"/>
      </a:hlink>
      <a:folHlink>
        <a:srgbClr val="0071C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67329D49EF2FE94BA16D9A9FA4C7C5E9" ma:contentTypeVersion="13" ma:contentTypeDescription="Create a new document." ma:contentTypeScope="" ma:versionID="c0025e67b7e367b0916190cf0213c3e3">
  <xsd:schema xmlns:xsd="http://www.w3.org/2001/XMLSchema" xmlns:xs="http://www.w3.org/2001/XMLSchema" xmlns:p="http://schemas.microsoft.com/office/2006/metadata/properties" xmlns:ns2="db2b92ca-6ed0-4085-802d-4c686a2e8c3f" xmlns:ns3="6d01ba57-bcb9-4c1f-9f73-80759da4b854" targetNamespace="http://schemas.microsoft.com/office/2006/metadata/properties" ma:root="true" ma:fieldsID="97cc9349622c9205fa82d952e2201137" ns2:_="" ns3:_="">
    <xsd:import namespace="db2b92ca-6ed0-4085-802d-4c686a2e8c3f"/>
    <xsd:import namespace="6d01ba57-bcb9-4c1f-9f73-80759da4b85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da22b1-9180-4a81-8ed3-1b22e6fc70b0}" ma:internalName="TaxCatchAll" ma:showField="CatchAllData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5da22b1-9180-4a81-8ed3-1b22e6fc70b0}" ma:internalName="TaxCatchAllLabel" ma:readOnly="true" ma:showField="CatchAllDataLabel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ba57-bcb9-4c1f-9f73-80759da4b85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8" ma:contentTypeDescription="Create a new document." ma:contentTypeScope="" ma:versionID="33751fc2e25aff34227f1c8db8239990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b07e9e1b733d0321caea61c9fbc9d73b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_dlc_DocId xmlns="4195ad5f-cdf2-4c4a-8d9b-b7944a108e98">DOCID-322795542-39496</_dlc_DocId>
    <_dlc_DocIdUrl xmlns="4195ad5f-cdf2-4c4a-8d9b-b7944a108e98">
      <Url>https://pmc01.sharepoint.com/sites/CRMOBPR/_layouts/15/DocIdRedir.aspx?ID=DOCID-322795542-39496</Url>
      <Description>DOCID-322795542-39496</Description>
    </_dlc_DocIdUrl>
    <_ip_UnifiedCompliancePolicyUIAction xmlns="http://schemas.microsoft.com/sharepoint/v3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BBCDE2-CA89-4E1E-A8A0-F419D9230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6d01ba57-bcb9-4c1f-9f73-80759da4b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6C794-5557-4F2C-97CE-CC357F9E1677}"/>
</file>

<file path=customXml/itemProps3.xml><?xml version="1.0" encoding="utf-8"?>
<ds:datastoreItem xmlns:ds="http://schemas.openxmlformats.org/officeDocument/2006/customXml" ds:itemID="{39CA5B2A-A74C-4467-BA15-1CA0388DC0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8D21B-A78C-4243-8F0E-FD9A60029B8F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6d01ba57-bcb9-4c1f-9f73-80759da4b854"/>
  </ds:schemaRefs>
</ds:datastoreItem>
</file>

<file path=customXml/itemProps5.xml><?xml version="1.0" encoding="utf-8"?>
<ds:datastoreItem xmlns:ds="http://schemas.openxmlformats.org/officeDocument/2006/customXml" ds:itemID="{1E2777F0-DAC4-4568-97E5-5EFB1D647E1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https://www.asic.gov.au/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OBPR - Template - Ltr re renewal of instrument</dc:title>
  <dc:subject/>
  <dc:creator>Changes since Edit</dc:creator>
  <cp:keywords/>
  <dc:description/>
  <cp:lastModifiedBy>Geoffrey Leveritt</cp:lastModifiedBy>
  <cp:revision>36</cp:revision>
  <dcterms:created xsi:type="dcterms:W3CDTF">2023-09-06T04:58:00Z</dcterms:created>
  <dcterms:modified xsi:type="dcterms:W3CDTF">2023-10-11T00:03:00Z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SecurityClassification">
    <vt:lpwstr>4;#OFFICIAL - Sensitive|6eccc17f-024b-41b0-b6b1-faf98d2aff85</vt:lpwstr>
  </property>
  <property fmtid="{D5CDD505-2E9C-101B-9397-08002B2CF9AE}" pid="4" name="Order">
    <vt:r8>22300</vt:r8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{3e50770f-3e10-45f6-ae8f-e7aff96f3084}</vt:lpwstr>
  </property>
  <property fmtid="{D5CDD505-2E9C-101B-9397-08002B2CF9AE}" pid="7" name="RecordPoint_ActiveItemListId">
    <vt:lpwstr>{5f867108-f873-46a9-856d-7d028ee968b7}</vt:lpwstr>
  </property>
  <property fmtid="{D5CDD505-2E9C-101B-9397-08002B2CF9AE}" pid="8" name="RecordPoint_ActiveItemUniqueId">
    <vt:lpwstr>{fb7c620f-6bec-476f-9254-8ff20b43900c}</vt:lpwstr>
  </property>
  <property fmtid="{D5CDD505-2E9C-101B-9397-08002B2CF9AE}" pid="9" name="RecordPoint_ActiveItemWebId">
    <vt:lpwstr>{a6fd680d-2161-48eb-a9ee-9070ec61f910}</vt:lpwstr>
  </property>
  <property fmtid="{D5CDD505-2E9C-101B-9397-08002B2CF9AE}" pid="10" name="RecordPoint_RecordNumberSubmitted">
    <vt:lpwstr>R20210000717635</vt:lpwstr>
  </property>
  <property fmtid="{D5CDD505-2E9C-101B-9397-08002B2CF9AE}" pid="11" name="RecordPoint_SubmissionCompleted">
    <vt:lpwstr>2021-12-02T10:57:10.8244681+11:00</vt:lpwstr>
  </property>
  <property fmtid="{D5CDD505-2E9C-101B-9397-08002B2CF9AE}" pid="12" name="MailSubject">
    <vt:lpwstr/>
  </property>
  <property fmtid="{D5CDD505-2E9C-101B-9397-08002B2CF9AE}" pid="13" name="b5272d62740347c4b40af456ddf9c5d1">
    <vt:lpwstr/>
  </property>
  <property fmtid="{D5CDD505-2E9C-101B-9397-08002B2CF9AE}" pid="14" name="MailIn-Reply-To0">
    <vt:lpwstr/>
  </property>
  <property fmtid="{D5CDD505-2E9C-101B-9397-08002B2CF9AE}" pid="15" name="MailAttachments">
    <vt:bool>false</vt:bool>
  </property>
  <property fmtid="{D5CDD505-2E9C-101B-9397-08002B2CF9AE}" pid="16" name="DocumentSetDescription">
    <vt:lpwstr/>
  </property>
  <property fmtid="{D5CDD505-2E9C-101B-9397-08002B2CF9AE}" pid="17" name="MailReferences">
    <vt:lpwstr/>
  </property>
  <property fmtid="{D5CDD505-2E9C-101B-9397-08002B2CF9AE}" pid="18" name="MailReply-To0">
    <vt:lpwstr/>
  </property>
  <property fmtid="{D5CDD505-2E9C-101B-9397-08002B2CF9AE}" pid="19" name="MailTo">
    <vt:lpwstr/>
  </property>
  <property fmtid="{D5CDD505-2E9C-101B-9397-08002B2CF9AE}" pid="20" name="MailFrom">
    <vt:lpwstr/>
  </property>
  <property fmtid="{D5CDD505-2E9C-101B-9397-08002B2CF9AE}" pid="21" name="MailOriginalSubject">
    <vt:lpwstr/>
  </property>
  <property fmtid="{D5CDD505-2E9C-101B-9397-08002B2CF9AE}" pid="22" name="OBPRMatterName">
    <vt:lpwstr/>
  </property>
  <property fmtid="{D5CDD505-2E9C-101B-9397-08002B2CF9AE}" pid="23" name="MailCc">
    <vt:lpwstr/>
  </property>
  <property fmtid="{D5CDD505-2E9C-101B-9397-08002B2CF9AE}" pid="24" name="URL">
    <vt:lpwstr/>
  </property>
  <property fmtid="{D5CDD505-2E9C-101B-9397-08002B2CF9AE}" pid="25" name="_dlc_DocIdItemGuid">
    <vt:lpwstr>bfa9bc28-4bab-4e17-b3d7-21e15a612faf</vt:lpwstr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  <property fmtid="{D5CDD505-2E9C-101B-9397-08002B2CF9AE}" pid="28" name="MSIP_Label_a6aead41-07f8-4767-ac8e-ef1c9c793766_Enabled">
    <vt:lpwstr>true</vt:lpwstr>
  </property>
  <property fmtid="{D5CDD505-2E9C-101B-9397-08002B2CF9AE}" pid="29" name="MSIP_Label_a6aead41-07f8-4767-ac8e-ef1c9c793766_SetDate">
    <vt:lpwstr>2023-09-06T04:58:07Z</vt:lpwstr>
  </property>
  <property fmtid="{D5CDD505-2E9C-101B-9397-08002B2CF9AE}" pid="30" name="MSIP_Label_a6aead41-07f8-4767-ac8e-ef1c9c793766_Method">
    <vt:lpwstr>Standard</vt:lpwstr>
  </property>
  <property fmtid="{D5CDD505-2E9C-101B-9397-08002B2CF9AE}" pid="31" name="MSIP_Label_a6aead41-07f8-4767-ac8e-ef1c9c793766_Name">
    <vt:lpwstr>OFFICIAL</vt:lpwstr>
  </property>
  <property fmtid="{D5CDD505-2E9C-101B-9397-08002B2CF9AE}" pid="32" name="MSIP_Label_a6aead41-07f8-4767-ac8e-ef1c9c793766_SiteId">
    <vt:lpwstr>5f1de7c6-55cd-4bb2-902d-514c78cf10f4</vt:lpwstr>
  </property>
  <property fmtid="{D5CDD505-2E9C-101B-9397-08002B2CF9AE}" pid="33" name="MSIP_Label_a6aead41-07f8-4767-ac8e-ef1c9c793766_ActionId">
    <vt:lpwstr>56668ea1-002a-4ca0-b2bf-6bd40d9be7d6</vt:lpwstr>
  </property>
  <property fmtid="{D5CDD505-2E9C-101B-9397-08002B2CF9AE}" pid="34" name="MSIP_Label_a6aead41-07f8-4767-ac8e-ef1c9c793766_ContentBits">
    <vt:lpwstr>0</vt:lpwstr>
  </property>
</Properties>
</file>