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4C78E" w14:textId="77777777" w:rsidR="00E7624A" w:rsidRDefault="00E7624A" w:rsidP="00E7624A">
      <w:pPr>
        <w:pStyle w:val="Header"/>
      </w:pPr>
    </w:p>
    <w:p w14:paraId="145865C2" w14:textId="77777777" w:rsidR="00E7624A" w:rsidRPr="00DF11DC" w:rsidRDefault="00E7624A" w:rsidP="00E7624A">
      <w:pPr>
        <w:pStyle w:val="Header"/>
      </w:pPr>
      <w:r w:rsidRPr="00DF11DC">
        <w:t xml:space="preserve">Mr </w:t>
      </w:r>
      <w:r>
        <w:t>Jason Lange</w:t>
      </w:r>
    </w:p>
    <w:p w14:paraId="1E448EC8" w14:textId="77777777" w:rsidR="00E7624A" w:rsidRPr="00DF11DC" w:rsidRDefault="00E7624A" w:rsidP="00E7624A">
      <w:pPr>
        <w:pStyle w:val="Header"/>
      </w:pPr>
      <w:r>
        <w:t>Executive Director</w:t>
      </w:r>
    </w:p>
    <w:p w14:paraId="47265730" w14:textId="74119A3E" w:rsidR="00E7624A" w:rsidRDefault="00E7624A" w:rsidP="00E7624A">
      <w:pPr>
        <w:spacing w:after="0"/>
      </w:pPr>
      <w:r w:rsidRPr="00DF11DC">
        <w:t xml:space="preserve">Office of </w:t>
      </w:r>
      <w:r w:rsidR="00D65A4C">
        <w:t>Impact Analysis</w:t>
      </w:r>
    </w:p>
    <w:p w14:paraId="24EB9FAF" w14:textId="77777777" w:rsidR="00E7624A" w:rsidRDefault="00E7624A" w:rsidP="00E7624A">
      <w:pPr>
        <w:spacing w:after="0"/>
      </w:pPr>
      <w:r>
        <w:t>Department of the Prime Minister and Cabinet</w:t>
      </w:r>
    </w:p>
    <w:p w14:paraId="7E59CED8" w14:textId="625742DE" w:rsidR="00E7624A" w:rsidRDefault="00E7624A" w:rsidP="00E7624A"/>
    <w:p w14:paraId="48AD32B6" w14:textId="48988E1A" w:rsidR="00D65A4C" w:rsidRDefault="00D65A4C" w:rsidP="00E7624A">
      <w:r>
        <w:t xml:space="preserve">Via email: </w:t>
      </w:r>
      <w:hyperlink r:id="rId9" w:history="1">
        <w:r w:rsidRPr="00EE2868">
          <w:rPr>
            <w:rStyle w:val="Hyperlink"/>
          </w:rPr>
          <w:t>Helpdesk-OIA@pmc.gov.au</w:t>
        </w:r>
      </w:hyperlink>
      <w:r>
        <w:t xml:space="preserve"> </w:t>
      </w:r>
    </w:p>
    <w:p w14:paraId="7D7B5368" w14:textId="77777777" w:rsidR="00D65A4C" w:rsidRPr="00DF11DC" w:rsidRDefault="00D65A4C" w:rsidP="00E7624A"/>
    <w:p w14:paraId="56611F3E" w14:textId="5A76EB37" w:rsidR="00E7624A" w:rsidRDefault="00E7624A" w:rsidP="00E7624A">
      <w:r w:rsidRPr="00DF11DC">
        <w:t xml:space="preserve">Dear Mr </w:t>
      </w:r>
      <w:r>
        <w:t>Lange</w:t>
      </w:r>
    </w:p>
    <w:p w14:paraId="1F2A84C2" w14:textId="77777777" w:rsidR="00D65A4C" w:rsidRDefault="00D65A4C" w:rsidP="00E7624A"/>
    <w:p w14:paraId="66F86137" w14:textId="538A83ED" w:rsidR="00E7624A" w:rsidRPr="006A3CB1" w:rsidRDefault="00D65A4C" w:rsidP="00E7624A">
      <w:pPr>
        <w:rPr>
          <w:b/>
        </w:rPr>
      </w:pPr>
      <w:r>
        <w:rPr>
          <w:b/>
        </w:rPr>
        <w:t>Remaking</w:t>
      </w:r>
      <w:r w:rsidR="00F75674">
        <w:rPr>
          <w:b/>
        </w:rPr>
        <w:t xml:space="preserve"> the Shipping Reform (Tax Incen</w:t>
      </w:r>
      <w:r w:rsidR="00E7624A" w:rsidRPr="006A3CB1">
        <w:rPr>
          <w:b/>
        </w:rPr>
        <w:t xml:space="preserve">tives) Regulation 2012 and the </w:t>
      </w:r>
      <w:r w:rsidR="00F75674">
        <w:rPr>
          <w:b/>
          <w:i/>
        </w:rPr>
        <w:t>Shipping Reform (Tax Incen</w:t>
      </w:r>
      <w:r w:rsidR="00E7624A" w:rsidRPr="006A3CB1">
        <w:rPr>
          <w:b/>
          <w:i/>
        </w:rPr>
        <w:t>tives) Act 2012</w:t>
      </w:r>
      <w:r w:rsidR="00E7624A" w:rsidRPr="006A3CB1">
        <w:rPr>
          <w:b/>
        </w:rPr>
        <w:t xml:space="preserve"> - Subsection 10(5) specification of kinds of vessels</w:t>
      </w:r>
      <w:r w:rsidR="006A3CB1">
        <w:rPr>
          <w:b/>
        </w:rPr>
        <w:t>.</w:t>
      </w:r>
    </w:p>
    <w:p w14:paraId="61B6770F" w14:textId="75E7D8BC" w:rsidR="00E7624A" w:rsidRPr="00DF11DC" w:rsidRDefault="00E7624A" w:rsidP="00C8772E">
      <w:pPr>
        <w:autoSpaceDE w:val="0"/>
        <w:autoSpaceDN w:val="0"/>
        <w:adjustRightInd w:val="0"/>
        <w:spacing w:before="240" w:line="300" w:lineRule="exact"/>
      </w:pPr>
      <w:r w:rsidRPr="00DF11DC">
        <w:t xml:space="preserve">I am writing to the Office of </w:t>
      </w:r>
      <w:r w:rsidR="00D65A4C">
        <w:t xml:space="preserve">Impact Analysis (OIA) </w:t>
      </w:r>
      <w:r w:rsidRPr="00DF11DC">
        <w:t>regarding the</w:t>
      </w:r>
      <w:r w:rsidRPr="00E7624A">
        <w:t xml:space="preserve"> Shipping Ref</w:t>
      </w:r>
      <w:r w:rsidR="00F75674">
        <w:t>orm (Tax Incen</w:t>
      </w:r>
      <w:r w:rsidRPr="00E7624A">
        <w:t>tives) Regulation 2012 (the Regulation) and the Shipping Reform (Tax Ince</w:t>
      </w:r>
      <w:r w:rsidR="009A4510">
        <w:t>n</w:t>
      </w:r>
      <w:r w:rsidRPr="00E7624A">
        <w:t>tives) Act 2012 - Subsection 10(5) specification of kinds of vessels (the Instrument)</w:t>
      </w:r>
      <w:r>
        <w:t xml:space="preserve">, </w:t>
      </w:r>
      <w:r w:rsidR="00C8772E">
        <w:t xml:space="preserve">which, as per </w:t>
      </w:r>
      <w:r w:rsidR="00D65A4C">
        <w:t>the</w:t>
      </w:r>
      <w:r w:rsidR="00C8772E">
        <w:t xml:space="preserve"> </w:t>
      </w:r>
      <w:r w:rsidR="00F75674" w:rsidRPr="00F75674">
        <w:t>Legislation (Shipping Reform (Tax Incentives) Instruments) Sunset-altering Declaration 2022</w:t>
      </w:r>
      <w:r w:rsidR="00F75674">
        <w:t xml:space="preserve"> </w:t>
      </w:r>
      <w:r w:rsidR="00C8772E">
        <w:t xml:space="preserve">made under </w:t>
      </w:r>
      <w:r w:rsidR="00F75674">
        <w:t>subsection 51A</w:t>
      </w:r>
      <w:r w:rsidR="00C8772E" w:rsidRPr="00C8772E">
        <w:t xml:space="preserve"> of the </w:t>
      </w:r>
      <w:r w:rsidR="00C8772E" w:rsidRPr="00C8772E">
        <w:rPr>
          <w:i/>
        </w:rPr>
        <w:t>Legislation Act 2003</w:t>
      </w:r>
      <w:r w:rsidR="00C8772E">
        <w:t xml:space="preserve">, </w:t>
      </w:r>
      <w:r w:rsidR="00F75674">
        <w:t>are</w:t>
      </w:r>
      <w:r w:rsidRPr="00DF11DC">
        <w:t xml:space="preserve"> scheduled to sunset on</w:t>
      </w:r>
      <w:r w:rsidR="00C8772E">
        <w:t xml:space="preserve"> </w:t>
      </w:r>
      <w:r>
        <w:t>1 October 2023</w:t>
      </w:r>
      <w:r w:rsidRPr="00384475">
        <w:t xml:space="preserve">. </w:t>
      </w:r>
      <w:r w:rsidR="002E50FD">
        <w:t>Following a departmental assessment and consultation with affected stakeholders, i</w:t>
      </w:r>
      <w:r w:rsidR="002E50FD" w:rsidRPr="00E7624A">
        <w:t xml:space="preserve">t has been decided that the </w:t>
      </w:r>
      <w:r w:rsidR="002E50FD">
        <w:t>Regulation and the Instrument are</w:t>
      </w:r>
      <w:r w:rsidR="002E50FD" w:rsidRPr="00E7624A">
        <w:t xml:space="preserve"> to be remade without significant amendment</w:t>
      </w:r>
      <w:r w:rsidR="002E50FD">
        <w:t>.</w:t>
      </w:r>
    </w:p>
    <w:p w14:paraId="300272DC" w14:textId="5D0BFCD1" w:rsidR="00E7624A" w:rsidRPr="00DF11DC" w:rsidRDefault="00E7624A" w:rsidP="00E7624A">
      <w:pPr>
        <w:autoSpaceDE w:val="0"/>
        <w:autoSpaceDN w:val="0"/>
        <w:adjustRightInd w:val="0"/>
        <w:spacing w:before="240" w:line="300" w:lineRule="exact"/>
      </w:pPr>
      <w:r w:rsidRPr="00DF11DC">
        <w:t xml:space="preserve">The </w:t>
      </w:r>
      <w:r w:rsidRPr="00E7624A">
        <w:t>Department</w:t>
      </w:r>
      <w:r w:rsidRPr="00DF11DC">
        <w:t xml:space="preserve"> </w:t>
      </w:r>
      <w:r w:rsidR="00D65A4C">
        <w:t>of Infrastructure, Transport, Regional Development, Communications and the Arts (the Department)</w:t>
      </w:r>
      <w:r w:rsidRPr="00DF11DC">
        <w:t>certifies that</w:t>
      </w:r>
      <w:r w:rsidR="00C327FB">
        <w:t xml:space="preserve"> the Regulation and the Instrument</w:t>
      </w:r>
      <w:r w:rsidRPr="00DF11DC">
        <w:t xml:space="preserve"> </w:t>
      </w:r>
      <w:r w:rsidR="00C327FB" w:rsidRPr="00C327FB">
        <w:t xml:space="preserve">are </w:t>
      </w:r>
      <w:r w:rsidRPr="00DF11DC">
        <w:t xml:space="preserve">operating effectively and efficiently, and </w:t>
      </w:r>
      <w:r>
        <w:t>therefore</w:t>
      </w:r>
      <w:r w:rsidRPr="00DF11DC">
        <w:t xml:space="preserve"> a</w:t>
      </w:r>
      <w:r w:rsidR="00D65A4C">
        <w:t>n Impact A</w:t>
      </w:r>
      <w:r w:rsidR="00C969FA">
        <w:t>nalysis</w:t>
      </w:r>
      <w:r w:rsidR="00D65A4C">
        <w:t xml:space="preserve"> </w:t>
      </w:r>
      <w:r w:rsidR="001730B0">
        <w:t>is not required for the two legislative instruments</w:t>
      </w:r>
      <w:r w:rsidRPr="00DF11DC">
        <w:t xml:space="preserve"> to be remade. </w:t>
      </w:r>
    </w:p>
    <w:p w14:paraId="4A3C11B7" w14:textId="77777777" w:rsidR="002E50FD" w:rsidRPr="00DF11DC" w:rsidRDefault="002E50FD" w:rsidP="002E50FD">
      <w:pPr>
        <w:autoSpaceDE w:val="0"/>
        <w:autoSpaceDN w:val="0"/>
        <w:adjustRightInd w:val="0"/>
        <w:spacing w:before="240" w:line="300" w:lineRule="exact"/>
      </w:pPr>
      <w:r>
        <w:t>The assessment that the R</w:t>
      </w:r>
      <w:r w:rsidRPr="00DF11DC">
        <w:t>egulation</w:t>
      </w:r>
      <w:r>
        <w:t xml:space="preserve"> and the Instrument are</w:t>
      </w:r>
      <w:r w:rsidRPr="00DF11DC">
        <w:t xml:space="preserve"> operating effectively and efficiently has been informed by a </w:t>
      </w:r>
      <w:r>
        <w:t xml:space="preserve">public </w:t>
      </w:r>
      <w:r w:rsidRPr="00DF11DC">
        <w:t>consultation</w:t>
      </w:r>
      <w:r>
        <w:t xml:space="preserve">, with engagement with stakeholders occurring three times from September 2021 to August 2022. This </w:t>
      </w:r>
      <w:r w:rsidRPr="00DF11DC">
        <w:t>process involved</w:t>
      </w:r>
      <w:r>
        <w:t xml:space="preserve"> targeted consultation with</w:t>
      </w:r>
      <w:r w:rsidRPr="006A3CB1">
        <w:t xml:space="preserve"> shipping</w:t>
      </w:r>
      <w:r>
        <w:t xml:space="preserve"> entities</w:t>
      </w:r>
      <w:r w:rsidRPr="006A3CB1">
        <w:t xml:space="preserve"> who </w:t>
      </w:r>
      <w:r>
        <w:t>a</w:t>
      </w:r>
      <w:r w:rsidRPr="006A3CB1">
        <w:t>ppl</w:t>
      </w:r>
      <w:r>
        <w:t xml:space="preserve">y </w:t>
      </w:r>
      <w:r w:rsidRPr="006A3CB1">
        <w:t>for shipping tax incentives</w:t>
      </w:r>
      <w:r>
        <w:t xml:space="preserve"> for their vessels, Maritime Industry Australia Ltd, the Maritime Union of Australia, the Australian Taxation Office and Treasury. </w:t>
      </w:r>
    </w:p>
    <w:p w14:paraId="31AE3950" w14:textId="41482008" w:rsidR="002E50FD" w:rsidRDefault="002E50FD" w:rsidP="002E50FD">
      <w:pPr>
        <w:autoSpaceDE w:val="0"/>
        <w:autoSpaceDN w:val="0"/>
        <w:adjustRightInd w:val="0"/>
        <w:spacing w:before="240" w:line="300" w:lineRule="exact"/>
      </w:pPr>
      <w:r>
        <w:t xml:space="preserve">The regulatory burden to business, community organisations or individuals has been assessed using the Australian Government’s </w:t>
      </w:r>
      <w:r>
        <w:rPr>
          <w:i/>
        </w:rPr>
        <w:t xml:space="preserve">Regulatory Burden Measurement </w:t>
      </w:r>
      <w:r w:rsidRPr="0091560F">
        <w:rPr>
          <w:i/>
        </w:rPr>
        <w:t>framework</w:t>
      </w:r>
      <w:r>
        <w:t>. The results are provided below.</w:t>
      </w:r>
    </w:p>
    <w:p w14:paraId="4AB083C6" w14:textId="77777777" w:rsidR="00E7624A" w:rsidRPr="009A0AFE" w:rsidRDefault="00E7624A" w:rsidP="00E7624A">
      <w:pPr>
        <w:pStyle w:val="TableName"/>
        <w:pBdr>
          <w:top w:val="single" w:sz="8" w:space="5" w:color="auto"/>
          <w:left w:val="single" w:sz="8" w:space="0" w:color="auto"/>
          <w:bottom w:val="single" w:sz="18" w:space="1" w:color="C00000"/>
          <w:right w:val="single" w:sz="8" w:space="0" w:color="auto"/>
        </w:pBdr>
        <w:shd w:val="clear" w:color="auto" w:fill="C00000"/>
        <w:spacing w:after="0"/>
        <w:ind w:left="147" w:right="1021"/>
        <w:rPr>
          <w:rFonts w:ascii="Century Gothic" w:hAnsi="Century Gothic"/>
          <w:b/>
        </w:rPr>
      </w:pPr>
      <w:r w:rsidRPr="009A0AFE">
        <w:rPr>
          <w:color w:val="FFFFFF" w:themeColor="background1"/>
          <w:szCs w:val="20"/>
        </w:rPr>
        <w:t>Average annual regulatory costs (from business as usual)</w:t>
      </w:r>
    </w:p>
    <w:tbl>
      <w:tblPr>
        <w:tblStyle w:val="LightGrid-Accent2"/>
        <w:tblW w:w="9356" w:type="dxa"/>
        <w:tblInd w:w="108" w:type="dxa"/>
        <w:tblLayout w:type="fixed"/>
        <w:tblLook w:val="04A0" w:firstRow="1" w:lastRow="0" w:firstColumn="1" w:lastColumn="0" w:noHBand="0" w:noVBand="1"/>
        <w:tblDescription w:val="Table 1: Regulatory burden estimate template"/>
      </w:tblPr>
      <w:tblGrid>
        <w:gridCol w:w="1871"/>
        <w:gridCol w:w="1871"/>
        <w:gridCol w:w="1871"/>
        <w:gridCol w:w="1871"/>
        <w:gridCol w:w="1872"/>
      </w:tblGrid>
      <w:tr w:rsidR="00E7624A" w:rsidRPr="009A0AFE" w14:paraId="6D285912" w14:textId="77777777" w:rsidTr="00667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shd w:val="clear" w:color="auto" w:fill="auto"/>
            <w:noWrap/>
          </w:tcPr>
          <w:p w14:paraId="70BC23A9" w14:textId="77777777" w:rsidR="00E7624A" w:rsidRPr="00017F31" w:rsidRDefault="00E7624A" w:rsidP="00667DD6">
            <w:pPr>
              <w:pStyle w:val="TableText"/>
            </w:pPr>
            <w:r w:rsidRPr="00017F31">
              <w:t>Change in costs ($ million)</w:t>
            </w:r>
          </w:p>
        </w:tc>
        <w:tc>
          <w:tcPr>
            <w:tcW w:w="1871" w:type="dxa"/>
            <w:shd w:val="clear" w:color="auto" w:fill="auto"/>
            <w:noWrap/>
          </w:tcPr>
          <w:p w14:paraId="7CB0F756" w14:textId="77777777" w:rsidR="00E7624A" w:rsidRPr="009A0AFE" w:rsidRDefault="00E7624A" w:rsidP="00667DD6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0AFE">
              <w:t>Business</w:t>
            </w:r>
          </w:p>
        </w:tc>
        <w:tc>
          <w:tcPr>
            <w:tcW w:w="1871" w:type="dxa"/>
            <w:shd w:val="clear" w:color="auto" w:fill="auto"/>
            <w:noWrap/>
          </w:tcPr>
          <w:p w14:paraId="2C0DA2A4" w14:textId="77777777" w:rsidR="00E7624A" w:rsidRPr="009A0AFE" w:rsidRDefault="00E7624A" w:rsidP="00667DD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A0AFE">
              <w:rPr>
                <w:rFonts w:cs="Arial"/>
                <w:szCs w:val="20"/>
              </w:rPr>
              <w:t>Community organisations</w:t>
            </w:r>
          </w:p>
        </w:tc>
        <w:tc>
          <w:tcPr>
            <w:tcW w:w="1871" w:type="dxa"/>
            <w:shd w:val="clear" w:color="auto" w:fill="auto"/>
            <w:noWrap/>
          </w:tcPr>
          <w:p w14:paraId="222545EC" w14:textId="77777777" w:rsidR="00E7624A" w:rsidRPr="009A0AFE" w:rsidRDefault="00E7624A" w:rsidP="00667DD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A0AFE">
              <w:rPr>
                <w:rFonts w:cs="Arial"/>
                <w:szCs w:val="20"/>
              </w:rPr>
              <w:t>Individuals</w:t>
            </w:r>
          </w:p>
        </w:tc>
        <w:tc>
          <w:tcPr>
            <w:tcW w:w="1872" w:type="dxa"/>
            <w:shd w:val="clear" w:color="auto" w:fill="auto"/>
            <w:noWrap/>
          </w:tcPr>
          <w:p w14:paraId="0AF82822" w14:textId="77777777" w:rsidR="00E7624A" w:rsidRPr="009A0AFE" w:rsidRDefault="00E7624A" w:rsidP="00667DD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A0AFE">
              <w:rPr>
                <w:rFonts w:cs="Arial"/>
                <w:szCs w:val="20"/>
              </w:rPr>
              <w:t>Total change in costs</w:t>
            </w:r>
          </w:p>
        </w:tc>
      </w:tr>
      <w:tr w:rsidR="00E7624A" w:rsidRPr="009A0AFE" w14:paraId="3DB002C3" w14:textId="77777777" w:rsidTr="00667D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1" w:type="dxa"/>
            <w:noWrap/>
          </w:tcPr>
          <w:p w14:paraId="3FEDF4A3" w14:textId="77777777" w:rsidR="00E7624A" w:rsidRPr="009A0AFE" w:rsidRDefault="00E7624A" w:rsidP="00667DD6">
            <w:pPr>
              <w:spacing w:before="120" w:after="120"/>
              <w:rPr>
                <w:rFonts w:cs="Arial"/>
                <w:b w:val="0"/>
                <w:szCs w:val="20"/>
              </w:rPr>
            </w:pPr>
            <w:r w:rsidRPr="009A0AFE">
              <w:rPr>
                <w:rFonts w:cs="Arial"/>
                <w:b w:val="0"/>
                <w:szCs w:val="20"/>
              </w:rPr>
              <w:t>Total, by sector</w:t>
            </w:r>
          </w:p>
        </w:tc>
        <w:tc>
          <w:tcPr>
            <w:tcW w:w="1871" w:type="dxa"/>
            <w:noWrap/>
          </w:tcPr>
          <w:p w14:paraId="26CED6AD" w14:textId="77777777" w:rsidR="00E7624A" w:rsidRPr="009A0AFE" w:rsidRDefault="00E7624A" w:rsidP="00667D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A0AFE">
              <w:rPr>
                <w:rFonts w:cs="Arial"/>
                <w:szCs w:val="20"/>
              </w:rPr>
              <w:t>$</w:t>
            </w:r>
            <w:r w:rsidR="00BF3ACD">
              <w:rPr>
                <w:rFonts w:cs="Arial"/>
                <w:szCs w:val="20"/>
              </w:rPr>
              <w:t xml:space="preserve"> Nil</w:t>
            </w:r>
          </w:p>
        </w:tc>
        <w:tc>
          <w:tcPr>
            <w:tcW w:w="1871" w:type="dxa"/>
            <w:noWrap/>
          </w:tcPr>
          <w:p w14:paraId="680E6CEF" w14:textId="77777777" w:rsidR="00E7624A" w:rsidRPr="009A0AFE" w:rsidRDefault="00E7624A" w:rsidP="00667D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A0AFE">
              <w:rPr>
                <w:rFonts w:cs="Arial"/>
                <w:szCs w:val="20"/>
              </w:rPr>
              <w:t>$</w:t>
            </w:r>
            <w:r w:rsidR="00BF3ACD">
              <w:rPr>
                <w:rFonts w:cs="Arial"/>
                <w:szCs w:val="20"/>
              </w:rPr>
              <w:t xml:space="preserve"> Nil</w:t>
            </w:r>
          </w:p>
        </w:tc>
        <w:tc>
          <w:tcPr>
            <w:tcW w:w="1871" w:type="dxa"/>
            <w:noWrap/>
          </w:tcPr>
          <w:p w14:paraId="0C75EE9C" w14:textId="77777777" w:rsidR="00E7624A" w:rsidRPr="009A0AFE" w:rsidRDefault="00E7624A" w:rsidP="00667D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A0AFE">
              <w:rPr>
                <w:rFonts w:cs="Arial"/>
                <w:szCs w:val="20"/>
              </w:rPr>
              <w:t>$</w:t>
            </w:r>
            <w:r w:rsidR="00BF3ACD">
              <w:rPr>
                <w:rFonts w:cs="Arial"/>
                <w:szCs w:val="20"/>
              </w:rPr>
              <w:t xml:space="preserve"> Nil</w:t>
            </w:r>
          </w:p>
        </w:tc>
        <w:tc>
          <w:tcPr>
            <w:tcW w:w="1872" w:type="dxa"/>
            <w:noWrap/>
          </w:tcPr>
          <w:p w14:paraId="234F8BB9" w14:textId="77777777" w:rsidR="00E7624A" w:rsidRPr="009A0AFE" w:rsidRDefault="00E7624A" w:rsidP="00667DD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9A0AFE">
              <w:rPr>
                <w:rFonts w:cs="Arial"/>
                <w:szCs w:val="20"/>
              </w:rPr>
              <w:t>$</w:t>
            </w:r>
            <w:r w:rsidR="00BF3ACD">
              <w:rPr>
                <w:rFonts w:cs="Arial"/>
                <w:szCs w:val="20"/>
              </w:rPr>
              <w:t xml:space="preserve"> Nil</w:t>
            </w:r>
          </w:p>
        </w:tc>
      </w:tr>
    </w:tbl>
    <w:p w14:paraId="2466C26A" w14:textId="06303393" w:rsidR="00F75674" w:rsidRPr="00F75674" w:rsidRDefault="00E7624A" w:rsidP="00F75674">
      <w:pPr>
        <w:autoSpaceDE w:val="0"/>
        <w:autoSpaceDN w:val="0"/>
        <w:adjustRightInd w:val="0"/>
        <w:spacing w:before="240" w:line="300" w:lineRule="exact"/>
      </w:pPr>
      <w:r w:rsidRPr="00DF11DC">
        <w:lastRenderedPageBreak/>
        <w:t xml:space="preserve">I acknowledge that </w:t>
      </w:r>
      <w:r w:rsidR="0033343F">
        <w:t>OIA</w:t>
      </w:r>
      <w:r w:rsidRPr="00DF11DC">
        <w:t xml:space="preserve"> will publish this letter for transparency purposes. </w:t>
      </w:r>
    </w:p>
    <w:p w14:paraId="392FD1F6" w14:textId="77777777" w:rsidR="00F71F51" w:rsidRDefault="00F71F51" w:rsidP="00F71F51">
      <w:pPr>
        <w:pStyle w:val="Header"/>
        <w:spacing w:before="120" w:after="120"/>
        <w:jc w:val="both"/>
      </w:pPr>
    </w:p>
    <w:p w14:paraId="67CB0C78" w14:textId="1E262A41" w:rsidR="00F75674" w:rsidRDefault="00F75674" w:rsidP="00F71F51">
      <w:pPr>
        <w:pStyle w:val="Header"/>
        <w:spacing w:before="120" w:after="120"/>
        <w:jc w:val="both"/>
      </w:pPr>
      <w:r w:rsidRPr="00DF11DC">
        <w:t>Yours sincerely</w:t>
      </w:r>
    </w:p>
    <w:p w14:paraId="0B62201A" w14:textId="4E76467C" w:rsidR="0033343F" w:rsidRDefault="0033343F" w:rsidP="00F75674">
      <w:pPr>
        <w:pStyle w:val="Header"/>
        <w:spacing w:before="240" w:after="480"/>
        <w:jc w:val="both"/>
      </w:pPr>
    </w:p>
    <w:p w14:paraId="2A7AD000" w14:textId="77777777" w:rsidR="0033343F" w:rsidRDefault="0033343F" w:rsidP="00F75674">
      <w:pPr>
        <w:pStyle w:val="Header"/>
        <w:spacing w:before="240" w:after="480"/>
        <w:jc w:val="both"/>
      </w:pPr>
    </w:p>
    <w:p w14:paraId="73AA3F37" w14:textId="468D68A2" w:rsidR="00F75674" w:rsidRDefault="001A6703" w:rsidP="00F75674">
      <w:pPr>
        <w:pStyle w:val="Header"/>
        <w:spacing w:before="240" w:after="480"/>
        <w:contextualSpacing/>
        <w:jc w:val="both"/>
      </w:pPr>
      <w:r>
        <w:t>Stephanie Werner</w:t>
      </w:r>
    </w:p>
    <w:p w14:paraId="65482933" w14:textId="1B9E0F0F" w:rsidR="00F75674" w:rsidRDefault="001A6703" w:rsidP="00F75674">
      <w:pPr>
        <w:pStyle w:val="Header"/>
        <w:spacing w:before="240" w:after="480"/>
        <w:contextualSpacing/>
        <w:jc w:val="both"/>
      </w:pPr>
      <w:r>
        <w:t xml:space="preserve">A/g </w:t>
      </w:r>
      <w:r w:rsidR="00F75674">
        <w:t>Deputy Secretary</w:t>
      </w:r>
    </w:p>
    <w:p w14:paraId="693AA0CE" w14:textId="3BF1AF65" w:rsidR="00F06C29" w:rsidRDefault="00F75674" w:rsidP="00E51485">
      <w:pPr>
        <w:pStyle w:val="Header"/>
        <w:spacing w:before="240" w:after="480"/>
        <w:contextualSpacing/>
        <w:jc w:val="both"/>
      </w:pPr>
      <w:r>
        <w:t>Transport</w:t>
      </w:r>
      <w:r w:rsidR="00F06C29">
        <w:t xml:space="preserve"> Group</w:t>
      </w:r>
      <w:bookmarkStart w:id="0" w:name="_GoBack"/>
      <w:bookmarkEnd w:id="0"/>
    </w:p>
    <w:p w14:paraId="607B4FD1" w14:textId="77777777" w:rsidR="00F75674" w:rsidRPr="00DF11DC" w:rsidRDefault="00F75674" w:rsidP="00E7624A">
      <w:pPr>
        <w:spacing w:before="240"/>
        <w:rPr>
          <w:color w:val="000000"/>
          <w:lang w:eastAsia="en-AU"/>
        </w:rPr>
      </w:pPr>
    </w:p>
    <w:sectPr w:rsidR="00F75674" w:rsidRPr="00DF11DC" w:rsidSect="002348B2">
      <w:footerReference w:type="default" r:id="rId10"/>
      <w:headerReference w:type="first" r:id="rId11"/>
      <w:footerReference w:type="first" r:id="rId12"/>
      <w:pgSz w:w="11906" w:h="16838"/>
      <w:pgMar w:top="1418" w:right="720" w:bottom="720" w:left="720" w:header="567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A0618" w14:textId="77777777" w:rsidR="00E7624A" w:rsidRDefault="00E7624A" w:rsidP="00E7624A">
      <w:pPr>
        <w:spacing w:after="0" w:line="240" w:lineRule="auto"/>
      </w:pPr>
      <w:r>
        <w:separator/>
      </w:r>
    </w:p>
  </w:endnote>
  <w:endnote w:type="continuationSeparator" w:id="0">
    <w:p w14:paraId="43A8911F" w14:textId="77777777" w:rsidR="00E7624A" w:rsidRDefault="00E7624A" w:rsidP="00E7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3F3F5" w14:textId="77777777" w:rsidR="008E11F7" w:rsidRDefault="006A3CB1">
    <w:pPr>
      <w:pStyle w:val="Foot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DDA58A" wp14:editId="2F244280">
              <wp:simplePos x="0" y="0"/>
              <wp:positionH relativeFrom="column">
                <wp:posOffset>0</wp:posOffset>
              </wp:positionH>
              <wp:positionV relativeFrom="paragraph">
                <wp:posOffset>85725</wp:posOffset>
              </wp:positionV>
              <wp:extent cx="6705600" cy="0"/>
              <wp:effectExtent l="0" t="0" r="19050" b="19050"/>
              <wp:wrapNone/>
              <wp:docPr id="505" name="Straight Connector 505" descr="footer bar" title="footer ba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8D2169" id="Straight Connector 505" o:spid="_x0000_s1026" alt="Title: footer bar - Description: footer bar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5pt" to="52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" strokecolor="#5b9bd5 [3204]" strokeweight="1.5pt">
              <v:stroke joinstyle="miter"/>
            </v:line>
          </w:pict>
        </mc:Fallback>
      </mc:AlternateContent>
    </w:r>
  </w:p>
  <w:p w14:paraId="6672D73E" w14:textId="77777777" w:rsidR="008E11F7" w:rsidRDefault="001C2888">
    <w:pPr>
      <w:pStyle w:val="Footer"/>
      <w:jc w:val="right"/>
    </w:pPr>
    <w:sdt>
      <w:sdtPr>
        <w:id w:val="-5049801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3CB1">
          <w:fldChar w:fldCharType="begin"/>
        </w:r>
        <w:r w:rsidR="006A3CB1">
          <w:instrText xml:space="preserve"> PAGE   \* MERGEFORMAT </w:instrText>
        </w:r>
        <w:r w:rsidR="006A3CB1">
          <w:fldChar w:fldCharType="separate"/>
        </w:r>
        <w:r w:rsidR="00874BDB">
          <w:rPr>
            <w:noProof/>
          </w:rPr>
          <w:t>2</w:t>
        </w:r>
        <w:r w:rsidR="006A3CB1">
          <w:rPr>
            <w:noProof/>
          </w:rPr>
          <w:fldChar w:fldCharType="end"/>
        </w:r>
      </w:sdtContent>
    </w:sdt>
  </w:p>
  <w:p w14:paraId="5EB84C2C" w14:textId="77777777" w:rsidR="008E11F7" w:rsidRDefault="001C28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E7B0C" w14:textId="77777777" w:rsidR="00E7624A" w:rsidRPr="007C45B6" w:rsidRDefault="00E7624A" w:rsidP="00E7624A">
    <w:pPr>
      <w:pStyle w:val="Header"/>
      <w:numPr>
        <w:ilvl w:val="0"/>
        <w:numId w:val="1"/>
      </w:numPr>
      <w:tabs>
        <w:tab w:val="clear" w:pos="4513"/>
        <w:tab w:val="clear" w:pos="9026"/>
        <w:tab w:val="center" w:pos="4153"/>
        <w:tab w:val="right" w:pos="8306"/>
      </w:tabs>
      <w:jc w:val="right"/>
    </w:pPr>
    <w:r w:rsidRPr="007C45B6">
      <w:rPr>
        <w:rFonts w:ascii="Times New Roman" w:hAnsi="Times New Roman"/>
      </w:rPr>
      <w:t xml:space="preserve">GPO Box 594  Canberra  ACT  2601 Australia </w:t>
    </w:r>
    <w:r w:rsidRPr="00183CCC">
      <w:sym w:font="Symbol" w:char="F0B7"/>
    </w:r>
    <w:r w:rsidRPr="007C45B6">
      <w:rPr>
        <w:rFonts w:ascii="Times New Roman" w:hAnsi="Times New Roman"/>
      </w:rPr>
      <w:t xml:space="preserve"> Telephone: 02 6274 7111 </w:t>
    </w:r>
    <w:r w:rsidRPr="00183CCC">
      <w:sym w:font="Symbol" w:char="F0B7"/>
    </w:r>
    <w:r w:rsidRPr="007C45B6">
      <w:rPr>
        <w:rFonts w:ascii="Times New Roman" w:hAnsi="Times New Roman"/>
      </w:rPr>
      <w:t xml:space="preserve"> Facsimile: 02 6257 2505 </w:t>
    </w:r>
  </w:p>
  <w:p w14:paraId="4BC36C80" w14:textId="77777777" w:rsidR="00E7624A" w:rsidRPr="00BA6F8D" w:rsidRDefault="00E7624A" w:rsidP="00E7624A">
    <w:pPr>
      <w:pStyle w:val="Footer-DOTARS"/>
      <w:numPr>
        <w:ilvl w:val="0"/>
        <w:numId w:val="1"/>
      </w:numPr>
      <w:rPr>
        <w:rFonts w:ascii="Times New Roman" w:hAnsi="Times New Roman"/>
      </w:rPr>
    </w:pPr>
    <w:r w:rsidRPr="00183CCC">
      <w:rPr>
        <w:rFonts w:ascii="Times New Roman" w:hAnsi="Times New Roman"/>
      </w:rPr>
      <w:t xml:space="preserve">Website: www.infrastructure.gov.au </w:t>
    </w:r>
    <w:r w:rsidRPr="00183CCC">
      <w:rPr>
        <w:rFonts w:ascii="Times New Roman" w:hAnsi="Times New Roman"/>
      </w:rPr>
      <w:sym w:font="Wingdings" w:char="F09F"/>
    </w:r>
    <w:r w:rsidRPr="00183CCC">
      <w:rPr>
        <w:rFonts w:ascii="Times New Roman" w:hAnsi="Times New Roman"/>
      </w:rPr>
      <w:t xml:space="preserve"> ABN  86 267 354  017</w:t>
    </w:r>
  </w:p>
  <w:p w14:paraId="23264EFB" w14:textId="77777777" w:rsidR="008E11F7" w:rsidRDefault="001C2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0BCEB" w14:textId="77777777" w:rsidR="00E7624A" w:rsidRDefault="00E7624A" w:rsidP="00E7624A">
      <w:pPr>
        <w:spacing w:after="0" w:line="240" w:lineRule="auto"/>
      </w:pPr>
      <w:r>
        <w:separator/>
      </w:r>
    </w:p>
  </w:footnote>
  <w:footnote w:type="continuationSeparator" w:id="0">
    <w:p w14:paraId="0A4C2CA9" w14:textId="77777777" w:rsidR="00E7624A" w:rsidRDefault="00E7624A" w:rsidP="00E7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1B132" w14:textId="747AC12C" w:rsidR="008E11F7" w:rsidRDefault="00D65A4C" w:rsidP="00D65A4C">
    <w:pPr>
      <w:pStyle w:val="Header"/>
      <w:jc w:val="center"/>
    </w:pPr>
    <w:r>
      <w:rPr>
        <w:noProof/>
        <w:lang w:eastAsia="en-AU"/>
      </w:rPr>
      <w:drawing>
        <wp:inline distT="0" distB="0" distL="0" distR="0" wp14:anchorId="2451AB4D" wp14:editId="6C256C2E">
          <wp:extent cx="2232000" cy="1448951"/>
          <wp:effectExtent l="0" t="0" r="0" b="0"/>
          <wp:docPr id="5" name="Picture 5" descr="Australian Government&#10;Department of Infrastructure, Transport, Regional Development,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ustralian Government&#10;Department of Infrastructure, Transport, Regional Development, Communications and the Art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448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E7B316" w14:textId="77777777" w:rsidR="002348B2" w:rsidRDefault="001C2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3E49"/>
    <w:multiLevelType w:val="multilevel"/>
    <w:tmpl w:val="C27C89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4A"/>
    <w:rsid w:val="000F420C"/>
    <w:rsid w:val="00162E60"/>
    <w:rsid w:val="001730B0"/>
    <w:rsid w:val="001A6703"/>
    <w:rsid w:val="002E50FD"/>
    <w:rsid w:val="0033343F"/>
    <w:rsid w:val="00413F34"/>
    <w:rsid w:val="006A3CB1"/>
    <w:rsid w:val="007A587A"/>
    <w:rsid w:val="00874BDB"/>
    <w:rsid w:val="00905ABD"/>
    <w:rsid w:val="009A4510"/>
    <w:rsid w:val="00AC1D3C"/>
    <w:rsid w:val="00BF3ACD"/>
    <w:rsid w:val="00C327FB"/>
    <w:rsid w:val="00C8772E"/>
    <w:rsid w:val="00C969FA"/>
    <w:rsid w:val="00D34CCB"/>
    <w:rsid w:val="00D65A4C"/>
    <w:rsid w:val="00E4040A"/>
    <w:rsid w:val="00E51485"/>
    <w:rsid w:val="00E7624A"/>
    <w:rsid w:val="00F06C29"/>
    <w:rsid w:val="00F71F51"/>
    <w:rsid w:val="00F7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D0E12"/>
  <w15:chartTrackingRefBased/>
  <w15:docId w15:val="{D2FE8AC3-410F-4530-97DC-C764ACDD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24A"/>
    <w:pPr>
      <w:spacing w:line="264" w:lineRule="auto"/>
    </w:pPr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6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4A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E76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4A"/>
    <w:rPr>
      <w:rFonts w:ascii="Century Gothic" w:hAnsi="Century Gothic"/>
      <w:sz w:val="20"/>
    </w:rPr>
  </w:style>
  <w:style w:type="paragraph" w:customStyle="1" w:styleId="TableText">
    <w:name w:val="TableText"/>
    <w:basedOn w:val="Normal"/>
    <w:qFormat/>
    <w:rsid w:val="00E7624A"/>
    <w:pPr>
      <w:spacing w:before="120" w:after="120" w:line="240" w:lineRule="auto"/>
    </w:pPr>
    <w:rPr>
      <w:rFonts w:eastAsiaTheme="majorEastAsia" w:cs="Arial"/>
      <w:bCs/>
      <w:szCs w:val="20"/>
    </w:rPr>
  </w:style>
  <w:style w:type="paragraph" w:customStyle="1" w:styleId="TableName">
    <w:name w:val="TableName"/>
    <w:basedOn w:val="Normal"/>
    <w:qFormat/>
    <w:rsid w:val="00E7624A"/>
    <w:pPr>
      <w:keepNext/>
      <w:spacing w:after="120" w:line="240" w:lineRule="auto"/>
    </w:pPr>
    <w:rPr>
      <w:rFonts w:ascii="Arial" w:eastAsiaTheme="minorEastAsia" w:hAnsi="Arial" w:cs="Arial"/>
      <w:sz w:val="22"/>
    </w:rPr>
  </w:style>
  <w:style w:type="paragraph" w:customStyle="1" w:styleId="BodyText1">
    <w:name w:val="Body Text1"/>
    <w:basedOn w:val="Normal"/>
    <w:qFormat/>
    <w:rsid w:val="00E7624A"/>
    <w:pPr>
      <w:spacing w:after="200" w:line="260" w:lineRule="exact"/>
    </w:pPr>
    <w:rPr>
      <w:rFonts w:ascii="Arial" w:eastAsia="Times New Roman" w:hAnsi="Arial" w:cs="Times New Roman"/>
      <w:sz w:val="22"/>
      <w:szCs w:val="24"/>
    </w:rPr>
  </w:style>
  <w:style w:type="table" w:styleId="LightGrid-Accent2">
    <w:name w:val="Light Grid Accent 2"/>
    <w:basedOn w:val="TableNormal"/>
    <w:uiPriority w:val="62"/>
    <w:rsid w:val="00E7624A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customStyle="1" w:styleId="Footer-DOTARS">
    <w:name w:val="Footer - DOTARS"/>
    <w:basedOn w:val="Footer"/>
    <w:next w:val="Normal"/>
    <w:rsid w:val="00E7624A"/>
    <w:pPr>
      <w:tabs>
        <w:tab w:val="clear" w:pos="4513"/>
        <w:tab w:val="clear" w:pos="9026"/>
        <w:tab w:val="center" w:pos="4153"/>
        <w:tab w:val="right" w:pos="8306"/>
      </w:tabs>
      <w:jc w:val="center"/>
    </w:pPr>
    <w:rPr>
      <w:rFonts w:ascii="Arial Narrow" w:eastAsia="Times New Roman" w:hAnsi="Arial Narrow" w:cs="Times New Roman"/>
      <w:spacing w:val="10"/>
      <w:sz w:val="17"/>
      <w:szCs w:val="20"/>
    </w:rPr>
  </w:style>
  <w:style w:type="character" w:styleId="Hyperlink">
    <w:name w:val="Hyperlink"/>
    <w:basedOn w:val="DefaultParagraphFont"/>
    <w:uiPriority w:val="99"/>
    <w:unhideWhenUsed/>
    <w:rsid w:val="006A3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A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1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D3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D3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D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D3C"/>
    <w:rPr>
      <w:rFonts w:ascii="Century Gothic" w:hAnsi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Helpdesk-OIA@pmc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8" ma:contentTypeDescription="Create a new document." ma:contentTypeScope="" ma:versionID="33751fc2e25aff34227f1c8db8239990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b07e9e1b733d0321caea61c9fbc9d73b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DOCID-322795542-38132</_dlc_DocId>
    <_dlc_DocIdUrl xmlns="4195ad5f-cdf2-4c4a-8d9b-b7944a108e98">
      <Url>https://pmc01.sharepoint.com/sites/CRMOBPR/_layouts/15/DocIdRedir.aspx?ID=DOCID-322795542-38132</Url>
      <Description>DOCID-322795542-38132</Description>
    </_dlc_DocIdUrl>
  </documentManagement>
</p:properties>
</file>

<file path=customXml/itemProps1.xml><?xml version="1.0" encoding="utf-8"?>
<ds:datastoreItem xmlns:ds="http://schemas.openxmlformats.org/officeDocument/2006/customXml" ds:itemID="{063E9B7D-7247-496B-B154-AC42B3957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C5C4E-5D73-4366-9C9B-D41F67330663}"/>
</file>

<file path=customXml/itemProps3.xml><?xml version="1.0" encoding="utf-8"?>
<ds:datastoreItem xmlns:ds="http://schemas.openxmlformats.org/officeDocument/2006/customXml" ds:itemID="{11967D35-E9E1-4ECF-AAE9-0FF92F617303}"/>
</file>

<file path=customXml/itemProps4.xml><?xml version="1.0" encoding="utf-8"?>
<ds:datastoreItem xmlns:ds="http://schemas.openxmlformats.org/officeDocument/2006/customXml" ds:itemID="{48C67E9A-62F7-48B0-B7A5-E9B0D0E34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BEITZ Michalee</dc:creator>
  <cp:keywords/>
  <dc:description/>
  <cp:lastModifiedBy>BEITZ Michalee</cp:lastModifiedBy>
  <cp:revision>2</cp:revision>
  <cp:lastPrinted>2023-07-12T22:49:00Z</cp:lastPrinted>
  <dcterms:created xsi:type="dcterms:W3CDTF">2023-07-12T23:30:00Z</dcterms:created>
  <dcterms:modified xsi:type="dcterms:W3CDTF">2023-07-12T23:30:00Z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c157fee0-30a4-4c7d-80dc-e36dcbd70dda</vt:lpwstr>
  </property>
</Properties>
</file>