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9B970" w14:textId="77777777" w:rsidR="00E55C1C" w:rsidRPr="00B837EF" w:rsidRDefault="00E55C1C" w:rsidP="00E55C1C">
      <w:pPr>
        <w:spacing w:line="240" w:lineRule="auto"/>
        <w:rPr>
          <w:rFonts w:cstheme="minorHAnsi"/>
          <w:szCs w:val="24"/>
        </w:rPr>
      </w:pPr>
      <w:bookmarkStart w:id="0" w:name="_GoBack"/>
      <w:bookmarkEnd w:id="0"/>
      <w:r w:rsidRPr="00B837EF">
        <w:rPr>
          <w:rFonts w:cstheme="minorHAnsi"/>
          <w:noProof/>
          <w:lang w:val="en-AU" w:eastAsia="en-AU"/>
        </w:rPr>
        <w:drawing>
          <wp:inline distT="0" distB="0" distL="0" distR="0" wp14:anchorId="471DAA6B" wp14:editId="581FAFB9">
            <wp:extent cx="2451100" cy="749300"/>
            <wp:effectExtent l="0" t="0" r="0" b="0"/>
            <wp:docPr id="1" name="Picture 1"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Employment and Workplace Relation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1100" cy="749300"/>
                    </a:xfrm>
                    <a:prstGeom prst="rect">
                      <a:avLst/>
                    </a:prstGeom>
                  </pic:spPr>
                </pic:pic>
              </a:graphicData>
            </a:graphic>
          </wp:inline>
        </w:drawing>
      </w:r>
    </w:p>
    <w:p w14:paraId="69DBD1C1" w14:textId="77777777" w:rsidR="00E55C1C" w:rsidRPr="00B837EF" w:rsidRDefault="00E55C1C" w:rsidP="00E55C1C">
      <w:pPr>
        <w:spacing w:line="240" w:lineRule="auto"/>
        <w:rPr>
          <w:rFonts w:cstheme="minorHAnsi"/>
          <w:szCs w:val="24"/>
        </w:rPr>
      </w:pPr>
    </w:p>
    <w:p w14:paraId="310AD1AD" w14:textId="77777777" w:rsidR="00E55C1C" w:rsidRPr="00B837EF" w:rsidRDefault="00E55C1C" w:rsidP="00E55C1C">
      <w:pPr>
        <w:spacing w:line="240" w:lineRule="auto"/>
        <w:rPr>
          <w:rFonts w:cstheme="minorHAnsi"/>
          <w:szCs w:val="24"/>
        </w:rPr>
      </w:pPr>
    </w:p>
    <w:p w14:paraId="47C2CF3C" w14:textId="77777777" w:rsidR="00557494" w:rsidRPr="00557494" w:rsidRDefault="00557494" w:rsidP="00557494">
      <w:pPr>
        <w:spacing w:after="0" w:line="240" w:lineRule="auto"/>
        <w:rPr>
          <w:rFonts w:ascii="Calibri" w:eastAsia="Times New Roman" w:hAnsi="Calibri" w:cs="Calibri"/>
          <w:lang w:val="en-AU"/>
        </w:rPr>
      </w:pPr>
      <w:r w:rsidRPr="00557494">
        <w:rPr>
          <w:rFonts w:ascii="Calibri" w:eastAsia="Times New Roman" w:hAnsi="Calibri" w:cs="Calibri"/>
          <w:lang w:val="en-AU"/>
        </w:rPr>
        <w:t>Mr Jason Lange</w:t>
      </w:r>
    </w:p>
    <w:p w14:paraId="17950B9D" w14:textId="77777777" w:rsidR="00557494" w:rsidRPr="00557494" w:rsidRDefault="00557494" w:rsidP="00557494">
      <w:pPr>
        <w:spacing w:after="0" w:line="240" w:lineRule="auto"/>
        <w:rPr>
          <w:rFonts w:ascii="Calibri" w:eastAsia="Times New Roman" w:hAnsi="Calibri" w:cs="Calibri"/>
          <w:lang w:val="en-AU"/>
        </w:rPr>
      </w:pPr>
      <w:r w:rsidRPr="00557494">
        <w:rPr>
          <w:rFonts w:ascii="Calibri" w:eastAsia="Times New Roman" w:hAnsi="Calibri" w:cs="Calibri"/>
          <w:lang w:val="en-AU"/>
        </w:rPr>
        <w:t xml:space="preserve">Executive Director </w:t>
      </w:r>
      <w:r w:rsidRPr="00557494">
        <w:rPr>
          <w:rFonts w:ascii="Calibri" w:eastAsia="Times New Roman" w:hAnsi="Calibri" w:cs="Calibri"/>
          <w:lang w:val="en-AU"/>
        </w:rPr>
        <w:br/>
        <w:t>Office of Impact Analysis</w:t>
      </w:r>
    </w:p>
    <w:p w14:paraId="4BEB3F34" w14:textId="77777777" w:rsidR="00557494" w:rsidRPr="00557494" w:rsidRDefault="00557494" w:rsidP="00557494">
      <w:pPr>
        <w:spacing w:after="0" w:line="240" w:lineRule="auto"/>
        <w:rPr>
          <w:rFonts w:ascii="Calibri" w:eastAsia="Times New Roman" w:hAnsi="Calibri" w:cs="Calibri"/>
          <w:lang w:val="en-AU"/>
        </w:rPr>
      </w:pPr>
      <w:r w:rsidRPr="00557494">
        <w:rPr>
          <w:rFonts w:ascii="Calibri" w:eastAsia="Times New Roman" w:hAnsi="Calibri" w:cs="Calibri"/>
          <w:lang w:val="en-AU"/>
        </w:rPr>
        <w:t>Department of the Prime Minister and Cabinet</w:t>
      </w:r>
    </w:p>
    <w:p w14:paraId="1AE49E6F" w14:textId="77777777" w:rsidR="00557494" w:rsidRPr="00557494" w:rsidRDefault="00557494" w:rsidP="00557494">
      <w:pPr>
        <w:spacing w:after="0" w:line="240" w:lineRule="auto"/>
        <w:rPr>
          <w:rFonts w:ascii="Calibri" w:eastAsia="Times New Roman" w:hAnsi="Calibri" w:cs="Calibri"/>
          <w:lang w:val="en-AU"/>
        </w:rPr>
      </w:pPr>
      <w:r w:rsidRPr="00557494">
        <w:rPr>
          <w:rFonts w:ascii="Calibri" w:eastAsia="Times New Roman" w:hAnsi="Calibri" w:cs="Calibri"/>
          <w:lang w:val="en-AU"/>
        </w:rPr>
        <w:t>1 National Circuit</w:t>
      </w:r>
    </w:p>
    <w:p w14:paraId="4F9EDB6B" w14:textId="77777777" w:rsidR="00557494" w:rsidRPr="00557494" w:rsidRDefault="00557494" w:rsidP="00557494">
      <w:pPr>
        <w:rPr>
          <w:rFonts w:ascii="Calibri" w:eastAsia="Times New Roman" w:hAnsi="Calibri" w:cs="Calibri"/>
          <w:lang w:val="en-AU"/>
        </w:rPr>
      </w:pPr>
      <w:r w:rsidRPr="00557494">
        <w:rPr>
          <w:rFonts w:ascii="Calibri" w:eastAsia="Times New Roman" w:hAnsi="Calibri" w:cs="Calibri"/>
          <w:lang w:val="en-AU"/>
        </w:rPr>
        <w:t>BARTON   ACT   2600</w:t>
      </w:r>
      <w:r w:rsidRPr="00557494">
        <w:rPr>
          <w:rFonts w:ascii="Calibri" w:eastAsia="Times New Roman" w:hAnsi="Calibri" w:cs="Calibri"/>
          <w:lang w:val="en-AU"/>
        </w:rPr>
        <w:br/>
        <w:t xml:space="preserve">Email: </w:t>
      </w:r>
      <w:hyperlink r:id="rId12" w:history="1">
        <w:r w:rsidRPr="00557494">
          <w:rPr>
            <w:rFonts w:ascii="Calibri" w:eastAsia="Times New Roman" w:hAnsi="Calibri" w:cs="Calibri"/>
            <w:color w:val="0000FF"/>
            <w:u w:val="single"/>
            <w:lang w:val="en-AU"/>
          </w:rPr>
          <w:t>helpdesk-OBPR@pmc.gov.au</w:t>
        </w:r>
      </w:hyperlink>
    </w:p>
    <w:p w14:paraId="2F448167" w14:textId="77777777" w:rsidR="00E55C1C" w:rsidRPr="00B837EF" w:rsidRDefault="00E55C1C" w:rsidP="00E55C1C">
      <w:pPr>
        <w:rPr>
          <w:rFonts w:cstheme="minorHAnsi"/>
        </w:rPr>
      </w:pPr>
    </w:p>
    <w:p w14:paraId="722519E4" w14:textId="77777777" w:rsidR="00E55C1C" w:rsidRPr="00B837EF" w:rsidRDefault="00E55C1C" w:rsidP="00E55C1C">
      <w:pPr>
        <w:rPr>
          <w:rFonts w:cstheme="minorHAnsi"/>
        </w:rPr>
      </w:pPr>
      <w:r w:rsidRPr="00B837EF">
        <w:rPr>
          <w:rFonts w:cstheme="minorHAnsi"/>
        </w:rPr>
        <w:t>Dear Mr Lange</w:t>
      </w:r>
    </w:p>
    <w:p w14:paraId="145F38FD" w14:textId="77777777" w:rsidR="00E55C1C" w:rsidRPr="00B837EF" w:rsidRDefault="00E55C1C" w:rsidP="00E55C1C">
      <w:pPr>
        <w:pStyle w:val="Heading1"/>
        <w:spacing w:before="0" w:after="160" w:line="259" w:lineRule="auto"/>
        <w:rPr>
          <w:rFonts w:asciiTheme="minorHAnsi" w:hAnsiTheme="minorHAnsi" w:cstheme="minorHAnsi"/>
          <w:sz w:val="22"/>
          <w:szCs w:val="22"/>
        </w:rPr>
      </w:pPr>
      <w:r w:rsidRPr="00B837EF">
        <w:rPr>
          <w:rFonts w:asciiTheme="minorHAnsi" w:hAnsiTheme="minorHAnsi" w:cstheme="minorHAnsi"/>
          <w:sz w:val="22"/>
          <w:szCs w:val="22"/>
        </w:rPr>
        <w:t>Certification of independent reviews</w:t>
      </w:r>
    </w:p>
    <w:p w14:paraId="241A10D0" w14:textId="0B662690" w:rsidR="00E55C1C" w:rsidRPr="00B837EF" w:rsidRDefault="00E55C1C" w:rsidP="00E55C1C">
      <w:pPr>
        <w:pStyle w:val="BodyText"/>
        <w:spacing w:before="0" w:after="160" w:line="259" w:lineRule="auto"/>
        <w:jc w:val="left"/>
        <w:rPr>
          <w:rFonts w:asciiTheme="minorHAnsi" w:hAnsiTheme="minorHAnsi" w:cstheme="minorHAnsi"/>
          <w:sz w:val="22"/>
          <w:szCs w:val="22"/>
        </w:rPr>
      </w:pPr>
      <w:r w:rsidRPr="00B837EF">
        <w:rPr>
          <w:rFonts w:asciiTheme="minorHAnsi" w:hAnsiTheme="minorHAnsi" w:cstheme="minorHAnsi"/>
          <w:sz w:val="22"/>
          <w:szCs w:val="22"/>
        </w:rPr>
        <w:t xml:space="preserve">Following the engagement between the Department of Employment and Workplace Relations and the Office of Impact Analysis, I am writing in relation to the Australian Government’s ‘Closing </w:t>
      </w:r>
      <w:r w:rsidR="00487737">
        <w:rPr>
          <w:rFonts w:asciiTheme="minorHAnsi" w:hAnsiTheme="minorHAnsi" w:cstheme="minorHAnsi"/>
          <w:sz w:val="22"/>
          <w:szCs w:val="22"/>
        </w:rPr>
        <w:t xml:space="preserve">the </w:t>
      </w:r>
      <w:r w:rsidRPr="00B837EF">
        <w:rPr>
          <w:rFonts w:asciiTheme="minorHAnsi" w:hAnsiTheme="minorHAnsi" w:cstheme="minorHAnsi"/>
          <w:sz w:val="22"/>
          <w:szCs w:val="22"/>
        </w:rPr>
        <w:t>labour hire loophole’ proposal, to certify that the independent reviews listed below (together, the Reviews) reflect processes and contain analysis equivalent to an Impact Analysis:</w:t>
      </w:r>
    </w:p>
    <w:p w14:paraId="1703B94E" w14:textId="68E21C01" w:rsidR="00E55C1C" w:rsidRPr="00B837EF" w:rsidRDefault="00E55C1C" w:rsidP="00E55C1C">
      <w:pPr>
        <w:pStyle w:val="ListParagraph"/>
        <w:numPr>
          <w:ilvl w:val="1"/>
          <w:numId w:val="2"/>
        </w:numPr>
        <w:contextualSpacing w:val="0"/>
        <w:rPr>
          <w:rFonts w:cstheme="minorHAnsi"/>
        </w:rPr>
      </w:pPr>
      <w:r w:rsidRPr="00B837EF">
        <w:rPr>
          <w:rFonts w:cstheme="minorHAnsi"/>
        </w:rPr>
        <w:t>Victorian Inquiry into the Labour Hire Industry and Insecure Work (Report, 31 August 2016)</w:t>
      </w:r>
    </w:p>
    <w:p w14:paraId="04E8B297" w14:textId="77777777" w:rsidR="00E55C1C" w:rsidRPr="00B837EF" w:rsidRDefault="00E55C1C" w:rsidP="00E55C1C">
      <w:pPr>
        <w:pStyle w:val="ListParagraph"/>
        <w:numPr>
          <w:ilvl w:val="1"/>
          <w:numId w:val="2"/>
        </w:numPr>
        <w:contextualSpacing w:val="0"/>
        <w:rPr>
          <w:rFonts w:cstheme="minorHAnsi"/>
        </w:rPr>
      </w:pPr>
      <w:r w:rsidRPr="00B837EF">
        <w:rPr>
          <w:rFonts w:cstheme="minorHAnsi"/>
        </w:rPr>
        <w:t>Senate Select Committee on Job Security, Third interim report: labour hire and contracting</w:t>
      </w:r>
      <w:r w:rsidRPr="00B837EF">
        <w:rPr>
          <w:rFonts w:cstheme="minorHAnsi"/>
          <w:i/>
          <w:iCs/>
        </w:rPr>
        <w:t xml:space="preserve"> </w:t>
      </w:r>
      <w:r w:rsidRPr="00B837EF">
        <w:rPr>
          <w:rFonts w:cstheme="minorHAnsi"/>
        </w:rPr>
        <w:t>(Report, November 2021)</w:t>
      </w:r>
    </w:p>
    <w:p w14:paraId="6E1808BE" w14:textId="77777777" w:rsidR="00E55C1C" w:rsidRPr="00B837EF" w:rsidRDefault="00E55C1C" w:rsidP="00E55C1C">
      <w:pPr>
        <w:pStyle w:val="ListParagraph"/>
        <w:numPr>
          <w:ilvl w:val="1"/>
          <w:numId w:val="2"/>
        </w:numPr>
        <w:contextualSpacing w:val="0"/>
        <w:rPr>
          <w:rFonts w:cstheme="minorHAnsi"/>
        </w:rPr>
      </w:pPr>
      <w:r w:rsidRPr="00B837EF">
        <w:rPr>
          <w:rFonts w:cstheme="minorHAnsi"/>
        </w:rPr>
        <w:t>Senate Education and Employment Legislation Committee, Fair Work Amendment (Equal</w:t>
      </w:r>
      <w:r>
        <w:rPr>
          <w:rFonts w:cstheme="minorHAnsi"/>
        </w:rPr>
        <w:t> </w:t>
      </w:r>
      <w:r w:rsidRPr="00B837EF">
        <w:rPr>
          <w:rFonts w:cstheme="minorHAnsi"/>
        </w:rPr>
        <w:t>Pay for Equal Work) Bill 2022 (Report, October 2022)</w:t>
      </w:r>
    </w:p>
    <w:p w14:paraId="2B146293" w14:textId="0DF81F67" w:rsidR="00E55C1C" w:rsidRPr="00B837EF" w:rsidRDefault="00E55C1C" w:rsidP="00E55C1C">
      <w:pPr>
        <w:pStyle w:val="BodyText"/>
        <w:spacing w:before="0" w:after="160" w:line="259" w:lineRule="auto"/>
        <w:jc w:val="left"/>
        <w:rPr>
          <w:rFonts w:asciiTheme="minorHAnsi" w:hAnsiTheme="minorHAnsi" w:cstheme="minorHAnsi"/>
          <w:sz w:val="22"/>
          <w:szCs w:val="22"/>
        </w:rPr>
      </w:pPr>
      <w:r w:rsidRPr="00B837EF">
        <w:rPr>
          <w:rFonts w:asciiTheme="minorHAnsi" w:hAnsiTheme="minorHAnsi" w:cstheme="minorHAnsi"/>
          <w:sz w:val="22"/>
          <w:szCs w:val="22"/>
        </w:rPr>
        <w:t xml:space="preserve">I certify that the Reviews adequately address Impact Analysis Questions 1-3 and are submitted to the Office of Impact Analysis for the purposes of supporting a final policy decision by </w:t>
      </w:r>
      <w:r w:rsidR="002C3075">
        <w:rPr>
          <w:rFonts w:asciiTheme="minorHAnsi" w:hAnsiTheme="minorHAnsi" w:cstheme="minorHAnsi"/>
          <w:sz w:val="22"/>
          <w:szCs w:val="22"/>
        </w:rPr>
        <w:t>the Prime Minister</w:t>
      </w:r>
      <w:r w:rsidRPr="00B837EF">
        <w:rPr>
          <w:rFonts w:asciiTheme="minorHAnsi" w:hAnsiTheme="minorHAnsi" w:cstheme="minorHAnsi"/>
          <w:sz w:val="22"/>
          <w:szCs w:val="22"/>
        </w:rPr>
        <w:t xml:space="preserve">. I am satisfied that the scope of the problem and the recommendations identified in the Reviews are substantially the same as the identified problem and recommendations in the Government’s ‘Closing </w:t>
      </w:r>
      <w:r w:rsidR="006E7D80">
        <w:rPr>
          <w:rFonts w:asciiTheme="minorHAnsi" w:hAnsiTheme="minorHAnsi" w:cstheme="minorHAnsi"/>
          <w:sz w:val="22"/>
          <w:szCs w:val="22"/>
        </w:rPr>
        <w:t xml:space="preserve">the </w:t>
      </w:r>
      <w:r w:rsidRPr="00B837EF">
        <w:rPr>
          <w:rFonts w:asciiTheme="minorHAnsi" w:hAnsiTheme="minorHAnsi" w:cstheme="minorHAnsi"/>
          <w:sz w:val="22"/>
          <w:szCs w:val="22"/>
        </w:rPr>
        <w:t>labour hire loophole’ proposal.</w:t>
      </w:r>
    </w:p>
    <w:p w14:paraId="48167D7D" w14:textId="77777777" w:rsidR="00E55C1C" w:rsidRPr="00B837EF" w:rsidRDefault="00E55C1C" w:rsidP="00E55C1C">
      <w:pPr>
        <w:pStyle w:val="BodyText"/>
        <w:spacing w:before="0" w:after="160" w:line="259" w:lineRule="auto"/>
        <w:jc w:val="left"/>
        <w:rPr>
          <w:rFonts w:asciiTheme="minorHAnsi" w:hAnsiTheme="minorHAnsi" w:cstheme="minorHAnsi"/>
          <w:sz w:val="22"/>
          <w:szCs w:val="22"/>
        </w:rPr>
      </w:pPr>
      <w:r w:rsidRPr="00B837EF">
        <w:rPr>
          <w:rFonts w:asciiTheme="minorHAnsi" w:hAnsiTheme="minorHAnsi" w:cstheme="minorHAnsi"/>
          <w:sz w:val="22"/>
          <w:szCs w:val="22"/>
        </w:rPr>
        <w:t xml:space="preserve">A summary of the Reviews, including how they address Questions 1-3, is at </w:t>
      </w:r>
      <w:r w:rsidRPr="00B837EF">
        <w:rPr>
          <w:rFonts w:asciiTheme="minorHAnsi" w:hAnsiTheme="minorHAnsi" w:cstheme="minorHAnsi"/>
          <w:b/>
          <w:bCs/>
          <w:sz w:val="22"/>
          <w:szCs w:val="22"/>
          <w:u w:val="single"/>
        </w:rPr>
        <w:t>Annexure A</w:t>
      </w:r>
      <w:r w:rsidRPr="00B837EF">
        <w:rPr>
          <w:rFonts w:asciiTheme="minorHAnsi" w:hAnsiTheme="minorHAnsi" w:cstheme="minorHAnsi"/>
          <w:sz w:val="22"/>
          <w:szCs w:val="22"/>
        </w:rPr>
        <w:t>.</w:t>
      </w:r>
    </w:p>
    <w:p w14:paraId="21D90751" w14:textId="51BCD5E4" w:rsidR="00E55C1C" w:rsidRPr="00B837EF" w:rsidRDefault="00E55C1C" w:rsidP="00E55C1C">
      <w:pPr>
        <w:pStyle w:val="BodyText"/>
        <w:spacing w:before="0" w:after="160" w:line="259" w:lineRule="auto"/>
        <w:jc w:val="left"/>
        <w:rPr>
          <w:rFonts w:asciiTheme="minorHAnsi" w:hAnsiTheme="minorHAnsi" w:cstheme="minorHAnsi"/>
          <w:sz w:val="22"/>
          <w:szCs w:val="22"/>
        </w:rPr>
      </w:pPr>
      <w:r w:rsidRPr="00B837EF">
        <w:rPr>
          <w:rFonts w:asciiTheme="minorHAnsi" w:hAnsiTheme="minorHAnsi" w:cstheme="minorHAnsi"/>
          <w:sz w:val="22"/>
          <w:szCs w:val="22"/>
        </w:rPr>
        <w:t xml:space="preserve">The Reviews can also be relied on, in part, to answer Impact Analysis Questions 4-7. However, I set out at </w:t>
      </w:r>
      <w:r w:rsidRPr="00B837EF">
        <w:rPr>
          <w:rFonts w:asciiTheme="minorHAnsi" w:hAnsiTheme="minorHAnsi" w:cstheme="minorHAnsi"/>
          <w:b/>
          <w:bCs/>
          <w:sz w:val="22"/>
          <w:szCs w:val="22"/>
          <w:u w:val="single"/>
        </w:rPr>
        <w:t xml:space="preserve">Annexures B </w:t>
      </w:r>
      <w:r w:rsidR="00344F8B">
        <w:rPr>
          <w:rFonts w:asciiTheme="minorHAnsi" w:hAnsiTheme="minorHAnsi" w:cstheme="minorHAnsi"/>
          <w:b/>
          <w:bCs/>
          <w:sz w:val="22"/>
          <w:szCs w:val="22"/>
          <w:u w:val="single"/>
        </w:rPr>
        <w:t>to</w:t>
      </w:r>
      <w:r w:rsidR="00BF4682" w:rsidRPr="00B837EF">
        <w:rPr>
          <w:rFonts w:asciiTheme="minorHAnsi" w:hAnsiTheme="minorHAnsi" w:cstheme="minorHAnsi"/>
          <w:b/>
          <w:bCs/>
          <w:sz w:val="22"/>
          <w:szCs w:val="22"/>
          <w:u w:val="single"/>
        </w:rPr>
        <w:t xml:space="preserve"> </w:t>
      </w:r>
      <w:r w:rsidR="00344F8B">
        <w:rPr>
          <w:rFonts w:asciiTheme="minorHAnsi" w:hAnsiTheme="minorHAnsi" w:cstheme="minorHAnsi"/>
          <w:b/>
          <w:bCs/>
          <w:sz w:val="22"/>
          <w:szCs w:val="22"/>
          <w:u w:val="single"/>
        </w:rPr>
        <w:t>D</w:t>
      </w:r>
      <w:r w:rsidR="00BA3BA9" w:rsidRPr="00B837EF">
        <w:rPr>
          <w:rFonts w:asciiTheme="minorHAnsi" w:hAnsiTheme="minorHAnsi" w:cstheme="minorHAnsi"/>
          <w:sz w:val="22"/>
          <w:szCs w:val="22"/>
        </w:rPr>
        <w:t xml:space="preserve"> </w:t>
      </w:r>
      <w:r w:rsidRPr="00B837EF">
        <w:rPr>
          <w:rFonts w:asciiTheme="minorHAnsi" w:hAnsiTheme="minorHAnsi" w:cstheme="minorHAnsi"/>
          <w:sz w:val="22"/>
          <w:szCs w:val="22"/>
        </w:rPr>
        <w:t>further analysis to supplement answers to those questions. I am satisfied that with this additional analysis, the Reviews align with the intent and anticipated impact of the proposal.</w:t>
      </w:r>
    </w:p>
    <w:p w14:paraId="1DFA7F47" w14:textId="5F55B13B" w:rsidR="00E55C1C" w:rsidRPr="00B837EF" w:rsidRDefault="00E55C1C" w:rsidP="00E55C1C">
      <w:pPr>
        <w:pStyle w:val="BodyText"/>
        <w:spacing w:before="0" w:after="160" w:line="259" w:lineRule="auto"/>
        <w:jc w:val="left"/>
        <w:rPr>
          <w:rFonts w:asciiTheme="minorHAnsi" w:hAnsiTheme="minorHAnsi" w:cstheme="minorHAnsi"/>
          <w:sz w:val="22"/>
          <w:szCs w:val="22"/>
        </w:rPr>
      </w:pPr>
      <w:r w:rsidRPr="00B837EF">
        <w:rPr>
          <w:rFonts w:asciiTheme="minorHAnsi" w:hAnsiTheme="minorHAnsi" w:cstheme="minorHAnsi"/>
          <w:sz w:val="22"/>
          <w:szCs w:val="22"/>
        </w:rPr>
        <w:t xml:space="preserve">Recommendations made by each of the Reviews </w:t>
      </w:r>
      <w:r w:rsidR="004902B1">
        <w:rPr>
          <w:rFonts w:asciiTheme="minorHAnsi" w:hAnsiTheme="minorHAnsi" w:cstheme="minorHAnsi"/>
          <w:sz w:val="22"/>
          <w:szCs w:val="22"/>
        </w:rPr>
        <w:t>align with</w:t>
      </w:r>
      <w:r w:rsidR="004902B1" w:rsidRPr="00B837EF">
        <w:rPr>
          <w:rFonts w:asciiTheme="minorHAnsi" w:hAnsiTheme="minorHAnsi" w:cstheme="minorHAnsi"/>
          <w:sz w:val="22"/>
          <w:szCs w:val="22"/>
        </w:rPr>
        <w:t xml:space="preserve"> </w:t>
      </w:r>
      <w:r w:rsidRPr="00B837EF">
        <w:rPr>
          <w:rFonts w:asciiTheme="minorHAnsi" w:hAnsiTheme="minorHAnsi" w:cstheme="minorHAnsi"/>
          <w:sz w:val="22"/>
          <w:szCs w:val="22"/>
        </w:rPr>
        <w:t xml:space="preserve">the Government’s intention to address the limited circumstances in which the use of labour hire undercuts bargained wages. The Reviews have been produced following extensive stakeholder feedback on the same regulatory problem </w:t>
      </w:r>
      <w:r w:rsidR="004902B1">
        <w:rPr>
          <w:rFonts w:asciiTheme="minorHAnsi" w:hAnsiTheme="minorHAnsi" w:cstheme="minorHAnsi"/>
          <w:sz w:val="22"/>
          <w:szCs w:val="22"/>
        </w:rPr>
        <w:t>that will</w:t>
      </w:r>
      <w:r w:rsidR="004902B1" w:rsidRPr="00B837EF">
        <w:rPr>
          <w:rFonts w:asciiTheme="minorHAnsi" w:hAnsiTheme="minorHAnsi" w:cstheme="minorHAnsi"/>
          <w:sz w:val="22"/>
          <w:szCs w:val="22"/>
        </w:rPr>
        <w:t xml:space="preserve"> </w:t>
      </w:r>
      <w:r w:rsidRPr="00B837EF">
        <w:rPr>
          <w:rFonts w:asciiTheme="minorHAnsi" w:hAnsiTheme="minorHAnsi" w:cstheme="minorHAnsi"/>
          <w:sz w:val="22"/>
          <w:szCs w:val="22"/>
        </w:rPr>
        <w:t xml:space="preserve">be addressed by the Government’s ‘Closing </w:t>
      </w:r>
      <w:r w:rsidR="006E7D80">
        <w:rPr>
          <w:rFonts w:asciiTheme="minorHAnsi" w:hAnsiTheme="minorHAnsi" w:cstheme="minorHAnsi"/>
          <w:sz w:val="22"/>
          <w:szCs w:val="22"/>
        </w:rPr>
        <w:t xml:space="preserve">the </w:t>
      </w:r>
      <w:r w:rsidRPr="00B837EF">
        <w:rPr>
          <w:rFonts w:asciiTheme="minorHAnsi" w:hAnsiTheme="minorHAnsi" w:cstheme="minorHAnsi"/>
          <w:sz w:val="22"/>
          <w:szCs w:val="22"/>
        </w:rPr>
        <w:t xml:space="preserve">labour hire loophole’ proposal, the need for government action, and the impacts of the </w:t>
      </w:r>
      <w:r w:rsidR="004902B1">
        <w:rPr>
          <w:rFonts w:asciiTheme="minorHAnsi" w:hAnsiTheme="minorHAnsi" w:cstheme="minorHAnsi"/>
          <w:sz w:val="22"/>
          <w:szCs w:val="22"/>
        </w:rPr>
        <w:t>proposal</w:t>
      </w:r>
      <w:r w:rsidRPr="00B837EF">
        <w:rPr>
          <w:rFonts w:asciiTheme="minorHAnsi" w:hAnsiTheme="minorHAnsi" w:cstheme="minorHAnsi"/>
          <w:sz w:val="22"/>
          <w:szCs w:val="22"/>
        </w:rPr>
        <w:t>.</w:t>
      </w:r>
    </w:p>
    <w:p w14:paraId="2DF179E5" w14:textId="757D0876" w:rsidR="00E55C1C" w:rsidRPr="00B837EF" w:rsidRDefault="00E55C1C" w:rsidP="00E55C1C">
      <w:pPr>
        <w:pStyle w:val="BodyText"/>
        <w:spacing w:before="0" w:after="160" w:line="259" w:lineRule="auto"/>
        <w:jc w:val="left"/>
        <w:rPr>
          <w:rFonts w:asciiTheme="minorHAnsi" w:hAnsiTheme="minorHAnsi" w:cstheme="minorHAnsi"/>
          <w:sz w:val="22"/>
          <w:szCs w:val="22"/>
        </w:rPr>
      </w:pPr>
      <w:r w:rsidRPr="00B837EF">
        <w:rPr>
          <w:rFonts w:asciiTheme="minorHAnsi" w:hAnsiTheme="minorHAnsi" w:cstheme="minorHAnsi"/>
          <w:sz w:val="22"/>
          <w:szCs w:val="22"/>
        </w:rPr>
        <w:lastRenderedPageBreak/>
        <w:t>I further certify that fewer than 3 policy options are examined in the Annexures, because the ‘Closing</w:t>
      </w:r>
      <w:r w:rsidR="004902B1">
        <w:rPr>
          <w:rFonts w:asciiTheme="minorHAnsi" w:hAnsiTheme="minorHAnsi" w:cstheme="minorHAnsi"/>
          <w:sz w:val="22"/>
          <w:szCs w:val="22"/>
        </w:rPr>
        <w:t xml:space="preserve"> the</w:t>
      </w:r>
      <w:r w:rsidRPr="00B837EF">
        <w:rPr>
          <w:rFonts w:asciiTheme="minorHAnsi" w:hAnsiTheme="minorHAnsi" w:cstheme="minorHAnsi"/>
          <w:sz w:val="22"/>
          <w:szCs w:val="22"/>
        </w:rPr>
        <w:t xml:space="preserve"> labour hire loophole’ proposal is an election commitment. </w:t>
      </w:r>
    </w:p>
    <w:p w14:paraId="23DE1B63" w14:textId="58BA8383" w:rsidR="00E55C1C" w:rsidRPr="00B837EF" w:rsidRDefault="00E55C1C" w:rsidP="00E55C1C">
      <w:pPr>
        <w:keepNext/>
        <w:rPr>
          <w:rFonts w:eastAsiaTheme="minorEastAsia" w:cstheme="minorHAnsi"/>
          <w:color w:val="333333"/>
          <w:sz w:val="20"/>
        </w:rPr>
      </w:pPr>
      <w:r w:rsidRPr="00B837EF">
        <w:rPr>
          <w:rFonts w:cstheme="minorHAnsi"/>
        </w:rPr>
        <w:t xml:space="preserve">To the extent the regulatory burden to business or individuals can be quantified based on available data, that is set out in the Annexures using the Government’s </w:t>
      </w:r>
      <w:r w:rsidRPr="00B837EF">
        <w:rPr>
          <w:rFonts w:cstheme="minorHAnsi"/>
          <w:iCs/>
        </w:rPr>
        <w:t>Regulatory Burden Measurement</w:t>
      </w:r>
      <w:r w:rsidRPr="00B837EF">
        <w:rPr>
          <w:rFonts w:cstheme="minorHAnsi"/>
          <w:i/>
        </w:rPr>
        <w:t xml:space="preserve"> </w:t>
      </w:r>
      <w:r w:rsidR="00A34F9B">
        <w:rPr>
          <w:rFonts w:cstheme="minorHAnsi"/>
        </w:rPr>
        <w:t>F</w:t>
      </w:r>
      <w:r w:rsidRPr="00B837EF">
        <w:rPr>
          <w:rFonts w:cstheme="minorHAnsi"/>
        </w:rPr>
        <w:t>ramework. Within data constraints, c</w:t>
      </w:r>
      <w:r w:rsidRPr="00B837EF">
        <w:rPr>
          <w:rFonts w:cstheme="minorHAnsi"/>
          <w:lang w:eastAsia="en-AU"/>
        </w:rPr>
        <w:t>ostings regarding the Government’s proposal have been estimated using average earnings data, with adjustments to account for the different characteristics of labour hire workers and directly engaged employees.</w:t>
      </w:r>
    </w:p>
    <w:p w14:paraId="1ACD6C99" w14:textId="0654211E" w:rsidR="00E55C1C" w:rsidRPr="00B837EF" w:rsidRDefault="00E55C1C" w:rsidP="00E55C1C">
      <w:pPr>
        <w:pStyle w:val="BodyText"/>
        <w:spacing w:before="0" w:after="160" w:line="259" w:lineRule="auto"/>
        <w:jc w:val="left"/>
        <w:rPr>
          <w:rFonts w:asciiTheme="minorHAnsi" w:hAnsiTheme="minorHAnsi" w:cstheme="minorHAnsi"/>
          <w:color w:val="FF0000"/>
          <w:sz w:val="22"/>
          <w:szCs w:val="18"/>
        </w:rPr>
      </w:pPr>
      <w:r w:rsidRPr="00B837EF">
        <w:rPr>
          <w:rFonts w:asciiTheme="minorHAnsi" w:hAnsiTheme="minorHAnsi" w:cstheme="minorHAnsi"/>
          <w:color w:val="000000" w:themeColor="text1"/>
          <w:sz w:val="22"/>
          <w:szCs w:val="18"/>
        </w:rPr>
        <w:t xml:space="preserve">Implementing this proposal will increase regulatory costs for impacted parties. The regulatory cost to business in the table below </w:t>
      </w:r>
      <w:r>
        <w:rPr>
          <w:rFonts w:asciiTheme="minorHAnsi" w:hAnsiTheme="minorHAnsi" w:cstheme="minorHAnsi"/>
          <w:color w:val="000000" w:themeColor="text1"/>
          <w:sz w:val="22"/>
          <w:szCs w:val="18"/>
        </w:rPr>
        <w:t xml:space="preserve">is that which can </w:t>
      </w:r>
      <w:r w:rsidRPr="00B837EF">
        <w:rPr>
          <w:rFonts w:asciiTheme="minorHAnsi" w:hAnsiTheme="minorHAnsi" w:cstheme="minorHAnsi"/>
          <w:color w:val="000000" w:themeColor="text1"/>
          <w:sz w:val="22"/>
          <w:szCs w:val="18"/>
        </w:rPr>
        <w:t>be attributed to an estimated increase in wage costs. It is noted that the estimated increase in wage costs is equivalent to 0.05 per cent of the total wages and salaries paid across Australia in the year to March 2023.</w:t>
      </w:r>
      <w:r w:rsidRPr="00B837EF">
        <w:rPr>
          <w:rStyle w:val="FootnoteReference"/>
          <w:rFonts w:asciiTheme="minorHAnsi" w:hAnsiTheme="minorHAnsi" w:cstheme="minorHAnsi"/>
          <w:color w:val="000000" w:themeColor="text1"/>
          <w:sz w:val="22"/>
          <w:szCs w:val="18"/>
        </w:rPr>
        <w:footnoteReference w:id="2"/>
      </w:r>
      <w:r w:rsidRPr="00B837EF">
        <w:rPr>
          <w:rFonts w:asciiTheme="minorHAnsi" w:hAnsiTheme="minorHAnsi" w:cstheme="minorHAnsi"/>
          <w:color w:val="000000" w:themeColor="text1"/>
          <w:sz w:val="22"/>
          <w:szCs w:val="18"/>
        </w:rPr>
        <w:t xml:space="preserve"> This cost also reflects an increase in wages payable to labour hire workers estimated to be captured by the proposal.</w:t>
      </w:r>
    </w:p>
    <w:tbl>
      <w:tblPr>
        <w:tblStyle w:val="LightGrid-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gulatory burden and cost offset estimate table"/>
        <w:tblDescription w:val="Template for the Regulatory burden and cost offset estimate table"/>
      </w:tblPr>
      <w:tblGrid>
        <w:gridCol w:w="2297"/>
        <w:gridCol w:w="1991"/>
        <w:gridCol w:w="2364"/>
        <w:gridCol w:w="2364"/>
      </w:tblGrid>
      <w:tr w:rsidR="00E55C1C" w:rsidRPr="00B837EF" w14:paraId="719B8459" w14:textId="77777777" w:rsidTr="00344F8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404246"/>
            <w:noWrap/>
          </w:tcPr>
          <w:p w14:paraId="55CBF5EF" w14:textId="22FD3211" w:rsidR="00E55C1C" w:rsidRPr="00B837EF" w:rsidRDefault="00E55C1C" w:rsidP="00344F8B">
            <w:pPr>
              <w:spacing w:before="80" w:after="80"/>
              <w:rPr>
                <w:rFonts w:asciiTheme="minorHAnsi" w:hAnsiTheme="minorHAnsi" w:cstheme="minorHAnsi"/>
                <w:color w:val="FFFFFF" w:themeColor="background1"/>
                <w:sz w:val="22"/>
                <w:szCs w:val="22"/>
                <w:u w:val="single"/>
              </w:rPr>
            </w:pPr>
            <w:r w:rsidRPr="00B837EF">
              <w:rPr>
                <w:rFonts w:asciiTheme="minorHAnsi" w:hAnsiTheme="minorHAnsi" w:cstheme="minorHAnsi"/>
                <w:color w:val="FFFFFF" w:themeColor="background1"/>
                <w:sz w:val="22"/>
                <w:szCs w:val="22"/>
                <w:u w:val="single"/>
              </w:rPr>
              <w:t>Regulatory burden estimate table</w:t>
            </w:r>
          </w:p>
          <w:p w14:paraId="0CA6AF30" w14:textId="77777777" w:rsidR="00E55C1C" w:rsidRPr="00B837EF" w:rsidRDefault="00E55C1C" w:rsidP="00344F8B">
            <w:pPr>
              <w:spacing w:before="80" w:after="80"/>
              <w:rPr>
                <w:rFonts w:asciiTheme="minorHAnsi" w:hAnsiTheme="minorHAnsi" w:cstheme="minorHAnsi"/>
                <w:color w:val="FFFFFF" w:themeColor="background1"/>
                <w:sz w:val="22"/>
                <w:szCs w:val="22"/>
                <w:u w:val="single"/>
              </w:rPr>
            </w:pPr>
            <w:r w:rsidRPr="00B837EF">
              <w:rPr>
                <w:rFonts w:asciiTheme="minorHAnsi" w:hAnsiTheme="minorHAnsi" w:cstheme="minorHAnsi"/>
                <w:color w:val="FFFFFF" w:themeColor="background1"/>
                <w:sz w:val="22"/>
                <w:szCs w:val="22"/>
              </w:rPr>
              <w:t>Average annual regulatory costs (from business as usual)</w:t>
            </w:r>
          </w:p>
        </w:tc>
      </w:tr>
      <w:tr w:rsidR="00E55C1C" w:rsidRPr="00B837EF" w14:paraId="01FB9D27" w14:textId="77777777" w:rsidTr="00344F8B">
        <w:trPr>
          <w:trHeight w:val="300"/>
        </w:trPr>
        <w:tc>
          <w:tcPr>
            <w:cnfStyle w:val="001000000000" w:firstRow="0" w:lastRow="0" w:firstColumn="1" w:lastColumn="0" w:oddVBand="0" w:evenVBand="0" w:oddHBand="0" w:evenHBand="0" w:firstRowFirstColumn="0" w:firstRowLastColumn="0" w:lastRowFirstColumn="0" w:lastRowLastColumn="0"/>
            <w:tcW w:w="1274" w:type="pct"/>
            <w:shd w:val="clear" w:color="auto" w:fill="7A9F4C"/>
            <w:noWrap/>
          </w:tcPr>
          <w:p w14:paraId="76314835" w14:textId="77777777" w:rsidR="00E55C1C" w:rsidRPr="00B837EF" w:rsidRDefault="00E55C1C" w:rsidP="00344F8B">
            <w:pPr>
              <w:pStyle w:val="TableText"/>
              <w:spacing w:before="80" w:after="80"/>
              <w:rPr>
                <w:rFonts w:asciiTheme="minorHAnsi" w:hAnsiTheme="minorHAnsi" w:cstheme="minorHAnsi"/>
                <w:bCs/>
                <w:color w:val="FFFFFF" w:themeColor="background1"/>
                <w:sz w:val="22"/>
                <w:szCs w:val="22"/>
              </w:rPr>
            </w:pPr>
            <w:r w:rsidRPr="00B837EF">
              <w:rPr>
                <w:rFonts w:asciiTheme="minorHAnsi" w:hAnsiTheme="minorHAnsi" w:cstheme="minorHAnsi"/>
                <w:bCs/>
                <w:color w:val="FFFFFF" w:themeColor="background1"/>
                <w:sz w:val="22"/>
                <w:szCs w:val="22"/>
              </w:rPr>
              <w:t>Change in costs ($ million)</w:t>
            </w:r>
          </w:p>
        </w:tc>
        <w:tc>
          <w:tcPr>
            <w:tcW w:w="1104" w:type="pct"/>
            <w:noWrap/>
          </w:tcPr>
          <w:p w14:paraId="5BAC1F73" w14:textId="26C40790" w:rsidR="00E55C1C" w:rsidRPr="00B837EF" w:rsidRDefault="00E55C1C" w:rsidP="00344F8B">
            <w:pPr>
              <w:pStyle w:val="TableText"/>
              <w:spacing w:before="80" w:after="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B837EF">
              <w:rPr>
                <w:rFonts w:asciiTheme="minorHAnsi" w:hAnsiTheme="minorHAnsi" w:cstheme="minorHAnsi"/>
                <w:sz w:val="22"/>
                <w:szCs w:val="22"/>
              </w:rPr>
              <w:t>Business</w:t>
            </w:r>
          </w:p>
        </w:tc>
        <w:tc>
          <w:tcPr>
            <w:tcW w:w="1311" w:type="pct"/>
            <w:noWrap/>
          </w:tcPr>
          <w:p w14:paraId="753F64E7" w14:textId="630568D2" w:rsidR="00E55C1C" w:rsidRPr="00B837EF" w:rsidRDefault="00E55C1C" w:rsidP="00344F8B">
            <w:pPr>
              <w:spacing w:before="80" w:after="8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837EF">
              <w:rPr>
                <w:rFonts w:cstheme="minorHAnsi"/>
                <w:sz w:val="22"/>
                <w:szCs w:val="22"/>
              </w:rPr>
              <w:t>Individuals</w:t>
            </w:r>
          </w:p>
        </w:tc>
        <w:tc>
          <w:tcPr>
            <w:tcW w:w="1311" w:type="pct"/>
          </w:tcPr>
          <w:p w14:paraId="1C0EE1DD" w14:textId="77777777" w:rsidR="00E55C1C" w:rsidRPr="00B837EF" w:rsidRDefault="00E55C1C" w:rsidP="00344F8B">
            <w:pPr>
              <w:spacing w:before="80" w:after="8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837EF">
              <w:rPr>
                <w:rFonts w:cstheme="minorHAnsi"/>
                <w:sz w:val="22"/>
                <w:szCs w:val="22"/>
              </w:rPr>
              <w:t>Total change in cost</w:t>
            </w:r>
          </w:p>
        </w:tc>
      </w:tr>
      <w:tr w:rsidR="00E55C1C" w:rsidRPr="00B837EF" w14:paraId="06C37E02" w14:textId="77777777" w:rsidTr="00344F8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uto"/>
              <w:left w:val="single" w:sz="4" w:space="0" w:color="auto"/>
              <w:bottom w:val="single" w:sz="4" w:space="0" w:color="auto"/>
              <w:right w:val="single" w:sz="4" w:space="0" w:color="auto"/>
            </w:tcBorders>
            <w:shd w:val="clear" w:color="auto" w:fill="5D7A38"/>
            <w:noWrap/>
          </w:tcPr>
          <w:p w14:paraId="2CC887AF" w14:textId="07EC9B6D" w:rsidR="00E55C1C" w:rsidRPr="00B837EF" w:rsidRDefault="00E55C1C" w:rsidP="00344F8B">
            <w:pPr>
              <w:spacing w:before="80" w:after="80"/>
              <w:rPr>
                <w:rFonts w:asciiTheme="minorHAnsi" w:hAnsiTheme="minorHAnsi" w:cstheme="minorHAnsi"/>
                <w:color w:val="FFFFFF" w:themeColor="background1"/>
                <w:sz w:val="22"/>
                <w:szCs w:val="22"/>
              </w:rPr>
            </w:pPr>
            <w:r w:rsidRPr="00B837EF">
              <w:rPr>
                <w:rFonts w:asciiTheme="minorHAnsi" w:hAnsiTheme="minorHAnsi" w:cstheme="minorHAnsi"/>
                <w:color w:val="FFFFFF" w:themeColor="background1"/>
                <w:sz w:val="22"/>
                <w:szCs w:val="22"/>
              </w:rPr>
              <w:t>Total</w:t>
            </w:r>
          </w:p>
        </w:tc>
        <w:tc>
          <w:tcPr>
            <w:tcW w:w="1104" w:type="pct"/>
            <w:tcBorders>
              <w:top w:val="single" w:sz="4" w:space="0" w:color="auto"/>
              <w:left w:val="single" w:sz="4" w:space="0" w:color="auto"/>
              <w:bottom w:val="single" w:sz="4" w:space="0" w:color="auto"/>
              <w:right w:val="single" w:sz="4" w:space="0" w:color="auto"/>
            </w:tcBorders>
            <w:noWrap/>
          </w:tcPr>
          <w:p w14:paraId="240A05FE" w14:textId="3BFEF61F" w:rsidR="00E55C1C" w:rsidRPr="00D77B1E" w:rsidRDefault="00E55C1C" w:rsidP="00344F8B">
            <w:pPr>
              <w:spacing w:before="80" w:after="80"/>
              <w:cnfStyle w:val="000000010000" w:firstRow="0" w:lastRow="0" w:firstColumn="0" w:lastColumn="0" w:oddVBand="0" w:evenVBand="0" w:oddHBand="0" w:evenHBand="1" w:firstRowFirstColumn="0" w:firstRowLastColumn="0" w:lastRowFirstColumn="0" w:lastRowLastColumn="0"/>
              <w:rPr>
                <w:rFonts w:cstheme="minorHAnsi"/>
                <w:sz w:val="22"/>
                <w:szCs w:val="22"/>
              </w:rPr>
            </w:pPr>
            <w:bookmarkStart w:id="1" w:name="_Hlk137887103"/>
            <w:r w:rsidRPr="00D77B1E">
              <w:rPr>
                <w:rFonts w:cstheme="minorHAnsi"/>
                <w:sz w:val="22"/>
                <w:szCs w:val="22"/>
              </w:rPr>
              <w:t>-$</w:t>
            </w:r>
            <w:bookmarkEnd w:id="1"/>
            <w:r w:rsidR="00B75A2F" w:rsidRPr="00D77B1E">
              <w:rPr>
                <w:rFonts w:cstheme="minorHAnsi"/>
                <w:sz w:val="22"/>
                <w:szCs w:val="22"/>
              </w:rPr>
              <w:t>510</w:t>
            </w:r>
            <w:r w:rsidRPr="00D77B1E">
              <w:rPr>
                <w:rFonts w:cstheme="minorHAnsi"/>
                <w:sz w:val="22"/>
                <w:szCs w:val="22"/>
              </w:rPr>
              <w:t>.</w:t>
            </w:r>
            <w:r w:rsidR="003070B2" w:rsidRPr="00D77B1E">
              <w:rPr>
                <w:rFonts w:cstheme="minorHAnsi"/>
                <w:sz w:val="22"/>
                <w:szCs w:val="22"/>
              </w:rPr>
              <w:t>8</w:t>
            </w:r>
            <w:r w:rsidRPr="00D77B1E">
              <w:rPr>
                <w:rFonts w:cstheme="minorHAnsi"/>
                <w:sz w:val="22"/>
                <w:szCs w:val="22"/>
              </w:rPr>
              <w:t>m</w:t>
            </w:r>
          </w:p>
        </w:tc>
        <w:tc>
          <w:tcPr>
            <w:tcW w:w="1311" w:type="pct"/>
            <w:tcBorders>
              <w:top w:val="single" w:sz="4" w:space="0" w:color="auto"/>
              <w:left w:val="single" w:sz="4" w:space="0" w:color="auto"/>
              <w:bottom w:val="single" w:sz="4" w:space="0" w:color="auto"/>
              <w:right w:val="single" w:sz="4" w:space="0" w:color="auto"/>
            </w:tcBorders>
            <w:noWrap/>
          </w:tcPr>
          <w:p w14:paraId="2F949B58" w14:textId="01F35826" w:rsidR="00E55C1C" w:rsidRPr="00D77B1E" w:rsidRDefault="00E55C1C" w:rsidP="00344F8B">
            <w:pPr>
              <w:spacing w:before="80" w:after="80"/>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D77B1E">
              <w:rPr>
                <w:rFonts w:cstheme="minorHAnsi"/>
                <w:sz w:val="22"/>
                <w:szCs w:val="22"/>
              </w:rPr>
              <w:t>($</w:t>
            </w:r>
            <w:r w:rsidR="004917E5" w:rsidRPr="00D77B1E">
              <w:rPr>
                <w:rFonts w:cstheme="minorHAnsi"/>
                <w:color w:val="000000" w:themeColor="text1"/>
                <w:sz w:val="22"/>
                <w:szCs w:val="22"/>
              </w:rPr>
              <w:t>510</w:t>
            </w:r>
            <w:r w:rsidR="003070B2" w:rsidRPr="00D77B1E">
              <w:rPr>
                <w:rFonts w:cstheme="minorHAnsi"/>
                <w:color w:val="000000" w:themeColor="text1"/>
                <w:sz w:val="22"/>
                <w:szCs w:val="22"/>
              </w:rPr>
              <w:t>.</w:t>
            </w:r>
            <w:r w:rsidR="004917E5" w:rsidRPr="00D77B1E">
              <w:rPr>
                <w:rFonts w:cstheme="minorHAnsi"/>
                <w:color w:val="000000" w:themeColor="text1"/>
                <w:sz w:val="22"/>
                <w:szCs w:val="22"/>
              </w:rPr>
              <w:t>6</w:t>
            </w:r>
            <w:r w:rsidR="00B75A2F" w:rsidRPr="00D77B1E">
              <w:rPr>
                <w:rFonts w:cstheme="minorHAnsi"/>
                <w:color w:val="000000" w:themeColor="text1"/>
                <w:sz w:val="22"/>
                <w:szCs w:val="22"/>
              </w:rPr>
              <w:t>m</w:t>
            </w:r>
            <w:r w:rsidRPr="00D77B1E">
              <w:rPr>
                <w:rFonts w:cstheme="minorHAnsi"/>
                <w:color w:val="000000" w:themeColor="text1"/>
                <w:sz w:val="22"/>
                <w:szCs w:val="22"/>
              </w:rPr>
              <w:t>)</w:t>
            </w:r>
          </w:p>
        </w:tc>
        <w:tc>
          <w:tcPr>
            <w:tcW w:w="1311" w:type="pct"/>
            <w:tcBorders>
              <w:top w:val="single" w:sz="4" w:space="0" w:color="auto"/>
              <w:left w:val="single" w:sz="4" w:space="0" w:color="auto"/>
              <w:bottom w:val="single" w:sz="4" w:space="0" w:color="auto"/>
              <w:right w:val="single" w:sz="4" w:space="0" w:color="auto"/>
            </w:tcBorders>
          </w:tcPr>
          <w:p w14:paraId="7318500A" w14:textId="0398A72A" w:rsidR="00E55C1C" w:rsidRPr="00D77B1E" w:rsidRDefault="00E55C1C" w:rsidP="00344F8B">
            <w:pPr>
              <w:spacing w:before="80" w:after="80"/>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D77B1E">
              <w:rPr>
                <w:rFonts w:cstheme="minorHAnsi"/>
                <w:sz w:val="22"/>
                <w:szCs w:val="22"/>
              </w:rPr>
              <w:t>-$</w:t>
            </w:r>
            <w:r w:rsidR="004917E5" w:rsidRPr="00D77B1E">
              <w:rPr>
                <w:rFonts w:cstheme="minorHAnsi"/>
                <w:sz w:val="22"/>
                <w:szCs w:val="22"/>
              </w:rPr>
              <w:t>0.2</w:t>
            </w:r>
            <w:r w:rsidRPr="00D77B1E">
              <w:rPr>
                <w:rFonts w:cstheme="minorHAnsi"/>
                <w:sz w:val="22"/>
                <w:szCs w:val="22"/>
              </w:rPr>
              <w:t>m</w:t>
            </w:r>
          </w:p>
        </w:tc>
      </w:tr>
    </w:tbl>
    <w:p w14:paraId="14C5B545" w14:textId="77777777" w:rsidR="00E55C1C" w:rsidRPr="00B837EF" w:rsidRDefault="00E55C1C" w:rsidP="00E55C1C">
      <w:pPr>
        <w:pStyle w:val="BodyText"/>
        <w:keepNext/>
        <w:spacing w:before="0" w:line="240" w:lineRule="auto"/>
        <w:jc w:val="left"/>
        <w:rPr>
          <w:rFonts w:asciiTheme="minorHAnsi" w:hAnsiTheme="minorHAnsi" w:cstheme="minorHAnsi"/>
          <w:sz w:val="22"/>
          <w:szCs w:val="22"/>
        </w:rPr>
      </w:pPr>
    </w:p>
    <w:p w14:paraId="7FC7E7C9" w14:textId="77777777" w:rsidR="00E55C1C" w:rsidRPr="00B837EF" w:rsidRDefault="00E55C1C" w:rsidP="00E55C1C">
      <w:pPr>
        <w:pStyle w:val="BodyText"/>
        <w:keepNext/>
        <w:spacing w:before="0" w:after="160" w:line="259" w:lineRule="auto"/>
        <w:jc w:val="left"/>
        <w:rPr>
          <w:rFonts w:asciiTheme="minorHAnsi" w:hAnsiTheme="minorHAnsi" w:cstheme="minorHAnsi"/>
          <w:sz w:val="22"/>
          <w:szCs w:val="22"/>
        </w:rPr>
      </w:pPr>
      <w:r w:rsidRPr="00B837EF">
        <w:rPr>
          <w:rFonts w:asciiTheme="minorHAnsi" w:hAnsiTheme="minorHAnsi" w:cstheme="minorHAnsi"/>
          <w:sz w:val="22"/>
          <w:szCs w:val="22"/>
        </w:rPr>
        <w:t xml:space="preserve">Accordingly, I am satisfied that the Reviews (read together with the supplementary analysis) are consistent with the </w:t>
      </w:r>
      <w:r w:rsidRPr="00B837EF">
        <w:rPr>
          <w:rFonts w:asciiTheme="minorHAnsi" w:hAnsiTheme="minorHAnsi" w:cstheme="minorHAnsi"/>
          <w:i/>
          <w:iCs/>
          <w:sz w:val="22"/>
          <w:szCs w:val="22"/>
        </w:rPr>
        <w:t>2023</w:t>
      </w:r>
      <w:r w:rsidRPr="00B837EF">
        <w:rPr>
          <w:rFonts w:asciiTheme="minorHAnsi" w:hAnsiTheme="minorHAnsi" w:cstheme="minorHAnsi"/>
          <w:sz w:val="22"/>
          <w:szCs w:val="22"/>
        </w:rPr>
        <w:t xml:space="preserve"> </w:t>
      </w:r>
      <w:r w:rsidRPr="00B837EF">
        <w:rPr>
          <w:rFonts w:asciiTheme="minorHAnsi" w:hAnsiTheme="minorHAnsi" w:cstheme="minorHAnsi"/>
          <w:i/>
          <w:sz w:val="22"/>
          <w:szCs w:val="22"/>
        </w:rPr>
        <w:t>Australian Government Guide to Policy Impact Analysis</w:t>
      </w:r>
      <w:r w:rsidRPr="00B837EF">
        <w:rPr>
          <w:rFonts w:asciiTheme="minorHAnsi" w:hAnsiTheme="minorHAnsi" w:cstheme="minorHAnsi"/>
          <w:sz w:val="22"/>
          <w:szCs w:val="22"/>
        </w:rPr>
        <w:t>.</w:t>
      </w:r>
    </w:p>
    <w:p w14:paraId="3314146A" w14:textId="77777777" w:rsidR="00E55C1C" w:rsidRPr="00B837EF" w:rsidRDefault="00E55C1C" w:rsidP="00E55C1C">
      <w:pPr>
        <w:pStyle w:val="Header"/>
        <w:keepNext/>
        <w:spacing w:after="160" w:line="259" w:lineRule="auto"/>
        <w:rPr>
          <w:rFonts w:asciiTheme="minorHAnsi" w:hAnsiTheme="minorHAnsi" w:cstheme="minorHAnsi"/>
          <w:sz w:val="22"/>
          <w:szCs w:val="22"/>
        </w:rPr>
      </w:pPr>
      <w:r w:rsidRPr="00B837EF">
        <w:rPr>
          <w:rFonts w:asciiTheme="minorHAnsi" w:hAnsiTheme="minorHAnsi" w:cstheme="minorHAnsi"/>
          <w:sz w:val="22"/>
          <w:szCs w:val="22"/>
        </w:rPr>
        <w:t>Yours sincerely</w:t>
      </w:r>
    </w:p>
    <w:p w14:paraId="245FECDE" w14:textId="77777777" w:rsidR="00E55C1C" w:rsidRPr="00B837EF" w:rsidRDefault="00E55C1C" w:rsidP="00E55C1C">
      <w:pPr>
        <w:pStyle w:val="Header"/>
        <w:keepNext/>
        <w:spacing w:after="160" w:line="259" w:lineRule="auto"/>
        <w:rPr>
          <w:rFonts w:asciiTheme="minorHAnsi" w:hAnsiTheme="minorHAnsi" w:cstheme="minorHAnsi"/>
          <w:sz w:val="22"/>
          <w:szCs w:val="22"/>
        </w:rPr>
      </w:pPr>
    </w:p>
    <w:p w14:paraId="0F0EC9A2" w14:textId="44E78BE1" w:rsidR="00E55C1C" w:rsidRDefault="483960A9" w:rsidP="00E55C1C">
      <w:pPr>
        <w:pStyle w:val="Header"/>
        <w:keepNext/>
        <w:spacing w:after="160" w:line="259" w:lineRule="auto"/>
      </w:pPr>
      <w:r>
        <w:rPr>
          <w:noProof/>
          <w:lang w:eastAsia="en-AU"/>
        </w:rPr>
        <w:drawing>
          <wp:inline distT="0" distB="0" distL="0" distR="0" wp14:anchorId="1EE77868" wp14:editId="2AE40112">
            <wp:extent cx="2486025" cy="504825"/>
            <wp:effectExtent l="0" t="0" r="0" b="0"/>
            <wp:docPr id="1978972569" name="Picture 197897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86025" cy="504825"/>
                    </a:xfrm>
                    <a:prstGeom prst="rect">
                      <a:avLst/>
                    </a:prstGeom>
                  </pic:spPr>
                </pic:pic>
              </a:graphicData>
            </a:graphic>
          </wp:inline>
        </w:drawing>
      </w:r>
    </w:p>
    <w:p w14:paraId="282C509F" w14:textId="7250604E" w:rsidR="00E55C1C" w:rsidRPr="00B837EF" w:rsidRDefault="00E55C1C" w:rsidP="00E55C1C">
      <w:r>
        <w:t>Martin Hehir</w:t>
      </w:r>
      <w:r w:rsidR="00EC75A9">
        <w:t xml:space="preserve"> PSM</w:t>
      </w:r>
      <w:r>
        <w:br/>
        <w:t xml:space="preserve">Deputy Secretary, Workplace Relations </w:t>
      </w:r>
      <w:r>
        <w:br/>
        <w:t xml:space="preserve">Department of Employment and Workplace Relations </w:t>
      </w:r>
      <w:r>
        <w:br/>
      </w:r>
      <w:r w:rsidR="00B5373B">
        <w:t>2</w:t>
      </w:r>
      <w:r w:rsidR="01A26FBF">
        <w:t>3</w:t>
      </w:r>
      <w:r w:rsidR="00EC75A9">
        <w:t xml:space="preserve"> August </w:t>
      </w:r>
      <w:r>
        <w:t>2023</w:t>
      </w:r>
    </w:p>
    <w:p w14:paraId="5E5787A5" w14:textId="77777777" w:rsidR="00982511" w:rsidRPr="00E55C1C" w:rsidRDefault="00982511" w:rsidP="00E55C1C"/>
    <w:sectPr w:rsidR="00982511" w:rsidRPr="00E55C1C" w:rsidSect="00344F8B">
      <w:headerReference w:type="even" r:id="rId14"/>
      <w:headerReference w:type="default"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7630A" w14:textId="77777777" w:rsidR="00E3754C" w:rsidRDefault="00E3754C" w:rsidP="00E55C1C">
      <w:pPr>
        <w:spacing w:after="0" w:line="240" w:lineRule="auto"/>
      </w:pPr>
      <w:r>
        <w:separator/>
      </w:r>
    </w:p>
  </w:endnote>
  <w:endnote w:type="continuationSeparator" w:id="0">
    <w:p w14:paraId="7E18D3CF" w14:textId="77777777" w:rsidR="00E3754C" w:rsidRDefault="00E3754C" w:rsidP="00E55C1C">
      <w:pPr>
        <w:spacing w:after="0" w:line="240" w:lineRule="auto"/>
      </w:pPr>
      <w:r>
        <w:continuationSeparator/>
      </w:r>
    </w:p>
  </w:endnote>
  <w:endnote w:type="continuationNotice" w:id="1">
    <w:p w14:paraId="447A5482" w14:textId="77777777" w:rsidR="00F178B4" w:rsidRDefault="00F17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0"/>
        <w:szCs w:val="20"/>
      </w:rPr>
      <w:id w:val="1555353154"/>
      <w:docPartObj>
        <w:docPartGallery w:val="Page Numbers (Bottom of Page)"/>
        <w:docPartUnique/>
      </w:docPartObj>
    </w:sdtPr>
    <w:sdtEndPr>
      <w:rPr>
        <w:noProof/>
      </w:rPr>
    </w:sdtEndPr>
    <w:sdtContent>
      <w:p w14:paraId="5E273F50" w14:textId="0B62E4C5" w:rsidR="00344F8B" w:rsidRPr="00B837EF" w:rsidRDefault="00344F8B">
        <w:pPr>
          <w:pStyle w:val="Footer"/>
          <w:jc w:val="center"/>
          <w:rPr>
            <w:rFonts w:cstheme="minorHAnsi"/>
            <w:sz w:val="20"/>
            <w:szCs w:val="20"/>
          </w:rPr>
        </w:pPr>
        <w:r w:rsidRPr="00B837EF">
          <w:rPr>
            <w:rFonts w:cstheme="minorHAnsi"/>
            <w:sz w:val="20"/>
            <w:szCs w:val="20"/>
          </w:rPr>
          <w:fldChar w:fldCharType="begin"/>
        </w:r>
        <w:r w:rsidRPr="00B837EF">
          <w:rPr>
            <w:rFonts w:cstheme="minorHAnsi"/>
            <w:sz w:val="20"/>
            <w:szCs w:val="20"/>
          </w:rPr>
          <w:instrText xml:space="preserve"> PAGE   \* MERGEFORMAT </w:instrText>
        </w:r>
        <w:r w:rsidRPr="00B837EF">
          <w:rPr>
            <w:rFonts w:cstheme="minorHAnsi"/>
            <w:sz w:val="20"/>
            <w:szCs w:val="20"/>
          </w:rPr>
          <w:fldChar w:fldCharType="separate"/>
        </w:r>
        <w:r w:rsidR="00B66B98">
          <w:rPr>
            <w:rFonts w:cstheme="minorHAnsi"/>
            <w:noProof/>
            <w:sz w:val="20"/>
            <w:szCs w:val="20"/>
          </w:rPr>
          <w:t>2</w:t>
        </w:r>
        <w:r w:rsidRPr="00B837EF">
          <w:rPr>
            <w:rFonts w:cstheme="minorHAnsi"/>
            <w:noProof/>
            <w:sz w:val="20"/>
            <w:szCs w:val="20"/>
          </w:rPr>
          <w:fldChar w:fldCharType="end"/>
        </w:r>
      </w:p>
    </w:sdtContent>
  </w:sdt>
  <w:p w14:paraId="22B4BDF3" w14:textId="77777777" w:rsidR="00344F8B" w:rsidRPr="00B837EF" w:rsidRDefault="00344F8B">
    <w:pPr>
      <w:pStyle w:val="Footer"/>
      <w:rPr>
        <w:rFonts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9735C" w14:textId="77777777" w:rsidR="00344F8B" w:rsidRPr="00EB382C" w:rsidRDefault="00344F8B">
    <w:pPr>
      <w:pStyle w:val="Footer"/>
      <w:jc w:val="center"/>
      <w:rPr>
        <w:rFonts w:ascii="Times New Roman" w:hAnsi="Times New Roman" w:cs="Times New Roman"/>
        <w:sz w:val="20"/>
        <w:szCs w:val="20"/>
      </w:rPr>
    </w:pPr>
    <w:r w:rsidRPr="00EB382C">
      <w:rPr>
        <w:rFonts w:ascii="Times New Roman" w:hAnsi="Times New Roman" w:cs="Times New Roman"/>
        <w:sz w:val="20"/>
        <w:szCs w:val="20"/>
      </w:rPr>
      <w:fldChar w:fldCharType="begin"/>
    </w:r>
    <w:r w:rsidRPr="00EB382C">
      <w:rPr>
        <w:rFonts w:ascii="Times New Roman" w:hAnsi="Times New Roman" w:cs="Times New Roman"/>
        <w:sz w:val="20"/>
        <w:szCs w:val="20"/>
      </w:rPr>
      <w:instrText xml:space="preserve"> PAGE   \* MERGEFORMAT </w:instrText>
    </w:r>
    <w:r w:rsidRPr="00EB382C">
      <w:rPr>
        <w:rFonts w:ascii="Times New Roman" w:hAnsi="Times New Roman" w:cs="Times New Roman"/>
        <w:sz w:val="20"/>
        <w:szCs w:val="20"/>
      </w:rPr>
      <w:fldChar w:fldCharType="separate"/>
    </w:r>
    <w:r w:rsidRPr="00EB382C">
      <w:rPr>
        <w:rFonts w:ascii="Times New Roman" w:hAnsi="Times New Roman" w:cs="Times New Roman"/>
        <w:noProof/>
        <w:sz w:val="20"/>
        <w:szCs w:val="20"/>
      </w:rPr>
      <w:t>2</w:t>
    </w:r>
    <w:r w:rsidRPr="00EB382C">
      <w:rPr>
        <w:rFonts w:ascii="Times New Roman" w:hAnsi="Times New Roman" w:cs="Times New Roman"/>
        <w:noProof/>
        <w:sz w:val="20"/>
        <w:szCs w:val="20"/>
      </w:rPr>
      <w:fldChar w:fldCharType="end"/>
    </w:r>
  </w:p>
  <w:p w14:paraId="7ECB909F" w14:textId="77777777" w:rsidR="00344F8B" w:rsidRPr="00EB382C" w:rsidRDefault="00344F8B">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26172" w14:textId="77777777" w:rsidR="00E3754C" w:rsidRDefault="00E3754C" w:rsidP="00E55C1C">
      <w:pPr>
        <w:spacing w:after="0" w:line="240" w:lineRule="auto"/>
      </w:pPr>
      <w:r>
        <w:separator/>
      </w:r>
    </w:p>
  </w:footnote>
  <w:footnote w:type="continuationSeparator" w:id="0">
    <w:p w14:paraId="049077A2" w14:textId="77777777" w:rsidR="00E3754C" w:rsidRDefault="00E3754C" w:rsidP="00E55C1C">
      <w:pPr>
        <w:spacing w:after="0" w:line="240" w:lineRule="auto"/>
      </w:pPr>
      <w:r>
        <w:continuationSeparator/>
      </w:r>
    </w:p>
  </w:footnote>
  <w:footnote w:type="continuationNotice" w:id="1">
    <w:p w14:paraId="78F87FB0" w14:textId="77777777" w:rsidR="00F178B4" w:rsidRDefault="00F178B4">
      <w:pPr>
        <w:spacing w:after="0" w:line="240" w:lineRule="auto"/>
      </w:pPr>
    </w:p>
  </w:footnote>
  <w:footnote w:id="2">
    <w:p w14:paraId="52A538C7" w14:textId="77777777" w:rsidR="00E55C1C" w:rsidRPr="006A3BDC" w:rsidRDefault="00E55C1C" w:rsidP="00E55C1C">
      <w:pPr>
        <w:pStyle w:val="FootnoteText"/>
        <w:rPr>
          <w:rFonts w:cstheme="minorHAnsi"/>
          <w:sz w:val="18"/>
          <w:szCs w:val="18"/>
        </w:rPr>
      </w:pPr>
      <w:r w:rsidRPr="006A3BDC">
        <w:rPr>
          <w:rStyle w:val="FootnoteReference"/>
          <w:rFonts w:cstheme="minorHAnsi"/>
          <w:sz w:val="18"/>
          <w:szCs w:val="18"/>
        </w:rPr>
        <w:footnoteRef/>
      </w:r>
      <w:r w:rsidRPr="006A3BDC">
        <w:rPr>
          <w:rFonts w:cstheme="minorHAnsi"/>
          <w:sz w:val="18"/>
          <w:szCs w:val="18"/>
        </w:rPr>
        <w:t xml:space="preserve"> ABS, </w:t>
      </w:r>
      <w:r w:rsidRPr="006A3BDC">
        <w:rPr>
          <w:rFonts w:cstheme="minorHAnsi"/>
          <w:i/>
          <w:sz w:val="18"/>
          <w:szCs w:val="18"/>
        </w:rPr>
        <w:t xml:space="preserve">Australian National Accounts: National Income, Expenditure and Product, </w:t>
      </w:r>
      <w:r w:rsidRPr="006A3BDC">
        <w:rPr>
          <w:rFonts w:cstheme="minorHAnsi"/>
          <w:sz w:val="18"/>
          <w:szCs w:val="18"/>
        </w:rPr>
        <w:t>March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AAC87" w14:textId="77777777" w:rsidR="00344F8B" w:rsidRDefault="00344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C1477" w14:textId="77777777" w:rsidR="00344F8B" w:rsidRDefault="00344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D6456" w14:textId="77777777" w:rsidR="00344F8B" w:rsidRDefault="00344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E67C5"/>
    <w:multiLevelType w:val="multilevel"/>
    <w:tmpl w:val="61D4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B5D7C23"/>
    <w:multiLevelType w:val="multilevel"/>
    <w:tmpl w:val="6212EB86"/>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B6B005"/>
    <w:rsid w:val="000648AE"/>
    <w:rsid w:val="000E0F20"/>
    <w:rsid w:val="00167035"/>
    <w:rsid w:val="001A6CEE"/>
    <w:rsid w:val="002131EF"/>
    <w:rsid w:val="002C3075"/>
    <w:rsid w:val="002E24AD"/>
    <w:rsid w:val="003070B2"/>
    <w:rsid w:val="00344F8B"/>
    <w:rsid w:val="00426D61"/>
    <w:rsid w:val="00487737"/>
    <w:rsid w:val="004902B1"/>
    <w:rsid w:val="004917E5"/>
    <w:rsid w:val="005237FA"/>
    <w:rsid w:val="00557494"/>
    <w:rsid w:val="00653B51"/>
    <w:rsid w:val="00694BE7"/>
    <w:rsid w:val="006E7D80"/>
    <w:rsid w:val="00755945"/>
    <w:rsid w:val="0079380A"/>
    <w:rsid w:val="007B13D4"/>
    <w:rsid w:val="007B7592"/>
    <w:rsid w:val="008107AF"/>
    <w:rsid w:val="00882733"/>
    <w:rsid w:val="00982511"/>
    <w:rsid w:val="009A3804"/>
    <w:rsid w:val="009D077D"/>
    <w:rsid w:val="00A34F9B"/>
    <w:rsid w:val="00AF684C"/>
    <w:rsid w:val="00B5373B"/>
    <w:rsid w:val="00B66B98"/>
    <w:rsid w:val="00B75A2F"/>
    <w:rsid w:val="00B91739"/>
    <w:rsid w:val="00BA3BA9"/>
    <w:rsid w:val="00BF3BCE"/>
    <w:rsid w:val="00BF4682"/>
    <w:rsid w:val="00C1767B"/>
    <w:rsid w:val="00C32CFB"/>
    <w:rsid w:val="00CA383B"/>
    <w:rsid w:val="00D11185"/>
    <w:rsid w:val="00D77B1E"/>
    <w:rsid w:val="00E021BF"/>
    <w:rsid w:val="00E3754C"/>
    <w:rsid w:val="00E55C1C"/>
    <w:rsid w:val="00E65289"/>
    <w:rsid w:val="00EC75A9"/>
    <w:rsid w:val="00EE1E0B"/>
    <w:rsid w:val="00F178B4"/>
    <w:rsid w:val="00FF7DE4"/>
    <w:rsid w:val="01A26FBF"/>
    <w:rsid w:val="483960A9"/>
    <w:rsid w:val="51B6B005"/>
    <w:rsid w:val="5633E974"/>
    <w:rsid w:val="58D153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B6B0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5C1C"/>
    <w:pPr>
      <w:keepNext/>
      <w:spacing w:before="60" w:after="360" w:line="240" w:lineRule="atLeast"/>
      <w:outlineLvl w:val="0"/>
    </w:pPr>
    <w:rPr>
      <w:rFonts w:ascii="Arial" w:eastAsia="Times New Roman" w:hAnsi="Arial" w:cs="Times New Roman"/>
      <w:b/>
      <w:kern w:val="28"/>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E24A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2E24AD"/>
  </w:style>
  <w:style w:type="character" w:customStyle="1" w:styleId="normaltextrun">
    <w:name w:val="normaltextrun"/>
    <w:basedOn w:val="DefaultParagraphFont"/>
    <w:rsid w:val="002E24AD"/>
  </w:style>
  <w:style w:type="character" w:customStyle="1" w:styleId="scxw99453720">
    <w:name w:val="scxw99453720"/>
    <w:basedOn w:val="DefaultParagraphFont"/>
    <w:rsid w:val="002E24AD"/>
  </w:style>
  <w:style w:type="character" w:customStyle="1" w:styleId="superscript">
    <w:name w:val="superscript"/>
    <w:basedOn w:val="DefaultParagraphFont"/>
    <w:rsid w:val="002E24AD"/>
  </w:style>
  <w:style w:type="character" w:customStyle="1" w:styleId="Heading1Char">
    <w:name w:val="Heading 1 Char"/>
    <w:basedOn w:val="DefaultParagraphFont"/>
    <w:link w:val="Heading1"/>
    <w:uiPriority w:val="9"/>
    <w:rsid w:val="00E55C1C"/>
    <w:rPr>
      <w:rFonts w:ascii="Arial" w:eastAsia="Times New Roman" w:hAnsi="Arial" w:cs="Times New Roman"/>
      <w:b/>
      <w:kern w:val="28"/>
      <w:sz w:val="28"/>
      <w:szCs w:val="20"/>
      <w:lang w:val="en-AU"/>
    </w:rPr>
  </w:style>
  <w:style w:type="paragraph" w:styleId="Header">
    <w:name w:val="header"/>
    <w:basedOn w:val="Normal"/>
    <w:link w:val="HeaderChar"/>
    <w:uiPriority w:val="99"/>
    <w:rsid w:val="00E55C1C"/>
    <w:pPr>
      <w:tabs>
        <w:tab w:val="center" w:pos="4153"/>
        <w:tab w:val="right" w:pos="8306"/>
      </w:tabs>
      <w:spacing w:after="240" w:line="240" w:lineRule="atLeast"/>
    </w:pPr>
    <w:rPr>
      <w:rFonts w:ascii="Times New Roman" w:eastAsia="Times New Roman" w:hAnsi="Times New Roman" w:cs="Times New Roman"/>
      <w:sz w:val="24"/>
      <w:szCs w:val="20"/>
      <w:lang w:val="en-AU"/>
    </w:rPr>
  </w:style>
  <w:style w:type="character" w:customStyle="1" w:styleId="HeaderChar">
    <w:name w:val="Header Char"/>
    <w:basedOn w:val="DefaultParagraphFont"/>
    <w:link w:val="Header"/>
    <w:uiPriority w:val="99"/>
    <w:rsid w:val="00E55C1C"/>
    <w:rPr>
      <w:rFonts w:ascii="Times New Roman" w:eastAsia="Times New Roman" w:hAnsi="Times New Roman" w:cs="Times New Roman"/>
      <w:sz w:val="24"/>
      <w:szCs w:val="20"/>
      <w:lang w:val="en-AU"/>
    </w:rPr>
  </w:style>
  <w:style w:type="paragraph" w:styleId="BodyText">
    <w:name w:val="Body Text"/>
    <w:basedOn w:val="Normal"/>
    <w:link w:val="BodyTextChar"/>
    <w:uiPriority w:val="99"/>
    <w:rsid w:val="00E55C1C"/>
    <w:pPr>
      <w:spacing w:before="240" w:after="0" w:line="300" w:lineRule="exact"/>
      <w:jc w:val="both"/>
    </w:pPr>
    <w:rPr>
      <w:rFonts w:ascii="Times New Roman" w:eastAsia="Times New Roman" w:hAnsi="Times New Roman" w:cs="Times New Roman"/>
      <w:sz w:val="24"/>
      <w:szCs w:val="20"/>
      <w:lang w:val="en-AU" w:eastAsia="en-AU"/>
    </w:rPr>
  </w:style>
  <w:style w:type="character" w:customStyle="1" w:styleId="BodyTextChar">
    <w:name w:val="Body Text Char"/>
    <w:basedOn w:val="DefaultParagraphFont"/>
    <w:link w:val="BodyText"/>
    <w:uiPriority w:val="99"/>
    <w:rsid w:val="00E55C1C"/>
    <w:rPr>
      <w:rFonts w:ascii="Times New Roman" w:eastAsia="Times New Roman" w:hAnsi="Times New Roman" w:cs="Times New Roman"/>
      <w:sz w:val="24"/>
      <w:szCs w:val="20"/>
      <w:lang w:val="en-AU" w:eastAsia="en-AU"/>
    </w:rPr>
  </w:style>
  <w:style w:type="table" w:styleId="LightGrid-Accent2">
    <w:name w:val="Light Grid Accent 2"/>
    <w:basedOn w:val="TableNormal"/>
    <w:uiPriority w:val="62"/>
    <w:rsid w:val="00E55C1C"/>
    <w:pPr>
      <w:spacing w:after="0" w:line="240" w:lineRule="auto"/>
    </w:pPr>
    <w:rPr>
      <w:rFonts w:eastAsiaTheme="minorEastAsia"/>
      <w:sz w:val="24"/>
      <w:szCs w:val="24"/>
      <w:lang w:val="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TableText">
    <w:name w:val="TableText"/>
    <w:basedOn w:val="Normal"/>
    <w:qFormat/>
    <w:rsid w:val="00E55C1C"/>
    <w:pPr>
      <w:spacing w:before="120" w:after="120" w:line="240" w:lineRule="auto"/>
    </w:pPr>
    <w:rPr>
      <w:rFonts w:ascii="Arial" w:eastAsiaTheme="majorEastAsia" w:hAnsi="Arial" w:cs="Arial"/>
      <w:bCs/>
      <w:sz w:val="20"/>
      <w:szCs w:val="20"/>
      <w:lang w:val="en-AU"/>
    </w:rPr>
  </w:style>
  <w:style w:type="character" w:styleId="Hyperlink">
    <w:name w:val="Hyperlink"/>
    <w:basedOn w:val="DefaultParagraphFont"/>
    <w:uiPriority w:val="99"/>
    <w:unhideWhenUsed/>
    <w:rsid w:val="00E55C1C"/>
    <w:rPr>
      <w:color w:val="0000FF"/>
      <w:u w:val="single"/>
    </w:rPr>
  </w:style>
  <w:style w:type="paragraph" w:styleId="ListParagraph">
    <w:name w:val="List Paragraph"/>
    <w:aliases w:val="Bulit List -  Paragraph,CV text,Dot pt,F5 List Paragraph,FooterText,L,List Paragraph1,List Paragraph11,List Paragraph111,List Paragraph2,Main numbered paragraph,Medium Grid 1 - Accent 21,Numbered Paragraph,Recommendation,Table text,number"/>
    <w:basedOn w:val="Normal"/>
    <w:link w:val="ListParagraphChar"/>
    <w:uiPriority w:val="34"/>
    <w:qFormat/>
    <w:rsid w:val="00E55C1C"/>
    <w:pPr>
      <w:ind w:left="720"/>
      <w:contextualSpacing/>
    </w:pPr>
    <w:rPr>
      <w:lang w:val="en-AU"/>
    </w:rPr>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basedOn w:val="DefaultParagraphFont"/>
    <w:link w:val="ListParagraph"/>
    <w:uiPriority w:val="34"/>
    <w:qFormat/>
    <w:rsid w:val="00E55C1C"/>
    <w:rPr>
      <w:lang w:val="en-AU"/>
    </w:rPr>
  </w:style>
  <w:style w:type="paragraph" w:styleId="FootnoteText">
    <w:name w:val="footnote text"/>
    <w:aliases w:val="Footnotes Text,FSFootnotes Text,FSFootnote Text"/>
    <w:basedOn w:val="Normal"/>
    <w:link w:val="FootnoteTextChar"/>
    <w:uiPriority w:val="99"/>
    <w:unhideWhenUsed/>
    <w:qFormat/>
    <w:rsid w:val="00E55C1C"/>
    <w:pPr>
      <w:spacing w:after="0" w:line="240" w:lineRule="auto"/>
    </w:pPr>
    <w:rPr>
      <w:sz w:val="20"/>
      <w:szCs w:val="20"/>
      <w:lang w:val="en-AU"/>
    </w:rPr>
  </w:style>
  <w:style w:type="character" w:customStyle="1" w:styleId="FootnoteTextChar">
    <w:name w:val="Footnote Text Char"/>
    <w:aliases w:val="Footnotes Text Char,FSFootnotes Text Char,FSFootnote Text Char"/>
    <w:basedOn w:val="DefaultParagraphFont"/>
    <w:link w:val="FootnoteText"/>
    <w:uiPriority w:val="99"/>
    <w:rsid w:val="00E55C1C"/>
    <w:rPr>
      <w:sz w:val="20"/>
      <w:szCs w:val="20"/>
      <w:lang w:val="en-AU"/>
    </w:rPr>
  </w:style>
  <w:style w:type="character" w:styleId="FootnoteReference">
    <w:name w:val="footnote reference"/>
    <w:aliases w:val="NO,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rsid w:val="00E55C1C"/>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E55C1C"/>
    <w:pPr>
      <w:spacing w:line="240" w:lineRule="exact"/>
      <w:jc w:val="both"/>
    </w:pPr>
    <w:rPr>
      <w:vertAlign w:val="superscript"/>
    </w:rPr>
  </w:style>
  <w:style w:type="paragraph" w:styleId="Footer">
    <w:name w:val="footer"/>
    <w:basedOn w:val="Normal"/>
    <w:link w:val="FooterChar"/>
    <w:uiPriority w:val="99"/>
    <w:unhideWhenUsed/>
    <w:rsid w:val="00E55C1C"/>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E55C1C"/>
    <w:rPr>
      <w:lang w:val="en-AU"/>
    </w:rPr>
  </w:style>
  <w:style w:type="paragraph" w:styleId="Revision">
    <w:name w:val="Revision"/>
    <w:hidden/>
    <w:uiPriority w:val="99"/>
    <w:semiHidden/>
    <w:rsid w:val="00EE1E0B"/>
    <w:pPr>
      <w:spacing w:after="0" w:line="240" w:lineRule="auto"/>
    </w:pPr>
  </w:style>
  <w:style w:type="character" w:styleId="CommentReference">
    <w:name w:val="annotation reference"/>
    <w:basedOn w:val="DefaultParagraphFont"/>
    <w:uiPriority w:val="99"/>
    <w:semiHidden/>
    <w:unhideWhenUsed/>
    <w:rsid w:val="00755945"/>
    <w:rPr>
      <w:sz w:val="16"/>
      <w:szCs w:val="16"/>
    </w:rPr>
  </w:style>
  <w:style w:type="paragraph" w:styleId="CommentText">
    <w:name w:val="annotation text"/>
    <w:basedOn w:val="Normal"/>
    <w:link w:val="CommentTextChar"/>
    <w:uiPriority w:val="99"/>
    <w:unhideWhenUsed/>
    <w:rsid w:val="00755945"/>
    <w:pPr>
      <w:spacing w:line="240" w:lineRule="auto"/>
    </w:pPr>
    <w:rPr>
      <w:sz w:val="20"/>
      <w:szCs w:val="20"/>
    </w:rPr>
  </w:style>
  <w:style w:type="character" w:customStyle="1" w:styleId="CommentTextChar">
    <w:name w:val="Comment Text Char"/>
    <w:basedOn w:val="DefaultParagraphFont"/>
    <w:link w:val="CommentText"/>
    <w:uiPriority w:val="99"/>
    <w:rsid w:val="00755945"/>
    <w:rPr>
      <w:sz w:val="20"/>
      <w:szCs w:val="20"/>
    </w:rPr>
  </w:style>
  <w:style w:type="paragraph" w:styleId="CommentSubject">
    <w:name w:val="annotation subject"/>
    <w:basedOn w:val="CommentText"/>
    <w:next w:val="CommentText"/>
    <w:link w:val="CommentSubjectChar"/>
    <w:uiPriority w:val="99"/>
    <w:semiHidden/>
    <w:unhideWhenUsed/>
    <w:rsid w:val="00755945"/>
    <w:rPr>
      <w:b/>
      <w:bCs/>
    </w:rPr>
  </w:style>
  <w:style w:type="character" w:customStyle="1" w:styleId="CommentSubjectChar">
    <w:name w:val="Comment Subject Char"/>
    <w:basedOn w:val="CommentTextChar"/>
    <w:link w:val="CommentSubject"/>
    <w:uiPriority w:val="99"/>
    <w:semiHidden/>
    <w:rsid w:val="00755945"/>
    <w:rPr>
      <w:b/>
      <w:bCs/>
      <w:sz w:val="20"/>
      <w:szCs w:val="20"/>
    </w:rPr>
  </w:style>
  <w:style w:type="character" w:customStyle="1" w:styleId="Mention">
    <w:name w:val="Mention"/>
    <w:basedOn w:val="DefaultParagraphFont"/>
    <w:uiPriority w:val="99"/>
    <w:unhideWhenUsed/>
    <w:rsid w:val="00344F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610227">
      <w:bodyDiv w:val="1"/>
      <w:marLeft w:val="0"/>
      <w:marRight w:val="0"/>
      <w:marTop w:val="0"/>
      <w:marBottom w:val="0"/>
      <w:divBdr>
        <w:top w:val="none" w:sz="0" w:space="0" w:color="auto"/>
        <w:left w:val="none" w:sz="0" w:space="0" w:color="auto"/>
        <w:bottom w:val="none" w:sz="0" w:space="0" w:color="auto"/>
        <w:right w:val="none" w:sz="0" w:space="0" w:color="auto"/>
      </w:divBdr>
      <w:divsChild>
        <w:div w:id="191381736">
          <w:marLeft w:val="0"/>
          <w:marRight w:val="0"/>
          <w:marTop w:val="0"/>
          <w:marBottom w:val="0"/>
          <w:divBdr>
            <w:top w:val="none" w:sz="0" w:space="0" w:color="auto"/>
            <w:left w:val="none" w:sz="0" w:space="0" w:color="auto"/>
            <w:bottom w:val="none" w:sz="0" w:space="0" w:color="auto"/>
            <w:right w:val="none" w:sz="0" w:space="0" w:color="auto"/>
          </w:divBdr>
        </w:div>
        <w:div w:id="291524703">
          <w:marLeft w:val="0"/>
          <w:marRight w:val="0"/>
          <w:marTop w:val="0"/>
          <w:marBottom w:val="0"/>
          <w:divBdr>
            <w:top w:val="none" w:sz="0" w:space="0" w:color="auto"/>
            <w:left w:val="none" w:sz="0" w:space="0" w:color="auto"/>
            <w:bottom w:val="none" w:sz="0" w:space="0" w:color="auto"/>
            <w:right w:val="none" w:sz="0" w:space="0" w:color="auto"/>
          </w:divBdr>
        </w:div>
        <w:div w:id="309482019">
          <w:marLeft w:val="0"/>
          <w:marRight w:val="0"/>
          <w:marTop w:val="0"/>
          <w:marBottom w:val="0"/>
          <w:divBdr>
            <w:top w:val="none" w:sz="0" w:space="0" w:color="auto"/>
            <w:left w:val="none" w:sz="0" w:space="0" w:color="auto"/>
            <w:bottom w:val="none" w:sz="0" w:space="0" w:color="auto"/>
            <w:right w:val="none" w:sz="0" w:space="0" w:color="auto"/>
          </w:divBdr>
        </w:div>
        <w:div w:id="496574513">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560288064">
          <w:marLeft w:val="0"/>
          <w:marRight w:val="0"/>
          <w:marTop w:val="0"/>
          <w:marBottom w:val="0"/>
          <w:divBdr>
            <w:top w:val="none" w:sz="0" w:space="0" w:color="auto"/>
            <w:left w:val="none" w:sz="0" w:space="0" w:color="auto"/>
            <w:bottom w:val="none" w:sz="0" w:space="0" w:color="auto"/>
            <w:right w:val="none" w:sz="0" w:space="0" w:color="auto"/>
          </w:divBdr>
        </w:div>
        <w:div w:id="581135735">
          <w:marLeft w:val="0"/>
          <w:marRight w:val="0"/>
          <w:marTop w:val="0"/>
          <w:marBottom w:val="0"/>
          <w:divBdr>
            <w:top w:val="none" w:sz="0" w:space="0" w:color="auto"/>
            <w:left w:val="none" w:sz="0" w:space="0" w:color="auto"/>
            <w:bottom w:val="none" w:sz="0" w:space="0" w:color="auto"/>
            <w:right w:val="none" w:sz="0" w:space="0" w:color="auto"/>
          </w:divBdr>
        </w:div>
        <w:div w:id="588078157">
          <w:marLeft w:val="0"/>
          <w:marRight w:val="0"/>
          <w:marTop w:val="0"/>
          <w:marBottom w:val="0"/>
          <w:divBdr>
            <w:top w:val="none" w:sz="0" w:space="0" w:color="auto"/>
            <w:left w:val="none" w:sz="0" w:space="0" w:color="auto"/>
            <w:bottom w:val="none" w:sz="0" w:space="0" w:color="auto"/>
            <w:right w:val="none" w:sz="0" w:space="0" w:color="auto"/>
          </w:divBdr>
        </w:div>
        <w:div w:id="630794816">
          <w:marLeft w:val="0"/>
          <w:marRight w:val="0"/>
          <w:marTop w:val="0"/>
          <w:marBottom w:val="0"/>
          <w:divBdr>
            <w:top w:val="none" w:sz="0" w:space="0" w:color="auto"/>
            <w:left w:val="none" w:sz="0" w:space="0" w:color="auto"/>
            <w:bottom w:val="none" w:sz="0" w:space="0" w:color="auto"/>
            <w:right w:val="none" w:sz="0" w:space="0" w:color="auto"/>
          </w:divBdr>
        </w:div>
        <w:div w:id="640186552">
          <w:marLeft w:val="0"/>
          <w:marRight w:val="0"/>
          <w:marTop w:val="0"/>
          <w:marBottom w:val="0"/>
          <w:divBdr>
            <w:top w:val="none" w:sz="0" w:space="0" w:color="auto"/>
            <w:left w:val="none" w:sz="0" w:space="0" w:color="auto"/>
            <w:bottom w:val="none" w:sz="0" w:space="0" w:color="auto"/>
            <w:right w:val="none" w:sz="0" w:space="0" w:color="auto"/>
          </w:divBdr>
        </w:div>
        <w:div w:id="997418980">
          <w:marLeft w:val="0"/>
          <w:marRight w:val="0"/>
          <w:marTop w:val="0"/>
          <w:marBottom w:val="0"/>
          <w:divBdr>
            <w:top w:val="none" w:sz="0" w:space="0" w:color="auto"/>
            <w:left w:val="none" w:sz="0" w:space="0" w:color="auto"/>
            <w:bottom w:val="none" w:sz="0" w:space="0" w:color="auto"/>
            <w:right w:val="none" w:sz="0" w:space="0" w:color="auto"/>
          </w:divBdr>
        </w:div>
        <w:div w:id="1133981288">
          <w:marLeft w:val="0"/>
          <w:marRight w:val="0"/>
          <w:marTop w:val="0"/>
          <w:marBottom w:val="0"/>
          <w:divBdr>
            <w:top w:val="none" w:sz="0" w:space="0" w:color="auto"/>
            <w:left w:val="none" w:sz="0" w:space="0" w:color="auto"/>
            <w:bottom w:val="none" w:sz="0" w:space="0" w:color="auto"/>
            <w:right w:val="none" w:sz="0" w:space="0" w:color="auto"/>
          </w:divBdr>
        </w:div>
        <w:div w:id="1151599051">
          <w:marLeft w:val="0"/>
          <w:marRight w:val="0"/>
          <w:marTop w:val="0"/>
          <w:marBottom w:val="0"/>
          <w:divBdr>
            <w:top w:val="none" w:sz="0" w:space="0" w:color="auto"/>
            <w:left w:val="none" w:sz="0" w:space="0" w:color="auto"/>
            <w:bottom w:val="none" w:sz="0" w:space="0" w:color="auto"/>
            <w:right w:val="none" w:sz="0" w:space="0" w:color="auto"/>
          </w:divBdr>
        </w:div>
        <w:div w:id="1472946527">
          <w:marLeft w:val="0"/>
          <w:marRight w:val="0"/>
          <w:marTop w:val="0"/>
          <w:marBottom w:val="0"/>
          <w:divBdr>
            <w:top w:val="none" w:sz="0" w:space="0" w:color="auto"/>
            <w:left w:val="none" w:sz="0" w:space="0" w:color="auto"/>
            <w:bottom w:val="none" w:sz="0" w:space="0" w:color="auto"/>
            <w:right w:val="none" w:sz="0" w:space="0" w:color="auto"/>
          </w:divBdr>
        </w:div>
        <w:div w:id="1489635352">
          <w:marLeft w:val="0"/>
          <w:marRight w:val="0"/>
          <w:marTop w:val="0"/>
          <w:marBottom w:val="0"/>
          <w:divBdr>
            <w:top w:val="none" w:sz="0" w:space="0" w:color="auto"/>
            <w:left w:val="none" w:sz="0" w:space="0" w:color="auto"/>
            <w:bottom w:val="none" w:sz="0" w:space="0" w:color="auto"/>
            <w:right w:val="none" w:sz="0" w:space="0" w:color="auto"/>
          </w:divBdr>
        </w:div>
        <w:div w:id="1524172920">
          <w:marLeft w:val="0"/>
          <w:marRight w:val="0"/>
          <w:marTop w:val="0"/>
          <w:marBottom w:val="0"/>
          <w:divBdr>
            <w:top w:val="none" w:sz="0" w:space="0" w:color="auto"/>
            <w:left w:val="none" w:sz="0" w:space="0" w:color="auto"/>
            <w:bottom w:val="none" w:sz="0" w:space="0" w:color="auto"/>
            <w:right w:val="none" w:sz="0" w:space="0" w:color="auto"/>
          </w:divBdr>
        </w:div>
        <w:div w:id="1618632907">
          <w:marLeft w:val="0"/>
          <w:marRight w:val="0"/>
          <w:marTop w:val="0"/>
          <w:marBottom w:val="0"/>
          <w:divBdr>
            <w:top w:val="none" w:sz="0" w:space="0" w:color="auto"/>
            <w:left w:val="none" w:sz="0" w:space="0" w:color="auto"/>
            <w:bottom w:val="none" w:sz="0" w:space="0" w:color="auto"/>
            <w:right w:val="none" w:sz="0" w:space="0" w:color="auto"/>
          </w:divBdr>
        </w:div>
        <w:div w:id="1632902143">
          <w:marLeft w:val="0"/>
          <w:marRight w:val="0"/>
          <w:marTop w:val="0"/>
          <w:marBottom w:val="0"/>
          <w:divBdr>
            <w:top w:val="none" w:sz="0" w:space="0" w:color="auto"/>
            <w:left w:val="none" w:sz="0" w:space="0" w:color="auto"/>
            <w:bottom w:val="none" w:sz="0" w:space="0" w:color="auto"/>
            <w:right w:val="none" w:sz="0" w:space="0" w:color="auto"/>
          </w:divBdr>
        </w:div>
        <w:div w:id="1654215290">
          <w:marLeft w:val="0"/>
          <w:marRight w:val="0"/>
          <w:marTop w:val="0"/>
          <w:marBottom w:val="0"/>
          <w:divBdr>
            <w:top w:val="none" w:sz="0" w:space="0" w:color="auto"/>
            <w:left w:val="none" w:sz="0" w:space="0" w:color="auto"/>
            <w:bottom w:val="none" w:sz="0" w:space="0" w:color="auto"/>
            <w:right w:val="none" w:sz="0" w:space="0" w:color="auto"/>
          </w:divBdr>
        </w:div>
        <w:div w:id="1680501538">
          <w:marLeft w:val="0"/>
          <w:marRight w:val="0"/>
          <w:marTop w:val="0"/>
          <w:marBottom w:val="0"/>
          <w:divBdr>
            <w:top w:val="none" w:sz="0" w:space="0" w:color="auto"/>
            <w:left w:val="none" w:sz="0" w:space="0" w:color="auto"/>
            <w:bottom w:val="none" w:sz="0" w:space="0" w:color="auto"/>
            <w:right w:val="none" w:sz="0" w:space="0" w:color="auto"/>
          </w:divBdr>
        </w:div>
        <w:div w:id="1759129889">
          <w:marLeft w:val="0"/>
          <w:marRight w:val="0"/>
          <w:marTop w:val="0"/>
          <w:marBottom w:val="0"/>
          <w:divBdr>
            <w:top w:val="none" w:sz="0" w:space="0" w:color="auto"/>
            <w:left w:val="none" w:sz="0" w:space="0" w:color="auto"/>
            <w:bottom w:val="none" w:sz="0" w:space="0" w:color="auto"/>
            <w:right w:val="none" w:sz="0" w:space="0" w:color="auto"/>
          </w:divBdr>
          <w:divsChild>
            <w:div w:id="1859931054">
              <w:marLeft w:val="-75"/>
              <w:marRight w:val="0"/>
              <w:marTop w:val="30"/>
              <w:marBottom w:val="30"/>
              <w:divBdr>
                <w:top w:val="none" w:sz="0" w:space="0" w:color="auto"/>
                <w:left w:val="none" w:sz="0" w:space="0" w:color="auto"/>
                <w:bottom w:val="none" w:sz="0" w:space="0" w:color="auto"/>
                <w:right w:val="none" w:sz="0" w:space="0" w:color="auto"/>
              </w:divBdr>
              <w:divsChild>
                <w:div w:id="78911052">
                  <w:marLeft w:val="0"/>
                  <w:marRight w:val="0"/>
                  <w:marTop w:val="0"/>
                  <w:marBottom w:val="0"/>
                  <w:divBdr>
                    <w:top w:val="none" w:sz="0" w:space="0" w:color="auto"/>
                    <w:left w:val="none" w:sz="0" w:space="0" w:color="auto"/>
                    <w:bottom w:val="none" w:sz="0" w:space="0" w:color="auto"/>
                    <w:right w:val="none" w:sz="0" w:space="0" w:color="auto"/>
                  </w:divBdr>
                  <w:divsChild>
                    <w:div w:id="2030910545">
                      <w:marLeft w:val="0"/>
                      <w:marRight w:val="0"/>
                      <w:marTop w:val="0"/>
                      <w:marBottom w:val="0"/>
                      <w:divBdr>
                        <w:top w:val="none" w:sz="0" w:space="0" w:color="auto"/>
                        <w:left w:val="none" w:sz="0" w:space="0" w:color="auto"/>
                        <w:bottom w:val="none" w:sz="0" w:space="0" w:color="auto"/>
                        <w:right w:val="none" w:sz="0" w:space="0" w:color="auto"/>
                      </w:divBdr>
                    </w:div>
                  </w:divsChild>
                </w:div>
                <w:div w:id="233130270">
                  <w:marLeft w:val="0"/>
                  <w:marRight w:val="0"/>
                  <w:marTop w:val="0"/>
                  <w:marBottom w:val="0"/>
                  <w:divBdr>
                    <w:top w:val="none" w:sz="0" w:space="0" w:color="auto"/>
                    <w:left w:val="none" w:sz="0" w:space="0" w:color="auto"/>
                    <w:bottom w:val="none" w:sz="0" w:space="0" w:color="auto"/>
                    <w:right w:val="none" w:sz="0" w:space="0" w:color="auto"/>
                  </w:divBdr>
                  <w:divsChild>
                    <w:div w:id="2001612950">
                      <w:marLeft w:val="0"/>
                      <w:marRight w:val="0"/>
                      <w:marTop w:val="0"/>
                      <w:marBottom w:val="0"/>
                      <w:divBdr>
                        <w:top w:val="none" w:sz="0" w:space="0" w:color="auto"/>
                        <w:left w:val="none" w:sz="0" w:space="0" w:color="auto"/>
                        <w:bottom w:val="none" w:sz="0" w:space="0" w:color="auto"/>
                        <w:right w:val="none" w:sz="0" w:space="0" w:color="auto"/>
                      </w:divBdr>
                    </w:div>
                  </w:divsChild>
                </w:div>
                <w:div w:id="596450089">
                  <w:marLeft w:val="0"/>
                  <w:marRight w:val="0"/>
                  <w:marTop w:val="0"/>
                  <w:marBottom w:val="0"/>
                  <w:divBdr>
                    <w:top w:val="none" w:sz="0" w:space="0" w:color="auto"/>
                    <w:left w:val="none" w:sz="0" w:space="0" w:color="auto"/>
                    <w:bottom w:val="none" w:sz="0" w:space="0" w:color="auto"/>
                    <w:right w:val="none" w:sz="0" w:space="0" w:color="auto"/>
                  </w:divBdr>
                  <w:divsChild>
                    <w:div w:id="1641419631">
                      <w:marLeft w:val="0"/>
                      <w:marRight w:val="0"/>
                      <w:marTop w:val="0"/>
                      <w:marBottom w:val="0"/>
                      <w:divBdr>
                        <w:top w:val="none" w:sz="0" w:space="0" w:color="auto"/>
                        <w:left w:val="none" w:sz="0" w:space="0" w:color="auto"/>
                        <w:bottom w:val="none" w:sz="0" w:space="0" w:color="auto"/>
                        <w:right w:val="none" w:sz="0" w:space="0" w:color="auto"/>
                      </w:divBdr>
                    </w:div>
                  </w:divsChild>
                </w:div>
                <w:div w:id="851649641">
                  <w:marLeft w:val="0"/>
                  <w:marRight w:val="0"/>
                  <w:marTop w:val="0"/>
                  <w:marBottom w:val="0"/>
                  <w:divBdr>
                    <w:top w:val="none" w:sz="0" w:space="0" w:color="auto"/>
                    <w:left w:val="none" w:sz="0" w:space="0" w:color="auto"/>
                    <w:bottom w:val="none" w:sz="0" w:space="0" w:color="auto"/>
                    <w:right w:val="none" w:sz="0" w:space="0" w:color="auto"/>
                  </w:divBdr>
                  <w:divsChild>
                    <w:div w:id="2098205852">
                      <w:marLeft w:val="0"/>
                      <w:marRight w:val="0"/>
                      <w:marTop w:val="0"/>
                      <w:marBottom w:val="0"/>
                      <w:divBdr>
                        <w:top w:val="none" w:sz="0" w:space="0" w:color="auto"/>
                        <w:left w:val="none" w:sz="0" w:space="0" w:color="auto"/>
                        <w:bottom w:val="none" w:sz="0" w:space="0" w:color="auto"/>
                        <w:right w:val="none" w:sz="0" w:space="0" w:color="auto"/>
                      </w:divBdr>
                    </w:div>
                  </w:divsChild>
                </w:div>
                <w:div w:id="906375434">
                  <w:marLeft w:val="0"/>
                  <w:marRight w:val="0"/>
                  <w:marTop w:val="0"/>
                  <w:marBottom w:val="0"/>
                  <w:divBdr>
                    <w:top w:val="none" w:sz="0" w:space="0" w:color="auto"/>
                    <w:left w:val="none" w:sz="0" w:space="0" w:color="auto"/>
                    <w:bottom w:val="none" w:sz="0" w:space="0" w:color="auto"/>
                    <w:right w:val="none" w:sz="0" w:space="0" w:color="auto"/>
                  </w:divBdr>
                  <w:divsChild>
                    <w:div w:id="882207756">
                      <w:marLeft w:val="0"/>
                      <w:marRight w:val="0"/>
                      <w:marTop w:val="0"/>
                      <w:marBottom w:val="0"/>
                      <w:divBdr>
                        <w:top w:val="none" w:sz="0" w:space="0" w:color="auto"/>
                        <w:left w:val="none" w:sz="0" w:space="0" w:color="auto"/>
                        <w:bottom w:val="none" w:sz="0" w:space="0" w:color="auto"/>
                        <w:right w:val="none" w:sz="0" w:space="0" w:color="auto"/>
                      </w:divBdr>
                    </w:div>
                  </w:divsChild>
                </w:div>
                <w:div w:id="1252086801">
                  <w:marLeft w:val="0"/>
                  <w:marRight w:val="0"/>
                  <w:marTop w:val="0"/>
                  <w:marBottom w:val="0"/>
                  <w:divBdr>
                    <w:top w:val="none" w:sz="0" w:space="0" w:color="auto"/>
                    <w:left w:val="none" w:sz="0" w:space="0" w:color="auto"/>
                    <w:bottom w:val="none" w:sz="0" w:space="0" w:color="auto"/>
                    <w:right w:val="none" w:sz="0" w:space="0" w:color="auto"/>
                  </w:divBdr>
                  <w:divsChild>
                    <w:div w:id="1947883074">
                      <w:marLeft w:val="0"/>
                      <w:marRight w:val="0"/>
                      <w:marTop w:val="0"/>
                      <w:marBottom w:val="0"/>
                      <w:divBdr>
                        <w:top w:val="none" w:sz="0" w:space="0" w:color="auto"/>
                        <w:left w:val="none" w:sz="0" w:space="0" w:color="auto"/>
                        <w:bottom w:val="none" w:sz="0" w:space="0" w:color="auto"/>
                        <w:right w:val="none" w:sz="0" w:space="0" w:color="auto"/>
                      </w:divBdr>
                    </w:div>
                  </w:divsChild>
                </w:div>
                <w:div w:id="1287738757">
                  <w:marLeft w:val="0"/>
                  <w:marRight w:val="0"/>
                  <w:marTop w:val="0"/>
                  <w:marBottom w:val="0"/>
                  <w:divBdr>
                    <w:top w:val="none" w:sz="0" w:space="0" w:color="auto"/>
                    <w:left w:val="none" w:sz="0" w:space="0" w:color="auto"/>
                    <w:bottom w:val="none" w:sz="0" w:space="0" w:color="auto"/>
                    <w:right w:val="none" w:sz="0" w:space="0" w:color="auto"/>
                  </w:divBdr>
                  <w:divsChild>
                    <w:div w:id="1470896028">
                      <w:marLeft w:val="0"/>
                      <w:marRight w:val="0"/>
                      <w:marTop w:val="0"/>
                      <w:marBottom w:val="0"/>
                      <w:divBdr>
                        <w:top w:val="none" w:sz="0" w:space="0" w:color="auto"/>
                        <w:left w:val="none" w:sz="0" w:space="0" w:color="auto"/>
                        <w:bottom w:val="none" w:sz="0" w:space="0" w:color="auto"/>
                        <w:right w:val="none" w:sz="0" w:space="0" w:color="auto"/>
                      </w:divBdr>
                    </w:div>
                    <w:div w:id="2136675365">
                      <w:marLeft w:val="0"/>
                      <w:marRight w:val="0"/>
                      <w:marTop w:val="0"/>
                      <w:marBottom w:val="0"/>
                      <w:divBdr>
                        <w:top w:val="none" w:sz="0" w:space="0" w:color="auto"/>
                        <w:left w:val="none" w:sz="0" w:space="0" w:color="auto"/>
                        <w:bottom w:val="none" w:sz="0" w:space="0" w:color="auto"/>
                        <w:right w:val="none" w:sz="0" w:space="0" w:color="auto"/>
                      </w:divBdr>
                    </w:div>
                  </w:divsChild>
                </w:div>
                <w:div w:id="1871799877">
                  <w:marLeft w:val="0"/>
                  <w:marRight w:val="0"/>
                  <w:marTop w:val="0"/>
                  <w:marBottom w:val="0"/>
                  <w:divBdr>
                    <w:top w:val="none" w:sz="0" w:space="0" w:color="auto"/>
                    <w:left w:val="none" w:sz="0" w:space="0" w:color="auto"/>
                    <w:bottom w:val="none" w:sz="0" w:space="0" w:color="auto"/>
                    <w:right w:val="none" w:sz="0" w:space="0" w:color="auto"/>
                  </w:divBdr>
                  <w:divsChild>
                    <w:div w:id="725684311">
                      <w:marLeft w:val="0"/>
                      <w:marRight w:val="0"/>
                      <w:marTop w:val="0"/>
                      <w:marBottom w:val="0"/>
                      <w:divBdr>
                        <w:top w:val="none" w:sz="0" w:space="0" w:color="auto"/>
                        <w:left w:val="none" w:sz="0" w:space="0" w:color="auto"/>
                        <w:bottom w:val="none" w:sz="0" w:space="0" w:color="auto"/>
                        <w:right w:val="none" w:sz="0" w:space="0" w:color="auto"/>
                      </w:divBdr>
                    </w:div>
                  </w:divsChild>
                </w:div>
                <w:div w:id="2054188879">
                  <w:marLeft w:val="0"/>
                  <w:marRight w:val="0"/>
                  <w:marTop w:val="0"/>
                  <w:marBottom w:val="0"/>
                  <w:divBdr>
                    <w:top w:val="none" w:sz="0" w:space="0" w:color="auto"/>
                    <w:left w:val="none" w:sz="0" w:space="0" w:color="auto"/>
                    <w:bottom w:val="none" w:sz="0" w:space="0" w:color="auto"/>
                    <w:right w:val="none" w:sz="0" w:space="0" w:color="auto"/>
                  </w:divBdr>
                  <w:divsChild>
                    <w:div w:id="170362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71429">
          <w:marLeft w:val="0"/>
          <w:marRight w:val="0"/>
          <w:marTop w:val="0"/>
          <w:marBottom w:val="0"/>
          <w:divBdr>
            <w:top w:val="none" w:sz="0" w:space="0" w:color="auto"/>
            <w:left w:val="none" w:sz="0" w:space="0" w:color="auto"/>
            <w:bottom w:val="none" w:sz="0" w:space="0" w:color="auto"/>
            <w:right w:val="none" w:sz="0" w:space="0" w:color="auto"/>
          </w:divBdr>
        </w:div>
        <w:div w:id="1906640262">
          <w:marLeft w:val="0"/>
          <w:marRight w:val="0"/>
          <w:marTop w:val="0"/>
          <w:marBottom w:val="0"/>
          <w:divBdr>
            <w:top w:val="none" w:sz="0" w:space="0" w:color="auto"/>
            <w:left w:val="none" w:sz="0" w:space="0" w:color="auto"/>
            <w:bottom w:val="none" w:sz="0" w:space="0" w:color="auto"/>
            <w:right w:val="none" w:sz="0" w:space="0" w:color="auto"/>
          </w:divBdr>
          <w:divsChild>
            <w:div w:id="66655194">
              <w:marLeft w:val="0"/>
              <w:marRight w:val="0"/>
              <w:marTop w:val="0"/>
              <w:marBottom w:val="0"/>
              <w:divBdr>
                <w:top w:val="none" w:sz="0" w:space="0" w:color="auto"/>
                <w:left w:val="none" w:sz="0" w:space="0" w:color="auto"/>
                <w:bottom w:val="none" w:sz="0" w:space="0" w:color="auto"/>
                <w:right w:val="none" w:sz="0" w:space="0" w:color="auto"/>
              </w:divBdr>
            </w:div>
            <w:div w:id="506333891">
              <w:marLeft w:val="0"/>
              <w:marRight w:val="0"/>
              <w:marTop w:val="0"/>
              <w:marBottom w:val="0"/>
              <w:divBdr>
                <w:top w:val="none" w:sz="0" w:space="0" w:color="auto"/>
                <w:left w:val="none" w:sz="0" w:space="0" w:color="auto"/>
                <w:bottom w:val="none" w:sz="0" w:space="0" w:color="auto"/>
                <w:right w:val="none" w:sz="0" w:space="0" w:color="auto"/>
              </w:divBdr>
            </w:div>
            <w:div w:id="1739014789">
              <w:marLeft w:val="0"/>
              <w:marRight w:val="0"/>
              <w:marTop w:val="0"/>
              <w:marBottom w:val="0"/>
              <w:divBdr>
                <w:top w:val="none" w:sz="0" w:space="0" w:color="auto"/>
                <w:left w:val="none" w:sz="0" w:space="0" w:color="auto"/>
                <w:bottom w:val="none" w:sz="0" w:space="0" w:color="auto"/>
                <w:right w:val="none" w:sz="0" w:space="0" w:color="auto"/>
              </w:divBdr>
            </w:div>
          </w:divsChild>
        </w:div>
        <w:div w:id="1925609343">
          <w:marLeft w:val="0"/>
          <w:marRight w:val="0"/>
          <w:marTop w:val="0"/>
          <w:marBottom w:val="0"/>
          <w:divBdr>
            <w:top w:val="none" w:sz="0" w:space="0" w:color="auto"/>
            <w:left w:val="none" w:sz="0" w:space="0" w:color="auto"/>
            <w:bottom w:val="none" w:sz="0" w:space="0" w:color="auto"/>
            <w:right w:val="none" w:sz="0" w:space="0" w:color="auto"/>
          </w:divBdr>
        </w:div>
        <w:div w:id="2030134258">
          <w:marLeft w:val="0"/>
          <w:marRight w:val="0"/>
          <w:marTop w:val="0"/>
          <w:marBottom w:val="0"/>
          <w:divBdr>
            <w:top w:val="none" w:sz="0" w:space="0" w:color="auto"/>
            <w:left w:val="none" w:sz="0" w:space="0" w:color="auto"/>
            <w:bottom w:val="none" w:sz="0" w:space="0" w:color="auto"/>
            <w:right w:val="none" w:sz="0" w:space="0" w:color="auto"/>
          </w:divBdr>
        </w:div>
        <w:div w:id="2099518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desk-OBPR@pm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DOCID-322795542-36943</_dlc_DocId>
    <_dlc_DocIdUrl xmlns="4195ad5f-cdf2-4c4a-8d9b-b7944a108e98">
      <Url>https://pmc01.sharepoint.com/sites/CRMOBPR/_layouts/15/DocIdRedir.aspx?ID=DOCID-322795542-36943</Url>
      <Description>DOCID-322795542-36943</Description>
    </_dlc_DocIdUrl>
  </documentManagement>
</p:properties>
</file>

<file path=customXml/itemProps1.xml><?xml version="1.0" encoding="utf-8"?>
<ds:datastoreItem xmlns:ds="http://schemas.openxmlformats.org/officeDocument/2006/customXml" ds:itemID="{4781D60C-E804-4CF8-9996-5EE745E9D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7D4CB-7898-4C3A-812C-977E97CE4B44}">
  <ds:schemaRefs>
    <ds:schemaRef ds:uri="http://schemas.microsoft.com/sharepoint/events"/>
  </ds:schemaRefs>
</ds:datastoreItem>
</file>

<file path=customXml/itemProps3.xml><?xml version="1.0" encoding="utf-8"?>
<ds:datastoreItem xmlns:ds="http://schemas.openxmlformats.org/officeDocument/2006/customXml" ds:itemID="{49A7C891-835C-48C9-AEFF-939CE6A07726}">
  <ds:schemaRefs>
    <ds:schemaRef ds:uri="http://schemas.microsoft.com/sharepoint/v3/contenttype/forms"/>
  </ds:schemaRefs>
</ds:datastoreItem>
</file>

<file path=customXml/itemProps4.xml><?xml version="1.0" encoding="utf-8"?>
<ds:datastoreItem xmlns:ds="http://schemas.openxmlformats.org/officeDocument/2006/customXml" ds:itemID="{4C994C38-9BA1-4836-B4C7-78B3480F3397}">
  <ds:schemaRefs>
    <ds:schemaRef ds:uri="http://schemas.microsoft.com/sharepoint/v3"/>
    <ds:schemaRef ds:uri="http://purl.org/dc/elements/1.1/"/>
    <ds:schemaRef ds:uri="4195ad5f-cdf2-4c4a-8d9b-b7944a108e98"/>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6285671-540d-468b-b7a1-f3e0438dd51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2023-08-31T23:24:00Z</dcterms:created>
  <dcterms:modified xsi:type="dcterms:W3CDTF">2023-08-31T23:24:00Z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MediaServiceImageTags">
    <vt:lpwstr/>
  </property>
  <property fmtid="{D5CDD505-2E9C-101B-9397-08002B2CF9AE}" pid="4" name="_dlc_DocIdItemGuid">
    <vt:lpwstr>9702e642-de02-484b-baa8-3c1b7a589d75</vt:lpwstr>
  </property>
</Properties>
</file>