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2219" w14:textId="77777777" w:rsidR="00696B3A" w:rsidRDefault="00FE167C">
      <w:pPr>
        <w:pStyle w:val="BodyText"/>
        <w:rPr>
          <w:rFonts w:ascii="Times New Roman"/>
          <w:sz w:val="20"/>
        </w:rPr>
      </w:pPr>
      <w:r>
        <w:rPr>
          <w:noProof/>
        </w:rPr>
        <w:drawing>
          <wp:anchor distT="0" distB="0" distL="0" distR="0" simplePos="0" relativeHeight="250959872" behindDoc="1" locked="0" layoutInCell="1" allowOverlap="1" wp14:anchorId="2C9B5A61" wp14:editId="5EE712FA">
            <wp:simplePos x="0" y="0"/>
            <wp:positionH relativeFrom="page">
              <wp:posOffset>0</wp:posOffset>
            </wp:positionH>
            <wp:positionV relativeFrom="page">
              <wp:posOffset>0</wp:posOffset>
            </wp:positionV>
            <wp:extent cx="7560564" cy="106895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4" cy="10689577"/>
                    </a:xfrm>
                    <a:prstGeom prst="rect">
                      <a:avLst/>
                    </a:prstGeom>
                  </pic:spPr>
                </pic:pic>
              </a:graphicData>
            </a:graphic>
          </wp:anchor>
        </w:drawing>
      </w:r>
    </w:p>
    <w:p w14:paraId="2FEEBA47" w14:textId="77777777" w:rsidR="00696B3A" w:rsidRDefault="00696B3A">
      <w:pPr>
        <w:pStyle w:val="BodyText"/>
        <w:rPr>
          <w:rFonts w:ascii="Times New Roman"/>
          <w:sz w:val="20"/>
        </w:rPr>
      </w:pPr>
    </w:p>
    <w:p w14:paraId="746CFB2C" w14:textId="77777777" w:rsidR="00696B3A" w:rsidRDefault="00696B3A">
      <w:pPr>
        <w:pStyle w:val="BodyText"/>
        <w:rPr>
          <w:rFonts w:ascii="Times New Roman"/>
          <w:sz w:val="20"/>
        </w:rPr>
      </w:pPr>
    </w:p>
    <w:p w14:paraId="13ECCED5" w14:textId="77777777" w:rsidR="00696B3A" w:rsidRDefault="00696B3A">
      <w:pPr>
        <w:pStyle w:val="BodyText"/>
        <w:rPr>
          <w:rFonts w:ascii="Times New Roman"/>
          <w:sz w:val="20"/>
        </w:rPr>
      </w:pPr>
    </w:p>
    <w:p w14:paraId="7EC780FD" w14:textId="77777777" w:rsidR="00696B3A" w:rsidRDefault="00696B3A">
      <w:pPr>
        <w:pStyle w:val="BodyText"/>
        <w:rPr>
          <w:rFonts w:ascii="Times New Roman"/>
          <w:sz w:val="20"/>
        </w:rPr>
      </w:pPr>
    </w:p>
    <w:p w14:paraId="46AC7248" w14:textId="77777777" w:rsidR="00696B3A" w:rsidRDefault="00696B3A">
      <w:pPr>
        <w:pStyle w:val="BodyText"/>
        <w:rPr>
          <w:rFonts w:ascii="Times New Roman"/>
          <w:sz w:val="20"/>
        </w:rPr>
      </w:pPr>
    </w:p>
    <w:p w14:paraId="60A8FE1C" w14:textId="77777777" w:rsidR="00696B3A" w:rsidRDefault="00696B3A">
      <w:pPr>
        <w:pStyle w:val="BodyText"/>
        <w:rPr>
          <w:rFonts w:ascii="Times New Roman"/>
          <w:sz w:val="20"/>
        </w:rPr>
      </w:pPr>
    </w:p>
    <w:p w14:paraId="4E295CBA" w14:textId="77777777" w:rsidR="00696B3A" w:rsidRDefault="00696B3A">
      <w:pPr>
        <w:pStyle w:val="BodyText"/>
        <w:rPr>
          <w:rFonts w:ascii="Times New Roman"/>
          <w:sz w:val="20"/>
        </w:rPr>
      </w:pPr>
    </w:p>
    <w:p w14:paraId="23D71C45" w14:textId="77777777" w:rsidR="00696B3A" w:rsidRDefault="00696B3A">
      <w:pPr>
        <w:pStyle w:val="BodyText"/>
        <w:rPr>
          <w:rFonts w:ascii="Times New Roman"/>
          <w:sz w:val="20"/>
        </w:rPr>
      </w:pPr>
    </w:p>
    <w:p w14:paraId="0E644E99" w14:textId="77777777" w:rsidR="00696B3A" w:rsidRDefault="00696B3A">
      <w:pPr>
        <w:pStyle w:val="BodyText"/>
        <w:rPr>
          <w:rFonts w:ascii="Times New Roman"/>
          <w:sz w:val="20"/>
        </w:rPr>
      </w:pPr>
    </w:p>
    <w:p w14:paraId="3927FAA8" w14:textId="77777777" w:rsidR="00696B3A" w:rsidRDefault="00696B3A">
      <w:pPr>
        <w:pStyle w:val="BodyText"/>
        <w:rPr>
          <w:rFonts w:ascii="Times New Roman"/>
          <w:sz w:val="20"/>
        </w:rPr>
      </w:pPr>
    </w:p>
    <w:p w14:paraId="4DC7C5EA" w14:textId="77777777" w:rsidR="00696B3A" w:rsidRDefault="00696B3A">
      <w:pPr>
        <w:pStyle w:val="BodyText"/>
        <w:rPr>
          <w:rFonts w:ascii="Times New Roman"/>
          <w:sz w:val="20"/>
        </w:rPr>
      </w:pPr>
    </w:p>
    <w:p w14:paraId="04007568" w14:textId="77777777" w:rsidR="00696B3A" w:rsidRDefault="00696B3A">
      <w:pPr>
        <w:pStyle w:val="BodyText"/>
        <w:rPr>
          <w:rFonts w:ascii="Times New Roman"/>
          <w:sz w:val="20"/>
        </w:rPr>
      </w:pPr>
    </w:p>
    <w:p w14:paraId="20A4D0A1" w14:textId="77777777" w:rsidR="00696B3A" w:rsidRDefault="00696B3A">
      <w:pPr>
        <w:pStyle w:val="BodyText"/>
        <w:rPr>
          <w:rFonts w:ascii="Times New Roman"/>
          <w:sz w:val="20"/>
        </w:rPr>
      </w:pPr>
    </w:p>
    <w:p w14:paraId="6DE46CA7" w14:textId="77777777" w:rsidR="00696B3A" w:rsidRDefault="00696B3A">
      <w:pPr>
        <w:pStyle w:val="BodyText"/>
        <w:rPr>
          <w:rFonts w:ascii="Times New Roman"/>
          <w:sz w:val="20"/>
        </w:rPr>
      </w:pPr>
    </w:p>
    <w:p w14:paraId="6F293D66" w14:textId="77777777" w:rsidR="00696B3A" w:rsidRDefault="00696B3A">
      <w:pPr>
        <w:pStyle w:val="BodyText"/>
        <w:rPr>
          <w:rFonts w:ascii="Times New Roman"/>
          <w:sz w:val="20"/>
        </w:rPr>
      </w:pPr>
    </w:p>
    <w:p w14:paraId="1C256047" w14:textId="77777777" w:rsidR="00696B3A" w:rsidRDefault="00696B3A">
      <w:pPr>
        <w:pStyle w:val="BodyText"/>
        <w:rPr>
          <w:rFonts w:ascii="Times New Roman"/>
          <w:sz w:val="26"/>
        </w:rPr>
      </w:pPr>
    </w:p>
    <w:p w14:paraId="60EB3EC3" w14:textId="77777777" w:rsidR="00696B3A" w:rsidRPr="00FE167C" w:rsidRDefault="00FE167C">
      <w:pPr>
        <w:spacing w:before="95"/>
        <w:ind w:left="112"/>
        <w:rPr>
          <w:rFonts w:ascii="DIN OT Medium" w:hAnsi="DIN OT Medium"/>
          <w:sz w:val="44"/>
        </w:rPr>
      </w:pPr>
      <w:r w:rsidRPr="00FE167C">
        <w:rPr>
          <w:rFonts w:ascii="DIN OT Medium" w:hAnsi="DIN OT Medium"/>
          <w:color w:val="012169"/>
          <w:sz w:val="44"/>
        </w:rPr>
        <w:t>Information security management:</w:t>
      </w:r>
    </w:p>
    <w:p w14:paraId="3BD396CE" w14:textId="77777777" w:rsidR="00696B3A" w:rsidRPr="00FE167C" w:rsidRDefault="00FE167C">
      <w:pPr>
        <w:ind w:left="112"/>
        <w:rPr>
          <w:rFonts w:ascii="DIN OT Medium" w:hAnsi="DIN OT Medium"/>
          <w:sz w:val="44"/>
        </w:rPr>
      </w:pPr>
      <w:r w:rsidRPr="00FE167C">
        <w:rPr>
          <w:rFonts w:ascii="DIN OT Medium" w:hAnsi="DIN OT Medium"/>
          <w:color w:val="012169"/>
          <w:sz w:val="44"/>
        </w:rPr>
        <w:t>A new cross-industry prudential standard</w:t>
      </w:r>
    </w:p>
    <w:p w14:paraId="3F4D401E" w14:textId="77777777" w:rsidR="00696B3A" w:rsidRDefault="00FE167C">
      <w:pPr>
        <w:spacing w:before="236"/>
        <w:ind w:left="112"/>
        <w:rPr>
          <w:rFonts w:ascii="DIN OT"/>
          <w:sz w:val="24"/>
        </w:rPr>
      </w:pPr>
      <w:r>
        <w:rPr>
          <w:rFonts w:ascii="DIN OT"/>
          <w:color w:val="00B0F0"/>
          <w:sz w:val="24"/>
        </w:rPr>
        <w:t>7 March 2018</w:t>
      </w:r>
    </w:p>
    <w:p w14:paraId="11A18C3A" w14:textId="77777777" w:rsidR="00696B3A" w:rsidRDefault="00696B3A">
      <w:pPr>
        <w:rPr>
          <w:rFonts w:ascii="DIN OT"/>
          <w:sz w:val="24"/>
        </w:rPr>
        <w:sectPr w:rsidR="00696B3A">
          <w:type w:val="continuous"/>
          <w:pgSz w:w="11910" w:h="16840"/>
          <w:pgMar w:top="1580" w:right="1280" w:bottom="280" w:left="900" w:header="720" w:footer="720" w:gutter="0"/>
          <w:cols w:space="720"/>
        </w:sectPr>
      </w:pPr>
    </w:p>
    <w:p w14:paraId="7D8D51ED" w14:textId="77777777" w:rsidR="00696B3A" w:rsidRDefault="00696B3A">
      <w:pPr>
        <w:pStyle w:val="BodyText"/>
        <w:rPr>
          <w:rFonts w:ascii="DIN OT"/>
          <w:sz w:val="20"/>
        </w:rPr>
      </w:pPr>
    </w:p>
    <w:p w14:paraId="318CEE87" w14:textId="77777777" w:rsidR="00696B3A" w:rsidRDefault="00696B3A">
      <w:pPr>
        <w:pStyle w:val="BodyText"/>
        <w:rPr>
          <w:rFonts w:ascii="DIN OT"/>
          <w:sz w:val="20"/>
        </w:rPr>
      </w:pPr>
    </w:p>
    <w:p w14:paraId="06A78D95" w14:textId="77777777" w:rsidR="00696B3A" w:rsidRDefault="00696B3A">
      <w:pPr>
        <w:pStyle w:val="BodyText"/>
        <w:rPr>
          <w:rFonts w:ascii="DIN OT"/>
          <w:sz w:val="20"/>
        </w:rPr>
      </w:pPr>
    </w:p>
    <w:p w14:paraId="64EF4D1E" w14:textId="77777777" w:rsidR="00696B3A" w:rsidRDefault="00696B3A">
      <w:pPr>
        <w:pStyle w:val="BodyText"/>
        <w:rPr>
          <w:rFonts w:ascii="DIN OT"/>
          <w:sz w:val="20"/>
        </w:rPr>
      </w:pPr>
    </w:p>
    <w:p w14:paraId="4B6E5662" w14:textId="77777777" w:rsidR="00696B3A" w:rsidRDefault="00696B3A">
      <w:pPr>
        <w:pStyle w:val="BodyText"/>
        <w:rPr>
          <w:rFonts w:ascii="DIN OT"/>
          <w:sz w:val="20"/>
        </w:rPr>
      </w:pPr>
    </w:p>
    <w:p w14:paraId="62F4C950" w14:textId="77777777" w:rsidR="00696B3A" w:rsidRDefault="00696B3A">
      <w:pPr>
        <w:pStyle w:val="BodyText"/>
        <w:rPr>
          <w:rFonts w:ascii="DIN OT"/>
          <w:sz w:val="20"/>
        </w:rPr>
      </w:pPr>
    </w:p>
    <w:p w14:paraId="63DBE87D" w14:textId="77777777" w:rsidR="00696B3A" w:rsidRDefault="00696B3A">
      <w:pPr>
        <w:pStyle w:val="BodyText"/>
        <w:rPr>
          <w:rFonts w:ascii="DIN OT"/>
          <w:sz w:val="20"/>
        </w:rPr>
      </w:pPr>
    </w:p>
    <w:p w14:paraId="0672E8DE" w14:textId="77777777" w:rsidR="00696B3A" w:rsidRDefault="00696B3A">
      <w:pPr>
        <w:pStyle w:val="BodyText"/>
        <w:rPr>
          <w:rFonts w:ascii="DIN OT"/>
          <w:sz w:val="20"/>
        </w:rPr>
      </w:pPr>
    </w:p>
    <w:p w14:paraId="015C3DE1" w14:textId="77777777" w:rsidR="00696B3A" w:rsidRDefault="00696B3A">
      <w:pPr>
        <w:pStyle w:val="BodyText"/>
        <w:rPr>
          <w:rFonts w:ascii="DIN OT"/>
          <w:sz w:val="20"/>
        </w:rPr>
      </w:pPr>
    </w:p>
    <w:p w14:paraId="4ABEA12D" w14:textId="77777777" w:rsidR="00696B3A" w:rsidRDefault="00696B3A">
      <w:pPr>
        <w:pStyle w:val="BodyText"/>
        <w:rPr>
          <w:rFonts w:ascii="DIN OT"/>
          <w:sz w:val="20"/>
        </w:rPr>
      </w:pPr>
    </w:p>
    <w:p w14:paraId="0E3A1D49" w14:textId="77777777" w:rsidR="00696B3A" w:rsidRDefault="00696B3A">
      <w:pPr>
        <w:pStyle w:val="BodyText"/>
        <w:rPr>
          <w:rFonts w:ascii="DIN OT"/>
          <w:sz w:val="20"/>
        </w:rPr>
      </w:pPr>
    </w:p>
    <w:p w14:paraId="6682219B" w14:textId="77777777" w:rsidR="00696B3A" w:rsidRDefault="00696B3A">
      <w:pPr>
        <w:pStyle w:val="BodyText"/>
        <w:rPr>
          <w:rFonts w:ascii="DIN OT"/>
          <w:sz w:val="20"/>
        </w:rPr>
      </w:pPr>
    </w:p>
    <w:p w14:paraId="295017F8" w14:textId="77777777" w:rsidR="00696B3A" w:rsidRDefault="00696B3A">
      <w:pPr>
        <w:pStyle w:val="BodyText"/>
        <w:rPr>
          <w:rFonts w:ascii="DIN OT"/>
          <w:sz w:val="20"/>
        </w:rPr>
      </w:pPr>
    </w:p>
    <w:p w14:paraId="00B444B6" w14:textId="77777777" w:rsidR="00696B3A" w:rsidRDefault="00696B3A">
      <w:pPr>
        <w:pStyle w:val="BodyText"/>
        <w:rPr>
          <w:rFonts w:ascii="DIN OT"/>
          <w:sz w:val="20"/>
        </w:rPr>
      </w:pPr>
    </w:p>
    <w:p w14:paraId="1EBCB5C3" w14:textId="77777777" w:rsidR="00696B3A" w:rsidRDefault="00696B3A">
      <w:pPr>
        <w:pStyle w:val="BodyText"/>
        <w:rPr>
          <w:rFonts w:ascii="DIN OT"/>
          <w:sz w:val="20"/>
        </w:rPr>
      </w:pPr>
    </w:p>
    <w:p w14:paraId="4895C3CC" w14:textId="77777777" w:rsidR="00696B3A" w:rsidRDefault="00696B3A">
      <w:pPr>
        <w:pStyle w:val="BodyText"/>
        <w:rPr>
          <w:rFonts w:ascii="DIN OT"/>
          <w:sz w:val="20"/>
        </w:rPr>
      </w:pPr>
    </w:p>
    <w:p w14:paraId="348532CD" w14:textId="77777777" w:rsidR="00696B3A" w:rsidRDefault="00696B3A">
      <w:pPr>
        <w:pStyle w:val="BodyText"/>
        <w:rPr>
          <w:rFonts w:ascii="DIN OT"/>
          <w:sz w:val="20"/>
        </w:rPr>
      </w:pPr>
    </w:p>
    <w:p w14:paraId="74FAC1C7" w14:textId="77777777" w:rsidR="00696B3A" w:rsidRDefault="00696B3A">
      <w:pPr>
        <w:pStyle w:val="BodyText"/>
        <w:rPr>
          <w:rFonts w:ascii="DIN OT"/>
          <w:sz w:val="20"/>
        </w:rPr>
      </w:pPr>
    </w:p>
    <w:p w14:paraId="52E8F14B" w14:textId="77777777" w:rsidR="00696B3A" w:rsidRDefault="00696B3A">
      <w:pPr>
        <w:pStyle w:val="BodyText"/>
        <w:rPr>
          <w:rFonts w:ascii="DIN OT"/>
          <w:sz w:val="20"/>
        </w:rPr>
      </w:pPr>
    </w:p>
    <w:p w14:paraId="4D7DA9C7" w14:textId="77777777" w:rsidR="00696B3A" w:rsidRDefault="00696B3A">
      <w:pPr>
        <w:pStyle w:val="BodyText"/>
        <w:rPr>
          <w:rFonts w:ascii="DIN OT"/>
          <w:sz w:val="20"/>
        </w:rPr>
      </w:pPr>
    </w:p>
    <w:p w14:paraId="68E727D5" w14:textId="77777777" w:rsidR="00696B3A" w:rsidRDefault="00696B3A">
      <w:pPr>
        <w:pStyle w:val="BodyText"/>
        <w:rPr>
          <w:rFonts w:ascii="DIN OT"/>
          <w:sz w:val="20"/>
        </w:rPr>
      </w:pPr>
    </w:p>
    <w:p w14:paraId="06F00FD7" w14:textId="77777777" w:rsidR="00696B3A" w:rsidRDefault="00696B3A">
      <w:pPr>
        <w:pStyle w:val="BodyText"/>
        <w:rPr>
          <w:rFonts w:ascii="DIN OT"/>
          <w:sz w:val="20"/>
        </w:rPr>
      </w:pPr>
    </w:p>
    <w:p w14:paraId="429C6F71" w14:textId="77777777" w:rsidR="00696B3A" w:rsidRDefault="00696B3A">
      <w:pPr>
        <w:pStyle w:val="BodyText"/>
        <w:rPr>
          <w:rFonts w:ascii="DIN OT"/>
          <w:sz w:val="20"/>
        </w:rPr>
      </w:pPr>
    </w:p>
    <w:p w14:paraId="066C0EB5" w14:textId="77777777" w:rsidR="00696B3A" w:rsidRDefault="00696B3A">
      <w:pPr>
        <w:pStyle w:val="BodyText"/>
        <w:rPr>
          <w:rFonts w:ascii="DIN OT"/>
          <w:sz w:val="20"/>
        </w:rPr>
      </w:pPr>
    </w:p>
    <w:p w14:paraId="7A7CE242" w14:textId="77777777" w:rsidR="00696B3A" w:rsidRDefault="00696B3A">
      <w:pPr>
        <w:pStyle w:val="BodyText"/>
        <w:rPr>
          <w:rFonts w:ascii="DIN OT"/>
          <w:sz w:val="20"/>
        </w:rPr>
      </w:pPr>
    </w:p>
    <w:p w14:paraId="2400FA23" w14:textId="77777777" w:rsidR="00696B3A" w:rsidRDefault="00696B3A">
      <w:pPr>
        <w:pStyle w:val="BodyText"/>
        <w:rPr>
          <w:rFonts w:ascii="DIN OT"/>
          <w:sz w:val="20"/>
        </w:rPr>
      </w:pPr>
    </w:p>
    <w:p w14:paraId="5488C371" w14:textId="77777777" w:rsidR="00696B3A" w:rsidRDefault="00696B3A">
      <w:pPr>
        <w:pStyle w:val="BodyText"/>
        <w:rPr>
          <w:rFonts w:ascii="DIN OT"/>
          <w:sz w:val="20"/>
        </w:rPr>
      </w:pPr>
    </w:p>
    <w:p w14:paraId="1DBE9EC5" w14:textId="77777777" w:rsidR="00696B3A" w:rsidRDefault="00696B3A">
      <w:pPr>
        <w:pStyle w:val="BodyText"/>
        <w:rPr>
          <w:rFonts w:ascii="DIN OT"/>
          <w:sz w:val="20"/>
        </w:rPr>
      </w:pPr>
    </w:p>
    <w:p w14:paraId="34DDA171" w14:textId="77777777" w:rsidR="00696B3A" w:rsidRDefault="00696B3A">
      <w:pPr>
        <w:pStyle w:val="BodyText"/>
        <w:rPr>
          <w:rFonts w:ascii="DIN OT"/>
          <w:sz w:val="20"/>
        </w:rPr>
      </w:pPr>
    </w:p>
    <w:p w14:paraId="35873688" w14:textId="77777777" w:rsidR="00696B3A" w:rsidRDefault="00696B3A">
      <w:pPr>
        <w:pStyle w:val="BodyText"/>
        <w:rPr>
          <w:rFonts w:ascii="DIN OT"/>
          <w:sz w:val="20"/>
        </w:rPr>
      </w:pPr>
    </w:p>
    <w:p w14:paraId="1F43C804" w14:textId="77777777" w:rsidR="00696B3A" w:rsidRDefault="00696B3A">
      <w:pPr>
        <w:pStyle w:val="BodyText"/>
        <w:rPr>
          <w:rFonts w:ascii="DIN OT"/>
          <w:sz w:val="20"/>
        </w:rPr>
      </w:pPr>
    </w:p>
    <w:p w14:paraId="065CF54F" w14:textId="77777777" w:rsidR="00696B3A" w:rsidRDefault="00696B3A">
      <w:pPr>
        <w:pStyle w:val="BodyText"/>
        <w:rPr>
          <w:rFonts w:ascii="DIN OT"/>
          <w:sz w:val="20"/>
        </w:rPr>
      </w:pPr>
    </w:p>
    <w:p w14:paraId="373B7F7D" w14:textId="77777777" w:rsidR="00696B3A" w:rsidRDefault="00696B3A">
      <w:pPr>
        <w:pStyle w:val="BodyText"/>
        <w:rPr>
          <w:rFonts w:ascii="DIN OT"/>
          <w:sz w:val="20"/>
        </w:rPr>
      </w:pPr>
    </w:p>
    <w:p w14:paraId="0096A333" w14:textId="77777777" w:rsidR="00696B3A" w:rsidRDefault="00696B3A">
      <w:pPr>
        <w:pStyle w:val="BodyText"/>
        <w:rPr>
          <w:rFonts w:ascii="DIN OT"/>
          <w:sz w:val="20"/>
        </w:rPr>
      </w:pPr>
    </w:p>
    <w:p w14:paraId="2DFF8544" w14:textId="77777777" w:rsidR="00696B3A" w:rsidRDefault="00696B3A">
      <w:pPr>
        <w:pStyle w:val="BodyText"/>
        <w:rPr>
          <w:rFonts w:ascii="DIN OT"/>
          <w:sz w:val="20"/>
        </w:rPr>
      </w:pPr>
    </w:p>
    <w:p w14:paraId="3EA83BD9" w14:textId="77777777" w:rsidR="00696B3A" w:rsidRDefault="00696B3A">
      <w:pPr>
        <w:pStyle w:val="BodyText"/>
        <w:rPr>
          <w:rFonts w:ascii="DIN OT"/>
          <w:sz w:val="20"/>
        </w:rPr>
      </w:pPr>
    </w:p>
    <w:p w14:paraId="570CD760" w14:textId="77777777" w:rsidR="00696B3A" w:rsidRDefault="00696B3A">
      <w:pPr>
        <w:pStyle w:val="BodyText"/>
        <w:spacing w:before="5" w:after="1"/>
        <w:rPr>
          <w:rFonts w:ascii="DIN OT"/>
          <w:sz w:val="20"/>
        </w:rPr>
      </w:pPr>
    </w:p>
    <w:p w14:paraId="22AF5073" w14:textId="579953D8" w:rsidR="00696B3A" w:rsidRDefault="00512BFB">
      <w:pPr>
        <w:pStyle w:val="BodyText"/>
        <w:ind w:left="540"/>
        <w:rPr>
          <w:rFonts w:ascii="DIN OT"/>
          <w:sz w:val="20"/>
        </w:rPr>
      </w:pPr>
      <w:r>
        <w:rPr>
          <w:rFonts w:ascii="DIN OT"/>
          <w:noProof/>
          <w:sz w:val="20"/>
        </w:rPr>
        <mc:AlternateContent>
          <mc:Choice Requires="wps">
            <w:drawing>
              <wp:inline distT="0" distB="0" distL="0" distR="0" wp14:anchorId="61CFF58F" wp14:editId="4986E8AF">
                <wp:extent cx="5741670" cy="2656205"/>
                <wp:effectExtent l="0" t="0" r="1905" b="0"/>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65620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41702" w14:textId="77777777" w:rsidR="00696B3A" w:rsidRDefault="00FE167C">
                            <w:pPr>
                              <w:spacing w:before="155"/>
                              <w:ind w:left="163"/>
                              <w:rPr>
                                <w:rFonts w:ascii="DIN OT"/>
                                <w:sz w:val="28"/>
                              </w:rPr>
                            </w:pPr>
                            <w:r>
                              <w:rPr>
                                <w:rFonts w:ascii="DIN OT"/>
                                <w:sz w:val="28"/>
                              </w:rPr>
                              <w:t>Disclaimer and Copyright</w:t>
                            </w:r>
                          </w:p>
                          <w:p w14:paraId="736355E1" w14:textId="77777777" w:rsidR="00696B3A" w:rsidRDefault="00FE167C">
                            <w:pPr>
                              <w:pStyle w:val="BodyText"/>
                              <w:spacing w:before="240"/>
                              <w:ind w:left="163" w:right="309"/>
                            </w:pPr>
                            <w:r>
                              <w:t xml:space="preserve">While APRA </w:t>
                            </w:r>
                            <w:proofErr w:type="spellStart"/>
                            <w:r>
                              <w:t>endeavours</w:t>
                            </w:r>
                            <w:proofErr w:type="spellEnd"/>
                            <w:r>
                              <w:t xml:space="preserve">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44E2A03F" w14:textId="77777777" w:rsidR="00696B3A" w:rsidRDefault="00FE167C">
                            <w:pPr>
                              <w:pStyle w:val="BodyText"/>
                              <w:spacing w:before="242"/>
                              <w:ind w:left="163"/>
                              <w:rPr>
                                <w:rFonts w:ascii="DIN OT" w:hAnsi="DIN OT"/>
                              </w:rPr>
                            </w:pPr>
                            <w:r>
                              <w:rPr>
                                <w:rFonts w:ascii="DIN OT" w:hAnsi="DIN OT"/>
                              </w:rPr>
                              <w:t>© Australian Prudential Regulation Authority (APRA)</w:t>
                            </w:r>
                          </w:p>
                          <w:p w14:paraId="452A6ABA" w14:textId="77777777" w:rsidR="00696B3A" w:rsidRDefault="00FE167C">
                            <w:pPr>
                              <w:pStyle w:val="BodyText"/>
                              <w:spacing w:before="240"/>
                              <w:ind w:left="163" w:right="210"/>
                            </w:pPr>
                            <w:r>
                              <w:t xml:space="preserve">This work is licensed under the Creative Commons Attribution 3.0 Australia </w:t>
                            </w:r>
                            <w:proofErr w:type="spellStart"/>
                            <w:r>
                              <w:t>Licence</w:t>
                            </w:r>
                            <w:proofErr w:type="spellEnd"/>
                            <w:r>
                              <w:t xml:space="preserve"> (CCBY 3.0). This </w:t>
                            </w:r>
                            <w:proofErr w:type="spellStart"/>
                            <w:r>
                              <w:t>licence</w:t>
                            </w:r>
                            <w:proofErr w:type="spellEnd"/>
                            <w:r>
                              <w:t xml:space="preserve"> allows you to copy, distribute and adapt this work, provided you attribute the work and do not suggest that APRA endorses you or your work. To view a full copy of the terms of this </w:t>
                            </w:r>
                            <w:proofErr w:type="spellStart"/>
                            <w:r>
                              <w:t>licence</w:t>
                            </w:r>
                            <w:proofErr w:type="spellEnd"/>
                            <w:r>
                              <w:t xml:space="preserve">, visit </w:t>
                            </w:r>
                            <w:hyperlink r:id="rId8">
                              <w:r>
                                <w:rPr>
                                  <w:u w:val="single"/>
                                </w:rPr>
                                <w:t>https://creativecommons.org/licenses/by/3.0/au/</w:t>
                              </w:r>
                            </w:hyperlink>
                          </w:p>
                        </w:txbxContent>
                      </wps:txbx>
                      <wps:bodyPr rot="0" vert="horz" wrap="square" lIns="0" tIns="0" rIns="0" bIns="0" anchor="t" anchorCtr="0" upright="1">
                        <a:noAutofit/>
                      </wps:bodyPr>
                    </wps:wsp>
                  </a:graphicData>
                </a:graphic>
              </wp:inline>
            </w:drawing>
          </mc:Choice>
          <mc:Fallback>
            <w:pict>
              <v:shapetype w14:anchorId="61CFF58F" id="_x0000_t202" coordsize="21600,21600" o:spt="202" path="m,l,21600r21600,l21600,xe">
                <v:stroke joinstyle="miter"/>
                <v:path gradientshapeok="t" o:connecttype="rect"/>
              </v:shapetype>
              <v:shape id="Text Box 23" o:spid="_x0000_s1026" type="#_x0000_t202" style="width:452.1pt;height:20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" fillcolor="#dadada" stroked="f">
                <v:textbox inset="0,0,0,0">
                  <w:txbxContent>
                    <w:p w14:paraId="12341702" w14:textId="77777777" w:rsidR="00696B3A" w:rsidRDefault="00FE167C">
                      <w:pPr>
                        <w:spacing w:before="155"/>
                        <w:ind w:left="163"/>
                        <w:rPr>
                          <w:rFonts w:ascii="DIN OT"/>
                          <w:sz w:val="28"/>
                        </w:rPr>
                      </w:pPr>
                      <w:r>
                        <w:rPr>
                          <w:rFonts w:ascii="DIN OT"/>
                          <w:sz w:val="28"/>
                        </w:rPr>
                        <w:t>Disclaimer and Copyright</w:t>
                      </w:r>
                    </w:p>
                    <w:p w14:paraId="736355E1" w14:textId="77777777" w:rsidR="00696B3A" w:rsidRDefault="00FE167C">
                      <w:pPr>
                        <w:pStyle w:val="BodyText"/>
                        <w:spacing w:before="240"/>
                        <w:ind w:left="163" w:right="309"/>
                      </w:pPr>
                      <w:r>
                        <w:t xml:space="preserve">While APRA </w:t>
                      </w:r>
                      <w:proofErr w:type="spellStart"/>
                      <w:r>
                        <w:t>endeavours</w:t>
                      </w:r>
                      <w:proofErr w:type="spellEnd"/>
                      <w:r>
                        <w:t xml:space="preserve"> to ensure the quality of this publication, it does not accept any responsibility for the accuracy, completeness or currency of the material included in this publication and will not be liable for any loss or damage arising out of any </w:t>
                      </w:r>
                      <w:r>
                        <w:t>use of, or reliance on, this publication.</w:t>
                      </w:r>
                    </w:p>
                    <w:p w14:paraId="44E2A03F" w14:textId="77777777" w:rsidR="00696B3A" w:rsidRDefault="00FE167C">
                      <w:pPr>
                        <w:pStyle w:val="BodyText"/>
                        <w:spacing w:before="242"/>
                        <w:ind w:left="163"/>
                        <w:rPr>
                          <w:rFonts w:ascii="DIN OT" w:hAnsi="DIN OT"/>
                        </w:rPr>
                      </w:pPr>
                      <w:r>
                        <w:rPr>
                          <w:rFonts w:ascii="DIN OT" w:hAnsi="DIN OT"/>
                        </w:rPr>
                        <w:t>© Australian Prudential Regulation Authority (APRA)</w:t>
                      </w:r>
                    </w:p>
                    <w:p w14:paraId="452A6ABA" w14:textId="77777777" w:rsidR="00696B3A" w:rsidRDefault="00FE167C">
                      <w:pPr>
                        <w:pStyle w:val="BodyText"/>
                        <w:spacing w:before="240"/>
                        <w:ind w:left="163" w:right="210"/>
                      </w:pPr>
                      <w:r>
                        <w:t xml:space="preserve">This work is licensed under the Creative Commons Attribution 3.0 Australia </w:t>
                      </w:r>
                      <w:proofErr w:type="spellStart"/>
                      <w:r>
                        <w:t>Licence</w:t>
                      </w:r>
                      <w:proofErr w:type="spellEnd"/>
                      <w:r>
                        <w:t xml:space="preserve"> (CCBY 3.0). This </w:t>
                      </w:r>
                      <w:proofErr w:type="spellStart"/>
                      <w:r>
                        <w:t>licence</w:t>
                      </w:r>
                      <w:proofErr w:type="spellEnd"/>
                      <w:r>
                        <w:t xml:space="preserve"> allows you to copy, distribute and adapt this work, pr</w:t>
                      </w:r>
                      <w:r>
                        <w:t xml:space="preserve">ovided you attribute the work and do not suggest that APRA endorses you or your work. To view a full copy of the terms of this </w:t>
                      </w:r>
                      <w:proofErr w:type="spellStart"/>
                      <w:r>
                        <w:t>licence</w:t>
                      </w:r>
                      <w:proofErr w:type="spellEnd"/>
                      <w:r>
                        <w:t xml:space="preserve">, visit </w:t>
                      </w:r>
                      <w:hyperlink r:id="rId9">
                        <w:r>
                          <w:rPr>
                            <w:u w:val="single"/>
                          </w:rPr>
                          <w:t>https://creativecommons.org/licenses/by/3.0/au/</w:t>
                        </w:r>
                      </w:hyperlink>
                    </w:p>
                  </w:txbxContent>
                </v:textbox>
                <w10:anchorlock/>
              </v:shape>
            </w:pict>
          </mc:Fallback>
        </mc:AlternateContent>
      </w:r>
    </w:p>
    <w:p w14:paraId="3AAE05B3" w14:textId="77777777" w:rsidR="00696B3A" w:rsidRDefault="00696B3A">
      <w:pPr>
        <w:rPr>
          <w:rFonts w:ascii="DIN OT"/>
          <w:sz w:val="20"/>
        </w:rPr>
        <w:sectPr w:rsidR="00696B3A">
          <w:footerReference w:type="default" r:id="rId10"/>
          <w:pgSz w:w="11910" w:h="16840"/>
          <w:pgMar w:top="1580" w:right="1280" w:bottom="780" w:left="900" w:header="0" w:footer="599" w:gutter="0"/>
          <w:pgNumType w:start="2"/>
          <w:cols w:space="720"/>
        </w:sectPr>
      </w:pPr>
    </w:p>
    <w:p w14:paraId="411D672A" w14:textId="66A7AC38" w:rsidR="00696B3A" w:rsidRDefault="00512BFB">
      <w:pPr>
        <w:pStyle w:val="Heading1"/>
      </w:pPr>
      <w:r>
        <w:rPr>
          <w:noProof/>
        </w:rPr>
        <w:lastRenderedPageBreak/>
        <mc:AlternateContent>
          <mc:Choice Requires="wps">
            <w:drawing>
              <wp:anchor distT="0" distB="0" distL="0" distR="0" simplePos="0" relativeHeight="251660288" behindDoc="1" locked="0" layoutInCell="1" allowOverlap="1" wp14:anchorId="2C4B7F51" wp14:editId="02D2A8F0">
                <wp:simplePos x="0" y="0"/>
                <wp:positionH relativeFrom="page">
                  <wp:posOffset>895985</wp:posOffset>
                </wp:positionH>
                <wp:positionV relativeFrom="paragraph">
                  <wp:posOffset>420370</wp:posOffset>
                </wp:positionV>
                <wp:extent cx="5768340" cy="1270"/>
                <wp:effectExtent l="0" t="0" r="0" b="0"/>
                <wp:wrapTopAndBottom/>
                <wp:docPr id="38"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C97F" id="Freeform 22" o:spid="_x0000_s1026" style="position:absolute;margin-left:70.55pt;margin-top:33.1pt;width:454.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Contents</w:t>
      </w:r>
    </w:p>
    <w:p w14:paraId="200B8682" w14:textId="77777777" w:rsidR="00696B3A" w:rsidRDefault="00696B3A">
      <w:pPr>
        <w:pStyle w:val="BodyText"/>
        <w:spacing w:before="3"/>
        <w:rPr>
          <w:rFonts w:ascii="DIN OT"/>
          <w:sz w:val="27"/>
        </w:rPr>
      </w:pPr>
    </w:p>
    <w:p w14:paraId="7533F14E" w14:textId="77777777" w:rsidR="00696B3A" w:rsidRDefault="00FE167C">
      <w:pPr>
        <w:pStyle w:val="BodyText"/>
        <w:tabs>
          <w:tab w:val="right" w:pos="9556"/>
        </w:tabs>
        <w:spacing w:before="99"/>
        <w:ind w:left="540"/>
        <w:rPr>
          <w:rFonts w:ascii="DIN OT"/>
        </w:rPr>
      </w:pPr>
      <w:r>
        <w:rPr>
          <w:rFonts w:ascii="DIN OT"/>
        </w:rPr>
        <w:t>Executive</w:t>
      </w:r>
      <w:r>
        <w:rPr>
          <w:rFonts w:ascii="DIN OT"/>
          <w:spacing w:val="-2"/>
        </w:rPr>
        <w:t xml:space="preserve"> </w:t>
      </w:r>
      <w:r>
        <w:rPr>
          <w:rFonts w:ascii="DIN OT"/>
        </w:rPr>
        <w:t>summary</w:t>
      </w:r>
      <w:r>
        <w:rPr>
          <w:rFonts w:ascii="DIN OT"/>
        </w:rPr>
        <w:tab/>
        <w:t>4</w:t>
      </w:r>
    </w:p>
    <w:p w14:paraId="64BD337F" w14:textId="77777777" w:rsidR="00696B3A" w:rsidRDefault="00FE167C">
      <w:pPr>
        <w:pStyle w:val="BodyText"/>
        <w:tabs>
          <w:tab w:val="right" w:pos="9556"/>
        </w:tabs>
        <w:spacing w:before="240"/>
        <w:ind w:left="539"/>
        <w:rPr>
          <w:rFonts w:ascii="DIN OT" w:hAnsi="DIN OT"/>
        </w:rPr>
      </w:pPr>
      <w:r>
        <w:rPr>
          <w:rFonts w:ascii="DIN OT" w:hAnsi="DIN OT"/>
        </w:rPr>
        <w:t>Chapter 1</w:t>
      </w:r>
      <w:r>
        <w:rPr>
          <w:rFonts w:ascii="DIN OT" w:hAnsi="DIN OT"/>
          <w:spacing w:val="-6"/>
        </w:rPr>
        <w:t xml:space="preserve"> </w:t>
      </w:r>
      <w:r>
        <w:rPr>
          <w:rFonts w:ascii="DIN OT" w:hAnsi="DIN OT"/>
        </w:rPr>
        <w:t>–</w:t>
      </w:r>
      <w:r>
        <w:rPr>
          <w:rFonts w:ascii="DIN OT" w:hAnsi="DIN OT"/>
          <w:spacing w:val="-2"/>
        </w:rPr>
        <w:t xml:space="preserve"> </w:t>
      </w:r>
      <w:r>
        <w:rPr>
          <w:rFonts w:ascii="DIN OT" w:hAnsi="DIN OT"/>
        </w:rPr>
        <w:t>Introduction</w:t>
      </w:r>
      <w:r>
        <w:rPr>
          <w:rFonts w:ascii="DIN OT" w:hAnsi="DIN OT"/>
        </w:rPr>
        <w:tab/>
        <w:t>5</w:t>
      </w:r>
    </w:p>
    <w:p w14:paraId="496D7A36" w14:textId="77777777" w:rsidR="00696B3A" w:rsidRDefault="00696B3A">
      <w:pPr>
        <w:pStyle w:val="BodyText"/>
        <w:spacing w:before="9"/>
        <w:rPr>
          <w:rFonts w:ascii="DIN OT"/>
          <w:sz w:val="18"/>
        </w:rPr>
      </w:pPr>
    </w:p>
    <w:tbl>
      <w:tblPr>
        <w:tblW w:w="0" w:type="auto"/>
        <w:tblInd w:w="497" w:type="dxa"/>
        <w:tblLayout w:type="fixed"/>
        <w:tblCellMar>
          <w:left w:w="0" w:type="dxa"/>
          <w:right w:w="0" w:type="dxa"/>
        </w:tblCellMar>
        <w:tblLook w:val="01E0" w:firstRow="1" w:lastRow="1" w:firstColumn="1" w:lastColumn="1" w:noHBand="0" w:noVBand="0"/>
      </w:tblPr>
      <w:tblGrid>
        <w:gridCol w:w="871"/>
        <w:gridCol w:w="7035"/>
        <w:gridCol w:w="1210"/>
      </w:tblGrid>
      <w:tr w:rsidR="00696B3A" w14:paraId="18A517AC" w14:textId="77777777">
        <w:trPr>
          <w:trHeight w:val="402"/>
        </w:trPr>
        <w:tc>
          <w:tcPr>
            <w:tcW w:w="871" w:type="dxa"/>
          </w:tcPr>
          <w:p w14:paraId="07F632C0" w14:textId="77777777" w:rsidR="00696B3A" w:rsidRDefault="00FE167C">
            <w:pPr>
              <w:pStyle w:val="TableParagraph"/>
              <w:spacing w:before="0" w:line="282" w:lineRule="exact"/>
              <w:ind w:left="36" w:right="80"/>
              <w:jc w:val="center"/>
            </w:pPr>
            <w:r>
              <w:t>1.1</w:t>
            </w:r>
          </w:p>
        </w:tc>
        <w:tc>
          <w:tcPr>
            <w:tcW w:w="7035" w:type="dxa"/>
          </w:tcPr>
          <w:p w14:paraId="0B05AE05" w14:textId="77777777" w:rsidR="00696B3A" w:rsidRDefault="00FE167C">
            <w:pPr>
              <w:pStyle w:val="TableParagraph"/>
              <w:spacing w:before="0" w:line="282" w:lineRule="exact"/>
              <w:ind w:left="59"/>
            </w:pPr>
            <w:r>
              <w:t>Background</w:t>
            </w:r>
          </w:p>
        </w:tc>
        <w:tc>
          <w:tcPr>
            <w:tcW w:w="1210" w:type="dxa"/>
          </w:tcPr>
          <w:p w14:paraId="73F1A71E" w14:textId="77777777" w:rsidR="00696B3A" w:rsidRDefault="00FE167C">
            <w:pPr>
              <w:pStyle w:val="TableParagraph"/>
              <w:spacing w:before="0" w:line="282" w:lineRule="exact"/>
              <w:ind w:right="48"/>
              <w:jc w:val="right"/>
            </w:pPr>
            <w:r>
              <w:t>5</w:t>
            </w:r>
          </w:p>
        </w:tc>
      </w:tr>
      <w:tr w:rsidR="00696B3A" w14:paraId="18197F5B" w14:textId="77777777">
        <w:trPr>
          <w:trHeight w:val="523"/>
        </w:trPr>
        <w:tc>
          <w:tcPr>
            <w:tcW w:w="871" w:type="dxa"/>
          </w:tcPr>
          <w:p w14:paraId="1089D902" w14:textId="77777777" w:rsidR="00696B3A" w:rsidRDefault="00FE167C">
            <w:pPr>
              <w:pStyle w:val="TableParagraph"/>
              <w:ind w:left="36" w:right="80"/>
              <w:jc w:val="center"/>
            </w:pPr>
            <w:r>
              <w:t>1.2</w:t>
            </w:r>
          </w:p>
        </w:tc>
        <w:tc>
          <w:tcPr>
            <w:tcW w:w="7035" w:type="dxa"/>
          </w:tcPr>
          <w:p w14:paraId="1356EC0F" w14:textId="77777777" w:rsidR="00696B3A" w:rsidRDefault="00FE167C">
            <w:pPr>
              <w:pStyle w:val="TableParagraph"/>
              <w:ind w:left="59"/>
            </w:pPr>
            <w:r>
              <w:t>Current framework</w:t>
            </w:r>
          </w:p>
        </w:tc>
        <w:tc>
          <w:tcPr>
            <w:tcW w:w="1210" w:type="dxa"/>
          </w:tcPr>
          <w:p w14:paraId="08AAB61F" w14:textId="77777777" w:rsidR="00696B3A" w:rsidRDefault="00FE167C">
            <w:pPr>
              <w:pStyle w:val="TableParagraph"/>
              <w:ind w:right="48"/>
              <w:jc w:val="right"/>
            </w:pPr>
            <w:r>
              <w:t>6</w:t>
            </w:r>
          </w:p>
        </w:tc>
      </w:tr>
      <w:tr w:rsidR="00696B3A" w14:paraId="7445096E" w14:textId="77777777">
        <w:trPr>
          <w:trHeight w:val="523"/>
        </w:trPr>
        <w:tc>
          <w:tcPr>
            <w:tcW w:w="871" w:type="dxa"/>
          </w:tcPr>
          <w:p w14:paraId="25379376" w14:textId="77777777" w:rsidR="00696B3A" w:rsidRDefault="00FE167C">
            <w:pPr>
              <w:pStyle w:val="TableParagraph"/>
              <w:ind w:left="36" w:right="80"/>
              <w:jc w:val="center"/>
            </w:pPr>
            <w:r>
              <w:t>1.3</w:t>
            </w:r>
          </w:p>
        </w:tc>
        <w:tc>
          <w:tcPr>
            <w:tcW w:w="7035" w:type="dxa"/>
          </w:tcPr>
          <w:p w14:paraId="6020E1B1" w14:textId="77777777" w:rsidR="00696B3A" w:rsidRDefault="00FE167C">
            <w:pPr>
              <w:pStyle w:val="TableParagraph"/>
              <w:ind w:left="59"/>
            </w:pPr>
            <w:r>
              <w:t>Development of proposed requirements</w:t>
            </w:r>
          </w:p>
        </w:tc>
        <w:tc>
          <w:tcPr>
            <w:tcW w:w="1210" w:type="dxa"/>
          </w:tcPr>
          <w:p w14:paraId="687F3C9C" w14:textId="77777777" w:rsidR="00696B3A" w:rsidRDefault="00FE167C">
            <w:pPr>
              <w:pStyle w:val="TableParagraph"/>
              <w:ind w:right="48"/>
              <w:jc w:val="right"/>
            </w:pPr>
            <w:r>
              <w:t>6</w:t>
            </w:r>
          </w:p>
        </w:tc>
      </w:tr>
      <w:tr w:rsidR="00696B3A" w14:paraId="1CF48DEE" w14:textId="77777777">
        <w:trPr>
          <w:trHeight w:val="523"/>
        </w:trPr>
        <w:tc>
          <w:tcPr>
            <w:tcW w:w="871" w:type="dxa"/>
          </w:tcPr>
          <w:p w14:paraId="1787BC39" w14:textId="77777777" w:rsidR="00696B3A" w:rsidRDefault="00FE167C">
            <w:pPr>
              <w:pStyle w:val="TableParagraph"/>
              <w:ind w:left="36" w:right="80"/>
              <w:jc w:val="center"/>
            </w:pPr>
            <w:r>
              <w:t>1.4</w:t>
            </w:r>
          </w:p>
        </w:tc>
        <w:tc>
          <w:tcPr>
            <w:tcW w:w="7035" w:type="dxa"/>
          </w:tcPr>
          <w:p w14:paraId="4D4C828A" w14:textId="77777777" w:rsidR="00696B3A" w:rsidRDefault="00FE167C">
            <w:pPr>
              <w:pStyle w:val="TableParagraph"/>
              <w:ind w:left="59"/>
            </w:pPr>
            <w:r>
              <w:t>Link to risk management practices</w:t>
            </w:r>
          </w:p>
        </w:tc>
        <w:tc>
          <w:tcPr>
            <w:tcW w:w="1210" w:type="dxa"/>
          </w:tcPr>
          <w:p w14:paraId="0B38CBF1" w14:textId="77777777" w:rsidR="00696B3A" w:rsidRDefault="00FE167C">
            <w:pPr>
              <w:pStyle w:val="TableParagraph"/>
              <w:ind w:right="48"/>
              <w:jc w:val="right"/>
            </w:pPr>
            <w:r>
              <w:t>6</w:t>
            </w:r>
          </w:p>
        </w:tc>
      </w:tr>
      <w:tr w:rsidR="00696B3A" w14:paraId="1CBC06F4" w14:textId="77777777">
        <w:trPr>
          <w:trHeight w:val="523"/>
        </w:trPr>
        <w:tc>
          <w:tcPr>
            <w:tcW w:w="871" w:type="dxa"/>
          </w:tcPr>
          <w:p w14:paraId="6CF5B1D5" w14:textId="77777777" w:rsidR="00696B3A" w:rsidRDefault="00FE167C">
            <w:pPr>
              <w:pStyle w:val="TableParagraph"/>
              <w:ind w:left="36" w:right="80"/>
              <w:jc w:val="center"/>
            </w:pPr>
            <w:r>
              <w:t>1.5</w:t>
            </w:r>
          </w:p>
        </w:tc>
        <w:tc>
          <w:tcPr>
            <w:tcW w:w="7035" w:type="dxa"/>
          </w:tcPr>
          <w:p w14:paraId="28B4386F" w14:textId="77777777" w:rsidR="00696B3A" w:rsidRDefault="00FE167C">
            <w:pPr>
              <w:pStyle w:val="TableParagraph"/>
              <w:ind w:left="59"/>
            </w:pPr>
            <w:r>
              <w:t>Balancing financial safety and other considerations</w:t>
            </w:r>
          </w:p>
        </w:tc>
        <w:tc>
          <w:tcPr>
            <w:tcW w:w="1210" w:type="dxa"/>
          </w:tcPr>
          <w:p w14:paraId="24E5BE23" w14:textId="77777777" w:rsidR="00696B3A" w:rsidRDefault="00FE167C">
            <w:pPr>
              <w:pStyle w:val="TableParagraph"/>
              <w:ind w:right="48"/>
              <w:jc w:val="right"/>
            </w:pPr>
            <w:r>
              <w:t>7</w:t>
            </w:r>
          </w:p>
        </w:tc>
      </w:tr>
      <w:tr w:rsidR="00696B3A" w14:paraId="07112124" w14:textId="77777777">
        <w:trPr>
          <w:trHeight w:val="523"/>
        </w:trPr>
        <w:tc>
          <w:tcPr>
            <w:tcW w:w="871" w:type="dxa"/>
          </w:tcPr>
          <w:p w14:paraId="746387FE" w14:textId="77777777" w:rsidR="00696B3A" w:rsidRDefault="00FE167C">
            <w:pPr>
              <w:pStyle w:val="TableParagraph"/>
              <w:ind w:left="36" w:right="12"/>
              <w:jc w:val="center"/>
              <w:rPr>
                <w:rFonts w:ascii="DIN OT"/>
              </w:rPr>
            </w:pPr>
            <w:r>
              <w:rPr>
                <w:rFonts w:ascii="DIN OT"/>
              </w:rPr>
              <w:t>Chapter</w:t>
            </w:r>
          </w:p>
        </w:tc>
        <w:tc>
          <w:tcPr>
            <w:tcW w:w="7035" w:type="dxa"/>
          </w:tcPr>
          <w:p w14:paraId="296514CF" w14:textId="77777777" w:rsidR="00696B3A" w:rsidRDefault="00FE167C">
            <w:pPr>
              <w:pStyle w:val="TableParagraph"/>
              <w:ind w:left="26"/>
              <w:rPr>
                <w:rFonts w:ascii="DIN OT" w:hAnsi="DIN OT"/>
              </w:rPr>
            </w:pPr>
            <w:r>
              <w:rPr>
                <w:rFonts w:ascii="DIN OT" w:hAnsi="DIN OT"/>
              </w:rPr>
              <w:t>2 – Scope of application</w:t>
            </w:r>
          </w:p>
        </w:tc>
        <w:tc>
          <w:tcPr>
            <w:tcW w:w="1210" w:type="dxa"/>
          </w:tcPr>
          <w:p w14:paraId="25DC14A7" w14:textId="77777777" w:rsidR="00696B3A" w:rsidRDefault="00FE167C">
            <w:pPr>
              <w:pStyle w:val="TableParagraph"/>
              <w:ind w:right="46"/>
              <w:jc w:val="right"/>
              <w:rPr>
                <w:rFonts w:ascii="DIN OT"/>
              </w:rPr>
            </w:pPr>
            <w:r>
              <w:rPr>
                <w:rFonts w:ascii="DIN OT"/>
                <w:w w:val="102"/>
              </w:rPr>
              <w:t>8</w:t>
            </w:r>
          </w:p>
        </w:tc>
      </w:tr>
      <w:tr w:rsidR="00696B3A" w14:paraId="21FD8F4E" w14:textId="77777777">
        <w:trPr>
          <w:trHeight w:val="523"/>
        </w:trPr>
        <w:tc>
          <w:tcPr>
            <w:tcW w:w="871" w:type="dxa"/>
          </w:tcPr>
          <w:p w14:paraId="373106B8" w14:textId="77777777" w:rsidR="00696B3A" w:rsidRDefault="00FE167C">
            <w:pPr>
              <w:pStyle w:val="TableParagraph"/>
              <w:ind w:left="36" w:right="79"/>
              <w:jc w:val="center"/>
            </w:pPr>
            <w:r>
              <w:t>2.1</w:t>
            </w:r>
          </w:p>
        </w:tc>
        <w:tc>
          <w:tcPr>
            <w:tcW w:w="7035" w:type="dxa"/>
          </w:tcPr>
          <w:p w14:paraId="6EDB93DD" w14:textId="77777777" w:rsidR="00696B3A" w:rsidRDefault="00FE167C">
            <w:pPr>
              <w:pStyle w:val="TableParagraph"/>
              <w:ind w:left="59"/>
            </w:pPr>
            <w:r>
              <w:t>Security of customer data</w:t>
            </w:r>
          </w:p>
        </w:tc>
        <w:tc>
          <w:tcPr>
            <w:tcW w:w="1210" w:type="dxa"/>
          </w:tcPr>
          <w:p w14:paraId="78C46903" w14:textId="77777777" w:rsidR="00696B3A" w:rsidRDefault="00FE167C">
            <w:pPr>
              <w:pStyle w:val="TableParagraph"/>
              <w:ind w:right="48"/>
              <w:jc w:val="right"/>
            </w:pPr>
            <w:r>
              <w:t>8</w:t>
            </w:r>
          </w:p>
        </w:tc>
      </w:tr>
      <w:tr w:rsidR="00696B3A" w14:paraId="076B2CDB" w14:textId="77777777">
        <w:trPr>
          <w:trHeight w:val="523"/>
        </w:trPr>
        <w:tc>
          <w:tcPr>
            <w:tcW w:w="871" w:type="dxa"/>
          </w:tcPr>
          <w:p w14:paraId="176F5684" w14:textId="77777777" w:rsidR="00696B3A" w:rsidRDefault="00FE167C">
            <w:pPr>
              <w:pStyle w:val="TableParagraph"/>
              <w:ind w:left="36" w:right="79"/>
              <w:jc w:val="center"/>
            </w:pPr>
            <w:r>
              <w:t>2.2</w:t>
            </w:r>
          </w:p>
        </w:tc>
        <w:tc>
          <w:tcPr>
            <w:tcW w:w="7035" w:type="dxa"/>
          </w:tcPr>
          <w:p w14:paraId="2556BBC1" w14:textId="77777777" w:rsidR="00696B3A" w:rsidRDefault="00FE167C">
            <w:pPr>
              <w:pStyle w:val="TableParagraph"/>
              <w:ind w:left="59"/>
            </w:pPr>
            <w:r>
              <w:t>Information security of service providers</w:t>
            </w:r>
          </w:p>
        </w:tc>
        <w:tc>
          <w:tcPr>
            <w:tcW w:w="1210" w:type="dxa"/>
          </w:tcPr>
          <w:p w14:paraId="0B6D9EA1" w14:textId="77777777" w:rsidR="00696B3A" w:rsidRDefault="00FE167C">
            <w:pPr>
              <w:pStyle w:val="TableParagraph"/>
              <w:ind w:right="48"/>
              <w:jc w:val="right"/>
            </w:pPr>
            <w:r>
              <w:t>8</w:t>
            </w:r>
          </w:p>
        </w:tc>
      </w:tr>
      <w:tr w:rsidR="00696B3A" w14:paraId="2D9DC8C8" w14:textId="77777777">
        <w:trPr>
          <w:trHeight w:val="524"/>
        </w:trPr>
        <w:tc>
          <w:tcPr>
            <w:tcW w:w="871" w:type="dxa"/>
          </w:tcPr>
          <w:p w14:paraId="35A48109" w14:textId="77777777" w:rsidR="00696B3A" w:rsidRDefault="00FE167C">
            <w:pPr>
              <w:pStyle w:val="TableParagraph"/>
              <w:ind w:left="36" w:right="79"/>
              <w:jc w:val="center"/>
            </w:pPr>
            <w:r>
              <w:t>2.3</w:t>
            </w:r>
          </w:p>
        </w:tc>
        <w:tc>
          <w:tcPr>
            <w:tcW w:w="7035" w:type="dxa"/>
          </w:tcPr>
          <w:p w14:paraId="02F707F2" w14:textId="77777777" w:rsidR="00696B3A" w:rsidRDefault="00FE167C">
            <w:pPr>
              <w:pStyle w:val="TableParagraph"/>
              <w:ind w:left="59"/>
            </w:pPr>
            <w:r>
              <w:t>Group application</w:t>
            </w:r>
          </w:p>
        </w:tc>
        <w:tc>
          <w:tcPr>
            <w:tcW w:w="1210" w:type="dxa"/>
          </w:tcPr>
          <w:p w14:paraId="59F881F0" w14:textId="77777777" w:rsidR="00696B3A" w:rsidRDefault="00FE167C">
            <w:pPr>
              <w:pStyle w:val="TableParagraph"/>
              <w:ind w:right="48"/>
              <w:jc w:val="right"/>
            </w:pPr>
            <w:r>
              <w:t>9</w:t>
            </w:r>
          </w:p>
        </w:tc>
      </w:tr>
      <w:tr w:rsidR="00696B3A" w14:paraId="6E44B864" w14:textId="77777777">
        <w:trPr>
          <w:trHeight w:val="524"/>
        </w:trPr>
        <w:tc>
          <w:tcPr>
            <w:tcW w:w="871" w:type="dxa"/>
          </w:tcPr>
          <w:p w14:paraId="192C5D0D" w14:textId="77777777" w:rsidR="00696B3A" w:rsidRDefault="00FE167C">
            <w:pPr>
              <w:pStyle w:val="TableParagraph"/>
              <w:spacing w:before="120"/>
              <w:ind w:left="36" w:right="12"/>
              <w:jc w:val="center"/>
              <w:rPr>
                <w:rFonts w:ascii="DIN OT"/>
              </w:rPr>
            </w:pPr>
            <w:r>
              <w:rPr>
                <w:rFonts w:ascii="DIN OT"/>
              </w:rPr>
              <w:t>Chapter</w:t>
            </w:r>
          </w:p>
        </w:tc>
        <w:tc>
          <w:tcPr>
            <w:tcW w:w="7035" w:type="dxa"/>
          </w:tcPr>
          <w:p w14:paraId="55FA7EA2" w14:textId="77777777" w:rsidR="00696B3A" w:rsidRDefault="00FE167C">
            <w:pPr>
              <w:pStyle w:val="TableParagraph"/>
              <w:spacing w:before="120"/>
              <w:ind w:left="26"/>
              <w:rPr>
                <w:rFonts w:ascii="DIN OT" w:hAnsi="DIN OT"/>
              </w:rPr>
            </w:pPr>
            <w:r>
              <w:rPr>
                <w:rFonts w:ascii="DIN OT" w:hAnsi="DIN OT"/>
              </w:rPr>
              <w:t>3 – Requirements for managing information security</w:t>
            </w:r>
          </w:p>
        </w:tc>
        <w:tc>
          <w:tcPr>
            <w:tcW w:w="1210" w:type="dxa"/>
          </w:tcPr>
          <w:p w14:paraId="05D8EE90" w14:textId="77777777" w:rsidR="00696B3A" w:rsidRDefault="00FE167C">
            <w:pPr>
              <w:pStyle w:val="TableParagraph"/>
              <w:spacing w:before="120"/>
              <w:ind w:right="46"/>
              <w:jc w:val="right"/>
              <w:rPr>
                <w:rFonts w:ascii="DIN OT"/>
              </w:rPr>
            </w:pPr>
            <w:r>
              <w:rPr>
                <w:rFonts w:ascii="DIN OT"/>
              </w:rPr>
              <w:t>10</w:t>
            </w:r>
          </w:p>
        </w:tc>
      </w:tr>
      <w:tr w:rsidR="00696B3A" w14:paraId="5C5FC7D3" w14:textId="77777777">
        <w:trPr>
          <w:trHeight w:val="523"/>
        </w:trPr>
        <w:tc>
          <w:tcPr>
            <w:tcW w:w="871" w:type="dxa"/>
          </w:tcPr>
          <w:p w14:paraId="5D62C95D" w14:textId="77777777" w:rsidR="00696B3A" w:rsidRDefault="00FE167C">
            <w:pPr>
              <w:pStyle w:val="TableParagraph"/>
              <w:ind w:left="36" w:right="79"/>
              <w:jc w:val="center"/>
            </w:pPr>
            <w:r>
              <w:t>3.1</w:t>
            </w:r>
          </w:p>
        </w:tc>
        <w:tc>
          <w:tcPr>
            <w:tcW w:w="7035" w:type="dxa"/>
          </w:tcPr>
          <w:p w14:paraId="31D3EA80" w14:textId="77777777" w:rsidR="00696B3A" w:rsidRDefault="00FE167C">
            <w:pPr>
              <w:pStyle w:val="TableParagraph"/>
              <w:ind w:left="59"/>
            </w:pPr>
            <w:r>
              <w:t>Roles and responsibilities</w:t>
            </w:r>
          </w:p>
        </w:tc>
        <w:tc>
          <w:tcPr>
            <w:tcW w:w="1210" w:type="dxa"/>
          </w:tcPr>
          <w:p w14:paraId="29D7F1B0" w14:textId="77777777" w:rsidR="00696B3A" w:rsidRDefault="00FE167C">
            <w:pPr>
              <w:pStyle w:val="TableParagraph"/>
              <w:ind w:right="49"/>
              <w:jc w:val="right"/>
            </w:pPr>
            <w:r>
              <w:t>10</w:t>
            </w:r>
          </w:p>
        </w:tc>
      </w:tr>
      <w:tr w:rsidR="00696B3A" w14:paraId="54AB6F54" w14:textId="77777777">
        <w:trPr>
          <w:trHeight w:val="523"/>
        </w:trPr>
        <w:tc>
          <w:tcPr>
            <w:tcW w:w="871" w:type="dxa"/>
          </w:tcPr>
          <w:p w14:paraId="6181D027" w14:textId="77777777" w:rsidR="00696B3A" w:rsidRDefault="00FE167C">
            <w:pPr>
              <w:pStyle w:val="TableParagraph"/>
              <w:ind w:left="36" w:right="79"/>
              <w:jc w:val="center"/>
            </w:pPr>
            <w:r>
              <w:t>3.2</w:t>
            </w:r>
          </w:p>
        </w:tc>
        <w:tc>
          <w:tcPr>
            <w:tcW w:w="7035" w:type="dxa"/>
          </w:tcPr>
          <w:p w14:paraId="4C1B5497" w14:textId="77777777" w:rsidR="00696B3A" w:rsidRDefault="00FE167C">
            <w:pPr>
              <w:pStyle w:val="TableParagraph"/>
              <w:ind w:left="59"/>
            </w:pPr>
            <w:r>
              <w:t>Information security capability and framework</w:t>
            </w:r>
          </w:p>
        </w:tc>
        <w:tc>
          <w:tcPr>
            <w:tcW w:w="1210" w:type="dxa"/>
          </w:tcPr>
          <w:p w14:paraId="4F88F853" w14:textId="77777777" w:rsidR="00696B3A" w:rsidRDefault="00FE167C">
            <w:pPr>
              <w:pStyle w:val="TableParagraph"/>
              <w:ind w:right="49"/>
              <w:jc w:val="right"/>
            </w:pPr>
            <w:r>
              <w:t>10</w:t>
            </w:r>
          </w:p>
        </w:tc>
      </w:tr>
      <w:tr w:rsidR="00696B3A" w14:paraId="5F4240BF" w14:textId="77777777">
        <w:trPr>
          <w:trHeight w:val="523"/>
        </w:trPr>
        <w:tc>
          <w:tcPr>
            <w:tcW w:w="871" w:type="dxa"/>
          </w:tcPr>
          <w:p w14:paraId="4FDAC7ED" w14:textId="77777777" w:rsidR="00696B3A" w:rsidRDefault="00FE167C">
            <w:pPr>
              <w:pStyle w:val="TableParagraph"/>
              <w:ind w:left="36" w:right="79"/>
              <w:jc w:val="center"/>
            </w:pPr>
            <w:r>
              <w:t>3.3</w:t>
            </w:r>
          </w:p>
        </w:tc>
        <w:tc>
          <w:tcPr>
            <w:tcW w:w="7035" w:type="dxa"/>
          </w:tcPr>
          <w:p w14:paraId="1734A3D8" w14:textId="77777777" w:rsidR="00696B3A" w:rsidRDefault="00FE167C">
            <w:pPr>
              <w:pStyle w:val="TableParagraph"/>
              <w:ind w:left="59"/>
            </w:pPr>
            <w:r>
              <w:t>Criticality and sensitivity</w:t>
            </w:r>
          </w:p>
        </w:tc>
        <w:tc>
          <w:tcPr>
            <w:tcW w:w="1210" w:type="dxa"/>
          </w:tcPr>
          <w:p w14:paraId="597E59A7" w14:textId="77777777" w:rsidR="00696B3A" w:rsidRDefault="00FE167C">
            <w:pPr>
              <w:pStyle w:val="TableParagraph"/>
              <w:ind w:right="49"/>
              <w:jc w:val="right"/>
            </w:pPr>
            <w:r>
              <w:t>11</w:t>
            </w:r>
          </w:p>
        </w:tc>
      </w:tr>
      <w:tr w:rsidR="00696B3A" w14:paraId="0C677D2F" w14:textId="77777777">
        <w:trPr>
          <w:trHeight w:val="523"/>
        </w:trPr>
        <w:tc>
          <w:tcPr>
            <w:tcW w:w="871" w:type="dxa"/>
          </w:tcPr>
          <w:p w14:paraId="0BBABA81" w14:textId="77777777" w:rsidR="00696B3A" w:rsidRDefault="00FE167C">
            <w:pPr>
              <w:pStyle w:val="TableParagraph"/>
              <w:ind w:left="36" w:right="79"/>
              <w:jc w:val="center"/>
            </w:pPr>
            <w:r>
              <w:t>3.4</w:t>
            </w:r>
          </w:p>
        </w:tc>
        <w:tc>
          <w:tcPr>
            <w:tcW w:w="7035" w:type="dxa"/>
          </w:tcPr>
          <w:p w14:paraId="1591958C" w14:textId="77777777" w:rsidR="00696B3A" w:rsidRDefault="00FE167C">
            <w:pPr>
              <w:pStyle w:val="TableParagraph"/>
              <w:ind w:left="59"/>
            </w:pPr>
            <w:r>
              <w:t>Testing</w:t>
            </w:r>
          </w:p>
        </w:tc>
        <w:tc>
          <w:tcPr>
            <w:tcW w:w="1210" w:type="dxa"/>
          </w:tcPr>
          <w:p w14:paraId="0D22D58F" w14:textId="77777777" w:rsidR="00696B3A" w:rsidRDefault="00FE167C">
            <w:pPr>
              <w:pStyle w:val="TableParagraph"/>
              <w:ind w:right="49"/>
              <w:jc w:val="right"/>
            </w:pPr>
            <w:r>
              <w:t>11</w:t>
            </w:r>
          </w:p>
        </w:tc>
      </w:tr>
      <w:tr w:rsidR="00696B3A" w14:paraId="5277A0BA" w14:textId="77777777">
        <w:trPr>
          <w:trHeight w:val="523"/>
        </w:trPr>
        <w:tc>
          <w:tcPr>
            <w:tcW w:w="871" w:type="dxa"/>
          </w:tcPr>
          <w:p w14:paraId="793A2A52" w14:textId="77777777" w:rsidR="00696B3A" w:rsidRDefault="00FE167C">
            <w:pPr>
              <w:pStyle w:val="TableParagraph"/>
              <w:ind w:left="36" w:right="79"/>
              <w:jc w:val="center"/>
            </w:pPr>
            <w:r>
              <w:t>3.5</w:t>
            </w:r>
          </w:p>
        </w:tc>
        <w:tc>
          <w:tcPr>
            <w:tcW w:w="7035" w:type="dxa"/>
          </w:tcPr>
          <w:p w14:paraId="4776791C" w14:textId="77777777" w:rsidR="00696B3A" w:rsidRDefault="00FE167C">
            <w:pPr>
              <w:pStyle w:val="TableParagraph"/>
              <w:ind w:left="59"/>
            </w:pPr>
            <w:r>
              <w:t>Internal audit</w:t>
            </w:r>
          </w:p>
        </w:tc>
        <w:tc>
          <w:tcPr>
            <w:tcW w:w="1210" w:type="dxa"/>
          </w:tcPr>
          <w:p w14:paraId="2711019D" w14:textId="77777777" w:rsidR="00696B3A" w:rsidRDefault="00FE167C">
            <w:pPr>
              <w:pStyle w:val="TableParagraph"/>
              <w:ind w:right="49"/>
              <w:jc w:val="right"/>
            </w:pPr>
            <w:r>
              <w:t>12</w:t>
            </w:r>
          </w:p>
        </w:tc>
      </w:tr>
      <w:tr w:rsidR="00696B3A" w14:paraId="3B14301C" w14:textId="77777777">
        <w:trPr>
          <w:trHeight w:val="523"/>
        </w:trPr>
        <w:tc>
          <w:tcPr>
            <w:tcW w:w="871" w:type="dxa"/>
          </w:tcPr>
          <w:p w14:paraId="525DDE5B" w14:textId="77777777" w:rsidR="00696B3A" w:rsidRDefault="00FE167C">
            <w:pPr>
              <w:pStyle w:val="TableParagraph"/>
              <w:ind w:left="36" w:right="79"/>
              <w:jc w:val="center"/>
            </w:pPr>
            <w:r>
              <w:t>3.6</w:t>
            </w:r>
          </w:p>
        </w:tc>
        <w:tc>
          <w:tcPr>
            <w:tcW w:w="7035" w:type="dxa"/>
          </w:tcPr>
          <w:p w14:paraId="76281A47" w14:textId="77777777" w:rsidR="00696B3A" w:rsidRDefault="00FE167C">
            <w:pPr>
              <w:pStyle w:val="TableParagraph"/>
              <w:ind w:left="59"/>
            </w:pPr>
            <w:r>
              <w:t>APRA Notifications</w:t>
            </w:r>
          </w:p>
        </w:tc>
        <w:tc>
          <w:tcPr>
            <w:tcW w:w="1210" w:type="dxa"/>
          </w:tcPr>
          <w:p w14:paraId="7B851218" w14:textId="77777777" w:rsidR="00696B3A" w:rsidRDefault="00FE167C">
            <w:pPr>
              <w:pStyle w:val="TableParagraph"/>
              <w:ind w:right="49"/>
              <w:jc w:val="right"/>
            </w:pPr>
            <w:r>
              <w:t>12</w:t>
            </w:r>
          </w:p>
        </w:tc>
      </w:tr>
      <w:tr w:rsidR="00696B3A" w14:paraId="7B322683" w14:textId="77777777">
        <w:trPr>
          <w:trHeight w:val="523"/>
        </w:trPr>
        <w:tc>
          <w:tcPr>
            <w:tcW w:w="871" w:type="dxa"/>
          </w:tcPr>
          <w:p w14:paraId="108672B9" w14:textId="77777777" w:rsidR="00696B3A" w:rsidRDefault="00FE167C">
            <w:pPr>
              <w:pStyle w:val="TableParagraph"/>
              <w:ind w:left="36" w:right="12"/>
              <w:jc w:val="center"/>
              <w:rPr>
                <w:rFonts w:ascii="DIN OT"/>
              </w:rPr>
            </w:pPr>
            <w:r>
              <w:rPr>
                <w:rFonts w:ascii="DIN OT"/>
              </w:rPr>
              <w:t>Chapter</w:t>
            </w:r>
          </w:p>
        </w:tc>
        <w:tc>
          <w:tcPr>
            <w:tcW w:w="7035" w:type="dxa"/>
          </w:tcPr>
          <w:p w14:paraId="10EBE0CD" w14:textId="77777777" w:rsidR="00696B3A" w:rsidRDefault="00FE167C">
            <w:pPr>
              <w:pStyle w:val="TableParagraph"/>
              <w:ind w:left="26"/>
              <w:rPr>
                <w:rFonts w:ascii="DIN OT" w:hAnsi="DIN OT"/>
              </w:rPr>
            </w:pPr>
            <w:r>
              <w:rPr>
                <w:rFonts w:ascii="DIN OT" w:hAnsi="DIN OT"/>
              </w:rPr>
              <w:t>4 – Revisions to CPG 234</w:t>
            </w:r>
          </w:p>
        </w:tc>
        <w:tc>
          <w:tcPr>
            <w:tcW w:w="1210" w:type="dxa"/>
          </w:tcPr>
          <w:p w14:paraId="441BD7CA" w14:textId="77777777" w:rsidR="00696B3A" w:rsidRDefault="00FE167C">
            <w:pPr>
              <w:pStyle w:val="TableParagraph"/>
              <w:ind w:right="46"/>
              <w:jc w:val="right"/>
              <w:rPr>
                <w:rFonts w:ascii="DIN OT"/>
              </w:rPr>
            </w:pPr>
            <w:r>
              <w:rPr>
                <w:rFonts w:ascii="DIN OT"/>
              </w:rPr>
              <w:t>13</w:t>
            </w:r>
          </w:p>
        </w:tc>
      </w:tr>
      <w:tr w:rsidR="00696B3A" w14:paraId="446BEE14" w14:textId="77777777">
        <w:trPr>
          <w:trHeight w:val="523"/>
        </w:trPr>
        <w:tc>
          <w:tcPr>
            <w:tcW w:w="871" w:type="dxa"/>
          </w:tcPr>
          <w:p w14:paraId="4DFC7064" w14:textId="77777777" w:rsidR="00696B3A" w:rsidRDefault="00FE167C">
            <w:pPr>
              <w:pStyle w:val="TableParagraph"/>
              <w:ind w:left="36" w:right="12"/>
              <w:jc w:val="center"/>
              <w:rPr>
                <w:rFonts w:ascii="DIN OT"/>
              </w:rPr>
            </w:pPr>
            <w:r>
              <w:rPr>
                <w:rFonts w:ascii="DIN OT"/>
              </w:rPr>
              <w:t>Chapter</w:t>
            </w:r>
          </w:p>
        </w:tc>
        <w:tc>
          <w:tcPr>
            <w:tcW w:w="7035" w:type="dxa"/>
          </w:tcPr>
          <w:p w14:paraId="68708F75" w14:textId="77777777" w:rsidR="00696B3A" w:rsidRDefault="00FE167C">
            <w:pPr>
              <w:pStyle w:val="TableParagraph"/>
              <w:ind w:left="26"/>
              <w:rPr>
                <w:rFonts w:ascii="DIN OT" w:hAnsi="DIN OT"/>
              </w:rPr>
            </w:pPr>
            <w:r>
              <w:rPr>
                <w:rFonts w:ascii="DIN OT" w:hAnsi="DIN OT"/>
              </w:rPr>
              <w:t>5 – Consultation and next steps</w:t>
            </w:r>
          </w:p>
        </w:tc>
        <w:tc>
          <w:tcPr>
            <w:tcW w:w="1210" w:type="dxa"/>
          </w:tcPr>
          <w:p w14:paraId="413C6142" w14:textId="77777777" w:rsidR="00696B3A" w:rsidRDefault="00FE167C">
            <w:pPr>
              <w:pStyle w:val="TableParagraph"/>
              <w:ind w:right="46"/>
              <w:jc w:val="right"/>
              <w:rPr>
                <w:rFonts w:ascii="DIN OT"/>
              </w:rPr>
            </w:pPr>
            <w:r>
              <w:rPr>
                <w:rFonts w:ascii="DIN OT"/>
              </w:rPr>
              <w:t>14</w:t>
            </w:r>
          </w:p>
        </w:tc>
      </w:tr>
      <w:tr w:rsidR="00696B3A" w14:paraId="623A0577" w14:textId="77777777">
        <w:trPr>
          <w:trHeight w:val="523"/>
        </w:trPr>
        <w:tc>
          <w:tcPr>
            <w:tcW w:w="871" w:type="dxa"/>
          </w:tcPr>
          <w:p w14:paraId="7B994B94" w14:textId="77777777" w:rsidR="00696B3A" w:rsidRDefault="00FE167C">
            <w:pPr>
              <w:pStyle w:val="TableParagraph"/>
              <w:ind w:left="36" w:right="80"/>
              <w:jc w:val="center"/>
            </w:pPr>
            <w:r>
              <w:t>5.1</w:t>
            </w:r>
          </w:p>
        </w:tc>
        <w:tc>
          <w:tcPr>
            <w:tcW w:w="7035" w:type="dxa"/>
          </w:tcPr>
          <w:p w14:paraId="42F5768F" w14:textId="77777777" w:rsidR="00696B3A" w:rsidRDefault="00FE167C">
            <w:pPr>
              <w:pStyle w:val="TableParagraph"/>
              <w:ind w:left="59"/>
            </w:pPr>
            <w:r>
              <w:t>Request for submissions and cost-benefit analysis information</w:t>
            </w:r>
          </w:p>
        </w:tc>
        <w:tc>
          <w:tcPr>
            <w:tcW w:w="1210" w:type="dxa"/>
          </w:tcPr>
          <w:p w14:paraId="5DD22749" w14:textId="77777777" w:rsidR="00696B3A" w:rsidRDefault="00FE167C">
            <w:pPr>
              <w:pStyle w:val="TableParagraph"/>
              <w:ind w:right="49"/>
              <w:jc w:val="right"/>
            </w:pPr>
            <w:r>
              <w:t>14</w:t>
            </w:r>
          </w:p>
        </w:tc>
      </w:tr>
      <w:tr w:rsidR="00696B3A" w14:paraId="2DF28325" w14:textId="77777777">
        <w:trPr>
          <w:trHeight w:val="402"/>
        </w:trPr>
        <w:tc>
          <w:tcPr>
            <w:tcW w:w="871" w:type="dxa"/>
          </w:tcPr>
          <w:p w14:paraId="66F0A049" w14:textId="77777777" w:rsidR="00696B3A" w:rsidRDefault="00FE167C">
            <w:pPr>
              <w:pStyle w:val="TableParagraph"/>
              <w:spacing w:line="264" w:lineRule="exact"/>
              <w:ind w:left="36" w:right="80"/>
              <w:jc w:val="center"/>
            </w:pPr>
            <w:r>
              <w:t>5.2</w:t>
            </w:r>
          </w:p>
        </w:tc>
        <w:tc>
          <w:tcPr>
            <w:tcW w:w="7035" w:type="dxa"/>
          </w:tcPr>
          <w:p w14:paraId="38420C9A" w14:textId="77777777" w:rsidR="00696B3A" w:rsidRDefault="00FE167C">
            <w:pPr>
              <w:pStyle w:val="TableParagraph"/>
              <w:spacing w:line="264" w:lineRule="exact"/>
              <w:ind w:left="59"/>
            </w:pPr>
            <w:r>
              <w:t>Implementation and next steps</w:t>
            </w:r>
          </w:p>
        </w:tc>
        <w:tc>
          <w:tcPr>
            <w:tcW w:w="1210" w:type="dxa"/>
          </w:tcPr>
          <w:p w14:paraId="58EA41FE" w14:textId="77777777" w:rsidR="00696B3A" w:rsidRDefault="00FE167C">
            <w:pPr>
              <w:pStyle w:val="TableParagraph"/>
              <w:spacing w:line="264" w:lineRule="exact"/>
              <w:ind w:right="49"/>
              <w:jc w:val="right"/>
            </w:pPr>
            <w:r>
              <w:t>15</w:t>
            </w:r>
          </w:p>
        </w:tc>
      </w:tr>
    </w:tbl>
    <w:p w14:paraId="4B9DDC10" w14:textId="77777777" w:rsidR="00696B3A" w:rsidRDefault="00FE167C">
      <w:pPr>
        <w:pStyle w:val="BodyText"/>
        <w:tabs>
          <w:tab w:val="left" w:pos="9321"/>
        </w:tabs>
        <w:spacing w:before="239"/>
        <w:ind w:left="539"/>
        <w:rPr>
          <w:rFonts w:ascii="DIN OT" w:hAnsi="DIN OT"/>
        </w:rPr>
      </w:pPr>
      <w:r>
        <w:rPr>
          <w:rFonts w:ascii="DIN OT" w:hAnsi="DIN OT"/>
        </w:rPr>
        <w:t>Attachment A – Policy options and estimated comparative</w:t>
      </w:r>
      <w:r>
        <w:rPr>
          <w:rFonts w:ascii="DIN OT" w:hAnsi="DIN OT"/>
          <w:spacing w:val="29"/>
        </w:rPr>
        <w:t xml:space="preserve"> </w:t>
      </w:r>
      <w:r>
        <w:rPr>
          <w:rFonts w:ascii="DIN OT" w:hAnsi="DIN OT"/>
        </w:rPr>
        <w:t>net</w:t>
      </w:r>
      <w:r>
        <w:rPr>
          <w:rFonts w:ascii="DIN OT" w:hAnsi="DIN OT"/>
          <w:spacing w:val="2"/>
        </w:rPr>
        <w:t xml:space="preserve"> </w:t>
      </w:r>
      <w:r>
        <w:rPr>
          <w:rFonts w:ascii="DIN OT" w:hAnsi="DIN OT"/>
        </w:rPr>
        <w:t>benefits</w:t>
      </w:r>
      <w:r>
        <w:rPr>
          <w:rFonts w:ascii="DIN OT" w:hAnsi="DIN OT"/>
        </w:rPr>
        <w:tab/>
        <w:t>16</w:t>
      </w:r>
    </w:p>
    <w:p w14:paraId="02101F71" w14:textId="77777777" w:rsidR="00696B3A" w:rsidRDefault="00696B3A">
      <w:pPr>
        <w:pStyle w:val="BodyText"/>
        <w:rPr>
          <w:rFonts w:ascii="DIN OT"/>
          <w:sz w:val="20"/>
        </w:rPr>
      </w:pPr>
    </w:p>
    <w:p w14:paraId="3F92EC6C" w14:textId="152265B0" w:rsidR="00696B3A" w:rsidRDefault="00512BFB">
      <w:pPr>
        <w:pStyle w:val="BodyText"/>
        <w:spacing w:before="4"/>
        <w:rPr>
          <w:rFonts w:ascii="DIN OT"/>
        </w:rPr>
      </w:pPr>
      <w:r>
        <w:rPr>
          <w:noProof/>
        </w:rPr>
        <mc:AlternateContent>
          <mc:Choice Requires="wps">
            <w:drawing>
              <wp:anchor distT="0" distB="0" distL="0" distR="0" simplePos="0" relativeHeight="251661312" behindDoc="1" locked="0" layoutInCell="1" allowOverlap="1" wp14:anchorId="676001B2" wp14:editId="180F1196">
                <wp:simplePos x="0" y="0"/>
                <wp:positionH relativeFrom="page">
                  <wp:posOffset>895985</wp:posOffset>
                </wp:positionH>
                <wp:positionV relativeFrom="paragraph">
                  <wp:posOffset>210820</wp:posOffset>
                </wp:positionV>
                <wp:extent cx="5768340" cy="1270"/>
                <wp:effectExtent l="0" t="0" r="0" b="0"/>
                <wp:wrapTopAndBottom/>
                <wp:docPr id="3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0137" id="Freeform 21" o:spid="_x0000_s1026" style="position:absolute;margin-left:70.55pt;margin-top:16.6pt;width:454.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3UnAIAAJgFAAAOAAAAZHJzL2Uyb0RvYy54bWysVG1v0zAQ/o7Ef7D8EcSSdF23RksntDGE&#10;NF6klR/gOk4T4fiM7TYdv57zJelCgS8IRbLOufNzzz0+3/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" path="m,l9084,e" filled="f" strokecolor="silver" strokeweight=".48pt">
                <v:path arrowok="t" o:connecttype="custom" o:connectlocs="0,0;5768340,0" o:connectangles="0,0"/>
                <w10:wrap type="topAndBottom" anchorx="page"/>
              </v:shape>
            </w:pict>
          </mc:Fallback>
        </mc:AlternateContent>
      </w:r>
    </w:p>
    <w:p w14:paraId="0284B1D3" w14:textId="77777777" w:rsidR="00696B3A" w:rsidRDefault="00696B3A">
      <w:pPr>
        <w:rPr>
          <w:rFonts w:ascii="DIN OT"/>
        </w:rPr>
        <w:sectPr w:rsidR="00696B3A">
          <w:pgSz w:w="11910" w:h="16840"/>
          <w:pgMar w:top="1340" w:right="1280" w:bottom="780" w:left="900" w:header="0" w:footer="599" w:gutter="0"/>
          <w:cols w:space="720"/>
        </w:sectPr>
      </w:pPr>
    </w:p>
    <w:p w14:paraId="37A693D1" w14:textId="31B4EF45" w:rsidR="00696B3A" w:rsidRDefault="00512BFB">
      <w:pPr>
        <w:pStyle w:val="Heading1"/>
      </w:pPr>
      <w:r>
        <w:rPr>
          <w:noProof/>
        </w:rPr>
        <mc:AlternateContent>
          <mc:Choice Requires="wps">
            <w:drawing>
              <wp:anchor distT="0" distB="0" distL="0" distR="0" simplePos="0" relativeHeight="251662336" behindDoc="1" locked="0" layoutInCell="1" allowOverlap="1" wp14:anchorId="692DEE24" wp14:editId="41CEB2FA">
                <wp:simplePos x="0" y="0"/>
                <wp:positionH relativeFrom="page">
                  <wp:posOffset>895985</wp:posOffset>
                </wp:positionH>
                <wp:positionV relativeFrom="paragraph">
                  <wp:posOffset>420370</wp:posOffset>
                </wp:positionV>
                <wp:extent cx="5768340" cy="1270"/>
                <wp:effectExtent l="0" t="0" r="0" b="0"/>
                <wp:wrapTopAndBottom/>
                <wp:docPr id="3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F8DBA" id="Freeform 20" o:spid="_x0000_s1026" style="position:absolute;margin-left:70.55pt;margin-top:33.1pt;width:454.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Executive summary</w:t>
      </w:r>
    </w:p>
    <w:p w14:paraId="0C817A32" w14:textId="77777777" w:rsidR="00696B3A" w:rsidRDefault="00696B3A">
      <w:pPr>
        <w:pStyle w:val="BodyText"/>
        <w:spacing w:before="3"/>
        <w:rPr>
          <w:rFonts w:ascii="DIN OT"/>
          <w:sz w:val="27"/>
        </w:rPr>
      </w:pPr>
    </w:p>
    <w:p w14:paraId="5E397C4C" w14:textId="77777777" w:rsidR="00696B3A" w:rsidRDefault="00FE167C">
      <w:pPr>
        <w:pStyle w:val="BodyText"/>
        <w:spacing w:before="99"/>
        <w:ind w:left="540" w:right="783"/>
      </w:pPr>
      <w:r>
        <w:t>The Australian Prudential Regulation Authority (APRA) proposes to implement a cross- industry framework for the management of information security.</w:t>
      </w:r>
    </w:p>
    <w:p w14:paraId="5E6248EC" w14:textId="77777777" w:rsidR="00696B3A" w:rsidRDefault="00FE167C">
      <w:pPr>
        <w:pStyle w:val="BodyText"/>
        <w:spacing w:before="240"/>
        <w:ind w:left="539" w:right="288"/>
        <w:rPr>
          <w:rFonts w:ascii="DIN OT" w:hAnsi="DIN OT"/>
          <w:sz w:val="9"/>
        </w:rPr>
      </w:pPr>
      <w:r>
        <w:t xml:space="preserve">Information security management requires ongoing vigilance, improvement, </w:t>
      </w:r>
      <w:proofErr w:type="gramStart"/>
      <w:r>
        <w:t>investment</w:t>
      </w:r>
      <w:proofErr w:type="gramEnd"/>
      <w:r>
        <w:t xml:space="preserve"> and oversight. Technological developments continue to expand the scope and sophistication of potential malicious activity against financial institutions. The conclusions from APRA’s two cyber surveys remain valid—there is no ‘end-state’ for information security, therefore requiring a continuous cycle of investment in sound practices among APRA-regulated entities.</w:t>
      </w:r>
      <w:hyperlink w:anchor="_bookmark0" w:history="1">
        <w:r>
          <w:rPr>
            <w:rFonts w:ascii="DIN OT" w:hAnsi="DIN OT"/>
            <w:color w:val="595958"/>
            <w:w w:val="103"/>
            <w:position w:val="10"/>
            <w:sz w:val="9"/>
          </w:rPr>
          <w:t>1</w:t>
        </w:r>
      </w:hyperlink>
    </w:p>
    <w:p w14:paraId="7B94735A" w14:textId="77777777" w:rsidR="00696B3A" w:rsidRDefault="00FE167C">
      <w:pPr>
        <w:pStyle w:val="BodyText"/>
        <w:spacing w:before="239"/>
        <w:ind w:left="539" w:right="168"/>
      </w:pPr>
      <w:r>
        <w:t xml:space="preserve">APRA’s proposed requirements are set out in a new cross-industry prudential standard, draft </w:t>
      </w:r>
      <w:r>
        <w:rPr>
          <w:i/>
        </w:rPr>
        <w:t xml:space="preserve">Prudential Standard CPS 234 Information Security </w:t>
      </w:r>
      <w:r>
        <w:t xml:space="preserve">(draft CPS 234), which APRA proposes to apply to </w:t>
      </w:r>
      <w:proofErr w:type="spellStart"/>
      <w:r>
        <w:t>authorised</w:t>
      </w:r>
      <w:proofErr w:type="spellEnd"/>
      <w:r>
        <w:t xml:space="preserve"> deposit-taking institutions (ADIs), general insurers, life insurers, private health insurers, licensees of registrable superannuation entities (RSE licensees) and </w:t>
      </w:r>
      <w:proofErr w:type="spellStart"/>
      <w:r>
        <w:t>authorised</w:t>
      </w:r>
      <w:proofErr w:type="spellEnd"/>
      <w:r>
        <w:t xml:space="preserve"> or registered non-operating holding companies.</w:t>
      </w:r>
    </w:p>
    <w:p w14:paraId="091A39F0" w14:textId="77777777" w:rsidR="00696B3A" w:rsidRDefault="00FE167C">
      <w:pPr>
        <w:pStyle w:val="BodyText"/>
        <w:spacing w:before="242"/>
        <w:ind w:left="539"/>
      </w:pPr>
      <w:r>
        <w:t>Draft CPS 234 covers the following areas:</w:t>
      </w:r>
    </w:p>
    <w:p w14:paraId="4E2D5194" w14:textId="77777777" w:rsidR="00696B3A" w:rsidRDefault="00FE167C">
      <w:pPr>
        <w:pStyle w:val="ListParagraph"/>
        <w:numPr>
          <w:ilvl w:val="0"/>
          <w:numId w:val="6"/>
        </w:numPr>
        <w:tabs>
          <w:tab w:val="left" w:pos="897"/>
          <w:tab w:val="left" w:pos="898"/>
        </w:tabs>
        <w:ind w:hanging="359"/>
      </w:pPr>
      <w:r>
        <w:t>roles and</w:t>
      </w:r>
      <w:r>
        <w:rPr>
          <w:spacing w:val="-4"/>
        </w:rPr>
        <w:t xml:space="preserve"> </w:t>
      </w:r>
      <w:proofErr w:type="gramStart"/>
      <w:r>
        <w:t>responsibilities;</w:t>
      </w:r>
      <w:proofErr w:type="gramEnd"/>
    </w:p>
    <w:p w14:paraId="3B9F66BE" w14:textId="77777777" w:rsidR="00696B3A" w:rsidRDefault="00FE167C">
      <w:pPr>
        <w:pStyle w:val="ListParagraph"/>
        <w:numPr>
          <w:ilvl w:val="0"/>
          <w:numId w:val="6"/>
        </w:numPr>
        <w:tabs>
          <w:tab w:val="left" w:pos="897"/>
          <w:tab w:val="left" w:pos="898"/>
        </w:tabs>
        <w:spacing w:before="239"/>
        <w:ind w:hanging="359"/>
      </w:pPr>
      <w:r>
        <w:t>information security capability and policy</w:t>
      </w:r>
      <w:r>
        <w:rPr>
          <w:spacing w:val="-5"/>
        </w:rPr>
        <w:t xml:space="preserve"> </w:t>
      </w:r>
      <w:proofErr w:type="gramStart"/>
      <w:r>
        <w:t>framework;</w:t>
      </w:r>
      <w:proofErr w:type="gramEnd"/>
    </w:p>
    <w:p w14:paraId="6D3567E7" w14:textId="77777777" w:rsidR="00696B3A" w:rsidRDefault="00FE167C">
      <w:pPr>
        <w:pStyle w:val="ListParagraph"/>
        <w:numPr>
          <w:ilvl w:val="0"/>
          <w:numId w:val="6"/>
        </w:numPr>
        <w:tabs>
          <w:tab w:val="left" w:pos="897"/>
          <w:tab w:val="left" w:pos="898"/>
        </w:tabs>
        <w:ind w:hanging="359"/>
      </w:pPr>
      <w:r>
        <w:t>information assets and controls, including incident</w:t>
      </w:r>
      <w:r>
        <w:rPr>
          <w:spacing w:val="-10"/>
        </w:rPr>
        <w:t xml:space="preserve"> </w:t>
      </w:r>
      <w:proofErr w:type="gramStart"/>
      <w:r>
        <w:t>management;</w:t>
      </w:r>
      <w:proofErr w:type="gramEnd"/>
    </w:p>
    <w:p w14:paraId="34E003CD" w14:textId="77777777" w:rsidR="00696B3A" w:rsidRDefault="00FE167C">
      <w:pPr>
        <w:pStyle w:val="ListParagraph"/>
        <w:numPr>
          <w:ilvl w:val="0"/>
          <w:numId w:val="6"/>
        </w:numPr>
        <w:tabs>
          <w:tab w:val="left" w:pos="898"/>
          <w:tab w:val="left" w:pos="899"/>
        </w:tabs>
        <w:ind w:left="898" w:hanging="359"/>
      </w:pPr>
      <w:r>
        <w:t>testing and internal</w:t>
      </w:r>
      <w:r>
        <w:rPr>
          <w:spacing w:val="-3"/>
        </w:rPr>
        <w:t xml:space="preserve"> </w:t>
      </w:r>
      <w:proofErr w:type="gramStart"/>
      <w:r>
        <w:t>audit;</w:t>
      </w:r>
      <w:proofErr w:type="gramEnd"/>
    </w:p>
    <w:p w14:paraId="10FEA51E" w14:textId="77777777" w:rsidR="00696B3A" w:rsidRDefault="00FE167C">
      <w:pPr>
        <w:pStyle w:val="ListParagraph"/>
        <w:numPr>
          <w:ilvl w:val="0"/>
          <w:numId w:val="6"/>
        </w:numPr>
        <w:tabs>
          <w:tab w:val="left" w:pos="898"/>
          <w:tab w:val="left" w:pos="899"/>
        </w:tabs>
        <w:ind w:left="898" w:hanging="359"/>
      </w:pPr>
      <w:r>
        <w:t>APRA</w:t>
      </w:r>
      <w:r>
        <w:rPr>
          <w:spacing w:val="-3"/>
        </w:rPr>
        <w:t xml:space="preserve"> </w:t>
      </w:r>
      <w:r>
        <w:t>notifications.</w:t>
      </w:r>
    </w:p>
    <w:p w14:paraId="14113AFB" w14:textId="77777777" w:rsidR="00696B3A" w:rsidRDefault="00FE167C">
      <w:pPr>
        <w:pStyle w:val="BodyText"/>
        <w:spacing w:before="240"/>
        <w:ind w:left="540" w:right="444"/>
      </w:pPr>
      <w:r>
        <w:t>Draft CPS 234 forms part of a broader APRA project to update the prudential framework in respect of the qualitative management of operational risk across all APRA-regulated industries.</w:t>
      </w:r>
    </w:p>
    <w:p w14:paraId="741062CE" w14:textId="77777777" w:rsidR="00696B3A" w:rsidRDefault="00696B3A">
      <w:pPr>
        <w:pStyle w:val="BodyText"/>
        <w:rPr>
          <w:sz w:val="28"/>
        </w:rPr>
      </w:pPr>
    </w:p>
    <w:p w14:paraId="33AB7ECF" w14:textId="77777777" w:rsidR="00696B3A" w:rsidRDefault="00696B3A">
      <w:pPr>
        <w:pStyle w:val="BodyText"/>
        <w:rPr>
          <w:sz w:val="28"/>
        </w:rPr>
      </w:pPr>
    </w:p>
    <w:p w14:paraId="552C9C58" w14:textId="77777777" w:rsidR="00696B3A" w:rsidRDefault="00696B3A">
      <w:pPr>
        <w:pStyle w:val="BodyText"/>
        <w:rPr>
          <w:sz w:val="28"/>
        </w:rPr>
      </w:pPr>
    </w:p>
    <w:p w14:paraId="2B76D14F" w14:textId="77777777" w:rsidR="00696B3A" w:rsidRDefault="00696B3A">
      <w:pPr>
        <w:pStyle w:val="BodyText"/>
        <w:rPr>
          <w:sz w:val="28"/>
        </w:rPr>
      </w:pPr>
    </w:p>
    <w:p w14:paraId="0848886A" w14:textId="77777777" w:rsidR="00696B3A" w:rsidRDefault="00696B3A">
      <w:pPr>
        <w:pStyle w:val="BodyText"/>
        <w:rPr>
          <w:sz w:val="28"/>
        </w:rPr>
      </w:pPr>
    </w:p>
    <w:p w14:paraId="61A5ED46" w14:textId="77777777" w:rsidR="00696B3A" w:rsidRDefault="00696B3A">
      <w:pPr>
        <w:pStyle w:val="BodyText"/>
        <w:rPr>
          <w:sz w:val="28"/>
        </w:rPr>
      </w:pPr>
    </w:p>
    <w:p w14:paraId="358C7B0F" w14:textId="77777777" w:rsidR="00696B3A" w:rsidRDefault="00696B3A">
      <w:pPr>
        <w:pStyle w:val="BodyText"/>
        <w:rPr>
          <w:sz w:val="28"/>
        </w:rPr>
      </w:pPr>
    </w:p>
    <w:p w14:paraId="6959C61D" w14:textId="77777777" w:rsidR="00696B3A" w:rsidRDefault="00696B3A">
      <w:pPr>
        <w:pStyle w:val="BodyText"/>
        <w:rPr>
          <w:sz w:val="28"/>
        </w:rPr>
      </w:pPr>
    </w:p>
    <w:p w14:paraId="3412344E" w14:textId="77777777" w:rsidR="00696B3A" w:rsidRDefault="00696B3A">
      <w:pPr>
        <w:pStyle w:val="BodyText"/>
        <w:rPr>
          <w:sz w:val="28"/>
        </w:rPr>
      </w:pPr>
    </w:p>
    <w:p w14:paraId="396D7226" w14:textId="77777777" w:rsidR="00696B3A" w:rsidRDefault="00696B3A">
      <w:pPr>
        <w:pStyle w:val="BodyText"/>
        <w:spacing w:before="7"/>
        <w:rPr>
          <w:sz w:val="23"/>
        </w:rPr>
      </w:pPr>
    </w:p>
    <w:p w14:paraId="36C0DF2B" w14:textId="77777777" w:rsidR="00696B3A" w:rsidRDefault="00FE167C">
      <w:pPr>
        <w:spacing w:line="242" w:lineRule="auto"/>
        <w:ind w:left="540" w:right="234"/>
        <w:rPr>
          <w:sz w:val="18"/>
        </w:rPr>
      </w:pPr>
      <w:bookmarkStart w:id="0" w:name="_bookmark0"/>
      <w:bookmarkEnd w:id="0"/>
      <w:r>
        <w:rPr>
          <w:rFonts w:ascii="DIN OT"/>
          <w:color w:val="595958"/>
          <w:position w:val="10"/>
          <w:sz w:val="9"/>
        </w:rPr>
        <w:t xml:space="preserve">1 </w:t>
      </w:r>
      <w:r>
        <w:rPr>
          <w:sz w:val="18"/>
        </w:rPr>
        <w:t xml:space="preserve">See </w:t>
      </w:r>
      <w:r>
        <w:rPr>
          <w:i/>
          <w:sz w:val="18"/>
        </w:rPr>
        <w:t xml:space="preserve">APRA Insight </w:t>
      </w:r>
      <w:r>
        <w:rPr>
          <w:sz w:val="18"/>
        </w:rPr>
        <w:t xml:space="preserve">Issue Four 2017 at </w:t>
      </w:r>
      <w:hyperlink r:id="rId11">
        <w:r>
          <w:rPr>
            <w:color w:val="00B0F0"/>
            <w:sz w:val="18"/>
            <w:u w:val="single" w:color="00B0F0"/>
          </w:rPr>
          <w:t>http://www.apra.gov.au/Insight/Pages/default.aspx</w:t>
        </w:r>
        <w:r>
          <w:rPr>
            <w:sz w:val="18"/>
          </w:rPr>
          <w:t>;</w:t>
        </w:r>
      </w:hyperlink>
      <w:r>
        <w:rPr>
          <w:sz w:val="18"/>
        </w:rPr>
        <w:t xml:space="preserve"> </w:t>
      </w:r>
      <w:r>
        <w:rPr>
          <w:i/>
          <w:sz w:val="18"/>
        </w:rPr>
        <w:t xml:space="preserve">APRA Insight </w:t>
      </w:r>
      <w:r>
        <w:rPr>
          <w:sz w:val="18"/>
        </w:rPr>
        <w:t xml:space="preserve">Issue Three 2016 </w:t>
      </w:r>
      <w:hyperlink r:id="rId12">
        <w:r>
          <w:rPr>
            <w:color w:val="00B0F0"/>
            <w:sz w:val="18"/>
            <w:u w:val="single" w:color="00B0F0"/>
          </w:rPr>
          <w:t>http://www.apra.gov.au/Insight/Pages/insight-issue3-2016.html</w:t>
        </w:r>
        <w:r>
          <w:rPr>
            <w:sz w:val="18"/>
          </w:rPr>
          <w:t xml:space="preserve">; </w:t>
        </w:r>
      </w:hyperlink>
      <w:r>
        <w:rPr>
          <w:sz w:val="18"/>
        </w:rPr>
        <w:t xml:space="preserve">and Information Paper </w:t>
      </w:r>
      <w:hyperlink r:id="rId13">
        <w:r>
          <w:rPr>
            <w:i/>
            <w:sz w:val="18"/>
          </w:rPr>
          <w:t>2015/16 Cyber</w:t>
        </w:r>
      </w:hyperlink>
      <w:r>
        <w:rPr>
          <w:i/>
          <w:sz w:val="18"/>
        </w:rPr>
        <w:t xml:space="preserve"> </w:t>
      </w:r>
      <w:hyperlink r:id="rId14">
        <w:r>
          <w:rPr>
            <w:i/>
            <w:sz w:val="18"/>
          </w:rPr>
          <w:t>Security Survey Results</w:t>
        </w:r>
        <w:r>
          <w:rPr>
            <w:sz w:val="18"/>
          </w:rPr>
          <w:t xml:space="preserve">: </w:t>
        </w:r>
      </w:hyperlink>
      <w:hyperlink r:id="rId15">
        <w:r>
          <w:rPr>
            <w:color w:val="00B0F0"/>
            <w:sz w:val="18"/>
            <w:u w:val="single" w:color="00B0F0"/>
          </w:rPr>
          <w:t>http://www.apra.gov.au/adi/Publications/Pages/other-information-for-adis.aspx.</w:t>
        </w:r>
      </w:hyperlink>
    </w:p>
    <w:p w14:paraId="203E336A" w14:textId="77777777" w:rsidR="00696B3A" w:rsidRDefault="00696B3A">
      <w:pPr>
        <w:spacing w:line="242" w:lineRule="auto"/>
        <w:rPr>
          <w:sz w:val="18"/>
        </w:rPr>
        <w:sectPr w:rsidR="00696B3A">
          <w:pgSz w:w="11910" w:h="16840"/>
          <w:pgMar w:top="1340" w:right="1280" w:bottom="780" w:left="900" w:header="0" w:footer="599" w:gutter="0"/>
          <w:cols w:space="720"/>
        </w:sectPr>
      </w:pPr>
    </w:p>
    <w:p w14:paraId="0D47253B" w14:textId="398C5C01" w:rsidR="00696B3A" w:rsidRDefault="00512BFB">
      <w:pPr>
        <w:pStyle w:val="Heading1"/>
      </w:pPr>
      <w:r>
        <w:rPr>
          <w:noProof/>
        </w:rPr>
        <mc:AlternateContent>
          <mc:Choice Requires="wps">
            <w:drawing>
              <wp:anchor distT="0" distB="0" distL="0" distR="0" simplePos="0" relativeHeight="251663360" behindDoc="1" locked="0" layoutInCell="1" allowOverlap="1" wp14:anchorId="2215CB2C" wp14:editId="794DD25E">
                <wp:simplePos x="0" y="0"/>
                <wp:positionH relativeFrom="page">
                  <wp:posOffset>895985</wp:posOffset>
                </wp:positionH>
                <wp:positionV relativeFrom="paragraph">
                  <wp:posOffset>420370</wp:posOffset>
                </wp:positionV>
                <wp:extent cx="5768340" cy="1270"/>
                <wp:effectExtent l="0" t="0" r="0" b="0"/>
                <wp:wrapTopAndBottom/>
                <wp:docPr id="3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2380" id="Freeform 19" o:spid="_x0000_s1026" style="position:absolute;margin-left:70.55pt;margin-top:33.1pt;width:454.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Chapter 1 – Introduction</w:t>
      </w:r>
    </w:p>
    <w:p w14:paraId="7D6BF2FD" w14:textId="77777777" w:rsidR="00696B3A" w:rsidRDefault="00696B3A">
      <w:pPr>
        <w:pStyle w:val="BodyText"/>
        <w:spacing w:before="5"/>
        <w:rPr>
          <w:rFonts w:ascii="DIN OT"/>
          <w:sz w:val="27"/>
        </w:rPr>
      </w:pPr>
    </w:p>
    <w:p w14:paraId="3155DAB5" w14:textId="77777777" w:rsidR="00696B3A" w:rsidRDefault="00FE167C">
      <w:pPr>
        <w:pStyle w:val="Heading2"/>
        <w:numPr>
          <w:ilvl w:val="1"/>
          <w:numId w:val="5"/>
        </w:numPr>
        <w:tabs>
          <w:tab w:val="left" w:pos="1391"/>
          <w:tab w:val="left" w:pos="1392"/>
        </w:tabs>
        <w:spacing w:before="97"/>
      </w:pPr>
      <w:r>
        <w:rPr>
          <w:color w:val="012169"/>
        </w:rPr>
        <w:t>Background</w:t>
      </w:r>
    </w:p>
    <w:p w14:paraId="45B422E7" w14:textId="77777777" w:rsidR="00696B3A" w:rsidRDefault="00FE167C">
      <w:pPr>
        <w:pStyle w:val="BodyText"/>
        <w:spacing w:before="240"/>
        <w:ind w:left="539" w:right="167"/>
      </w:pPr>
      <w:r>
        <w:t xml:space="preserve">Sound risk management is a cornerstone of APRA’s prudential requirements across all APRA-regulated </w:t>
      </w:r>
      <w:proofErr w:type="gramStart"/>
      <w:r>
        <w:t>industries, and</w:t>
      </w:r>
      <w:proofErr w:type="gramEnd"/>
      <w:r>
        <w:t xml:space="preserve"> includes the management of information security. Effective information security is increasingly critical as information security attacks are increasing in frequency, </w:t>
      </w:r>
      <w:proofErr w:type="gramStart"/>
      <w:r>
        <w:t>sophistication</w:t>
      </w:r>
      <w:proofErr w:type="gramEnd"/>
      <w:r>
        <w:t xml:space="preserve"> and impact, with perpetrators continuously refining their efforts to compromise systems, networks and information worldwide. This was </w:t>
      </w:r>
      <w:proofErr w:type="gramStart"/>
      <w:r>
        <w:t>clearly evident</w:t>
      </w:r>
      <w:proofErr w:type="gramEnd"/>
      <w:r>
        <w:t xml:space="preserve"> from the results of APRA’s two cyber surveys, which indicated that incidents varied in nature, sophistication and impact.</w:t>
      </w:r>
    </w:p>
    <w:p w14:paraId="2AABC6E5" w14:textId="77777777" w:rsidR="00696B3A" w:rsidRDefault="00FE167C">
      <w:pPr>
        <w:pStyle w:val="BodyText"/>
        <w:spacing w:before="239"/>
        <w:ind w:left="539" w:right="230"/>
      </w:pPr>
      <w:r>
        <w:t xml:space="preserve">All APRA-regulated entities (entities) must operate on the basis that information security attacks are and will continue to remain a significant threat. Accordingly, the management of information security should be based on the expectation that significant cyber security incidents will be experienced. While to date, no entity has suffered material losses from an information security incident, and security controls have protected against past attacks, APRA strongly believes that </w:t>
      </w:r>
      <w:proofErr w:type="gramStart"/>
      <w:r>
        <w:t>past experience</w:t>
      </w:r>
      <w:proofErr w:type="gramEnd"/>
      <w:r>
        <w:t xml:space="preserve"> is not grounds for complacency. In APRA’s view, preparedness is vital.</w:t>
      </w:r>
    </w:p>
    <w:p w14:paraId="1AFA03E7" w14:textId="77777777" w:rsidR="00696B3A" w:rsidRDefault="00696B3A">
      <w:pPr>
        <w:pStyle w:val="BodyText"/>
        <w:spacing w:before="2"/>
      </w:pPr>
    </w:p>
    <w:p w14:paraId="04747E0D" w14:textId="77777777" w:rsidR="00696B3A" w:rsidRDefault="00FE167C">
      <w:pPr>
        <w:pStyle w:val="BodyText"/>
        <w:ind w:left="539" w:right="210"/>
      </w:pPr>
      <w:r>
        <w:t xml:space="preserve">APRA action to date has included the introduction of </w:t>
      </w:r>
      <w:r>
        <w:rPr>
          <w:i/>
        </w:rPr>
        <w:t xml:space="preserve">Prudential Practice Guide CPG 234 Management of security risk in information and information technology </w:t>
      </w:r>
      <w:r>
        <w:t>(CPG 234), increased on- site supervision and an increased expectation for entities to secure themselves against information security attacks and implement improved mechanisms to quickly detect and respond to attacks when they occur. The introduction of a new cross-industry information security prudential standard addresses the need to establish minimum standards across all industries.</w:t>
      </w:r>
    </w:p>
    <w:p w14:paraId="041476FE" w14:textId="77777777" w:rsidR="00696B3A" w:rsidRDefault="00696B3A">
      <w:pPr>
        <w:pStyle w:val="BodyText"/>
        <w:spacing w:before="12"/>
        <w:rPr>
          <w:sz w:val="21"/>
        </w:rPr>
      </w:pPr>
    </w:p>
    <w:p w14:paraId="20259F94" w14:textId="77777777" w:rsidR="00696B3A" w:rsidRDefault="00FE167C">
      <w:pPr>
        <w:pStyle w:val="BodyText"/>
        <w:ind w:left="539" w:right="866"/>
      </w:pPr>
      <w:r>
        <w:t>The proposals in draft CPS 234 were informed by discussions with industry bodies and service providers during 2017. The proposals in draft CPS 234 reflect the following:</w:t>
      </w:r>
    </w:p>
    <w:p w14:paraId="5E67B82C" w14:textId="77777777" w:rsidR="00696B3A" w:rsidRDefault="00FE167C">
      <w:pPr>
        <w:pStyle w:val="ListParagraph"/>
        <w:numPr>
          <w:ilvl w:val="0"/>
          <w:numId w:val="6"/>
        </w:numPr>
        <w:tabs>
          <w:tab w:val="left" w:pos="896"/>
          <w:tab w:val="left" w:pos="898"/>
        </w:tabs>
        <w:spacing w:line="242" w:lineRule="auto"/>
        <w:ind w:right="490"/>
      </w:pPr>
      <w:r>
        <w:t>the need to address a clear gap in APRA’s prudential framework and outline minimum requirements for the management of information security across an</w:t>
      </w:r>
      <w:r>
        <w:rPr>
          <w:spacing w:val="-18"/>
        </w:rPr>
        <w:t xml:space="preserve"> </w:t>
      </w:r>
      <w:proofErr w:type="gramStart"/>
      <w:r>
        <w:t>entity;</w:t>
      </w:r>
      <w:proofErr w:type="gramEnd"/>
    </w:p>
    <w:p w14:paraId="4C114DCB" w14:textId="77777777" w:rsidR="00696B3A" w:rsidRDefault="00FE167C">
      <w:pPr>
        <w:pStyle w:val="ListParagraph"/>
        <w:numPr>
          <w:ilvl w:val="0"/>
          <w:numId w:val="6"/>
        </w:numPr>
        <w:tabs>
          <w:tab w:val="left" w:pos="897"/>
          <w:tab w:val="left" w:pos="898"/>
        </w:tabs>
        <w:spacing w:before="237"/>
        <w:ind w:right="883"/>
      </w:pPr>
      <w:r>
        <w:t>an entity’s exposure to the risk of information security incidents exists across its extended business environment, including information and information technology managed by third-party providers (</w:t>
      </w:r>
      <w:proofErr w:type="gramStart"/>
      <w:r>
        <w:t>e.g.</w:t>
      </w:r>
      <w:proofErr w:type="gramEnd"/>
      <w:r>
        <w:t xml:space="preserve"> cloud</w:t>
      </w:r>
      <w:r>
        <w:rPr>
          <w:spacing w:val="-10"/>
        </w:rPr>
        <w:t xml:space="preserve"> </w:t>
      </w:r>
      <w:r>
        <w:t>providers);</w:t>
      </w:r>
    </w:p>
    <w:p w14:paraId="4EE24E78" w14:textId="77777777" w:rsidR="00696B3A" w:rsidRDefault="00FE167C">
      <w:pPr>
        <w:pStyle w:val="ListParagraph"/>
        <w:numPr>
          <w:ilvl w:val="0"/>
          <w:numId w:val="6"/>
        </w:numPr>
        <w:tabs>
          <w:tab w:val="left" w:pos="896"/>
          <w:tab w:val="left" w:pos="898"/>
        </w:tabs>
        <w:spacing w:before="239"/>
        <w:ind w:hanging="359"/>
      </w:pPr>
      <w:r>
        <w:t>the rapidly evolving nature of information security threats and vulnerabilities;</w:t>
      </w:r>
      <w:r>
        <w:rPr>
          <w:spacing w:val="-23"/>
        </w:rPr>
        <w:t xml:space="preserve"> </w:t>
      </w:r>
      <w:r>
        <w:t>and</w:t>
      </w:r>
    </w:p>
    <w:p w14:paraId="5AE936BF" w14:textId="77777777" w:rsidR="00696B3A" w:rsidRDefault="00FE167C">
      <w:pPr>
        <w:pStyle w:val="ListParagraph"/>
        <w:numPr>
          <w:ilvl w:val="0"/>
          <w:numId w:val="6"/>
        </w:numPr>
        <w:tabs>
          <w:tab w:val="left" w:pos="897"/>
          <w:tab w:val="left" w:pos="898"/>
        </w:tabs>
        <w:ind w:right="195"/>
      </w:pPr>
      <w:r>
        <w:t>cyber security surveys conducted by APRA, and other supervisory activities, have revealed weaknesses in industry’s information security management</w:t>
      </w:r>
      <w:r>
        <w:rPr>
          <w:spacing w:val="-12"/>
        </w:rPr>
        <w:t xml:space="preserve"> </w:t>
      </w:r>
      <w:r>
        <w:t>practices.</w:t>
      </w:r>
    </w:p>
    <w:p w14:paraId="3FE61F78" w14:textId="77777777" w:rsidR="00696B3A" w:rsidRDefault="00FE167C">
      <w:pPr>
        <w:pStyle w:val="BodyText"/>
        <w:spacing w:before="240"/>
        <w:ind w:left="539" w:right="189"/>
      </w:pPr>
      <w:r>
        <w:t>For private health insurers, the proposals in this paper form part of Phase one of the private health insurance prudential policy roadmap. The roadmap outlines APRA’s intention to review aspects of the prudential framework relating to operational risk, including business continuity management and outsourcing, as part of a broader APRA project to refresh those requirements across all APRA-regulated industries. As this work has progressed, and in</w:t>
      </w:r>
      <w:r>
        <w:rPr>
          <w:spacing w:val="-41"/>
        </w:rPr>
        <w:t xml:space="preserve"> </w:t>
      </w:r>
      <w:r>
        <w:t>light</w:t>
      </w:r>
    </w:p>
    <w:p w14:paraId="7A520F83" w14:textId="77777777" w:rsidR="00696B3A" w:rsidRDefault="00696B3A">
      <w:pPr>
        <w:sectPr w:rsidR="00696B3A">
          <w:pgSz w:w="11910" w:h="16840"/>
          <w:pgMar w:top="1340" w:right="1280" w:bottom="780" w:left="900" w:header="0" w:footer="599" w:gutter="0"/>
          <w:cols w:space="720"/>
        </w:sectPr>
      </w:pPr>
    </w:p>
    <w:p w14:paraId="392A1B63" w14:textId="77777777" w:rsidR="00696B3A" w:rsidRDefault="00FE167C">
      <w:pPr>
        <w:pStyle w:val="BodyText"/>
        <w:spacing w:before="80"/>
        <w:ind w:left="540" w:right="380"/>
      </w:pPr>
      <w:r>
        <w:t xml:space="preserve">of the increasing prevalence of cyber risk, APRA has decided to </w:t>
      </w:r>
      <w:proofErr w:type="spellStart"/>
      <w:r>
        <w:t>prioritise</w:t>
      </w:r>
      <w:proofErr w:type="spellEnd"/>
      <w:r>
        <w:t xml:space="preserve"> the delivery of the information security component of the review.</w:t>
      </w:r>
    </w:p>
    <w:p w14:paraId="1F69761D" w14:textId="77777777" w:rsidR="00696B3A" w:rsidRDefault="00696B3A">
      <w:pPr>
        <w:pStyle w:val="BodyText"/>
        <w:spacing w:before="12"/>
        <w:rPr>
          <w:sz w:val="27"/>
        </w:rPr>
      </w:pPr>
    </w:p>
    <w:p w14:paraId="2BE50583" w14:textId="77777777" w:rsidR="00696B3A" w:rsidRDefault="00FE167C">
      <w:pPr>
        <w:pStyle w:val="Heading2"/>
        <w:numPr>
          <w:ilvl w:val="1"/>
          <w:numId w:val="5"/>
        </w:numPr>
        <w:tabs>
          <w:tab w:val="left" w:pos="1391"/>
          <w:tab w:val="left" w:pos="1392"/>
        </w:tabs>
      </w:pPr>
      <w:r>
        <w:rPr>
          <w:color w:val="012169"/>
        </w:rPr>
        <w:t>Current</w:t>
      </w:r>
      <w:r>
        <w:rPr>
          <w:color w:val="012169"/>
          <w:spacing w:val="-3"/>
        </w:rPr>
        <w:t xml:space="preserve"> </w:t>
      </w:r>
      <w:r>
        <w:rPr>
          <w:color w:val="012169"/>
        </w:rPr>
        <w:t>framework</w:t>
      </w:r>
    </w:p>
    <w:p w14:paraId="0C11374D" w14:textId="77777777" w:rsidR="00696B3A" w:rsidRDefault="00FE167C">
      <w:pPr>
        <w:pStyle w:val="BodyText"/>
        <w:spacing w:before="240"/>
        <w:ind w:left="539" w:right="205"/>
      </w:pPr>
      <w:r>
        <w:t xml:space="preserve">To date, APRA has supervised and communicated the management of information security in two </w:t>
      </w:r>
      <w:proofErr w:type="gramStart"/>
      <w:r>
        <w:t>key ways</w:t>
      </w:r>
      <w:proofErr w:type="gramEnd"/>
      <w:r>
        <w:t xml:space="preserve">. Firstly, through the application of </w:t>
      </w:r>
      <w:proofErr w:type="spellStart"/>
      <w:r>
        <w:t>centralised</w:t>
      </w:r>
      <w:proofErr w:type="spellEnd"/>
      <w:r>
        <w:t xml:space="preserve"> key risk management principles in </w:t>
      </w:r>
      <w:r>
        <w:rPr>
          <w:i/>
        </w:rPr>
        <w:t xml:space="preserve">Prudential Standard CPS 220 Risk Management </w:t>
      </w:r>
      <w:r>
        <w:t xml:space="preserve">and </w:t>
      </w:r>
      <w:r>
        <w:rPr>
          <w:i/>
        </w:rPr>
        <w:t xml:space="preserve">Prudential Standard SPS 220 Risk Management </w:t>
      </w:r>
      <w:r>
        <w:t>(CPS/SPS 220). These principles include key Board requirements and cover all material risks that impact the entity. Secondly, through the introduction of cross-industry guidance on information security in CPG 234. CPG 234 was introduced in 2010 to communicate best practices and identified industry weaknesses.</w:t>
      </w:r>
    </w:p>
    <w:p w14:paraId="0B834E1B" w14:textId="77777777" w:rsidR="00696B3A" w:rsidRDefault="00FE167C">
      <w:pPr>
        <w:pStyle w:val="BodyText"/>
        <w:spacing w:before="242"/>
        <w:ind w:left="539" w:right="404"/>
      </w:pPr>
      <w:r>
        <w:t>Industry has by and large appropriately applied the above risk management principles and guidance to strengthen its information security management practices. However, APRA is concerned that industry needs to better address the evolving nature of information security matters. APRA is taking steps to strengthen the information security resilience across all APRA-regulated industries through the proposed new cross-industry standard on the management of information security.</w:t>
      </w:r>
    </w:p>
    <w:p w14:paraId="47582013" w14:textId="77777777" w:rsidR="00696B3A" w:rsidRDefault="00696B3A">
      <w:pPr>
        <w:pStyle w:val="BodyText"/>
        <w:spacing w:before="11"/>
        <w:rPr>
          <w:sz w:val="27"/>
        </w:rPr>
      </w:pPr>
    </w:p>
    <w:p w14:paraId="1AD35092" w14:textId="77777777" w:rsidR="00696B3A" w:rsidRDefault="00FE167C">
      <w:pPr>
        <w:pStyle w:val="Heading2"/>
        <w:numPr>
          <w:ilvl w:val="1"/>
          <w:numId w:val="5"/>
        </w:numPr>
        <w:tabs>
          <w:tab w:val="left" w:pos="1391"/>
          <w:tab w:val="left" w:pos="1392"/>
        </w:tabs>
      </w:pPr>
      <w:r>
        <w:rPr>
          <w:color w:val="012169"/>
        </w:rPr>
        <w:t>Development of proposed</w:t>
      </w:r>
      <w:r>
        <w:rPr>
          <w:color w:val="012169"/>
          <w:spacing w:val="-4"/>
        </w:rPr>
        <w:t xml:space="preserve"> </w:t>
      </w:r>
      <w:r>
        <w:rPr>
          <w:color w:val="012169"/>
        </w:rPr>
        <w:t>requirements</w:t>
      </w:r>
    </w:p>
    <w:p w14:paraId="37C6B872" w14:textId="77777777" w:rsidR="00696B3A" w:rsidRDefault="00FE167C">
      <w:pPr>
        <w:pStyle w:val="BodyText"/>
        <w:spacing w:before="240"/>
        <w:ind w:left="539" w:right="1223"/>
        <w:jc w:val="both"/>
      </w:pPr>
      <w:r>
        <w:t>The proposals in draft CPS 234 focus on the minimum requirements for an entity’s management of information security. The approach taken to develop the proposed requirements has involved elevating key principles from CPG 234.</w:t>
      </w:r>
    </w:p>
    <w:p w14:paraId="5D9ECB39" w14:textId="77777777" w:rsidR="00696B3A" w:rsidRDefault="00FE167C">
      <w:pPr>
        <w:pStyle w:val="BodyText"/>
        <w:spacing w:before="240"/>
        <w:ind w:left="539" w:right="453"/>
      </w:pPr>
      <w:r>
        <w:t>When developing the proposed requirements, APRA also considered the work of other Australian government agencies and industry-accepted standards to ensure that industry- accepted practices and language are leveraged where appropriate.</w:t>
      </w:r>
    </w:p>
    <w:p w14:paraId="2FE7336F" w14:textId="77777777" w:rsidR="00696B3A" w:rsidRDefault="00696B3A">
      <w:pPr>
        <w:pStyle w:val="BodyText"/>
        <w:spacing w:before="11"/>
        <w:rPr>
          <w:sz w:val="27"/>
        </w:rPr>
      </w:pPr>
    </w:p>
    <w:p w14:paraId="53ACE81D" w14:textId="77777777" w:rsidR="00696B3A" w:rsidRDefault="00FE167C">
      <w:pPr>
        <w:pStyle w:val="Heading2"/>
        <w:numPr>
          <w:ilvl w:val="1"/>
          <w:numId w:val="5"/>
        </w:numPr>
        <w:tabs>
          <w:tab w:val="left" w:pos="1391"/>
          <w:tab w:val="left" w:pos="1392"/>
        </w:tabs>
      </w:pPr>
      <w:r>
        <w:rPr>
          <w:color w:val="012169"/>
        </w:rPr>
        <w:t>Link to risk management</w:t>
      </w:r>
      <w:r>
        <w:rPr>
          <w:color w:val="012169"/>
          <w:spacing w:val="-7"/>
        </w:rPr>
        <w:t xml:space="preserve"> </w:t>
      </w:r>
      <w:r>
        <w:rPr>
          <w:color w:val="012169"/>
        </w:rPr>
        <w:t>practices</w:t>
      </w:r>
    </w:p>
    <w:p w14:paraId="2B51829E" w14:textId="77777777" w:rsidR="00696B3A" w:rsidRDefault="00FE167C">
      <w:pPr>
        <w:pStyle w:val="BodyText"/>
        <w:spacing w:before="240"/>
        <w:ind w:left="539" w:right="185"/>
      </w:pPr>
      <w:r>
        <w:t xml:space="preserve">APRA’s prudential framework is structured with key risk management principles set out in CPS/SPS 220. While CPS/SPS 220 are intended to cover all risks, not all prudential standards within the prudential framework contain links back to CPS/SPS 220. Similarly, draft CPS 234 is designed to be part of the broader CPS/SPS 220 framework but does not explicitly link to CPS/SPS 220 risk management principles. Also, the notion of ‘vulnerabilities and threats’ </w:t>
      </w:r>
      <w:proofErr w:type="gramStart"/>
      <w:r>
        <w:t>is</w:t>
      </w:r>
      <w:proofErr w:type="gramEnd"/>
      <w:r>
        <w:t xml:space="preserve"> used in place of ‘risk’ to reflect the nature of information security.</w:t>
      </w:r>
    </w:p>
    <w:p w14:paraId="710CB851" w14:textId="77777777" w:rsidR="00696B3A" w:rsidRDefault="00FE167C">
      <w:pPr>
        <w:pStyle w:val="BodyText"/>
        <w:spacing w:before="242"/>
        <w:ind w:left="539" w:right="246"/>
      </w:pPr>
      <w:r>
        <w:t xml:space="preserve">Although there is no specific CPS/SPS 220 linkage, APRA expects that information security risks will have the same visibility as other risks contained in an entity’s Risk Management Framework and other required elements of CPS/SPS 220. Moreover, the standard does not preclude an entity from having risk management staff involved in information security management. APRA believes that information security management necessitates the involvement of various </w:t>
      </w:r>
      <w:proofErr w:type="gramStart"/>
      <w:r>
        <w:t>staff</w:t>
      </w:r>
      <w:proofErr w:type="gramEnd"/>
      <w:r>
        <w:t xml:space="preserve"> and a number of proposals are drafted so as to allow an entity to identify the most appropriate staff to meet the requirements.</w:t>
      </w:r>
    </w:p>
    <w:p w14:paraId="1008023A" w14:textId="77777777" w:rsidR="00696B3A" w:rsidRDefault="00696B3A">
      <w:pPr>
        <w:sectPr w:rsidR="00696B3A">
          <w:pgSz w:w="11910" w:h="16840"/>
          <w:pgMar w:top="1340" w:right="1280" w:bottom="780" w:left="900" w:header="0" w:footer="599" w:gutter="0"/>
          <w:cols w:space="720"/>
        </w:sectPr>
      </w:pPr>
    </w:p>
    <w:p w14:paraId="1E4A15DB" w14:textId="052FF290" w:rsidR="00696B3A" w:rsidRPr="00512BFB" w:rsidRDefault="00512BFB">
      <w:pPr>
        <w:pStyle w:val="Heading2"/>
        <w:numPr>
          <w:ilvl w:val="1"/>
          <w:numId w:val="5"/>
        </w:numPr>
        <w:tabs>
          <w:tab w:val="left" w:pos="1391"/>
          <w:tab w:val="left" w:pos="1392"/>
        </w:tabs>
        <w:spacing w:before="80"/>
      </w:pPr>
      <w:r w:rsidRPr="00512BFB">
        <w:rPr>
          <w:noProof/>
        </w:rPr>
        <mc:AlternateContent>
          <mc:Choice Requires="wps">
            <w:drawing>
              <wp:anchor distT="0" distB="0" distL="114300" distR="114300" simplePos="0" relativeHeight="250968064" behindDoc="1" locked="0" layoutInCell="1" allowOverlap="1" wp14:anchorId="392026A2" wp14:editId="4587C8D2">
                <wp:simplePos x="0" y="0"/>
                <wp:positionH relativeFrom="page">
                  <wp:posOffset>1308735</wp:posOffset>
                </wp:positionH>
                <wp:positionV relativeFrom="page">
                  <wp:posOffset>7485380</wp:posOffset>
                </wp:positionV>
                <wp:extent cx="381000" cy="236855"/>
                <wp:effectExtent l="0" t="0" r="0" b="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36855"/>
                        </a:xfrm>
                        <a:custGeom>
                          <a:avLst/>
                          <a:gdLst>
                            <a:gd name="T0" fmla="+- 0 2247 2061"/>
                            <a:gd name="T1" fmla="*/ T0 w 600"/>
                            <a:gd name="T2" fmla="+- 0 11788 11788"/>
                            <a:gd name="T3" fmla="*/ 11788 h 373"/>
                            <a:gd name="T4" fmla="+- 0 2061 2061"/>
                            <a:gd name="T5" fmla="*/ T4 w 600"/>
                            <a:gd name="T6" fmla="+- 0 11974 11788"/>
                            <a:gd name="T7" fmla="*/ 11974 h 373"/>
                            <a:gd name="T8" fmla="+- 0 2247 2061"/>
                            <a:gd name="T9" fmla="*/ T8 w 600"/>
                            <a:gd name="T10" fmla="+- 0 12161 11788"/>
                            <a:gd name="T11" fmla="*/ 12161 h 373"/>
                            <a:gd name="T12" fmla="+- 0 2247 2061"/>
                            <a:gd name="T13" fmla="*/ T12 w 600"/>
                            <a:gd name="T14" fmla="+- 0 12067 11788"/>
                            <a:gd name="T15" fmla="*/ 12067 h 373"/>
                            <a:gd name="T16" fmla="+- 0 2568 2061"/>
                            <a:gd name="T17" fmla="*/ T16 w 600"/>
                            <a:gd name="T18" fmla="+- 0 12067 11788"/>
                            <a:gd name="T19" fmla="*/ 12067 h 373"/>
                            <a:gd name="T20" fmla="+- 0 2661 2061"/>
                            <a:gd name="T21" fmla="*/ T20 w 600"/>
                            <a:gd name="T22" fmla="+- 0 11974 11788"/>
                            <a:gd name="T23" fmla="*/ 11974 h 373"/>
                            <a:gd name="T24" fmla="+- 0 2568 2061"/>
                            <a:gd name="T25" fmla="*/ T24 w 600"/>
                            <a:gd name="T26" fmla="+- 0 11881 11788"/>
                            <a:gd name="T27" fmla="*/ 11881 h 373"/>
                            <a:gd name="T28" fmla="+- 0 2247 2061"/>
                            <a:gd name="T29" fmla="*/ T28 w 600"/>
                            <a:gd name="T30" fmla="+- 0 11881 11788"/>
                            <a:gd name="T31" fmla="*/ 11881 h 373"/>
                            <a:gd name="T32" fmla="+- 0 2247 2061"/>
                            <a:gd name="T33" fmla="*/ T32 w 600"/>
                            <a:gd name="T34" fmla="+- 0 11788 11788"/>
                            <a:gd name="T35" fmla="*/ 11788 h 373"/>
                            <a:gd name="T36" fmla="+- 0 2568 2061"/>
                            <a:gd name="T37" fmla="*/ T36 w 600"/>
                            <a:gd name="T38" fmla="+- 0 12067 11788"/>
                            <a:gd name="T39" fmla="*/ 12067 h 373"/>
                            <a:gd name="T40" fmla="+- 0 2474 2061"/>
                            <a:gd name="T41" fmla="*/ T40 w 600"/>
                            <a:gd name="T42" fmla="+- 0 12067 11788"/>
                            <a:gd name="T43" fmla="*/ 12067 h 373"/>
                            <a:gd name="T44" fmla="+- 0 2474 2061"/>
                            <a:gd name="T45" fmla="*/ T44 w 600"/>
                            <a:gd name="T46" fmla="+- 0 12161 11788"/>
                            <a:gd name="T47" fmla="*/ 12161 h 373"/>
                            <a:gd name="T48" fmla="+- 0 2568 2061"/>
                            <a:gd name="T49" fmla="*/ T48 w 600"/>
                            <a:gd name="T50" fmla="+- 0 12067 11788"/>
                            <a:gd name="T51" fmla="*/ 12067 h 373"/>
                            <a:gd name="T52" fmla="+- 0 2474 2061"/>
                            <a:gd name="T53" fmla="*/ T52 w 600"/>
                            <a:gd name="T54" fmla="+- 0 11788 11788"/>
                            <a:gd name="T55" fmla="*/ 11788 h 373"/>
                            <a:gd name="T56" fmla="+- 0 2474 2061"/>
                            <a:gd name="T57" fmla="*/ T56 w 600"/>
                            <a:gd name="T58" fmla="+- 0 11881 11788"/>
                            <a:gd name="T59" fmla="*/ 11881 h 373"/>
                            <a:gd name="T60" fmla="+- 0 2568 2061"/>
                            <a:gd name="T61" fmla="*/ T60 w 600"/>
                            <a:gd name="T62" fmla="+- 0 11881 11788"/>
                            <a:gd name="T63" fmla="*/ 11881 h 373"/>
                            <a:gd name="T64" fmla="+- 0 2474 2061"/>
                            <a:gd name="T65" fmla="*/ T64 w 600"/>
                            <a:gd name="T66" fmla="+- 0 11788 11788"/>
                            <a:gd name="T67" fmla="*/ 11788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0" h="373">
                              <a:moveTo>
                                <a:pt x="186" y="0"/>
                              </a:moveTo>
                              <a:lnTo>
                                <a:pt x="0" y="186"/>
                              </a:lnTo>
                              <a:lnTo>
                                <a:pt x="186" y="373"/>
                              </a:lnTo>
                              <a:lnTo>
                                <a:pt x="186" y="279"/>
                              </a:lnTo>
                              <a:lnTo>
                                <a:pt x="507" y="279"/>
                              </a:lnTo>
                              <a:lnTo>
                                <a:pt x="600" y="186"/>
                              </a:lnTo>
                              <a:lnTo>
                                <a:pt x="507" y="93"/>
                              </a:lnTo>
                              <a:lnTo>
                                <a:pt x="186" y="93"/>
                              </a:lnTo>
                              <a:lnTo>
                                <a:pt x="186" y="0"/>
                              </a:lnTo>
                              <a:close/>
                              <a:moveTo>
                                <a:pt x="507" y="279"/>
                              </a:moveTo>
                              <a:lnTo>
                                <a:pt x="413" y="279"/>
                              </a:lnTo>
                              <a:lnTo>
                                <a:pt x="413" y="373"/>
                              </a:lnTo>
                              <a:lnTo>
                                <a:pt x="507" y="279"/>
                              </a:lnTo>
                              <a:close/>
                              <a:moveTo>
                                <a:pt x="413" y="0"/>
                              </a:moveTo>
                              <a:lnTo>
                                <a:pt x="413" y="93"/>
                              </a:lnTo>
                              <a:lnTo>
                                <a:pt x="507" y="93"/>
                              </a:lnTo>
                              <a:lnTo>
                                <a:pt x="4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1A30" id="AutoShape 18" o:spid="_x0000_s1026" style="position:absolute;margin-left:103.05pt;margin-top:589.4pt;width:30pt;height:18.65pt;z-index:-2523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" path="m186,l,186,186,373r,-94l507,279r93,-93l507,93r-321,l186,xm507,279r-94,l413,373r94,-94xm413,r,93l507,93,413,xe" stroked="f">
                <v:path arrowok="t" o:connecttype="custom" o:connectlocs="118110,7485380;0,7603490;118110,7722235;118110,7662545;321945,7662545;381000,7603490;321945,7544435;118110,7544435;118110,7485380;321945,7662545;262255,7662545;262255,7722235;321945,7662545;262255,7485380;262255,7544435;321945,7544435;262255,7485380" o:connectangles="0,0,0,0,0,0,0,0,0,0,0,0,0,0,0,0,0"/>
                <w10:wrap anchorx="page" anchory="page"/>
              </v:shape>
            </w:pict>
          </mc:Fallback>
        </mc:AlternateContent>
      </w:r>
      <w:r w:rsidRPr="00512BFB">
        <w:rPr>
          <w:noProof/>
        </w:rPr>
        <mc:AlternateContent>
          <mc:Choice Requires="wps">
            <w:drawing>
              <wp:anchor distT="0" distB="0" distL="114300" distR="114300" simplePos="0" relativeHeight="250969088" behindDoc="1" locked="0" layoutInCell="1" allowOverlap="1" wp14:anchorId="2176F1EA" wp14:editId="6ACD9BB8">
                <wp:simplePos x="0" y="0"/>
                <wp:positionH relativeFrom="page">
                  <wp:posOffset>1303655</wp:posOffset>
                </wp:positionH>
                <wp:positionV relativeFrom="page">
                  <wp:posOffset>5047615</wp:posOffset>
                </wp:positionV>
                <wp:extent cx="381000" cy="236855"/>
                <wp:effectExtent l="0" t="0" r="0" b="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36855"/>
                        </a:xfrm>
                        <a:custGeom>
                          <a:avLst/>
                          <a:gdLst>
                            <a:gd name="T0" fmla="+- 0 2239 2053"/>
                            <a:gd name="T1" fmla="*/ T0 w 600"/>
                            <a:gd name="T2" fmla="+- 0 7949 7949"/>
                            <a:gd name="T3" fmla="*/ 7949 h 373"/>
                            <a:gd name="T4" fmla="+- 0 2053 2053"/>
                            <a:gd name="T5" fmla="*/ T4 w 600"/>
                            <a:gd name="T6" fmla="+- 0 8136 7949"/>
                            <a:gd name="T7" fmla="*/ 8136 h 373"/>
                            <a:gd name="T8" fmla="+- 0 2239 2053"/>
                            <a:gd name="T9" fmla="*/ T8 w 600"/>
                            <a:gd name="T10" fmla="+- 0 8322 7949"/>
                            <a:gd name="T11" fmla="*/ 8322 h 373"/>
                            <a:gd name="T12" fmla="+- 0 2239 2053"/>
                            <a:gd name="T13" fmla="*/ T12 w 600"/>
                            <a:gd name="T14" fmla="+- 0 8229 7949"/>
                            <a:gd name="T15" fmla="*/ 8229 h 373"/>
                            <a:gd name="T16" fmla="+- 0 2560 2053"/>
                            <a:gd name="T17" fmla="*/ T16 w 600"/>
                            <a:gd name="T18" fmla="+- 0 8229 7949"/>
                            <a:gd name="T19" fmla="*/ 8229 h 373"/>
                            <a:gd name="T20" fmla="+- 0 2653 2053"/>
                            <a:gd name="T21" fmla="*/ T20 w 600"/>
                            <a:gd name="T22" fmla="+- 0 8136 7949"/>
                            <a:gd name="T23" fmla="*/ 8136 h 373"/>
                            <a:gd name="T24" fmla="+- 0 2560 2053"/>
                            <a:gd name="T25" fmla="*/ T24 w 600"/>
                            <a:gd name="T26" fmla="+- 0 8042 7949"/>
                            <a:gd name="T27" fmla="*/ 8042 h 373"/>
                            <a:gd name="T28" fmla="+- 0 2239 2053"/>
                            <a:gd name="T29" fmla="*/ T28 w 600"/>
                            <a:gd name="T30" fmla="+- 0 8042 7949"/>
                            <a:gd name="T31" fmla="*/ 8042 h 373"/>
                            <a:gd name="T32" fmla="+- 0 2239 2053"/>
                            <a:gd name="T33" fmla="*/ T32 w 600"/>
                            <a:gd name="T34" fmla="+- 0 7949 7949"/>
                            <a:gd name="T35" fmla="*/ 7949 h 373"/>
                            <a:gd name="T36" fmla="+- 0 2560 2053"/>
                            <a:gd name="T37" fmla="*/ T36 w 600"/>
                            <a:gd name="T38" fmla="+- 0 8229 7949"/>
                            <a:gd name="T39" fmla="*/ 8229 h 373"/>
                            <a:gd name="T40" fmla="+- 0 2466 2053"/>
                            <a:gd name="T41" fmla="*/ T40 w 600"/>
                            <a:gd name="T42" fmla="+- 0 8229 7949"/>
                            <a:gd name="T43" fmla="*/ 8229 h 373"/>
                            <a:gd name="T44" fmla="+- 0 2466 2053"/>
                            <a:gd name="T45" fmla="*/ T44 w 600"/>
                            <a:gd name="T46" fmla="+- 0 8322 7949"/>
                            <a:gd name="T47" fmla="*/ 8322 h 373"/>
                            <a:gd name="T48" fmla="+- 0 2560 2053"/>
                            <a:gd name="T49" fmla="*/ T48 w 600"/>
                            <a:gd name="T50" fmla="+- 0 8229 7949"/>
                            <a:gd name="T51" fmla="*/ 8229 h 373"/>
                            <a:gd name="T52" fmla="+- 0 2466 2053"/>
                            <a:gd name="T53" fmla="*/ T52 w 600"/>
                            <a:gd name="T54" fmla="+- 0 7949 7949"/>
                            <a:gd name="T55" fmla="*/ 7949 h 373"/>
                            <a:gd name="T56" fmla="+- 0 2466 2053"/>
                            <a:gd name="T57" fmla="*/ T56 w 600"/>
                            <a:gd name="T58" fmla="+- 0 8042 7949"/>
                            <a:gd name="T59" fmla="*/ 8042 h 373"/>
                            <a:gd name="T60" fmla="+- 0 2560 2053"/>
                            <a:gd name="T61" fmla="*/ T60 w 600"/>
                            <a:gd name="T62" fmla="+- 0 8042 7949"/>
                            <a:gd name="T63" fmla="*/ 8042 h 373"/>
                            <a:gd name="T64" fmla="+- 0 2466 2053"/>
                            <a:gd name="T65" fmla="*/ T64 w 600"/>
                            <a:gd name="T66" fmla="+- 0 7949 7949"/>
                            <a:gd name="T67" fmla="*/ 7949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0" h="373">
                              <a:moveTo>
                                <a:pt x="186" y="0"/>
                              </a:moveTo>
                              <a:lnTo>
                                <a:pt x="0" y="187"/>
                              </a:lnTo>
                              <a:lnTo>
                                <a:pt x="186" y="373"/>
                              </a:lnTo>
                              <a:lnTo>
                                <a:pt x="186" y="280"/>
                              </a:lnTo>
                              <a:lnTo>
                                <a:pt x="507" y="280"/>
                              </a:lnTo>
                              <a:lnTo>
                                <a:pt x="600" y="187"/>
                              </a:lnTo>
                              <a:lnTo>
                                <a:pt x="507" y="93"/>
                              </a:lnTo>
                              <a:lnTo>
                                <a:pt x="186" y="93"/>
                              </a:lnTo>
                              <a:lnTo>
                                <a:pt x="186" y="0"/>
                              </a:lnTo>
                              <a:close/>
                              <a:moveTo>
                                <a:pt x="507" y="280"/>
                              </a:moveTo>
                              <a:lnTo>
                                <a:pt x="413" y="280"/>
                              </a:lnTo>
                              <a:lnTo>
                                <a:pt x="413" y="373"/>
                              </a:lnTo>
                              <a:lnTo>
                                <a:pt x="507" y="280"/>
                              </a:lnTo>
                              <a:close/>
                              <a:moveTo>
                                <a:pt x="413" y="0"/>
                              </a:moveTo>
                              <a:lnTo>
                                <a:pt x="413" y="93"/>
                              </a:lnTo>
                              <a:lnTo>
                                <a:pt x="507" y="93"/>
                              </a:lnTo>
                              <a:lnTo>
                                <a:pt x="4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72EA" id="AutoShape 17" o:spid="_x0000_s1026" style="position:absolute;margin-left:102.65pt;margin-top:397.45pt;width:30pt;height:18.65pt;z-index:-2523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" path="m186,l,187,186,373r,-93l507,280r93,-93l507,93r-321,l186,xm507,280r-94,l413,373r94,-93xm413,r,93l507,93,413,xe" stroked="f">
                <v:path arrowok="t" o:connecttype="custom" o:connectlocs="118110,5047615;0,5166360;118110,5284470;118110,5225415;321945,5225415;381000,5166360;321945,5106670;118110,5106670;118110,5047615;321945,5225415;262255,5225415;262255,5284470;321945,5225415;262255,5047615;262255,5106670;321945,5106670;262255,5047615" o:connectangles="0,0,0,0,0,0,0,0,0,0,0,0,0,0,0,0,0"/>
                <w10:wrap anchorx="page" anchory="page"/>
              </v:shape>
            </w:pict>
          </mc:Fallback>
        </mc:AlternateContent>
      </w:r>
      <w:r w:rsidRPr="00512BFB">
        <w:rPr>
          <w:noProof/>
        </w:rPr>
        <mc:AlternateContent>
          <mc:Choice Requires="wps">
            <w:drawing>
              <wp:anchor distT="0" distB="0" distL="114300" distR="114300" simplePos="0" relativeHeight="250970112" behindDoc="1" locked="0" layoutInCell="1" allowOverlap="1" wp14:anchorId="6B2B6869" wp14:editId="79C1CCEA">
                <wp:simplePos x="0" y="0"/>
                <wp:positionH relativeFrom="page">
                  <wp:posOffset>1313180</wp:posOffset>
                </wp:positionH>
                <wp:positionV relativeFrom="page">
                  <wp:posOffset>5799455</wp:posOffset>
                </wp:positionV>
                <wp:extent cx="381000" cy="236855"/>
                <wp:effectExtent l="0" t="0" r="0" b="0"/>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36855"/>
                        </a:xfrm>
                        <a:custGeom>
                          <a:avLst/>
                          <a:gdLst>
                            <a:gd name="T0" fmla="+- 0 2254 2068"/>
                            <a:gd name="T1" fmla="*/ T0 w 600"/>
                            <a:gd name="T2" fmla="+- 0 9133 9133"/>
                            <a:gd name="T3" fmla="*/ 9133 h 373"/>
                            <a:gd name="T4" fmla="+- 0 2068 2068"/>
                            <a:gd name="T5" fmla="*/ T4 w 600"/>
                            <a:gd name="T6" fmla="+- 0 9319 9133"/>
                            <a:gd name="T7" fmla="*/ 9319 h 373"/>
                            <a:gd name="T8" fmla="+- 0 2254 2068"/>
                            <a:gd name="T9" fmla="*/ T8 w 600"/>
                            <a:gd name="T10" fmla="+- 0 9506 9133"/>
                            <a:gd name="T11" fmla="*/ 9506 h 373"/>
                            <a:gd name="T12" fmla="+- 0 2254 2068"/>
                            <a:gd name="T13" fmla="*/ T12 w 600"/>
                            <a:gd name="T14" fmla="+- 0 9413 9133"/>
                            <a:gd name="T15" fmla="*/ 9413 h 373"/>
                            <a:gd name="T16" fmla="+- 0 2575 2068"/>
                            <a:gd name="T17" fmla="*/ T16 w 600"/>
                            <a:gd name="T18" fmla="+- 0 9413 9133"/>
                            <a:gd name="T19" fmla="*/ 9413 h 373"/>
                            <a:gd name="T20" fmla="+- 0 2668 2068"/>
                            <a:gd name="T21" fmla="*/ T20 w 600"/>
                            <a:gd name="T22" fmla="+- 0 9319 9133"/>
                            <a:gd name="T23" fmla="*/ 9319 h 373"/>
                            <a:gd name="T24" fmla="+- 0 2575 2068"/>
                            <a:gd name="T25" fmla="*/ T24 w 600"/>
                            <a:gd name="T26" fmla="+- 0 9226 9133"/>
                            <a:gd name="T27" fmla="*/ 9226 h 373"/>
                            <a:gd name="T28" fmla="+- 0 2254 2068"/>
                            <a:gd name="T29" fmla="*/ T28 w 600"/>
                            <a:gd name="T30" fmla="+- 0 9226 9133"/>
                            <a:gd name="T31" fmla="*/ 9226 h 373"/>
                            <a:gd name="T32" fmla="+- 0 2254 2068"/>
                            <a:gd name="T33" fmla="*/ T32 w 600"/>
                            <a:gd name="T34" fmla="+- 0 9133 9133"/>
                            <a:gd name="T35" fmla="*/ 9133 h 373"/>
                            <a:gd name="T36" fmla="+- 0 2575 2068"/>
                            <a:gd name="T37" fmla="*/ T36 w 600"/>
                            <a:gd name="T38" fmla="+- 0 9413 9133"/>
                            <a:gd name="T39" fmla="*/ 9413 h 373"/>
                            <a:gd name="T40" fmla="+- 0 2481 2068"/>
                            <a:gd name="T41" fmla="*/ T40 w 600"/>
                            <a:gd name="T42" fmla="+- 0 9413 9133"/>
                            <a:gd name="T43" fmla="*/ 9413 h 373"/>
                            <a:gd name="T44" fmla="+- 0 2481 2068"/>
                            <a:gd name="T45" fmla="*/ T44 w 600"/>
                            <a:gd name="T46" fmla="+- 0 9506 9133"/>
                            <a:gd name="T47" fmla="*/ 9506 h 373"/>
                            <a:gd name="T48" fmla="+- 0 2575 2068"/>
                            <a:gd name="T49" fmla="*/ T48 w 600"/>
                            <a:gd name="T50" fmla="+- 0 9413 9133"/>
                            <a:gd name="T51" fmla="*/ 9413 h 373"/>
                            <a:gd name="T52" fmla="+- 0 2481 2068"/>
                            <a:gd name="T53" fmla="*/ T52 w 600"/>
                            <a:gd name="T54" fmla="+- 0 9133 9133"/>
                            <a:gd name="T55" fmla="*/ 9133 h 373"/>
                            <a:gd name="T56" fmla="+- 0 2481 2068"/>
                            <a:gd name="T57" fmla="*/ T56 w 600"/>
                            <a:gd name="T58" fmla="+- 0 9226 9133"/>
                            <a:gd name="T59" fmla="*/ 9226 h 373"/>
                            <a:gd name="T60" fmla="+- 0 2575 2068"/>
                            <a:gd name="T61" fmla="*/ T60 w 600"/>
                            <a:gd name="T62" fmla="+- 0 9226 9133"/>
                            <a:gd name="T63" fmla="*/ 9226 h 373"/>
                            <a:gd name="T64" fmla="+- 0 2481 2068"/>
                            <a:gd name="T65" fmla="*/ T64 w 600"/>
                            <a:gd name="T66" fmla="+- 0 9133 9133"/>
                            <a:gd name="T67" fmla="*/ 9133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0" h="373">
                              <a:moveTo>
                                <a:pt x="186" y="0"/>
                              </a:moveTo>
                              <a:lnTo>
                                <a:pt x="0" y="186"/>
                              </a:lnTo>
                              <a:lnTo>
                                <a:pt x="186" y="373"/>
                              </a:lnTo>
                              <a:lnTo>
                                <a:pt x="186" y="280"/>
                              </a:lnTo>
                              <a:lnTo>
                                <a:pt x="507" y="280"/>
                              </a:lnTo>
                              <a:lnTo>
                                <a:pt x="600" y="186"/>
                              </a:lnTo>
                              <a:lnTo>
                                <a:pt x="507" y="93"/>
                              </a:lnTo>
                              <a:lnTo>
                                <a:pt x="186" y="93"/>
                              </a:lnTo>
                              <a:lnTo>
                                <a:pt x="186" y="0"/>
                              </a:lnTo>
                              <a:close/>
                              <a:moveTo>
                                <a:pt x="507" y="280"/>
                              </a:moveTo>
                              <a:lnTo>
                                <a:pt x="413" y="280"/>
                              </a:lnTo>
                              <a:lnTo>
                                <a:pt x="413" y="373"/>
                              </a:lnTo>
                              <a:lnTo>
                                <a:pt x="507" y="280"/>
                              </a:lnTo>
                              <a:close/>
                              <a:moveTo>
                                <a:pt x="413" y="0"/>
                              </a:moveTo>
                              <a:lnTo>
                                <a:pt x="413" y="93"/>
                              </a:lnTo>
                              <a:lnTo>
                                <a:pt x="507" y="93"/>
                              </a:lnTo>
                              <a:lnTo>
                                <a:pt x="4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D796" id="AutoShape 16" o:spid="_x0000_s1026" style="position:absolute;margin-left:103.4pt;margin-top:456.65pt;width:30pt;height:18.65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" path="m186,l,186,186,373r,-93l507,280r93,-94l507,93r-321,l186,xm507,280r-94,l413,373r94,-93xm413,r,93l507,93,413,xe" stroked="f">
                <v:path arrowok="t" o:connecttype="custom" o:connectlocs="118110,5799455;0,5917565;118110,6036310;118110,5977255;321945,5977255;381000,5917565;321945,5858510;118110,5858510;118110,5799455;321945,5977255;262255,5977255;262255,6036310;321945,5977255;262255,5799455;262255,5858510;321945,5858510;262255,5799455" o:connectangles="0,0,0,0,0,0,0,0,0,0,0,0,0,0,0,0,0"/>
                <w10:wrap anchorx="page" anchory="page"/>
              </v:shape>
            </w:pict>
          </mc:Fallback>
        </mc:AlternateContent>
      </w:r>
      <w:r w:rsidRPr="00512BFB">
        <w:rPr>
          <w:noProof/>
        </w:rPr>
        <mc:AlternateContent>
          <mc:Choice Requires="wps">
            <w:drawing>
              <wp:anchor distT="0" distB="0" distL="114300" distR="114300" simplePos="0" relativeHeight="250971136" behindDoc="1" locked="0" layoutInCell="1" allowOverlap="1" wp14:anchorId="7B516C24" wp14:editId="7850DF5E">
                <wp:simplePos x="0" y="0"/>
                <wp:positionH relativeFrom="page">
                  <wp:posOffset>1294130</wp:posOffset>
                </wp:positionH>
                <wp:positionV relativeFrom="page">
                  <wp:posOffset>6541135</wp:posOffset>
                </wp:positionV>
                <wp:extent cx="381000" cy="236855"/>
                <wp:effectExtent l="0" t="0" r="0" b="0"/>
                <wp:wrapNone/>
                <wp:docPr id="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36855"/>
                        </a:xfrm>
                        <a:custGeom>
                          <a:avLst/>
                          <a:gdLst>
                            <a:gd name="T0" fmla="+- 0 2224 2038"/>
                            <a:gd name="T1" fmla="*/ T0 w 600"/>
                            <a:gd name="T2" fmla="+- 0 10301 10301"/>
                            <a:gd name="T3" fmla="*/ 10301 h 373"/>
                            <a:gd name="T4" fmla="+- 0 2038 2038"/>
                            <a:gd name="T5" fmla="*/ T4 w 600"/>
                            <a:gd name="T6" fmla="+- 0 10487 10301"/>
                            <a:gd name="T7" fmla="*/ 10487 h 373"/>
                            <a:gd name="T8" fmla="+- 0 2224 2038"/>
                            <a:gd name="T9" fmla="*/ T8 w 600"/>
                            <a:gd name="T10" fmla="+- 0 10674 10301"/>
                            <a:gd name="T11" fmla="*/ 10674 h 373"/>
                            <a:gd name="T12" fmla="+- 0 2224 2038"/>
                            <a:gd name="T13" fmla="*/ T12 w 600"/>
                            <a:gd name="T14" fmla="+- 0 10580 10301"/>
                            <a:gd name="T15" fmla="*/ 10580 h 373"/>
                            <a:gd name="T16" fmla="+- 0 2545 2038"/>
                            <a:gd name="T17" fmla="*/ T16 w 600"/>
                            <a:gd name="T18" fmla="+- 0 10580 10301"/>
                            <a:gd name="T19" fmla="*/ 10580 h 373"/>
                            <a:gd name="T20" fmla="+- 0 2638 2038"/>
                            <a:gd name="T21" fmla="*/ T20 w 600"/>
                            <a:gd name="T22" fmla="+- 0 10487 10301"/>
                            <a:gd name="T23" fmla="*/ 10487 h 373"/>
                            <a:gd name="T24" fmla="+- 0 2545 2038"/>
                            <a:gd name="T25" fmla="*/ T24 w 600"/>
                            <a:gd name="T26" fmla="+- 0 10394 10301"/>
                            <a:gd name="T27" fmla="*/ 10394 h 373"/>
                            <a:gd name="T28" fmla="+- 0 2224 2038"/>
                            <a:gd name="T29" fmla="*/ T28 w 600"/>
                            <a:gd name="T30" fmla="+- 0 10394 10301"/>
                            <a:gd name="T31" fmla="*/ 10394 h 373"/>
                            <a:gd name="T32" fmla="+- 0 2224 2038"/>
                            <a:gd name="T33" fmla="*/ T32 w 600"/>
                            <a:gd name="T34" fmla="+- 0 10301 10301"/>
                            <a:gd name="T35" fmla="*/ 10301 h 373"/>
                            <a:gd name="T36" fmla="+- 0 2545 2038"/>
                            <a:gd name="T37" fmla="*/ T36 w 600"/>
                            <a:gd name="T38" fmla="+- 0 10580 10301"/>
                            <a:gd name="T39" fmla="*/ 10580 h 373"/>
                            <a:gd name="T40" fmla="+- 0 2451 2038"/>
                            <a:gd name="T41" fmla="*/ T40 w 600"/>
                            <a:gd name="T42" fmla="+- 0 10580 10301"/>
                            <a:gd name="T43" fmla="*/ 10580 h 373"/>
                            <a:gd name="T44" fmla="+- 0 2451 2038"/>
                            <a:gd name="T45" fmla="*/ T44 w 600"/>
                            <a:gd name="T46" fmla="+- 0 10674 10301"/>
                            <a:gd name="T47" fmla="*/ 10674 h 373"/>
                            <a:gd name="T48" fmla="+- 0 2545 2038"/>
                            <a:gd name="T49" fmla="*/ T48 w 600"/>
                            <a:gd name="T50" fmla="+- 0 10580 10301"/>
                            <a:gd name="T51" fmla="*/ 10580 h 373"/>
                            <a:gd name="T52" fmla="+- 0 2451 2038"/>
                            <a:gd name="T53" fmla="*/ T52 w 600"/>
                            <a:gd name="T54" fmla="+- 0 10301 10301"/>
                            <a:gd name="T55" fmla="*/ 10301 h 373"/>
                            <a:gd name="T56" fmla="+- 0 2451 2038"/>
                            <a:gd name="T57" fmla="*/ T56 w 600"/>
                            <a:gd name="T58" fmla="+- 0 10394 10301"/>
                            <a:gd name="T59" fmla="*/ 10394 h 373"/>
                            <a:gd name="T60" fmla="+- 0 2545 2038"/>
                            <a:gd name="T61" fmla="*/ T60 w 600"/>
                            <a:gd name="T62" fmla="+- 0 10394 10301"/>
                            <a:gd name="T63" fmla="*/ 10394 h 373"/>
                            <a:gd name="T64" fmla="+- 0 2451 2038"/>
                            <a:gd name="T65" fmla="*/ T64 w 600"/>
                            <a:gd name="T66" fmla="+- 0 10301 10301"/>
                            <a:gd name="T67" fmla="*/ 10301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0" h="373">
                              <a:moveTo>
                                <a:pt x="186" y="0"/>
                              </a:moveTo>
                              <a:lnTo>
                                <a:pt x="0" y="186"/>
                              </a:lnTo>
                              <a:lnTo>
                                <a:pt x="186" y="373"/>
                              </a:lnTo>
                              <a:lnTo>
                                <a:pt x="186" y="279"/>
                              </a:lnTo>
                              <a:lnTo>
                                <a:pt x="507" y="279"/>
                              </a:lnTo>
                              <a:lnTo>
                                <a:pt x="600" y="186"/>
                              </a:lnTo>
                              <a:lnTo>
                                <a:pt x="507" y="93"/>
                              </a:lnTo>
                              <a:lnTo>
                                <a:pt x="186" y="93"/>
                              </a:lnTo>
                              <a:lnTo>
                                <a:pt x="186" y="0"/>
                              </a:lnTo>
                              <a:close/>
                              <a:moveTo>
                                <a:pt x="507" y="279"/>
                              </a:moveTo>
                              <a:lnTo>
                                <a:pt x="413" y="279"/>
                              </a:lnTo>
                              <a:lnTo>
                                <a:pt x="413" y="373"/>
                              </a:lnTo>
                              <a:lnTo>
                                <a:pt x="507" y="279"/>
                              </a:lnTo>
                              <a:close/>
                              <a:moveTo>
                                <a:pt x="413" y="0"/>
                              </a:moveTo>
                              <a:lnTo>
                                <a:pt x="413" y="93"/>
                              </a:lnTo>
                              <a:lnTo>
                                <a:pt x="507" y="93"/>
                              </a:lnTo>
                              <a:lnTo>
                                <a:pt x="4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072F" id="AutoShape 15" o:spid="_x0000_s1026" style="position:absolute;margin-left:101.9pt;margin-top:515.05pt;width:30pt;height:18.65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" path="m186,l,186,186,373r,-94l507,279r93,-93l507,93r-321,l186,xm507,279r-94,l413,373r94,-94xm413,r,93l507,93,413,xe" stroked="f">
                <v:path arrowok="t" o:connecttype="custom" o:connectlocs="118110,6541135;0,6659245;118110,6777990;118110,6718300;321945,6718300;381000,6659245;321945,6600190;118110,6600190;118110,6541135;321945,6718300;262255,6718300;262255,6777990;321945,6718300;262255,6541135;262255,6600190;321945,6600190;262255,6541135" o:connectangles="0,0,0,0,0,0,0,0,0,0,0,0,0,0,0,0,0"/>
                <w10:wrap anchorx="page" anchory="page"/>
              </v:shape>
            </w:pict>
          </mc:Fallback>
        </mc:AlternateContent>
      </w:r>
      <w:r w:rsidR="00FE167C" w:rsidRPr="00512BFB">
        <w:rPr>
          <w:color w:val="012169"/>
        </w:rPr>
        <w:t>Balancing financial safety and other</w:t>
      </w:r>
      <w:r w:rsidR="00FE167C" w:rsidRPr="00512BFB">
        <w:rPr>
          <w:color w:val="012169"/>
          <w:spacing w:val="3"/>
        </w:rPr>
        <w:t xml:space="preserve"> </w:t>
      </w:r>
      <w:r w:rsidR="00FE167C" w:rsidRPr="00512BFB">
        <w:rPr>
          <w:color w:val="012169"/>
        </w:rPr>
        <w:t>considerations</w:t>
      </w:r>
    </w:p>
    <w:p w14:paraId="1B354189" w14:textId="0B3B9379" w:rsidR="00696B3A" w:rsidRDefault="00512BFB">
      <w:pPr>
        <w:pStyle w:val="BodyText"/>
        <w:spacing w:before="240"/>
        <w:ind w:left="540" w:right="287"/>
      </w:pPr>
      <w:r>
        <w:rPr>
          <w:noProof/>
        </w:rPr>
        <mc:AlternateContent>
          <mc:Choice Requires="wpg">
            <w:drawing>
              <wp:anchor distT="0" distB="0" distL="114300" distR="114300" simplePos="0" relativeHeight="250966016" behindDoc="1" locked="0" layoutInCell="1" allowOverlap="1" wp14:anchorId="7DAEA5C6" wp14:editId="7015B131">
                <wp:simplePos x="0" y="0"/>
                <wp:positionH relativeFrom="page">
                  <wp:posOffset>2229485</wp:posOffset>
                </wp:positionH>
                <wp:positionV relativeFrom="paragraph">
                  <wp:posOffset>2019300</wp:posOffset>
                </wp:positionV>
                <wp:extent cx="215900" cy="273050"/>
                <wp:effectExtent l="0" t="0" r="0" b="0"/>
                <wp:wrapNone/>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73050"/>
                          <a:chOff x="3511" y="3180"/>
                          <a:chExt cx="340" cy="430"/>
                        </a:xfrm>
                      </wpg:grpSpPr>
                      <pic:pic xmlns:pic="http://schemas.openxmlformats.org/drawingml/2006/picture">
                        <pic:nvPicPr>
                          <pic:cNvPr id="29"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31" y="3200"/>
                            <a:ext cx="3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3"/>
                        <wps:cNvSpPr>
                          <a:spLocks/>
                        </wps:cNvSpPr>
                        <wps:spPr bwMode="auto">
                          <a:xfrm>
                            <a:off x="3531" y="3200"/>
                            <a:ext cx="300" cy="390"/>
                          </a:xfrm>
                          <a:custGeom>
                            <a:avLst/>
                            <a:gdLst>
                              <a:gd name="T0" fmla="+- 0 3531 3531"/>
                              <a:gd name="T1" fmla="*/ T0 w 300"/>
                              <a:gd name="T2" fmla="+- 0 3350 3200"/>
                              <a:gd name="T3" fmla="*/ 3350 h 390"/>
                              <a:gd name="T4" fmla="+- 0 3681 3531"/>
                              <a:gd name="T5" fmla="*/ T4 w 300"/>
                              <a:gd name="T6" fmla="+- 0 3200 3200"/>
                              <a:gd name="T7" fmla="*/ 3200 h 390"/>
                              <a:gd name="T8" fmla="+- 0 3831 3531"/>
                              <a:gd name="T9" fmla="*/ T8 w 300"/>
                              <a:gd name="T10" fmla="+- 0 3350 3200"/>
                              <a:gd name="T11" fmla="*/ 3350 h 390"/>
                              <a:gd name="T12" fmla="+- 0 3756 3531"/>
                              <a:gd name="T13" fmla="*/ T12 w 300"/>
                              <a:gd name="T14" fmla="+- 0 3350 3200"/>
                              <a:gd name="T15" fmla="*/ 3350 h 390"/>
                              <a:gd name="T16" fmla="+- 0 3756 3531"/>
                              <a:gd name="T17" fmla="*/ T16 w 300"/>
                              <a:gd name="T18" fmla="+- 0 3590 3200"/>
                              <a:gd name="T19" fmla="*/ 3590 h 390"/>
                              <a:gd name="T20" fmla="+- 0 3606 3531"/>
                              <a:gd name="T21" fmla="*/ T20 w 300"/>
                              <a:gd name="T22" fmla="+- 0 3590 3200"/>
                              <a:gd name="T23" fmla="*/ 3590 h 390"/>
                              <a:gd name="T24" fmla="+- 0 3606 3531"/>
                              <a:gd name="T25" fmla="*/ T24 w 300"/>
                              <a:gd name="T26" fmla="+- 0 3350 3200"/>
                              <a:gd name="T27" fmla="*/ 3350 h 390"/>
                              <a:gd name="T28" fmla="+- 0 3531 3531"/>
                              <a:gd name="T29" fmla="*/ T28 w 300"/>
                              <a:gd name="T30" fmla="+- 0 3350 3200"/>
                              <a:gd name="T31" fmla="*/ 3350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390">
                                <a:moveTo>
                                  <a:pt x="0" y="150"/>
                                </a:moveTo>
                                <a:lnTo>
                                  <a:pt x="150" y="0"/>
                                </a:lnTo>
                                <a:lnTo>
                                  <a:pt x="300" y="150"/>
                                </a:lnTo>
                                <a:lnTo>
                                  <a:pt x="225" y="150"/>
                                </a:lnTo>
                                <a:lnTo>
                                  <a:pt x="225" y="390"/>
                                </a:lnTo>
                                <a:lnTo>
                                  <a:pt x="75" y="390"/>
                                </a:lnTo>
                                <a:lnTo>
                                  <a:pt x="75" y="150"/>
                                </a:lnTo>
                                <a:lnTo>
                                  <a:pt x="0" y="15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8AF63" id="Group 12" o:spid="_x0000_s1026" style="position:absolute;margin-left:175.55pt;margin-top:159pt;width:17pt;height:21.5pt;z-index:-252350464;mso-position-horizontal-relative:page" coordorigin="3511,3180" coordsize="34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531;top:3200;width:30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">
                  <v:imagedata r:id="rId17" o:title=""/>
                </v:shape>
                <v:shape id="Freeform 13" o:spid="_x0000_s1028" style="position:absolute;left:3531;top:3200;width:300;height:390;visibility:visible;mso-wrap-style:square;v-text-anchor:top" coordsize="3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" path="m,150l150,,300,150r-75,l225,390r-150,l75,150,,150xe" filled="f" strokecolor="white" strokeweight="2pt">
                  <v:path arrowok="t" o:connecttype="custom" o:connectlocs="0,3350;150,3200;300,3350;225,3350;225,3590;75,3590;75,3350;0,3350" o:connectangles="0,0,0,0,0,0,0,0"/>
                </v:shape>
                <w10:wrap anchorx="page"/>
              </v:group>
            </w:pict>
          </mc:Fallback>
        </mc:AlternateContent>
      </w:r>
      <w:r>
        <w:rPr>
          <w:noProof/>
        </w:rPr>
        <mc:AlternateContent>
          <mc:Choice Requires="wpg">
            <w:drawing>
              <wp:anchor distT="0" distB="0" distL="114300" distR="114300" simplePos="0" relativeHeight="250967040" behindDoc="1" locked="0" layoutInCell="1" allowOverlap="1" wp14:anchorId="301A9125" wp14:editId="06D9B8C3">
                <wp:simplePos x="0" y="0"/>
                <wp:positionH relativeFrom="page">
                  <wp:posOffset>5093970</wp:posOffset>
                </wp:positionH>
                <wp:positionV relativeFrom="paragraph">
                  <wp:posOffset>2019300</wp:posOffset>
                </wp:positionV>
                <wp:extent cx="215900" cy="273050"/>
                <wp:effectExtent l="0" t="0" r="0" b="0"/>
                <wp:wrapNone/>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73050"/>
                          <a:chOff x="8022" y="3180"/>
                          <a:chExt cx="340" cy="430"/>
                        </a:xfrm>
                      </wpg:grpSpPr>
                      <pic:pic xmlns:pic="http://schemas.openxmlformats.org/drawingml/2006/picture">
                        <pic:nvPicPr>
                          <pic:cNvPr id="26"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42" y="3200"/>
                            <a:ext cx="3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10"/>
                        <wps:cNvSpPr>
                          <a:spLocks/>
                        </wps:cNvSpPr>
                        <wps:spPr bwMode="auto">
                          <a:xfrm>
                            <a:off x="8042" y="3200"/>
                            <a:ext cx="300" cy="390"/>
                          </a:xfrm>
                          <a:custGeom>
                            <a:avLst/>
                            <a:gdLst>
                              <a:gd name="T0" fmla="+- 0 8042 8042"/>
                              <a:gd name="T1" fmla="*/ T0 w 300"/>
                              <a:gd name="T2" fmla="+- 0 3350 3200"/>
                              <a:gd name="T3" fmla="*/ 3350 h 390"/>
                              <a:gd name="T4" fmla="+- 0 8192 8042"/>
                              <a:gd name="T5" fmla="*/ T4 w 300"/>
                              <a:gd name="T6" fmla="+- 0 3200 3200"/>
                              <a:gd name="T7" fmla="*/ 3200 h 390"/>
                              <a:gd name="T8" fmla="+- 0 8342 8042"/>
                              <a:gd name="T9" fmla="*/ T8 w 300"/>
                              <a:gd name="T10" fmla="+- 0 3350 3200"/>
                              <a:gd name="T11" fmla="*/ 3350 h 390"/>
                              <a:gd name="T12" fmla="+- 0 8267 8042"/>
                              <a:gd name="T13" fmla="*/ T12 w 300"/>
                              <a:gd name="T14" fmla="+- 0 3350 3200"/>
                              <a:gd name="T15" fmla="*/ 3350 h 390"/>
                              <a:gd name="T16" fmla="+- 0 8267 8042"/>
                              <a:gd name="T17" fmla="*/ T16 w 300"/>
                              <a:gd name="T18" fmla="+- 0 3590 3200"/>
                              <a:gd name="T19" fmla="*/ 3590 h 390"/>
                              <a:gd name="T20" fmla="+- 0 8117 8042"/>
                              <a:gd name="T21" fmla="*/ T20 w 300"/>
                              <a:gd name="T22" fmla="+- 0 3590 3200"/>
                              <a:gd name="T23" fmla="*/ 3590 h 390"/>
                              <a:gd name="T24" fmla="+- 0 8117 8042"/>
                              <a:gd name="T25" fmla="*/ T24 w 300"/>
                              <a:gd name="T26" fmla="+- 0 3350 3200"/>
                              <a:gd name="T27" fmla="*/ 3350 h 390"/>
                              <a:gd name="T28" fmla="+- 0 8042 8042"/>
                              <a:gd name="T29" fmla="*/ T28 w 300"/>
                              <a:gd name="T30" fmla="+- 0 3350 3200"/>
                              <a:gd name="T31" fmla="*/ 3350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390">
                                <a:moveTo>
                                  <a:pt x="0" y="150"/>
                                </a:moveTo>
                                <a:lnTo>
                                  <a:pt x="150" y="0"/>
                                </a:lnTo>
                                <a:lnTo>
                                  <a:pt x="300" y="150"/>
                                </a:lnTo>
                                <a:lnTo>
                                  <a:pt x="225" y="150"/>
                                </a:lnTo>
                                <a:lnTo>
                                  <a:pt x="225" y="390"/>
                                </a:lnTo>
                                <a:lnTo>
                                  <a:pt x="75" y="390"/>
                                </a:lnTo>
                                <a:lnTo>
                                  <a:pt x="75" y="150"/>
                                </a:lnTo>
                                <a:lnTo>
                                  <a:pt x="0" y="15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598A" id="Group 9" o:spid="_x0000_s1026" style="position:absolute;margin-left:401.1pt;margin-top:159pt;width:17pt;height:21.5pt;z-index:-252349440;mso-position-horizontal-relative:page" coordorigin="8022,3180" coordsize="34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">
                <v:shape id="Picture 11" o:spid="_x0000_s1027" type="#_x0000_t75" style="position:absolute;left:8042;top:3200;width:30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">
                  <v:imagedata r:id="rId17" o:title=""/>
                </v:shape>
                <v:shape id="Freeform 10" o:spid="_x0000_s1028" style="position:absolute;left:8042;top:3200;width:300;height:390;visibility:visible;mso-wrap-style:square;v-text-anchor:top" coordsize="3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" path="m,150l150,,300,150r-75,l225,390r-150,l75,150,,150xe" filled="f" strokecolor="white" strokeweight="2pt">
                  <v:path arrowok="t" o:connecttype="custom" o:connectlocs="0,3350;150,3200;300,3350;225,3350;225,3590;75,3590;75,3350;0,3350" o:connectangles="0,0,0,0,0,0,0,0"/>
                </v:shape>
                <w10:wrap anchorx="page"/>
              </v:group>
            </w:pict>
          </mc:Fallback>
        </mc:AlternateContent>
      </w:r>
      <w:r w:rsidR="00FE167C">
        <w:t xml:space="preserve">APRA’s mandate includes balancing the objectives of financial safety and efficiency, competition, </w:t>
      </w:r>
      <w:proofErr w:type="gramStart"/>
      <w:r w:rsidR="00FE167C">
        <w:t>contestability</w:t>
      </w:r>
      <w:proofErr w:type="gramEnd"/>
      <w:r w:rsidR="00FE167C">
        <w:t xml:space="preserve"> and competitive neutrality, and, in balancing these objectives, promote financial system stability in Australia. APRA considers that, on balance, the proposals in this discussion paper will strengthen the resilience of the Australian regulatory financial framework, improve financial </w:t>
      </w:r>
      <w:proofErr w:type="gramStart"/>
      <w:r w:rsidR="00FE167C">
        <w:t>safety</w:t>
      </w:r>
      <w:proofErr w:type="gramEnd"/>
      <w:r w:rsidR="00FE167C">
        <w:t xml:space="preserve"> and promote financial system stability.</w:t>
      </w:r>
    </w:p>
    <w:p w14:paraId="651FE97A" w14:textId="77777777" w:rsidR="00696B3A" w:rsidRDefault="00696B3A">
      <w:pPr>
        <w:pStyle w:val="BodyText"/>
        <w:spacing w:before="5"/>
        <w:rPr>
          <w:sz w:val="19"/>
        </w:rPr>
      </w:pPr>
    </w:p>
    <w:tbl>
      <w:tblPr>
        <w:tblW w:w="0" w:type="auto"/>
        <w:tblCellSpacing w:w="5" w:type="dxa"/>
        <w:tblInd w:w="557" w:type="dxa"/>
        <w:tblLayout w:type="fixed"/>
        <w:tblCellMar>
          <w:left w:w="0" w:type="dxa"/>
          <w:right w:w="0" w:type="dxa"/>
        </w:tblCellMar>
        <w:tblLook w:val="01E0" w:firstRow="1" w:lastRow="1" w:firstColumn="1" w:lastColumn="1" w:noHBand="0" w:noVBand="0"/>
      </w:tblPr>
      <w:tblGrid>
        <w:gridCol w:w="1852"/>
        <w:gridCol w:w="2670"/>
        <w:gridCol w:w="4520"/>
      </w:tblGrid>
      <w:tr w:rsidR="00696B3A" w14:paraId="63BFFC30" w14:textId="77777777">
        <w:trPr>
          <w:trHeight w:val="487"/>
          <w:tblCellSpacing w:w="5" w:type="dxa"/>
        </w:trPr>
        <w:tc>
          <w:tcPr>
            <w:tcW w:w="9012" w:type="dxa"/>
            <w:gridSpan w:val="3"/>
            <w:tcBorders>
              <w:bottom w:val="nil"/>
            </w:tcBorders>
            <w:shd w:val="clear" w:color="auto" w:fill="002060"/>
          </w:tcPr>
          <w:p w14:paraId="144CDCD1" w14:textId="77777777" w:rsidR="00696B3A" w:rsidRPr="00925DD5" w:rsidRDefault="00FE167C">
            <w:pPr>
              <w:pStyle w:val="TableParagraph"/>
              <w:spacing w:before="118"/>
              <w:ind w:left="3322" w:right="3323"/>
              <w:jc w:val="center"/>
              <w:rPr>
                <w:rFonts w:ascii="DIN OT"/>
                <w:b/>
                <w:sz w:val="20"/>
              </w:rPr>
            </w:pPr>
            <w:r w:rsidRPr="00925DD5">
              <w:rPr>
                <w:rFonts w:ascii="DIN OT"/>
                <w:b/>
                <w:color w:val="FFFFFF"/>
                <w:sz w:val="20"/>
              </w:rPr>
              <w:t>PRIMARY</w:t>
            </w:r>
            <w:r w:rsidRPr="00925DD5">
              <w:rPr>
                <w:rFonts w:ascii="DIN OT"/>
                <w:b/>
                <w:color w:val="FFFFFF"/>
                <w:spacing w:val="-3"/>
                <w:sz w:val="20"/>
              </w:rPr>
              <w:t xml:space="preserve"> </w:t>
            </w:r>
            <w:r w:rsidRPr="00925DD5">
              <w:rPr>
                <w:rFonts w:ascii="DIN OT"/>
                <w:b/>
                <w:color w:val="FFFFFF"/>
                <w:sz w:val="20"/>
              </w:rPr>
              <w:t>OBJECTIVES</w:t>
            </w:r>
          </w:p>
        </w:tc>
      </w:tr>
      <w:tr w:rsidR="00696B3A" w14:paraId="645787CF" w14:textId="77777777">
        <w:trPr>
          <w:trHeight w:val="1313"/>
          <w:tblCellSpacing w:w="5" w:type="dxa"/>
        </w:trPr>
        <w:tc>
          <w:tcPr>
            <w:tcW w:w="4507" w:type="dxa"/>
            <w:gridSpan w:val="2"/>
            <w:tcBorders>
              <w:top w:val="nil"/>
              <w:bottom w:val="nil"/>
              <w:right w:val="nil"/>
            </w:tcBorders>
            <w:shd w:val="clear" w:color="auto" w:fill="00B0F0"/>
          </w:tcPr>
          <w:p w14:paraId="77A79BF2" w14:textId="77777777" w:rsidR="00696B3A" w:rsidRDefault="00FE167C" w:rsidP="00925DD5">
            <w:pPr>
              <w:pStyle w:val="TableParagraph"/>
              <w:spacing w:before="118"/>
              <w:ind w:left="1840" w:right="1807"/>
              <w:jc w:val="center"/>
              <w:rPr>
                <w:rFonts w:ascii="DIN OT"/>
                <w:b/>
                <w:color w:val="FFFFFF"/>
                <w:sz w:val="20"/>
              </w:rPr>
            </w:pPr>
            <w:r w:rsidRPr="00925DD5">
              <w:rPr>
                <w:rFonts w:ascii="DIN OT"/>
                <w:b/>
                <w:color w:val="FFFFFF"/>
                <w:sz w:val="20"/>
              </w:rPr>
              <w:t>Financial safety</w:t>
            </w:r>
          </w:p>
          <w:p w14:paraId="573ABB77" w14:textId="4A44088E" w:rsidR="00512BFB" w:rsidRPr="00925DD5" w:rsidRDefault="00512BFB" w:rsidP="00925DD5">
            <w:pPr>
              <w:pStyle w:val="TableParagraph"/>
              <w:spacing w:before="118"/>
              <w:ind w:left="1840" w:right="1807"/>
              <w:jc w:val="center"/>
              <w:rPr>
                <w:rFonts w:ascii="DIN OT"/>
                <w:b/>
                <w:sz w:val="20"/>
              </w:rPr>
            </w:pPr>
            <w:r>
              <w:rPr>
                <w:noProof/>
              </w:rPr>
              <mc:AlternateContent>
                <mc:Choice Requires="wps">
                  <w:drawing>
                    <wp:anchor distT="0" distB="0" distL="114300" distR="114300" simplePos="0" relativeHeight="251676672" behindDoc="0" locked="0" layoutInCell="1" allowOverlap="1" wp14:anchorId="6BF97AD2" wp14:editId="40EC74A7">
                      <wp:simplePos x="0" y="0"/>
                      <wp:positionH relativeFrom="column">
                        <wp:posOffset>1341755</wp:posOffset>
                      </wp:positionH>
                      <wp:positionV relativeFrom="paragraph">
                        <wp:posOffset>95885</wp:posOffset>
                      </wp:positionV>
                      <wp:extent cx="200025" cy="257175"/>
                      <wp:effectExtent l="0" t="0" r="0" b="0"/>
                      <wp:wrapSquare wrapText="bothSides"/>
                      <wp:docPr id="24"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57175"/>
                              </a:xfrm>
                              <a:prstGeom prst="upArrow">
                                <a:avLst>
                                  <a:gd name="adj1" fmla="val 50000"/>
                                  <a:gd name="adj2" fmla="val 42190"/>
                                </a:avLst>
                              </a:prstGeom>
                              <a:solidFill>
                                <a:schemeClr val="bg1">
                                  <a:lumMod val="100000"/>
                                  <a:lumOff val="0"/>
                                </a:schemeClr>
                              </a:solidFill>
                              <a:ln w="25400" cap="flat" cmpd="sng" algn="ctr">
                                <a:solidFill>
                                  <a:schemeClr val="bg1">
                                    <a:lumMod val="100000"/>
                                    <a:lumOff val="0"/>
                                  </a:schemeClr>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BC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105.65pt;margin-top:7.55pt;width:15.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" adj="7088" fillcolor="white [3212]" strokecolor="white [3212]" strokeweight="2pt">
                      <w10:wrap type="square"/>
                    </v:shape>
                  </w:pict>
                </mc:Fallback>
              </mc:AlternateContent>
            </w:r>
          </w:p>
        </w:tc>
        <w:tc>
          <w:tcPr>
            <w:tcW w:w="4505" w:type="dxa"/>
            <w:tcBorders>
              <w:top w:val="nil"/>
              <w:left w:val="nil"/>
              <w:bottom w:val="nil"/>
            </w:tcBorders>
            <w:shd w:val="clear" w:color="auto" w:fill="00B0F0"/>
          </w:tcPr>
          <w:p w14:paraId="68EB9103" w14:textId="77777777" w:rsidR="00512BFB" w:rsidRDefault="00FE167C">
            <w:pPr>
              <w:pStyle w:val="TableParagraph"/>
              <w:spacing w:before="118"/>
              <w:ind w:left="1891" w:right="842" w:hanging="401"/>
              <w:rPr>
                <w:rFonts w:ascii="DIN OT"/>
                <w:b/>
                <w:color w:val="FFFFFF"/>
                <w:sz w:val="20"/>
              </w:rPr>
            </w:pPr>
            <w:r w:rsidRPr="00925DD5">
              <w:rPr>
                <w:rFonts w:ascii="DIN OT"/>
                <w:b/>
                <w:color w:val="FFFFFF"/>
                <w:sz w:val="20"/>
              </w:rPr>
              <w:t>Financial system stability</w:t>
            </w:r>
          </w:p>
          <w:p w14:paraId="0336B201" w14:textId="7A92F6A3" w:rsidR="00696B3A" w:rsidRPr="00925DD5" w:rsidRDefault="00512BFB" w:rsidP="00512BFB">
            <w:pPr>
              <w:pStyle w:val="TableParagraph"/>
              <w:spacing w:before="118"/>
              <w:ind w:left="1891" w:right="842" w:hanging="401"/>
              <w:jc w:val="center"/>
              <w:rPr>
                <w:rFonts w:ascii="DIN OT"/>
                <w:b/>
                <w:sz w:val="20"/>
              </w:rPr>
            </w:pPr>
            <w:r>
              <w:rPr>
                <w:noProof/>
              </w:rPr>
              <mc:AlternateContent>
                <mc:Choice Requires="wps">
                  <w:drawing>
                    <wp:anchor distT="0" distB="0" distL="114300" distR="114300" simplePos="0" relativeHeight="251675648" behindDoc="0" locked="0" layoutInCell="1" allowOverlap="1" wp14:anchorId="763EAE91" wp14:editId="16DB6A8A">
                      <wp:simplePos x="0" y="0"/>
                      <wp:positionH relativeFrom="column">
                        <wp:posOffset>1325880</wp:posOffset>
                      </wp:positionH>
                      <wp:positionV relativeFrom="paragraph">
                        <wp:posOffset>93345</wp:posOffset>
                      </wp:positionV>
                      <wp:extent cx="200025" cy="257175"/>
                      <wp:effectExtent l="0" t="0" r="0" b="0"/>
                      <wp:wrapSquare wrapText="bothSides"/>
                      <wp:docPr id="23"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57175"/>
                              </a:xfrm>
                              <a:prstGeom prst="upArrow">
                                <a:avLst>
                                  <a:gd name="adj1" fmla="val 50000"/>
                                  <a:gd name="adj2" fmla="val 42190"/>
                                </a:avLst>
                              </a:prstGeom>
                              <a:solidFill>
                                <a:schemeClr val="bg1">
                                  <a:lumMod val="100000"/>
                                  <a:lumOff val="0"/>
                                </a:schemeClr>
                              </a:solidFill>
                              <a:ln w="25400" cap="flat" cmpd="sng" algn="ctr">
                                <a:solidFill>
                                  <a:schemeClr val="bg1">
                                    <a:lumMod val="100000"/>
                                    <a:lumOff val="0"/>
                                  </a:schemeClr>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80B56" id="Up Arrow 7" o:spid="_x0000_s1026" type="#_x0000_t68" style="position:absolute;margin-left:104.4pt;margin-top:7.35pt;width:15.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" adj="7088" fillcolor="white [3212]" strokecolor="white [3212]" strokeweight="2pt">
                      <w10:wrap type="square"/>
                    </v:shape>
                  </w:pict>
                </mc:Fallback>
              </mc:AlternateContent>
            </w:r>
          </w:p>
        </w:tc>
      </w:tr>
      <w:tr w:rsidR="00696B3A" w14:paraId="1B56D9D8" w14:textId="77777777">
        <w:trPr>
          <w:trHeight w:val="1380"/>
          <w:tblCellSpacing w:w="5" w:type="dxa"/>
        </w:trPr>
        <w:tc>
          <w:tcPr>
            <w:tcW w:w="4507" w:type="dxa"/>
            <w:gridSpan w:val="2"/>
            <w:tcBorders>
              <w:top w:val="nil"/>
              <w:bottom w:val="nil"/>
              <w:right w:val="nil"/>
            </w:tcBorders>
            <w:shd w:val="clear" w:color="auto" w:fill="F2F2F2"/>
          </w:tcPr>
          <w:p w14:paraId="0D01F9EE" w14:textId="77777777" w:rsidR="00696B3A" w:rsidRDefault="00FE167C">
            <w:pPr>
              <w:pStyle w:val="TableParagraph"/>
              <w:spacing w:before="118"/>
              <w:ind w:left="103" w:right="198"/>
              <w:rPr>
                <w:sz w:val="20"/>
              </w:rPr>
            </w:pPr>
            <w:r>
              <w:rPr>
                <w:sz w:val="20"/>
              </w:rPr>
              <w:t>Improved: Financial safety is supported by improved risk management practices through a set of minimum requirements.</w:t>
            </w:r>
          </w:p>
        </w:tc>
        <w:tc>
          <w:tcPr>
            <w:tcW w:w="4505" w:type="dxa"/>
            <w:tcBorders>
              <w:top w:val="nil"/>
              <w:left w:val="nil"/>
              <w:bottom w:val="nil"/>
            </w:tcBorders>
            <w:shd w:val="clear" w:color="auto" w:fill="F2F2F2"/>
          </w:tcPr>
          <w:p w14:paraId="1FDDCEE5" w14:textId="77777777" w:rsidR="00696B3A" w:rsidRDefault="00FE167C">
            <w:pPr>
              <w:pStyle w:val="TableParagraph"/>
              <w:spacing w:before="118"/>
              <w:ind w:left="103" w:right="195"/>
              <w:rPr>
                <w:sz w:val="20"/>
              </w:rPr>
            </w:pPr>
            <w:r>
              <w:rPr>
                <w:sz w:val="20"/>
              </w:rPr>
              <w:t>Improved: Financial system stability is expected to improve through stronger and more consistent management of information security risks across all APRA-regulated industries.</w:t>
            </w:r>
          </w:p>
        </w:tc>
      </w:tr>
      <w:tr w:rsidR="00696B3A" w14:paraId="2C04EF57" w14:textId="77777777">
        <w:trPr>
          <w:trHeight w:val="485"/>
          <w:tblCellSpacing w:w="5" w:type="dxa"/>
        </w:trPr>
        <w:tc>
          <w:tcPr>
            <w:tcW w:w="9012" w:type="dxa"/>
            <w:gridSpan w:val="3"/>
            <w:tcBorders>
              <w:top w:val="nil"/>
              <w:bottom w:val="nil"/>
            </w:tcBorders>
            <w:shd w:val="clear" w:color="auto" w:fill="002060"/>
          </w:tcPr>
          <w:p w14:paraId="6DF00537" w14:textId="77777777" w:rsidR="00696B3A" w:rsidRPr="00925DD5" w:rsidRDefault="00FE167C">
            <w:pPr>
              <w:pStyle w:val="TableParagraph"/>
              <w:spacing w:before="118"/>
              <w:ind w:left="3322" w:right="3324"/>
              <w:jc w:val="center"/>
              <w:rPr>
                <w:rFonts w:ascii="DIN OT"/>
                <w:b/>
                <w:sz w:val="20"/>
              </w:rPr>
            </w:pPr>
            <w:r w:rsidRPr="00925DD5">
              <w:rPr>
                <w:rFonts w:ascii="DIN OT"/>
                <w:b/>
                <w:color w:val="FFFFFF"/>
                <w:sz w:val="20"/>
              </w:rPr>
              <w:t>OTHER CONSIDERATIONS</w:t>
            </w:r>
          </w:p>
        </w:tc>
      </w:tr>
      <w:tr w:rsidR="00696B3A" w14:paraId="40BBED20" w14:textId="77777777">
        <w:trPr>
          <w:trHeight w:val="1120"/>
          <w:tblCellSpacing w:w="5" w:type="dxa"/>
        </w:trPr>
        <w:tc>
          <w:tcPr>
            <w:tcW w:w="1837" w:type="dxa"/>
            <w:tcBorders>
              <w:top w:val="nil"/>
            </w:tcBorders>
            <w:shd w:val="clear" w:color="auto" w:fill="00B0F0"/>
          </w:tcPr>
          <w:p w14:paraId="534AED06" w14:textId="77777777" w:rsidR="00696B3A" w:rsidRDefault="00FE167C">
            <w:pPr>
              <w:pStyle w:val="TableParagraph"/>
              <w:spacing w:before="118"/>
              <w:ind w:left="291" w:right="289"/>
              <w:jc w:val="center"/>
              <w:rPr>
                <w:rFonts w:ascii="DIN OT"/>
                <w:b/>
                <w:color w:val="FFFFFF"/>
                <w:sz w:val="20"/>
              </w:rPr>
            </w:pPr>
            <w:r w:rsidRPr="00925DD5">
              <w:rPr>
                <w:rFonts w:ascii="DIN OT"/>
                <w:b/>
                <w:color w:val="FFFFFF"/>
                <w:sz w:val="20"/>
              </w:rPr>
              <w:t>Efficiency</w:t>
            </w:r>
          </w:p>
          <w:p w14:paraId="545EA6DC" w14:textId="76B6FE8C" w:rsidR="00512BFB" w:rsidRPr="00925DD5" w:rsidRDefault="00512BFB">
            <w:pPr>
              <w:pStyle w:val="TableParagraph"/>
              <w:spacing w:before="118"/>
              <w:ind w:left="291" w:right="289"/>
              <w:jc w:val="center"/>
              <w:rPr>
                <w:rFonts w:ascii="DIN OT"/>
                <w:b/>
                <w:sz w:val="20"/>
              </w:rPr>
            </w:pPr>
            <w:r>
              <w:rPr>
                <w:noProof/>
              </w:rPr>
              <mc:AlternateContent>
                <mc:Choice Requires="wps">
                  <w:drawing>
                    <wp:inline distT="0" distB="0" distL="0" distR="0" wp14:anchorId="77724875" wp14:editId="22356D83">
                      <wp:extent cx="396240" cy="179705"/>
                      <wp:effectExtent l="0" t="0" r="3810" b="0"/>
                      <wp:docPr id="22" name="Arrow: Left-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179705"/>
                              </a:xfrm>
                              <a:prstGeom prst="leftRightArrow">
                                <a:avLst>
                                  <a:gd name="adj1" fmla="val 43724"/>
                                  <a:gd name="adj2" fmla="val 5000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2567A0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2" o:spid="_x0000_s1026" type="#_x0000_t69" style="width:31.2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" adj="4898,6078" fillcolor="window" strokecolor="window" strokeweight="2pt">
                      <v:path arrowok="t"/>
                      <w10:anchorlock/>
                    </v:shape>
                  </w:pict>
                </mc:Fallback>
              </mc:AlternateContent>
            </w:r>
          </w:p>
        </w:tc>
        <w:tc>
          <w:tcPr>
            <w:tcW w:w="7175" w:type="dxa"/>
            <w:gridSpan w:val="2"/>
            <w:tcBorders>
              <w:top w:val="nil"/>
            </w:tcBorders>
            <w:shd w:val="clear" w:color="auto" w:fill="F2F2F2"/>
          </w:tcPr>
          <w:p w14:paraId="4E341FFC" w14:textId="77777777" w:rsidR="00696B3A" w:rsidRDefault="00FE167C">
            <w:pPr>
              <w:pStyle w:val="TableParagraph"/>
              <w:spacing w:before="118"/>
              <w:ind w:left="101" w:right="419"/>
              <w:rPr>
                <w:sz w:val="20"/>
              </w:rPr>
            </w:pPr>
            <w:r>
              <w:rPr>
                <w:sz w:val="20"/>
              </w:rPr>
              <w:t>No material change: the proposals in this paper have no material impact on efficiency.</w:t>
            </w:r>
          </w:p>
        </w:tc>
      </w:tr>
      <w:tr w:rsidR="00696B3A" w14:paraId="276C3802" w14:textId="77777777">
        <w:trPr>
          <w:trHeight w:val="1240"/>
          <w:tblCellSpacing w:w="5" w:type="dxa"/>
        </w:trPr>
        <w:tc>
          <w:tcPr>
            <w:tcW w:w="1837" w:type="dxa"/>
            <w:tcBorders>
              <w:bottom w:val="nil"/>
            </w:tcBorders>
            <w:shd w:val="clear" w:color="auto" w:fill="00B0F0"/>
          </w:tcPr>
          <w:p w14:paraId="324DDEC0" w14:textId="77777777" w:rsidR="00696B3A" w:rsidRDefault="00FE167C">
            <w:pPr>
              <w:pStyle w:val="TableParagraph"/>
              <w:spacing w:before="117"/>
              <w:ind w:left="291" w:right="290"/>
              <w:jc w:val="center"/>
              <w:rPr>
                <w:rFonts w:ascii="DIN OT"/>
                <w:b/>
                <w:color w:val="FFFFFF"/>
                <w:sz w:val="20"/>
              </w:rPr>
            </w:pPr>
            <w:r w:rsidRPr="00925DD5">
              <w:rPr>
                <w:rFonts w:ascii="DIN OT"/>
                <w:b/>
                <w:color w:val="FFFFFF"/>
                <w:sz w:val="20"/>
              </w:rPr>
              <w:t>Competition</w:t>
            </w:r>
          </w:p>
          <w:p w14:paraId="0484B1A8" w14:textId="69908457" w:rsidR="00512BFB" w:rsidRPr="00925DD5" w:rsidRDefault="00512BFB">
            <w:pPr>
              <w:pStyle w:val="TableParagraph"/>
              <w:spacing w:before="117"/>
              <w:ind w:left="291" w:right="290"/>
              <w:jc w:val="center"/>
              <w:rPr>
                <w:rFonts w:ascii="DIN OT"/>
                <w:b/>
                <w:sz w:val="20"/>
              </w:rPr>
            </w:pPr>
            <w:r>
              <w:rPr>
                <w:noProof/>
              </w:rPr>
              <mc:AlternateContent>
                <mc:Choice Requires="wps">
                  <w:drawing>
                    <wp:anchor distT="0" distB="0" distL="114300" distR="114300" simplePos="0" relativeHeight="251678720" behindDoc="0" locked="0" layoutInCell="1" allowOverlap="1" wp14:anchorId="7C6C68C8" wp14:editId="7B0AD4BE">
                      <wp:simplePos x="0" y="0"/>
                      <wp:positionH relativeFrom="column">
                        <wp:posOffset>387985</wp:posOffset>
                      </wp:positionH>
                      <wp:positionV relativeFrom="paragraph">
                        <wp:posOffset>142240</wp:posOffset>
                      </wp:positionV>
                      <wp:extent cx="396240" cy="179705"/>
                      <wp:effectExtent l="0" t="0" r="0" b="0"/>
                      <wp:wrapSquare wrapText="bothSides"/>
                      <wp:docPr id="21" name="Left-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9705"/>
                              </a:xfrm>
                              <a:prstGeom prst="leftRightArrow">
                                <a:avLst>
                                  <a:gd name="adj1" fmla="val 43722"/>
                                  <a:gd name="adj2" fmla="val 50112"/>
                                </a:avLst>
                              </a:prstGeom>
                              <a:solidFill>
                                <a:srgbClr val="FFFFFF"/>
                              </a:solidFill>
                              <a:ln w="25400" cap="flat" cmpd="sng" algn="ctr">
                                <a:solidFill>
                                  <a:srgbClr val="FFFFFF"/>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0D8F35" id="Left-Right Arrow 18" o:spid="_x0000_s1026" type="#_x0000_t69" style="position:absolute;margin-left:30.55pt;margin-top:11.2pt;width:31.2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" adj="4909,6078" strokecolor="white" strokeweight="2pt">
                      <w10:wrap type="square"/>
                    </v:shape>
                  </w:pict>
                </mc:Fallback>
              </mc:AlternateContent>
            </w:r>
          </w:p>
        </w:tc>
        <w:tc>
          <w:tcPr>
            <w:tcW w:w="7175" w:type="dxa"/>
            <w:gridSpan w:val="2"/>
            <w:tcBorders>
              <w:bottom w:val="nil"/>
            </w:tcBorders>
            <w:shd w:val="clear" w:color="auto" w:fill="F2F2F2"/>
          </w:tcPr>
          <w:p w14:paraId="71A02304" w14:textId="77777777" w:rsidR="00696B3A" w:rsidRDefault="00FE167C">
            <w:pPr>
              <w:pStyle w:val="TableParagraph"/>
              <w:spacing w:before="117"/>
              <w:ind w:left="101" w:right="344"/>
              <w:rPr>
                <w:sz w:val="20"/>
              </w:rPr>
            </w:pPr>
            <w:r>
              <w:rPr>
                <w:sz w:val="20"/>
              </w:rPr>
              <w:t xml:space="preserve">No material change: prudential requirements on information security reflect existing guidance and industry </w:t>
            </w:r>
            <w:proofErr w:type="gramStart"/>
            <w:r>
              <w:rPr>
                <w:sz w:val="20"/>
              </w:rPr>
              <w:t>practice, and</w:t>
            </w:r>
            <w:proofErr w:type="gramEnd"/>
            <w:r>
              <w:rPr>
                <w:sz w:val="20"/>
              </w:rPr>
              <w:t xml:space="preserve"> are not expected to affect the ability of entities to compete with one another or with unregulated entities.</w:t>
            </w:r>
          </w:p>
        </w:tc>
      </w:tr>
      <w:tr w:rsidR="00696B3A" w14:paraId="343FD01A" w14:textId="77777777">
        <w:trPr>
          <w:trHeight w:val="1121"/>
          <w:tblCellSpacing w:w="5" w:type="dxa"/>
        </w:trPr>
        <w:tc>
          <w:tcPr>
            <w:tcW w:w="1837" w:type="dxa"/>
            <w:tcBorders>
              <w:top w:val="nil"/>
              <w:bottom w:val="nil"/>
            </w:tcBorders>
            <w:shd w:val="clear" w:color="auto" w:fill="00B0F0"/>
          </w:tcPr>
          <w:p w14:paraId="29E7FF0E" w14:textId="77777777" w:rsidR="00696B3A" w:rsidRDefault="00FE167C" w:rsidP="00925DD5">
            <w:pPr>
              <w:pStyle w:val="TableParagraph"/>
              <w:spacing w:before="118"/>
              <w:ind w:left="291" w:right="267"/>
              <w:jc w:val="center"/>
              <w:rPr>
                <w:rFonts w:ascii="DIN OT"/>
                <w:b/>
                <w:color w:val="FFFFFF"/>
                <w:sz w:val="20"/>
              </w:rPr>
            </w:pPr>
            <w:r w:rsidRPr="00925DD5">
              <w:rPr>
                <w:rFonts w:ascii="DIN OT"/>
                <w:b/>
                <w:color w:val="FFFFFF"/>
                <w:sz w:val="20"/>
              </w:rPr>
              <w:t>Contestability</w:t>
            </w:r>
          </w:p>
          <w:p w14:paraId="7DAD5966" w14:textId="6A1D23D0" w:rsidR="00512BFB" w:rsidRPr="00925DD5" w:rsidRDefault="00512BFB" w:rsidP="00925DD5">
            <w:pPr>
              <w:pStyle w:val="TableParagraph"/>
              <w:spacing w:before="118"/>
              <w:ind w:left="291" w:right="267"/>
              <w:jc w:val="center"/>
              <w:rPr>
                <w:rFonts w:ascii="DIN OT"/>
                <w:b/>
                <w:sz w:val="20"/>
              </w:rPr>
            </w:pPr>
            <w:r>
              <w:rPr>
                <w:noProof/>
              </w:rPr>
              <mc:AlternateContent>
                <mc:Choice Requires="wps">
                  <w:drawing>
                    <wp:inline distT="0" distB="0" distL="0" distR="0" wp14:anchorId="4645BD70" wp14:editId="5B8DCDCD">
                      <wp:extent cx="396240" cy="179705"/>
                      <wp:effectExtent l="0" t="0" r="3810" b="0"/>
                      <wp:docPr id="20" name="Arrow: Left-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179705"/>
                              </a:xfrm>
                              <a:prstGeom prst="leftRightArrow">
                                <a:avLst>
                                  <a:gd name="adj1" fmla="val 43724"/>
                                  <a:gd name="adj2" fmla="val 5000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8B7105" id="Arrow: Left-Right 20" o:spid="_x0000_s1026" type="#_x0000_t69" style="width:31.2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" adj="4898,6078" fillcolor="window" strokecolor="window" strokeweight="2pt">
                      <v:path arrowok="t"/>
                      <w10:anchorlock/>
                    </v:shape>
                  </w:pict>
                </mc:Fallback>
              </mc:AlternateContent>
            </w:r>
          </w:p>
        </w:tc>
        <w:tc>
          <w:tcPr>
            <w:tcW w:w="7175" w:type="dxa"/>
            <w:gridSpan w:val="2"/>
            <w:tcBorders>
              <w:top w:val="nil"/>
              <w:bottom w:val="nil"/>
            </w:tcBorders>
            <w:shd w:val="clear" w:color="auto" w:fill="F2F2F2"/>
          </w:tcPr>
          <w:p w14:paraId="7E4B927D" w14:textId="77777777" w:rsidR="00696B3A" w:rsidRDefault="00FE167C">
            <w:pPr>
              <w:pStyle w:val="TableParagraph"/>
              <w:spacing w:before="118"/>
              <w:ind w:left="101" w:right="419"/>
              <w:rPr>
                <w:sz w:val="20"/>
              </w:rPr>
            </w:pPr>
            <w:r>
              <w:rPr>
                <w:sz w:val="20"/>
              </w:rPr>
              <w:t>No material change: the proposals in this paper have no material impact on contestability.</w:t>
            </w:r>
          </w:p>
        </w:tc>
      </w:tr>
      <w:tr w:rsidR="00696B3A" w14:paraId="263805F2" w14:textId="77777777">
        <w:trPr>
          <w:trHeight w:val="1236"/>
          <w:tblCellSpacing w:w="5" w:type="dxa"/>
        </w:trPr>
        <w:tc>
          <w:tcPr>
            <w:tcW w:w="1837" w:type="dxa"/>
            <w:tcBorders>
              <w:top w:val="nil"/>
            </w:tcBorders>
            <w:shd w:val="clear" w:color="auto" w:fill="00B0F0"/>
          </w:tcPr>
          <w:p w14:paraId="549ECBED" w14:textId="77777777" w:rsidR="00696B3A" w:rsidRDefault="00FE167C">
            <w:pPr>
              <w:pStyle w:val="TableParagraph"/>
              <w:spacing w:before="118"/>
              <w:ind w:left="477" w:hanging="96"/>
              <w:rPr>
                <w:rFonts w:ascii="DIN OT"/>
                <w:b/>
                <w:color w:val="FFFFFF"/>
                <w:sz w:val="20"/>
              </w:rPr>
            </w:pPr>
            <w:r w:rsidRPr="00925DD5">
              <w:rPr>
                <w:rFonts w:ascii="DIN OT"/>
                <w:b/>
                <w:color w:val="FFFFFF"/>
                <w:sz w:val="20"/>
              </w:rPr>
              <w:t>Competitive neutrality</w:t>
            </w:r>
          </w:p>
          <w:p w14:paraId="0F1F57AE" w14:textId="4438EA2A" w:rsidR="00512BFB" w:rsidRPr="00925DD5" w:rsidRDefault="00512BFB">
            <w:pPr>
              <w:pStyle w:val="TableParagraph"/>
              <w:spacing w:before="118"/>
              <w:ind w:left="477" w:hanging="96"/>
              <w:rPr>
                <w:rFonts w:ascii="DIN OT"/>
                <w:b/>
                <w:sz w:val="20"/>
              </w:rPr>
            </w:pPr>
            <w:r>
              <w:rPr>
                <w:noProof/>
              </w:rPr>
              <mc:AlternateContent>
                <mc:Choice Requires="wps">
                  <w:drawing>
                    <wp:anchor distT="0" distB="0" distL="114300" distR="114300" simplePos="0" relativeHeight="251677696" behindDoc="0" locked="0" layoutInCell="1" allowOverlap="1" wp14:anchorId="6F4B5ECC" wp14:editId="00688167">
                      <wp:simplePos x="0" y="0"/>
                      <wp:positionH relativeFrom="column">
                        <wp:posOffset>394335</wp:posOffset>
                      </wp:positionH>
                      <wp:positionV relativeFrom="paragraph">
                        <wp:posOffset>102235</wp:posOffset>
                      </wp:positionV>
                      <wp:extent cx="396240" cy="179705"/>
                      <wp:effectExtent l="0" t="0" r="0" b="0"/>
                      <wp:wrapSquare wrapText="bothSides"/>
                      <wp:docPr id="19" name="Left-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9705"/>
                              </a:xfrm>
                              <a:prstGeom prst="leftRightArrow">
                                <a:avLst>
                                  <a:gd name="adj1" fmla="val 43722"/>
                                  <a:gd name="adj2" fmla="val 50112"/>
                                </a:avLst>
                              </a:prstGeom>
                              <a:solidFill>
                                <a:srgbClr val="FFFFFF"/>
                              </a:solidFill>
                              <a:ln w="25400" cap="flat" cmpd="sng" algn="ctr">
                                <a:solidFill>
                                  <a:srgbClr val="FFFFFF"/>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D066B" id="Left-Right Arrow 18" o:spid="_x0000_s1026" type="#_x0000_t69" style="position:absolute;margin-left:31.05pt;margin-top:8.05pt;width:31.2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" adj="4909,6078" strokecolor="white" strokeweight="2pt">
                      <w10:wrap type="square"/>
                    </v:shape>
                  </w:pict>
                </mc:Fallback>
              </mc:AlternateContent>
            </w:r>
          </w:p>
        </w:tc>
        <w:tc>
          <w:tcPr>
            <w:tcW w:w="7175" w:type="dxa"/>
            <w:gridSpan w:val="2"/>
            <w:tcBorders>
              <w:top w:val="nil"/>
            </w:tcBorders>
            <w:shd w:val="clear" w:color="auto" w:fill="F2F2F2"/>
          </w:tcPr>
          <w:p w14:paraId="407366B5" w14:textId="77777777" w:rsidR="00696B3A" w:rsidRDefault="00FE167C">
            <w:pPr>
              <w:pStyle w:val="TableParagraph"/>
              <w:spacing w:before="118"/>
              <w:ind w:left="101" w:right="419"/>
              <w:rPr>
                <w:sz w:val="20"/>
              </w:rPr>
            </w:pPr>
            <w:r>
              <w:rPr>
                <w:sz w:val="20"/>
              </w:rPr>
              <w:t>No material change: the proposals in this paper have no material impact on competitive neutrality.</w:t>
            </w:r>
          </w:p>
        </w:tc>
      </w:tr>
    </w:tbl>
    <w:p w14:paraId="4E48E6BC" w14:textId="77777777" w:rsidR="00696B3A" w:rsidRDefault="00696B3A">
      <w:pPr>
        <w:rPr>
          <w:sz w:val="20"/>
        </w:rPr>
        <w:sectPr w:rsidR="00696B3A">
          <w:pgSz w:w="11910" w:h="16840"/>
          <w:pgMar w:top="1340" w:right="1280" w:bottom="780" w:left="900" w:header="0" w:footer="599" w:gutter="0"/>
          <w:cols w:space="720"/>
        </w:sectPr>
      </w:pPr>
    </w:p>
    <w:p w14:paraId="5DC8A19F" w14:textId="79E89BA5" w:rsidR="00696B3A" w:rsidRDefault="00512BFB">
      <w:pPr>
        <w:pStyle w:val="Heading1"/>
      </w:pPr>
      <w:r>
        <w:rPr>
          <w:noProof/>
        </w:rPr>
        <mc:AlternateContent>
          <mc:Choice Requires="wps">
            <w:drawing>
              <wp:anchor distT="0" distB="0" distL="0" distR="0" simplePos="0" relativeHeight="251670528" behindDoc="1" locked="0" layoutInCell="1" allowOverlap="1" wp14:anchorId="063F07CB" wp14:editId="0E94B4CB">
                <wp:simplePos x="0" y="0"/>
                <wp:positionH relativeFrom="page">
                  <wp:posOffset>895985</wp:posOffset>
                </wp:positionH>
                <wp:positionV relativeFrom="paragraph">
                  <wp:posOffset>420370</wp:posOffset>
                </wp:positionV>
                <wp:extent cx="5768340" cy="1270"/>
                <wp:effectExtent l="0" t="0" r="0" b="0"/>
                <wp:wrapTopAndBottom/>
                <wp:docPr id="1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4D0CF" id="Freeform 8" o:spid="_x0000_s1026" style="position:absolute;margin-left:70.55pt;margin-top:33.1pt;width:454.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Chapter 2 – Scope of application</w:t>
      </w:r>
    </w:p>
    <w:p w14:paraId="74ED3D1B" w14:textId="77777777" w:rsidR="00696B3A" w:rsidRDefault="00696B3A">
      <w:pPr>
        <w:pStyle w:val="BodyText"/>
        <w:spacing w:before="3"/>
        <w:rPr>
          <w:rFonts w:ascii="DIN OT"/>
          <w:sz w:val="27"/>
        </w:rPr>
      </w:pPr>
    </w:p>
    <w:p w14:paraId="4C4E27AC" w14:textId="77777777" w:rsidR="00696B3A" w:rsidRDefault="00FE167C">
      <w:pPr>
        <w:pStyle w:val="BodyText"/>
        <w:spacing w:before="99"/>
        <w:ind w:left="540" w:right="192"/>
      </w:pPr>
      <w:r>
        <w:t>This chapter sets out key considerations when applying the proposals in draft CPS 234. APRA seeks industry views on any implementation issues that could arise.</w:t>
      </w:r>
    </w:p>
    <w:p w14:paraId="6D54DCDB" w14:textId="77777777" w:rsidR="00696B3A" w:rsidRDefault="00696B3A">
      <w:pPr>
        <w:pStyle w:val="BodyText"/>
        <w:spacing w:before="12"/>
        <w:rPr>
          <w:sz w:val="27"/>
        </w:rPr>
      </w:pPr>
    </w:p>
    <w:p w14:paraId="6BA9A28F" w14:textId="77777777" w:rsidR="00696B3A" w:rsidRDefault="00FE167C">
      <w:pPr>
        <w:pStyle w:val="Heading2"/>
        <w:numPr>
          <w:ilvl w:val="1"/>
          <w:numId w:val="4"/>
        </w:numPr>
        <w:tabs>
          <w:tab w:val="left" w:pos="1391"/>
          <w:tab w:val="left" w:pos="1392"/>
        </w:tabs>
      </w:pPr>
      <w:r>
        <w:rPr>
          <w:color w:val="012169"/>
        </w:rPr>
        <w:t>Security of customer</w:t>
      </w:r>
      <w:r>
        <w:rPr>
          <w:color w:val="012169"/>
          <w:spacing w:val="-8"/>
        </w:rPr>
        <w:t xml:space="preserve"> </w:t>
      </w:r>
      <w:r>
        <w:rPr>
          <w:color w:val="012169"/>
        </w:rPr>
        <w:t>data</w:t>
      </w:r>
    </w:p>
    <w:p w14:paraId="65CE4274" w14:textId="77777777" w:rsidR="00696B3A" w:rsidRDefault="00FE167C">
      <w:pPr>
        <w:pStyle w:val="BodyText"/>
        <w:spacing w:before="240"/>
        <w:ind w:left="540" w:right="400"/>
      </w:pPr>
      <w:r>
        <w:t xml:space="preserve">APRA’s core prudential role is to establish and enforce prudential standards and practices designed to ensure that, under all reasonable circumstances, entities meet the financial promises made to depositors, </w:t>
      </w:r>
      <w:proofErr w:type="gramStart"/>
      <w:r>
        <w:t>policyholders</w:t>
      </w:r>
      <w:proofErr w:type="gramEnd"/>
      <w:r>
        <w:t xml:space="preserve"> and beneficiaries. However, more generally, APRA promotes soundness in business </w:t>
      </w:r>
      <w:proofErr w:type="spellStart"/>
      <w:r>
        <w:t>behaviour</w:t>
      </w:r>
      <w:proofErr w:type="spellEnd"/>
      <w:r>
        <w:t xml:space="preserve"> and risk management on the part of the entities it </w:t>
      </w:r>
      <w:proofErr w:type="gramStart"/>
      <w:r>
        <w:t>supervises, and</w:t>
      </w:r>
      <w:proofErr w:type="gramEnd"/>
      <w:r>
        <w:t xml:space="preserve"> expects those entities to ensure the security of all customer data including, for example, borrower data.</w:t>
      </w:r>
    </w:p>
    <w:p w14:paraId="34D85BBF" w14:textId="77777777" w:rsidR="00696B3A" w:rsidRDefault="00696B3A">
      <w:pPr>
        <w:pStyle w:val="BodyText"/>
        <w:spacing w:before="11"/>
        <w:rPr>
          <w:sz w:val="27"/>
        </w:rPr>
      </w:pPr>
    </w:p>
    <w:p w14:paraId="6B446EAC" w14:textId="77777777" w:rsidR="00696B3A" w:rsidRDefault="00FE167C">
      <w:pPr>
        <w:pStyle w:val="Heading2"/>
        <w:numPr>
          <w:ilvl w:val="1"/>
          <w:numId w:val="4"/>
        </w:numPr>
        <w:tabs>
          <w:tab w:val="left" w:pos="1391"/>
          <w:tab w:val="left" w:pos="1392"/>
        </w:tabs>
      </w:pPr>
      <w:r>
        <w:rPr>
          <w:color w:val="012169"/>
          <w:w w:val="105"/>
        </w:rPr>
        <w:t>Information security of service</w:t>
      </w:r>
      <w:r>
        <w:rPr>
          <w:color w:val="012169"/>
          <w:spacing w:val="-41"/>
          <w:w w:val="105"/>
        </w:rPr>
        <w:t xml:space="preserve"> </w:t>
      </w:r>
      <w:r>
        <w:rPr>
          <w:color w:val="012169"/>
          <w:w w:val="105"/>
        </w:rPr>
        <w:t>providers</w:t>
      </w:r>
    </w:p>
    <w:p w14:paraId="3B56B6D8" w14:textId="77777777" w:rsidR="00696B3A" w:rsidRDefault="00FE167C">
      <w:pPr>
        <w:pStyle w:val="BodyText"/>
        <w:spacing w:before="240"/>
        <w:ind w:left="539" w:right="182"/>
        <w:rPr>
          <w:rFonts w:ascii="DIN OT" w:hAnsi="DIN OT"/>
          <w:sz w:val="9"/>
        </w:rPr>
      </w:pPr>
      <w:r>
        <w:t xml:space="preserve">Some APRA–regulated entities either wholly or predominantly outsource their material business activities, particularly in the superannuation industry. APRA’s prudential framework therefore requires that any outsourcing arrangements involving material business activities are subject to appropriate due diligence, </w:t>
      </w:r>
      <w:proofErr w:type="gramStart"/>
      <w:r>
        <w:t>approval</w:t>
      </w:r>
      <w:proofErr w:type="gramEnd"/>
      <w:r>
        <w:t xml:space="preserve"> and ongoing monitoring.</w:t>
      </w:r>
      <w:hyperlink w:anchor="_bookmark1" w:history="1">
        <w:r>
          <w:rPr>
            <w:rFonts w:ascii="DIN OT" w:hAnsi="DIN OT"/>
            <w:color w:val="595958"/>
            <w:w w:val="103"/>
            <w:position w:val="10"/>
            <w:sz w:val="9"/>
          </w:rPr>
          <w:t>2</w:t>
        </w:r>
      </w:hyperlink>
    </w:p>
    <w:p w14:paraId="08B147C6" w14:textId="77777777" w:rsidR="00696B3A" w:rsidRDefault="00FE167C">
      <w:pPr>
        <w:pStyle w:val="BodyText"/>
        <w:spacing w:before="242"/>
        <w:ind w:left="539" w:right="315"/>
      </w:pPr>
      <w:proofErr w:type="gramStart"/>
      <w:r>
        <w:t>In light of</w:t>
      </w:r>
      <w:proofErr w:type="gramEnd"/>
      <w:r>
        <w:t xml:space="preserve"> these overarching requirements, APRA expects such entities would apply the requirements of draft CPS 234 in a manner commensurate with the nature of their business operations and their service provision arrangements. Moreover, the management of outsourcing-related risks is expected to form a significant aspect of the entity’s information security control framework. This means that, in complying with prudential requirements in respect of risks arising from outsourcing material business activities, an entity’s due diligence and ongoing monitoring should include an assessment of the information security capability of the outsourcing provider. Draft CPS 234 extends these requirements to include an assessment of the information security capability of all other outsourcing providers, commensurate with the potential consequences of an information security incident. In respect of outsourced arrangements, additional requirements in draft CPS 234 include:</w:t>
      </w:r>
    </w:p>
    <w:p w14:paraId="141B3F77" w14:textId="77777777" w:rsidR="00696B3A" w:rsidRDefault="00FE167C">
      <w:pPr>
        <w:pStyle w:val="ListParagraph"/>
        <w:numPr>
          <w:ilvl w:val="0"/>
          <w:numId w:val="6"/>
        </w:numPr>
        <w:tabs>
          <w:tab w:val="left" w:pos="897"/>
          <w:tab w:val="left" w:pos="898"/>
        </w:tabs>
        <w:spacing w:before="238"/>
        <w:ind w:hanging="359"/>
      </w:pPr>
      <w:r>
        <w:t>classifying information assets by criticality and</w:t>
      </w:r>
      <w:r>
        <w:rPr>
          <w:spacing w:val="-8"/>
        </w:rPr>
        <w:t xml:space="preserve"> </w:t>
      </w:r>
      <w:proofErr w:type="gramStart"/>
      <w:r>
        <w:t>sensitivity;</w:t>
      </w:r>
      <w:proofErr w:type="gramEnd"/>
    </w:p>
    <w:p w14:paraId="745E651C" w14:textId="77777777" w:rsidR="00696B3A" w:rsidRDefault="00FE167C">
      <w:pPr>
        <w:pStyle w:val="ListParagraph"/>
        <w:numPr>
          <w:ilvl w:val="0"/>
          <w:numId w:val="6"/>
        </w:numPr>
        <w:tabs>
          <w:tab w:val="left" w:pos="897"/>
          <w:tab w:val="left" w:pos="898"/>
        </w:tabs>
      </w:pPr>
      <w:r>
        <w:t>adopting processes to detect and respond to information security</w:t>
      </w:r>
      <w:r>
        <w:rPr>
          <w:spacing w:val="-19"/>
        </w:rPr>
        <w:t xml:space="preserve"> </w:t>
      </w:r>
      <w:proofErr w:type="gramStart"/>
      <w:r>
        <w:t>incidents;</w:t>
      </w:r>
      <w:proofErr w:type="gramEnd"/>
    </w:p>
    <w:p w14:paraId="6459DBCE" w14:textId="77777777" w:rsidR="00696B3A" w:rsidRDefault="00FE167C">
      <w:pPr>
        <w:pStyle w:val="ListParagraph"/>
        <w:numPr>
          <w:ilvl w:val="0"/>
          <w:numId w:val="6"/>
        </w:numPr>
        <w:tabs>
          <w:tab w:val="left" w:pos="897"/>
          <w:tab w:val="left" w:pos="898"/>
        </w:tabs>
        <w:spacing w:line="242" w:lineRule="auto"/>
        <w:ind w:right="326"/>
      </w:pPr>
      <w:r>
        <w:t>assessing the control testing frameworks and audit assurance of outsourcing providers; and</w:t>
      </w:r>
    </w:p>
    <w:p w14:paraId="665258C2" w14:textId="77777777" w:rsidR="00696B3A" w:rsidRDefault="00FE167C">
      <w:pPr>
        <w:pStyle w:val="ListParagraph"/>
        <w:numPr>
          <w:ilvl w:val="0"/>
          <w:numId w:val="6"/>
        </w:numPr>
        <w:tabs>
          <w:tab w:val="left" w:pos="897"/>
          <w:tab w:val="left" w:pos="898"/>
        </w:tabs>
        <w:spacing w:before="237"/>
      </w:pPr>
      <w:r>
        <w:t>notifying APRA of information security incidents and control</w:t>
      </w:r>
      <w:r>
        <w:rPr>
          <w:spacing w:val="-15"/>
        </w:rPr>
        <w:t xml:space="preserve"> </w:t>
      </w:r>
      <w:r>
        <w:t>weaknesses.</w:t>
      </w:r>
    </w:p>
    <w:p w14:paraId="0023EC0A" w14:textId="77777777" w:rsidR="00696B3A" w:rsidRDefault="00696B3A">
      <w:pPr>
        <w:pStyle w:val="BodyText"/>
        <w:rPr>
          <w:sz w:val="28"/>
        </w:rPr>
      </w:pPr>
    </w:p>
    <w:p w14:paraId="7D22DBC6" w14:textId="77777777" w:rsidR="00696B3A" w:rsidRDefault="00696B3A">
      <w:pPr>
        <w:pStyle w:val="BodyText"/>
        <w:rPr>
          <w:sz w:val="28"/>
        </w:rPr>
      </w:pPr>
    </w:p>
    <w:p w14:paraId="3D563836" w14:textId="77777777" w:rsidR="00696B3A" w:rsidRDefault="00696B3A">
      <w:pPr>
        <w:pStyle w:val="BodyText"/>
        <w:spacing w:before="9"/>
        <w:rPr>
          <w:sz w:val="26"/>
        </w:rPr>
      </w:pPr>
    </w:p>
    <w:p w14:paraId="2FB74C74" w14:textId="77777777" w:rsidR="00696B3A" w:rsidRDefault="00FE167C">
      <w:pPr>
        <w:ind w:left="540"/>
        <w:rPr>
          <w:sz w:val="18"/>
        </w:rPr>
      </w:pPr>
      <w:bookmarkStart w:id="1" w:name="_bookmark1"/>
      <w:bookmarkEnd w:id="1"/>
      <w:r>
        <w:rPr>
          <w:rFonts w:ascii="DIN OT" w:hAnsi="DIN OT"/>
          <w:color w:val="595958"/>
          <w:position w:val="10"/>
          <w:sz w:val="9"/>
        </w:rPr>
        <w:t xml:space="preserve">2 </w:t>
      </w:r>
      <w:r>
        <w:rPr>
          <w:sz w:val="18"/>
        </w:rPr>
        <w:t xml:space="preserve">APRA’s prudential standards governing outsourcing risk are </w:t>
      </w:r>
      <w:r>
        <w:rPr>
          <w:i/>
          <w:sz w:val="18"/>
        </w:rPr>
        <w:t xml:space="preserve">Prudential Standard CPS 231 Outsourcing </w:t>
      </w:r>
      <w:r>
        <w:rPr>
          <w:sz w:val="18"/>
        </w:rPr>
        <w:t>and</w:t>
      </w:r>
    </w:p>
    <w:p w14:paraId="25FCDA01" w14:textId="77777777" w:rsidR="00696B3A" w:rsidRDefault="00FE167C">
      <w:pPr>
        <w:spacing w:before="8"/>
        <w:ind w:left="539"/>
        <w:rPr>
          <w:sz w:val="18"/>
        </w:rPr>
      </w:pPr>
      <w:r>
        <w:rPr>
          <w:i/>
          <w:sz w:val="18"/>
        </w:rPr>
        <w:t xml:space="preserve">Prudential Standard SPS 231 Outsourcing </w:t>
      </w:r>
      <w:r>
        <w:rPr>
          <w:sz w:val="18"/>
        </w:rPr>
        <w:t>(CPS/SPS 231).</w:t>
      </w:r>
    </w:p>
    <w:p w14:paraId="7044265C" w14:textId="77777777" w:rsidR="00696B3A" w:rsidRDefault="00696B3A">
      <w:pPr>
        <w:rPr>
          <w:sz w:val="18"/>
        </w:rPr>
        <w:sectPr w:rsidR="00696B3A">
          <w:pgSz w:w="11910" w:h="16840"/>
          <w:pgMar w:top="1340" w:right="1280" w:bottom="780" w:left="900" w:header="0" w:footer="599" w:gutter="0"/>
          <w:cols w:space="720"/>
        </w:sectPr>
      </w:pPr>
    </w:p>
    <w:p w14:paraId="01809B00" w14:textId="77777777" w:rsidR="00696B3A" w:rsidRDefault="00FE167C">
      <w:pPr>
        <w:pStyle w:val="BodyText"/>
        <w:spacing w:before="80"/>
        <w:ind w:left="539" w:right="302"/>
      </w:pPr>
      <w:r>
        <w:t>In addition, draft CPS 234 requires an entity to implement information security controls over its information assets. For an entity that wholly or predominantly outsources its material business activities, APRA expects this would include controls over the assets it directly controls and information security aspects of its outsourced arrangements directly within its control, such as the data interface between the entity and outsourcing provider.</w:t>
      </w:r>
    </w:p>
    <w:p w14:paraId="3DC700FA" w14:textId="77777777" w:rsidR="00696B3A" w:rsidRDefault="00FE167C">
      <w:pPr>
        <w:pStyle w:val="BodyText"/>
        <w:spacing w:before="240"/>
        <w:ind w:left="539" w:right="199"/>
      </w:pPr>
      <w:r>
        <w:t xml:space="preserve">An entity may choose to outsource the activities associated with meeting the requirements detailed above. However, regardless of an entity’s business model, draft CPS 234 reinforces that the Board of an entity is ultimately responsible for information </w:t>
      </w:r>
      <w:proofErr w:type="gramStart"/>
      <w:r>
        <w:t>security, and</w:t>
      </w:r>
      <w:proofErr w:type="gramEnd"/>
      <w:r>
        <w:t xml:space="preserve"> requires the entity to clearly set out roles and responsibilities with respect to information security.</w:t>
      </w:r>
    </w:p>
    <w:p w14:paraId="167D5695" w14:textId="77777777" w:rsidR="00696B3A" w:rsidRDefault="00696B3A">
      <w:pPr>
        <w:pStyle w:val="BodyText"/>
        <w:spacing w:before="1"/>
        <w:rPr>
          <w:sz w:val="28"/>
        </w:rPr>
      </w:pPr>
    </w:p>
    <w:p w14:paraId="616F5650" w14:textId="77777777" w:rsidR="00696B3A" w:rsidRDefault="00FE167C">
      <w:pPr>
        <w:pStyle w:val="Heading2"/>
        <w:numPr>
          <w:ilvl w:val="1"/>
          <w:numId w:val="4"/>
        </w:numPr>
        <w:tabs>
          <w:tab w:val="left" w:pos="1391"/>
          <w:tab w:val="left" w:pos="1392"/>
        </w:tabs>
      </w:pPr>
      <w:r>
        <w:rPr>
          <w:color w:val="012169"/>
        </w:rPr>
        <w:t>Group</w:t>
      </w:r>
      <w:r>
        <w:rPr>
          <w:color w:val="012169"/>
          <w:spacing w:val="-3"/>
        </w:rPr>
        <w:t xml:space="preserve"> </w:t>
      </w:r>
      <w:r>
        <w:rPr>
          <w:color w:val="012169"/>
        </w:rPr>
        <w:t>application</w:t>
      </w:r>
    </w:p>
    <w:p w14:paraId="074F2025" w14:textId="77777777" w:rsidR="00696B3A" w:rsidRDefault="00FE167C">
      <w:pPr>
        <w:pStyle w:val="BodyText"/>
        <w:spacing w:before="240"/>
        <w:ind w:left="540" w:right="185"/>
      </w:pPr>
      <w:r>
        <w:t>CPS/SPS 220 requires an entity that is the head of a group to comply with the respective standard in its capacity as a regulated entity as well as on a group basis. CPS/SPS 220 also requires that risk management requirements are applied appropriately throughout the group including entities that are not APRA-regulated. CPS 220 also includes additional requirements for the head of a group with respect to group risk management frameworks, group functions and APRA notifications.</w:t>
      </w:r>
    </w:p>
    <w:p w14:paraId="0190E032" w14:textId="77777777" w:rsidR="00696B3A" w:rsidRDefault="00FE167C">
      <w:pPr>
        <w:pStyle w:val="BodyText"/>
        <w:spacing w:before="239"/>
        <w:ind w:left="539" w:right="273"/>
      </w:pPr>
      <w:r>
        <w:t xml:space="preserve">APRA believes draft CPS 234 is consistent with this broader CPS/SPS 220 group approach, while not applying any additional requirements specific to information security. While the CPS/SPS 220 group approach </w:t>
      </w:r>
      <w:proofErr w:type="gramStart"/>
      <w:r>
        <w:t>is considered to be</w:t>
      </w:r>
      <w:proofErr w:type="gramEnd"/>
      <w:r>
        <w:t xml:space="preserve"> sensible and appropriate for the proposals set out in draft CPS 234, APRA seeks industry feedback on this group application and whether there should be any distinctions for information security management.</w:t>
      </w:r>
    </w:p>
    <w:p w14:paraId="2DF58CD9" w14:textId="77777777" w:rsidR="00696B3A" w:rsidRDefault="00696B3A">
      <w:pPr>
        <w:sectPr w:rsidR="00696B3A">
          <w:pgSz w:w="11910" w:h="16840"/>
          <w:pgMar w:top="1340" w:right="1280" w:bottom="780" w:left="900" w:header="0" w:footer="599" w:gutter="0"/>
          <w:cols w:space="720"/>
        </w:sectPr>
      </w:pPr>
    </w:p>
    <w:p w14:paraId="40291A87" w14:textId="5868A0EF" w:rsidR="00696B3A" w:rsidRDefault="00512BFB">
      <w:pPr>
        <w:pStyle w:val="Heading1"/>
        <w:ind w:right="783" w:hanging="1"/>
      </w:pPr>
      <w:r>
        <w:rPr>
          <w:noProof/>
        </w:rPr>
        <mc:AlternateContent>
          <mc:Choice Requires="wps">
            <w:drawing>
              <wp:anchor distT="0" distB="0" distL="0" distR="0" simplePos="0" relativeHeight="251671552" behindDoc="1" locked="0" layoutInCell="1" allowOverlap="1" wp14:anchorId="3B1AB7EF" wp14:editId="26B71335">
                <wp:simplePos x="0" y="0"/>
                <wp:positionH relativeFrom="page">
                  <wp:posOffset>895985</wp:posOffset>
                </wp:positionH>
                <wp:positionV relativeFrom="paragraph">
                  <wp:posOffset>748030</wp:posOffset>
                </wp:positionV>
                <wp:extent cx="5768340" cy="1270"/>
                <wp:effectExtent l="0" t="0" r="0" b="0"/>
                <wp:wrapTopAndBottom/>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33D5" id="Freeform 7" o:spid="_x0000_s1026" style="position:absolute;margin-left:70.55pt;margin-top:58.9pt;width:454.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3UnAIAAJgFAAAOAAAAZHJzL2Uyb0RvYy54bWysVG1v0zAQ/o7Ef7D8EcSSdF23RksntDGE&#10;NF6klR/gOk4T4fiM7TYdv57zJelCgS8IRbLOufNzzz0+3/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" path="m,l9084,e" filled="f" strokecolor="silver" strokeweight=".48pt">
                <v:path arrowok="t" o:connecttype="custom" o:connectlocs="0,0;5768340,0" o:connectangles="0,0"/>
                <w10:wrap type="topAndBottom" anchorx="page"/>
              </v:shape>
            </w:pict>
          </mc:Fallback>
        </mc:AlternateContent>
      </w:r>
      <w:r w:rsidR="00FE167C">
        <w:rPr>
          <w:color w:val="012169"/>
        </w:rPr>
        <w:t>Chapter 3 – Requirements for managing information security</w:t>
      </w:r>
    </w:p>
    <w:p w14:paraId="03EB8D24" w14:textId="77777777" w:rsidR="00696B3A" w:rsidRDefault="00696B3A">
      <w:pPr>
        <w:pStyle w:val="BodyText"/>
        <w:spacing w:before="5"/>
        <w:rPr>
          <w:rFonts w:ascii="DIN OT"/>
          <w:sz w:val="27"/>
        </w:rPr>
      </w:pPr>
    </w:p>
    <w:p w14:paraId="7E926302" w14:textId="77777777" w:rsidR="00696B3A" w:rsidRDefault="00FE167C">
      <w:pPr>
        <w:pStyle w:val="Heading2"/>
        <w:numPr>
          <w:ilvl w:val="1"/>
          <w:numId w:val="3"/>
        </w:numPr>
        <w:tabs>
          <w:tab w:val="left" w:pos="1391"/>
          <w:tab w:val="left" w:pos="1392"/>
        </w:tabs>
        <w:spacing w:before="97"/>
      </w:pPr>
      <w:r>
        <w:rPr>
          <w:color w:val="012169"/>
        </w:rPr>
        <w:t>Roles and</w:t>
      </w:r>
      <w:r>
        <w:rPr>
          <w:color w:val="012169"/>
          <w:spacing w:val="-6"/>
        </w:rPr>
        <w:t xml:space="preserve"> </w:t>
      </w:r>
      <w:r>
        <w:rPr>
          <w:color w:val="012169"/>
        </w:rPr>
        <w:t>responsibilities</w:t>
      </w:r>
    </w:p>
    <w:p w14:paraId="50ED4820" w14:textId="77777777" w:rsidR="00696B3A" w:rsidRDefault="00FE167C">
      <w:pPr>
        <w:pStyle w:val="BodyText"/>
        <w:spacing w:before="240"/>
        <w:ind w:left="539" w:right="223"/>
      </w:pPr>
      <w:r>
        <w:t>The proposals in the ‘roles and responsibilities’ section of draft CPS 234 cover both Board responsibilities and those of the entity. APRA believes that information security management necessitates the involvement of all personnel as well as specific roles for information security specialists.</w:t>
      </w:r>
    </w:p>
    <w:p w14:paraId="39F4CBF7" w14:textId="77777777" w:rsidR="00696B3A" w:rsidRDefault="00FE167C">
      <w:pPr>
        <w:pStyle w:val="BodyText"/>
        <w:spacing w:before="240"/>
        <w:ind w:left="539" w:right="245"/>
      </w:pPr>
      <w:r>
        <w:t>Although key Board requirements are covered in CPS/SPS 220, draft CPS 234 includes a proposed Board requirement specific to information security. It is therefore considered to be an extension of those outlined in CPS/SPS 220.</w:t>
      </w:r>
    </w:p>
    <w:p w14:paraId="7F41A27C" w14:textId="77777777" w:rsidR="00696B3A" w:rsidRDefault="00FE167C">
      <w:pPr>
        <w:pStyle w:val="BodyText"/>
        <w:spacing w:before="239"/>
        <w:ind w:left="539" w:right="220"/>
      </w:pPr>
      <w:r>
        <w:t>Paragraph 12 of draft CPS 234 articulates that the Board is ultimately responsible for information security. This proposal seeks to highlight the Board’s responsibility to ensure a level of information security that not only addresses the rapidly evolving industry but links to the broader strategic objective for continued sound operation of the entity. Also, the proposal reflects the need to close an observed gap in Board engagement on information security.</w:t>
      </w:r>
    </w:p>
    <w:p w14:paraId="1403747F" w14:textId="77777777" w:rsidR="00696B3A" w:rsidRDefault="00FE167C">
      <w:pPr>
        <w:pStyle w:val="BodyText"/>
        <w:ind w:left="538" w:right="279"/>
      </w:pPr>
      <w:r>
        <w:t>During informal consultation with industry, feedback indicated that introducing prudential requirements to focus Board attention on information security could improve current practices and the delegation of information security management and incident management to information security specialists.</w:t>
      </w:r>
    </w:p>
    <w:p w14:paraId="6398F2F1" w14:textId="77777777" w:rsidR="00696B3A" w:rsidRDefault="00FE167C">
      <w:pPr>
        <w:pStyle w:val="BodyText"/>
        <w:spacing w:before="242"/>
        <w:ind w:left="538" w:right="264"/>
        <w:rPr>
          <w:rFonts w:ascii="DIN OT" w:hAnsi="DIN OT"/>
          <w:sz w:val="9"/>
        </w:rPr>
      </w:pPr>
      <w:r>
        <w:t xml:space="preserve">In paragraph 13, APRA proposes that an entity clearly define the formal roles and responsibilities that are involved in the management of information security. This proposal seeks to ensure that all functions necessary to manage information security are specified and designated to personnel, including the Board. The degree to which a Board chooses to engage on information security matters varies considerably from entity to entity, and the proposal seeks to enable the Board to stipulate the degree of engagement that it wishes to have </w:t>
      </w:r>
      <w:proofErr w:type="gramStart"/>
      <w:r>
        <w:t>with regard to</w:t>
      </w:r>
      <w:proofErr w:type="gramEnd"/>
      <w:r>
        <w:t xml:space="preserve"> information security matters in light of its responsibility in paragraph 12. In implementing this requirement, an ADI will need to have regard to the recently enacted Banking Executive Accountability Regime (BEAR) legislation, which requires an ADI to nominate a senior executive with responsibility for ’information management, including information technology systems for the ADI’.</w:t>
      </w:r>
      <w:hyperlink w:anchor="_bookmark2" w:history="1">
        <w:r>
          <w:rPr>
            <w:rFonts w:ascii="DIN OT" w:hAnsi="DIN OT"/>
            <w:color w:val="595958"/>
            <w:w w:val="103"/>
            <w:position w:val="10"/>
            <w:sz w:val="9"/>
          </w:rPr>
          <w:t>3</w:t>
        </w:r>
      </w:hyperlink>
    </w:p>
    <w:p w14:paraId="7DACFA56" w14:textId="77777777" w:rsidR="00696B3A" w:rsidRDefault="00696B3A">
      <w:pPr>
        <w:pStyle w:val="BodyText"/>
        <w:spacing w:before="9"/>
        <w:rPr>
          <w:rFonts w:ascii="DIN OT"/>
          <w:sz w:val="27"/>
        </w:rPr>
      </w:pPr>
    </w:p>
    <w:p w14:paraId="700CBFEF" w14:textId="77777777" w:rsidR="00696B3A" w:rsidRDefault="00FE167C">
      <w:pPr>
        <w:pStyle w:val="Heading2"/>
        <w:numPr>
          <w:ilvl w:val="1"/>
          <w:numId w:val="3"/>
        </w:numPr>
        <w:tabs>
          <w:tab w:val="left" w:pos="1391"/>
          <w:tab w:val="left" w:pos="1392"/>
        </w:tabs>
      </w:pPr>
      <w:r>
        <w:rPr>
          <w:color w:val="012169"/>
        </w:rPr>
        <w:t>Information security capability and framework</w:t>
      </w:r>
    </w:p>
    <w:p w14:paraId="342C160E" w14:textId="77777777" w:rsidR="00696B3A" w:rsidRDefault="00FE167C">
      <w:pPr>
        <w:pStyle w:val="BodyText"/>
        <w:spacing w:before="240"/>
        <w:ind w:left="540" w:right="220"/>
      </w:pPr>
      <w:r>
        <w:t xml:space="preserve">The concept of ‘information security capability’ is intended to describe the resources, </w:t>
      </w:r>
      <w:proofErr w:type="gramStart"/>
      <w:r>
        <w:t>skillset</w:t>
      </w:r>
      <w:proofErr w:type="gramEnd"/>
      <w:r>
        <w:t xml:space="preserve"> and controls necessary to maintain information security. The concept of ‘capability’ is a generally accepted industry term and reflects the need to access appropriately skilled resources and have a set of controls that keeps in step with the evolving threat landscape.</w:t>
      </w:r>
    </w:p>
    <w:p w14:paraId="1A56F606" w14:textId="77777777" w:rsidR="00696B3A" w:rsidRDefault="00696B3A">
      <w:pPr>
        <w:pStyle w:val="BodyText"/>
        <w:rPr>
          <w:sz w:val="28"/>
        </w:rPr>
      </w:pPr>
    </w:p>
    <w:p w14:paraId="1528FCFA" w14:textId="77777777" w:rsidR="00696B3A" w:rsidRDefault="00696B3A">
      <w:pPr>
        <w:pStyle w:val="BodyText"/>
        <w:spacing w:before="2"/>
        <w:rPr>
          <w:sz w:val="32"/>
        </w:rPr>
      </w:pPr>
    </w:p>
    <w:p w14:paraId="607DD085" w14:textId="77777777" w:rsidR="00696B3A" w:rsidRDefault="00FE167C">
      <w:pPr>
        <w:spacing w:before="1"/>
        <w:ind w:left="540"/>
        <w:rPr>
          <w:i/>
          <w:sz w:val="18"/>
        </w:rPr>
      </w:pPr>
      <w:bookmarkStart w:id="2" w:name="_bookmark2"/>
      <w:bookmarkEnd w:id="2"/>
      <w:r>
        <w:rPr>
          <w:rFonts w:ascii="DIN OT"/>
          <w:color w:val="595958"/>
          <w:position w:val="10"/>
          <w:sz w:val="9"/>
        </w:rPr>
        <w:t xml:space="preserve">3 </w:t>
      </w:r>
      <w:r>
        <w:rPr>
          <w:sz w:val="18"/>
        </w:rPr>
        <w:t xml:space="preserve">Refer to section 37BA(3)(f) of the </w:t>
      </w:r>
      <w:r>
        <w:rPr>
          <w:i/>
          <w:sz w:val="18"/>
        </w:rPr>
        <w:t>Banking Act 1959.</w:t>
      </w:r>
    </w:p>
    <w:p w14:paraId="55B56604" w14:textId="77777777" w:rsidR="00696B3A" w:rsidRDefault="00696B3A">
      <w:pPr>
        <w:rPr>
          <w:sz w:val="18"/>
        </w:rPr>
        <w:sectPr w:rsidR="00696B3A">
          <w:pgSz w:w="11910" w:h="16840"/>
          <w:pgMar w:top="1340" w:right="1280" w:bottom="780" w:left="900" w:header="0" w:footer="599" w:gutter="0"/>
          <w:cols w:space="720"/>
        </w:sectPr>
      </w:pPr>
    </w:p>
    <w:p w14:paraId="2B179048" w14:textId="77777777" w:rsidR="00696B3A" w:rsidRDefault="00FE167C">
      <w:pPr>
        <w:pStyle w:val="BodyText"/>
        <w:spacing w:before="80"/>
        <w:ind w:left="539" w:right="220"/>
      </w:pPr>
      <w:r>
        <w:t>In establishing an information security capability, draft CPS 234 proposes that an entity link its capability to the Board’s role to ensure that information security is commensurate with the size and extent of threats, and which enables the continued sound operation of the entity. Through this proposal, APRA seeks to reinforce the significance of information security and the need to address its impact on the entity more broadly.</w:t>
      </w:r>
    </w:p>
    <w:p w14:paraId="4206D20E" w14:textId="77777777" w:rsidR="00696B3A" w:rsidRDefault="00FE167C">
      <w:pPr>
        <w:pStyle w:val="BodyText"/>
        <w:spacing w:before="240"/>
        <w:ind w:left="539" w:right="159"/>
      </w:pPr>
      <w:r>
        <w:t>Draft CPS 234 proposes an entity’s policy framework that underpins information security correspond to exposures to information security vulnerabilities and threats. This requirement is intended to emphasize the expectation that an entity’s framework be adaptive.</w:t>
      </w:r>
    </w:p>
    <w:p w14:paraId="1AB529E5" w14:textId="77777777" w:rsidR="00696B3A" w:rsidRDefault="00696B3A">
      <w:pPr>
        <w:pStyle w:val="BodyText"/>
        <w:spacing w:before="1"/>
        <w:rPr>
          <w:sz w:val="28"/>
        </w:rPr>
      </w:pPr>
    </w:p>
    <w:p w14:paraId="3315029F" w14:textId="77777777" w:rsidR="00696B3A" w:rsidRDefault="00FE167C">
      <w:pPr>
        <w:pStyle w:val="Heading2"/>
        <w:numPr>
          <w:ilvl w:val="1"/>
          <w:numId w:val="3"/>
        </w:numPr>
        <w:tabs>
          <w:tab w:val="left" w:pos="1391"/>
          <w:tab w:val="left" w:pos="1392"/>
        </w:tabs>
      </w:pPr>
      <w:r>
        <w:rPr>
          <w:color w:val="012169"/>
        </w:rPr>
        <w:t>Criticality and</w:t>
      </w:r>
      <w:r>
        <w:rPr>
          <w:color w:val="012169"/>
          <w:spacing w:val="-5"/>
        </w:rPr>
        <w:t xml:space="preserve"> </w:t>
      </w:r>
      <w:r>
        <w:rPr>
          <w:color w:val="012169"/>
        </w:rPr>
        <w:t>sensitivity</w:t>
      </w:r>
    </w:p>
    <w:p w14:paraId="48124BBA" w14:textId="77777777" w:rsidR="00696B3A" w:rsidRDefault="00FE167C">
      <w:pPr>
        <w:pStyle w:val="BodyText"/>
        <w:spacing w:before="240"/>
        <w:ind w:left="539" w:right="163"/>
      </w:pPr>
      <w:r>
        <w:t xml:space="preserve">CPG 234 provides guidance to entities on the consideration of criticality and sensitivity of their information assets. APRA is of the view that this assessment is an important step in obtaining a comprehensive understanding of the entity’s information assets on which its business </w:t>
      </w:r>
      <w:proofErr w:type="gramStart"/>
      <w:r>
        <w:t>relies</w:t>
      </w:r>
      <w:proofErr w:type="gramEnd"/>
      <w:r>
        <w:t xml:space="preserve"> and the controls needed to ensure their</w:t>
      </w:r>
      <w:r>
        <w:rPr>
          <w:spacing w:val="-12"/>
        </w:rPr>
        <w:t xml:space="preserve"> </w:t>
      </w:r>
      <w:r>
        <w:t>security.</w:t>
      </w:r>
    </w:p>
    <w:p w14:paraId="00F000BB" w14:textId="77777777" w:rsidR="00696B3A" w:rsidRDefault="00FE167C">
      <w:pPr>
        <w:pStyle w:val="BodyText"/>
        <w:spacing w:before="240"/>
        <w:ind w:left="539" w:right="172"/>
      </w:pPr>
      <w:r>
        <w:t xml:space="preserve">As such, draft CPS 234 proposes that an entity classify its information assets by criticality and sensitivity. In </w:t>
      </w:r>
      <w:proofErr w:type="gramStart"/>
      <w:r>
        <w:t>addition</w:t>
      </w:r>
      <w:proofErr w:type="gramEnd"/>
      <w:r>
        <w:t xml:space="preserve"> this this, an entity must ensure information security controls are implemented over those assets, commensurate with their criticality and sensitivity, irrespective of whether the information asset is managed by a related or third party. Given the existing guidance, APRA believes that further prescription on the assessment process is unnecessary.</w:t>
      </w:r>
    </w:p>
    <w:p w14:paraId="1258B777" w14:textId="77777777" w:rsidR="00696B3A" w:rsidRDefault="00FE167C">
      <w:pPr>
        <w:pStyle w:val="BodyText"/>
        <w:spacing w:before="239"/>
        <w:ind w:left="539" w:right="163"/>
      </w:pPr>
      <w:r>
        <w:t xml:space="preserve">The intention of this provision is for entities to obtain a comprehensive understanding of the information assets on which the business relies, </w:t>
      </w:r>
      <w:proofErr w:type="gramStart"/>
      <w:r>
        <w:t>and,</w:t>
      </w:r>
      <w:proofErr w:type="gramEnd"/>
      <w:r>
        <w:t xml:space="preserve"> focus attention on those assets that would have the greatest impact on the entity in the event of a security incident. APRA strongly believes that ‘you are only as strong as your weakest link’ and the proposed scope will enable entities to consider information assets that may expose those with higher criticality or sensitivity. Finally, draft CPS 234 does not prescribe the information asset classification method and granularity, leaving the entity to determine the appropriate scaling.</w:t>
      </w:r>
    </w:p>
    <w:p w14:paraId="7083062D" w14:textId="77777777" w:rsidR="00696B3A" w:rsidRDefault="00FE167C">
      <w:pPr>
        <w:pStyle w:val="BodyText"/>
        <w:spacing w:before="242"/>
        <w:ind w:left="539" w:right="475"/>
      </w:pPr>
      <w:r>
        <w:t>This approach differs from other areas of APRA’s prudential framework, which generally limit particular risk management requirements to material risk exposures. However, materiality typically requires a degree of judgement and APRA believes techniques are not yet available for a materiality concept to be readily applied to information security.</w:t>
      </w:r>
    </w:p>
    <w:p w14:paraId="6D90EFA8" w14:textId="77777777" w:rsidR="00696B3A" w:rsidRDefault="00696B3A">
      <w:pPr>
        <w:pStyle w:val="BodyText"/>
        <w:spacing w:before="10"/>
        <w:rPr>
          <w:sz w:val="27"/>
        </w:rPr>
      </w:pPr>
    </w:p>
    <w:p w14:paraId="6C46F9A3" w14:textId="77777777" w:rsidR="00696B3A" w:rsidRDefault="00FE167C">
      <w:pPr>
        <w:pStyle w:val="Heading2"/>
        <w:numPr>
          <w:ilvl w:val="1"/>
          <w:numId w:val="3"/>
        </w:numPr>
        <w:tabs>
          <w:tab w:val="left" w:pos="1391"/>
          <w:tab w:val="left" w:pos="1392"/>
        </w:tabs>
      </w:pPr>
      <w:r>
        <w:rPr>
          <w:color w:val="012169"/>
        </w:rPr>
        <w:t>Testing</w:t>
      </w:r>
    </w:p>
    <w:p w14:paraId="79E3DAEC" w14:textId="77777777" w:rsidR="00696B3A" w:rsidRDefault="00FE167C">
      <w:pPr>
        <w:pStyle w:val="BodyText"/>
        <w:spacing w:before="240"/>
        <w:ind w:left="540" w:right="599"/>
      </w:pPr>
      <w:r>
        <w:t>APRA’s ongoing supervisory activities have identified variability and weaknesses in the industry’s control testing. APRA is of the view that the testing of controls is paramount to ensure that information security controls are commensurate with an entity’s information security exposures.</w:t>
      </w:r>
    </w:p>
    <w:p w14:paraId="3552818D" w14:textId="77777777" w:rsidR="00696B3A" w:rsidRDefault="00FE167C">
      <w:pPr>
        <w:pStyle w:val="BodyText"/>
        <w:spacing w:before="240"/>
        <w:ind w:left="539" w:right="283"/>
      </w:pPr>
      <w:r>
        <w:t xml:space="preserve">Through the proposed testing requirements in draft CPS 234, APRA seeks to address a crucial minimum expectation that testing be orderly, </w:t>
      </w:r>
      <w:proofErr w:type="gramStart"/>
      <w:r>
        <w:t>structured</w:t>
      </w:r>
      <w:proofErr w:type="gramEnd"/>
      <w:r>
        <w:t xml:space="preserve"> and comprehensive. While the proposals do not stipulate timeframes for testing, the key objective of the proposals is to ensure that the testing conducted is commensurate with the entity’s exposures to vulnerabilities and threats and the rate at which these exposures evolve.</w:t>
      </w:r>
    </w:p>
    <w:p w14:paraId="3940D4C4" w14:textId="77777777" w:rsidR="00696B3A" w:rsidRDefault="00696B3A">
      <w:pPr>
        <w:sectPr w:rsidR="00696B3A">
          <w:pgSz w:w="11910" w:h="16840"/>
          <w:pgMar w:top="1340" w:right="1280" w:bottom="780" w:left="900" w:header="0" w:footer="599" w:gutter="0"/>
          <w:cols w:space="720"/>
        </w:sectPr>
      </w:pPr>
    </w:p>
    <w:p w14:paraId="072F352E" w14:textId="77777777" w:rsidR="00696B3A" w:rsidRDefault="00FE167C">
      <w:pPr>
        <w:pStyle w:val="Heading2"/>
        <w:numPr>
          <w:ilvl w:val="1"/>
          <w:numId w:val="3"/>
        </w:numPr>
        <w:tabs>
          <w:tab w:val="left" w:pos="1391"/>
          <w:tab w:val="left" w:pos="1392"/>
        </w:tabs>
        <w:spacing w:before="80"/>
      </w:pPr>
      <w:r>
        <w:rPr>
          <w:color w:val="012169"/>
        </w:rPr>
        <w:t>Internal</w:t>
      </w:r>
      <w:r>
        <w:rPr>
          <w:color w:val="012169"/>
          <w:spacing w:val="-3"/>
        </w:rPr>
        <w:t xml:space="preserve"> </w:t>
      </w:r>
      <w:r>
        <w:rPr>
          <w:color w:val="012169"/>
        </w:rPr>
        <w:t>audit</w:t>
      </w:r>
    </w:p>
    <w:p w14:paraId="3917CE3F" w14:textId="77777777" w:rsidR="00696B3A" w:rsidRDefault="00FE167C">
      <w:pPr>
        <w:spacing w:before="240"/>
        <w:ind w:left="540" w:right="527"/>
      </w:pPr>
      <w:r>
        <w:t xml:space="preserve">Internal audit requirements are predominantly covered in </w:t>
      </w:r>
      <w:r>
        <w:rPr>
          <w:i/>
        </w:rPr>
        <w:t xml:space="preserve">Prudential Standard CPS 510 Governance </w:t>
      </w:r>
      <w:r>
        <w:t xml:space="preserve">and </w:t>
      </w:r>
      <w:r>
        <w:rPr>
          <w:i/>
        </w:rPr>
        <w:t>Prudential Standard SPS 510 Governance</w:t>
      </w:r>
      <w:r>
        <w:t xml:space="preserve">. For ADIs, there are also requirements covering the scope of internal audit in </w:t>
      </w:r>
      <w:r>
        <w:rPr>
          <w:i/>
        </w:rPr>
        <w:t>Prudential Standard APS 310 Audit and related matters</w:t>
      </w:r>
      <w:r>
        <w:t>.</w:t>
      </w:r>
    </w:p>
    <w:p w14:paraId="61502AFD" w14:textId="77777777" w:rsidR="00696B3A" w:rsidRDefault="00FE167C">
      <w:pPr>
        <w:pStyle w:val="BodyText"/>
        <w:spacing w:before="240"/>
        <w:ind w:left="539" w:right="183"/>
      </w:pPr>
      <w:r>
        <w:t xml:space="preserve">Draft CPS 234 includes proposed internal audit requirements specific to information security. APRA considers internal audit as a critical function to provide the Board with assurance on information security controls protecting an entity’s information assets. However, many entities do not have sufficient in-house information security expertise within the internal audit </w:t>
      </w:r>
      <w:proofErr w:type="gramStart"/>
      <w:r>
        <w:t>function, and</w:t>
      </w:r>
      <w:proofErr w:type="gramEnd"/>
      <w:r>
        <w:t xml:space="preserve"> will need to engage external experts. Draft CPS 234 proposes that the internal audit function have access to persons appropriately skilled in information security </w:t>
      </w:r>
      <w:proofErr w:type="gramStart"/>
      <w:r>
        <w:t>in order to</w:t>
      </w:r>
      <w:proofErr w:type="gramEnd"/>
      <w:r>
        <w:t xml:space="preserve"> provide adequate assurance. Under the proposal, an entity may use staff employed internally or engaged externally to provide this</w:t>
      </w:r>
      <w:r>
        <w:rPr>
          <w:spacing w:val="-12"/>
        </w:rPr>
        <w:t xml:space="preserve"> </w:t>
      </w:r>
      <w:r>
        <w:t>assurance.</w:t>
      </w:r>
    </w:p>
    <w:p w14:paraId="5B8E1F86" w14:textId="77777777" w:rsidR="00696B3A" w:rsidRDefault="00FE167C">
      <w:pPr>
        <w:pStyle w:val="BodyText"/>
        <w:spacing w:before="242"/>
        <w:ind w:left="540" w:right="540"/>
      </w:pPr>
      <w:r>
        <w:t>As internal audit could have limited access (if any) to directly audit the controls on information assets managed by third parties (</w:t>
      </w:r>
      <w:proofErr w:type="gramStart"/>
      <w:r>
        <w:t>e.g.</w:t>
      </w:r>
      <w:proofErr w:type="gramEnd"/>
      <w:r>
        <w:t xml:space="preserve"> cloud services), draft CPS 234 proposes that internal audit assess the third party assurance of controls over such assets. APRA expects the Board and senior management would be informed if internal audit has no visibility of </w:t>
      </w:r>
      <w:proofErr w:type="gramStart"/>
      <w:r>
        <w:t>third party</w:t>
      </w:r>
      <w:proofErr w:type="gramEnd"/>
      <w:r>
        <w:t xml:space="preserve"> assurance over information assets managed by third parties or was uncomfortable with the robustness of that assurance.</w:t>
      </w:r>
    </w:p>
    <w:p w14:paraId="765C3BEE" w14:textId="77777777" w:rsidR="00696B3A" w:rsidRDefault="00696B3A">
      <w:pPr>
        <w:pStyle w:val="BodyText"/>
        <w:spacing w:before="10"/>
        <w:rPr>
          <w:sz w:val="27"/>
        </w:rPr>
      </w:pPr>
    </w:p>
    <w:p w14:paraId="4B741B03" w14:textId="77777777" w:rsidR="00696B3A" w:rsidRDefault="00FE167C">
      <w:pPr>
        <w:pStyle w:val="Heading2"/>
        <w:numPr>
          <w:ilvl w:val="1"/>
          <w:numId w:val="3"/>
        </w:numPr>
        <w:tabs>
          <w:tab w:val="left" w:pos="1391"/>
          <w:tab w:val="left" w:pos="1392"/>
        </w:tabs>
      </w:pPr>
      <w:r>
        <w:rPr>
          <w:color w:val="012169"/>
        </w:rPr>
        <w:t>APRA</w:t>
      </w:r>
      <w:r>
        <w:rPr>
          <w:color w:val="012169"/>
          <w:spacing w:val="-3"/>
        </w:rPr>
        <w:t xml:space="preserve"> </w:t>
      </w:r>
      <w:r>
        <w:rPr>
          <w:color w:val="012169"/>
        </w:rPr>
        <w:t>Notifications</w:t>
      </w:r>
    </w:p>
    <w:p w14:paraId="403D1E2D" w14:textId="77777777" w:rsidR="00696B3A" w:rsidRDefault="00FE167C">
      <w:pPr>
        <w:pStyle w:val="BodyText"/>
        <w:spacing w:before="240"/>
        <w:ind w:left="540" w:right="824" w:hanging="1"/>
      </w:pPr>
      <w:r>
        <w:t>APRA proposes that entities notify APRA of information security incidents and material internal control weaknesses that may not be addressed in a timely manner.</w:t>
      </w:r>
    </w:p>
    <w:p w14:paraId="03BB8742" w14:textId="77777777" w:rsidR="00696B3A" w:rsidRDefault="00FE167C">
      <w:pPr>
        <w:pStyle w:val="BodyText"/>
        <w:spacing w:before="240"/>
        <w:ind w:left="540" w:right="363"/>
      </w:pPr>
      <w:r>
        <w:t>The need to notify APRA of material internal control weaknesses is an extension of the requirement to notify APRA of an actual disruption or incident. Through this notification, APRA will be made aware of circumstances when the likelihood of a material information security incident impacting an entity is heightened. APRA will provide examples in guidance as to the underlying expectations of this requirement.</w:t>
      </w:r>
    </w:p>
    <w:p w14:paraId="4C409976" w14:textId="77777777" w:rsidR="00696B3A" w:rsidRDefault="00FE167C">
      <w:pPr>
        <w:pStyle w:val="BodyText"/>
        <w:spacing w:before="242"/>
        <w:ind w:left="540" w:right="275"/>
      </w:pPr>
      <w:r>
        <w:t>Where an entity is required to notify APRA of information security incidents under more than one prudential standard, the entity would only be required to notify APRA once.</w:t>
      </w:r>
    </w:p>
    <w:p w14:paraId="654C1D54" w14:textId="77777777" w:rsidR="00696B3A" w:rsidRDefault="00FE167C">
      <w:pPr>
        <w:pStyle w:val="BodyText"/>
        <w:spacing w:before="240"/>
        <w:ind w:left="540"/>
      </w:pPr>
      <w:r>
        <w:t>APRA seeks industry feedback on the feasibility of the notification requirements.</w:t>
      </w:r>
    </w:p>
    <w:p w14:paraId="340E1B13" w14:textId="77777777" w:rsidR="00696B3A" w:rsidRDefault="00696B3A">
      <w:pPr>
        <w:sectPr w:rsidR="00696B3A">
          <w:pgSz w:w="11910" w:h="16840"/>
          <w:pgMar w:top="1340" w:right="1280" w:bottom="780" w:left="900" w:header="0" w:footer="599" w:gutter="0"/>
          <w:cols w:space="720"/>
        </w:sectPr>
      </w:pPr>
    </w:p>
    <w:p w14:paraId="1C316F89" w14:textId="7F5A84F8" w:rsidR="00696B3A" w:rsidRDefault="00512BFB">
      <w:pPr>
        <w:pStyle w:val="Heading1"/>
      </w:pPr>
      <w:r>
        <w:rPr>
          <w:noProof/>
        </w:rPr>
        <mc:AlternateContent>
          <mc:Choice Requires="wps">
            <w:drawing>
              <wp:anchor distT="0" distB="0" distL="0" distR="0" simplePos="0" relativeHeight="251672576" behindDoc="1" locked="0" layoutInCell="1" allowOverlap="1" wp14:anchorId="0B0F26B7" wp14:editId="270ED6FE">
                <wp:simplePos x="0" y="0"/>
                <wp:positionH relativeFrom="page">
                  <wp:posOffset>895985</wp:posOffset>
                </wp:positionH>
                <wp:positionV relativeFrom="paragraph">
                  <wp:posOffset>420370</wp:posOffset>
                </wp:positionV>
                <wp:extent cx="5768340" cy="1270"/>
                <wp:effectExtent l="0" t="0" r="0" b="0"/>
                <wp:wrapTopAndBottom/>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B9005" id="Freeform 6" o:spid="_x0000_s1026" style="position:absolute;margin-left:70.55pt;margin-top:33.1pt;width:454.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Chapter 4 – Revisions to CPG 234</w:t>
      </w:r>
    </w:p>
    <w:p w14:paraId="2F90A71F" w14:textId="77777777" w:rsidR="00696B3A" w:rsidRDefault="00696B3A">
      <w:pPr>
        <w:pStyle w:val="BodyText"/>
        <w:spacing w:before="3"/>
        <w:rPr>
          <w:rFonts w:ascii="DIN OT"/>
          <w:sz w:val="27"/>
        </w:rPr>
      </w:pPr>
    </w:p>
    <w:p w14:paraId="5B682D9F" w14:textId="77777777" w:rsidR="00696B3A" w:rsidRDefault="00FE167C">
      <w:pPr>
        <w:pStyle w:val="BodyText"/>
        <w:spacing w:before="99"/>
        <w:ind w:left="540" w:right="368" w:hanging="1"/>
      </w:pPr>
      <w:r>
        <w:t xml:space="preserve">APRA will update CPG 234 to reflect the final version of CPS 234. APRA will also update CPG 234 to communicate APRA’s current expectations on information security, </w:t>
      </w:r>
      <w:proofErr w:type="gramStart"/>
      <w:r>
        <w:t>taking into account</w:t>
      </w:r>
      <w:proofErr w:type="gramEnd"/>
      <w:r>
        <w:t xml:space="preserve"> issues identified through ongoing supervisory activities and the results of the cyber security surveys.</w:t>
      </w:r>
    </w:p>
    <w:p w14:paraId="46AB130A" w14:textId="77777777" w:rsidR="00696B3A" w:rsidRDefault="00FE167C">
      <w:pPr>
        <w:pStyle w:val="BodyText"/>
        <w:spacing w:before="240"/>
        <w:ind w:left="540" w:right="199"/>
      </w:pPr>
      <w:r>
        <w:t>APRA intends to consult on revised guidance once the final CPS 234 is released. In the meantime, APRA seeks industry views on guidance topics that would assist with understanding and implementation of the proposed requirements. Currently, APRA proposes to cover the following topics in the revised CPG 234:</w:t>
      </w:r>
    </w:p>
    <w:p w14:paraId="2C063E27" w14:textId="77777777" w:rsidR="00696B3A" w:rsidRDefault="00FE167C">
      <w:pPr>
        <w:pStyle w:val="ListParagraph"/>
        <w:numPr>
          <w:ilvl w:val="0"/>
          <w:numId w:val="6"/>
        </w:numPr>
        <w:tabs>
          <w:tab w:val="left" w:pos="897"/>
          <w:tab w:val="left" w:pos="898"/>
        </w:tabs>
        <w:spacing w:before="239"/>
        <w:ind w:right="511"/>
      </w:pPr>
      <w:r>
        <w:t xml:space="preserve">information security capability – including context, link to Board’s responsibility for entity’s information security and considerations when investing in information security </w:t>
      </w:r>
      <w:proofErr w:type="gramStart"/>
      <w:r>
        <w:t>capability;</w:t>
      </w:r>
      <w:proofErr w:type="gramEnd"/>
    </w:p>
    <w:p w14:paraId="068B17A4" w14:textId="77777777" w:rsidR="00696B3A" w:rsidRDefault="00FE167C">
      <w:pPr>
        <w:pStyle w:val="ListParagraph"/>
        <w:numPr>
          <w:ilvl w:val="0"/>
          <w:numId w:val="6"/>
        </w:numPr>
        <w:tabs>
          <w:tab w:val="left" w:pos="897"/>
          <w:tab w:val="left" w:pos="898"/>
        </w:tabs>
        <w:spacing w:before="242"/>
      </w:pPr>
      <w:r>
        <w:t>role of the Board – context, outline level of</w:t>
      </w:r>
      <w:r>
        <w:rPr>
          <w:spacing w:val="-13"/>
        </w:rPr>
        <w:t xml:space="preserve"> </w:t>
      </w:r>
      <w:proofErr w:type="gramStart"/>
      <w:r>
        <w:t>engagement;</w:t>
      </w:r>
      <w:proofErr w:type="gramEnd"/>
    </w:p>
    <w:p w14:paraId="2116AE45" w14:textId="77777777" w:rsidR="00696B3A" w:rsidRDefault="00FE167C">
      <w:pPr>
        <w:pStyle w:val="ListParagraph"/>
        <w:numPr>
          <w:ilvl w:val="0"/>
          <w:numId w:val="6"/>
        </w:numPr>
        <w:tabs>
          <w:tab w:val="left" w:pos="898"/>
          <w:tab w:val="left" w:pos="899"/>
        </w:tabs>
        <w:ind w:left="898" w:right="710"/>
      </w:pPr>
      <w:r>
        <w:t>information asset classification – considerations in classifying information assets by criticality and</w:t>
      </w:r>
      <w:r>
        <w:rPr>
          <w:spacing w:val="-2"/>
        </w:rPr>
        <w:t xml:space="preserve"> </w:t>
      </w:r>
      <w:proofErr w:type="gramStart"/>
      <w:r>
        <w:t>sensitivity;</w:t>
      </w:r>
      <w:proofErr w:type="gramEnd"/>
    </w:p>
    <w:p w14:paraId="7E284FAD" w14:textId="77777777" w:rsidR="00696B3A" w:rsidRDefault="00FE167C">
      <w:pPr>
        <w:pStyle w:val="ListParagraph"/>
        <w:numPr>
          <w:ilvl w:val="0"/>
          <w:numId w:val="6"/>
        </w:numPr>
        <w:tabs>
          <w:tab w:val="left" w:pos="898"/>
          <w:tab w:val="left" w:pos="899"/>
        </w:tabs>
        <w:ind w:left="898" w:right="398"/>
      </w:pPr>
      <w:r>
        <w:t>information security of service providers - how to assess controls implemented by third and related</w:t>
      </w:r>
      <w:r>
        <w:rPr>
          <w:spacing w:val="-2"/>
        </w:rPr>
        <w:t xml:space="preserve"> </w:t>
      </w:r>
      <w:proofErr w:type="gramStart"/>
      <w:r>
        <w:t>parties;</w:t>
      </w:r>
      <w:proofErr w:type="gramEnd"/>
    </w:p>
    <w:p w14:paraId="6B858C0B" w14:textId="77777777" w:rsidR="00696B3A" w:rsidRDefault="00FE167C">
      <w:pPr>
        <w:pStyle w:val="ListParagraph"/>
        <w:numPr>
          <w:ilvl w:val="0"/>
          <w:numId w:val="6"/>
        </w:numPr>
        <w:tabs>
          <w:tab w:val="left" w:pos="898"/>
          <w:tab w:val="left" w:pos="899"/>
        </w:tabs>
        <w:ind w:left="898" w:right="159"/>
      </w:pPr>
      <w:r>
        <w:t>incident management – examples of plausible information security incidents, examples of incident</w:t>
      </w:r>
      <w:r>
        <w:rPr>
          <w:spacing w:val="-2"/>
        </w:rPr>
        <w:t xml:space="preserve"> </w:t>
      </w:r>
      <w:proofErr w:type="gramStart"/>
      <w:r>
        <w:t>stages;</w:t>
      </w:r>
      <w:proofErr w:type="gramEnd"/>
    </w:p>
    <w:p w14:paraId="7D5A66EC" w14:textId="77777777" w:rsidR="00696B3A" w:rsidRDefault="00FE167C">
      <w:pPr>
        <w:pStyle w:val="ListParagraph"/>
        <w:numPr>
          <w:ilvl w:val="0"/>
          <w:numId w:val="6"/>
        </w:numPr>
        <w:tabs>
          <w:tab w:val="left" w:pos="898"/>
          <w:tab w:val="left" w:pos="899"/>
        </w:tabs>
        <w:ind w:left="898" w:right="264"/>
      </w:pPr>
      <w:r>
        <w:t>information security control testing – what is meant by systematic, how to assess testing by third or related parties and sound practice testing</w:t>
      </w:r>
      <w:r>
        <w:rPr>
          <w:spacing w:val="-12"/>
        </w:rPr>
        <w:t xml:space="preserve"> </w:t>
      </w:r>
      <w:proofErr w:type="gramStart"/>
      <w:r>
        <w:t>approaches;</w:t>
      </w:r>
      <w:proofErr w:type="gramEnd"/>
    </w:p>
    <w:p w14:paraId="102B5F5A" w14:textId="77777777" w:rsidR="00696B3A" w:rsidRDefault="00FE167C">
      <w:pPr>
        <w:pStyle w:val="ListParagraph"/>
        <w:numPr>
          <w:ilvl w:val="0"/>
          <w:numId w:val="6"/>
        </w:numPr>
        <w:tabs>
          <w:tab w:val="left" w:pos="898"/>
          <w:tab w:val="left" w:pos="899"/>
        </w:tabs>
        <w:ind w:left="898" w:right="740"/>
      </w:pPr>
      <w:r>
        <w:t xml:space="preserve">internal audit – what is meant by ‘designed and operating effectively’, </w:t>
      </w:r>
      <w:r>
        <w:rPr>
          <w:spacing w:val="-2"/>
        </w:rPr>
        <w:t xml:space="preserve">how </w:t>
      </w:r>
      <w:r>
        <w:t>to assess assurance provided by third parties;</w:t>
      </w:r>
      <w:r>
        <w:rPr>
          <w:spacing w:val="-6"/>
        </w:rPr>
        <w:t xml:space="preserve"> </w:t>
      </w:r>
      <w:r>
        <w:t>and</w:t>
      </w:r>
    </w:p>
    <w:p w14:paraId="6AF5BDA9" w14:textId="77777777" w:rsidR="00696B3A" w:rsidRDefault="00FE167C">
      <w:pPr>
        <w:pStyle w:val="ListParagraph"/>
        <w:numPr>
          <w:ilvl w:val="0"/>
          <w:numId w:val="6"/>
        </w:numPr>
        <w:tabs>
          <w:tab w:val="left" w:pos="898"/>
          <w:tab w:val="left" w:pos="899"/>
        </w:tabs>
        <w:ind w:left="898" w:right="338"/>
      </w:pPr>
      <w:r>
        <w:t>APRA notification – examples of information security incidents and material information security control</w:t>
      </w:r>
      <w:r>
        <w:rPr>
          <w:spacing w:val="-3"/>
        </w:rPr>
        <w:t xml:space="preserve"> </w:t>
      </w:r>
      <w:r>
        <w:t>weaknesses.</w:t>
      </w:r>
    </w:p>
    <w:p w14:paraId="7079DE8C" w14:textId="77777777" w:rsidR="00696B3A" w:rsidRDefault="00FE167C">
      <w:pPr>
        <w:pStyle w:val="BodyText"/>
        <w:spacing w:before="239"/>
        <w:ind w:left="540" w:right="552"/>
      </w:pPr>
      <w:r>
        <w:t>In revising CPG 234, APRA will review the need to update other prudential practice guides relevant to information security.</w:t>
      </w:r>
    </w:p>
    <w:p w14:paraId="0E5B9F44" w14:textId="77777777" w:rsidR="00696B3A" w:rsidRDefault="00696B3A">
      <w:pPr>
        <w:sectPr w:rsidR="00696B3A">
          <w:pgSz w:w="11910" w:h="16840"/>
          <w:pgMar w:top="1340" w:right="1280" w:bottom="780" w:left="900" w:header="0" w:footer="599" w:gutter="0"/>
          <w:cols w:space="720"/>
        </w:sectPr>
      </w:pPr>
    </w:p>
    <w:p w14:paraId="6BF9B7A9" w14:textId="5636D96F" w:rsidR="00696B3A" w:rsidRDefault="00512BFB">
      <w:pPr>
        <w:pStyle w:val="Heading1"/>
      </w:pPr>
      <w:r>
        <w:rPr>
          <w:noProof/>
        </w:rPr>
        <mc:AlternateContent>
          <mc:Choice Requires="wps">
            <w:drawing>
              <wp:anchor distT="0" distB="0" distL="0" distR="0" simplePos="0" relativeHeight="251673600" behindDoc="1" locked="0" layoutInCell="1" allowOverlap="1" wp14:anchorId="5F4CFA9E" wp14:editId="55A92D2C">
                <wp:simplePos x="0" y="0"/>
                <wp:positionH relativeFrom="page">
                  <wp:posOffset>895985</wp:posOffset>
                </wp:positionH>
                <wp:positionV relativeFrom="paragraph">
                  <wp:posOffset>420370</wp:posOffset>
                </wp:positionV>
                <wp:extent cx="576834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491B" id="Freeform 5" o:spid="_x0000_s1026" style="position:absolute;margin-left:70.55pt;margin-top:33.1pt;width:454.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" path="m,l9084,e" filled="f" strokecolor="silver" strokeweight=".16969mm">
                <v:path arrowok="t" o:connecttype="custom" o:connectlocs="0,0;5768340,0" o:connectangles="0,0"/>
                <w10:wrap type="topAndBottom" anchorx="page"/>
              </v:shape>
            </w:pict>
          </mc:Fallback>
        </mc:AlternateContent>
      </w:r>
      <w:r w:rsidR="00FE167C">
        <w:rPr>
          <w:color w:val="012169"/>
        </w:rPr>
        <w:t>Chapter 5 – Consultation and next steps</w:t>
      </w:r>
    </w:p>
    <w:p w14:paraId="6607C4EE" w14:textId="77777777" w:rsidR="00696B3A" w:rsidRDefault="00696B3A">
      <w:pPr>
        <w:pStyle w:val="BodyText"/>
        <w:spacing w:before="5"/>
        <w:rPr>
          <w:rFonts w:ascii="DIN OT"/>
          <w:sz w:val="27"/>
        </w:rPr>
      </w:pPr>
    </w:p>
    <w:p w14:paraId="531AC616" w14:textId="77777777" w:rsidR="00696B3A" w:rsidRDefault="00FE167C">
      <w:pPr>
        <w:pStyle w:val="Heading2"/>
        <w:numPr>
          <w:ilvl w:val="1"/>
          <w:numId w:val="2"/>
        </w:numPr>
        <w:tabs>
          <w:tab w:val="left" w:pos="1391"/>
          <w:tab w:val="left" w:pos="1392"/>
        </w:tabs>
        <w:spacing w:before="97"/>
        <w:ind w:right="1558" w:firstLine="0"/>
      </w:pPr>
      <w:r>
        <w:rPr>
          <w:color w:val="012169"/>
        </w:rPr>
        <w:t>Request for submissions and cost-benefit analysis information</w:t>
      </w:r>
    </w:p>
    <w:p w14:paraId="452E1BD9" w14:textId="77777777" w:rsidR="00696B3A" w:rsidRDefault="00FE167C">
      <w:pPr>
        <w:pStyle w:val="BodyText"/>
        <w:spacing w:before="240"/>
        <w:ind w:left="540" w:right="381"/>
      </w:pPr>
      <w:r>
        <w:t xml:space="preserve">APRA invites written submissions on the proposals set out in this discussion paper. Written submissions should be sent to </w:t>
      </w:r>
      <w:hyperlink r:id="rId18">
        <w:r>
          <w:rPr>
            <w:color w:val="00B0F0"/>
            <w:u w:val="single" w:color="00B0F0"/>
          </w:rPr>
          <w:t>PolicyDevelopment@apra.gov.au</w:t>
        </w:r>
        <w:r>
          <w:rPr>
            <w:color w:val="00B0F0"/>
          </w:rPr>
          <w:t xml:space="preserve"> </w:t>
        </w:r>
      </w:hyperlink>
      <w:r>
        <w:t>by 7 June 2018 and addressed to:</w:t>
      </w:r>
    </w:p>
    <w:p w14:paraId="14EF3637" w14:textId="77777777" w:rsidR="00696B3A" w:rsidRDefault="00FE167C">
      <w:pPr>
        <w:pStyle w:val="BodyText"/>
        <w:spacing w:before="239"/>
        <w:ind w:left="540" w:right="5472"/>
      </w:pPr>
      <w:r>
        <w:t xml:space="preserve">General Manager, Policy Development </w:t>
      </w:r>
      <w:proofErr w:type="gramStart"/>
      <w:r>
        <w:t>Policy</w:t>
      </w:r>
      <w:proofErr w:type="gramEnd"/>
      <w:r>
        <w:t xml:space="preserve"> and Advice Division</w:t>
      </w:r>
    </w:p>
    <w:p w14:paraId="37FFA26A" w14:textId="77777777" w:rsidR="00696B3A" w:rsidRDefault="00FE167C">
      <w:pPr>
        <w:pStyle w:val="BodyText"/>
        <w:ind w:left="540"/>
      </w:pPr>
      <w:r>
        <w:t>Australian Prudential Regulation Authority</w:t>
      </w:r>
    </w:p>
    <w:p w14:paraId="65068C74" w14:textId="77777777" w:rsidR="00696B3A" w:rsidRDefault="00696B3A">
      <w:pPr>
        <w:pStyle w:val="BodyText"/>
        <w:rPr>
          <w:sz w:val="28"/>
        </w:rPr>
      </w:pPr>
    </w:p>
    <w:p w14:paraId="47473713" w14:textId="77777777" w:rsidR="00696B3A" w:rsidRDefault="00FE167C">
      <w:pPr>
        <w:pStyle w:val="Heading3"/>
      </w:pPr>
      <w:r>
        <w:rPr>
          <w:color w:val="012169"/>
        </w:rPr>
        <w:t>Important disclosure notice—publication of submissions</w:t>
      </w:r>
    </w:p>
    <w:p w14:paraId="1218B430" w14:textId="77777777" w:rsidR="00696B3A" w:rsidRDefault="00FE167C">
      <w:pPr>
        <w:pStyle w:val="BodyText"/>
        <w:spacing w:before="120"/>
        <w:ind w:left="540" w:right="676"/>
        <w:jc w:val="both"/>
      </w:pPr>
      <w:r>
        <w:t>All information in submissions will be made available to the public on the APRA website unless a respondent expressly requests that all or part of the submission is to remain in confidence.</w:t>
      </w:r>
    </w:p>
    <w:p w14:paraId="58C55892" w14:textId="77777777" w:rsidR="00696B3A" w:rsidRDefault="00FE167C">
      <w:pPr>
        <w:pStyle w:val="BodyText"/>
        <w:spacing w:before="240"/>
        <w:ind w:left="540"/>
      </w:pPr>
      <w:r>
        <w:t>Automatically generated confidentiality statements in emails do not suffice for this purpose.</w:t>
      </w:r>
    </w:p>
    <w:p w14:paraId="25E3CFA7" w14:textId="77777777" w:rsidR="00696B3A" w:rsidRDefault="00FE167C">
      <w:pPr>
        <w:pStyle w:val="BodyText"/>
        <w:spacing w:before="240"/>
        <w:ind w:left="540" w:right="254"/>
      </w:pPr>
      <w:r>
        <w:t>Respondents who would like part of their submission to remain in confidence should provide this information marked as confidential in a separate attachment.</w:t>
      </w:r>
    </w:p>
    <w:p w14:paraId="2FA201C0" w14:textId="77777777" w:rsidR="00696B3A" w:rsidRDefault="00FE167C">
      <w:pPr>
        <w:spacing w:before="240"/>
        <w:ind w:left="540" w:right="1099"/>
      </w:pPr>
      <w:r>
        <w:t xml:space="preserve">Submissions may be the subject of a request for access made under the </w:t>
      </w:r>
      <w:r>
        <w:rPr>
          <w:i/>
        </w:rPr>
        <w:t xml:space="preserve">Freedom of Information Act 1982 </w:t>
      </w:r>
      <w:r>
        <w:t>(FOIA).</w:t>
      </w:r>
    </w:p>
    <w:p w14:paraId="7529F28C" w14:textId="77777777" w:rsidR="00696B3A" w:rsidRDefault="00FE167C">
      <w:pPr>
        <w:pStyle w:val="BodyText"/>
        <w:spacing w:before="240"/>
        <w:ind w:left="539" w:right="377"/>
      </w:pPr>
      <w:r>
        <w:t xml:space="preserve">APRA will determine such requests, if any, in accordance with the provisions of the FOIA. Information in the submission about any APRA-regulated entity that is not in the public domain and that is identified as confidential will be protected by section 56 of the </w:t>
      </w:r>
      <w:r>
        <w:rPr>
          <w:i/>
        </w:rPr>
        <w:t xml:space="preserve">Australian Prudential Regulation Authority Act 1998 </w:t>
      </w:r>
      <w:r>
        <w:t>and will therefore be exempt from production under the FOIA.</w:t>
      </w:r>
    </w:p>
    <w:p w14:paraId="654ACFDB" w14:textId="77777777" w:rsidR="00696B3A" w:rsidRDefault="00FE167C">
      <w:pPr>
        <w:pStyle w:val="BodyText"/>
        <w:spacing w:before="242"/>
        <w:ind w:left="539" w:right="238"/>
      </w:pPr>
      <w:r>
        <w:t xml:space="preserve">APRA asks that all stakeholders use this consultation opportunity to provide information on the compliance impact of the proposals, and any other substantive costs associated with the changes. Compliance costs are defined as direct costs to businesses of performing activities associated with complying with government regulation. Specifically, information is sought on any changes to compliance costs incurred by businesses </w:t>
      </w:r>
      <w:proofErr w:type="gramStart"/>
      <w:r>
        <w:t>as a result of</w:t>
      </w:r>
      <w:proofErr w:type="gramEnd"/>
      <w:r>
        <w:t xml:space="preserve"> APRA’s proposals.</w:t>
      </w:r>
    </w:p>
    <w:p w14:paraId="0214ED16" w14:textId="77777777" w:rsidR="00696B3A" w:rsidRDefault="00FE167C">
      <w:pPr>
        <w:pStyle w:val="BodyText"/>
        <w:spacing w:before="239"/>
        <w:ind w:left="539" w:right="273"/>
      </w:pPr>
      <w:r>
        <w:t xml:space="preserve">Consistent with the Government’s approach, APRA will use the methodology behind the Commonwealth Regulatory Burden Measure to assess compliance costs. This tool is designed to capture the relevant costs in a structured way, including a separate assessment of upfront costs and ongoing costs. It is available at </w:t>
      </w:r>
      <w:hyperlink r:id="rId19">
        <w:r>
          <w:rPr>
            <w:color w:val="00B0F0"/>
            <w:u w:val="single" w:color="00B0F0"/>
          </w:rPr>
          <w:t>https://rbm.obpr.gov.au/</w:t>
        </w:r>
        <w:r>
          <w:t>.</w:t>
        </w:r>
      </w:hyperlink>
    </w:p>
    <w:p w14:paraId="77D82760" w14:textId="77777777" w:rsidR="00696B3A" w:rsidRDefault="00FE167C">
      <w:pPr>
        <w:pStyle w:val="BodyText"/>
        <w:spacing w:before="238"/>
        <w:ind w:left="540" w:right="363"/>
      </w:pPr>
      <w:r>
        <w:t>APRA requests that respondents use this methodology to estimate costs to ensure the data supplied to APRA can be aggregated and used in an industry-wide assessment. When submitting their costs assessment to APRA, respondents should include any assumptions made and, where relevant, any limitations inherent in their assessment. Feedback should</w:t>
      </w:r>
    </w:p>
    <w:p w14:paraId="3A6B8B88" w14:textId="77777777" w:rsidR="00696B3A" w:rsidRDefault="00696B3A">
      <w:pPr>
        <w:sectPr w:rsidR="00696B3A">
          <w:pgSz w:w="11910" w:h="16840"/>
          <w:pgMar w:top="1340" w:right="1280" w:bottom="780" w:left="900" w:header="0" w:footer="599" w:gutter="0"/>
          <w:cols w:space="720"/>
        </w:sectPr>
      </w:pPr>
    </w:p>
    <w:p w14:paraId="4AD4C256" w14:textId="77777777" w:rsidR="00696B3A" w:rsidRDefault="00FE167C">
      <w:pPr>
        <w:pStyle w:val="BodyText"/>
        <w:spacing w:before="80"/>
        <w:ind w:left="540" w:right="197"/>
        <w:jc w:val="both"/>
      </w:pPr>
      <w:r>
        <w:t xml:space="preserve">address the additional costs incurred </w:t>
      </w:r>
      <w:proofErr w:type="gramStart"/>
      <w:r>
        <w:t>as a result of</w:t>
      </w:r>
      <w:proofErr w:type="gramEnd"/>
      <w:r>
        <w:t xml:space="preserve"> complying with APRA’s requirements, not activities that institutions would undertake due to foreign regulatory requirements or in their ordinary course of business.</w:t>
      </w:r>
    </w:p>
    <w:p w14:paraId="5F304697" w14:textId="77777777" w:rsidR="00696B3A" w:rsidRDefault="00696B3A">
      <w:pPr>
        <w:pStyle w:val="BodyText"/>
        <w:spacing w:before="12"/>
        <w:rPr>
          <w:sz w:val="27"/>
        </w:rPr>
      </w:pPr>
    </w:p>
    <w:p w14:paraId="5A10F787" w14:textId="77777777" w:rsidR="00696B3A" w:rsidRDefault="00FE167C">
      <w:pPr>
        <w:pStyle w:val="Heading2"/>
        <w:numPr>
          <w:ilvl w:val="1"/>
          <w:numId w:val="2"/>
        </w:numPr>
        <w:tabs>
          <w:tab w:val="left" w:pos="1391"/>
          <w:tab w:val="left" w:pos="1392"/>
        </w:tabs>
        <w:ind w:left="1392"/>
      </w:pPr>
      <w:r>
        <w:rPr>
          <w:color w:val="012169"/>
        </w:rPr>
        <w:t>Implementation and next</w:t>
      </w:r>
      <w:r>
        <w:rPr>
          <w:color w:val="012169"/>
          <w:spacing w:val="-7"/>
        </w:rPr>
        <w:t xml:space="preserve"> </w:t>
      </w:r>
      <w:r>
        <w:rPr>
          <w:color w:val="012169"/>
        </w:rPr>
        <w:t>steps</w:t>
      </w:r>
    </w:p>
    <w:p w14:paraId="57F4ECBA" w14:textId="77777777" w:rsidR="00696B3A" w:rsidRDefault="00FE167C">
      <w:pPr>
        <w:pStyle w:val="BodyText"/>
        <w:spacing w:before="240"/>
        <w:ind w:left="540" w:right="448"/>
      </w:pPr>
      <w:r>
        <w:t xml:space="preserve">Following the close of this consultation on 7 June 2018, APRA anticipates that the </w:t>
      </w:r>
      <w:proofErr w:type="spellStart"/>
      <w:r>
        <w:t>finalised</w:t>
      </w:r>
      <w:proofErr w:type="spellEnd"/>
      <w:r>
        <w:t xml:space="preserve"> prudential standard CPS 234 will be released in the fourth quarter of 2018 and come into effect on 1 July 2019.</w:t>
      </w:r>
    </w:p>
    <w:p w14:paraId="6A2A90FB" w14:textId="77777777" w:rsidR="00696B3A" w:rsidRDefault="00FE167C">
      <w:pPr>
        <w:pStyle w:val="BodyText"/>
        <w:spacing w:before="240"/>
        <w:ind w:left="539" w:right="145"/>
      </w:pPr>
      <w:r>
        <w:t>In determining an implementation date, APRA has been mindful of other regulatory changes underway across each regulated industry. APRA believes that the potential impact of material information security incidents and impending need to strengthen practices warrants a relatively short implementation timeframe.</w:t>
      </w:r>
    </w:p>
    <w:p w14:paraId="7E08DF39" w14:textId="77777777" w:rsidR="00696B3A" w:rsidRDefault="00FE167C">
      <w:pPr>
        <w:pStyle w:val="BodyText"/>
        <w:spacing w:before="242"/>
        <w:ind w:left="539"/>
      </w:pPr>
      <w:r>
        <w:t>APRA invites feedback about the intended implementation timeline.</w:t>
      </w:r>
    </w:p>
    <w:p w14:paraId="35687915" w14:textId="77777777" w:rsidR="00696B3A" w:rsidRDefault="00696B3A">
      <w:pPr>
        <w:pStyle w:val="BodyText"/>
        <w:rPr>
          <w:sz w:val="28"/>
        </w:rPr>
      </w:pPr>
    </w:p>
    <w:p w14:paraId="03F9D959" w14:textId="77777777" w:rsidR="00696B3A" w:rsidRDefault="00FE167C">
      <w:pPr>
        <w:pStyle w:val="Heading3"/>
      </w:pPr>
      <w:r>
        <w:rPr>
          <w:color w:val="012169"/>
        </w:rPr>
        <w:t>Next Steps</w:t>
      </w:r>
    </w:p>
    <w:p w14:paraId="2313E015" w14:textId="77777777" w:rsidR="00696B3A" w:rsidRDefault="00FE167C">
      <w:pPr>
        <w:pStyle w:val="BodyText"/>
        <w:spacing w:before="117"/>
        <w:ind w:left="540" w:right="350"/>
      </w:pPr>
      <w:r>
        <w:t>The proposed information security standard is part of a broader APRA project to update its existing prudential standards and guidance across all APRA-regulated industries regarding operational risk, including updated standards on outsourcing and business continuity management.</w:t>
      </w:r>
    </w:p>
    <w:p w14:paraId="4C885AAC" w14:textId="77777777" w:rsidR="00696B3A" w:rsidRDefault="00FE167C">
      <w:pPr>
        <w:pStyle w:val="BodyText"/>
        <w:spacing w:before="242"/>
        <w:ind w:left="540" w:right="448"/>
      </w:pPr>
      <w:r>
        <w:t>The objective of this project is to align prudential requirements to sound industry practice, and community expectations for a high degree of resilience to material operational risk incidents. APRA’s intention is to also outline broad-based expectations for operational risk and resilience that aligns to the overarching risk management framework.</w:t>
      </w:r>
    </w:p>
    <w:p w14:paraId="260B588B" w14:textId="77777777" w:rsidR="00696B3A" w:rsidRDefault="00FE167C">
      <w:pPr>
        <w:pStyle w:val="BodyText"/>
        <w:spacing w:before="240"/>
        <w:ind w:left="540" w:right="168"/>
      </w:pPr>
      <w:r>
        <w:t xml:space="preserve">This discussion paper </w:t>
      </w:r>
      <w:proofErr w:type="spellStart"/>
      <w:r>
        <w:t>prioritises</w:t>
      </w:r>
      <w:proofErr w:type="spellEnd"/>
      <w:r>
        <w:t xml:space="preserve"> the consultation on information security management, given that APRA does not have existing requirements in this area. APRA intends to consult on broader operational risk requirements later in 2018.</w:t>
      </w:r>
    </w:p>
    <w:p w14:paraId="1C50A118" w14:textId="77777777" w:rsidR="00696B3A" w:rsidRDefault="00696B3A">
      <w:pPr>
        <w:sectPr w:rsidR="00696B3A">
          <w:pgSz w:w="11910" w:h="16840"/>
          <w:pgMar w:top="1340" w:right="1280" w:bottom="780" w:left="900" w:header="0" w:footer="599" w:gutter="0"/>
          <w:cols w:space="720"/>
        </w:sectPr>
      </w:pPr>
    </w:p>
    <w:p w14:paraId="5C40CBF7" w14:textId="34E03389" w:rsidR="00696B3A" w:rsidRDefault="00512BFB">
      <w:pPr>
        <w:pStyle w:val="Heading1"/>
        <w:ind w:left="539"/>
      </w:pPr>
      <w:r>
        <w:rPr>
          <w:noProof/>
        </w:rPr>
        <mc:AlternateContent>
          <mc:Choice Requires="wps">
            <w:drawing>
              <wp:anchor distT="0" distB="0" distL="0" distR="0" simplePos="0" relativeHeight="251674624" behindDoc="1" locked="0" layoutInCell="1" allowOverlap="1" wp14:anchorId="27376BD2" wp14:editId="615C817B">
                <wp:simplePos x="0" y="0"/>
                <wp:positionH relativeFrom="page">
                  <wp:posOffset>895985</wp:posOffset>
                </wp:positionH>
                <wp:positionV relativeFrom="paragraph">
                  <wp:posOffset>748030</wp:posOffset>
                </wp:positionV>
                <wp:extent cx="5768340" cy="1270"/>
                <wp:effectExtent l="0" t="0" r="0" b="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C0C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4706" id="Freeform 4" o:spid="_x0000_s1026" style="position:absolute;margin-left:70.55pt;margin-top:58.9pt;width:454.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" path="m,l9084,e" filled="f" strokecolor="silver" strokeweight=".48pt">
                <v:path arrowok="t" o:connecttype="custom" o:connectlocs="0,0;5768340,0" o:connectangles="0,0"/>
                <w10:wrap type="topAndBottom" anchorx="page"/>
              </v:shape>
            </w:pict>
          </mc:Fallback>
        </mc:AlternateContent>
      </w:r>
      <w:r w:rsidR="00FE167C">
        <w:rPr>
          <w:color w:val="012169"/>
        </w:rPr>
        <w:t>Attachment A – Policy options and estimated comparative net benefits</w:t>
      </w:r>
    </w:p>
    <w:p w14:paraId="3CDDB00D" w14:textId="77777777" w:rsidR="00696B3A" w:rsidRDefault="00696B3A">
      <w:pPr>
        <w:pStyle w:val="BodyText"/>
        <w:spacing w:before="3"/>
        <w:rPr>
          <w:rFonts w:ascii="DIN OT"/>
          <w:sz w:val="27"/>
        </w:rPr>
      </w:pPr>
    </w:p>
    <w:p w14:paraId="1FB7BD17" w14:textId="77777777" w:rsidR="00696B3A" w:rsidRDefault="00FE167C">
      <w:pPr>
        <w:pStyle w:val="BodyText"/>
        <w:spacing w:before="99"/>
        <w:ind w:left="540" w:right="1143"/>
      </w:pPr>
      <w:r>
        <w:t>APRA has considered three options for enhancing the framework for the qualitative management of operational risk by entities:</w:t>
      </w:r>
    </w:p>
    <w:p w14:paraId="66DDD114" w14:textId="77777777" w:rsidR="00696B3A" w:rsidRDefault="00696B3A">
      <w:pPr>
        <w:pStyle w:val="BodyText"/>
        <w:spacing w:before="5"/>
        <w:rPr>
          <w:sz w:val="19"/>
        </w:rPr>
      </w:pPr>
    </w:p>
    <w:tbl>
      <w:tblPr>
        <w:tblW w:w="0" w:type="auto"/>
        <w:tblCellSpacing w:w="4" w:type="dxa"/>
        <w:tblInd w:w="561" w:type="dxa"/>
        <w:tblLayout w:type="fixed"/>
        <w:tblCellMar>
          <w:left w:w="0" w:type="dxa"/>
          <w:right w:w="0" w:type="dxa"/>
        </w:tblCellMar>
        <w:tblLook w:val="01E0" w:firstRow="1" w:lastRow="1" w:firstColumn="1" w:lastColumn="1" w:noHBand="0" w:noVBand="0"/>
      </w:tblPr>
      <w:tblGrid>
        <w:gridCol w:w="2278"/>
        <w:gridCol w:w="6764"/>
      </w:tblGrid>
      <w:tr w:rsidR="00696B3A" w14:paraId="7A9913D7" w14:textId="77777777">
        <w:trPr>
          <w:trHeight w:val="486"/>
          <w:tblCellSpacing w:w="4" w:type="dxa"/>
        </w:trPr>
        <w:tc>
          <w:tcPr>
            <w:tcW w:w="2266" w:type="dxa"/>
            <w:tcBorders>
              <w:top w:val="nil"/>
              <w:left w:val="nil"/>
            </w:tcBorders>
            <w:shd w:val="clear" w:color="auto" w:fill="012169"/>
          </w:tcPr>
          <w:p w14:paraId="66AACF2B" w14:textId="77777777" w:rsidR="00696B3A" w:rsidRPr="00F33777" w:rsidRDefault="00FE167C">
            <w:pPr>
              <w:pStyle w:val="TableParagraph"/>
              <w:spacing w:before="118"/>
              <w:ind w:left="103"/>
              <w:rPr>
                <w:rFonts w:ascii="DIN OT"/>
                <w:b/>
                <w:sz w:val="20"/>
              </w:rPr>
            </w:pPr>
            <w:r w:rsidRPr="00F33777">
              <w:rPr>
                <w:rFonts w:ascii="DIN OT"/>
                <w:b/>
                <w:color w:val="FFFFFF"/>
                <w:sz w:val="20"/>
              </w:rPr>
              <w:t>Option</w:t>
            </w:r>
          </w:p>
        </w:tc>
        <w:tc>
          <w:tcPr>
            <w:tcW w:w="6752" w:type="dxa"/>
            <w:tcBorders>
              <w:top w:val="nil"/>
              <w:right w:val="nil"/>
            </w:tcBorders>
            <w:shd w:val="clear" w:color="auto" w:fill="012169"/>
          </w:tcPr>
          <w:p w14:paraId="41DA9BD5" w14:textId="77777777" w:rsidR="00696B3A" w:rsidRPr="00F33777" w:rsidRDefault="00FE167C">
            <w:pPr>
              <w:pStyle w:val="TableParagraph"/>
              <w:spacing w:before="118"/>
              <w:ind w:left="102"/>
              <w:rPr>
                <w:rFonts w:ascii="DIN OT"/>
                <w:b/>
                <w:sz w:val="20"/>
              </w:rPr>
            </w:pPr>
            <w:r w:rsidRPr="00F33777">
              <w:rPr>
                <w:rFonts w:ascii="DIN OT"/>
                <w:b/>
                <w:color w:val="FFFFFF"/>
                <w:sz w:val="20"/>
              </w:rPr>
              <w:t>Approach</w:t>
            </w:r>
          </w:p>
        </w:tc>
      </w:tr>
      <w:tr w:rsidR="00696B3A" w14:paraId="0CA3AF8E" w14:textId="77777777">
        <w:trPr>
          <w:trHeight w:val="1002"/>
          <w:tblCellSpacing w:w="4" w:type="dxa"/>
        </w:trPr>
        <w:tc>
          <w:tcPr>
            <w:tcW w:w="2266" w:type="dxa"/>
            <w:tcBorders>
              <w:left w:val="nil"/>
            </w:tcBorders>
            <w:shd w:val="clear" w:color="auto" w:fill="DADADA"/>
          </w:tcPr>
          <w:p w14:paraId="5D9B1AA9" w14:textId="77777777" w:rsidR="00696B3A" w:rsidRPr="00F33777" w:rsidRDefault="00FE167C">
            <w:pPr>
              <w:pStyle w:val="TableParagraph"/>
              <w:spacing w:before="118"/>
              <w:ind w:left="103" w:right="1198"/>
              <w:rPr>
                <w:rFonts w:ascii="DIN OT"/>
                <w:b/>
                <w:sz w:val="20"/>
              </w:rPr>
            </w:pPr>
            <w:r w:rsidRPr="00F33777">
              <w:rPr>
                <w:rFonts w:ascii="DIN OT"/>
                <w:b/>
                <w:sz w:val="20"/>
              </w:rPr>
              <w:t>Option 1: Status quo</w:t>
            </w:r>
          </w:p>
        </w:tc>
        <w:tc>
          <w:tcPr>
            <w:tcW w:w="6752" w:type="dxa"/>
            <w:tcBorders>
              <w:right w:val="nil"/>
            </w:tcBorders>
            <w:shd w:val="clear" w:color="auto" w:fill="F2F2F2"/>
          </w:tcPr>
          <w:p w14:paraId="225AB377" w14:textId="77777777" w:rsidR="00696B3A" w:rsidRDefault="00FE167C">
            <w:pPr>
              <w:pStyle w:val="TableParagraph"/>
              <w:spacing w:before="118"/>
              <w:ind w:left="102" w:right="125"/>
              <w:jc w:val="both"/>
              <w:rPr>
                <w:sz w:val="20"/>
              </w:rPr>
            </w:pPr>
            <w:r>
              <w:rPr>
                <w:sz w:val="20"/>
              </w:rPr>
              <w:t>Continue with the existing standards and guidance, relying on supervisory discretion to address any deficiencies in the risk management practices of entities.</w:t>
            </w:r>
          </w:p>
        </w:tc>
      </w:tr>
      <w:tr w:rsidR="00696B3A" w14:paraId="0AD9C009" w14:textId="77777777">
        <w:trPr>
          <w:trHeight w:val="745"/>
          <w:tblCellSpacing w:w="4" w:type="dxa"/>
        </w:trPr>
        <w:tc>
          <w:tcPr>
            <w:tcW w:w="2266" w:type="dxa"/>
            <w:tcBorders>
              <w:left w:val="nil"/>
            </w:tcBorders>
            <w:shd w:val="clear" w:color="auto" w:fill="DADADA"/>
          </w:tcPr>
          <w:p w14:paraId="7E928D75" w14:textId="77777777" w:rsidR="00696B3A" w:rsidRPr="00F33777" w:rsidRDefault="00FE167C">
            <w:pPr>
              <w:pStyle w:val="TableParagraph"/>
              <w:spacing w:before="118"/>
              <w:ind w:left="103"/>
              <w:rPr>
                <w:rFonts w:ascii="DIN OT"/>
                <w:b/>
                <w:sz w:val="20"/>
              </w:rPr>
            </w:pPr>
            <w:r w:rsidRPr="00F33777">
              <w:rPr>
                <w:rFonts w:ascii="DIN OT"/>
                <w:b/>
                <w:sz w:val="20"/>
              </w:rPr>
              <w:t>Option 2:</w:t>
            </w:r>
          </w:p>
          <w:p w14:paraId="5749CE85" w14:textId="77777777" w:rsidR="00696B3A" w:rsidRPr="00F33777" w:rsidRDefault="00FE167C">
            <w:pPr>
              <w:pStyle w:val="TableParagraph"/>
              <w:spacing w:before="2"/>
              <w:ind w:left="103"/>
              <w:rPr>
                <w:rFonts w:ascii="DIN OT"/>
                <w:b/>
                <w:sz w:val="20"/>
              </w:rPr>
            </w:pPr>
            <w:r w:rsidRPr="00F33777">
              <w:rPr>
                <w:rFonts w:ascii="DIN OT"/>
                <w:b/>
                <w:sz w:val="20"/>
              </w:rPr>
              <w:t>Stepped approach</w:t>
            </w:r>
          </w:p>
        </w:tc>
        <w:tc>
          <w:tcPr>
            <w:tcW w:w="6752" w:type="dxa"/>
            <w:tcBorders>
              <w:right w:val="nil"/>
            </w:tcBorders>
            <w:shd w:val="clear" w:color="auto" w:fill="F2F2F2"/>
          </w:tcPr>
          <w:p w14:paraId="45849876" w14:textId="77777777" w:rsidR="00696B3A" w:rsidRDefault="00FE167C">
            <w:pPr>
              <w:pStyle w:val="TableParagraph"/>
              <w:spacing w:before="118"/>
              <w:ind w:left="102" w:right="177"/>
              <w:rPr>
                <w:sz w:val="20"/>
              </w:rPr>
            </w:pPr>
            <w:r>
              <w:rPr>
                <w:sz w:val="20"/>
              </w:rPr>
              <w:t>Introduce prudential requirements on information security ahead of other requirements on the qualitative management of operational risk.</w:t>
            </w:r>
          </w:p>
        </w:tc>
      </w:tr>
      <w:tr w:rsidR="00696B3A" w14:paraId="5E7B954F" w14:textId="77777777">
        <w:trPr>
          <w:trHeight w:val="1002"/>
          <w:tblCellSpacing w:w="4" w:type="dxa"/>
        </w:trPr>
        <w:tc>
          <w:tcPr>
            <w:tcW w:w="2266" w:type="dxa"/>
            <w:tcBorders>
              <w:left w:val="nil"/>
              <w:bottom w:val="nil"/>
            </w:tcBorders>
            <w:shd w:val="clear" w:color="auto" w:fill="DADADA"/>
          </w:tcPr>
          <w:p w14:paraId="5EA8D297" w14:textId="77777777" w:rsidR="00696B3A" w:rsidRPr="00F33777" w:rsidRDefault="00FE167C">
            <w:pPr>
              <w:pStyle w:val="TableParagraph"/>
              <w:spacing w:before="118"/>
              <w:ind w:left="103" w:right="170"/>
              <w:rPr>
                <w:rFonts w:ascii="DIN OT"/>
                <w:b/>
                <w:sz w:val="20"/>
              </w:rPr>
            </w:pPr>
            <w:r w:rsidRPr="00F33777">
              <w:rPr>
                <w:rFonts w:ascii="DIN OT"/>
                <w:b/>
                <w:sz w:val="20"/>
              </w:rPr>
              <w:t>Option 3: Simultaneous approach</w:t>
            </w:r>
          </w:p>
        </w:tc>
        <w:tc>
          <w:tcPr>
            <w:tcW w:w="6752" w:type="dxa"/>
            <w:tcBorders>
              <w:bottom w:val="nil"/>
              <w:right w:val="nil"/>
            </w:tcBorders>
            <w:shd w:val="clear" w:color="auto" w:fill="F2F2F2"/>
          </w:tcPr>
          <w:p w14:paraId="0DA3C2F9" w14:textId="77777777" w:rsidR="00696B3A" w:rsidRDefault="00FE167C">
            <w:pPr>
              <w:pStyle w:val="TableParagraph"/>
              <w:spacing w:before="118"/>
              <w:ind w:left="102" w:right="436"/>
              <w:rPr>
                <w:sz w:val="20"/>
              </w:rPr>
            </w:pPr>
            <w:r>
              <w:rPr>
                <w:sz w:val="20"/>
              </w:rPr>
              <w:t>Introduce a prudential standard on the qualitative management of operational risk, which includes revised content on business continuity and outsourcing, and new content on information security.</w:t>
            </w:r>
          </w:p>
        </w:tc>
      </w:tr>
    </w:tbl>
    <w:p w14:paraId="461BE325" w14:textId="77777777" w:rsidR="00696B3A" w:rsidRDefault="00696B3A">
      <w:pPr>
        <w:pStyle w:val="BodyText"/>
        <w:spacing w:before="6"/>
        <w:rPr>
          <w:sz w:val="41"/>
        </w:rPr>
      </w:pPr>
    </w:p>
    <w:p w14:paraId="36E5EE6A" w14:textId="77777777" w:rsidR="00696B3A" w:rsidRDefault="00FE167C">
      <w:pPr>
        <w:pStyle w:val="BodyText"/>
        <w:ind w:left="540" w:right="181"/>
      </w:pPr>
      <w:r>
        <w:t xml:space="preserve">The above options are discussed further below, together with a preliminary analysis of the costs and benefits of each. The analysis of costs associated with each option focuses on compliance costs, that is, the direct administrative, substantive (business) and financial costs incurred by entities in complying with government regulation. Indirect costs for entities and other stakeholders arising </w:t>
      </w:r>
      <w:proofErr w:type="gramStart"/>
      <w:r>
        <w:t>as a consequence of</w:t>
      </w:r>
      <w:proofErr w:type="gramEnd"/>
      <w:r>
        <w:t xml:space="preserve"> regulation (or not applying regulation) are also considered.</w:t>
      </w:r>
    </w:p>
    <w:p w14:paraId="2DF82888" w14:textId="77777777" w:rsidR="00696B3A" w:rsidRDefault="00FE167C">
      <w:pPr>
        <w:pStyle w:val="BodyText"/>
        <w:spacing w:before="239"/>
        <w:ind w:left="540" w:right="198"/>
      </w:pPr>
      <w:r>
        <w:t xml:space="preserve">Any information provided in response to APRA’s request for cost-benefit analysis information (see Chapter 6 of this discussion paper) will be used by APRA to quantify the change in regulatory burden using the Regulatory Burden Measurement </w:t>
      </w:r>
      <w:proofErr w:type="gramStart"/>
      <w:r>
        <w:t>Tool, and</w:t>
      </w:r>
      <w:proofErr w:type="gramEnd"/>
      <w:r>
        <w:t xml:space="preserve"> inform calculations of the net benefits of the proposal.</w:t>
      </w:r>
    </w:p>
    <w:p w14:paraId="2437C2F3" w14:textId="77777777" w:rsidR="00696B3A" w:rsidRPr="00F33777" w:rsidRDefault="00FE167C">
      <w:pPr>
        <w:pStyle w:val="BodyText"/>
        <w:spacing w:before="238"/>
        <w:ind w:left="540"/>
        <w:rPr>
          <w:rStyle w:val="Strong"/>
        </w:rPr>
      </w:pPr>
      <w:r w:rsidRPr="00F33777">
        <w:rPr>
          <w:rStyle w:val="Strong"/>
        </w:rPr>
        <w:t>Option 1: Status quo</w:t>
      </w:r>
    </w:p>
    <w:p w14:paraId="0A3E9A14" w14:textId="77777777" w:rsidR="00696B3A" w:rsidRDefault="00FE167C">
      <w:pPr>
        <w:pStyle w:val="BodyText"/>
        <w:spacing w:before="120"/>
        <w:ind w:left="540" w:right="427" w:hanging="1"/>
      </w:pPr>
      <w:r>
        <w:t>Under option 1, the management of operational risks would continue to be addressed through existing standards and guidance, as well as through APRA’s supervision activities. Maintaining the status quo would not cause any immediate additional compliance costs for entities. However, if steps are not taken to address the heightened operational risk exposures through strengthening of prudential requirements, there are a range of indirect costs and implications that could result.</w:t>
      </w:r>
    </w:p>
    <w:p w14:paraId="1EA9B4C7" w14:textId="77777777" w:rsidR="00696B3A" w:rsidRDefault="00FE167C">
      <w:pPr>
        <w:pStyle w:val="ListParagraph"/>
        <w:numPr>
          <w:ilvl w:val="0"/>
          <w:numId w:val="1"/>
        </w:numPr>
        <w:tabs>
          <w:tab w:val="left" w:pos="901"/>
        </w:tabs>
        <w:spacing w:before="239"/>
        <w:ind w:right="295"/>
      </w:pPr>
      <w:r>
        <w:t>Vulnerability to risks – APRA’s current requirements and guidance on subsets of operational risk were developed some time ago. Significant developments in industry practices in recent years has resulted in an evolution and growing prevalence of operational risks, including those associated with information security. As a result, APRA-regulated entities remain vulnerable to a range of such risks, ranging from low impact to potentially material. APRA’s current requirements and guidance contain dated language and have incomplete coverage as they do not address current</w:t>
      </w:r>
      <w:r>
        <w:rPr>
          <w:spacing w:val="-23"/>
        </w:rPr>
        <w:t xml:space="preserve"> </w:t>
      </w:r>
      <w:r>
        <w:t>industry</w:t>
      </w:r>
    </w:p>
    <w:p w14:paraId="6F890304" w14:textId="77777777" w:rsidR="00696B3A" w:rsidRDefault="00696B3A">
      <w:pPr>
        <w:sectPr w:rsidR="00696B3A">
          <w:pgSz w:w="11910" w:h="16840"/>
          <w:pgMar w:top="1340" w:right="1280" w:bottom="780" w:left="900" w:header="0" w:footer="599" w:gutter="0"/>
          <w:cols w:space="720"/>
        </w:sectPr>
      </w:pPr>
    </w:p>
    <w:p w14:paraId="7645B0A7" w14:textId="77777777" w:rsidR="00696B3A" w:rsidRDefault="00FE167C">
      <w:pPr>
        <w:pStyle w:val="BodyText"/>
        <w:spacing w:before="80"/>
        <w:ind w:left="900" w:right="182"/>
      </w:pPr>
      <w:r>
        <w:t>weaknesses. If prudential requirements are not introduced to strengthen the management of operational risks, particularly regarding information security, the threat to the ongoing viability of entities, and financial stability more broadly, is likely to increase significantly.</w:t>
      </w:r>
    </w:p>
    <w:p w14:paraId="6A96EEC7" w14:textId="77777777" w:rsidR="00696B3A" w:rsidRDefault="00696B3A">
      <w:pPr>
        <w:pStyle w:val="BodyText"/>
      </w:pPr>
    </w:p>
    <w:p w14:paraId="3B5328BA" w14:textId="77777777" w:rsidR="00696B3A" w:rsidRDefault="00FE167C">
      <w:pPr>
        <w:pStyle w:val="ListParagraph"/>
        <w:numPr>
          <w:ilvl w:val="0"/>
          <w:numId w:val="1"/>
        </w:numPr>
        <w:tabs>
          <w:tab w:val="left" w:pos="900"/>
        </w:tabs>
        <w:spacing w:before="0"/>
        <w:ind w:right="279"/>
      </w:pPr>
      <w:r>
        <w:t>Inconsistencies within industry and across jurisdictions – variable management of operational risks, particularly information security risks, across APRA-regulated entities would result in continued uncertainty about the resilience of the Australian financial sector, particularly in comparison to other jurisdictions. Without new prudential requirements, entities may be viewed by stakeholders as falling behind international standards, with potential detrimental</w:t>
      </w:r>
      <w:r>
        <w:rPr>
          <w:spacing w:val="-10"/>
        </w:rPr>
        <w:t xml:space="preserve"> </w:t>
      </w:r>
      <w:r>
        <w:t>impacts.</w:t>
      </w:r>
    </w:p>
    <w:p w14:paraId="004E38A6" w14:textId="77777777" w:rsidR="00696B3A" w:rsidRDefault="00FE167C">
      <w:pPr>
        <w:pStyle w:val="BodyText"/>
        <w:spacing w:before="242"/>
        <w:ind w:left="539" w:right="277"/>
        <w:jc w:val="both"/>
      </w:pPr>
      <w:r>
        <w:t xml:space="preserve">APRA believes the </w:t>
      </w:r>
      <w:r>
        <w:rPr>
          <w:i/>
        </w:rPr>
        <w:t xml:space="preserve">status quo </w:t>
      </w:r>
      <w:r>
        <w:t>will result in a negative net impact as the costs associated with this option would become more significant over time; that is, as industry practices and risks continue to rapidly evolve but risk management by entities does not keep pace.</w:t>
      </w:r>
    </w:p>
    <w:p w14:paraId="53DFD9F2" w14:textId="77777777" w:rsidR="00696B3A" w:rsidRPr="00F33777" w:rsidRDefault="00FE167C">
      <w:pPr>
        <w:pStyle w:val="BodyText"/>
        <w:spacing w:before="237"/>
        <w:ind w:left="540"/>
        <w:jc w:val="both"/>
        <w:rPr>
          <w:rStyle w:val="Strong"/>
        </w:rPr>
      </w:pPr>
      <w:r w:rsidRPr="00F33777">
        <w:rPr>
          <w:rStyle w:val="Strong"/>
        </w:rPr>
        <w:t>Option 2: Stepped approach</w:t>
      </w:r>
    </w:p>
    <w:p w14:paraId="4DB9081C" w14:textId="77777777" w:rsidR="00696B3A" w:rsidRDefault="00FE167C">
      <w:pPr>
        <w:pStyle w:val="BodyText"/>
        <w:spacing w:before="120"/>
        <w:ind w:left="540" w:right="163"/>
      </w:pPr>
      <w:r>
        <w:t xml:space="preserve">Option 2 is to </w:t>
      </w:r>
      <w:proofErr w:type="spellStart"/>
      <w:r>
        <w:t>prioritise</w:t>
      </w:r>
      <w:proofErr w:type="spellEnd"/>
      <w:r>
        <w:t xml:space="preserve"> information security, being a current heightened area of risk, and introduce a prudential standard containing a minimum set of key principles to manage information security. APRA considers that an information security incident could have a material impact on an entity’s capacity to operate as a going concern and fulfil its obligations.</w:t>
      </w:r>
    </w:p>
    <w:p w14:paraId="4E78F150" w14:textId="77777777" w:rsidR="00696B3A" w:rsidRDefault="00FE167C">
      <w:pPr>
        <w:pStyle w:val="BodyText"/>
        <w:spacing w:before="240"/>
        <w:ind w:left="540" w:right="196"/>
      </w:pPr>
      <w:r>
        <w:t>APRA would subsequently introduce prudential requirements on the qualitative management of operational risk more broadly that includes updated requirements on business continuity and outsourcing (update CPS 231 and CPS 232)</w:t>
      </w:r>
    </w:p>
    <w:p w14:paraId="10CE6D6C" w14:textId="77777777" w:rsidR="00696B3A" w:rsidRDefault="00FE167C">
      <w:pPr>
        <w:pStyle w:val="BodyText"/>
        <w:spacing w:before="240"/>
        <w:ind w:left="540"/>
      </w:pPr>
      <w:r>
        <w:t>Entities would be required to comply with the information security prudential standard by</w:t>
      </w:r>
    </w:p>
    <w:p w14:paraId="5A48762A" w14:textId="77777777" w:rsidR="00696B3A" w:rsidRDefault="00FE167C">
      <w:pPr>
        <w:pStyle w:val="BodyText"/>
        <w:ind w:left="540" w:right="330"/>
      </w:pPr>
      <w:r>
        <w:t>1 July 2019. This timeframe would allow industry sufficient time to make changes to comply with the new requirements. The subsequent introduction of prudential requirements on operational risk more broadly would be implemented over a longer timeframe.</w:t>
      </w:r>
    </w:p>
    <w:p w14:paraId="28EA105C" w14:textId="77777777" w:rsidR="00696B3A" w:rsidRDefault="00FE167C">
      <w:pPr>
        <w:pStyle w:val="BodyText"/>
        <w:spacing w:before="239"/>
        <w:ind w:left="540" w:right="550"/>
      </w:pPr>
      <w:r>
        <w:t xml:space="preserve">Once all requirements are </w:t>
      </w:r>
      <w:proofErr w:type="spellStart"/>
      <w:r>
        <w:t>finalised</w:t>
      </w:r>
      <w:proofErr w:type="spellEnd"/>
      <w:r>
        <w:t>, entities would benefit from strengthened operational risk management practices that address the growing range of operational risks and incidents. For APRA, inconsistencies within industry and across jurisdictions would be addressed.</w:t>
      </w:r>
    </w:p>
    <w:p w14:paraId="368270DD" w14:textId="77777777" w:rsidR="00696B3A" w:rsidRDefault="00FE167C">
      <w:pPr>
        <w:pStyle w:val="BodyText"/>
        <w:spacing w:before="242"/>
        <w:ind w:left="540" w:right="186"/>
      </w:pPr>
      <w:r>
        <w:t>APRA expects that implementing prudential requirements on information security initially and then other operational risk requirements later, would result in compliance costs, however these would be outweighed by the benefits of having strengthened risk management practices in place.</w:t>
      </w:r>
    </w:p>
    <w:p w14:paraId="4530A726" w14:textId="77777777" w:rsidR="00696B3A" w:rsidRDefault="00FE167C">
      <w:pPr>
        <w:pStyle w:val="BodyText"/>
        <w:spacing w:before="240"/>
        <w:ind w:left="539" w:right="236"/>
      </w:pPr>
      <w:r>
        <w:t>Finally, given that entities are already operating in an environment of regulatory and industry change, the stepped approach would alleviate the impact of the entire proposal for industry.</w:t>
      </w:r>
    </w:p>
    <w:p w14:paraId="768946FA" w14:textId="77777777" w:rsidR="00696B3A" w:rsidRPr="00F33777" w:rsidRDefault="00FE167C">
      <w:pPr>
        <w:pStyle w:val="BodyText"/>
        <w:spacing w:before="237"/>
        <w:ind w:left="539"/>
        <w:rPr>
          <w:rStyle w:val="Strong"/>
        </w:rPr>
      </w:pPr>
      <w:r w:rsidRPr="00F33777">
        <w:rPr>
          <w:rStyle w:val="Strong"/>
        </w:rPr>
        <w:t>Option 3: Simultaneous approach</w:t>
      </w:r>
    </w:p>
    <w:p w14:paraId="0B74CD6C" w14:textId="77777777" w:rsidR="00696B3A" w:rsidRDefault="00FE167C">
      <w:pPr>
        <w:pStyle w:val="BodyText"/>
        <w:spacing w:before="120"/>
        <w:ind w:left="539" w:right="226"/>
      </w:pPr>
      <w:r>
        <w:t>Option 3 is to introduce prudential requirements on the qualitative management of operational risk, including requirements on information security, business continuity and outsourcing. This would entail implementing the full suite of requirements at one time which is likely to be more resource intensive for industry relative to option 2.</w:t>
      </w:r>
    </w:p>
    <w:p w14:paraId="1AF97197" w14:textId="77777777" w:rsidR="00696B3A" w:rsidRDefault="00696B3A">
      <w:pPr>
        <w:sectPr w:rsidR="00696B3A">
          <w:pgSz w:w="11910" w:h="16840"/>
          <w:pgMar w:top="1340" w:right="1280" w:bottom="780" w:left="900" w:header="0" w:footer="599" w:gutter="0"/>
          <w:cols w:space="720"/>
        </w:sectPr>
      </w:pPr>
    </w:p>
    <w:p w14:paraId="6E878106" w14:textId="77777777" w:rsidR="00696B3A" w:rsidRDefault="00FE167C">
      <w:pPr>
        <w:pStyle w:val="BodyText"/>
        <w:spacing w:before="80"/>
        <w:ind w:left="539" w:right="290"/>
      </w:pPr>
      <w:r>
        <w:t xml:space="preserve">Entities would be required to comply with the prudential requirements by 1 January 2020. However, this longer timeframe could leave industry vulnerable to operational risk incidents for an extended </w:t>
      </w:r>
      <w:proofErr w:type="gramStart"/>
      <w:r>
        <w:t>period of time</w:t>
      </w:r>
      <w:proofErr w:type="gramEnd"/>
      <w:r>
        <w:t xml:space="preserve"> that may be mitigated through faster implementation as proposed under option 2.</w:t>
      </w:r>
    </w:p>
    <w:p w14:paraId="5F6DB4D8" w14:textId="77777777" w:rsidR="00696B3A" w:rsidRDefault="00FE167C">
      <w:pPr>
        <w:pStyle w:val="BodyText"/>
        <w:spacing w:before="240"/>
        <w:ind w:left="540" w:right="548"/>
      </w:pPr>
      <w:r>
        <w:t xml:space="preserve">APRA’s preferred approach is option </w:t>
      </w:r>
      <w:proofErr w:type="gramStart"/>
      <w:r>
        <w:t>2;</w:t>
      </w:r>
      <w:proofErr w:type="gramEnd"/>
      <w:r>
        <w:t xml:space="preserve"> the stepped approach. Implementation of the full proposal in two stages allows industry to focus attention on information security, which is considered by APRA to be an area of industry weakness.</w:t>
      </w:r>
    </w:p>
    <w:p w14:paraId="0EBFB171" w14:textId="77777777" w:rsidR="00696B3A" w:rsidRDefault="00696B3A">
      <w:pPr>
        <w:sectPr w:rsidR="00696B3A">
          <w:pgSz w:w="11910" w:h="16840"/>
          <w:pgMar w:top="1340" w:right="1280" w:bottom="780" w:left="900" w:header="0" w:footer="599" w:gutter="0"/>
          <w:cols w:space="720"/>
        </w:sectPr>
      </w:pPr>
    </w:p>
    <w:p w14:paraId="6B06EFE6" w14:textId="7378A725" w:rsidR="00696B3A" w:rsidRDefault="00512BFB">
      <w:pPr>
        <w:pStyle w:val="BodyText"/>
        <w:ind w:left="540"/>
        <w:rPr>
          <w:sz w:val="20"/>
        </w:rPr>
      </w:pPr>
      <w:r>
        <w:rPr>
          <w:noProof/>
        </w:rPr>
        <mc:AlternateContent>
          <mc:Choice Requires="wps">
            <w:drawing>
              <wp:anchor distT="0" distB="0" distL="114300" distR="114300" simplePos="0" relativeHeight="250978304" behindDoc="1" locked="0" layoutInCell="1" allowOverlap="1" wp14:anchorId="14302AC3" wp14:editId="1489546D">
                <wp:simplePos x="0" y="0"/>
                <wp:positionH relativeFrom="page">
                  <wp:posOffset>914400</wp:posOffset>
                </wp:positionH>
                <wp:positionV relativeFrom="page">
                  <wp:posOffset>10184765</wp:posOffset>
                </wp:positionV>
                <wp:extent cx="5733415" cy="14668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AAEA" w14:textId="77777777" w:rsidR="00696B3A" w:rsidRDefault="00FE167C">
                            <w:pPr>
                              <w:tabs>
                                <w:tab w:val="right" w:pos="9028"/>
                              </w:tabs>
                              <w:spacing w:line="230" w:lineRule="exact"/>
                              <w:rPr>
                                <w:sz w:val="18"/>
                              </w:rPr>
                            </w:pPr>
                            <w:r>
                              <w:rPr>
                                <w:spacing w:val="7"/>
                                <w:sz w:val="16"/>
                              </w:rPr>
                              <w:t xml:space="preserve">AUSTRALIAN </w:t>
                            </w:r>
                            <w:r>
                              <w:rPr>
                                <w:spacing w:val="8"/>
                                <w:sz w:val="16"/>
                              </w:rPr>
                              <w:t>PRUDENTIAL</w:t>
                            </w:r>
                            <w:r>
                              <w:rPr>
                                <w:spacing w:val="31"/>
                                <w:sz w:val="16"/>
                              </w:rPr>
                              <w:t xml:space="preserve"> </w:t>
                            </w:r>
                            <w:r>
                              <w:rPr>
                                <w:spacing w:val="8"/>
                                <w:sz w:val="16"/>
                              </w:rPr>
                              <w:t>REGULATION</w:t>
                            </w:r>
                            <w:r>
                              <w:rPr>
                                <w:spacing w:val="21"/>
                                <w:sz w:val="16"/>
                              </w:rPr>
                              <w:t xml:space="preserve"> </w:t>
                            </w:r>
                            <w:r>
                              <w:rPr>
                                <w:spacing w:val="8"/>
                                <w:sz w:val="16"/>
                              </w:rPr>
                              <w:t>AUTHORITY</w:t>
                            </w:r>
                            <w:r>
                              <w:rPr>
                                <w:spacing w:val="8"/>
                                <w:sz w:val="16"/>
                              </w:rPr>
                              <w:tab/>
                            </w:r>
                            <w:r>
                              <w:rPr>
                                <w:sz w:val="1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2AC3" id="Text Box 3" o:spid="_x0000_s1027" type="#_x0000_t202" style="position:absolute;left:0;text-align:left;margin-left:1in;margin-top:801.95pt;width:451.45pt;height:11.55pt;z-index:-2523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" filled="f" stroked="f">
                <v:textbox inset="0,0,0,0">
                  <w:txbxContent>
                    <w:p w14:paraId="37B3AAEA" w14:textId="77777777" w:rsidR="00696B3A" w:rsidRDefault="00FE167C">
                      <w:pPr>
                        <w:tabs>
                          <w:tab w:val="right" w:pos="9028"/>
                        </w:tabs>
                        <w:spacing w:line="230" w:lineRule="exact"/>
                        <w:rPr>
                          <w:sz w:val="18"/>
                        </w:rPr>
                      </w:pPr>
                      <w:r>
                        <w:rPr>
                          <w:spacing w:val="7"/>
                          <w:sz w:val="16"/>
                        </w:rPr>
                        <w:t xml:space="preserve">AUSTRALIAN </w:t>
                      </w:r>
                      <w:r>
                        <w:rPr>
                          <w:spacing w:val="8"/>
                          <w:sz w:val="16"/>
                        </w:rPr>
                        <w:t>PRUDENTIAL</w:t>
                      </w:r>
                      <w:r>
                        <w:rPr>
                          <w:spacing w:val="31"/>
                          <w:sz w:val="16"/>
                        </w:rPr>
                        <w:t xml:space="preserve"> </w:t>
                      </w:r>
                      <w:r>
                        <w:rPr>
                          <w:spacing w:val="8"/>
                          <w:sz w:val="16"/>
                        </w:rPr>
                        <w:t>REGULATION</w:t>
                      </w:r>
                      <w:r>
                        <w:rPr>
                          <w:spacing w:val="21"/>
                          <w:sz w:val="16"/>
                        </w:rPr>
                        <w:t xml:space="preserve"> </w:t>
                      </w:r>
                      <w:r>
                        <w:rPr>
                          <w:spacing w:val="8"/>
                          <w:sz w:val="16"/>
                        </w:rPr>
                        <w:t>AUTHORITY</w:t>
                      </w:r>
                      <w:r>
                        <w:rPr>
                          <w:spacing w:val="8"/>
                          <w:sz w:val="16"/>
                        </w:rPr>
                        <w:tab/>
                      </w:r>
                      <w:r>
                        <w:rPr>
                          <w:sz w:val="18"/>
                        </w:rPr>
                        <w:t>19</w:t>
                      </w:r>
                    </w:p>
                  </w:txbxContent>
                </v:textbox>
                <w10:wrap anchorx="page" anchory="page"/>
              </v:shape>
            </w:pict>
          </mc:Fallback>
        </mc:AlternateContent>
      </w:r>
      <w:r>
        <w:rPr>
          <w:noProof/>
        </w:rPr>
        <mc:AlternateContent>
          <mc:Choice Requires="wps">
            <w:drawing>
              <wp:anchor distT="0" distB="0" distL="114300" distR="114300" simplePos="0" relativeHeight="250979328" behindDoc="1" locked="0" layoutInCell="1" allowOverlap="1" wp14:anchorId="16E53BA8" wp14:editId="3F338628">
                <wp:simplePos x="0" y="0"/>
                <wp:positionH relativeFrom="page">
                  <wp:posOffset>0</wp:posOffset>
                </wp:positionH>
                <wp:positionV relativeFrom="page">
                  <wp:posOffset>0</wp:posOffset>
                </wp:positionV>
                <wp:extent cx="7560310" cy="1069213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7F56" id="Rectangle 2" o:spid="_x0000_s1026" style="position:absolute;margin-left:0;margin-top:0;width:595.3pt;height:841.9pt;z-index:-2523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" fillcolor="#002060" stroked="f">
                <w10:wrap anchorx="page" anchory="page"/>
              </v:rect>
            </w:pict>
          </mc:Fallback>
        </mc:AlternateContent>
      </w:r>
    </w:p>
    <w:p w14:paraId="042E3F12" w14:textId="77777777" w:rsidR="00696B3A" w:rsidRDefault="00696B3A">
      <w:pPr>
        <w:pStyle w:val="BodyText"/>
        <w:rPr>
          <w:sz w:val="20"/>
        </w:rPr>
      </w:pPr>
    </w:p>
    <w:p w14:paraId="7D365A65" w14:textId="77777777" w:rsidR="00696B3A" w:rsidRDefault="00696B3A">
      <w:pPr>
        <w:pStyle w:val="BodyText"/>
        <w:rPr>
          <w:sz w:val="20"/>
        </w:rPr>
      </w:pPr>
    </w:p>
    <w:p w14:paraId="2936D220" w14:textId="77777777" w:rsidR="00696B3A" w:rsidRDefault="00696B3A">
      <w:pPr>
        <w:pStyle w:val="BodyText"/>
        <w:rPr>
          <w:sz w:val="20"/>
        </w:rPr>
      </w:pPr>
    </w:p>
    <w:p w14:paraId="3727CBCD" w14:textId="77777777" w:rsidR="00696B3A" w:rsidRDefault="00696B3A">
      <w:pPr>
        <w:pStyle w:val="BodyText"/>
        <w:rPr>
          <w:sz w:val="20"/>
        </w:rPr>
      </w:pPr>
    </w:p>
    <w:p w14:paraId="0CC23777" w14:textId="77777777" w:rsidR="00696B3A" w:rsidRDefault="00696B3A">
      <w:pPr>
        <w:pStyle w:val="BodyText"/>
        <w:rPr>
          <w:sz w:val="20"/>
        </w:rPr>
      </w:pPr>
    </w:p>
    <w:p w14:paraId="11D6885B" w14:textId="77777777" w:rsidR="00696B3A" w:rsidRDefault="00696B3A">
      <w:pPr>
        <w:pStyle w:val="BodyText"/>
        <w:rPr>
          <w:sz w:val="20"/>
        </w:rPr>
      </w:pPr>
    </w:p>
    <w:p w14:paraId="6E39C068" w14:textId="77777777" w:rsidR="00696B3A" w:rsidRDefault="00696B3A">
      <w:pPr>
        <w:pStyle w:val="BodyText"/>
        <w:rPr>
          <w:sz w:val="20"/>
        </w:rPr>
      </w:pPr>
    </w:p>
    <w:p w14:paraId="38973C36" w14:textId="77777777" w:rsidR="00696B3A" w:rsidRDefault="00696B3A">
      <w:pPr>
        <w:pStyle w:val="BodyText"/>
        <w:rPr>
          <w:sz w:val="20"/>
        </w:rPr>
      </w:pPr>
    </w:p>
    <w:p w14:paraId="1CEDA2C9" w14:textId="77777777" w:rsidR="00696B3A" w:rsidRDefault="00696B3A">
      <w:pPr>
        <w:pStyle w:val="BodyText"/>
        <w:rPr>
          <w:sz w:val="20"/>
        </w:rPr>
      </w:pPr>
    </w:p>
    <w:p w14:paraId="638AB137" w14:textId="77777777" w:rsidR="00696B3A" w:rsidRDefault="00696B3A">
      <w:pPr>
        <w:pStyle w:val="BodyText"/>
        <w:rPr>
          <w:sz w:val="20"/>
        </w:rPr>
      </w:pPr>
    </w:p>
    <w:p w14:paraId="5ABD6DA9" w14:textId="77777777" w:rsidR="00696B3A" w:rsidRDefault="00696B3A">
      <w:pPr>
        <w:pStyle w:val="BodyText"/>
        <w:rPr>
          <w:sz w:val="20"/>
        </w:rPr>
      </w:pPr>
    </w:p>
    <w:p w14:paraId="3024CEB4" w14:textId="77777777" w:rsidR="00696B3A" w:rsidRDefault="00696B3A">
      <w:pPr>
        <w:pStyle w:val="BodyText"/>
        <w:rPr>
          <w:sz w:val="20"/>
        </w:rPr>
      </w:pPr>
    </w:p>
    <w:p w14:paraId="0F1A8EDC" w14:textId="77777777" w:rsidR="00696B3A" w:rsidRDefault="00696B3A">
      <w:pPr>
        <w:pStyle w:val="BodyText"/>
        <w:rPr>
          <w:sz w:val="20"/>
        </w:rPr>
      </w:pPr>
    </w:p>
    <w:p w14:paraId="08E73BA2" w14:textId="77777777" w:rsidR="00696B3A" w:rsidRDefault="00696B3A">
      <w:pPr>
        <w:pStyle w:val="BodyText"/>
        <w:rPr>
          <w:sz w:val="20"/>
        </w:rPr>
      </w:pPr>
    </w:p>
    <w:p w14:paraId="29E761B0" w14:textId="77777777" w:rsidR="00696B3A" w:rsidRDefault="00FE167C">
      <w:pPr>
        <w:pStyle w:val="BodyText"/>
        <w:spacing w:before="2"/>
        <w:rPr>
          <w:sz w:val="28"/>
        </w:rPr>
      </w:pPr>
      <w:r>
        <w:rPr>
          <w:noProof/>
        </w:rPr>
        <w:drawing>
          <wp:anchor distT="0" distB="0" distL="0" distR="0" simplePos="0" relativeHeight="17" behindDoc="0" locked="0" layoutInCell="1" allowOverlap="1" wp14:anchorId="18A92F5A" wp14:editId="2D8A5561">
            <wp:simplePos x="0" y="0"/>
            <wp:positionH relativeFrom="page">
              <wp:posOffset>1967864</wp:posOffset>
            </wp:positionH>
            <wp:positionV relativeFrom="paragraph">
              <wp:posOffset>255650</wp:posOffset>
            </wp:positionV>
            <wp:extent cx="3573598" cy="1089469"/>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0" cstate="print"/>
                    <a:stretch>
                      <a:fillRect/>
                    </a:stretch>
                  </pic:blipFill>
                  <pic:spPr>
                    <a:xfrm>
                      <a:off x="0" y="0"/>
                      <a:ext cx="3573598" cy="1089469"/>
                    </a:xfrm>
                    <a:prstGeom prst="rect">
                      <a:avLst/>
                    </a:prstGeom>
                  </pic:spPr>
                </pic:pic>
              </a:graphicData>
            </a:graphic>
          </wp:anchor>
        </w:drawing>
      </w:r>
    </w:p>
    <w:sectPr w:rsidR="00696B3A">
      <w:footerReference w:type="default" r:id="rId21"/>
      <w:pgSz w:w="11910" w:h="16840"/>
      <w:pgMar w:top="1420" w:right="12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F702" w14:textId="77777777" w:rsidR="004A30FA" w:rsidRDefault="00FE167C">
      <w:r>
        <w:separator/>
      </w:r>
    </w:p>
  </w:endnote>
  <w:endnote w:type="continuationSeparator" w:id="0">
    <w:p w14:paraId="22E36855" w14:textId="77777777" w:rsidR="004A30FA" w:rsidRDefault="00FE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w:panose1 w:val="020B05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58B0" w14:textId="781440BC" w:rsidR="00696B3A" w:rsidRDefault="00512BFB">
    <w:pPr>
      <w:pStyle w:val="BodyText"/>
      <w:spacing w:line="14" w:lineRule="auto"/>
      <w:rPr>
        <w:sz w:val="20"/>
      </w:rPr>
    </w:pPr>
    <w:r>
      <w:rPr>
        <w:noProof/>
      </w:rPr>
      <mc:AlternateContent>
        <mc:Choice Requires="wpg">
          <w:drawing>
            <wp:anchor distT="0" distB="0" distL="114300" distR="114300" simplePos="0" relativeHeight="250959872" behindDoc="1" locked="0" layoutInCell="1" allowOverlap="1" wp14:anchorId="6F2FD112" wp14:editId="54C080A6">
              <wp:simplePos x="0" y="0"/>
              <wp:positionH relativeFrom="page">
                <wp:posOffset>0</wp:posOffset>
              </wp:positionH>
              <wp:positionV relativeFrom="page">
                <wp:posOffset>10467975</wp:posOffset>
              </wp:positionV>
              <wp:extent cx="7560945" cy="22479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224790"/>
                        <a:chOff x="0" y="16485"/>
                        <a:chExt cx="11907" cy="354"/>
                      </a:xfrm>
                    </wpg:grpSpPr>
                    <wps:wsp>
                      <wps:cNvPr id="9" name="Rectangle 6"/>
                      <wps:cNvSpPr>
                        <a:spLocks noChangeArrowheads="1"/>
                      </wps:cNvSpPr>
                      <wps:spPr bwMode="auto">
                        <a:xfrm>
                          <a:off x="0" y="16485"/>
                          <a:ext cx="11907" cy="35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425" y="16493"/>
                          <a:ext cx="4305" cy="336"/>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0A334" id="Group 4" o:spid="_x0000_s1026" style="position:absolute;margin-left:0;margin-top:824.25pt;width:595.35pt;height:17.7pt;z-index:-252356608;mso-position-horizontal-relative:page;mso-position-vertical-relative:page" coordorigin=",16485" coordsize="1190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">
              <v:rect id="Rectangle 6" o:spid="_x0000_s1027" style="position:absolute;top:16485;width:11907;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" fillcolor="#00b0f0" stroked="f"/>
              <v:rect id="Rectangle 5" o:spid="_x0000_s1028" style="position:absolute;left:1425;top:16493;width:430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" fillcolor="#002060" stroked="f"/>
              <w10:wrap anchorx="page" anchory="page"/>
            </v:group>
          </w:pict>
        </mc:Fallback>
      </mc:AlternateContent>
    </w:r>
    <w:r>
      <w:rPr>
        <w:noProof/>
      </w:rPr>
      <mc:AlternateContent>
        <mc:Choice Requires="wps">
          <w:drawing>
            <wp:anchor distT="0" distB="0" distL="114300" distR="114300" simplePos="0" relativeHeight="250960896" behindDoc="1" locked="0" layoutInCell="1" allowOverlap="1" wp14:anchorId="187494F4" wp14:editId="1F43450A">
              <wp:simplePos x="0" y="0"/>
              <wp:positionH relativeFrom="page">
                <wp:posOffset>6490970</wp:posOffset>
              </wp:positionH>
              <wp:positionV relativeFrom="page">
                <wp:posOffset>10172065</wp:posOffset>
              </wp:positionV>
              <wp:extent cx="195580" cy="17208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D5B34" w14:textId="77777777" w:rsidR="00696B3A" w:rsidRDefault="00FE167C">
                          <w:pPr>
                            <w:spacing w:before="18"/>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94F4" id="_x0000_t202" coordsize="21600,21600" o:spt="202" path="m,l,21600r21600,l21600,xe">
              <v:stroke joinstyle="miter"/>
              <v:path gradientshapeok="t" o:connecttype="rect"/>
            </v:shapetype>
            <v:shape id="_x0000_s1028" type="#_x0000_t202" style="position:absolute;margin-left:511.1pt;margin-top:800.95pt;width:15.4pt;height:13.55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" filled="f" stroked="f">
              <v:textbox inset="0,0,0,0">
                <w:txbxContent>
                  <w:p w14:paraId="506D5B34" w14:textId="77777777" w:rsidR="00696B3A" w:rsidRDefault="00FE167C">
                    <w:pPr>
                      <w:spacing w:before="18"/>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961920" behindDoc="1" locked="0" layoutInCell="1" allowOverlap="1" wp14:anchorId="4B832065" wp14:editId="6A3A2F1E">
              <wp:simplePos x="0" y="0"/>
              <wp:positionH relativeFrom="page">
                <wp:posOffset>901700</wp:posOffset>
              </wp:positionH>
              <wp:positionV relativeFrom="page">
                <wp:posOffset>10184765</wp:posOffset>
              </wp:positionV>
              <wp:extent cx="2701925" cy="156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CCF6" w14:textId="77777777" w:rsidR="00696B3A" w:rsidRDefault="00FE167C">
                          <w:pPr>
                            <w:spacing w:before="19"/>
                            <w:ind w:left="20"/>
                            <w:rPr>
                              <w:sz w:val="16"/>
                            </w:rPr>
                          </w:pPr>
                          <w:r>
                            <w:rPr>
                              <w:sz w:val="16"/>
                            </w:rPr>
                            <w:t>AUSTRALIAN PRUDENTIAL REGULATION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32065" id="Text Box 2" o:spid="_x0000_s1029" type="#_x0000_t202" style="position:absolute;margin-left:71pt;margin-top:801.95pt;width:212.75pt;height:12.3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" filled="f" stroked="f">
              <v:textbox inset="0,0,0,0">
                <w:txbxContent>
                  <w:p w14:paraId="47CCCCF6" w14:textId="77777777" w:rsidR="00696B3A" w:rsidRDefault="00FE167C">
                    <w:pPr>
                      <w:spacing w:before="19"/>
                      <w:ind w:left="20"/>
                      <w:rPr>
                        <w:sz w:val="16"/>
                      </w:rPr>
                    </w:pPr>
                    <w:r>
                      <w:rPr>
                        <w:sz w:val="16"/>
                      </w:rPr>
                      <w:t>AUSTRALIAN PRUDENTIAL REGULATION AUTHORITY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FCCF" w14:textId="4E6DBD9A" w:rsidR="00696B3A" w:rsidRDefault="00512BFB">
    <w:pPr>
      <w:pStyle w:val="BodyText"/>
      <w:spacing w:line="14" w:lineRule="auto"/>
      <w:rPr>
        <w:sz w:val="2"/>
      </w:rPr>
    </w:pPr>
    <w:r>
      <w:rPr>
        <w:noProof/>
      </w:rPr>
      <mc:AlternateContent>
        <mc:Choice Requires="wps">
          <w:drawing>
            <wp:anchor distT="0" distB="0" distL="114300" distR="114300" simplePos="0" relativeHeight="250962944" behindDoc="1" locked="0" layoutInCell="1" allowOverlap="1" wp14:anchorId="007E8EAC" wp14:editId="634E505C">
              <wp:simplePos x="0" y="0"/>
              <wp:positionH relativeFrom="page">
                <wp:posOffset>0</wp:posOffset>
              </wp:positionH>
              <wp:positionV relativeFrom="page">
                <wp:posOffset>0</wp:posOffset>
              </wp:positionV>
              <wp:extent cx="7560310" cy="10692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AE7E" id="Rectangle 1" o:spid="_x0000_s1026" style="position:absolute;margin-left:0;margin-top:0;width:595.3pt;height:841.9pt;z-index:-252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" fillcolor="#002060"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413B" w14:textId="77777777" w:rsidR="004A30FA" w:rsidRDefault="00FE167C">
      <w:r>
        <w:separator/>
      </w:r>
    </w:p>
  </w:footnote>
  <w:footnote w:type="continuationSeparator" w:id="0">
    <w:p w14:paraId="4D0F0CBB" w14:textId="77777777" w:rsidR="004A30FA" w:rsidRDefault="00FE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AD0"/>
    <w:multiLevelType w:val="multilevel"/>
    <w:tmpl w:val="975E86FC"/>
    <w:lvl w:ilvl="0">
      <w:start w:val="1"/>
      <w:numFmt w:val="decimal"/>
      <w:lvlText w:val="%1"/>
      <w:lvlJc w:val="left"/>
      <w:pPr>
        <w:ind w:left="1392" w:hanging="852"/>
        <w:jc w:val="left"/>
      </w:pPr>
      <w:rPr>
        <w:rFonts w:hint="default"/>
        <w:lang w:val="en-US" w:eastAsia="en-US" w:bidi="en-US"/>
      </w:rPr>
    </w:lvl>
    <w:lvl w:ilvl="1">
      <w:start w:val="1"/>
      <w:numFmt w:val="decimal"/>
      <w:lvlText w:val="%1.%2"/>
      <w:lvlJc w:val="left"/>
      <w:pPr>
        <w:ind w:left="1392" w:hanging="852"/>
        <w:jc w:val="left"/>
      </w:pPr>
      <w:rPr>
        <w:rFonts w:ascii="DIN OT Medium" w:eastAsia="DIN OT" w:hAnsi="DIN OT Medium" w:cs="DIN OT" w:hint="default"/>
        <w:color w:val="012169"/>
        <w:w w:val="102"/>
        <w:sz w:val="30"/>
        <w:szCs w:val="30"/>
        <w:lang w:val="en-US" w:eastAsia="en-US" w:bidi="en-US"/>
      </w:rPr>
    </w:lvl>
    <w:lvl w:ilvl="2">
      <w:numFmt w:val="bullet"/>
      <w:lvlText w:val="•"/>
      <w:lvlJc w:val="left"/>
      <w:pPr>
        <w:ind w:left="3065" w:hanging="852"/>
      </w:pPr>
      <w:rPr>
        <w:rFonts w:hint="default"/>
        <w:lang w:val="en-US" w:eastAsia="en-US" w:bidi="en-US"/>
      </w:rPr>
    </w:lvl>
    <w:lvl w:ilvl="3">
      <w:numFmt w:val="bullet"/>
      <w:lvlText w:val="•"/>
      <w:lvlJc w:val="left"/>
      <w:pPr>
        <w:ind w:left="3897" w:hanging="852"/>
      </w:pPr>
      <w:rPr>
        <w:rFonts w:hint="default"/>
        <w:lang w:val="en-US" w:eastAsia="en-US" w:bidi="en-US"/>
      </w:rPr>
    </w:lvl>
    <w:lvl w:ilvl="4">
      <w:numFmt w:val="bullet"/>
      <w:lvlText w:val="•"/>
      <w:lvlJc w:val="left"/>
      <w:pPr>
        <w:ind w:left="4730" w:hanging="852"/>
      </w:pPr>
      <w:rPr>
        <w:rFonts w:hint="default"/>
        <w:lang w:val="en-US" w:eastAsia="en-US" w:bidi="en-US"/>
      </w:rPr>
    </w:lvl>
    <w:lvl w:ilvl="5">
      <w:numFmt w:val="bullet"/>
      <w:lvlText w:val="•"/>
      <w:lvlJc w:val="left"/>
      <w:pPr>
        <w:ind w:left="5563" w:hanging="852"/>
      </w:pPr>
      <w:rPr>
        <w:rFonts w:hint="default"/>
        <w:lang w:val="en-US" w:eastAsia="en-US" w:bidi="en-US"/>
      </w:rPr>
    </w:lvl>
    <w:lvl w:ilvl="6">
      <w:numFmt w:val="bullet"/>
      <w:lvlText w:val="•"/>
      <w:lvlJc w:val="left"/>
      <w:pPr>
        <w:ind w:left="6395" w:hanging="852"/>
      </w:pPr>
      <w:rPr>
        <w:rFonts w:hint="default"/>
        <w:lang w:val="en-US" w:eastAsia="en-US" w:bidi="en-US"/>
      </w:rPr>
    </w:lvl>
    <w:lvl w:ilvl="7">
      <w:numFmt w:val="bullet"/>
      <w:lvlText w:val="•"/>
      <w:lvlJc w:val="left"/>
      <w:pPr>
        <w:ind w:left="7228" w:hanging="852"/>
      </w:pPr>
      <w:rPr>
        <w:rFonts w:hint="default"/>
        <w:lang w:val="en-US" w:eastAsia="en-US" w:bidi="en-US"/>
      </w:rPr>
    </w:lvl>
    <w:lvl w:ilvl="8">
      <w:numFmt w:val="bullet"/>
      <w:lvlText w:val="•"/>
      <w:lvlJc w:val="left"/>
      <w:pPr>
        <w:ind w:left="8061" w:hanging="852"/>
      </w:pPr>
      <w:rPr>
        <w:rFonts w:hint="default"/>
        <w:lang w:val="en-US" w:eastAsia="en-US" w:bidi="en-US"/>
      </w:rPr>
    </w:lvl>
  </w:abstractNum>
  <w:abstractNum w:abstractNumId="1" w15:restartNumberingAfterBreak="0">
    <w:nsid w:val="2BEC29F0"/>
    <w:multiLevelType w:val="multilevel"/>
    <w:tmpl w:val="F48EA6B6"/>
    <w:lvl w:ilvl="0">
      <w:start w:val="5"/>
      <w:numFmt w:val="decimal"/>
      <w:lvlText w:val="%1"/>
      <w:lvlJc w:val="left"/>
      <w:pPr>
        <w:ind w:left="540" w:hanging="852"/>
        <w:jc w:val="left"/>
      </w:pPr>
      <w:rPr>
        <w:rFonts w:hint="default"/>
        <w:lang w:val="en-US" w:eastAsia="en-US" w:bidi="en-US"/>
      </w:rPr>
    </w:lvl>
    <w:lvl w:ilvl="1">
      <w:start w:val="1"/>
      <w:numFmt w:val="decimal"/>
      <w:lvlText w:val="%1.%2"/>
      <w:lvlJc w:val="left"/>
      <w:pPr>
        <w:ind w:left="540" w:hanging="852"/>
        <w:jc w:val="left"/>
      </w:pPr>
      <w:rPr>
        <w:rFonts w:ascii="DIN OT Medium" w:eastAsia="DIN OT" w:hAnsi="DIN OT Medium" w:cs="DIN OT" w:hint="default"/>
        <w:color w:val="012169"/>
        <w:w w:val="102"/>
        <w:sz w:val="30"/>
        <w:szCs w:val="30"/>
        <w:lang w:val="en-US" w:eastAsia="en-US" w:bidi="en-US"/>
      </w:rPr>
    </w:lvl>
    <w:lvl w:ilvl="2">
      <w:numFmt w:val="bullet"/>
      <w:lvlText w:val="•"/>
      <w:lvlJc w:val="left"/>
      <w:pPr>
        <w:ind w:left="2377" w:hanging="852"/>
      </w:pPr>
      <w:rPr>
        <w:rFonts w:hint="default"/>
        <w:lang w:val="en-US" w:eastAsia="en-US" w:bidi="en-US"/>
      </w:rPr>
    </w:lvl>
    <w:lvl w:ilvl="3">
      <w:numFmt w:val="bullet"/>
      <w:lvlText w:val="•"/>
      <w:lvlJc w:val="left"/>
      <w:pPr>
        <w:ind w:left="3295" w:hanging="852"/>
      </w:pPr>
      <w:rPr>
        <w:rFonts w:hint="default"/>
        <w:lang w:val="en-US" w:eastAsia="en-US" w:bidi="en-US"/>
      </w:rPr>
    </w:lvl>
    <w:lvl w:ilvl="4">
      <w:numFmt w:val="bullet"/>
      <w:lvlText w:val="•"/>
      <w:lvlJc w:val="left"/>
      <w:pPr>
        <w:ind w:left="4214" w:hanging="852"/>
      </w:pPr>
      <w:rPr>
        <w:rFonts w:hint="default"/>
        <w:lang w:val="en-US" w:eastAsia="en-US" w:bidi="en-US"/>
      </w:rPr>
    </w:lvl>
    <w:lvl w:ilvl="5">
      <w:numFmt w:val="bullet"/>
      <w:lvlText w:val="•"/>
      <w:lvlJc w:val="left"/>
      <w:pPr>
        <w:ind w:left="5133" w:hanging="852"/>
      </w:pPr>
      <w:rPr>
        <w:rFonts w:hint="default"/>
        <w:lang w:val="en-US" w:eastAsia="en-US" w:bidi="en-US"/>
      </w:rPr>
    </w:lvl>
    <w:lvl w:ilvl="6">
      <w:numFmt w:val="bullet"/>
      <w:lvlText w:val="•"/>
      <w:lvlJc w:val="left"/>
      <w:pPr>
        <w:ind w:left="6051" w:hanging="852"/>
      </w:pPr>
      <w:rPr>
        <w:rFonts w:hint="default"/>
        <w:lang w:val="en-US" w:eastAsia="en-US" w:bidi="en-US"/>
      </w:rPr>
    </w:lvl>
    <w:lvl w:ilvl="7">
      <w:numFmt w:val="bullet"/>
      <w:lvlText w:val="•"/>
      <w:lvlJc w:val="left"/>
      <w:pPr>
        <w:ind w:left="6970" w:hanging="852"/>
      </w:pPr>
      <w:rPr>
        <w:rFonts w:hint="default"/>
        <w:lang w:val="en-US" w:eastAsia="en-US" w:bidi="en-US"/>
      </w:rPr>
    </w:lvl>
    <w:lvl w:ilvl="8">
      <w:numFmt w:val="bullet"/>
      <w:lvlText w:val="•"/>
      <w:lvlJc w:val="left"/>
      <w:pPr>
        <w:ind w:left="7889" w:hanging="852"/>
      </w:pPr>
      <w:rPr>
        <w:rFonts w:hint="default"/>
        <w:lang w:val="en-US" w:eastAsia="en-US" w:bidi="en-US"/>
      </w:rPr>
    </w:lvl>
  </w:abstractNum>
  <w:abstractNum w:abstractNumId="2" w15:restartNumberingAfterBreak="0">
    <w:nsid w:val="306312E3"/>
    <w:multiLevelType w:val="multilevel"/>
    <w:tmpl w:val="DA161BC6"/>
    <w:lvl w:ilvl="0">
      <w:start w:val="3"/>
      <w:numFmt w:val="decimal"/>
      <w:lvlText w:val="%1"/>
      <w:lvlJc w:val="left"/>
      <w:pPr>
        <w:ind w:left="1392" w:hanging="852"/>
        <w:jc w:val="left"/>
      </w:pPr>
      <w:rPr>
        <w:rFonts w:hint="default"/>
        <w:lang w:val="en-US" w:eastAsia="en-US" w:bidi="en-US"/>
      </w:rPr>
    </w:lvl>
    <w:lvl w:ilvl="1">
      <w:start w:val="1"/>
      <w:numFmt w:val="decimal"/>
      <w:lvlText w:val="%1.%2"/>
      <w:lvlJc w:val="left"/>
      <w:pPr>
        <w:ind w:left="1392" w:hanging="852"/>
        <w:jc w:val="left"/>
      </w:pPr>
      <w:rPr>
        <w:rFonts w:ascii="DIN OT Medium" w:eastAsia="DIN OT" w:hAnsi="DIN OT Medium" w:cs="DIN OT" w:hint="default"/>
        <w:color w:val="012169"/>
        <w:w w:val="102"/>
        <w:sz w:val="30"/>
        <w:szCs w:val="30"/>
        <w:lang w:val="en-US" w:eastAsia="en-US" w:bidi="en-US"/>
      </w:rPr>
    </w:lvl>
    <w:lvl w:ilvl="2">
      <w:numFmt w:val="bullet"/>
      <w:lvlText w:val="•"/>
      <w:lvlJc w:val="left"/>
      <w:pPr>
        <w:ind w:left="3065" w:hanging="852"/>
      </w:pPr>
      <w:rPr>
        <w:rFonts w:hint="default"/>
        <w:lang w:val="en-US" w:eastAsia="en-US" w:bidi="en-US"/>
      </w:rPr>
    </w:lvl>
    <w:lvl w:ilvl="3">
      <w:numFmt w:val="bullet"/>
      <w:lvlText w:val="•"/>
      <w:lvlJc w:val="left"/>
      <w:pPr>
        <w:ind w:left="3897" w:hanging="852"/>
      </w:pPr>
      <w:rPr>
        <w:rFonts w:hint="default"/>
        <w:lang w:val="en-US" w:eastAsia="en-US" w:bidi="en-US"/>
      </w:rPr>
    </w:lvl>
    <w:lvl w:ilvl="4">
      <w:numFmt w:val="bullet"/>
      <w:lvlText w:val="•"/>
      <w:lvlJc w:val="left"/>
      <w:pPr>
        <w:ind w:left="4730" w:hanging="852"/>
      </w:pPr>
      <w:rPr>
        <w:rFonts w:hint="default"/>
        <w:lang w:val="en-US" w:eastAsia="en-US" w:bidi="en-US"/>
      </w:rPr>
    </w:lvl>
    <w:lvl w:ilvl="5">
      <w:numFmt w:val="bullet"/>
      <w:lvlText w:val="•"/>
      <w:lvlJc w:val="left"/>
      <w:pPr>
        <w:ind w:left="5563" w:hanging="852"/>
      </w:pPr>
      <w:rPr>
        <w:rFonts w:hint="default"/>
        <w:lang w:val="en-US" w:eastAsia="en-US" w:bidi="en-US"/>
      </w:rPr>
    </w:lvl>
    <w:lvl w:ilvl="6">
      <w:numFmt w:val="bullet"/>
      <w:lvlText w:val="•"/>
      <w:lvlJc w:val="left"/>
      <w:pPr>
        <w:ind w:left="6395" w:hanging="852"/>
      </w:pPr>
      <w:rPr>
        <w:rFonts w:hint="default"/>
        <w:lang w:val="en-US" w:eastAsia="en-US" w:bidi="en-US"/>
      </w:rPr>
    </w:lvl>
    <w:lvl w:ilvl="7">
      <w:numFmt w:val="bullet"/>
      <w:lvlText w:val="•"/>
      <w:lvlJc w:val="left"/>
      <w:pPr>
        <w:ind w:left="7228" w:hanging="852"/>
      </w:pPr>
      <w:rPr>
        <w:rFonts w:hint="default"/>
        <w:lang w:val="en-US" w:eastAsia="en-US" w:bidi="en-US"/>
      </w:rPr>
    </w:lvl>
    <w:lvl w:ilvl="8">
      <w:numFmt w:val="bullet"/>
      <w:lvlText w:val="•"/>
      <w:lvlJc w:val="left"/>
      <w:pPr>
        <w:ind w:left="8061" w:hanging="852"/>
      </w:pPr>
      <w:rPr>
        <w:rFonts w:hint="default"/>
        <w:lang w:val="en-US" w:eastAsia="en-US" w:bidi="en-US"/>
      </w:rPr>
    </w:lvl>
  </w:abstractNum>
  <w:abstractNum w:abstractNumId="3" w15:restartNumberingAfterBreak="0">
    <w:nsid w:val="37365476"/>
    <w:multiLevelType w:val="hybridMultilevel"/>
    <w:tmpl w:val="143CBE76"/>
    <w:lvl w:ilvl="0" w:tplc="6E46FD7A">
      <w:start w:val="1"/>
      <w:numFmt w:val="decimal"/>
      <w:lvlText w:val="%1."/>
      <w:lvlJc w:val="left"/>
      <w:pPr>
        <w:ind w:left="899" w:hanging="360"/>
        <w:jc w:val="left"/>
      </w:pPr>
      <w:rPr>
        <w:rFonts w:ascii="DIN OT Light" w:eastAsia="DIN OT Light" w:hAnsi="DIN OT Light" w:cs="DIN OT Light" w:hint="default"/>
        <w:spacing w:val="-1"/>
        <w:w w:val="100"/>
        <w:sz w:val="22"/>
        <w:szCs w:val="22"/>
        <w:lang w:val="en-US" w:eastAsia="en-US" w:bidi="en-US"/>
      </w:rPr>
    </w:lvl>
    <w:lvl w:ilvl="1" w:tplc="E79E3106">
      <w:numFmt w:val="bullet"/>
      <w:lvlText w:val="•"/>
      <w:lvlJc w:val="left"/>
      <w:pPr>
        <w:ind w:left="1782" w:hanging="360"/>
      </w:pPr>
      <w:rPr>
        <w:rFonts w:hint="default"/>
        <w:lang w:val="en-US" w:eastAsia="en-US" w:bidi="en-US"/>
      </w:rPr>
    </w:lvl>
    <w:lvl w:ilvl="2" w:tplc="390A8122">
      <w:numFmt w:val="bullet"/>
      <w:lvlText w:val="•"/>
      <w:lvlJc w:val="left"/>
      <w:pPr>
        <w:ind w:left="2665" w:hanging="360"/>
      </w:pPr>
      <w:rPr>
        <w:rFonts w:hint="default"/>
        <w:lang w:val="en-US" w:eastAsia="en-US" w:bidi="en-US"/>
      </w:rPr>
    </w:lvl>
    <w:lvl w:ilvl="3" w:tplc="723E219E">
      <w:numFmt w:val="bullet"/>
      <w:lvlText w:val="•"/>
      <w:lvlJc w:val="left"/>
      <w:pPr>
        <w:ind w:left="3547" w:hanging="360"/>
      </w:pPr>
      <w:rPr>
        <w:rFonts w:hint="default"/>
        <w:lang w:val="en-US" w:eastAsia="en-US" w:bidi="en-US"/>
      </w:rPr>
    </w:lvl>
    <w:lvl w:ilvl="4" w:tplc="FDD0C15E">
      <w:numFmt w:val="bullet"/>
      <w:lvlText w:val="•"/>
      <w:lvlJc w:val="left"/>
      <w:pPr>
        <w:ind w:left="4430" w:hanging="360"/>
      </w:pPr>
      <w:rPr>
        <w:rFonts w:hint="default"/>
        <w:lang w:val="en-US" w:eastAsia="en-US" w:bidi="en-US"/>
      </w:rPr>
    </w:lvl>
    <w:lvl w:ilvl="5" w:tplc="B6960648">
      <w:numFmt w:val="bullet"/>
      <w:lvlText w:val="•"/>
      <w:lvlJc w:val="left"/>
      <w:pPr>
        <w:ind w:left="5313" w:hanging="360"/>
      </w:pPr>
      <w:rPr>
        <w:rFonts w:hint="default"/>
        <w:lang w:val="en-US" w:eastAsia="en-US" w:bidi="en-US"/>
      </w:rPr>
    </w:lvl>
    <w:lvl w:ilvl="6" w:tplc="401830BA">
      <w:numFmt w:val="bullet"/>
      <w:lvlText w:val="•"/>
      <w:lvlJc w:val="left"/>
      <w:pPr>
        <w:ind w:left="6195" w:hanging="360"/>
      </w:pPr>
      <w:rPr>
        <w:rFonts w:hint="default"/>
        <w:lang w:val="en-US" w:eastAsia="en-US" w:bidi="en-US"/>
      </w:rPr>
    </w:lvl>
    <w:lvl w:ilvl="7" w:tplc="B7BEA74A">
      <w:numFmt w:val="bullet"/>
      <w:lvlText w:val="•"/>
      <w:lvlJc w:val="left"/>
      <w:pPr>
        <w:ind w:left="7078" w:hanging="360"/>
      </w:pPr>
      <w:rPr>
        <w:rFonts w:hint="default"/>
        <w:lang w:val="en-US" w:eastAsia="en-US" w:bidi="en-US"/>
      </w:rPr>
    </w:lvl>
    <w:lvl w:ilvl="8" w:tplc="6C74001C">
      <w:numFmt w:val="bullet"/>
      <w:lvlText w:val="•"/>
      <w:lvlJc w:val="left"/>
      <w:pPr>
        <w:ind w:left="7961" w:hanging="360"/>
      </w:pPr>
      <w:rPr>
        <w:rFonts w:hint="default"/>
        <w:lang w:val="en-US" w:eastAsia="en-US" w:bidi="en-US"/>
      </w:rPr>
    </w:lvl>
  </w:abstractNum>
  <w:abstractNum w:abstractNumId="4" w15:restartNumberingAfterBreak="0">
    <w:nsid w:val="3A2674E5"/>
    <w:multiLevelType w:val="multilevel"/>
    <w:tmpl w:val="9554397C"/>
    <w:lvl w:ilvl="0">
      <w:start w:val="2"/>
      <w:numFmt w:val="decimal"/>
      <w:lvlText w:val="%1"/>
      <w:lvlJc w:val="left"/>
      <w:pPr>
        <w:ind w:left="1392" w:hanging="852"/>
        <w:jc w:val="left"/>
      </w:pPr>
      <w:rPr>
        <w:rFonts w:hint="default"/>
        <w:lang w:val="en-US" w:eastAsia="en-US" w:bidi="en-US"/>
      </w:rPr>
    </w:lvl>
    <w:lvl w:ilvl="1">
      <w:start w:val="1"/>
      <w:numFmt w:val="decimal"/>
      <w:lvlText w:val="%1.%2"/>
      <w:lvlJc w:val="left"/>
      <w:pPr>
        <w:ind w:left="1392" w:hanging="852"/>
        <w:jc w:val="left"/>
      </w:pPr>
      <w:rPr>
        <w:rFonts w:ascii="DIN OT Medium" w:eastAsia="DIN OT" w:hAnsi="DIN OT Medium" w:cs="DIN OT" w:hint="default"/>
        <w:color w:val="012169"/>
        <w:w w:val="102"/>
        <w:sz w:val="30"/>
        <w:szCs w:val="30"/>
        <w:lang w:val="en-US" w:eastAsia="en-US" w:bidi="en-US"/>
      </w:rPr>
    </w:lvl>
    <w:lvl w:ilvl="2">
      <w:numFmt w:val="bullet"/>
      <w:lvlText w:val="•"/>
      <w:lvlJc w:val="left"/>
      <w:pPr>
        <w:ind w:left="3065" w:hanging="852"/>
      </w:pPr>
      <w:rPr>
        <w:rFonts w:hint="default"/>
        <w:lang w:val="en-US" w:eastAsia="en-US" w:bidi="en-US"/>
      </w:rPr>
    </w:lvl>
    <w:lvl w:ilvl="3">
      <w:numFmt w:val="bullet"/>
      <w:lvlText w:val="•"/>
      <w:lvlJc w:val="left"/>
      <w:pPr>
        <w:ind w:left="3897" w:hanging="852"/>
      </w:pPr>
      <w:rPr>
        <w:rFonts w:hint="default"/>
        <w:lang w:val="en-US" w:eastAsia="en-US" w:bidi="en-US"/>
      </w:rPr>
    </w:lvl>
    <w:lvl w:ilvl="4">
      <w:numFmt w:val="bullet"/>
      <w:lvlText w:val="•"/>
      <w:lvlJc w:val="left"/>
      <w:pPr>
        <w:ind w:left="4730" w:hanging="852"/>
      </w:pPr>
      <w:rPr>
        <w:rFonts w:hint="default"/>
        <w:lang w:val="en-US" w:eastAsia="en-US" w:bidi="en-US"/>
      </w:rPr>
    </w:lvl>
    <w:lvl w:ilvl="5">
      <w:numFmt w:val="bullet"/>
      <w:lvlText w:val="•"/>
      <w:lvlJc w:val="left"/>
      <w:pPr>
        <w:ind w:left="5563" w:hanging="852"/>
      </w:pPr>
      <w:rPr>
        <w:rFonts w:hint="default"/>
        <w:lang w:val="en-US" w:eastAsia="en-US" w:bidi="en-US"/>
      </w:rPr>
    </w:lvl>
    <w:lvl w:ilvl="6">
      <w:numFmt w:val="bullet"/>
      <w:lvlText w:val="•"/>
      <w:lvlJc w:val="left"/>
      <w:pPr>
        <w:ind w:left="6395" w:hanging="852"/>
      </w:pPr>
      <w:rPr>
        <w:rFonts w:hint="default"/>
        <w:lang w:val="en-US" w:eastAsia="en-US" w:bidi="en-US"/>
      </w:rPr>
    </w:lvl>
    <w:lvl w:ilvl="7">
      <w:numFmt w:val="bullet"/>
      <w:lvlText w:val="•"/>
      <w:lvlJc w:val="left"/>
      <w:pPr>
        <w:ind w:left="7228" w:hanging="852"/>
      </w:pPr>
      <w:rPr>
        <w:rFonts w:hint="default"/>
        <w:lang w:val="en-US" w:eastAsia="en-US" w:bidi="en-US"/>
      </w:rPr>
    </w:lvl>
    <w:lvl w:ilvl="8">
      <w:numFmt w:val="bullet"/>
      <w:lvlText w:val="•"/>
      <w:lvlJc w:val="left"/>
      <w:pPr>
        <w:ind w:left="8061" w:hanging="852"/>
      </w:pPr>
      <w:rPr>
        <w:rFonts w:hint="default"/>
        <w:lang w:val="en-US" w:eastAsia="en-US" w:bidi="en-US"/>
      </w:rPr>
    </w:lvl>
  </w:abstractNum>
  <w:abstractNum w:abstractNumId="5" w15:restartNumberingAfterBreak="0">
    <w:nsid w:val="4D6A230D"/>
    <w:multiLevelType w:val="hybridMultilevel"/>
    <w:tmpl w:val="EAE8461C"/>
    <w:lvl w:ilvl="0" w:tplc="F12CB472">
      <w:numFmt w:val="bullet"/>
      <w:lvlText w:val=""/>
      <w:lvlJc w:val="left"/>
      <w:pPr>
        <w:ind w:left="897" w:hanging="358"/>
      </w:pPr>
      <w:rPr>
        <w:rFonts w:ascii="Symbol" w:eastAsia="Symbol" w:hAnsi="Symbol" w:cs="Symbol" w:hint="default"/>
        <w:w w:val="100"/>
        <w:sz w:val="22"/>
        <w:szCs w:val="22"/>
        <w:lang w:val="en-US" w:eastAsia="en-US" w:bidi="en-US"/>
      </w:rPr>
    </w:lvl>
    <w:lvl w:ilvl="1" w:tplc="22A680D2">
      <w:numFmt w:val="bullet"/>
      <w:lvlText w:val="•"/>
      <w:lvlJc w:val="left"/>
      <w:pPr>
        <w:ind w:left="1782" w:hanging="358"/>
      </w:pPr>
      <w:rPr>
        <w:rFonts w:hint="default"/>
        <w:lang w:val="en-US" w:eastAsia="en-US" w:bidi="en-US"/>
      </w:rPr>
    </w:lvl>
    <w:lvl w:ilvl="2" w:tplc="8E549D30">
      <w:numFmt w:val="bullet"/>
      <w:lvlText w:val="•"/>
      <w:lvlJc w:val="left"/>
      <w:pPr>
        <w:ind w:left="2665" w:hanging="358"/>
      </w:pPr>
      <w:rPr>
        <w:rFonts w:hint="default"/>
        <w:lang w:val="en-US" w:eastAsia="en-US" w:bidi="en-US"/>
      </w:rPr>
    </w:lvl>
    <w:lvl w:ilvl="3" w:tplc="AFA8320E">
      <w:numFmt w:val="bullet"/>
      <w:lvlText w:val="•"/>
      <w:lvlJc w:val="left"/>
      <w:pPr>
        <w:ind w:left="3547" w:hanging="358"/>
      </w:pPr>
      <w:rPr>
        <w:rFonts w:hint="default"/>
        <w:lang w:val="en-US" w:eastAsia="en-US" w:bidi="en-US"/>
      </w:rPr>
    </w:lvl>
    <w:lvl w:ilvl="4" w:tplc="9B9A123A">
      <w:numFmt w:val="bullet"/>
      <w:lvlText w:val="•"/>
      <w:lvlJc w:val="left"/>
      <w:pPr>
        <w:ind w:left="4430" w:hanging="358"/>
      </w:pPr>
      <w:rPr>
        <w:rFonts w:hint="default"/>
        <w:lang w:val="en-US" w:eastAsia="en-US" w:bidi="en-US"/>
      </w:rPr>
    </w:lvl>
    <w:lvl w:ilvl="5" w:tplc="7AF233EE">
      <w:numFmt w:val="bullet"/>
      <w:lvlText w:val="•"/>
      <w:lvlJc w:val="left"/>
      <w:pPr>
        <w:ind w:left="5313" w:hanging="358"/>
      </w:pPr>
      <w:rPr>
        <w:rFonts w:hint="default"/>
        <w:lang w:val="en-US" w:eastAsia="en-US" w:bidi="en-US"/>
      </w:rPr>
    </w:lvl>
    <w:lvl w:ilvl="6" w:tplc="B88085BC">
      <w:numFmt w:val="bullet"/>
      <w:lvlText w:val="•"/>
      <w:lvlJc w:val="left"/>
      <w:pPr>
        <w:ind w:left="6195" w:hanging="358"/>
      </w:pPr>
      <w:rPr>
        <w:rFonts w:hint="default"/>
        <w:lang w:val="en-US" w:eastAsia="en-US" w:bidi="en-US"/>
      </w:rPr>
    </w:lvl>
    <w:lvl w:ilvl="7" w:tplc="1F461E58">
      <w:numFmt w:val="bullet"/>
      <w:lvlText w:val="•"/>
      <w:lvlJc w:val="left"/>
      <w:pPr>
        <w:ind w:left="7078" w:hanging="358"/>
      </w:pPr>
      <w:rPr>
        <w:rFonts w:hint="default"/>
        <w:lang w:val="en-US" w:eastAsia="en-US" w:bidi="en-US"/>
      </w:rPr>
    </w:lvl>
    <w:lvl w:ilvl="8" w:tplc="7FC4FD8E">
      <w:numFmt w:val="bullet"/>
      <w:lvlText w:val="•"/>
      <w:lvlJc w:val="left"/>
      <w:pPr>
        <w:ind w:left="7961" w:hanging="358"/>
      </w:pPr>
      <w:rPr>
        <w:rFonts w:hint="default"/>
        <w:lang w:val="en-US" w:eastAsia="en-US" w:bidi="en-US"/>
      </w:rPr>
    </w:lvl>
  </w:abstractNum>
  <w:num w:numId="1" w16cid:durableId="1777865253">
    <w:abstractNumId w:val="3"/>
  </w:num>
  <w:num w:numId="2" w16cid:durableId="2098480892">
    <w:abstractNumId w:val="1"/>
  </w:num>
  <w:num w:numId="3" w16cid:durableId="1963727407">
    <w:abstractNumId w:val="2"/>
  </w:num>
  <w:num w:numId="4" w16cid:durableId="280110399">
    <w:abstractNumId w:val="4"/>
  </w:num>
  <w:num w:numId="5" w16cid:durableId="377629385">
    <w:abstractNumId w:val="0"/>
  </w:num>
  <w:num w:numId="6" w16cid:durableId="178541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A"/>
    <w:rsid w:val="004A30FA"/>
    <w:rsid w:val="00512BFB"/>
    <w:rsid w:val="00696B3A"/>
    <w:rsid w:val="008C18EC"/>
    <w:rsid w:val="00925DD5"/>
    <w:rsid w:val="00F33777"/>
    <w:rsid w:val="00FE1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 OT Light" w:eastAsia="DIN OT Light" w:hAnsi="DIN OT Light" w:cs="DIN OT Light"/>
      <w:lang w:bidi="en-US"/>
    </w:rPr>
  </w:style>
  <w:style w:type="paragraph" w:styleId="Heading1">
    <w:name w:val="heading 1"/>
    <w:basedOn w:val="Normal"/>
    <w:uiPriority w:val="9"/>
    <w:qFormat/>
    <w:rsid w:val="00925DD5"/>
    <w:pPr>
      <w:spacing w:before="81"/>
      <w:ind w:left="540"/>
      <w:outlineLvl w:val="0"/>
    </w:pPr>
    <w:rPr>
      <w:rFonts w:ascii="DIN OT Medium" w:eastAsia="DIN OT" w:hAnsi="DIN OT Medium" w:cs="DIN OT"/>
      <w:sz w:val="40"/>
      <w:szCs w:val="40"/>
    </w:rPr>
  </w:style>
  <w:style w:type="paragraph" w:styleId="Heading2">
    <w:name w:val="heading 2"/>
    <w:basedOn w:val="Normal"/>
    <w:uiPriority w:val="9"/>
    <w:unhideWhenUsed/>
    <w:qFormat/>
    <w:rsid w:val="00925DD5"/>
    <w:pPr>
      <w:ind w:left="1392" w:hanging="852"/>
      <w:outlineLvl w:val="1"/>
    </w:pPr>
    <w:rPr>
      <w:rFonts w:ascii="DIN OT Medium" w:eastAsia="DIN OT" w:hAnsi="DIN OT Medium" w:cs="DIN OT"/>
      <w:sz w:val="30"/>
      <w:szCs w:val="30"/>
    </w:rPr>
  </w:style>
  <w:style w:type="paragraph" w:styleId="Heading3">
    <w:name w:val="heading 3"/>
    <w:basedOn w:val="Normal"/>
    <w:uiPriority w:val="9"/>
    <w:unhideWhenUsed/>
    <w:qFormat/>
    <w:pPr>
      <w:ind w:left="540"/>
      <w:outlineLvl w:val="2"/>
    </w:pPr>
    <w:rPr>
      <w:rFonts w:ascii="DIN OT" w:eastAsia="DIN OT" w:hAnsi="DIN OT" w:cs="DIN O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40"/>
      <w:ind w:left="1392" w:hanging="852"/>
    </w:pPr>
  </w:style>
  <w:style w:type="paragraph" w:customStyle="1" w:styleId="TableParagraph">
    <w:name w:val="Table Paragraph"/>
    <w:basedOn w:val="Normal"/>
    <w:uiPriority w:val="1"/>
    <w:qFormat/>
    <w:pPr>
      <w:spacing w:before="119"/>
    </w:pPr>
  </w:style>
  <w:style w:type="character" w:styleId="Strong">
    <w:name w:val="Strong"/>
    <w:basedOn w:val="DefaultParagraphFont"/>
    <w:uiPriority w:val="22"/>
    <w:qFormat/>
    <w:rsid w:val="00F33777"/>
    <w:rPr>
      <w:b/>
      <w:bCs/>
    </w:rPr>
  </w:style>
  <w:style w:type="paragraph" w:styleId="Header">
    <w:name w:val="header"/>
    <w:basedOn w:val="Normal"/>
    <w:link w:val="HeaderChar"/>
    <w:uiPriority w:val="99"/>
    <w:unhideWhenUsed/>
    <w:rsid w:val="008C18EC"/>
    <w:pPr>
      <w:tabs>
        <w:tab w:val="center" w:pos="4513"/>
        <w:tab w:val="right" w:pos="9026"/>
      </w:tabs>
    </w:pPr>
  </w:style>
  <w:style w:type="character" w:customStyle="1" w:styleId="HeaderChar">
    <w:name w:val="Header Char"/>
    <w:basedOn w:val="DefaultParagraphFont"/>
    <w:link w:val="Header"/>
    <w:uiPriority w:val="99"/>
    <w:rsid w:val="008C18EC"/>
    <w:rPr>
      <w:rFonts w:ascii="DIN OT Light" w:eastAsia="DIN OT Light" w:hAnsi="DIN OT Light" w:cs="DIN OT Light"/>
      <w:lang w:bidi="en-US"/>
    </w:rPr>
  </w:style>
  <w:style w:type="paragraph" w:styleId="Footer">
    <w:name w:val="footer"/>
    <w:basedOn w:val="Normal"/>
    <w:link w:val="FooterChar"/>
    <w:uiPriority w:val="99"/>
    <w:unhideWhenUsed/>
    <w:rsid w:val="008C18EC"/>
    <w:pPr>
      <w:tabs>
        <w:tab w:val="center" w:pos="4513"/>
        <w:tab w:val="right" w:pos="9026"/>
      </w:tabs>
    </w:pPr>
  </w:style>
  <w:style w:type="character" w:customStyle="1" w:styleId="FooterChar">
    <w:name w:val="Footer Char"/>
    <w:basedOn w:val="DefaultParagraphFont"/>
    <w:link w:val="Footer"/>
    <w:uiPriority w:val="99"/>
    <w:rsid w:val="008C18EC"/>
    <w:rPr>
      <w:rFonts w:ascii="DIN OT Light" w:eastAsia="DIN OT Light" w:hAnsi="DIN OT Light" w:cs="DIN OT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yperlink" Target="http://www.apra.gov.au/AboutAPRA/Documents/Information-Paper-Cyber-Security-2016-v4.pdf" TargetMode="External"/><Relationship Id="rId18" Type="http://schemas.openxmlformats.org/officeDocument/2006/relationships/hyperlink" Target="mailto:PolicyDevelopment@apra.gov.au"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apra.gov.au/Insight/Pages/insight-issue3-2016.html" TargetMode="External"/><Relationship Id="rId17" Type="http://schemas.openxmlformats.org/officeDocument/2006/relationships/image" Target="media/image3.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ra.gov.au/Insight/Pages/default.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apra.gov.au/adi/Publications/Pages/other-information-for-adis.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bm.obpr.gov.au/" TargetMode="External"/><Relationship Id="rId4" Type="http://schemas.openxmlformats.org/officeDocument/2006/relationships/webSettings" Target="webSettings.xml"/><Relationship Id="rId9" Type="http://schemas.openxmlformats.org/officeDocument/2006/relationships/hyperlink" Target="https://creativecommons.org/licenses/by/3.0/au/" TargetMode="External"/><Relationship Id="rId14" Type="http://schemas.openxmlformats.org/officeDocument/2006/relationships/hyperlink" Target="http://www.apra.gov.au/AboutAPRA/Documents/Information-Paper-Cyber-Security-2016-v4.pdf"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DOCID-322795542-35167</_dlc_DocId>
    <_dlc_DocIdUrl xmlns="4195ad5f-cdf2-4c4a-8d9b-b7944a108e98">
      <Url>https://pmc01.sharepoint.com/sites/CRMOBPR/_layouts/15/DocIdRedir.aspx?ID=DOCID-322795542-35167</Url>
      <Description>DOCID-322795542-35167</Description>
    </_dlc_DocIdUrl>
  </documentManagement>
</p:properties>
</file>

<file path=customXml/itemProps1.xml><?xml version="1.0" encoding="utf-8"?>
<ds:datastoreItem xmlns:ds="http://schemas.openxmlformats.org/officeDocument/2006/customXml" ds:itemID="{A73A4A47-3217-48EF-84BF-FDA7DD634061}"/>
</file>

<file path=customXml/itemProps2.xml><?xml version="1.0" encoding="utf-8"?>
<ds:datastoreItem xmlns:ds="http://schemas.openxmlformats.org/officeDocument/2006/customXml" ds:itemID="{AB7CE47B-4CDE-40F8-8A1C-44A64341ACC2}"/>
</file>

<file path=customXml/itemProps3.xml><?xml version="1.0" encoding="utf-8"?>
<ds:datastoreItem xmlns:ds="http://schemas.openxmlformats.org/officeDocument/2006/customXml" ds:itemID="{1F3BD519-25EA-4710-81A8-C9D994AB246D}"/>
</file>

<file path=customXml/itemProps4.xml><?xml version="1.0" encoding="utf-8"?>
<ds:datastoreItem xmlns:ds="http://schemas.openxmlformats.org/officeDocument/2006/customXml" ds:itemID="{CCC72AD2-B301-46B1-A17A-7947B4AE97C0}"/>
</file>

<file path=docProps/app.xml><?xml version="1.0" encoding="utf-8"?>
<Properties xmlns="http://schemas.openxmlformats.org/officeDocument/2006/extended-properties" xmlns:vt="http://schemas.openxmlformats.org/officeDocument/2006/docPropsVTypes">
  <Template>Normal.dotm</Template>
  <TotalTime>0</TotalTime>
  <Pages>19</Pages>
  <Words>4957</Words>
  <Characters>29982</Characters>
  <Application>Microsoft Office Word</Application>
  <DocSecurity>0</DocSecurity>
  <Lines>680</Lines>
  <Paragraphs>229</Paragraphs>
  <ScaleCrop>false</ScaleCrop>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2023-07-10T06:42:00Z</dcterms:created>
  <dcterms:modified xsi:type="dcterms:W3CDTF">2023-07-10T06:42:00Z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MSIP_Label_c0129afb-6481-4f92-bc9f-5a4a6346364d_Method">
    <vt:lpwstr>Privileged</vt:lpwstr>
  </property>
  <property fmtid="{D5CDD505-2E9C-101B-9397-08002B2CF9AE}" pid="5" name="PM_SecurityClassification">
    <vt:lpwstr>OFFICIAL</vt:lpwstr>
  </property>
  <property fmtid="{D5CDD505-2E9C-101B-9397-08002B2CF9AE}" pid="6" name="PMHMAC">
    <vt:lpwstr>v=2022.1;a=SHA256;h=8363AC2F3F0C281D4C2D1AA085D034FD70F67D32634ACB24D034F4EA36A93959</vt:lpwstr>
  </property>
  <property fmtid="{D5CDD505-2E9C-101B-9397-08002B2CF9AE}" pid="7" name="PM_Qualifier">
    <vt:lpwstr/>
  </property>
  <property fmtid="{D5CDD505-2E9C-101B-9397-08002B2CF9AE}" pid="8" name="PM_Note">
    <vt:lpwstr/>
  </property>
  <property fmtid="{D5CDD505-2E9C-101B-9397-08002B2CF9AE}" pid="9" name="MSIP_Label_c0129afb-6481-4f92-bc9f-5a4a6346364d_Name">
    <vt:lpwstr>OFFICIAL</vt:lpwstr>
  </property>
  <property fmtid="{D5CDD505-2E9C-101B-9397-08002B2CF9AE}" pid="10" name="PM_OriginationTimeStamp">
    <vt:lpwstr>2023-07-10T06:10:31Z</vt:lpwstr>
  </property>
  <property fmtid="{D5CDD505-2E9C-101B-9397-08002B2CF9AE}" pid="11" name="PM_ProtectiveMarkingValue_Header">
    <vt:lpwstr>OFFICIAL</vt:lpwstr>
  </property>
  <property fmtid="{D5CDD505-2E9C-101B-9397-08002B2CF9AE}" pid="12" name="PM_Markers">
    <vt:lpwstr/>
  </property>
  <property fmtid="{D5CDD505-2E9C-101B-9397-08002B2CF9AE}" pid="13" name="MSIP_Label_c0129afb-6481-4f92-bc9f-5a4a6346364d_SiteId">
    <vt:lpwstr>c05e3ffd-b491-4431-9809-e61d4dc78816</vt:lpwstr>
  </property>
  <property fmtid="{D5CDD505-2E9C-101B-9397-08002B2CF9AE}" pid="14" name="MSIP_Label_c0129afb-6481-4f92-bc9f-5a4a6346364d_Enabled">
    <vt:lpwstr>true</vt:lpwstr>
  </property>
  <property fmtid="{D5CDD505-2E9C-101B-9397-08002B2CF9AE}" pid="15" name="MSIP_Label_c0129afb-6481-4f92-bc9f-5a4a6346364d_ContentBits">
    <vt:lpwstr>0</vt:lpwstr>
  </property>
  <property fmtid="{D5CDD505-2E9C-101B-9397-08002B2CF9AE}" pid="16" name="MSIP_Label_c0129afb-6481-4f92-bc9f-5a4a6346364d_SetDate">
    <vt:lpwstr>2023-07-10T06:10:31Z</vt:lpwstr>
  </property>
  <property fmtid="{D5CDD505-2E9C-101B-9397-08002B2CF9AE}" pid="17" name="PM_Hash_Salt_Prev">
    <vt:lpwstr>10CC02A6AE6DF6FCDA619A6632A15211</vt:lpwstr>
  </property>
  <property fmtid="{D5CDD505-2E9C-101B-9397-08002B2CF9AE}" pid="18" name="MSIP_Label_c0129afb-6481-4f92-bc9f-5a4a6346364d_ActionId">
    <vt:lpwstr>191ddc369d2d4b3ba0880f7c5104e441</vt:lpwstr>
  </property>
  <property fmtid="{D5CDD505-2E9C-101B-9397-08002B2CF9AE}" pid="19" name="PM_InsertionValue">
    <vt:lpwstr>OFFICIAL</vt:lpwstr>
  </property>
  <property fmtid="{D5CDD505-2E9C-101B-9397-08002B2CF9AE}" pid="20" name="PM_Originator_Hash_SHA1">
    <vt:lpwstr>FD601EB9279B81D19174D871B12407322185A007</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8D8F3215577B424083F16AE3705D7119</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52CA578D49D47181320D733DE315BF8BF71643387A629D3D6BA2BF9260CD3A97</vt:lpwstr>
  </property>
  <property fmtid="{D5CDD505-2E9C-101B-9397-08002B2CF9AE}" pid="28" name="PM_OriginatorDomainName_SHA256">
    <vt:lpwstr>ECBDE2B44A971754412B3FB70606937A119CC0D4B6C1B658A40FBD41C30BE3EC</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
    <vt:lpwstr>D3F72CB96FC167B819D188010F137681</vt:lpwstr>
  </property>
  <property fmtid="{D5CDD505-2E9C-101B-9397-08002B2CF9AE}" pid="32" name="PM_Hash_SHA1">
    <vt:lpwstr>DE33C50A8AD52FC2834976888D26446F15DDA1F0</vt:lpwstr>
  </property>
  <property fmtid="{D5CDD505-2E9C-101B-9397-08002B2CF9AE}" pid="33" name="PM_Caveats_Count">
    <vt:lpwstr>0</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0x0101009CA239676470E04B809DDC4E24CF2322</vt:lpwstr>
  </property>
  <property fmtid="{D5CDD505-2E9C-101B-9397-08002B2CF9AE}" pid="37" name="_dlc_DocIdItemGuid">
    <vt:lpwstr>f7ae6605-5f6c-477c-b5e8-6a8d54a15ef5</vt:lpwstr>
  </property>
  <property fmtid="{D5CDD505-2E9C-101B-9397-08002B2CF9AE}" pid="38" name="MediaServiceImageTags">
    <vt:lpwstr/>
  </property>
</Properties>
</file>