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591017"/>
        <w:docPartObj>
          <w:docPartGallery w:val="Cover Pages"/>
          <w:docPartUnique/>
        </w:docPartObj>
      </w:sdtPr>
      <w:sdtEndPr>
        <w:rPr>
          <w:rFonts w:cstheme="minorHAnsi"/>
          <w:noProof/>
        </w:rPr>
      </w:sdtEndPr>
      <w:sdtContent>
        <w:p w14:paraId="7D8F0293" w14:textId="77777777" w:rsidR="0023294E" w:rsidRPr="000A01CE" w:rsidRDefault="0023294E" w:rsidP="004616FF">
          <w:pPr>
            <w:pStyle w:val="BodyText"/>
            <w:rPr>
              <w:rFonts w:cstheme="minorHAnsi"/>
            </w:rPr>
          </w:pPr>
          <w:r w:rsidRPr="000A01CE">
            <w:rPr>
              <w:rFonts w:cstheme="minorHAnsi"/>
              <w:noProof/>
              <w:lang w:eastAsia="en-AU"/>
            </w:rPr>
            <mc:AlternateContent>
              <mc:Choice Requires="wps">
                <w:drawing>
                  <wp:anchor distT="0" distB="0" distL="114300" distR="114300" simplePos="0" relativeHeight="251658243" behindDoc="0" locked="1" layoutInCell="1" allowOverlap="1" wp14:anchorId="2D9A44D7" wp14:editId="124FC0ED">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FA7E" id="Rectangle 70" o:spid="_x0000_s1026" style="position:absolute;margin-left:-42.7pt;margin-top:0;width:8.5pt;height:843.3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d5eAIAAF8FAAAOAAAAZHJzL2Uyb0RvYy54bWysVMFu2zAMvQ/YPwi6r7aDdO2COkWQosOA&#10;oi3WDj0rshQbkEWNUuJkXz9Kdpy0K3YYdrFFkXwkn0heXe9aw7YKfQO25MVZzpmyEqrGrkv+4/n2&#10;0yVnPghbCQNWlXyvPL+ef/xw1bmZmkANplLICMT6WedKXofgZlnmZa1a4c/AKUtKDdiKQCKuswpF&#10;R+itySZ5/jnrACuHIJX3dHvTK/k84WutZHjQ2qvATMkpt5C+mL6r+M3mV2K2RuHqRg5piH/IohWN&#10;paAj1I0Igm2w+QOqbSSCBx3OJLQZaN1IlWqgaor8TTVPtXAq1ULkeDfS5P8frLzfPrlHJBo652ee&#10;jrGKncY2/ik/tktk7Uey1C4wSZdFfpnnRKkkVZFfFCQkOrOju0MfvipoWTyUHOk1Eklie+cDhSTT&#10;g0mM5sE01W1jTBJiB6ilQbYV9HardRHfijxeWRkbbS1Er14db7JjLekU9kZFO2O/K82airKfpERS&#10;mx2DCCmVDUWvqkWl+tjnJ6WNHimXBBiRNcUfsQeA1wUcsPssB/voqlKXjs753xLrnUePFBlsGJ3b&#10;xgK+B2CoqiFyb38gqacmsrSCav+IDKGfEe/kbUPPdid8eBRIQ0FvTYMeHuijDXQlh+HEWQ346737&#10;aE+9SlrOOhqykvufG4GKM/PNUhd/KabTOJVJmJ5fTEjAU83qVGM37RKoFwpaKU6mY7QP5nDUCO0L&#10;7YNFjEoqYSXFLrkMeBCWoR9+2ihSLRbJjCbRiXBnn5yM4JHV2JbPuxeBbujdQG1/D4eBFLM3Ldzb&#10;Rk8Li00A3aT+PvI68E1TnBpn2DhxTZzKyeq4F+e/AQAA//8DAFBLAwQUAAYACAAAACEAL5/XZNsA&#10;AAAFAQAADwAAAGRycy9kb3ducmV2LnhtbEyPQUvDQBCF74L/YRnBi7QbDcSSZlNUELx4sBbxuM2O&#10;2aXZ2ZDdJqm/3qkXvczweMOb71Wb2XdixCG6QApulxkIpCYYR62C3fvzYgUiJk1Gd4FQwQkjbOrL&#10;i0qXJkz0huM2tYJDKJZagU2pL6WMjUWv4zL0SOx9hcHrxHJopRn0xOG+k3dZVkivHfEHq3t8stgc&#10;tkev4PWU5y/jTX6Ydi5v3bf8fPywQanrq/lhDSLhnP6O4YzP6FAz0z4cyUTRKeAi6XeevXtWe97F&#10;qihA1pX8T1//AAAA//8DAFBLAQItABQABgAIAAAAIQC2gziS/gAAAOEBAAATAAAAAAAAAAAAAAAA&#10;AAAAAABbQ29udGVudF9UeXBlc10ueG1sUEsBAi0AFAAGAAgAAAAhADj9If/WAAAAlAEAAAsAAAAA&#10;AAAAAAAAAAAALwEAAF9yZWxzLy5yZWxzUEsBAi0AFAAGAAgAAAAhAOmXl3l4AgAAXwUAAA4AAAAA&#10;AAAAAAAAAAAALgIAAGRycy9lMm9Eb2MueG1sUEsBAi0AFAAGAAgAAAAhAC+f12TbAAAABQEAAA8A&#10;AAAAAAAAAAAAAAAA0gQAAGRycy9kb3ducmV2LnhtbFBLBQYAAAAABAAEAPMAAADaBQAAAAA=&#10;" fillcolor="white [3212]" stroked="f" strokeweight="1pt">
                    <w10:wrap anchorx="page" anchory="page"/>
                    <w10:anchorlock/>
                  </v:rect>
                </w:pict>
              </mc:Fallback>
            </mc:AlternateContent>
          </w:r>
          <w:r w:rsidRPr="000A01CE">
            <w:rPr>
              <w:rFonts w:cstheme="minorHAnsi"/>
              <w:noProof/>
              <w:lang w:eastAsia="en-AU"/>
            </w:rPr>
            <mc:AlternateContent>
              <mc:Choice Requires="wps">
                <w:drawing>
                  <wp:anchor distT="45720" distB="45720" distL="114300" distR="114300" simplePos="0" relativeHeight="251658240" behindDoc="1" locked="1" layoutInCell="1" allowOverlap="1" wp14:anchorId="18A90F41" wp14:editId="28BAEB35">
                    <wp:simplePos x="0" y="0"/>
                    <wp:positionH relativeFrom="page">
                      <wp:align>left</wp:align>
                    </wp:positionH>
                    <wp:positionV relativeFrom="page">
                      <wp:align>top</wp:align>
                    </wp:positionV>
                    <wp:extent cx="7559675" cy="722630"/>
                    <wp:effectExtent l="0" t="0" r="3175" b="12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34C249C7" w14:textId="77777777" w:rsidR="00185EDB" w:rsidRPr="009B4379" w:rsidRDefault="00185EDB"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90F41" id="_x0000_t202" coordsize="21600,21600" o:spt="202" path="m,l,21600r21600,l21600,xe">
                    <v:stroke joinstyle="miter"/>
                    <v:path gradientshapeok="t" o:connecttype="rect"/>
                  </v:shapetype>
                  <v:shape id="Text Box 71"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GNCAIAAOoDAAAOAAAAZHJzL2Uyb0RvYy54bWysU9tu2zAMfR+wfxD0vjjJkKQ14hRdug4D&#10;ugvQ9QNoWY6FSaImKbGzrx8lJ+m2vg3Tg0BJ5CF5eLS+GYxmB+mDQlvx2WTKmbQCG2V3FX/6dv/m&#10;irMQwTag0cqKH2XgN5vXr9a9K+UcO9SN9IxAbCh7V/EuRlcWRRCdNBAm6KSlxxa9gUhHvysaDz2h&#10;G13Mp9Nl0aNvnEchQ6Dbu/GRbzJ+20oRv7RtkJHpilNtMe8+73Xai80ayp0H1ylxKgP+oQoDylLS&#10;C9QdRGB7r15AGSU8BmzjRKApsG2VkLkH6mY2/aubxw6czL0QOcFdaAr/D1Z8Pjy6r57F4R0ONMDc&#10;RHAPKL4HZnHbgd3JW++x7yQ0lHiWKCt6F8pTaKI6lCGB1P0nbGjIsI+YgYbWm8QK9ckInQZwvJAu&#10;h8gEXa4Wi+vlasGZoLfVfL5cjSmgPEc7H+IHiYYlo+KehprR4fAQYqoGyrNLShZQq+ZeaZ0PSUhy&#10;qz07AEmg3p3B//DSlvUVv17MFxnYYgrP0jAqkj61MhW/mqY1KiaR8d422SWC0qNNhWh7YicRMlIT&#10;h3ogx8RSjc2RePI46pD+DRkd+p+c9aTBiocfe/CSM/3REtdJsNl4u8ypmT9f12cDrKD4ikfORnMb&#10;s7pT7xZvaRCtyhw9pz8VSILK1J3EnxT7+zl7PX/RzS8AAAD//wMAUEsDBBQABgAIAAAAIQDtXKK5&#10;3AAAAAYBAAAPAAAAZHJzL2Rvd25yZXYueG1sTI9BS8NAEIXvgv9hGcGb3dRSrTGbUgoFQUFs1fM0&#10;O2aj2dmwu0njv3fjRS/DG97w3jfFerStGMiHxrGC+SwDQVw53XCt4PWwu1qBCBFZY+uYFHxTgHV5&#10;flZgrt2JX2jYx1qkEA45KjAxdrmUoTJkMcxcR5y8D+ctxrT6WmqPpxRuW3mdZTfSYsOpwWBHW0PV&#10;1763Ct4Xu7f+8eGAG3Prnj7lOGz98lmpy4txcw8i0hj/jmHCT+hQJqaj61kH0SpIj8TfOXnzu2wJ&#10;4jipxQpkWcj/+OUPAAAA//8DAFBLAQItABQABgAIAAAAIQC2gziS/gAAAOEBAAATAAAAAAAAAAAA&#10;AAAAAAAAAABbQ29udGVudF9UeXBlc10ueG1sUEsBAi0AFAAGAAgAAAAhADj9If/WAAAAlAEAAAsA&#10;AAAAAAAAAAAAAAAALwEAAF9yZWxzLy5yZWxzUEsBAi0AFAAGAAgAAAAhAOVRkY0IAgAA6gMAAA4A&#10;AAAAAAAAAAAAAAAALgIAAGRycy9lMm9Eb2MueG1sUEsBAi0AFAAGAAgAAAAhAO1corncAAAABgEA&#10;AA8AAAAAAAAAAAAAAAAAYgQAAGRycy9kb3ducmV2LnhtbFBLBQYAAAAABAAEAPMAAABrBQAAAAA=&#10;" fillcolor="white [3212]" stroked="f">
                    <v:textbox inset="0,10mm,0,0">
                      <w:txbxContent>
                        <w:p w14:paraId="34C249C7" w14:textId="77777777" w:rsidR="00185EDB" w:rsidRPr="009B4379" w:rsidRDefault="00185EDB" w:rsidP="009B4379">
                          <w:pPr>
                            <w:pStyle w:val="ProtectiveMarking"/>
                          </w:pPr>
                        </w:p>
                      </w:txbxContent>
                    </v:textbox>
                    <w10:wrap anchorx="page" anchory="page"/>
                    <w10:anchorlock/>
                  </v:shape>
                </w:pict>
              </mc:Fallback>
            </mc:AlternateContent>
          </w:r>
          <w:r w:rsidRPr="000A01CE">
            <w:rPr>
              <w:rFonts w:cstheme="minorHAnsi"/>
              <w:noProof/>
              <w:lang w:eastAsia="en-AU"/>
            </w:rPr>
            <mc:AlternateContent>
              <mc:Choice Requires="wps">
                <w:drawing>
                  <wp:anchor distT="45720" distB="45720" distL="114300" distR="114300" simplePos="0" relativeHeight="251658244" behindDoc="1" locked="1" layoutInCell="1" allowOverlap="1" wp14:anchorId="25DE2BBE" wp14:editId="5740E98B">
                    <wp:simplePos x="0" y="0"/>
                    <wp:positionH relativeFrom="page">
                      <wp:posOffset>0</wp:posOffset>
                    </wp:positionH>
                    <wp:positionV relativeFrom="page">
                      <wp:posOffset>9970770</wp:posOffset>
                    </wp:positionV>
                    <wp:extent cx="7560945" cy="719455"/>
                    <wp:effectExtent l="0" t="0" r="1905" b="444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237F4D40" w14:textId="77777777" w:rsidR="00185EDB" w:rsidRPr="00543FDE" w:rsidRDefault="00185EDB"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DE2BBE" id="Text Box 72" o:spid="_x0000_s1027"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xnEAIAAP8DAAAOAAAAZHJzL2Uyb0RvYy54bWysU9uO2yAQfa/Uf0C8N3aiZi9WnNU221SV&#10;thdp2w8ggGNUzFCGxE6/vgN2sr28VeUBzQBzZubMYXU3dJYddUADrubzWcmZdhKUcfuaf/2yfXXD&#10;GUbhlLDgdM1PGvnd+uWLVe8rvYAWrNKBEYjDqvc1b2P0VVGgbHUncAZeO7psIHQikhv2hQqiJ/TO&#10;FouyvCp6CMoHkBqRTh/GS77O+E2jZfzUNKgjszWn2mLeQ953aS/WK1Htg/CtkVMZ4h+q6IRxlPQC&#10;9SCiYIdg/oLqjAyA0MSZhK6ApjFS5x6om3n5RzdPrfA690LkoL/QhP8PVn48PvnPgcXhDQw0wNwE&#10;+keQ35A52LTC7fV9CNC3WihKPE+UFb3HagpNVGOFCWTXfwBFQxaHCBloaEKXWKE+GaHTAE4X0vUQ&#10;maTD6+VVeft6yZmku+s5mcucQlTnaB8wvtPQsWTUPNBQM7o4PmJM1Yjq/CQlQ7BGbY212TnhxgZ2&#10;FDR/ko2CnjMrMNJhzbd5Tdl+C7OO9TW/XS6WOZODhJe10plIgrWmq/lNmdYoocTOW6fykyiMHW2q&#10;zLqJrsTQyFUcdgMzauIysbcDdSL+Aoz6pP9ERgvhB2c9abPm+P0ggqbS3zuaQRLy2QhnY3c2hJMU&#10;WnMZA2ejs4lZ8okQB/c0ncZk4p5zT0WSyjKf049IMv7Vz6+e/+36JwAAAP//AwBQSwMEFAAGAAgA&#10;AAAhANh/LBzgAAAACwEAAA8AAABkcnMvZG93bnJldi54bWxMj8FOwzAQRO9I/IO1SFwQtVPUpIQ4&#10;VYXoBU5tEFzd2MQh8TqK3Sb8PdsT3HZ3RrNvis3senY2Y2g9SkgWApjB2usWGwnv1e5+DSxEhVr1&#10;Ho2EHxNgU15fFSrXfsK9OR9iwygEQ64k2BiHnPNQW+NUWPjBIGlffnQq0jo2XI9qonDX86UQKXeq&#10;Rfpg1WCeram7w8lJ6Lah4h+2mtO7z9fvKXl563aYSXl7M2+fgEUzxz8zXPAJHUpiOvoT6sB6CVQk&#10;0nWViSWwi548igzYkaZ0/bACXhb8f4fyFwAA//8DAFBLAQItABQABgAIAAAAIQC2gziS/gAAAOEB&#10;AAATAAAAAAAAAAAAAAAAAAAAAABbQ29udGVudF9UeXBlc10ueG1sUEsBAi0AFAAGAAgAAAAhADj9&#10;If/WAAAAlAEAAAsAAAAAAAAAAAAAAAAALwEAAF9yZWxzLy5yZWxzUEsBAi0AFAAGAAgAAAAhACtj&#10;jGcQAgAA/wMAAA4AAAAAAAAAAAAAAAAALgIAAGRycy9lMm9Eb2MueG1sUEsBAi0AFAAGAAgAAAAh&#10;ANh/LBzgAAAACwEAAA8AAAAAAAAAAAAAAAAAagQAAGRycy9kb3ducmV2LnhtbFBLBQYAAAAABAAE&#10;APMAAAB3BQAAAAA=&#10;" fillcolor="window" stroked="f">
                    <v:textbox inset="0,0,0,0">
                      <w:txbxContent>
                        <w:p w14:paraId="237F4D40" w14:textId="77777777" w:rsidR="00185EDB" w:rsidRPr="00543FDE" w:rsidRDefault="00185EDB" w:rsidP="004616FF">
                          <w:pPr>
                            <w:pStyle w:val="ProtectiveMarking"/>
                          </w:pPr>
                        </w:p>
                      </w:txbxContent>
                    </v:textbox>
                    <w10:wrap anchorx="page" anchory="page"/>
                    <w10:anchorlock/>
                  </v:shape>
                </w:pict>
              </mc:Fallback>
            </mc:AlternateContent>
          </w:r>
        </w:p>
        <w:p w14:paraId="65C34FCA" w14:textId="77777777" w:rsidR="0023294E" w:rsidRPr="000A01CE" w:rsidRDefault="0023294E" w:rsidP="007F5D33">
          <w:pPr>
            <w:framePr w:w="11595" w:h="6521" w:hRule="exact" w:wrap="around" w:vAnchor="page" w:hAnchor="page" w:x="171" w:y="9181" w:anchorLock="1"/>
            <w:rPr>
              <w:rFonts w:cstheme="minorHAnsi"/>
            </w:rPr>
          </w:pPr>
          <w:r w:rsidRPr="000A01CE">
            <w:rPr>
              <w:rFonts w:cstheme="minorHAnsi"/>
              <w:noProof/>
              <w:lang w:eastAsia="en-AU"/>
            </w:rPr>
            <w:drawing>
              <wp:inline distT="0" distB="0" distL="0" distR="0" wp14:anchorId="704C6B4F" wp14:editId="2554AFE7">
                <wp:extent cx="7329870" cy="4139190"/>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noChangeArrowheads="1"/>
                        </pic:cNvPicPr>
                      </pic:nvPicPr>
                      <pic:blipFill>
                        <a:blip r:embed="rId13"/>
                        <a:stretch>
                          <a:fillRect/>
                        </a:stretch>
                      </pic:blipFill>
                      <pic:spPr bwMode="auto">
                        <a:xfrm>
                          <a:off x="0" y="0"/>
                          <a:ext cx="7360628" cy="4156559"/>
                        </a:xfrm>
                        <a:prstGeom prst="rect">
                          <a:avLst/>
                        </a:prstGeom>
                        <a:noFill/>
                        <a:ln>
                          <a:noFill/>
                        </a:ln>
                        <a:extLst>
                          <a:ext uri="{53640926-AAD7-44D8-BBD7-CCE9431645EC}">
                            <a14:shadowObscured xmlns:a14="http://schemas.microsoft.com/office/drawing/2010/main"/>
                          </a:ext>
                        </a:extLst>
                      </pic:spPr>
                    </pic:pic>
                  </a:graphicData>
                </a:graphic>
              </wp:inline>
            </w:drawing>
          </w:r>
        </w:p>
        <w:p w14:paraId="073ECF16" w14:textId="77777777" w:rsidR="0023294E" w:rsidRPr="000A01CE" w:rsidRDefault="0023294E" w:rsidP="00AF49E5">
          <w:pPr>
            <w:pStyle w:val="BodyText"/>
            <w:rPr>
              <w:rFonts w:cstheme="minorHAnsi"/>
              <w:caps/>
            </w:rPr>
            <w:sectPr w:rsidR="0023294E" w:rsidRPr="000A01CE" w:rsidSect="00AF49E5">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0A01CE">
            <w:rPr>
              <w:rFonts w:cstheme="minorHAnsi"/>
              <w:noProof/>
            </w:rPr>
            <w:t xml:space="preserve"> </w:t>
          </w:r>
          <w:r w:rsidRPr="000A01CE">
            <w:rPr>
              <w:rFonts w:cstheme="minorHAnsi"/>
              <w:noProof/>
              <w:lang w:eastAsia="en-AU"/>
            </w:rPr>
            <mc:AlternateContent>
              <mc:Choice Requires="wps">
                <w:drawing>
                  <wp:anchor distT="0" distB="0" distL="182880" distR="182880" simplePos="0" relativeHeight="251658241" behindDoc="0" locked="1" layoutInCell="1" allowOverlap="1" wp14:anchorId="0E76D690" wp14:editId="00120CE9">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0F856" w14:textId="77777777" w:rsidR="00185EDB" w:rsidRPr="00423E92" w:rsidRDefault="00EA7D9F" w:rsidP="003C6961">
                                <w:pPr>
                                  <w:pStyle w:val="CoverTitle"/>
                                </w:pPr>
                                <w:sdt>
                                  <w:sdtPr>
                                    <w:alias w:val="Document Heading"/>
                                    <w:tag w:val="DH"/>
                                    <w:id w:val="-1577504962"/>
                                    <w:dataBinding w:xpath="/root[1]/DH[1]" w:storeItemID="{F533AE62-A212-4B26-92DA-A3B336E8AE06}"/>
                                    <w:text w:multiLine="1"/>
                                  </w:sdtPr>
                                  <w:sdtEndPr/>
                                  <w:sdtContent>
                                    <w:r w:rsidR="00185EDB">
                                      <w:t>Regulating Buy Now, Pay Later</w:t>
                                    </w:r>
                                  </w:sdtContent>
                                </w:sdt>
                              </w:p>
                              <w:p w14:paraId="5813D441" w14:textId="77777777" w:rsidR="00185EDB" w:rsidRDefault="00185EDB" w:rsidP="0011200A">
                                <w:pPr>
                                  <w:pStyle w:val="CoverByline"/>
                                </w:pPr>
                                <w:r w:rsidRPr="0011200A">
                                  <w:t>Regulation Impact Statement</w:t>
                                </w:r>
                              </w:p>
                              <w:p w14:paraId="0BC2B9BA" w14:textId="77777777" w:rsidR="00185EDB" w:rsidRPr="00AF49E5" w:rsidRDefault="00185EDB" w:rsidP="0011200A">
                                <w:pPr>
                                  <w:pStyle w:val="CoverByline"/>
                                </w:pPr>
                                <w:r>
                                  <w:t>Department of the Treasury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76D690" id="Text Box 73" o:spid="_x0000_s1028"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8YwIAADUFAAAOAAAAZHJzL2Uyb0RvYy54bWysVMlu2zAQvRfoPxC815KzNTUiB64DFwWM&#10;JKhT5ExTZCyU4rBD2pL79R1Skh24vaSoD/SI82Z5s/Dmtq0N2yn0FdiCj0c5Z8pKKCv7UvDvT4sP&#10;15z5IGwpDFhV8L3y/Hb6/t1N4ybqDDZgSoWMnFg/aVzBNyG4SZZ5uVG18CNwypJSA9Yi0Ce+ZCWK&#10;hrzXJjvL86usASwdglTe0+1dp+TT5F9rJcOD1l4FZgpOuYV0YjrX8cymN2LygsJtKtmnIf4hi1pU&#10;loIeXN2JINgWqz9c1ZVE8KDDSEKdgdaVVIkDsRnnJ2xWG+FU4kLF8e5QJv//3Mr73co9IgvtZ2ip&#10;gbEgjfMTT5eRT6uxjv+UKSM9lXB/KJtqA5N0eXXx6WJ8ccmZJN35x+ucftFPdjR36MMXBTWLQsGR&#10;+pLKJXZLHzroAInRLCwqY1JvjGUNhTi/zJPBQUPOjY1YlbrcuzmmnqSwNypijP2mNKvKxCBepPlS&#10;c4NsJ2gyhJTKhkQ++SV0RGlK4i2GPf6Y1VuMOx5DZLDhYFxXFjCxP0m7/DGkrDs81fwV7yiGdt0S&#10;8YKfDZ1dQ7mnhiN0u+CdXFTUlKXw4VEgDT/1mBY6PNChDVDxoZc42wD++tt9xNNMkpazhpap4P7n&#10;VqDizHy1NK1x8wYBB2E9CHZbz4G6MKanwskkkgEGM4gaoX6mPZ/FKKQSVlKsgq8HcR66laZ3QqrZ&#10;LIFov5wIS7tyMrqOTYkj9tQ+C3T9HAYa4XsY1kxMTsaxw0ZLC7NtAF2lWY117arY15t2M017/47E&#10;5X/9nVDH1276GwAA//8DAFBLAwQUAAYACAAAACEAHptoJeEAAAALAQAADwAAAGRycy9kb3ducmV2&#10;LnhtbEyPy07DMBBF90j8gzVI7FrnAZUV4lSICiEkFrQ81k48JFHjcRQ7j/L1uKuyHM3Rvefm28V0&#10;bMLBtZYkxOsIGFJldUu1hM+P55UA5rwirTpLKOGEDrbF9VWuMm1n2uN08DULIeQyJaHxvs84d1WD&#10;Rrm17ZHC78cORvlwDjXXg5pDuOl4EkUbblRLoaFRPT41WB0Po5Hw/lt+bd6+x9O8e91Nezy+jPdx&#10;KuXtzfL4AMzj4i8wnPWDOhTBqbQjacc6Cav4LpASEiHCpjMQJXEKrJQgRJoCL3L+f0PxBwAA//8D&#10;AFBLAQItABQABgAIAAAAIQC2gziS/gAAAOEBAAATAAAAAAAAAAAAAAAAAAAAAABbQ29udGVudF9U&#10;eXBlc10ueG1sUEsBAi0AFAAGAAgAAAAhADj9If/WAAAAlAEAAAsAAAAAAAAAAAAAAAAALwEAAF9y&#10;ZWxzLy5yZWxzUEsBAi0AFAAGAAgAAAAhADuT6DxjAgAANQUAAA4AAAAAAAAAAAAAAAAALgIAAGRy&#10;cy9lMm9Eb2MueG1sUEsBAi0AFAAGAAgAAAAhAB6baCXhAAAACwEAAA8AAAAAAAAAAAAAAAAAvQQA&#10;AGRycy9kb3ducmV2LnhtbFBLBQYAAAAABAAEAPMAAADLBQAAAAA=&#10;" filled="f" stroked="f" strokeweight=".5pt">
                    <v:textbox inset="0,0,0,0">
                      <w:txbxContent>
                        <w:p w14:paraId="5A10F856" w14:textId="77777777" w:rsidR="00185EDB" w:rsidRPr="00423E92" w:rsidRDefault="00354366" w:rsidP="003C6961">
                          <w:pPr>
                            <w:pStyle w:val="CoverTitle"/>
                          </w:pPr>
                          <w:sdt>
                            <w:sdtPr>
                              <w:alias w:val="Document Heading"/>
                              <w:tag w:val="DH"/>
                              <w:id w:val="-1577504962"/>
                              <w:dataBinding w:xpath="/root[1]/DH[1]" w:storeItemID="{F533AE62-A212-4B26-92DA-A3B336E8AE06}"/>
                              <w:text w:multiLine="1"/>
                            </w:sdtPr>
                            <w:sdtEndPr/>
                            <w:sdtContent>
                              <w:r w:rsidR="00185EDB">
                                <w:t>Regulating Buy Now, Pay Later</w:t>
                              </w:r>
                            </w:sdtContent>
                          </w:sdt>
                        </w:p>
                        <w:p w14:paraId="5813D441" w14:textId="77777777" w:rsidR="00185EDB" w:rsidRDefault="00185EDB" w:rsidP="0011200A">
                          <w:pPr>
                            <w:pStyle w:val="CoverByline"/>
                          </w:pPr>
                          <w:r w:rsidRPr="0011200A">
                            <w:t>Regulation Impact Statement</w:t>
                          </w:r>
                        </w:p>
                        <w:p w14:paraId="0BC2B9BA" w14:textId="77777777" w:rsidR="00185EDB" w:rsidRPr="00AF49E5" w:rsidRDefault="00185EDB" w:rsidP="0011200A">
                          <w:pPr>
                            <w:pStyle w:val="CoverByline"/>
                          </w:pPr>
                          <w:r>
                            <w:t>Department of the Treasury</w:t>
                          </w:r>
                        </w:p>
                      </w:txbxContent>
                    </v:textbox>
                    <w10:wrap type="square" anchorx="margin" anchory="page"/>
                    <w10:anchorlock/>
                  </v:shape>
                </w:pict>
              </mc:Fallback>
            </mc:AlternateContent>
          </w:r>
          <w:r w:rsidRPr="000A01CE">
            <w:rPr>
              <w:rFonts w:cstheme="minorHAnsi"/>
              <w:noProof/>
              <w:lang w:eastAsia="en-AU"/>
            </w:rPr>
            <mc:AlternateContent>
              <mc:Choice Requires="wps">
                <w:drawing>
                  <wp:anchor distT="0" distB="0" distL="114300" distR="114300" simplePos="0" relativeHeight="251658242" behindDoc="1" locked="1" layoutInCell="1" allowOverlap="1" wp14:anchorId="4F85FBC5" wp14:editId="62188617">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D832" id="Rectangle 74" o:spid="_x0000_s1026" style="position:absolute;margin-left:8.25pt;margin-top:57pt;width:578.25pt;height:7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AAgAIAABcFAAAOAAAAZHJzL2Uyb0RvYy54bWysVMlu2zAQvRfoPxC8N5K3OBEiB66NFAWC&#10;JEAS5DymKIkAt5K05fTrO6TkBUlPRX2gZzT74xve3O6VJDvuvDC6pKOLnBKumamEbkr6+nL37YoS&#10;H0BXII3mJX3nnt4uvn656WzBx6Y1suKOYBLti86WtA3BFlnmWcsV+AtjuUZjbZyCgKprsspBh9mV&#10;zMZ5fpl1xlXWGca9x6/r3kgXKX9dcxYe69rzQGRJsbeQTpfOTTyzxQ0UjQPbCja0Af/QhQKhsegx&#10;1RoCkK0Tn1IpwZzxpg4XzKjM1LVgPM2A04zyD9M8t2B5mgXB8fYIk/9/adnD7tk+OYShs77wKMYp&#10;9rVT8R/7I/sE1vsRLL4PhOHH+WQ6mc9nlDC0XY9no+tZgjM7hVvnww9uFIlCSR3eRgIJdvc+YEl0&#10;PbgM2FV3Qsoke3TpBWINDpynSO+azUo6soN4n6Pp9HISrxATNf7ce5TH3+eQ8WyST76fhaTIoZQU&#10;mkDkLRLFM5C8iuKQ3sGxN6lJh1wfz7ECYYCsrSUEFJXFCK8bSkA2uA4suNSCNnEsTNTPuwbf9hN4&#10;I0UVK0ChRMBFkEKV9Kpvvi8sdbTyROUBtdNNRWljqvcnR5zpue0tuxMI9z348AQOyYxN4oKGRzxq&#10;abBzM0iUtMb9/tv36I8cQyslHS4HTvVrC45TIn9qvIxrRD5uU1Kms/kYFXdu2Zxb9FatDN7XCGG1&#10;LInRP8iDWDuj3nCPl7EqmkAzrN3jNyir0C8tvgSML5fJDTfIQrjXz5bF5Ad4X/Zv4OzAuYB0fTCH&#10;RYLiA/V63xipzXIbTC0SL0+4IreigtvXs6x/KeJ6n+vJ6/SeLf4AAAD//wMAUEsDBBQABgAIAAAA&#10;IQAFBjvH3QAAAAwBAAAPAAAAZHJzL2Rvd25yZXYueG1sTE/LTsMwELwj8Q/WInFB7SZAGhTiVBUi&#10;EuJGQT27sYmj+hHZbhL+nu0JTjujGc3O1NvFGjapEAfvOOTrDJhynZeD6zl8fbarJ2AxCSeF8U5x&#10;+FERts31VS0q6Wf3oaZ96hmFuFgJDjqlsUKMnVZWxLUflSPt2wcrEtHQowxipnBr8D7LNmjF4OiD&#10;FqN60ao77c+WQ5tesTi8lfNduwuTOWl8DxNyfnuz7J6BJbWkPzNc6lN1aKjT0Z+djMwQ3xTkpJs/&#10;0qaLIS8fCB0JFWWeATY1/h/R/AIAAP//AwBQSwECLQAUAAYACAAAACEAtoM4kv4AAADhAQAAEwAA&#10;AAAAAAAAAAAAAAAAAAAAW0NvbnRlbnRfVHlwZXNdLnhtbFBLAQItABQABgAIAAAAIQA4/SH/1gAA&#10;AJQBAAALAAAAAAAAAAAAAAAAAC8BAABfcmVscy8ucmVsc1BLAQItABQABgAIAAAAIQAChfAAgAIA&#10;ABcFAAAOAAAAAAAAAAAAAAAAAC4CAABkcnMvZTJvRG9jLnhtbFBLAQItABQABgAIAAAAIQAFBjvH&#10;3QAAAAwBAAAPAAAAAAAAAAAAAAAAANoEAABkcnMvZG93bnJldi54bWxQSwUGAAAAAAQABADzAAAA&#10;5AUAAAAA&#10;" fillcolor="#014463" stroked="f" strokeweight="1pt">
                    <v:fill color2="#25303b" angle="90" focus="100%" type="gradient">
                      <o:fill v:ext="view" type="gradientUnscaled"/>
                    </v:fill>
                    <w10:wrap anchorx="page" anchory="page"/>
                    <w10:anchorlock/>
                  </v:rect>
                </w:pict>
              </mc:Fallback>
            </mc:AlternateContent>
          </w:r>
        </w:p>
      </w:sdtContent>
    </w:sdt>
    <w:p w14:paraId="485BCE91" w14:textId="77777777" w:rsidR="00A05B17" w:rsidRPr="000A01CE" w:rsidRDefault="00A05B17" w:rsidP="00A05B17">
      <w:pPr>
        <w:spacing w:before="240"/>
        <w:rPr>
          <w:rFonts w:cstheme="minorHAnsi"/>
        </w:rPr>
      </w:pPr>
      <w:r w:rsidRPr="000A01CE">
        <w:rPr>
          <w:rFonts w:cstheme="minorHAnsi"/>
        </w:rPr>
        <w:lastRenderedPageBreak/>
        <w:t>© Commonwealth of Australia 2022</w:t>
      </w:r>
    </w:p>
    <w:p w14:paraId="05105AC9" w14:textId="77777777" w:rsidR="00A05B17" w:rsidRPr="000A01CE" w:rsidRDefault="00A05B17" w:rsidP="00A05B17">
      <w:pPr>
        <w:tabs>
          <w:tab w:val="left" w:pos="1650"/>
        </w:tabs>
        <w:spacing w:before="240"/>
        <w:rPr>
          <w:rFonts w:cstheme="minorHAnsi"/>
          <w:sz w:val="24"/>
          <w:szCs w:val="24"/>
        </w:rPr>
      </w:pPr>
      <w:r w:rsidRPr="000A01CE">
        <w:rPr>
          <w:rFonts w:cstheme="minorHAnsi"/>
        </w:rPr>
        <w:t>This publication is available for your use under a</w:t>
      </w:r>
      <w:r w:rsidRPr="000A01CE">
        <w:rPr>
          <w:rFonts w:cstheme="minorHAnsi"/>
          <w:sz w:val="24"/>
          <w:szCs w:val="24"/>
        </w:rPr>
        <w:t xml:space="preserve"> </w:t>
      </w:r>
      <w:hyperlink r:id="rId18" w:history="1">
        <w:r w:rsidRPr="000A01CE">
          <w:rPr>
            <w:rStyle w:val="Hyperlink"/>
            <w:rFonts w:cstheme="minorHAnsi"/>
          </w:rPr>
          <w:t>Creative Commons Attribution 3.0 Australia</w:t>
        </w:r>
      </w:hyperlink>
      <w:r w:rsidRPr="000A01CE">
        <w:rPr>
          <w:rFonts w:cstheme="minorHAnsi"/>
          <w:sz w:val="24"/>
          <w:szCs w:val="24"/>
        </w:rPr>
        <w:t xml:space="preserve"> </w:t>
      </w:r>
      <w:r w:rsidRPr="000A01CE">
        <w:rPr>
          <w:rFonts w:cstheme="minorHAnsi"/>
        </w:rPr>
        <w:t>licence, with the exception of the Commonwealth Coat of Arms, the Treasury logo, photographs, images, signatures and where otherwise stated. The full licence terms are available from</w:t>
      </w:r>
      <w:r w:rsidRPr="000A01CE">
        <w:rPr>
          <w:rFonts w:cstheme="minorHAnsi"/>
          <w:sz w:val="24"/>
          <w:szCs w:val="24"/>
        </w:rPr>
        <w:t xml:space="preserve"> </w:t>
      </w:r>
      <w:hyperlink r:id="rId19" w:history="1">
        <w:r w:rsidRPr="000A01CE">
          <w:rPr>
            <w:rStyle w:val="Hyperlink"/>
            <w:rFonts w:cstheme="minorHAnsi"/>
          </w:rPr>
          <w:t>http://creativecommons.org/licenses/by/3.0/au/legalcode</w:t>
        </w:r>
      </w:hyperlink>
      <w:r w:rsidRPr="000A01CE">
        <w:rPr>
          <w:rStyle w:val="Hyperlink"/>
          <w:rFonts w:cstheme="minorHAnsi"/>
        </w:rPr>
        <w:t>.</w:t>
      </w:r>
      <w:r w:rsidRPr="000A01CE">
        <w:rPr>
          <w:rFonts w:cstheme="minorHAnsi"/>
          <w:sz w:val="24"/>
          <w:szCs w:val="24"/>
        </w:rPr>
        <w:t xml:space="preserve"> </w:t>
      </w:r>
    </w:p>
    <w:p w14:paraId="5F7776C8" w14:textId="77777777" w:rsidR="00A05B17" w:rsidRPr="00F761EC" w:rsidRDefault="00A05B17" w:rsidP="00A05B17">
      <w:pPr>
        <w:pStyle w:val="ChartGraphic"/>
        <w:jc w:val="left"/>
        <w:rPr>
          <w:rFonts w:asciiTheme="minorHAnsi" w:hAnsiTheme="minorHAnsi" w:cstheme="minorHAnsi"/>
        </w:rPr>
      </w:pPr>
      <w:r w:rsidRPr="00F761EC">
        <w:rPr>
          <w:rFonts w:asciiTheme="minorHAnsi" w:hAnsiTheme="minorHAnsi" w:cstheme="minorHAnsi"/>
          <w:noProof/>
        </w:rPr>
        <w:drawing>
          <wp:inline distT="0" distB="0" distL="0" distR="0" wp14:anchorId="4B41EEC9" wp14:editId="3B72838A">
            <wp:extent cx="809625" cy="285750"/>
            <wp:effectExtent l="0" t="0" r="9525" b="0"/>
            <wp:docPr id="10" name="Picture 10"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514C57B" w14:textId="77777777" w:rsidR="00A05B17" w:rsidRPr="000A01CE" w:rsidRDefault="00A05B17" w:rsidP="00A05B17">
      <w:pPr>
        <w:tabs>
          <w:tab w:val="left" w:pos="1650"/>
        </w:tabs>
        <w:spacing w:before="240"/>
        <w:rPr>
          <w:rFonts w:cstheme="minorHAnsi"/>
        </w:rPr>
      </w:pPr>
      <w:r w:rsidRPr="000A01CE">
        <w:rPr>
          <w:rFonts w:cstheme="minorHAnsi"/>
        </w:rPr>
        <w:t>Use of Treasury material under a</w:t>
      </w:r>
      <w:r w:rsidRPr="000A01CE">
        <w:rPr>
          <w:rFonts w:cstheme="minorHAnsi"/>
          <w:sz w:val="24"/>
          <w:szCs w:val="24"/>
        </w:rPr>
        <w:t xml:space="preserve"> </w:t>
      </w:r>
      <w:hyperlink r:id="rId21" w:history="1">
        <w:r w:rsidRPr="000A01CE">
          <w:rPr>
            <w:rStyle w:val="Hyperlink"/>
            <w:rFonts w:cstheme="minorHAnsi"/>
          </w:rPr>
          <w:t>Creative Commons Attribution 3.0 Australia</w:t>
        </w:r>
      </w:hyperlink>
      <w:r w:rsidRPr="000A01CE">
        <w:rPr>
          <w:rStyle w:val="Hyperlink"/>
          <w:rFonts w:cstheme="minorHAnsi"/>
        </w:rPr>
        <w:t xml:space="preserve"> </w:t>
      </w:r>
      <w:r w:rsidRPr="000A01CE">
        <w:rPr>
          <w:rFonts w:cstheme="minorHAnsi"/>
        </w:rPr>
        <w:t>licence requires you to attribute the work (but not in any way that suggests that the Treasury endorses you or your use of the work).</w:t>
      </w:r>
    </w:p>
    <w:p w14:paraId="08E8A59A" w14:textId="77777777" w:rsidR="00A05B17" w:rsidRPr="000A01CE" w:rsidRDefault="00A05B17" w:rsidP="00A05B17">
      <w:pPr>
        <w:spacing w:before="240"/>
        <w:rPr>
          <w:rFonts w:cstheme="minorHAnsi"/>
          <w:b/>
        </w:rPr>
      </w:pPr>
      <w:r w:rsidRPr="000A01CE">
        <w:rPr>
          <w:rFonts w:cstheme="minorHAnsi"/>
          <w:b/>
        </w:rPr>
        <w:t>Treasury material used ‘as supplied’.</w:t>
      </w:r>
    </w:p>
    <w:p w14:paraId="6025B4F9" w14:textId="77777777" w:rsidR="00A05B17" w:rsidRPr="000A01CE" w:rsidRDefault="00A05B17" w:rsidP="00A05B17">
      <w:pPr>
        <w:rPr>
          <w:rFonts w:cstheme="minorHAnsi"/>
        </w:rPr>
      </w:pPr>
      <w:r w:rsidRPr="000A01CE">
        <w:rPr>
          <w:rFonts w:cstheme="minorHAnsi"/>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219C9EDB" w14:textId="77777777" w:rsidR="00A05B17" w:rsidRPr="000A01CE" w:rsidRDefault="00A05B17" w:rsidP="00A05B17">
      <w:pPr>
        <w:ind w:firstLine="720"/>
        <w:rPr>
          <w:rFonts w:cstheme="minorHAnsi"/>
        </w:rPr>
      </w:pPr>
      <w:r w:rsidRPr="000A01CE">
        <w:rPr>
          <w:rFonts w:cstheme="minorHAnsi"/>
          <w:i/>
        </w:rPr>
        <w:t xml:space="preserve">Source: The </w:t>
      </w:r>
      <w:r w:rsidRPr="000A01CE">
        <w:rPr>
          <w:rFonts w:cstheme="minorHAnsi"/>
          <w:i/>
          <w:iCs/>
        </w:rPr>
        <w:t>Australian Government the Treasury</w:t>
      </w:r>
      <w:r w:rsidRPr="000A01CE">
        <w:rPr>
          <w:rFonts w:cstheme="minorHAnsi"/>
        </w:rPr>
        <w:t>.</w:t>
      </w:r>
    </w:p>
    <w:p w14:paraId="10870EB4" w14:textId="77777777" w:rsidR="00A05B17" w:rsidRPr="000A01CE" w:rsidRDefault="00A05B17" w:rsidP="00A05B17">
      <w:pPr>
        <w:spacing w:before="240"/>
        <w:rPr>
          <w:rFonts w:cstheme="minorHAnsi"/>
        </w:rPr>
      </w:pPr>
      <w:r w:rsidRPr="000A01CE">
        <w:rPr>
          <w:rFonts w:cstheme="minorHAnsi"/>
          <w:b/>
        </w:rPr>
        <w:t>Derivative</w:t>
      </w:r>
      <w:r w:rsidRPr="000A01CE">
        <w:rPr>
          <w:rFonts w:cstheme="minorHAnsi"/>
        </w:rPr>
        <w:t xml:space="preserve"> </w:t>
      </w:r>
      <w:r w:rsidRPr="000A01CE">
        <w:rPr>
          <w:rFonts w:cstheme="minorHAnsi"/>
          <w:b/>
        </w:rPr>
        <w:t>material</w:t>
      </w:r>
    </w:p>
    <w:p w14:paraId="284BCC62" w14:textId="77777777" w:rsidR="00A05B17" w:rsidRPr="000A01CE" w:rsidRDefault="00A05B17" w:rsidP="00A05B17">
      <w:pPr>
        <w:rPr>
          <w:rFonts w:cstheme="minorHAnsi"/>
        </w:rPr>
      </w:pPr>
      <w:r w:rsidRPr="000A01CE">
        <w:rPr>
          <w:rFonts w:cstheme="minorHAnsi"/>
        </w:rPr>
        <w:t xml:space="preserve">If you have modified or transformed Treasury material, or derived new material from those of the Treasury in any way, then Treasury prefers the following attribution: </w:t>
      </w:r>
    </w:p>
    <w:p w14:paraId="7EEC9FE4" w14:textId="77777777" w:rsidR="00A05B17" w:rsidRPr="000A01CE" w:rsidRDefault="00A05B17" w:rsidP="00A05B17">
      <w:pPr>
        <w:ind w:firstLine="720"/>
        <w:rPr>
          <w:rFonts w:cstheme="minorHAnsi"/>
        </w:rPr>
      </w:pPr>
      <w:r w:rsidRPr="000A01CE">
        <w:rPr>
          <w:rFonts w:cstheme="minorHAnsi"/>
          <w:i/>
        </w:rPr>
        <w:t>Based on The Australian Government the Treasury data</w:t>
      </w:r>
      <w:r w:rsidRPr="000A01CE">
        <w:rPr>
          <w:rFonts w:cstheme="minorHAnsi"/>
        </w:rPr>
        <w:t>.</w:t>
      </w:r>
    </w:p>
    <w:p w14:paraId="56BEFB4B" w14:textId="77777777" w:rsidR="00A05B17" w:rsidRPr="000A01CE" w:rsidRDefault="00A05B17" w:rsidP="00A05B17">
      <w:pPr>
        <w:spacing w:before="240"/>
        <w:rPr>
          <w:rFonts w:cstheme="minorHAnsi"/>
          <w:b/>
        </w:rPr>
      </w:pPr>
      <w:r w:rsidRPr="000A01CE">
        <w:rPr>
          <w:rFonts w:cstheme="minorHAnsi"/>
          <w:b/>
        </w:rPr>
        <w:t>Use of the Coat of Arms</w:t>
      </w:r>
    </w:p>
    <w:p w14:paraId="77BB43AF" w14:textId="77777777" w:rsidR="00A05B17" w:rsidRPr="000A01CE" w:rsidRDefault="00A05B17" w:rsidP="00A05B17">
      <w:pPr>
        <w:rPr>
          <w:rFonts w:cstheme="minorHAnsi"/>
        </w:rPr>
      </w:pPr>
      <w:r w:rsidRPr="000A01CE">
        <w:rPr>
          <w:rFonts w:cstheme="minorHAnsi"/>
        </w:rPr>
        <w:t xml:space="preserve">The terms under which the Coat of Arms can be used are set out on the Department of the Prime Minister and Cabinet website (see </w:t>
      </w:r>
      <w:hyperlink r:id="rId22" w:history="1">
        <w:r w:rsidRPr="000A01CE">
          <w:rPr>
            <w:rStyle w:val="Hyperlink"/>
            <w:rFonts w:cstheme="minorHAnsi"/>
          </w:rPr>
          <w:t>www.pmc.gov.au/government/commonwealth-coat-arm</w:t>
        </w:r>
      </w:hyperlink>
      <w:r w:rsidRPr="000A01CE">
        <w:rPr>
          <w:rFonts w:cstheme="minorHAnsi"/>
        </w:rPr>
        <w:t>s).</w:t>
      </w:r>
    </w:p>
    <w:p w14:paraId="66208FCD" w14:textId="77777777" w:rsidR="00A05B17" w:rsidRPr="000A01CE" w:rsidRDefault="00A05B17" w:rsidP="00A05B17">
      <w:pPr>
        <w:spacing w:before="240"/>
        <w:rPr>
          <w:rFonts w:cstheme="minorHAnsi"/>
          <w:b/>
        </w:rPr>
      </w:pPr>
      <w:r w:rsidRPr="000A01CE">
        <w:rPr>
          <w:rFonts w:cstheme="minorHAnsi"/>
          <w:b/>
        </w:rPr>
        <w:t>Other uses</w:t>
      </w:r>
    </w:p>
    <w:p w14:paraId="0A3995CD" w14:textId="77777777" w:rsidR="00A05B17" w:rsidRPr="000A01CE" w:rsidRDefault="00A05B17" w:rsidP="00A05B17">
      <w:pPr>
        <w:rPr>
          <w:rFonts w:cstheme="minorHAnsi"/>
        </w:rPr>
      </w:pPr>
      <w:r w:rsidRPr="000A01CE">
        <w:rPr>
          <w:rFonts w:cstheme="minorHAnsi"/>
        </w:rPr>
        <w:t>Enquiries regarding this licence and any other use of this document are welcome at:</w:t>
      </w:r>
    </w:p>
    <w:p w14:paraId="5E348348" w14:textId="77777777" w:rsidR="00A05B17" w:rsidRPr="000A01CE" w:rsidRDefault="00A05B17" w:rsidP="00A05B17">
      <w:pPr>
        <w:ind w:left="720"/>
        <w:rPr>
          <w:rStyle w:val="Hyperlink"/>
          <w:rFonts w:cstheme="minorHAnsi"/>
        </w:rPr>
      </w:pPr>
      <w:r w:rsidRPr="000A01CE">
        <w:rPr>
          <w:rFonts w:cstheme="minorHAnsi"/>
        </w:rPr>
        <w:t>Manager</w:t>
      </w:r>
      <w:r w:rsidRPr="000A01CE">
        <w:rPr>
          <w:rFonts w:cstheme="minorHAnsi"/>
        </w:rPr>
        <w:br/>
        <w:t>Consumer Credit Unit</w:t>
      </w:r>
      <w:r w:rsidRPr="000A01CE">
        <w:rPr>
          <w:rFonts w:cstheme="minorHAnsi"/>
        </w:rPr>
        <w:br/>
        <w:t>The Treasury</w:t>
      </w:r>
      <w:r w:rsidRPr="000A01CE">
        <w:rPr>
          <w:rFonts w:cstheme="minorHAnsi"/>
        </w:rPr>
        <w:br/>
        <w:t xml:space="preserve">Langton Crescent </w:t>
      </w:r>
      <w:r w:rsidRPr="000A01CE">
        <w:rPr>
          <w:rFonts w:cstheme="minorHAnsi"/>
        </w:rPr>
        <w:br/>
        <w:t>Parkes  ACT  2600</w:t>
      </w:r>
      <w:r w:rsidRPr="000A01CE">
        <w:rPr>
          <w:rFonts w:cstheme="minorHAnsi"/>
        </w:rPr>
        <w:br/>
        <w:t xml:space="preserve">Email: </w:t>
      </w:r>
      <w:hyperlink r:id="rId23" w:history="1">
        <w:r w:rsidR="00912C5E" w:rsidRPr="000A01CE">
          <w:rPr>
            <w:rStyle w:val="Hyperlink"/>
            <w:rFonts w:cstheme="minorHAnsi"/>
          </w:rPr>
          <w:t>creditreforms@treasury.gov.au</w:t>
        </w:r>
      </w:hyperlink>
      <w:r w:rsidRPr="000A01CE">
        <w:rPr>
          <w:rFonts w:cstheme="minorHAnsi"/>
        </w:rPr>
        <w:t xml:space="preserve"> </w:t>
      </w:r>
    </w:p>
    <w:p w14:paraId="1F9D48A2" w14:textId="77777777" w:rsidR="0011200A" w:rsidRPr="00F761EC" w:rsidRDefault="0011200A">
      <w:pPr>
        <w:rPr>
          <w:rFonts w:cstheme="minorHAnsi"/>
          <w:b/>
          <w:color w:val="014463" w:themeColor="text2"/>
          <w:sz w:val="60"/>
          <w:szCs w:val="60"/>
        </w:rPr>
      </w:pPr>
      <w:r w:rsidRPr="000A01CE">
        <w:rPr>
          <w:rFonts w:cstheme="minorHAnsi"/>
        </w:rPr>
        <w:br w:type="page"/>
      </w:r>
    </w:p>
    <w:p w14:paraId="6FF842C5" w14:textId="77777777" w:rsidR="0011200A" w:rsidRPr="00F761EC" w:rsidRDefault="0011200A" w:rsidP="0011200A">
      <w:pPr>
        <w:pStyle w:val="Title"/>
        <w:rPr>
          <w:rFonts w:asciiTheme="minorHAnsi" w:hAnsiTheme="minorHAnsi" w:cstheme="minorHAnsi"/>
        </w:rPr>
      </w:pPr>
      <w:r w:rsidRPr="00F761EC">
        <w:rPr>
          <w:rFonts w:asciiTheme="minorHAnsi" w:hAnsiTheme="minorHAnsi" w:cstheme="minorHAnsi"/>
        </w:rPr>
        <w:lastRenderedPageBreak/>
        <w:t>Contents</w:t>
      </w:r>
    </w:p>
    <w:p w14:paraId="22266A31" w14:textId="61634DB4" w:rsidR="0011200A" w:rsidRPr="00F761EC" w:rsidRDefault="0011200A" w:rsidP="00C51551">
      <w:pPr>
        <w:pStyle w:val="Heading3"/>
        <w:rPr>
          <w:rFonts w:asciiTheme="minorHAnsi" w:hAnsiTheme="minorHAnsi" w:cstheme="minorHAnsi"/>
        </w:rPr>
      </w:pPr>
      <w:r w:rsidRPr="00F761EC">
        <w:rPr>
          <w:rFonts w:asciiTheme="minorHAnsi" w:hAnsiTheme="minorHAnsi" w:cstheme="minorHAnsi"/>
        </w:rPr>
        <w:t>Executive Summary</w:t>
      </w:r>
    </w:p>
    <w:p w14:paraId="36C49F8F" w14:textId="77777777" w:rsidR="0011200A" w:rsidRPr="00F761EC" w:rsidRDefault="0011200A" w:rsidP="00C51551">
      <w:pPr>
        <w:pStyle w:val="Heading3"/>
        <w:rPr>
          <w:rFonts w:asciiTheme="minorHAnsi" w:hAnsiTheme="minorHAnsi" w:cstheme="minorHAnsi"/>
        </w:rPr>
      </w:pPr>
      <w:r w:rsidRPr="00F761EC">
        <w:rPr>
          <w:rFonts w:asciiTheme="minorHAnsi" w:hAnsiTheme="minorHAnsi" w:cstheme="minorHAnsi"/>
        </w:rPr>
        <w:t>Background</w:t>
      </w:r>
    </w:p>
    <w:p w14:paraId="302A0EE9" w14:textId="77777777" w:rsidR="00C51551" w:rsidRPr="00F761EC" w:rsidRDefault="00C51551" w:rsidP="00C51551">
      <w:pPr>
        <w:pStyle w:val="Heading3"/>
        <w:rPr>
          <w:rFonts w:asciiTheme="minorHAnsi" w:hAnsiTheme="minorHAnsi" w:cstheme="minorHAnsi"/>
        </w:rPr>
      </w:pPr>
      <w:r w:rsidRPr="00F761EC">
        <w:rPr>
          <w:rFonts w:asciiTheme="minorHAnsi" w:hAnsiTheme="minorHAnsi" w:cstheme="minorHAnsi"/>
        </w:rPr>
        <w:t>1. What is the problem you are trying to solve?</w:t>
      </w:r>
    </w:p>
    <w:p w14:paraId="588AD1F1" w14:textId="77777777" w:rsidR="00C51551" w:rsidRPr="00F761EC" w:rsidRDefault="00C51551" w:rsidP="00C51551">
      <w:pPr>
        <w:pStyle w:val="Heading3"/>
        <w:rPr>
          <w:rFonts w:asciiTheme="minorHAnsi" w:hAnsiTheme="minorHAnsi" w:cstheme="minorHAnsi"/>
        </w:rPr>
      </w:pPr>
      <w:r w:rsidRPr="00F761EC">
        <w:rPr>
          <w:rFonts w:asciiTheme="minorHAnsi" w:hAnsiTheme="minorHAnsi" w:cstheme="minorHAnsi"/>
        </w:rPr>
        <w:t xml:space="preserve">2. Why is government action needed? </w:t>
      </w:r>
    </w:p>
    <w:p w14:paraId="60A4E776" w14:textId="77777777" w:rsidR="00C51551" w:rsidRPr="00F761EC" w:rsidRDefault="00C51551" w:rsidP="00C51551">
      <w:pPr>
        <w:pStyle w:val="Heading3"/>
        <w:rPr>
          <w:rFonts w:asciiTheme="minorHAnsi" w:hAnsiTheme="minorHAnsi" w:cstheme="minorHAnsi"/>
        </w:rPr>
      </w:pPr>
      <w:r w:rsidRPr="00F761EC">
        <w:rPr>
          <w:rFonts w:asciiTheme="minorHAnsi" w:hAnsiTheme="minorHAnsi" w:cstheme="minorHAnsi"/>
        </w:rPr>
        <w:t>3. What policy options are you considering?</w:t>
      </w:r>
    </w:p>
    <w:p w14:paraId="31507CB3" w14:textId="77777777" w:rsidR="00C51551" w:rsidRPr="00F761EC" w:rsidRDefault="00C51551" w:rsidP="00C51551">
      <w:pPr>
        <w:pStyle w:val="Heading3"/>
        <w:rPr>
          <w:rFonts w:asciiTheme="minorHAnsi" w:hAnsiTheme="minorHAnsi" w:cstheme="minorHAnsi"/>
        </w:rPr>
      </w:pPr>
      <w:r w:rsidRPr="00F761EC">
        <w:rPr>
          <w:rFonts w:asciiTheme="minorHAnsi" w:hAnsiTheme="minorHAnsi" w:cstheme="minorHAnsi"/>
        </w:rPr>
        <w:t xml:space="preserve">4. What is the likely net benefit of each option? </w:t>
      </w:r>
    </w:p>
    <w:p w14:paraId="77CCA8E7" w14:textId="77777777" w:rsidR="00C51551" w:rsidRPr="00F761EC" w:rsidRDefault="00C51551" w:rsidP="00C51551">
      <w:pPr>
        <w:pStyle w:val="Heading3"/>
        <w:rPr>
          <w:rFonts w:asciiTheme="minorHAnsi" w:hAnsiTheme="minorHAnsi" w:cstheme="minorHAnsi"/>
        </w:rPr>
      </w:pPr>
      <w:r w:rsidRPr="00F761EC">
        <w:rPr>
          <w:rFonts w:asciiTheme="minorHAnsi" w:hAnsiTheme="minorHAnsi" w:cstheme="minorHAnsi"/>
        </w:rPr>
        <w:t xml:space="preserve">5. Who did you consult and how did you incorporate their feedback? </w:t>
      </w:r>
    </w:p>
    <w:p w14:paraId="0178A9DF" w14:textId="77777777" w:rsidR="00C51551" w:rsidRPr="00F761EC" w:rsidRDefault="00C51551" w:rsidP="00C51551">
      <w:pPr>
        <w:pStyle w:val="Heading3"/>
        <w:rPr>
          <w:rFonts w:asciiTheme="minorHAnsi" w:hAnsiTheme="minorHAnsi" w:cstheme="minorHAnsi"/>
        </w:rPr>
      </w:pPr>
      <w:r w:rsidRPr="00F761EC">
        <w:rPr>
          <w:rFonts w:asciiTheme="minorHAnsi" w:hAnsiTheme="minorHAnsi" w:cstheme="minorHAnsi"/>
        </w:rPr>
        <w:t>6. What is the best option from those you have considered?</w:t>
      </w:r>
    </w:p>
    <w:p w14:paraId="0D197E8C" w14:textId="77777777" w:rsidR="00C51551" w:rsidRPr="00F761EC" w:rsidRDefault="00C51551" w:rsidP="00C51551">
      <w:pPr>
        <w:pStyle w:val="Heading3"/>
        <w:rPr>
          <w:rFonts w:asciiTheme="minorHAnsi" w:hAnsiTheme="minorHAnsi" w:cstheme="minorHAnsi"/>
        </w:rPr>
      </w:pPr>
      <w:r w:rsidRPr="00F761EC">
        <w:rPr>
          <w:rFonts w:asciiTheme="minorHAnsi" w:hAnsiTheme="minorHAnsi" w:cstheme="minorHAnsi"/>
        </w:rPr>
        <w:t xml:space="preserve">7. How will you implement and evaluate your chosen option? </w:t>
      </w:r>
    </w:p>
    <w:p w14:paraId="26186C9F" w14:textId="66B6F649" w:rsidR="00C51551" w:rsidRPr="00F761EC" w:rsidRDefault="005B14F6" w:rsidP="00C51551">
      <w:pPr>
        <w:pStyle w:val="Heading3"/>
        <w:rPr>
          <w:rFonts w:asciiTheme="minorHAnsi" w:hAnsiTheme="minorHAnsi" w:cstheme="minorHAnsi"/>
        </w:rPr>
      </w:pPr>
      <w:r w:rsidRPr="00F761EC">
        <w:rPr>
          <w:rFonts w:asciiTheme="minorHAnsi" w:hAnsiTheme="minorHAnsi" w:cstheme="minorHAnsi"/>
        </w:rPr>
        <w:t>A</w:t>
      </w:r>
      <w:r w:rsidR="00C51551" w:rsidRPr="00F761EC">
        <w:rPr>
          <w:rFonts w:asciiTheme="minorHAnsi" w:hAnsiTheme="minorHAnsi" w:cstheme="minorHAnsi"/>
        </w:rPr>
        <w:t xml:space="preserve">ppendix </w:t>
      </w:r>
      <w:r w:rsidRPr="00F761EC">
        <w:rPr>
          <w:rFonts w:asciiTheme="minorHAnsi" w:hAnsiTheme="minorHAnsi" w:cstheme="minorHAnsi"/>
        </w:rPr>
        <w:t>A</w:t>
      </w:r>
      <w:r w:rsidR="00C51551" w:rsidRPr="00F761EC">
        <w:rPr>
          <w:rFonts w:asciiTheme="minorHAnsi" w:hAnsiTheme="minorHAnsi" w:cstheme="minorHAnsi"/>
        </w:rPr>
        <w:t xml:space="preserve"> -</w:t>
      </w:r>
      <w:r w:rsidRPr="00F761EC">
        <w:rPr>
          <w:rFonts w:asciiTheme="minorHAnsi" w:hAnsiTheme="minorHAnsi" w:cstheme="minorHAnsi"/>
        </w:rPr>
        <w:t xml:space="preserve"> List of Submissions</w:t>
      </w:r>
    </w:p>
    <w:p w14:paraId="120BD1BD" w14:textId="77777777" w:rsidR="00C51551" w:rsidRPr="00F761EC" w:rsidRDefault="00C51551">
      <w:pPr>
        <w:rPr>
          <w:rFonts w:cstheme="minorHAnsi"/>
          <w:b/>
          <w:color w:val="014463" w:themeColor="text2"/>
          <w:sz w:val="60"/>
          <w:szCs w:val="60"/>
        </w:rPr>
      </w:pPr>
      <w:r w:rsidRPr="000A01CE">
        <w:rPr>
          <w:rFonts w:cstheme="minorHAnsi"/>
        </w:rPr>
        <w:br w:type="page"/>
      </w:r>
    </w:p>
    <w:p w14:paraId="6A7A03CE" w14:textId="39A8CB42" w:rsidR="00C51551" w:rsidRPr="00F761EC" w:rsidRDefault="00C51551" w:rsidP="00FE09D3">
      <w:pPr>
        <w:pStyle w:val="Title"/>
        <w:rPr>
          <w:rFonts w:asciiTheme="minorHAnsi" w:hAnsiTheme="minorHAnsi" w:cstheme="minorHAnsi"/>
        </w:rPr>
      </w:pPr>
      <w:r w:rsidRPr="00F761EC">
        <w:rPr>
          <w:rFonts w:asciiTheme="minorHAnsi" w:hAnsiTheme="minorHAnsi" w:cstheme="minorHAnsi"/>
        </w:rPr>
        <w:lastRenderedPageBreak/>
        <w:t xml:space="preserve">Executive Summary </w:t>
      </w:r>
    </w:p>
    <w:p w14:paraId="232F2FBA" w14:textId="6991E156" w:rsidR="00A55A42" w:rsidRPr="00354366" w:rsidRDefault="00A55A42" w:rsidP="00A55A42">
      <w:pPr>
        <w:rPr>
          <w:rFonts w:cstheme="minorHAnsi"/>
          <w:sz w:val="24"/>
          <w:szCs w:val="24"/>
        </w:rPr>
      </w:pPr>
      <w:r w:rsidRPr="00354366">
        <w:rPr>
          <w:rFonts w:cstheme="minorHAnsi"/>
          <w:sz w:val="24"/>
          <w:szCs w:val="24"/>
        </w:rPr>
        <w:t>This Impact Assessment sets out the problems, policy objectives, consultation processes, options for reform, an analysis of those options,</w:t>
      </w:r>
      <w:r w:rsidR="00012D40" w:rsidRPr="00354366">
        <w:rPr>
          <w:rFonts w:cstheme="minorHAnsi"/>
          <w:sz w:val="24"/>
          <w:szCs w:val="24"/>
        </w:rPr>
        <w:t xml:space="preserve"> and</w:t>
      </w:r>
      <w:r w:rsidRPr="00354366">
        <w:rPr>
          <w:rFonts w:cstheme="minorHAnsi"/>
          <w:sz w:val="24"/>
          <w:szCs w:val="24"/>
        </w:rPr>
        <w:t xml:space="preserve"> implementation and post-reform evaluation processes, in relation to buy now pay later credit products.</w:t>
      </w:r>
    </w:p>
    <w:p w14:paraId="6446AAC4" w14:textId="2796159F" w:rsidR="00A55A42" w:rsidRPr="00354366" w:rsidRDefault="00A55A42" w:rsidP="00A55A42">
      <w:pPr>
        <w:rPr>
          <w:rFonts w:cstheme="minorHAnsi"/>
          <w:sz w:val="24"/>
          <w:szCs w:val="24"/>
        </w:rPr>
      </w:pPr>
      <w:r w:rsidRPr="00354366">
        <w:rPr>
          <w:rFonts w:cstheme="minorHAnsi"/>
          <w:sz w:val="24"/>
          <w:szCs w:val="24"/>
        </w:rPr>
        <w:t>There have been widespread concerns raised by consumer groups</w:t>
      </w:r>
      <w:r w:rsidR="007565FD" w:rsidRPr="00354366">
        <w:rPr>
          <w:rFonts w:cstheme="minorHAnsi"/>
          <w:sz w:val="24"/>
          <w:szCs w:val="24"/>
        </w:rPr>
        <w:t>, regulators</w:t>
      </w:r>
      <w:r w:rsidRPr="00354366">
        <w:rPr>
          <w:rFonts w:cstheme="minorHAnsi"/>
          <w:sz w:val="24"/>
          <w:szCs w:val="24"/>
        </w:rPr>
        <w:t xml:space="preserve"> and academics – supported by various studies and surveys </w:t>
      </w:r>
      <w:r w:rsidR="00F25A88" w:rsidRPr="00354366">
        <w:rPr>
          <w:rFonts w:cstheme="minorHAnsi"/>
          <w:sz w:val="24"/>
          <w:szCs w:val="24"/>
        </w:rPr>
        <w:t>–</w:t>
      </w:r>
      <w:r w:rsidRPr="00354366">
        <w:rPr>
          <w:rFonts w:cstheme="minorHAnsi"/>
          <w:sz w:val="24"/>
          <w:szCs w:val="24"/>
        </w:rPr>
        <w:t xml:space="preserve"> that some BNPL borrowers are experiencing financial stress </w:t>
      </w:r>
      <w:r w:rsidR="00EF57AA" w:rsidRPr="00354366">
        <w:rPr>
          <w:rFonts w:cstheme="minorHAnsi"/>
          <w:sz w:val="24"/>
          <w:szCs w:val="24"/>
        </w:rPr>
        <w:t>after</w:t>
      </w:r>
      <w:r w:rsidRPr="00354366">
        <w:rPr>
          <w:rFonts w:cstheme="minorHAnsi"/>
          <w:sz w:val="24"/>
          <w:szCs w:val="24"/>
        </w:rPr>
        <w:t xml:space="preserve"> being extended credit they cannot afford. Other </w:t>
      </w:r>
      <w:r w:rsidR="00154035" w:rsidRPr="00354366">
        <w:rPr>
          <w:rFonts w:cstheme="minorHAnsi"/>
          <w:sz w:val="24"/>
          <w:szCs w:val="24"/>
        </w:rPr>
        <w:t xml:space="preserve">possible </w:t>
      </w:r>
      <w:r w:rsidRPr="00354366">
        <w:rPr>
          <w:rFonts w:cstheme="minorHAnsi"/>
          <w:sz w:val="24"/>
          <w:szCs w:val="24"/>
        </w:rPr>
        <w:t xml:space="preserve">consumer harms include those arising from poor complaint handling processes, cases of disproportionate fees, undesirable marketing practices, financial abuse and poor or inconsistent pre-contractual product disclosures. </w:t>
      </w:r>
    </w:p>
    <w:p w14:paraId="061203E3" w14:textId="77777777" w:rsidR="00A55A42" w:rsidRPr="00354366" w:rsidRDefault="00A55A42" w:rsidP="00A55A42">
      <w:pPr>
        <w:rPr>
          <w:rFonts w:cstheme="minorHAnsi"/>
          <w:sz w:val="24"/>
          <w:szCs w:val="24"/>
        </w:rPr>
      </w:pPr>
      <w:r w:rsidRPr="00354366">
        <w:rPr>
          <w:rFonts w:cstheme="minorHAnsi"/>
          <w:sz w:val="24"/>
          <w:szCs w:val="24"/>
        </w:rPr>
        <w:t xml:space="preserve">BNPL products are currently not regulated under the </w:t>
      </w:r>
      <w:r w:rsidRPr="00354366">
        <w:rPr>
          <w:rFonts w:cstheme="minorHAnsi"/>
          <w:i/>
          <w:iCs/>
          <w:sz w:val="24"/>
          <w:szCs w:val="24"/>
        </w:rPr>
        <w:t>National Consumer Credit Protection Act 2009</w:t>
      </w:r>
      <w:r w:rsidRPr="00354366">
        <w:rPr>
          <w:rFonts w:cstheme="minorHAnsi"/>
          <w:sz w:val="24"/>
          <w:szCs w:val="24"/>
        </w:rPr>
        <w:t xml:space="preserve"> (Credit Act), although some other consumer protection laws apply. Industry self-regulation has been only partially effective due to incomplete coverage of the industry Code of Practice, a lack of rigour in some industry commitments, insufficient compliance with some commitments and a lack of mechanisms to penalise or exclude bad actors. </w:t>
      </w:r>
    </w:p>
    <w:p w14:paraId="7C2BD767" w14:textId="43C83E1E" w:rsidR="00A55A42" w:rsidRPr="00354366" w:rsidRDefault="00A55A42" w:rsidP="00A55A42">
      <w:pPr>
        <w:rPr>
          <w:rFonts w:cstheme="minorHAnsi"/>
          <w:sz w:val="24"/>
          <w:szCs w:val="24"/>
        </w:rPr>
      </w:pPr>
      <w:r w:rsidRPr="00354366">
        <w:rPr>
          <w:rFonts w:cstheme="minorHAnsi"/>
          <w:sz w:val="24"/>
          <w:szCs w:val="24"/>
        </w:rPr>
        <w:t xml:space="preserve">Following </w:t>
      </w:r>
      <w:r w:rsidR="00F10751" w:rsidRPr="00354366">
        <w:rPr>
          <w:rFonts w:cstheme="minorHAnsi"/>
          <w:sz w:val="24"/>
          <w:szCs w:val="24"/>
        </w:rPr>
        <w:t>the</w:t>
      </w:r>
      <w:r w:rsidRPr="00354366">
        <w:rPr>
          <w:rFonts w:cstheme="minorHAnsi"/>
          <w:sz w:val="24"/>
          <w:szCs w:val="24"/>
        </w:rPr>
        <w:t xml:space="preserve"> Government</w:t>
      </w:r>
      <w:r w:rsidR="00F10751" w:rsidRPr="00354366">
        <w:rPr>
          <w:rFonts w:cstheme="minorHAnsi"/>
          <w:sz w:val="24"/>
          <w:szCs w:val="24"/>
        </w:rPr>
        <w:t>’s</w:t>
      </w:r>
      <w:r w:rsidRPr="00354366">
        <w:rPr>
          <w:rFonts w:cstheme="minorHAnsi"/>
          <w:sz w:val="24"/>
          <w:szCs w:val="24"/>
        </w:rPr>
        <w:t xml:space="preserve"> announcement</w:t>
      </w:r>
      <w:r w:rsidR="00F10751" w:rsidRPr="00354366">
        <w:rPr>
          <w:rFonts w:cstheme="minorHAnsi"/>
          <w:sz w:val="24"/>
          <w:szCs w:val="24"/>
        </w:rPr>
        <w:t xml:space="preserve"> on 12 July 2022</w:t>
      </w:r>
      <w:r w:rsidRPr="00354366">
        <w:rPr>
          <w:rFonts w:cstheme="minorHAnsi"/>
          <w:sz w:val="24"/>
          <w:szCs w:val="24"/>
        </w:rPr>
        <w:t xml:space="preserve"> that it would be examining whether the regulation of BNPL should be reformed, Treasury held targeted bilateral meetings with 28 stakeholders to </w:t>
      </w:r>
      <w:r w:rsidR="002E436C" w:rsidRPr="00354366">
        <w:rPr>
          <w:rFonts w:cstheme="minorHAnsi"/>
          <w:sz w:val="24"/>
          <w:szCs w:val="24"/>
        </w:rPr>
        <w:t>inform</w:t>
      </w:r>
      <w:r w:rsidRPr="00354366">
        <w:rPr>
          <w:rFonts w:cstheme="minorHAnsi"/>
          <w:sz w:val="24"/>
          <w:szCs w:val="24"/>
        </w:rPr>
        <w:t xml:space="preserve"> public consultations (including roundtables) on an options paper “</w:t>
      </w:r>
      <w:r w:rsidRPr="00354366">
        <w:rPr>
          <w:rFonts w:cstheme="minorHAnsi"/>
          <w:i/>
          <w:iCs/>
          <w:sz w:val="24"/>
          <w:szCs w:val="24"/>
        </w:rPr>
        <w:t>Regulating Buy Now, Pay Later in Australia</w:t>
      </w:r>
      <w:r w:rsidRPr="00354366">
        <w:rPr>
          <w:rFonts w:cstheme="minorHAnsi"/>
          <w:sz w:val="24"/>
          <w:szCs w:val="24"/>
        </w:rPr>
        <w:t xml:space="preserve">”, from 21 November 2022 to 23 December 2022. 77 written submissions </w:t>
      </w:r>
      <w:r w:rsidR="002E436C" w:rsidRPr="00354366">
        <w:rPr>
          <w:rFonts w:cstheme="minorHAnsi"/>
          <w:sz w:val="24"/>
          <w:szCs w:val="24"/>
        </w:rPr>
        <w:t>were</w:t>
      </w:r>
      <w:r w:rsidRPr="00354366">
        <w:rPr>
          <w:rFonts w:cstheme="minorHAnsi"/>
          <w:sz w:val="24"/>
          <w:szCs w:val="24"/>
        </w:rPr>
        <w:t xml:space="preserve"> received. Further roundtables and bilateral meetings were held </w:t>
      </w:r>
      <w:r w:rsidR="002E436C" w:rsidRPr="00354366">
        <w:rPr>
          <w:rFonts w:cstheme="minorHAnsi"/>
          <w:sz w:val="24"/>
          <w:szCs w:val="24"/>
        </w:rPr>
        <w:t xml:space="preserve">in early 2023 </w:t>
      </w:r>
      <w:r w:rsidRPr="00354366">
        <w:rPr>
          <w:rFonts w:cstheme="minorHAnsi"/>
          <w:sz w:val="24"/>
          <w:szCs w:val="24"/>
        </w:rPr>
        <w:t xml:space="preserve">with community groups, industry, </w:t>
      </w:r>
      <w:r w:rsidR="002E436C" w:rsidRPr="00354366">
        <w:rPr>
          <w:rFonts w:cstheme="minorHAnsi"/>
          <w:sz w:val="24"/>
          <w:szCs w:val="24"/>
        </w:rPr>
        <w:t>regulators</w:t>
      </w:r>
      <w:r w:rsidRPr="00354366">
        <w:rPr>
          <w:rFonts w:cstheme="minorHAnsi"/>
          <w:sz w:val="24"/>
          <w:szCs w:val="24"/>
        </w:rPr>
        <w:t xml:space="preserve"> and academics. </w:t>
      </w:r>
    </w:p>
    <w:p w14:paraId="38F3969C" w14:textId="77777777" w:rsidR="00A55A42" w:rsidRPr="00354366" w:rsidRDefault="00A55A42" w:rsidP="00A55A42">
      <w:pPr>
        <w:rPr>
          <w:rFonts w:cstheme="minorHAnsi"/>
          <w:sz w:val="24"/>
          <w:szCs w:val="24"/>
        </w:rPr>
      </w:pPr>
      <w:r w:rsidRPr="00354366">
        <w:rPr>
          <w:rFonts w:cstheme="minorHAnsi"/>
          <w:sz w:val="24"/>
          <w:szCs w:val="24"/>
        </w:rPr>
        <w:t>The options consulted upon included:</w:t>
      </w:r>
    </w:p>
    <w:p w14:paraId="73E5B2D0" w14:textId="7403D811" w:rsidR="00A55A42" w:rsidRPr="00354366" w:rsidRDefault="00A55A42" w:rsidP="00A55A42">
      <w:pPr>
        <w:pStyle w:val="Bullet"/>
        <w:numPr>
          <w:ilvl w:val="0"/>
          <w:numId w:val="144"/>
        </w:numPr>
        <w:spacing w:before="0" w:after="160" w:line="259" w:lineRule="auto"/>
        <w:rPr>
          <w:rFonts w:cstheme="minorHAnsi"/>
          <w:szCs w:val="24"/>
        </w:rPr>
      </w:pPr>
      <w:r w:rsidRPr="00354366">
        <w:rPr>
          <w:rFonts w:cstheme="minorHAnsi"/>
          <w:b/>
          <w:bCs/>
          <w:szCs w:val="24"/>
        </w:rPr>
        <w:t>Option 1:</w:t>
      </w:r>
      <w:r w:rsidRPr="00354366">
        <w:rPr>
          <w:rFonts w:cstheme="minorHAnsi"/>
          <w:szCs w:val="24"/>
        </w:rPr>
        <w:t xml:space="preserve"> A government</w:t>
      </w:r>
      <w:r w:rsidR="00006692" w:rsidRPr="00354366">
        <w:rPr>
          <w:rFonts w:cstheme="minorHAnsi"/>
          <w:szCs w:val="24"/>
        </w:rPr>
        <w:t>-</w:t>
      </w:r>
      <w:r w:rsidRPr="00354366">
        <w:rPr>
          <w:rFonts w:cstheme="minorHAnsi"/>
          <w:szCs w:val="24"/>
        </w:rPr>
        <w:t>industry co-regulation regime, relying on a stronger BNPL Code of Practice with a legislated bespoke affordability test for BNPL products.</w:t>
      </w:r>
    </w:p>
    <w:p w14:paraId="4E09D517" w14:textId="5284F5D7" w:rsidR="00A55A42" w:rsidRPr="00354366" w:rsidRDefault="00A55A42" w:rsidP="00A55A42">
      <w:pPr>
        <w:pStyle w:val="Bullet"/>
        <w:numPr>
          <w:ilvl w:val="0"/>
          <w:numId w:val="144"/>
        </w:numPr>
        <w:spacing w:before="0" w:after="160" w:line="259" w:lineRule="auto"/>
        <w:rPr>
          <w:rFonts w:cstheme="minorHAnsi"/>
          <w:szCs w:val="24"/>
        </w:rPr>
      </w:pPr>
      <w:r w:rsidRPr="00354366">
        <w:rPr>
          <w:rFonts w:cstheme="minorHAnsi"/>
          <w:b/>
          <w:bCs/>
          <w:szCs w:val="24"/>
        </w:rPr>
        <w:t>Option 2:</w:t>
      </w:r>
      <w:r w:rsidRPr="00354366">
        <w:rPr>
          <w:rFonts w:cstheme="minorHAnsi"/>
          <w:szCs w:val="24"/>
        </w:rPr>
        <w:t xml:space="preserve"> A modified application of the Credit Act, allowing for more flexibility and technological neutrality, with Responsible Lending Obligations (RLOs) scaling more appropriately to the risks associated with BNPL.</w:t>
      </w:r>
    </w:p>
    <w:p w14:paraId="6A40B330" w14:textId="77777777" w:rsidR="00A55A42" w:rsidRPr="00354366" w:rsidRDefault="00A55A42" w:rsidP="00A55A42">
      <w:pPr>
        <w:pStyle w:val="Bullet"/>
        <w:numPr>
          <w:ilvl w:val="0"/>
          <w:numId w:val="144"/>
        </w:numPr>
        <w:spacing w:before="0" w:after="160" w:line="259" w:lineRule="auto"/>
        <w:rPr>
          <w:rFonts w:cstheme="minorHAnsi"/>
          <w:szCs w:val="24"/>
        </w:rPr>
      </w:pPr>
      <w:r w:rsidRPr="00354366">
        <w:rPr>
          <w:rFonts w:cstheme="minorHAnsi"/>
          <w:b/>
          <w:bCs/>
          <w:szCs w:val="24"/>
        </w:rPr>
        <w:t>Option 3:</w:t>
      </w:r>
      <w:r w:rsidRPr="00354366">
        <w:rPr>
          <w:rFonts w:cstheme="minorHAnsi"/>
          <w:szCs w:val="24"/>
        </w:rPr>
        <w:t xml:space="preserve"> Full unmodified regulation of BNPL under the Credit Act, including licensing and the wholesale application of the existing RLOs.</w:t>
      </w:r>
    </w:p>
    <w:p w14:paraId="4F271E7D" w14:textId="51D82813" w:rsidR="00A55A42" w:rsidRPr="00354366" w:rsidRDefault="00A55A42" w:rsidP="00A55A42">
      <w:pPr>
        <w:rPr>
          <w:rFonts w:cstheme="minorHAnsi"/>
          <w:sz w:val="24"/>
          <w:szCs w:val="24"/>
        </w:rPr>
      </w:pPr>
      <w:r w:rsidRPr="00354366">
        <w:rPr>
          <w:rFonts w:cstheme="minorHAnsi"/>
          <w:sz w:val="24"/>
          <w:szCs w:val="24"/>
        </w:rPr>
        <w:t>Feedback resulted in a proposal to adopt Option 2, with increases in some regulatory setting</w:t>
      </w:r>
      <w:r w:rsidR="00163FBC" w:rsidRPr="00354366">
        <w:rPr>
          <w:rFonts w:cstheme="minorHAnsi"/>
          <w:sz w:val="24"/>
          <w:szCs w:val="24"/>
        </w:rPr>
        <w:t>s</w:t>
      </w:r>
      <w:r w:rsidRPr="00354366">
        <w:rPr>
          <w:rFonts w:cstheme="minorHAnsi"/>
          <w:sz w:val="24"/>
          <w:szCs w:val="24"/>
        </w:rPr>
        <w:t xml:space="preserve"> to more closely resemble Option 3. These included closer alignment of the application of the Credit Act and Credit Code to BNPL and increased rigo</w:t>
      </w:r>
      <w:r w:rsidR="005E2E96" w:rsidRPr="00354366">
        <w:rPr>
          <w:rFonts w:cstheme="minorHAnsi"/>
          <w:sz w:val="24"/>
          <w:szCs w:val="24"/>
        </w:rPr>
        <w:t>u</w:t>
      </w:r>
      <w:r w:rsidRPr="00354366">
        <w:rPr>
          <w:rFonts w:cstheme="minorHAnsi"/>
          <w:sz w:val="24"/>
          <w:szCs w:val="24"/>
        </w:rPr>
        <w:t xml:space="preserve">r in RLOs including setting floors </w:t>
      </w:r>
      <w:r w:rsidR="00ED1708" w:rsidRPr="00354366">
        <w:rPr>
          <w:rFonts w:cstheme="minorHAnsi"/>
          <w:sz w:val="24"/>
          <w:szCs w:val="24"/>
        </w:rPr>
        <w:t>in</w:t>
      </w:r>
      <w:r w:rsidRPr="00354366">
        <w:rPr>
          <w:rFonts w:cstheme="minorHAnsi"/>
          <w:sz w:val="24"/>
          <w:szCs w:val="24"/>
        </w:rPr>
        <w:t xml:space="preserve"> its scaling.</w:t>
      </w:r>
    </w:p>
    <w:p w14:paraId="2AC98A63" w14:textId="77777777" w:rsidR="00A55A42" w:rsidRPr="00354366" w:rsidRDefault="00A55A42" w:rsidP="00A55A42">
      <w:pPr>
        <w:rPr>
          <w:rFonts w:cstheme="minorHAnsi"/>
          <w:sz w:val="24"/>
          <w:szCs w:val="24"/>
        </w:rPr>
      </w:pPr>
      <w:r w:rsidRPr="00354366">
        <w:rPr>
          <w:rFonts w:cstheme="minorHAnsi"/>
          <w:sz w:val="24"/>
          <w:szCs w:val="24"/>
        </w:rPr>
        <w:t>It has been assessed that:</w:t>
      </w:r>
    </w:p>
    <w:p w14:paraId="10CEBDCD" w14:textId="7DC5C6CE" w:rsidR="00A55A42" w:rsidRPr="00354366" w:rsidRDefault="00A55A42" w:rsidP="00A55A42">
      <w:pPr>
        <w:pStyle w:val="Bullet"/>
        <w:numPr>
          <w:ilvl w:val="0"/>
          <w:numId w:val="144"/>
        </w:numPr>
        <w:spacing w:before="0" w:after="160" w:line="259" w:lineRule="auto"/>
        <w:rPr>
          <w:rFonts w:cstheme="minorHAnsi"/>
          <w:szCs w:val="24"/>
        </w:rPr>
      </w:pPr>
      <w:r w:rsidRPr="00354366">
        <w:rPr>
          <w:rFonts w:cstheme="minorHAnsi"/>
          <w:szCs w:val="24"/>
        </w:rPr>
        <w:t>Option 1 would fail to effectively mitigate</w:t>
      </w:r>
      <w:r w:rsidR="002410E1" w:rsidRPr="00354366">
        <w:rPr>
          <w:rFonts w:cstheme="minorHAnsi"/>
          <w:szCs w:val="24"/>
        </w:rPr>
        <w:t xml:space="preserve"> the</w:t>
      </w:r>
      <w:r w:rsidRPr="00354366">
        <w:rPr>
          <w:rFonts w:cstheme="minorHAnsi"/>
          <w:szCs w:val="24"/>
        </w:rPr>
        <w:t xml:space="preserve"> existing negative impacts on consumer welfare. </w:t>
      </w:r>
    </w:p>
    <w:p w14:paraId="66542009" w14:textId="77777777" w:rsidR="00A55A42" w:rsidRPr="00354366" w:rsidRDefault="00A55A42" w:rsidP="00A55A42">
      <w:pPr>
        <w:pStyle w:val="Bullet"/>
        <w:numPr>
          <w:ilvl w:val="0"/>
          <w:numId w:val="144"/>
        </w:numPr>
        <w:spacing w:before="0" w:after="160" w:line="259" w:lineRule="auto"/>
        <w:rPr>
          <w:rFonts w:cstheme="minorHAnsi"/>
          <w:szCs w:val="24"/>
        </w:rPr>
      </w:pPr>
      <w:r w:rsidRPr="00354366">
        <w:rPr>
          <w:rFonts w:cstheme="minorHAnsi"/>
          <w:szCs w:val="24"/>
        </w:rPr>
        <w:t xml:space="preserve">Option 2 would deliver significant net benefits to consumers through improved consumer protection, while still enabling efficient and convenient lending practices by BNPL providers. It </w:t>
      </w:r>
      <w:r w:rsidRPr="00354366">
        <w:rPr>
          <w:rFonts w:cstheme="minorHAnsi"/>
          <w:szCs w:val="24"/>
        </w:rPr>
        <w:lastRenderedPageBreak/>
        <w:t xml:space="preserve">would maintain the principle based RLO framework to ensure BNPL is not provided to those whom it is unsuitable but ensure that this regulation is proportionate to the risks associated with the product. </w:t>
      </w:r>
    </w:p>
    <w:p w14:paraId="445DECCF" w14:textId="17C9EC2E" w:rsidR="00A55A42" w:rsidRPr="00354366" w:rsidRDefault="00A55A42" w:rsidP="00A55A42">
      <w:pPr>
        <w:pStyle w:val="Bullet"/>
        <w:numPr>
          <w:ilvl w:val="0"/>
          <w:numId w:val="144"/>
        </w:numPr>
        <w:spacing w:before="0" w:after="160" w:line="259" w:lineRule="auto"/>
        <w:rPr>
          <w:rFonts w:cstheme="minorHAnsi"/>
          <w:szCs w:val="24"/>
        </w:rPr>
      </w:pPr>
      <w:r w:rsidRPr="00354366">
        <w:rPr>
          <w:rFonts w:cstheme="minorHAnsi"/>
          <w:szCs w:val="24"/>
        </w:rPr>
        <w:t xml:space="preserve">Any increase in consumer protections from Option 3, over those for Option 2, would be exceeded by reductions in the benefits to merchants, providers and consumers (including financial inclusion) due to the additional regulatory </w:t>
      </w:r>
      <w:r w:rsidR="00C0479C" w:rsidRPr="00354366">
        <w:rPr>
          <w:rFonts w:cstheme="minorHAnsi"/>
          <w:szCs w:val="24"/>
        </w:rPr>
        <w:t xml:space="preserve">burden </w:t>
      </w:r>
      <w:r w:rsidRPr="00354366">
        <w:rPr>
          <w:rFonts w:cstheme="minorHAnsi"/>
          <w:szCs w:val="24"/>
        </w:rPr>
        <w:t xml:space="preserve">and consumer experience impacts. </w:t>
      </w:r>
    </w:p>
    <w:p w14:paraId="62529E7C" w14:textId="77777777" w:rsidR="00A55A42" w:rsidRPr="00354366" w:rsidRDefault="00A55A42" w:rsidP="00A55A42">
      <w:pPr>
        <w:spacing w:before="240" w:line="300" w:lineRule="exact"/>
        <w:rPr>
          <w:rFonts w:eastAsia="Times New Roman" w:cstheme="minorHAnsi"/>
          <w:color w:val="000000" w:themeColor="text1"/>
          <w:sz w:val="24"/>
          <w:szCs w:val="24"/>
        </w:rPr>
      </w:pPr>
      <w:r w:rsidRPr="00354366">
        <w:rPr>
          <w:rFonts w:eastAsia="Times New Roman" w:cstheme="minorHAnsi"/>
          <w:color w:val="000000" w:themeColor="text1"/>
          <w:sz w:val="24"/>
          <w:szCs w:val="24"/>
        </w:rPr>
        <w:t>The regulatory impact of adopting Option 2 has been estimated at:</w:t>
      </w:r>
    </w:p>
    <w:tbl>
      <w:tblPr>
        <w:tblStyle w:val="PMCTableStyle2"/>
        <w:tblW w:w="0" w:type="auto"/>
        <w:tblBorders>
          <w:top w:val="none" w:sz="0" w:space="0" w:color="auto"/>
          <w:left w:val="none" w:sz="0" w:space="0" w:color="auto"/>
          <w:bottom w:val="none" w:sz="0" w:space="0" w:color="auto"/>
          <w:right w:val="none" w:sz="0" w:space="0" w:color="auto"/>
          <w:insideH w:val="none" w:sz="0" w:space="0" w:color="auto"/>
          <w:insideV w:val="single" w:sz="6" w:space="0" w:color="E4E9EE" w:themeColor="accent1" w:themeTint="1A"/>
        </w:tblBorders>
        <w:tblLook w:val="0660" w:firstRow="1" w:lastRow="1" w:firstColumn="0" w:lastColumn="0" w:noHBand="1" w:noVBand="1"/>
      </w:tblPr>
      <w:tblGrid>
        <w:gridCol w:w="2504"/>
        <w:gridCol w:w="1616"/>
        <w:gridCol w:w="1691"/>
        <w:gridCol w:w="2407"/>
        <w:gridCol w:w="21"/>
        <w:gridCol w:w="1965"/>
      </w:tblGrid>
      <w:tr w:rsidR="00A55A42" w:rsidRPr="00354366" w14:paraId="501255C2" w14:textId="77777777" w:rsidTr="00E32BDB">
        <w:trPr>
          <w:cnfStyle w:val="100000000000" w:firstRow="1" w:lastRow="0" w:firstColumn="0" w:lastColumn="0" w:oddVBand="0" w:evenVBand="0" w:oddHBand="0" w:evenHBand="0" w:firstRowFirstColumn="0" w:firstRowLastColumn="0" w:lastRowFirstColumn="0" w:lastRowLastColumn="0"/>
          <w:trHeight w:val="350"/>
        </w:trPr>
        <w:tc>
          <w:tcPr>
            <w:tcW w:w="0" w:type="dxa"/>
            <w:gridSpan w:val="6"/>
          </w:tcPr>
          <w:p w14:paraId="1696DA5C" w14:textId="77777777" w:rsidR="00A55A42" w:rsidRPr="00354366" w:rsidRDefault="00A55A42">
            <w:pPr>
              <w:pStyle w:val="TableHeading"/>
              <w:rPr>
                <w:rFonts w:asciiTheme="minorHAnsi" w:hAnsiTheme="minorHAnsi" w:cstheme="minorHAnsi"/>
                <w:sz w:val="24"/>
                <w:szCs w:val="24"/>
              </w:rPr>
            </w:pPr>
            <w:r w:rsidRPr="00354366">
              <w:rPr>
                <w:rFonts w:asciiTheme="minorHAnsi" w:hAnsiTheme="minorHAnsi" w:cstheme="minorHAnsi"/>
                <w:sz w:val="24"/>
                <w:szCs w:val="24"/>
              </w:rPr>
              <w:t>Average annual regulatory costs</w:t>
            </w:r>
          </w:p>
        </w:tc>
      </w:tr>
      <w:tr w:rsidR="00E32BDB" w:rsidRPr="00354366" w14:paraId="07A598D2" w14:textId="77777777" w:rsidTr="00E32BDB">
        <w:trPr>
          <w:trHeight w:val="350"/>
        </w:trPr>
        <w:tc>
          <w:tcPr>
            <w:tcW w:w="2731" w:type="dxa"/>
            <w:vAlign w:val="center"/>
          </w:tcPr>
          <w:p w14:paraId="23DE7C20" w14:textId="77777777" w:rsidR="00A55A42" w:rsidRPr="00354366" w:rsidRDefault="00A55A42">
            <w:pPr>
              <w:pStyle w:val="TableBody"/>
              <w:rPr>
                <w:rFonts w:cstheme="minorHAnsi"/>
                <w:color w:val="262626" w:themeColor="text1" w:themeTint="D9"/>
                <w:sz w:val="24"/>
                <w:szCs w:val="24"/>
              </w:rPr>
            </w:pPr>
            <w:r w:rsidRPr="00354366">
              <w:rPr>
                <w:rFonts w:cstheme="minorHAnsi"/>
                <w:sz w:val="24"/>
                <w:szCs w:val="24"/>
              </w:rPr>
              <w:t>Change in costs ($ million)</w:t>
            </w:r>
          </w:p>
        </w:tc>
        <w:tc>
          <w:tcPr>
            <w:tcW w:w="1354" w:type="dxa"/>
            <w:vAlign w:val="center"/>
          </w:tcPr>
          <w:p w14:paraId="294C9AD6" w14:textId="77777777" w:rsidR="00A55A42" w:rsidRPr="00354366" w:rsidRDefault="00A55A42">
            <w:pPr>
              <w:pStyle w:val="TableBody"/>
              <w:rPr>
                <w:rFonts w:cstheme="minorHAnsi"/>
                <w:color w:val="262626" w:themeColor="text1" w:themeTint="D9"/>
                <w:sz w:val="24"/>
                <w:szCs w:val="24"/>
              </w:rPr>
            </w:pPr>
            <w:r w:rsidRPr="00354366">
              <w:rPr>
                <w:rFonts w:cstheme="minorHAnsi"/>
                <w:sz w:val="24"/>
                <w:szCs w:val="24"/>
              </w:rPr>
              <w:t>Individuals</w:t>
            </w:r>
          </w:p>
        </w:tc>
        <w:tc>
          <w:tcPr>
            <w:tcW w:w="1482" w:type="dxa"/>
            <w:vAlign w:val="center"/>
          </w:tcPr>
          <w:p w14:paraId="7ADCDAF5" w14:textId="77777777" w:rsidR="00A55A42" w:rsidRPr="00354366" w:rsidRDefault="00A55A42">
            <w:pPr>
              <w:pStyle w:val="TableBullet"/>
              <w:numPr>
                <w:ilvl w:val="0"/>
                <w:numId w:val="0"/>
              </w:numPr>
              <w:ind w:left="284"/>
              <w:rPr>
                <w:rFonts w:cstheme="minorHAnsi"/>
                <w:sz w:val="24"/>
                <w:szCs w:val="24"/>
              </w:rPr>
            </w:pPr>
            <w:r w:rsidRPr="00354366">
              <w:rPr>
                <w:rFonts w:cstheme="minorHAnsi"/>
                <w:sz w:val="24"/>
                <w:szCs w:val="24"/>
              </w:rPr>
              <w:t xml:space="preserve">Business </w:t>
            </w:r>
          </w:p>
        </w:tc>
        <w:tc>
          <w:tcPr>
            <w:tcW w:w="2531" w:type="dxa"/>
            <w:gridSpan w:val="2"/>
            <w:vAlign w:val="center"/>
          </w:tcPr>
          <w:p w14:paraId="05C8D355" w14:textId="77777777" w:rsidR="00A55A42" w:rsidRPr="00354366" w:rsidRDefault="00A55A42">
            <w:pPr>
              <w:pStyle w:val="TableBody"/>
              <w:rPr>
                <w:rFonts w:cstheme="minorHAnsi"/>
                <w:sz w:val="24"/>
                <w:szCs w:val="24"/>
              </w:rPr>
            </w:pPr>
            <w:r w:rsidRPr="00354366">
              <w:rPr>
                <w:rFonts w:cstheme="minorHAnsi"/>
                <w:sz w:val="24"/>
                <w:szCs w:val="24"/>
              </w:rPr>
              <w:t>Community organisations</w:t>
            </w:r>
          </w:p>
        </w:tc>
        <w:tc>
          <w:tcPr>
            <w:tcW w:w="2096" w:type="dxa"/>
            <w:vAlign w:val="center"/>
          </w:tcPr>
          <w:p w14:paraId="04600DC5" w14:textId="77777777" w:rsidR="00A55A42" w:rsidRPr="00354366" w:rsidRDefault="00A55A42">
            <w:pPr>
              <w:pStyle w:val="TableNumbering"/>
              <w:numPr>
                <w:ilvl w:val="0"/>
                <w:numId w:val="0"/>
              </w:numPr>
              <w:rPr>
                <w:rFonts w:cstheme="minorHAnsi"/>
                <w:sz w:val="24"/>
                <w:szCs w:val="24"/>
              </w:rPr>
            </w:pPr>
            <w:r w:rsidRPr="00354366">
              <w:rPr>
                <w:rFonts w:cstheme="minorHAnsi"/>
                <w:sz w:val="24"/>
                <w:szCs w:val="24"/>
              </w:rPr>
              <w:t>Total change in cost</w:t>
            </w:r>
          </w:p>
        </w:tc>
      </w:tr>
      <w:tr w:rsidR="00E32BDB" w:rsidRPr="00354366" w14:paraId="5855B398" w14:textId="77777777" w:rsidTr="00E32BDB">
        <w:trPr>
          <w:cnfStyle w:val="010000000000" w:firstRow="0" w:lastRow="1" w:firstColumn="0" w:lastColumn="0" w:oddVBand="0" w:evenVBand="0" w:oddHBand="0" w:evenHBand="0" w:firstRowFirstColumn="0" w:firstRowLastColumn="0" w:lastRowFirstColumn="0" w:lastRowLastColumn="0"/>
          <w:trHeight w:val="350"/>
        </w:trPr>
        <w:tc>
          <w:tcPr>
            <w:tcW w:w="2731" w:type="dxa"/>
            <w:vAlign w:val="center"/>
          </w:tcPr>
          <w:p w14:paraId="47352051" w14:textId="77777777" w:rsidR="00A55A42" w:rsidRPr="00354366" w:rsidRDefault="00A55A42">
            <w:pPr>
              <w:pStyle w:val="TableBody"/>
              <w:rPr>
                <w:rFonts w:cstheme="minorHAnsi"/>
                <w:color w:val="262626" w:themeColor="text1" w:themeTint="D9"/>
                <w:sz w:val="24"/>
                <w:szCs w:val="24"/>
              </w:rPr>
            </w:pPr>
            <w:r w:rsidRPr="00354366">
              <w:rPr>
                <w:rFonts w:cstheme="minorHAnsi"/>
                <w:sz w:val="24"/>
                <w:szCs w:val="24"/>
              </w:rPr>
              <w:t>Total, by sector</w:t>
            </w:r>
          </w:p>
        </w:tc>
        <w:tc>
          <w:tcPr>
            <w:tcW w:w="1354" w:type="dxa"/>
            <w:vAlign w:val="center"/>
          </w:tcPr>
          <w:p w14:paraId="5C25AE7F" w14:textId="6C863B1D" w:rsidR="00A55A42" w:rsidRPr="00354366" w:rsidRDefault="00A55A42">
            <w:pPr>
              <w:pStyle w:val="TableBody"/>
              <w:rPr>
                <w:rFonts w:cstheme="minorHAnsi"/>
                <w:color w:val="262626" w:themeColor="text1" w:themeTint="D9"/>
                <w:sz w:val="24"/>
                <w:szCs w:val="24"/>
              </w:rPr>
            </w:pPr>
            <w:r w:rsidRPr="00354366">
              <w:rPr>
                <w:rFonts w:cstheme="minorHAnsi"/>
                <w:color w:val="262626" w:themeColor="text1" w:themeTint="D9"/>
                <w:sz w:val="24"/>
                <w:szCs w:val="24"/>
              </w:rPr>
              <w:t>$</w:t>
            </w:r>
            <w:r w:rsidR="00D5121C" w:rsidRPr="00354366">
              <w:rPr>
                <w:rFonts w:cstheme="minorHAnsi"/>
                <w:color w:val="262626" w:themeColor="text1" w:themeTint="D9"/>
                <w:sz w:val="24"/>
                <w:szCs w:val="24"/>
              </w:rPr>
              <w:t>4.09</w:t>
            </w:r>
          </w:p>
        </w:tc>
        <w:tc>
          <w:tcPr>
            <w:tcW w:w="1482" w:type="dxa"/>
            <w:vAlign w:val="center"/>
          </w:tcPr>
          <w:p w14:paraId="2CA42DA2" w14:textId="7496BC0C" w:rsidR="00A55A42" w:rsidRPr="00354366" w:rsidRDefault="00A55A42">
            <w:pPr>
              <w:pStyle w:val="TableBullet"/>
              <w:numPr>
                <w:ilvl w:val="0"/>
                <w:numId w:val="0"/>
              </w:numPr>
              <w:ind w:left="284"/>
              <w:rPr>
                <w:rFonts w:cstheme="minorHAnsi"/>
                <w:sz w:val="24"/>
                <w:szCs w:val="24"/>
              </w:rPr>
            </w:pPr>
            <w:r w:rsidRPr="00354366">
              <w:rPr>
                <w:rFonts w:cstheme="minorHAnsi"/>
                <w:sz w:val="24"/>
                <w:szCs w:val="24"/>
              </w:rPr>
              <w:t>$</w:t>
            </w:r>
            <w:r w:rsidR="00D5121C" w:rsidRPr="00354366">
              <w:rPr>
                <w:rFonts w:cstheme="minorHAnsi"/>
                <w:sz w:val="24"/>
                <w:szCs w:val="24"/>
              </w:rPr>
              <w:t>10.</w:t>
            </w:r>
            <w:r w:rsidR="005016A9" w:rsidRPr="00354366">
              <w:rPr>
                <w:rFonts w:cstheme="minorHAnsi"/>
                <w:sz w:val="24"/>
                <w:szCs w:val="24"/>
              </w:rPr>
              <w:t>91</w:t>
            </w:r>
          </w:p>
        </w:tc>
        <w:tc>
          <w:tcPr>
            <w:tcW w:w="2508" w:type="dxa"/>
            <w:vAlign w:val="center"/>
          </w:tcPr>
          <w:p w14:paraId="31775E1E" w14:textId="77777777" w:rsidR="00A55A42" w:rsidRPr="00354366" w:rsidRDefault="00A55A42">
            <w:pPr>
              <w:pStyle w:val="TableNumbering"/>
              <w:numPr>
                <w:ilvl w:val="0"/>
                <w:numId w:val="0"/>
              </w:numPr>
              <w:ind w:left="284" w:hanging="284"/>
              <w:rPr>
                <w:rFonts w:cstheme="minorHAnsi"/>
                <w:sz w:val="24"/>
                <w:szCs w:val="24"/>
              </w:rPr>
            </w:pPr>
            <w:r w:rsidRPr="00354366">
              <w:rPr>
                <w:rFonts w:cstheme="minorHAnsi"/>
                <w:color w:val="262626" w:themeColor="text1" w:themeTint="D9"/>
                <w:sz w:val="24"/>
                <w:szCs w:val="24"/>
              </w:rPr>
              <w:t>Nil</w:t>
            </w:r>
          </w:p>
        </w:tc>
        <w:tc>
          <w:tcPr>
            <w:tcW w:w="2119" w:type="dxa"/>
            <w:gridSpan w:val="2"/>
            <w:vAlign w:val="center"/>
          </w:tcPr>
          <w:p w14:paraId="4B627C90" w14:textId="55B90395" w:rsidR="00A55A42" w:rsidRPr="00354366" w:rsidRDefault="00A55A42">
            <w:pPr>
              <w:pStyle w:val="TableNumbering"/>
              <w:numPr>
                <w:ilvl w:val="0"/>
                <w:numId w:val="0"/>
              </w:numPr>
              <w:ind w:left="284" w:hanging="284"/>
              <w:rPr>
                <w:rFonts w:cstheme="minorHAnsi"/>
                <w:sz w:val="24"/>
                <w:szCs w:val="24"/>
              </w:rPr>
            </w:pPr>
            <w:r w:rsidRPr="00354366">
              <w:rPr>
                <w:rFonts w:cstheme="minorHAnsi"/>
                <w:color w:val="262626" w:themeColor="text1" w:themeTint="D9"/>
                <w:sz w:val="24"/>
                <w:szCs w:val="24"/>
              </w:rPr>
              <w:t>$</w:t>
            </w:r>
            <w:r w:rsidR="00562529" w:rsidRPr="00354366">
              <w:rPr>
                <w:rFonts w:cstheme="minorHAnsi"/>
                <w:color w:val="262626" w:themeColor="text1" w:themeTint="D9"/>
                <w:sz w:val="24"/>
                <w:szCs w:val="24"/>
              </w:rPr>
              <w:t>15.00</w:t>
            </w:r>
          </w:p>
        </w:tc>
      </w:tr>
    </w:tbl>
    <w:p w14:paraId="4E4A3BEF" w14:textId="77777777" w:rsidR="00503B2D" w:rsidRPr="00354366" w:rsidRDefault="00503B2D" w:rsidP="00A55A42">
      <w:pPr>
        <w:spacing w:before="120"/>
        <w:rPr>
          <w:rFonts w:cstheme="minorHAnsi"/>
          <w:sz w:val="24"/>
          <w:szCs w:val="24"/>
        </w:rPr>
      </w:pPr>
    </w:p>
    <w:p w14:paraId="7FC49970" w14:textId="77777777" w:rsidR="00A55A42" w:rsidRPr="00354366" w:rsidRDefault="00A55A42" w:rsidP="00A55A42">
      <w:pPr>
        <w:spacing w:before="120"/>
        <w:rPr>
          <w:rFonts w:cstheme="minorHAnsi"/>
          <w:sz w:val="24"/>
          <w:szCs w:val="24"/>
        </w:rPr>
      </w:pPr>
      <w:r w:rsidRPr="00354366">
        <w:rPr>
          <w:rFonts w:cstheme="minorHAnsi"/>
          <w:sz w:val="24"/>
          <w:szCs w:val="24"/>
        </w:rPr>
        <w:t>Legislation is required to bring BNPL providers within the scope of modified Credit Act regulation.</w:t>
      </w:r>
    </w:p>
    <w:p w14:paraId="343F476A" w14:textId="51BA346C" w:rsidR="00A55A42" w:rsidRPr="00354366" w:rsidRDefault="00A55A42" w:rsidP="00A55A42">
      <w:pPr>
        <w:rPr>
          <w:rFonts w:cstheme="minorHAnsi"/>
          <w:sz w:val="24"/>
          <w:szCs w:val="24"/>
        </w:rPr>
      </w:pPr>
      <w:r w:rsidRPr="00354366">
        <w:rPr>
          <w:rFonts w:cstheme="minorHAnsi"/>
          <w:sz w:val="24"/>
          <w:szCs w:val="24"/>
        </w:rPr>
        <w:t xml:space="preserve">Reforms </w:t>
      </w:r>
      <w:r w:rsidR="00655EBD" w:rsidRPr="00354366">
        <w:rPr>
          <w:rFonts w:cstheme="minorHAnsi"/>
          <w:sz w:val="24"/>
          <w:szCs w:val="24"/>
        </w:rPr>
        <w:t>would</w:t>
      </w:r>
      <w:r w:rsidRPr="00354366">
        <w:rPr>
          <w:rFonts w:cstheme="minorHAnsi"/>
          <w:sz w:val="24"/>
          <w:szCs w:val="24"/>
        </w:rPr>
        <w:t xml:space="preserve"> be evaluated by Treasury against statistical data on unaffordable lending and other consumer harms, supplemented by anecdotal feedback from consumer and industry representatives. This w</w:t>
      </w:r>
      <w:r w:rsidR="00F71B14" w:rsidRPr="00354366">
        <w:rPr>
          <w:rFonts w:cstheme="minorHAnsi"/>
          <w:sz w:val="24"/>
          <w:szCs w:val="24"/>
        </w:rPr>
        <w:t>ould</w:t>
      </w:r>
      <w:r w:rsidRPr="00354366">
        <w:rPr>
          <w:rFonts w:cstheme="minorHAnsi"/>
          <w:sz w:val="24"/>
          <w:szCs w:val="24"/>
        </w:rPr>
        <w:t xml:space="preserve"> occur after a suitable period has passed post commencement</w:t>
      </w:r>
      <w:r w:rsidR="00CB473A" w:rsidRPr="00354366">
        <w:rPr>
          <w:rFonts w:cstheme="minorHAnsi"/>
          <w:sz w:val="24"/>
          <w:szCs w:val="24"/>
        </w:rPr>
        <w:t xml:space="preserve"> </w:t>
      </w:r>
      <w:r w:rsidRPr="00354366">
        <w:rPr>
          <w:rFonts w:cstheme="minorHAnsi"/>
          <w:sz w:val="24"/>
          <w:szCs w:val="24"/>
        </w:rPr>
        <w:t>to allow for the reforms to</w:t>
      </w:r>
      <w:r w:rsidR="0071639A" w:rsidRPr="00354366">
        <w:rPr>
          <w:rFonts w:cstheme="minorHAnsi"/>
          <w:sz w:val="24"/>
          <w:szCs w:val="24"/>
        </w:rPr>
        <w:t xml:space="preserve"> become established</w:t>
      </w:r>
      <w:r w:rsidRPr="00354366">
        <w:rPr>
          <w:rFonts w:cstheme="minorHAnsi"/>
          <w:sz w:val="24"/>
          <w:szCs w:val="24"/>
        </w:rPr>
        <w:t xml:space="preserve"> and </w:t>
      </w:r>
      <w:r w:rsidR="00F71B14" w:rsidRPr="00354366">
        <w:rPr>
          <w:rFonts w:cstheme="minorHAnsi"/>
          <w:sz w:val="24"/>
          <w:szCs w:val="24"/>
        </w:rPr>
        <w:t xml:space="preserve">for </w:t>
      </w:r>
      <w:r w:rsidR="00EC6E2F" w:rsidRPr="00354366">
        <w:rPr>
          <w:rFonts w:cstheme="minorHAnsi"/>
          <w:sz w:val="24"/>
          <w:szCs w:val="24"/>
        </w:rPr>
        <w:t>the collection of sufficient data on post-reform outcomes</w:t>
      </w:r>
      <w:r w:rsidRPr="00354366">
        <w:rPr>
          <w:rFonts w:cstheme="minorHAnsi"/>
          <w:sz w:val="24"/>
          <w:szCs w:val="24"/>
        </w:rPr>
        <w:t>.</w:t>
      </w:r>
    </w:p>
    <w:p w14:paraId="65F0EA9C" w14:textId="1CC48ACF" w:rsidR="00C51551" w:rsidRPr="00354366" w:rsidRDefault="00C51551">
      <w:pPr>
        <w:rPr>
          <w:rFonts w:cstheme="minorHAnsi"/>
          <w:b/>
          <w:color w:val="014463" w:themeColor="text2"/>
          <w:sz w:val="60"/>
          <w:szCs w:val="60"/>
        </w:rPr>
      </w:pPr>
      <w:r w:rsidRPr="00354366">
        <w:rPr>
          <w:rFonts w:cstheme="minorHAnsi"/>
        </w:rPr>
        <w:br w:type="page"/>
      </w:r>
    </w:p>
    <w:p w14:paraId="568547D1" w14:textId="77777777" w:rsidR="00C51551" w:rsidRPr="00354366" w:rsidRDefault="00C51551" w:rsidP="00FE09D3">
      <w:pPr>
        <w:pStyle w:val="Title"/>
        <w:rPr>
          <w:rFonts w:asciiTheme="minorHAnsi" w:hAnsiTheme="minorHAnsi" w:cstheme="minorHAnsi"/>
          <w:sz w:val="22"/>
        </w:rPr>
      </w:pPr>
      <w:r w:rsidRPr="00354366">
        <w:rPr>
          <w:rFonts w:asciiTheme="minorHAnsi" w:hAnsiTheme="minorHAnsi" w:cstheme="minorHAnsi"/>
        </w:rPr>
        <w:lastRenderedPageBreak/>
        <w:t>Background</w:t>
      </w:r>
      <w:r w:rsidRPr="00354366" w:rsidDel="00573268">
        <w:rPr>
          <w:rFonts w:asciiTheme="minorHAnsi" w:hAnsiTheme="minorHAnsi" w:cstheme="minorHAnsi"/>
          <w:sz w:val="22"/>
        </w:rPr>
        <w:t xml:space="preserve"> </w:t>
      </w:r>
    </w:p>
    <w:p w14:paraId="52210F31" w14:textId="77777777" w:rsidR="0001647F" w:rsidRPr="00354366" w:rsidRDefault="0001647F" w:rsidP="00573268">
      <w:pPr>
        <w:pStyle w:val="Heading2"/>
        <w:rPr>
          <w:rFonts w:asciiTheme="minorHAnsi" w:hAnsiTheme="minorHAnsi" w:cstheme="minorHAnsi"/>
        </w:rPr>
      </w:pPr>
      <w:bookmarkStart w:id="0" w:name="_Toc119916345"/>
      <w:r w:rsidRPr="00354366">
        <w:rPr>
          <w:rFonts w:asciiTheme="minorHAnsi" w:hAnsiTheme="minorHAnsi" w:cstheme="minorHAnsi"/>
        </w:rPr>
        <w:t xml:space="preserve">What is </w:t>
      </w:r>
      <w:r w:rsidR="006E10CF" w:rsidRPr="00354366">
        <w:rPr>
          <w:rFonts w:asciiTheme="minorHAnsi" w:hAnsiTheme="minorHAnsi" w:cstheme="minorHAnsi"/>
        </w:rPr>
        <w:t xml:space="preserve">Buy </w:t>
      </w:r>
      <w:r w:rsidR="00E128F6" w:rsidRPr="00354366">
        <w:rPr>
          <w:rFonts w:asciiTheme="minorHAnsi" w:hAnsiTheme="minorHAnsi" w:cstheme="minorHAnsi"/>
        </w:rPr>
        <w:t>N</w:t>
      </w:r>
      <w:r w:rsidR="006E10CF" w:rsidRPr="00354366">
        <w:rPr>
          <w:rFonts w:asciiTheme="minorHAnsi" w:hAnsiTheme="minorHAnsi" w:cstheme="minorHAnsi"/>
        </w:rPr>
        <w:t>ow</w:t>
      </w:r>
      <w:r w:rsidR="00E128F6" w:rsidRPr="00354366">
        <w:rPr>
          <w:rFonts w:asciiTheme="minorHAnsi" w:hAnsiTheme="minorHAnsi" w:cstheme="minorHAnsi"/>
        </w:rPr>
        <w:t>,</w:t>
      </w:r>
      <w:r w:rsidR="006E10CF" w:rsidRPr="00354366">
        <w:rPr>
          <w:rFonts w:asciiTheme="minorHAnsi" w:hAnsiTheme="minorHAnsi" w:cstheme="minorHAnsi"/>
        </w:rPr>
        <w:t xml:space="preserve"> </w:t>
      </w:r>
      <w:r w:rsidR="00E128F6" w:rsidRPr="00354366">
        <w:rPr>
          <w:rFonts w:asciiTheme="minorHAnsi" w:hAnsiTheme="minorHAnsi" w:cstheme="minorHAnsi"/>
        </w:rPr>
        <w:t>P</w:t>
      </w:r>
      <w:r w:rsidR="006E10CF" w:rsidRPr="00354366">
        <w:rPr>
          <w:rFonts w:asciiTheme="minorHAnsi" w:hAnsiTheme="minorHAnsi" w:cstheme="minorHAnsi"/>
        </w:rPr>
        <w:t xml:space="preserve">ay </w:t>
      </w:r>
      <w:r w:rsidR="00E128F6" w:rsidRPr="00354366">
        <w:rPr>
          <w:rFonts w:asciiTheme="minorHAnsi" w:hAnsiTheme="minorHAnsi" w:cstheme="minorHAnsi"/>
        </w:rPr>
        <w:t>L</w:t>
      </w:r>
      <w:r w:rsidR="006E10CF" w:rsidRPr="00354366">
        <w:rPr>
          <w:rFonts w:asciiTheme="minorHAnsi" w:hAnsiTheme="minorHAnsi" w:cstheme="minorHAnsi"/>
        </w:rPr>
        <w:t>ater</w:t>
      </w:r>
      <w:r w:rsidRPr="00354366">
        <w:rPr>
          <w:rFonts w:asciiTheme="minorHAnsi" w:hAnsiTheme="minorHAnsi" w:cstheme="minorHAnsi"/>
        </w:rPr>
        <w:t>?</w:t>
      </w:r>
      <w:bookmarkEnd w:id="0"/>
      <w:r w:rsidRPr="00354366">
        <w:rPr>
          <w:rFonts w:asciiTheme="minorHAnsi" w:hAnsiTheme="minorHAnsi" w:cstheme="minorHAnsi"/>
        </w:rPr>
        <w:t xml:space="preserve"> </w:t>
      </w:r>
    </w:p>
    <w:p w14:paraId="5950A4B7" w14:textId="77777777" w:rsidR="00F92B62" w:rsidRPr="00354366" w:rsidRDefault="00F92B62" w:rsidP="00E128F6">
      <w:pPr>
        <w:pStyle w:val="Bullet"/>
        <w:numPr>
          <w:ilvl w:val="0"/>
          <w:numId w:val="0"/>
        </w:numPr>
        <w:spacing w:before="0"/>
        <w:rPr>
          <w:rFonts w:cstheme="minorHAnsi"/>
          <w:szCs w:val="22"/>
        </w:rPr>
      </w:pPr>
      <w:r w:rsidRPr="00354366">
        <w:rPr>
          <w:rFonts w:cstheme="minorHAnsi"/>
          <w:szCs w:val="22"/>
        </w:rPr>
        <w:t>Buy Now, Pay Later (BNPL)</w:t>
      </w:r>
      <w:r w:rsidR="0001647F" w:rsidRPr="00354366">
        <w:rPr>
          <w:rFonts w:cstheme="minorHAnsi"/>
          <w:szCs w:val="22"/>
        </w:rPr>
        <w:t xml:space="preserve"> products are an alternative to more traditional forms of credit. They allow consumers to budget their spending by paying off goods and services in instalments at a comparatively cheaper </w:t>
      </w:r>
      <w:r w:rsidR="00C32170" w:rsidRPr="00354366">
        <w:rPr>
          <w:rFonts w:cstheme="minorHAnsi"/>
          <w:szCs w:val="22"/>
        </w:rPr>
        <w:t>cost</w:t>
      </w:r>
      <w:r w:rsidR="0001647F" w:rsidRPr="00354366">
        <w:rPr>
          <w:rFonts w:cstheme="minorHAnsi"/>
          <w:szCs w:val="22"/>
        </w:rPr>
        <w:t xml:space="preserve"> than a credit card or </w:t>
      </w:r>
      <w:r w:rsidR="00F23A34" w:rsidRPr="00354366">
        <w:rPr>
          <w:rFonts w:cstheme="minorHAnsi"/>
          <w:szCs w:val="22"/>
        </w:rPr>
        <w:t>short-term</w:t>
      </w:r>
      <w:r w:rsidR="0001647F" w:rsidRPr="00354366">
        <w:rPr>
          <w:rFonts w:cstheme="minorHAnsi"/>
          <w:szCs w:val="22"/>
        </w:rPr>
        <w:t xml:space="preserve"> loan. </w:t>
      </w:r>
    </w:p>
    <w:p w14:paraId="05CBD920" w14:textId="77777777" w:rsidR="00E128F6" w:rsidRPr="00354366" w:rsidRDefault="00E128F6" w:rsidP="00DD2D02">
      <w:pPr>
        <w:pStyle w:val="Bullet"/>
        <w:numPr>
          <w:ilvl w:val="0"/>
          <w:numId w:val="0"/>
        </w:numPr>
        <w:spacing w:before="0"/>
        <w:rPr>
          <w:rFonts w:cstheme="minorHAnsi"/>
        </w:rPr>
      </w:pPr>
    </w:p>
    <w:tbl>
      <w:tblPr>
        <w:tblStyle w:val="TableGridLight"/>
        <w:tblpPr w:leftFromText="180" w:rightFromText="180" w:vertAnchor="text" w:tblpY="168"/>
        <w:tblW w:w="0" w:type="auto"/>
        <w:tblLook w:val="04A0" w:firstRow="1" w:lastRow="0" w:firstColumn="1" w:lastColumn="0" w:noHBand="0" w:noVBand="1"/>
      </w:tblPr>
      <w:tblGrid>
        <w:gridCol w:w="9060"/>
      </w:tblGrid>
      <w:tr w:rsidR="0001647F" w:rsidRPr="00354366" w14:paraId="730CDA2B" w14:textId="77777777">
        <w:tc>
          <w:tcPr>
            <w:tcW w:w="9060" w:type="dxa"/>
            <w:tcBorders>
              <w:top w:val="single" w:sz="4" w:space="0" w:color="auto"/>
              <w:left w:val="single" w:sz="4" w:space="0" w:color="auto"/>
              <w:bottom w:val="single" w:sz="4" w:space="0" w:color="auto"/>
              <w:right w:val="single" w:sz="4" w:space="0" w:color="auto"/>
            </w:tcBorders>
          </w:tcPr>
          <w:p w14:paraId="78554F87" w14:textId="77777777" w:rsidR="0001647F" w:rsidRPr="00354366" w:rsidRDefault="0001647F">
            <w:pPr>
              <w:rPr>
                <w:rFonts w:cstheme="minorHAnsi"/>
                <w:b/>
              </w:rPr>
            </w:pPr>
            <w:r w:rsidRPr="00354366">
              <w:rPr>
                <w:rFonts w:cstheme="minorHAnsi"/>
                <w:b/>
              </w:rPr>
              <w:t xml:space="preserve">Buy </w:t>
            </w:r>
            <w:r w:rsidR="002E5A09" w:rsidRPr="00354366">
              <w:rPr>
                <w:rFonts w:cstheme="minorHAnsi"/>
                <w:b/>
              </w:rPr>
              <w:t>N</w:t>
            </w:r>
            <w:r w:rsidRPr="00354366">
              <w:rPr>
                <w:rFonts w:cstheme="minorHAnsi"/>
                <w:b/>
              </w:rPr>
              <w:t xml:space="preserve">ow, </w:t>
            </w:r>
            <w:r w:rsidR="002E5A09" w:rsidRPr="00354366">
              <w:rPr>
                <w:rFonts w:cstheme="minorHAnsi"/>
                <w:b/>
              </w:rPr>
              <w:t>P</w:t>
            </w:r>
            <w:r w:rsidRPr="00354366">
              <w:rPr>
                <w:rFonts w:cstheme="minorHAnsi"/>
                <w:b/>
              </w:rPr>
              <w:t xml:space="preserve">ay </w:t>
            </w:r>
            <w:r w:rsidR="002E5A09" w:rsidRPr="00354366">
              <w:rPr>
                <w:rFonts w:cstheme="minorHAnsi"/>
                <w:b/>
              </w:rPr>
              <w:t>L</w:t>
            </w:r>
            <w:r w:rsidRPr="00354366">
              <w:rPr>
                <w:rFonts w:cstheme="minorHAnsi"/>
                <w:b/>
              </w:rPr>
              <w:t>ater arrangements:</w:t>
            </w:r>
          </w:p>
          <w:p w14:paraId="7BD8E301" w14:textId="77777777" w:rsidR="0001647F" w:rsidRPr="00354366" w:rsidRDefault="0001647F" w:rsidP="0001647F">
            <w:pPr>
              <w:pStyle w:val="Bullet"/>
              <w:numPr>
                <w:ilvl w:val="0"/>
                <w:numId w:val="113"/>
              </w:numPr>
              <w:tabs>
                <w:tab w:val="left" w:pos="720"/>
              </w:tabs>
              <w:spacing w:before="0" w:line="276" w:lineRule="auto"/>
              <w:rPr>
                <w:rFonts w:cstheme="minorHAnsi"/>
              </w:rPr>
            </w:pPr>
            <w:r w:rsidRPr="00354366">
              <w:rPr>
                <w:rFonts w:cstheme="minorHAnsi"/>
              </w:rPr>
              <w:t>involve a third-party financing entity</w:t>
            </w:r>
            <w:r w:rsidR="21AF40B7" w:rsidRPr="00354366">
              <w:rPr>
                <w:rFonts w:cstheme="minorHAnsi"/>
              </w:rPr>
              <w:t>;</w:t>
            </w:r>
          </w:p>
          <w:p w14:paraId="4A898C08" w14:textId="77777777" w:rsidR="0001647F" w:rsidRPr="00354366" w:rsidRDefault="0001647F" w:rsidP="0001647F">
            <w:pPr>
              <w:pStyle w:val="Bullet"/>
              <w:numPr>
                <w:ilvl w:val="0"/>
                <w:numId w:val="113"/>
              </w:numPr>
              <w:tabs>
                <w:tab w:val="left" w:pos="720"/>
              </w:tabs>
              <w:spacing w:before="0" w:line="276" w:lineRule="auto"/>
              <w:rPr>
                <w:rFonts w:cstheme="minorHAnsi"/>
              </w:rPr>
            </w:pPr>
            <w:r w:rsidRPr="00354366">
              <w:rPr>
                <w:rFonts w:cstheme="minorHAnsi"/>
              </w:rPr>
              <w:t>provide consumers finance to pay for purchases of goods, services and bills</w:t>
            </w:r>
            <w:r w:rsidR="36818CB5" w:rsidRPr="00354366">
              <w:rPr>
                <w:rFonts w:cstheme="minorHAnsi"/>
              </w:rPr>
              <w:t>;</w:t>
            </w:r>
          </w:p>
          <w:p w14:paraId="19CDF3B0" w14:textId="77777777" w:rsidR="0001647F" w:rsidRPr="00354366" w:rsidRDefault="0001647F" w:rsidP="0001647F">
            <w:pPr>
              <w:pStyle w:val="Bullet"/>
              <w:numPr>
                <w:ilvl w:val="0"/>
                <w:numId w:val="113"/>
              </w:numPr>
              <w:tabs>
                <w:tab w:val="left" w:pos="720"/>
              </w:tabs>
              <w:spacing w:before="0" w:line="276" w:lineRule="auto"/>
              <w:rPr>
                <w:rFonts w:cstheme="minorHAnsi"/>
              </w:rPr>
            </w:pPr>
            <w:r w:rsidRPr="00354366">
              <w:rPr>
                <w:rFonts w:cstheme="minorHAnsi"/>
              </w:rPr>
              <w:t>do not provide consumers cash</w:t>
            </w:r>
            <w:r w:rsidR="0211F420" w:rsidRPr="00354366">
              <w:rPr>
                <w:rFonts w:cstheme="minorHAnsi"/>
              </w:rPr>
              <w:t>;</w:t>
            </w:r>
            <w:r w:rsidRPr="00354366">
              <w:rPr>
                <w:rFonts w:cstheme="minorHAnsi"/>
              </w:rPr>
              <w:t xml:space="preserve"> </w:t>
            </w:r>
          </w:p>
          <w:p w14:paraId="0D0A662E" w14:textId="77777777" w:rsidR="00D835A7" w:rsidRPr="00354366" w:rsidRDefault="00D835A7" w:rsidP="0001647F">
            <w:pPr>
              <w:pStyle w:val="Bullet"/>
              <w:numPr>
                <w:ilvl w:val="0"/>
                <w:numId w:val="113"/>
              </w:numPr>
              <w:tabs>
                <w:tab w:val="left" w:pos="720"/>
              </w:tabs>
              <w:spacing w:before="0" w:line="276" w:lineRule="auto"/>
              <w:rPr>
                <w:rFonts w:cstheme="minorHAnsi"/>
              </w:rPr>
            </w:pPr>
            <w:r w:rsidRPr="00354366">
              <w:rPr>
                <w:rFonts w:cstheme="minorHAnsi"/>
              </w:rPr>
              <w:t>do</w:t>
            </w:r>
            <w:r w:rsidRPr="00354366">
              <w:rPr>
                <w:rFonts w:cstheme="minorHAnsi"/>
                <w:b/>
                <w:bCs/>
              </w:rPr>
              <w:t xml:space="preserve"> </w:t>
            </w:r>
            <w:r w:rsidRPr="00354366">
              <w:rPr>
                <w:rFonts w:cstheme="minorHAnsi"/>
              </w:rPr>
              <w:t>not charge interest on the finance used</w:t>
            </w:r>
            <w:r w:rsidR="2F19A7F1" w:rsidRPr="00354366">
              <w:rPr>
                <w:rFonts w:cstheme="minorHAnsi"/>
              </w:rPr>
              <w:t>;</w:t>
            </w:r>
          </w:p>
          <w:p w14:paraId="62FEB1E0" w14:textId="77777777" w:rsidR="0001647F" w:rsidRPr="00354366" w:rsidRDefault="0001647F" w:rsidP="0001647F">
            <w:pPr>
              <w:pStyle w:val="Bullet"/>
              <w:numPr>
                <w:ilvl w:val="0"/>
                <w:numId w:val="113"/>
              </w:numPr>
              <w:tabs>
                <w:tab w:val="left" w:pos="720"/>
              </w:tabs>
              <w:spacing w:before="0" w:line="276" w:lineRule="auto"/>
              <w:rPr>
                <w:rFonts w:cstheme="minorHAnsi"/>
              </w:rPr>
            </w:pPr>
            <w:r w:rsidRPr="00354366">
              <w:rPr>
                <w:rFonts w:cstheme="minorHAnsi"/>
              </w:rPr>
              <w:t>may charge consumers low fixed fees for using the finance</w:t>
            </w:r>
            <w:r w:rsidR="5EB60DA7" w:rsidRPr="00354366">
              <w:rPr>
                <w:rFonts w:cstheme="minorHAnsi"/>
              </w:rPr>
              <w:t>;</w:t>
            </w:r>
          </w:p>
          <w:p w14:paraId="5FFABCEF" w14:textId="77777777" w:rsidR="0001647F" w:rsidRPr="00354366" w:rsidRDefault="00542586" w:rsidP="0001647F">
            <w:pPr>
              <w:pStyle w:val="Bullet"/>
              <w:numPr>
                <w:ilvl w:val="0"/>
                <w:numId w:val="113"/>
              </w:numPr>
              <w:tabs>
                <w:tab w:val="left" w:pos="720"/>
              </w:tabs>
              <w:spacing w:before="0" w:line="276" w:lineRule="auto"/>
              <w:rPr>
                <w:rFonts w:cstheme="minorHAnsi"/>
              </w:rPr>
            </w:pPr>
            <w:r w:rsidRPr="00354366">
              <w:rPr>
                <w:rFonts w:cstheme="minorHAnsi"/>
              </w:rPr>
              <w:t xml:space="preserve">may </w:t>
            </w:r>
            <w:r w:rsidR="0001647F" w:rsidRPr="00354366">
              <w:rPr>
                <w:rFonts w:cstheme="minorHAnsi"/>
              </w:rPr>
              <w:t>charge merchants service fees for accepting BNPL</w:t>
            </w:r>
            <w:r w:rsidR="38764A4A" w:rsidRPr="00354366">
              <w:rPr>
                <w:rFonts w:cstheme="minorHAnsi"/>
              </w:rPr>
              <w:t>;</w:t>
            </w:r>
            <w:r w:rsidR="00D835A7" w:rsidRPr="00354366">
              <w:rPr>
                <w:rFonts w:cstheme="minorHAnsi"/>
              </w:rPr>
              <w:t xml:space="preserve"> and</w:t>
            </w:r>
          </w:p>
          <w:p w14:paraId="312EFF82" w14:textId="77777777" w:rsidR="0001647F" w:rsidRPr="00354366" w:rsidRDefault="0001647F" w:rsidP="0001647F">
            <w:pPr>
              <w:pStyle w:val="Bullet"/>
              <w:numPr>
                <w:ilvl w:val="0"/>
                <w:numId w:val="113"/>
              </w:numPr>
              <w:tabs>
                <w:tab w:val="left" w:pos="720"/>
              </w:tabs>
              <w:spacing w:before="0" w:line="276" w:lineRule="auto"/>
              <w:rPr>
                <w:rFonts w:cstheme="minorHAnsi"/>
              </w:rPr>
            </w:pPr>
            <w:r w:rsidRPr="00354366">
              <w:rPr>
                <w:rFonts w:cstheme="minorHAnsi"/>
              </w:rPr>
              <w:t>pay the merchants the value of the purchase upfront, less any fees, and collect repayments from consumers in instalments.</w:t>
            </w:r>
          </w:p>
        </w:tc>
      </w:tr>
    </w:tbl>
    <w:p w14:paraId="4F1A8973" w14:textId="77777777" w:rsidR="0068436A" w:rsidRPr="00354366" w:rsidRDefault="0068436A" w:rsidP="0001647F">
      <w:pPr>
        <w:pStyle w:val="Bullet"/>
        <w:numPr>
          <w:ilvl w:val="0"/>
          <w:numId w:val="0"/>
        </w:numPr>
        <w:rPr>
          <w:rFonts w:cstheme="minorHAnsi"/>
        </w:rPr>
      </w:pPr>
    </w:p>
    <w:p w14:paraId="4817D4EC" w14:textId="77777777" w:rsidR="0068436A" w:rsidRPr="00354366" w:rsidRDefault="0068436A" w:rsidP="0001647F">
      <w:pPr>
        <w:pStyle w:val="Bullet"/>
        <w:numPr>
          <w:ilvl w:val="0"/>
          <w:numId w:val="0"/>
        </w:numPr>
        <w:rPr>
          <w:rFonts w:cstheme="minorHAnsi"/>
        </w:rPr>
      </w:pPr>
    </w:p>
    <w:p w14:paraId="55503AE6" w14:textId="77777777" w:rsidR="0068436A" w:rsidRPr="00354366" w:rsidRDefault="0068436A" w:rsidP="0001647F">
      <w:pPr>
        <w:pStyle w:val="Bullet"/>
        <w:numPr>
          <w:ilvl w:val="0"/>
          <w:numId w:val="0"/>
        </w:numPr>
        <w:rPr>
          <w:rFonts w:cstheme="minorHAnsi"/>
        </w:rPr>
      </w:pPr>
    </w:p>
    <w:p w14:paraId="01F0693E" w14:textId="77777777" w:rsidR="0068436A" w:rsidRPr="00354366" w:rsidRDefault="0068436A" w:rsidP="0001647F">
      <w:pPr>
        <w:pStyle w:val="Bullet"/>
        <w:numPr>
          <w:ilvl w:val="0"/>
          <w:numId w:val="0"/>
        </w:numPr>
        <w:rPr>
          <w:rFonts w:cstheme="minorHAnsi"/>
        </w:rPr>
      </w:pPr>
    </w:p>
    <w:p w14:paraId="7F022146" w14:textId="77777777" w:rsidR="0068436A" w:rsidRPr="00354366" w:rsidRDefault="0068436A" w:rsidP="0001647F">
      <w:pPr>
        <w:pStyle w:val="Bullet"/>
        <w:numPr>
          <w:ilvl w:val="0"/>
          <w:numId w:val="0"/>
        </w:numPr>
        <w:rPr>
          <w:rFonts w:cstheme="minorHAnsi"/>
        </w:rPr>
      </w:pPr>
    </w:p>
    <w:p w14:paraId="0FC36BA7" w14:textId="77777777" w:rsidR="0068436A" w:rsidRPr="00354366" w:rsidRDefault="0068436A" w:rsidP="0001647F">
      <w:pPr>
        <w:pStyle w:val="Bullet"/>
        <w:numPr>
          <w:ilvl w:val="0"/>
          <w:numId w:val="0"/>
        </w:numPr>
        <w:rPr>
          <w:rFonts w:cstheme="minorHAnsi"/>
        </w:rPr>
      </w:pPr>
    </w:p>
    <w:p w14:paraId="57059B64" w14:textId="77777777" w:rsidR="006B043C" w:rsidRPr="00354366" w:rsidRDefault="006B043C" w:rsidP="006B043C">
      <w:pPr>
        <w:pStyle w:val="Bullet"/>
        <w:numPr>
          <w:ilvl w:val="0"/>
          <w:numId w:val="0"/>
        </w:numPr>
        <w:spacing w:before="0"/>
        <w:rPr>
          <w:rFonts w:cstheme="minorHAnsi"/>
        </w:rPr>
      </w:pPr>
    </w:p>
    <w:p w14:paraId="0D272E3D" w14:textId="3B0DDC53" w:rsidR="006B043C" w:rsidRPr="00354366" w:rsidRDefault="006B043C" w:rsidP="006B043C">
      <w:pPr>
        <w:pStyle w:val="Bullet"/>
        <w:numPr>
          <w:ilvl w:val="0"/>
          <w:numId w:val="0"/>
        </w:numPr>
        <w:spacing w:before="0"/>
        <w:rPr>
          <w:rFonts w:cstheme="minorHAnsi"/>
        </w:rPr>
      </w:pPr>
      <w:r w:rsidRPr="00354366">
        <w:rPr>
          <w:rFonts w:cstheme="minorHAnsi"/>
        </w:rPr>
        <w:t xml:space="preserve">The BNPL sector has been rapidly growing since its emergence in around 2015, when entities like </w:t>
      </w:r>
      <w:proofErr w:type="spellStart"/>
      <w:r w:rsidRPr="00354366">
        <w:rPr>
          <w:rFonts w:cstheme="minorHAnsi"/>
        </w:rPr>
        <w:t>Afterpay</w:t>
      </w:r>
      <w:proofErr w:type="spellEnd"/>
      <w:r w:rsidRPr="00354366">
        <w:rPr>
          <w:rFonts w:cstheme="minorHAnsi"/>
        </w:rPr>
        <w:t xml:space="preserve"> and ZIP began offering services to consumers to purchase discretionary small retail items, such as clothing and fashion items. Since then, BNPL has continued to evolve and expand to new products and service offerings. </w:t>
      </w:r>
      <w:r w:rsidR="00CA1BD1" w:rsidRPr="00354366">
        <w:rPr>
          <w:rFonts w:cstheme="minorHAnsi"/>
        </w:rPr>
        <w:t>1</w:t>
      </w:r>
      <w:r w:rsidR="002E0A3B" w:rsidRPr="00354366">
        <w:rPr>
          <w:rFonts w:cstheme="minorHAnsi"/>
        </w:rPr>
        <w:t>5</w:t>
      </w:r>
      <w:r w:rsidR="00CA1BD1" w:rsidRPr="00354366">
        <w:rPr>
          <w:rFonts w:cstheme="minorHAnsi"/>
        </w:rPr>
        <w:t xml:space="preserve"> BNPL providers currently operate in the Australian market, including n</w:t>
      </w:r>
      <w:r w:rsidR="000D6D1D" w:rsidRPr="00354366">
        <w:rPr>
          <w:rFonts w:cstheme="minorHAnsi"/>
        </w:rPr>
        <w:t xml:space="preserve">ew start-ups (such as </w:t>
      </w:r>
      <w:proofErr w:type="spellStart"/>
      <w:r w:rsidR="000D6D1D" w:rsidRPr="00354366">
        <w:rPr>
          <w:rFonts w:cstheme="minorHAnsi"/>
        </w:rPr>
        <w:t>PayRight</w:t>
      </w:r>
      <w:proofErr w:type="spellEnd"/>
      <w:r w:rsidR="000D6D1D" w:rsidRPr="00354366">
        <w:rPr>
          <w:rFonts w:cstheme="minorHAnsi"/>
        </w:rPr>
        <w:t>)</w:t>
      </w:r>
      <w:r w:rsidR="00492036" w:rsidRPr="00354366">
        <w:rPr>
          <w:rFonts w:cstheme="minorHAnsi"/>
        </w:rPr>
        <w:t>,</w:t>
      </w:r>
      <w:r w:rsidRPr="00354366">
        <w:rPr>
          <w:rFonts w:cstheme="minorHAnsi"/>
        </w:rPr>
        <w:t xml:space="preserve"> established financial institutions (such as the Commonwealth Bank) and financial technology companies (such as PayPal).</w:t>
      </w:r>
    </w:p>
    <w:p w14:paraId="332584A5" w14:textId="77777777" w:rsidR="006B043C" w:rsidRPr="00354366" w:rsidRDefault="006B043C" w:rsidP="006B043C">
      <w:pPr>
        <w:pStyle w:val="Bullet"/>
        <w:numPr>
          <w:ilvl w:val="0"/>
          <w:numId w:val="0"/>
        </w:numPr>
        <w:spacing w:before="0"/>
        <w:rPr>
          <w:rFonts w:cstheme="minorHAnsi"/>
        </w:rPr>
      </w:pPr>
    </w:p>
    <w:p w14:paraId="415E8768" w14:textId="77777777" w:rsidR="009779BC" w:rsidRPr="00354366" w:rsidRDefault="006B043C" w:rsidP="00C97046">
      <w:pPr>
        <w:spacing w:after="0"/>
        <w:rPr>
          <w:rFonts w:eastAsia="Times New Roman" w:cstheme="minorHAnsi"/>
          <w:color w:val="auto"/>
          <w:sz w:val="24"/>
          <w:lang w:eastAsia="en-AU"/>
        </w:rPr>
      </w:pPr>
      <w:r w:rsidRPr="00354366">
        <w:rPr>
          <w:rFonts w:cstheme="minorHAnsi"/>
          <w:sz w:val="24"/>
          <w:szCs w:val="24"/>
        </w:rPr>
        <w:t>The Australian Finance Industry Association</w:t>
      </w:r>
      <w:r w:rsidR="0002310E" w:rsidRPr="00354366">
        <w:rPr>
          <w:rFonts w:cstheme="minorHAnsi"/>
          <w:sz w:val="24"/>
          <w:szCs w:val="24"/>
        </w:rPr>
        <w:t>’s</w:t>
      </w:r>
      <w:r w:rsidRPr="00354366">
        <w:rPr>
          <w:rFonts w:cstheme="minorHAnsi"/>
          <w:sz w:val="24"/>
          <w:szCs w:val="24"/>
        </w:rPr>
        <w:t xml:space="preserve"> (AFIA) </w:t>
      </w:r>
      <w:r w:rsidR="0002310E" w:rsidRPr="00354366">
        <w:rPr>
          <w:rFonts w:cstheme="minorHAnsi"/>
          <w:sz w:val="24"/>
          <w:szCs w:val="24"/>
        </w:rPr>
        <w:t xml:space="preserve">2022 </w:t>
      </w:r>
      <w:r w:rsidRPr="00354366">
        <w:rPr>
          <w:rFonts w:cstheme="minorHAnsi"/>
          <w:sz w:val="24"/>
          <w:szCs w:val="24"/>
        </w:rPr>
        <w:t>industry report found that an average</w:t>
      </w:r>
      <w:r w:rsidR="005F6DB5" w:rsidRPr="00354366">
        <w:rPr>
          <w:rFonts w:cstheme="minorHAnsi"/>
          <w:sz w:val="24"/>
          <w:szCs w:val="24"/>
        </w:rPr>
        <w:t xml:space="preserve"> </w:t>
      </w:r>
      <w:r w:rsidRPr="00354366">
        <w:rPr>
          <w:rFonts w:eastAsia="Times New Roman" w:cstheme="minorHAnsi"/>
          <w:color w:val="auto"/>
          <w:sz w:val="24"/>
          <w:lang w:eastAsia="en-AU"/>
        </w:rPr>
        <w:t>BNPL consumer uses</w:t>
      </w:r>
      <w:r w:rsidRPr="00354366" w:rsidDel="005470FC">
        <w:rPr>
          <w:rFonts w:eastAsia="Times New Roman" w:cstheme="minorHAnsi"/>
          <w:color w:val="auto"/>
          <w:sz w:val="24"/>
          <w:lang w:eastAsia="en-AU"/>
        </w:rPr>
        <w:t xml:space="preserve"> </w:t>
      </w:r>
      <w:r w:rsidR="003C70B1" w:rsidRPr="00354366">
        <w:rPr>
          <w:rFonts w:eastAsia="Times New Roman" w:cstheme="minorHAnsi"/>
          <w:color w:val="auto"/>
          <w:sz w:val="24"/>
          <w:lang w:eastAsia="en-AU"/>
        </w:rPr>
        <w:t xml:space="preserve">a BNPL </w:t>
      </w:r>
      <w:r w:rsidRPr="00354366">
        <w:rPr>
          <w:rFonts w:eastAsia="Times New Roman" w:cstheme="minorHAnsi"/>
          <w:color w:val="auto"/>
          <w:sz w:val="24"/>
          <w:lang w:eastAsia="en-AU"/>
        </w:rPr>
        <w:t xml:space="preserve">product 18.2 times a year and </w:t>
      </w:r>
      <w:r w:rsidR="003C70B1" w:rsidRPr="00354366">
        <w:rPr>
          <w:rFonts w:eastAsia="Times New Roman" w:cstheme="minorHAnsi"/>
          <w:color w:val="auto"/>
          <w:sz w:val="24"/>
          <w:lang w:eastAsia="en-AU"/>
        </w:rPr>
        <w:t>spends a</w:t>
      </w:r>
      <w:r w:rsidRPr="00354366">
        <w:rPr>
          <w:rFonts w:eastAsia="Times New Roman" w:cstheme="minorHAnsi"/>
          <w:color w:val="auto"/>
          <w:sz w:val="24"/>
          <w:lang w:eastAsia="en-AU"/>
        </w:rPr>
        <w:t xml:space="preserve">n average </w:t>
      </w:r>
      <w:r w:rsidR="003C70B1" w:rsidRPr="00354366">
        <w:rPr>
          <w:rFonts w:eastAsia="Times New Roman" w:cstheme="minorHAnsi"/>
          <w:color w:val="auto"/>
          <w:sz w:val="24"/>
          <w:lang w:eastAsia="en-AU"/>
        </w:rPr>
        <w:t xml:space="preserve">of </w:t>
      </w:r>
      <w:r w:rsidRPr="00354366">
        <w:rPr>
          <w:rFonts w:eastAsia="Times New Roman" w:cstheme="minorHAnsi"/>
          <w:color w:val="auto"/>
          <w:sz w:val="24"/>
          <w:lang w:eastAsia="en-AU"/>
        </w:rPr>
        <w:t>$136 per transaction.</w:t>
      </w:r>
    </w:p>
    <w:p w14:paraId="43145314" w14:textId="77777777" w:rsidR="003665BF" w:rsidRPr="00354366" w:rsidRDefault="003665BF" w:rsidP="00C97046">
      <w:pPr>
        <w:pStyle w:val="Bullet"/>
        <w:numPr>
          <w:ilvl w:val="0"/>
          <w:numId w:val="0"/>
        </w:numPr>
        <w:spacing w:before="0"/>
        <w:rPr>
          <w:rFonts w:cstheme="minorHAnsi"/>
        </w:rPr>
      </w:pPr>
    </w:p>
    <w:p w14:paraId="627D75F9" w14:textId="77777777" w:rsidR="005C188B" w:rsidRPr="00354366" w:rsidRDefault="005C188B" w:rsidP="005C188B">
      <w:pPr>
        <w:pStyle w:val="Subtitle"/>
        <w:rPr>
          <w:rFonts w:asciiTheme="minorHAnsi" w:hAnsiTheme="minorHAnsi" w:cstheme="minorHAnsi"/>
        </w:rPr>
      </w:pPr>
      <w:r w:rsidRPr="00354366">
        <w:rPr>
          <w:rFonts w:asciiTheme="minorHAnsi" w:hAnsiTheme="minorHAnsi" w:cstheme="minorHAnsi"/>
        </w:rPr>
        <w:t xml:space="preserve">What are the benefits of BNPL? </w:t>
      </w:r>
    </w:p>
    <w:p w14:paraId="0223BF75" w14:textId="77777777" w:rsidR="00842E35" w:rsidRPr="00354366" w:rsidRDefault="00CA1666" w:rsidP="00DD2D02">
      <w:pPr>
        <w:pStyle w:val="Bullet"/>
        <w:numPr>
          <w:ilvl w:val="0"/>
          <w:numId w:val="0"/>
        </w:numPr>
        <w:spacing w:before="0"/>
        <w:ind w:left="567" w:hanging="567"/>
        <w:rPr>
          <w:rFonts w:cstheme="minorHAnsi"/>
        </w:rPr>
      </w:pPr>
      <w:r w:rsidRPr="00354366">
        <w:rPr>
          <w:rFonts w:cstheme="minorHAnsi"/>
        </w:rPr>
        <w:t>BNPL products have driven positive outcomes for consumers, merchants and the economy, offering an</w:t>
      </w:r>
    </w:p>
    <w:p w14:paraId="3074917E" w14:textId="77777777" w:rsidR="00842E35" w:rsidRPr="00354366" w:rsidRDefault="00CA1666" w:rsidP="00DD2D02">
      <w:pPr>
        <w:pStyle w:val="Bullet"/>
        <w:numPr>
          <w:ilvl w:val="0"/>
          <w:numId w:val="0"/>
        </w:numPr>
        <w:spacing w:before="0"/>
        <w:ind w:left="567" w:hanging="567"/>
        <w:rPr>
          <w:rFonts w:cstheme="minorHAnsi"/>
        </w:rPr>
      </w:pPr>
      <w:r w:rsidRPr="00354366">
        <w:rPr>
          <w:rFonts w:cstheme="minorHAnsi"/>
        </w:rPr>
        <w:t>innovative, convenient and relatively low-cost alternative to traditional forms of credit such as credit</w:t>
      </w:r>
    </w:p>
    <w:p w14:paraId="02FE6C24" w14:textId="77777777" w:rsidR="00CA1666" w:rsidRPr="00354366" w:rsidRDefault="00CA1666" w:rsidP="00F70527">
      <w:pPr>
        <w:pStyle w:val="Bullet"/>
        <w:numPr>
          <w:ilvl w:val="0"/>
          <w:numId w:val="0"/>
        </w:numPr>
        <w:spacing w:before="0"/>
        <w:ind w:left="567" w:hanging="567"/>
        <w:rPr>
          <w:rFonts w:cstheme="minorHAnsi"/>
        </w:rPr>
      </w:pPr>
      <w:r w:rsidRPr="00354366">
        <w:rPr>
          <w:rFonts w:cstheme="minorHAnsi"/>
        </w:rPr>
        <w:t>cards, payday loans and consumer leases.</w:t>
      </w:r>
    </w:p>
    <w:p w14:paraId="758751A1" w14:textId="77777777" w:rsidR="00F70527" w:rsidRPr="00354366" w:rsidRDefault="00F70527" w:rsidP="00DD2D02">
      <w:pPr>
        <w:pStyle w:val="Bullet"/>
        <w:numPr>
          <w:ilvl w:val="0"/>
          <w:numId w:val="0"/>
        </w:numPr>
        <w:spacing w:before="0"/>
        <w:ind w:left="567" w:hanging="567"/>
        <w:rPr>
          <w:rFonts w:cstheme="minorHAnsi"/>
        </w:rPr>
      </w:pPr>
    </w:p>
    <w:p w14:paraId="6353824D" w14:textId="77777777" w:rsidR="00CA1666" w:rsidRPr="00354366" w:rsidRDefault="00CA1666" w:rsidP="00DD2D02">
      <w:pPr>
        <w:pStyle w:val="Bullet"/>
        <w:numPr>
          <w:ilvl w:val="0"/>
          <w:numId w:val="0"/>
        </w:numPr>
        <w:spacing w:before="0"/>
        <w:rPr>
          <w:rFonts w:cstheme="minorHAnsi"/>
        </w:rPr>
      </w:pPr>
      <w:r w:rsidRPr="00354366">
        <w:rPr>
          <w:rFonts w:cstheme="minorHAnsi"/>
          <w:i/>
          <w:iCs/>
        </w:rPr>
        <w:t>Benefits to consumers </w:t>
      </w:r>
      <w:r w:rsidRPr="00354366">
        <w:rPr>
          <w:rFonts w:cstheme="minorHAnsi"/>
        </w:rPr>
        <w:t> </w:t>
      </w:r>
    </w:p>
    <w:p w14:paraId="15BABBA3" w14:textId="77777777" w:rsidR="0061072E" w:rsidRPr="00354366" w:rsidRDefault="0061072E" w:rsidP="0061072E">
      <w:pPr>
        <w:pStyle w:val="Bullet"/>
        <w:numPr>
          <w:ilvl w:val="0"/>
          <w:numId w:val="0"/>
        </w:numPr>
        <w:spacing w:before="0"/>
        <w:ind w:left="567" w:hanging="567"/>
        <w:rPr>
          <w:rFonts w:cstheme="minorHAnsi"/>
        </w:rPr>
      </w:pPr>
    </w:p>
    <w:p w14:paraId="37BD12C3" w14:textId="77777777" w:rsidR="00337AB3" w:rsidRPr="00354366" w:rsidRDefault="00CA1666" w:rsidP="0061072E">
      <w:pPr>
        <w:pStyle w:val="Bullet"/>
        <w:numPr>
          <w:ilvl w:val="0"/>
          <w:numId w:val="0"/>
        </w:numPr>
        <w:spacing w:before="0"/>
        <w:ind w:left="567" w:hanging="567"/>
        <w:rPr>
          <w:rFonts w:cstheme="minorHAnsi"/>
        </w:rPr>
      </w:pPr>
      <w:r w:rsidRPr="00354366">
        <w:rPr>
          <w:rFonts w:cstheme="minorHAnsi"/>
        </w:rPr>
        <w:t xml:space="preserve">Consumers have benefitted </w:t>
      </w:r>
      <w:r w:rsidR="00605A86" w:rsidRPr="00354366">
        <w:rPr>
          <w:rFonts w:cstheme="minorHAnsi"/>
        </w:rPr>
        <w:t xml:space="preserve">from </w:t>
      </w:r>
      <w:r w:rsidRPr="00354366">
        <w:rPr>
          <w:rFonts w:cstheme="minorHAnsi"/>
        </w:rPr>
        <w:t>greater access to a relatively cheap</w:t>
      </w:r>
      <w:r w:rsidR="0096327E" w:rsidRPr="00354366">
        <w:rPr>
          <w:rFonts w:cstheme="minorHAnsi"/>
        </w:rPr>
        <w:t xml:space="preserve"> </w:t>
      </w:r>
      <w:r w:rsidRPr="00354366">
        <w:rPr>
          <w:rFonts w:cstheme="minorHAnsi"/>
        </w:rPr>
        <w:t>credit product that is easy to</w:t>
      </w:r>
    </w:p>
    <w:p w14:paraId="6B85A5AB" w14:textId="77777777" w:rsidR="00CA1666" w:rsidRPr="00354366" w:rsidRDefault="00CA1666" w:rsidP="00DD2D02">
      <w:pPr>
        <w:pStyle w:val="Bullet"/>
        <w:numPr>
          <w:ilvl w:val="0"/>
          <w:numId w:val="0"/>
        </w:numPr>
        <w:spacing w:before="0"/>
        <w:ind w:left="567" w:hanging="567"/>
        <w:rPr>
          <w:rFonts w:cstheme="minorHAnsi"/>
        </w:rPr>
      </w:pPr>
      <w:r w:rsidRPr="00354366">
        <w:rPr>
          <w:rFonts w:cstheme="minorHAnsi"/>
        </w:rPr>
        <w:t>use and</w:t>
      </w:r>
      <w:r w:rsidR="00FE3438" w:rsidRPr="00354366">
        <w:rPr>
          <w:rFonts w:cstheme="minorHAnsi"/>
        </w:rPr>
        <w:t xml:space="preserve"> which</w:t>
      </w:r>
      <w:r w:rsidRPr="00354366">
        <w:rPr>
          <w:rFonts w:cstheme="minorHAnsi"/>
        </w:rPr>
        <w:t xml:space="preserve"> allows consumers to smooth their consumption over time.</w:t>
      </w:r>
    </w:p>
    <w:p w14:paraId="0131815E" w14:textId="77777777" w:rsidR="00D81D9C" w:rsidRPr="00354366" w:rsidRDefault="00D81D9C" w:rsidP="009B1EAC">
      <w:pPr>
        <w:pStyle w:val="Bullet"/>
        <w:numPr>
          <w:ilvl w:val="0"/>
          <w:numId w:val="0"/>
        </w:numPr>
        <w:spacing w:before="0"/>
        <w:ind w:left="567" w:hanging="567"/>
        <w:rPr>
          <w:rFonts w:cstheme="minorHAnsi"/>
        </w:rPr>
      </w:pPr>
    </w:p>
    <w:p w14:paraId="633CAA85" w14:textId="77777777" w:rsidR="00F27E40" w:rsidRPr="00354366" w:rsidRDefault="00C34026" w:rsidP="009B1EAC">
      <w:pPr>
        <w:pStyle w:val="Bullet"/>
        <w:numPr>
          <w:ilvl w:val="0"/>
          <w:numId w:val="0"/>
        </w:numPr>
        <w:spacing w:before="0"/>
        <w:ind w:left="567" w:hanging="567"/>
        <w:rPr>
          <w:rFonts w:cstheme="minorHAnsi"/>
        </w:rPr>
      </w:pPr>
      <w:r w:rsidRPr="00354366">
        <w:rPr>
          <w:rFonts w:cstheme="minorHAnsi"/>
        </w:rPr>
        <w:t xml:space="preserve">Data </w:t>
      </w:r>
      <w:r w:rsidR="00CA1666" w:rsidRPr="00354366">
        <w:rPr>
          <w:rFonts w:cstheme="minorHAnsi"/>
        </w:rPr>
        <w:t>from the Reserve Bank</w:t>
      </w:r>
      <w:r w:rsidR="00F27E40" w:rsidRPr="00354366">
        <w:rPr>
          <w:rFonts w:cstheme="minorHAnsi"/>
        </w:rPr>
        <w:t xml:space="preserve"> of Australia’</w:t>
      </w:r>
      <w:r w:rsidR="00CA1666" w:rsidRPr="00354366">
        <w:rPr>
          <w:rFonts w:cstheme="minorHAnsi"/>
        </w:rPr>
        <w:t>s</w:t>
      </w:r>
      <w:r w:rsidR="00F27E40" w:rsidRPr="00354366">
        <w:rPr>
          <w:rFonts w:cstheme="minorHAnsi"/>
        </w:rPr>
        <w:t xml:space="preserve"> (RBA)</w:t>
      </w:r>
      <w:r w:rsidR="00CA1666" w:rsidRPr="00354366">
        <w:rPr>
          <w:rFonts w:cstheme="minorHAnsi"/>
        </w:rPr>
        <w:t xml:space="preserve"> Payments System Board shows that consumers</w:t>
      </w:r>
      <w:r w:rsidR="00F27E40" w:rsidRPr="00354366">
        <w:rPr>
          <w:rFonts w:cstheme="minorHAnsi"/>
        </w:rPr>
        <w:t xml:space="preserve"> </w:t>
      </w:r>
    </w:p>
    <w:p w14:paraId="29669313" w14:textId="77777777" w:rsidR="00F27E40" w:rsidRPr="00354366" w:rsidRDefault="00CA1666" w:rsidP="00F27E40">
      <w:pPr>
        <w:pStyle w:val="Bullet"/>
        <w:numPr>
          <w:ilvl w:val="0"/>
          <w:numId w:val="0"/>
        </w:numPr>
        <w:spacing w:before="0"/>
        <w:ind w:left="567" w:hanging="567"/>
        <w:rPr>
          <w:rFonts w:cstheme="minorHAnsi"/>
        </w:rPr>
      </w:pPr>
      <w:r w:rsidRPr="00354366">
        <w:rPr>
          <w:rFonts w:cstheme="minorHAnsi"/>
        </w:rPr>
        <w:lastRenderedPageBreak/>
        <w:t>continue to take up</w:t>
      </w:r>
      <w:r w:rsidR="00F27E40" w:rsidRPr="00354366">
        <w:rPr>
          <w:rFonts w:cstheme="minorHAnsi"/>
        </w:rPr>
        <w:t xml:space="preserve"> </w:t>
      </w:r>
      <w:r w:rsidRPr="00354366">
        <w:rPr>
          <w:rFonts w:cstheme="minorHAnsi"/>
        </w:rPr>
        <w:t xml:space="preserve">BNPL products at a high rate. Between 2021-2022, the RBA found there were </w:t>
      </w:r>
    </w:p>
    <w:p w14:paraId="5F250E47" w14:textId="77777777" w:rsidR="00577464" w:rsidRPr="00354366" w:rsidRDefault="00CA1666" w:rsidP="003E4B47">
      <w:pPr>
        <w:pStyle w:val="Bullet"/>
        <w:numPr>
          <w:ilvl w:val="0"/>
          <w:numId w:val="0"/>
        </w:numPr>
        <w:spacing w:before="0"/>
        <w:ind w:left="567" w:hanging="567"/>
        <w:rPr>
          <w:rFonts w:cstheme="minorHAnsi"/>
        </w:rPr>
      </w:pPr>
      <w:r w:rsidRPr="00354366">
        <w:rPr>
          <w:rFonts w:cstheme="minorHAnsi"/>
        </w:rPr>
        <w:t xml:space="preserve">approximately 7 million </w:t>
      </w:r>
      <w:r w:rsidR="00664199" w:rsidRPr="00354366">
        <w:rPr>
          <w:rFonts w:cstheme="minorHAnsi"/>
        </w:rPr>
        <w:t>a</w:t>
      </w:r>
      <w:r w:rsidRPr="00354366">
        <w:rPr>
          <w:rFonts w:cstheme="minorHAnsi"/>
        </w:rPr>
        <w:t xml:space="preserve">ctive BNPL accounts </w:t>
      </w:r>
      <w:r w:rsidR="0002787B" w:rsidRPr="00354366">
        <w:rPr>
          <w:rFonts w:cstheme="minorHAnsi"/>
        </w:rPr>
        <w:t>(</w:t>
      </w:r>
      <w:r w:rsidR="003E4B47" w:rsidRPr="00354366">
        <w:rPr>
          <w:rFonts w:cstheme="minorHAnsi"/>
        </w:rPr>
        <w:t xml:space="preserve">which </w:t>
      </w:r>
      <w:r w:rsidR="0002787B" w:rsidRPr="00354366">
        <w:rPr>
          <w:rFonts w:cstheme="minorHAnsi"/>
        </w:rPr>
        <w:t xml:space="preserve">includes </w:t>
      </w:r>
      <w:r w:rsidR="00702C4A" w:rsidRPr="00354366">
        <w:rPr>
          <w:rFonts w:cstheme="minorHAnsi"/>
        </w:rPr>
        <w:t xml:space="preserve">persons holding multiple accounts) </w:t>
      </w:r>
      <w:r w:rsidRPr="00354366">
        <w:rPr>
          <w:rFonts w:cstheme="minorHAnsi"/>
        </w:rPr>
        <w:t>and</w:t>
      </w:r>
      <w:r w:rsidR="00577464" w:rsidRPr="00354366">
        <w:rPr>
          <w:rFonts w:cstheme="minorHAnsi"/>
        </w:rPr>
        <w:t xml:space="preserve"> </w:t>
      </w:r>
    </w:p>
    <w:p w14:paraId="2BA1937C" w14:textId="77777777" w:rsidR="00577464" w:rsidRPr="00354366" w:rsidRDefault="00356C52" w:rsidP="003E4B47">
      <w:pPr>
        <w:pStyle w:val="Bullet"/>
        <w:numPr>
          <w:ilvl w:val="0"/>
          <w:numId w:val="0"/>
        </w:numPr>
        <w:spacing w:before="0"/>
        <w:ind w:left="567" w:hanging="567"/>
        <w:rPr>
          <w:rFonts w:cstheme="minorHAnsi"/>
        </w:rPr>
      </w:pPr>
      <w:r w:rsidRPr="00354366">
        <w:rPr>
          <w:rFonts w:cstheme="minorHAnsi"/>
        </w:rPr>
        <w:t>$</w:t>
      </w:r>
      <w:r w:rsidR="00CA1666" w:rsidRPr="00354366">
        <w:rPr>
          <w:rFonts w:cstheme="minorHAnsi"/>
        </w:rPr>
        <w:t>16</w:t>
      </w:r>
      <w:r w:rsidR="00577464" w:rsidRPr="00354366">
        <w:rPr>
          <w:rFonts w:cstheme="minorHAnsi"/>
        </w:rPr>
        <w:t xml:space="preserve"> </w:t>
      </w:r>
      <w:r w:rsidR="00CA1666" w:rsidRPr="00354366">
        <w:rPr>
          <w:rFonts w:cstheme="minorHAnsi"/>
        </w:rPr>
        <w:t>billion in transactions, an increase of approximately 37 per cent on the previous financial year</w:t>
      </w:r>
      <w:r w:rsidR="00BC7761" w:rsidRPr="00354366">
        <w:rPr>
          <w:rFonts w:cstheme="minorHAnsi"/>
        </w:rPr>
        <w:t xml:space="preserve">. </w:t>
      </w:r>
      <w:r w:rsidR="00082475" w:rsidRPr="00354366">
        <w:rPr>
          <w:rFonts w:cstheme="minorHAnsi"/>
        </w:rPr>
        <w:t xml:space="preserve">This </w:t>
      </w:r>
    </w:p>
    <w:p w14:paraId="70A3BFC8" w14:textId="77777777" w:rsidR="00DF5900" w:rsidRPr="00354366" w:rsidRDefault="00702C4A" w:rsidP="003E4B47">
      <w:pPr>
        <w:pStyle w:val="Bullet"/>
        <w:numPr>
          <w:ilvl w:val="0"/>
          <w:numId w:val="0"/>
        </w:numPr>
        <w:spacing w:before="0"/>
        <w:ind w:left="567" w:hanging="567"/>
        <w:rPr>
          <w:rFonts w:cstheme="minorHAnsi"/>
        </w:rPr>
      </w:pPr>
      <w:r w:rsidRPr="00354366">
        <w:rPr>
          <w:rFonts w:cstheme="minorHAnsi"/>
        </w:rPr>
        <w:t>was</w:t>
      </w:r>
      <w:r w:rsidR="00577464" w:rsidRPr="00354366">
        <w:rPr>
          <w:rFonts w:cstheme="minorHAnsi"/>
        </w:rPr>
        <w:t xml:space="preserve"> </w:t>
      </w:r>
      <w:r w:rsidR="00082475" w:rsidRPr="00354366">
        <w:rPr>
          <w:rFonts w:cstheme="minorHAnsi"/>
        </w:rPr>
        <w:t xml:space="preserve">equivalent to 2 per cent of </w:t>
      </w:r>
      <w:r w:rsidR="00E554B8" w:rsidRPr="00354366">
        <w:rPr>
          <w:rFonts w:cstheme="minorHAnsi"/>
        </w:rPr>
        <w:t xml:space="preserve">credit </w:t>
      </w:r>
      <w:r w:rsidR="00082475" w:rsidRPr="00354366">
        <w:rPr>
          <w:rFonts w:cstheme="minorHAnsi"/>
        </w:rPr>
        <w:t>card purchases</w:t>
      </w:r>
      <w:r w:rsidR="00E554B8" w:rsidRPr="00354366">
        <w:rPr>
          <w:rFonts w:cstheme="minorHAnsi"/>
        </w:rPr>
        <w:t xml:space="preserve"> in Australia</w:t>
      </w:r>
      <w:r w:rsidR="00082475" w:rsidRPr="00354366">
        <w:rPr>
          <w:rFonts w:cstheme="minorHAnsi"/>
        </w:rPr>
        <w:t xml:space="preserve"> by value</w:t>
      </w:r>
      <w:r w:rsidR="009124CF" w:rsidRPr="00354366">
        <w:rPr>
          <w:rFonts w:cstheme="minorHAnsi"/>
        </w:rPr>
        <w:t xml:space="preserve"> that year</w:t>
      </w:r>
      <w:r w:rsidR="00082475" w:rsidRPr="00354366">
        <w:rPr>
          <w:rFonts w:cstheme="minorHAnsi"/>
        </w:rPr>
        <w:t>.</w:t>
      </w:r>
    </w:p>
    <w:p w14:paraId="55013D49" w14:textId="77777777" w:rsidR="00D81D9C" w:rsidRPr="00354366" w:rsidRDefault="00D81D9C" w:rsidP="00DD2D02">
      <w:pPr>
        <w:pStyle w:val="Bullet"/>
        <w:numPr>
          <w:ilvl w:val="0"/>
          <w:numId w:val="0"/>
        </w:numPr>
        <w:spacing w:before="0"/>
        <w:ind w:left="567" w:hanging="567"/>
        <w:rPr>
          <w:rFonts w:cstheme="minorHAnsi"/>
        </w:rPr>
      </w:pPr>
    </w:p>
    <w:p w14:paraId="2B990D6F" w14:textId="77777777" w:rsidR="004B03F8" w:rsidRPr="00354366" w:rsidRDefault="00CA1666" w:rsidP="00C97046">
      <w:pPr>
        <w:pStyle w:val="BodyText"/>
        <w:spacing w:after="0"/>
        <w:rPr>
          <w:rFonts w:cstheme="minorHAnsi"/>
          <w:sz w:val="24"/>
          <w:szCs w:val="24"/>
        </w:rPr>
      </w:pPr>
      <w:r w:rsidRPr="00354366">
        <w:rPr>
          <w:rFonts w:cstheme="minorHAnsi"/>
          <w:sz w:val="24"/>
          <w:szCs w:val="24"/>
        </w:rPr>
        <w:t xml:space="preserve">BNPL has </w:t>
      </w:r>
      <w:r w:rsidR="00096F81" w:rsidRPr="00354366">
        <w:rPr>
          <w:rFonts w:cstheme="minorHAnsi"/>
          <w:sz w:val="24"/>
          <w:szCs w:val="24"/>
        </w:rPr>
        <w:t xml:space="preserve">also </w:t>
      </w:r>
      <w:r w:rsidRPr="00354366">
        <w:rPr>
          <w:rFonts w:cstheme="minorHAnsi"/>
          <w:sz w:val="24"/>
          <w:szCs w:val="24"/>
        </w:rPr>
        <w:t xml:space="preserve">driven some consumers to shift away from expensive, higher risk credit such as payday </w:t>
      </w:r>
      <w:r w:rsidR="005A135C" w:rsidRPr="00354366">
        <w:rPr>
          <w:rFonts w:cstheme="minorHAnsi"/>
          <w:sz w:val="24"/>
          <w:szCs w:val="24"/>
        </w:rPr>
        <w:t>l</w:t>
      </w:r>
      <w:r w:rsidRPr="00354366">
        <w:rPr>
          <w:rFonts w:cstheme="minorHAnsi"/>
          <w:sz w:val="24"/>
          <w:szCs w:val="24"/>
        </w:rPr>
        <w:t xml:space="preserve">oans and towards cheaper and lower risk BNPL credit. For example, the </w:t>
      </w:r>
      <w:r w:rsidR="00902B61" w:rsidRPr="00354366">
        <w:rPr>
          <w:rFonts w:cstheme="minorHAnsi"/>
          <w:sz w:val="24"/>
          <w:szCs w:val="24"/>
        </w:rPr>
        <w:t xml:space="preserve">National Credit Providers Association (NCPA) </w:t>
      </w:r>
      <w:r w:rsidRPr="00354366">
        <w:rPr>
          <w:rFonts w:cstheme="minorHAnsi"/>
          <w:sz w:val="24"/>
          <w:szCs w:val="24"/>
        </w:rPr>
        <w:t xml:space="preserve">found that applications for </w:t>
      </w:r>
      <w:r w:rsidR="009C7808" w:rsidRPr="00354366">
        <w:rPr>
          <w:rFonts w:cstheme="minorHAnsi"/>
          <w:sz w:val="24"/>
          <w:szCs w:val="24"/>
        </w:rPr>
        <w:t xml:space="preserve">Small Amount Credit Contract (SACC) </w:t>
      </w:r>
      <w:r w:rsidRPr="00354366">
        <w:rPr>
          <w:rFonts w:cstheme="minorHAnsi"/>
          <w:sz w:val="24"/>
          <w:szCs w:val="24"/>
        </w:rPr>
        <w:t>loans ha</w:t>
      </w:r>
      <w:r w:rsidR="003B606D" w:rsidRPr="00354366">
        <w:rPr>
          <w:rFonts w:cstheme="minorHAnsi"/>
          <w:sz w:val="24"/>
          <w:szCs w:val="24"/>
        </w:rPr>
        <w:t>ve</w:t>
      </w:r>
      <w:r w:rsidRPr="00354366">
        <w:rPr>
          <w:rFonts w:cstheme="minorHAnsi"/>
          <w:sz w:val="24"/>
          <w:szCs w:val="24"/>
        </w:rPr>
        <w:t xml:space="preserve"> declined by over</w:t>
      </w:r>
      <w:r w:rsidR="009C7808" w:rsidRPr="00354366">
        <w:rPr>
          <w:rFonts w:cstheme="minorHAnsi"/>
          <w:sz w:val="24"/>
          <w:szCs w:val="24"/>
        </w:rPr>
        <w:t xml:space="preserve"> </w:t>
      </w:r>
      <w:r w:rsidRPr="00354366">
        <w:rPr>
          <w:rFonts w:cstheme="minorHAnsi"/>
          <w:sz w:val="24"/>
          <w:szCs w:val="24"/>
        </w:rPr>
        <w:t>11 per</w:t>
      </w:r>
      <w:r w:rsidR="004048D3" w:rsidRPr="00354366">
        <w:rPr>
          <w:rFonts w:cstheme="minorHAnsi"/>
          <w:sz w:val="24"/>
          <w:szCs w:val="24"/>
        </w:rPr>
        <w:t xml:space="preserve"> </w:t>
      </w:r>
      <w:r w:rsidRPr="00354366">
        <w:rPr>
          <w:rFonts w:cstheme="minorHAnsi"/>
          <w:sz w:val="24"/>
          <w:szCs w:val="24"/>
        </w:rPr>
        <w:t xml:space="preserve">cent in the past </w:t>
      </w:r>
      <w:r w:rsidR="009C7808" w:rsidRPr="00354366">
        <w:rPr>
          <w:rFonts w:cstheme="minorHAnsi"/>
          <w:sz w:val="24"/>
          <w:szCs w:val="24"/>
        </w:rPr>
        <w:t>f</w:t>
      </w:r>
      <w:r w:rsidRPr="00354366">
        <w:rPr>
          <w:rFonts w:cstheme="minorHAnsi"/>
          <w:sz w:val="24"/>
          <w:szCs w:val="24"/>
        </w:rPr>
        <w:t>inancial year</w:t>
      </w:r>
      <w:r w:rsidR="00BF3D49" w:rsidRPr="00354366">
        <w:rPr>
          <w:rFonts w:cstheme="minorHAnsi"/>
          <w:sz w:val="24"/>
          <w:szCs w:val="24"/>
        </w:rPr>
        <w:t>. T</w:t>
      </w:r>
      <w:r w:rsidRPr="00354366">
        <w:rPr>
          <w:rFonts w:cstheme="minorHAnsi"/>
          <w:sz w:val="24"/>
          <w:szCs w:val="24"/>
        </w:rPr>
        <w:t>he</w:t>
      </w:r>
      <w:r w:rsidR="00BF3D49" w:rsidRPr="00354366">
        <w:rPr>
          <w:rFonts w:cstheme="minorHAnsi"/>
          <w:sz w:val="24"/>
          <w:szCs w:val="24"/>
        </w:rPr>
        <w:t xml:space="preserve"> NCPA</w:t>
      </w:r>
      <w:r w:rsidRPr="00354366">
        <w:rPr>
          <w:rFonts w:cstheme="minorHAnsi"/>
          <w:sz w:val="24"/>
          <w:szCs w:val="24"/>
        </w:rPr>
        <w:t xml:space="preserve"> </w:t>
      </w:r>
      <w:r w:rsidR="00E64BA2" w:rsidRPr="00354366">
        <w:rPr>
          <w:rFonts w:cstheme="minorHAnsi"/>
          <w:sz w:val="24"/>
          <w:szCs w:val="24"/>
        </w:rPr>
        <w:t>partially</w:t>
      </w:r>
      <w:r w:rsidRPr="00354366">
        <w:rPr>
          <w:rFonts w:cstheme="minorHAnsi"/>
          <w:sz w:val="24"/>
          <w:szCs w:val="24"/>
        </w:rPr>
        <w:t xml:space="preserve"> </w:t>
      </w:r>
      <w:r w:rsidR="00BF3D49" w:rsidRPr="00354366">
        <w:rPr>
          <w:rFonts w:cstheme="minorHAnsi"/>
          <w:sz w:val="24"/>
          <w:szCs w:val="24"/>
        </w:rPr>
        <w:t xml:space="preserve">attributes this </w:t>
      </w:r>
      <w:r w:rsidR="00BF2F0A" w:rsidRPr="00354366">
        <w:rPr>
          <w:rFonts w:cstheme="minorHAnsi"/>
          <w:sz w:val="24"/>
          <w:szCs w:val="24"/>
        </w:rPr>
        <w:t xml:space="preserve">decline to </w:t>
      </w:r>
      <w:r w:rsidRPr="00354366">
        <w:rPr>
          <w:rFonts w:cstheme="minorHAnsi"/>
          <w:sz w:val="24"/>
          <w:szCs w:val="24"/>
        </w:rPr>
        <w:t>BNPL products taking away market share.</w:t>
      </w:r>
    </w:p>
    <w:p w14:paraId="64EBA0A8" w14:textId="77777777" w:rsidR="008C4FEE" w:rsidRPr="00354366" w:rsidRDefault="008C4FEE" w:rsidP="00C97046">
      <w:pPr>
        <w:pStyle w:val="BodyText"/>
        <w:spacing w:after="0"/>
        <w:rPr>
          <w:rFonts w:cstheme="minorHAnsi"/>
          <w:sz w:val="24"/>
          <w:szCs w:val="24"/>
        </w:rPr>
      </w:pPr>
    </w:p>
    <w:p w14:paraId="41F27E0F" w14:textId="77777777" w:rsidR="00CA1666" w:rsidRPr="00354366" w:rsidRDefault="00CA1666" w:rsidP="00DD2D02">
      <w:pPr>
        <w:pStyle w:val="Bullet"/>
        <w:numPr>
          <w:ilvl w:val="0"/>
          <w:numId w:val="0"/>
        </w:numPr>
        <w:spacing w:before="0"/>
        <w:rPr>
          <w:rFonts w:cstheme="minorHAnsi"/>
        </w:rPr>
      </w:pPr>
      <w:r w:rsidRPr="00354366">
        <w:rPr>
          <w:rFonts w:cstheme="minorHAnsi"/>
          <w:i/>
          <w:iCs/>
        </w:rPr>
        <w:t>Benefits to merchants </w:t>
      </w:r>
      <w:r w:rsidRPr="00354366">
        <w:rPr>
          <w:rFonts w:cstheme="minorHAnsi"/>
        </w:rPr>
        <w:t> </w:t>
      </w:r>
    </w:p>
    <w:p w14:paraId="0EDAE2F7" w14:textId="77777777" w:rsidR="005A135C" w:rsidRPr="00354366" w:rsidRDefault="005A135C" w:rsidP="005A135C">
      <w:pPr>
        <w:pStyle w:val="Bullet"/>
        <w:numPr>
          <w:ilvl w:val="0"/>
          <w:numId w:val="0"/>
        </w:numPr>
        <w:spacing w:before="0"/>
        <w:ind w:left="567" w:hanging="567"/>
        <w:rPr>
          <w:rFonts w:cstheme="minorHAnsi"/>
        </w:rPr>
      </w:pPr>
    </w:p>
    <w:p w14:paraId="7E41C537" w14:textId="77777777" w:rsidR="00EC5990" w:rsidRPr="00354366" w:rsidRDefault="00CA1666" w:rsidP="005A135C">
      <w:pPr>
        <w:pStyle w:val="Bullet"/>
        <w:numPr>
          <w:ilvl w:val="0"/>
          <w:numId w:val="0"/>
        </w:numPr>
        <w:spacing w:before="0"/>
        <w:ind w:left="567" w:hanging="567"/>
        <w:rPr>
          <w:rFonts w:cstheme="minorHAnsi"/>
        </w:rPr>
      </w:pPr>
      <w:r w:rsidRPr="00354366">
        <w:rPr>
          <w:rFonts w:cstheme="minorHAnsi"/>
        </w:rPr>
        <w:t xml:space="preserve">AFIA’s </w:t>
      </w:r>
      <w:r w:rsidR="00124053" w:rsidRPr="00354366">
        <w:rPr>
          <w:rFonts w:cstheme="minorHAnsi"/>
        </w:rPr>
        <w:t>January</w:t>
      </w:r>
      <w:r w:rsidRPr="00354366">
        <w:rPr>
          <w:rFonts w:cstheme="minorHAnsi"/>
        </w:rPr>
        <w:t xml:space="preserve"> 2023 report, </w:t>
      </w:r>
      <w:r w:rsidRPr="00354366">
        <w:rPr>
          <w:rFonts w:cstheme="minorHAnsi"/>
          <w:i/>
          <w:iCs/>
        </w:rPr>
        <w:t>The Economic Impact of Buy Now</w:t>
      </w:r>
      <w:r w:rsidR="00C77D6F" w:rsidRPr="00354366">
        <w:rPr>
          <w:rFonts w:cstheme="minorHAnsi"/>
          <w:i/>
          <w:iCs/>
        </w:rPr>
        <w:t>,</w:t>
      </w:r>
      <w:r w:rsidRPr="00354366">
        <w:rPr>
          <w:rFonts w:cstheme="minorHAnsi"/>
          <w:i/>
          <w:iCs/>
        </w:rPr>
        <w:t xml:space="preserve"> Pay Later in Australia – Update</w:t>
      </w:r>
      <w:r w:rsidRPr="00354366">
        <w:rPr>
          <w:rFonts w:cstheme="minorHAnsi"/>
        </w:rPr>
        <w:t>, found</w:t>
      </w:r>
    </w:p>
    <w:p w14:paraId="3C37C49E" w14:textId="716F8D70" w:rsidR="00EC5990" w:rsidRPr="00354366" w:rsidRDefault="00CA1666" w:rsidP="00EC5990">
      <w:pPr>
        <w:pStyle w:val="Bullet"/>
        <w:numPr>
          <w:ilvl w:val="0"/>
          <w:numId w:val="0"/>
        </w:numPr>
        <w:spacing w:before="0"/>
        <w:ind w:left="567" w:hanging="567"/>
        <w:rPr>
          <w:rFonts w:cstheme="minorHAnsi"/>
        </w:rPr>
      </w:pPr>
      <w:r w:rsidRPr="00354366">
        <w:rPr>
          <w:rFonts w:cstheme="minorHAnsi"/>
        </w:rPr>
        <w:t xml:space="preserve">that BNPL has grown in popularity among merchants, with more than 158,900 businesses accepting </w:t>
      </w:r>
    </w:p>
    <w:p w14:paraId="427EC222" w14:textId="77777777" w:rsidR="00435E1A" w:rsidRPr="00354366" w:rsidRDefault="00CA1666" w:rsidP="005A135C">
      <w:pPr>
        <w:pStyle w:val="Bullet"/>
        <w:numPr>
          <w:ilvl w:val="0"/>
          <w:numId w:val="0"/>
        </w:numPr>
        <w:spacing w:before="0"/>
        <w:ind w:left="567" w:hanging="567"/>
        <w:rPr>
          <w:rFonts w:cstheme="minorHAnsi"/>
        </w:rPr>
      </w:pPr>
      <w:r w:rsidRPr="00354366">
        <w:rPr>
          <w:rFonts w:cstheme="minorHAnsi"/>
        </w:rPr>
        <w:t>BNPL</w:t>
      </w:r>
      <w:r w:rsidR="00847772" w:rsidRPr="00354366">
        <w:rPr>
          <w:rFonts w:cstheme="minorHAnsi"/>
        </w:rPr>
        <w:t xml:space="preserve"> –</w:t>
      </w:r>
      <w:r w:rsidR="00435E1A" w:rsidRPr="00354366">
        <w:rPr>
          <w:rFonts w:cstheme="minorHAnsi"/>
        </w:rPr>
        <w:t xml:space="preserve"> a</w:t>
      </w:r>
      <w:r w:rsidRPr="00354366">
        <w:rPr>
          <w:rFonts w:cstheme="minorHAnsi"/>
        </w:rPr>
        <w:t>n increase of 17.4 per</w:t>
      </w:r>
      <w:r w:rsidR="00E57286" w:rsidRPr="00354366">
        <w:rPr>
          <w:rFonts w:cstheme="minorHAnsi"/>
        </w:rPr>
        <w:t xml:space="preserve"> </w:t>
      </w:r>
      <w:r w:rsidRPr="00354366">
        <w:rPr>
          <w:rFonts w:cstheme="minorHAnsi"/>
        </w:rPr>
        <w:t xml:space="preserve">cent from the previous financial year. </w:t>
      </w:r>
    </w:p>
    <w:p w14:paraId="13EA58F0" w14:textId="77777777" w:rsidR="00435E1A" w:rsidRPr="00354366" w:rsidRDefault="00435E1A" w:rsidP="005A135C">
      <w:pPr>
        <w:pStyle w:val="Bullet"/>
        <w:numPr>
          <w:ilvl w:val="0"/>
          <w:numId w:val="0"/>
        </w:numPr>
        <w:spacing w:before="0"/>
        <w:ind w:left="567" w:hanging="567"/>
        <w:rPr>
          <w:rFonts w:cstheme="minorHAnsi"/>
        </w:rPr>
      </w:pPr>
    </w:p>
    <w:p w14:paraId="2062A6B6" w14:textId="77777777" w:rsidR="00CA1666" w:rsidRPr="00354366" w:rsidRDefault="00CA1666" w:rsidP="00C97046">
      <w:pPr>
        <w:pStyle w:val="BodyText"/>
        <w:spacing w:after="0"/>
        <w:rPr>
          <w:rFonts w:cstheme="minorHAnsi"/>
          <w:sz w:val="24"/>
          <w:szCs w:val="24"/>
        </w:rPr>
      </w:pPr>
      <w:r w:rsidRPr="00354366">
        <w:rPr>
          <w:rFonts w:cstheme="minorHAnsi"/>
          <w:sz w:val="24"/>
          <w:szCs w:val="24"/>
        </w:rPr>
        <w:t>According to AFIA,</w:t>
      </w:r>
      <w:r w:rsidR="00D72746" w:rsidRPr="00354366">
        <w:rPr>
          <w:rFonts w:cstheme="minorHAnsi"/>
          <w:sz w:val="24"/>
          <w:szCs w:val="24"/>
        </w:rPr>
        <w:t xml:space="preserve"> in 2022,</w:t>
      </w:r>
      <w:r w:rsidRPr="00354366">
        <w:rPr>
          <w:rFonts w:cstheme="minorHAnsi"/>
          <w:sz w:val="24"/>
          <w:szCs w:val="24"/>
        </w:rPr>
        <w:t xml:space="preserve"> acceptance of BNPL created an additional $2.7 billion in new revenue for these retailers through new customer acquisition, increased basket sizes and increased customer satisfaction and retention. This represented an increase of 28.6 per cent from the 2021 financial year ($2.1 billion). </w:t>
      </w:r>
    </w:p>
    <w:p w14:paraId="03A25E73" w14:textId="77777777" w:rsidR="005A135C" w:rsidRPr="00354366" w:rsidRDefault="005A135C" w:rsidP="005A135C">
      <w:pPr>
        <w:pStyle w:val="Bullet"/>
        <w:numPr>
          <w:ilvl w:val="0"/>
          <w:numId w:val="0"/>
        </w:numPr>
        <w:spacing w:before="0"/>
        <w:ind w:left="567" w:hanging="567"/>
        <w:rPr>
          <w:rFonts w:cstheme="minorHAnsi"/>
        </w:rPr>
      </w:pPr>
    </w:p>
    <w:p w14:paraId="070E1C73" w14:textId="77777777" w:rsidR="00DA42A9" w:rsidRPr="00354366" w:rsidRDefault="00BE55C9" w:rsidP="005A135C">
      <w:pPr>
        <w:pStyle w:val="Bullet"/>
        <w:numPr>
          <w:ilvl w:val="0"/>
          <w:numId w:val="0"/>
        </w:numPr>
        <w:spacing w:before="0"/>
        <w:ind w:left="567" w:hanging="567"/>
        <w:rPr>
          <w:rFonts w:cstheme="minorHAnsi"/>
        </w:rPr>
      </w:pPr>
      <w:r w:rsidRPr="00354366">
        <w:rPr>
          <w:rFonts w:cstheme="minorHAnsi"/>
        </w:rPr>
        <w:t>AFIA’s</w:t>
      </w:r>
      <w:r w:rsidR="00CA209C" w:rsidRPr="00354366">
        <w:rPr>
          <w:rFonts w:cstheme="minorHAnsi"/>
        </w:rPr>
        <w:t xml:space="preserve"> </w:t>
      </w:r>
      <w:r w:rsidR="00A1502F" w:rsidRPr="00354366">
        <w:rPr>
          <w:rFonts w:cstheme="minorHAnsi"/>
        </w:rPr>
        <w:t>2022 Research Report</w:t>
      </w:r>
      <w:r w:rsidR="00CA209C" w:rsidRPr="00354366">
        <w:rPr>
          <w:rFonts w:cstheme="minorHAnsi"/>
        </w:rPr>
        <w:t xml:space="preserve"> </w:t>
      </w:r>
      <w:r w:rsidR="00DA42A9" w:rsidRPr="00354366">
        <w:rPr>
          <w:rFonts w:cstheme="minorHAnsi"/>
        </w:rPr>
        <w:t xml:space="preserve">also </w:t>
      </w:r>
      <w:r w:rsidR="00CA209C" w:rsidRPr="00354366">
        <w:rPr>
          <w:rFonts w:cstheme="minorHAnsi"/>
        </w:rPr>
        <w:t xml:space="preserve">found that merchants surveyed experienced an average increase of </w:t>
      </w:r>
    </w:p>
    <w:p w14:paraId="436623DF" w14:textId="77777777" w:rsidR="00CA209C" w:rsidRPr="00354366" w:rsidRDefault="00CA209C" w:rsidP="00DA42A9">
      <w:pPr>
        <w:pStyle w:val="Bullet"/>
        <w:numPr>
          <w:ilvl w:val="0"/>
          <w:numId w:val="0"/>
        </w:numPr>
        <w:spacing w:before="0"/>
        <w:ind w:left="567" w:hanging="567"/>
        <w:rPr>
          <w:rFonts w:cstheme="minorHAnsi"/>
        </w:rPr>
      </w:pPr>
      <w:r w:rsidRPr="00354366">
        <w:rPr>
          <w:rFonts w:cstheme="minorHAnsi"/>
        </w:rPr>
        <w:t>5.6 percent in their revenue due to BNPL services. </w:t>
      </w:r>
    </w:p>
    <w:p w14:paraId="407AEF6A" w14:textId="77777777" w:rsidR="000B2AAD" w:rsidRPr="00354366" w:rsidRDefault="000B2AAD" w:rsidP="00DD2D02">
      <w:pPr>
        <w:pStyle w:val="Bullet"/>
        <w:numPr>
          <w:ilvl w:val="0"/>
          <w:numId w:val="0"/>
        </w:numPr>
        <w:spacing w:before="0"/>
        <w:rPr>
          <w:rFonts w:cstheme="minorHAnsi"/>
        </w:rPr>
      </w:pPr>
    </w:p>
    <w:p w14:paraId="473F8156" w14:textId="77777777" w:rsidR="00CA1666" w:rsidRPr="00354366" w:rsidRDefault="00CA1666" w:rsidP="00DD2D02">
      <w:pPr>
        <w:pStyle w:val="Bullet"/>
        <w:numPr>
          <w:ilvl w:val="0"/>
          <w:numId w:val="0"/>
        </w:numPr>
        <w:spacing w:before="0"/>
        <w:rPr>
          <w:rFonts w:cstheme="minorHAnsi"/>
        </w:rPr>
      </w:pPr>
      <w:r w:rsidRPr="00354366">
        <w:rPr>
          <w:rFonts w:cstheme="minorHAnsi"/>
          <w:i/>
          <w:iCs/>
        </w:rPr>
        <w:t>Benefits to the economy </w:t>
      </w:r>
      <w:r w:rsidRPr="00354366">
        <w:rPr>
          <w:rFonts w:cstheme="minorHAnsi"/>
        </w:rPr>
        <w:t> </w:t>
      </w:r>
    </w:p>
    <w:p w14:paraId="6A519330" w14:textId="77777777" w:rsidR="00970E10" w:rsidRPr="00354366" w:rsidRDefault="00970E10" w:rsidP="005A135C">
      <w:pPr>
        <w:pStyle w:val="Bullet"/>
        <w:numPr>
          <w:ilvl w:val="0"/>
          <w:numId w:val="0"/>
        </w:numPr>
        <w:spacing w:before="0"/>
        <w:ind w:left="567" w:hanging="567"/>
        <w:rPr>
          <w:rFonts w:cstheme="minorHAnsi"/>
        </w:rPr>
      </w:pPr>
    </w:p>
    <w:p w14:paraId="56887533" w14:textId="77777777" w:rsidR="005A135C" w:rsidRPr="00354366" w:rsidRDefault="00CA1666" w:rsidP="005A135C">
      <w:pPr>
        <w:pStyle w:val="Bullet"/>
        <w:numPr>
          <w:ilvl w:val="0"/>
          <w:numId w:val="0"/>
        </w:numPr>
        <w:spacing w:before="0"/>
        <w:ind w:left="567" w:hanging="567"/>
        <w:rPr>
          <w:rFonts w:cstheme="minorHAnsi"/>
        </w:rPr>
      </w:pPr>
      <w:r w:rsidRPr="00354366">
        <w:rPr>
          <w:rFonts w:cstheme="minorHAnsi"/>
        </w:rPr>
        <w:t xml:space="preserve">BNPL has also benefitted the </w:t>
      </w:r>
      <w:r w:rsidR="009E226A" w:rsidRPr="00354366">
        <w:rPr>
          <w:rFonts w:cstheme="minorHAnsi"/>
        </w:rPr>
        <w:t xml:space="preserve">broader </w:t>
      </w:r>
      <w:r w:rsidRPr="00354366">
        <w:rPr>
          <w:rFonts w:cstheme="minorHAnsi"/>
        </w:rPr>
        <w:t xml:space="preserve">economy </w:t>
      </w:r>
      <w:r w:rsidR="000D09A3" w:rsidRPr="00354366">
        <w:rPr>
          <w:rFonts w:cstheme="minorHAnsi"/>
        </w:rPr>
        <w:t xml:space="preserve">by </w:t>
      </w:r>
      <w:r w:rsidRPr="00354366">
        <w:rPr>
          <w:rFonts w:cstheme="minorHAnsi"/>
        </w:rPr>
        <w:t xml:space="preserve">increasing competitive pressure on traditional </w:t>
      </w:r>
    </w:p>
    <w:p w14:paraId="4C04FA6C" w14:textId="77777777" w:rsidR="005700A2" w:rsidRPr="00354366" w:rsidRDefault="00D86CB5" w:rsidP="005A135C">
      <w:pPr>
        <w:pStyle w:val="Bullet"/>
        <w:numPr>
          <w:ilvl w:val="0"/>
          <w:numId w:val="0"/>
        </w:numPr>
        <w:spacing w:before="0"/>
        <w:ind w:left="567" w:hanging="567"/>
        <w:rPr>
          <w:rFonts w:cstheme="minorHAnsi"/>
        </w:rPr>
      </w:pPr>
      <w:r w:rsidRPr="00354366">
        <w:rPr>
          <w:rFonts w:cstheme="minorHAnsi"/>
        </w:rPr>
        <w:t>c</w:t>
      </w:r>
      <w:r w:rsidR="00CA1666" w:rsidRPr="00354366">
        <w:rPr>
          <w:rFonts w:cstheme="minorHAnsi"/>
        </w:rPr>
        <w:t>redit products, such as credit cards</w:t>
      </w:r>
      <w:r w:rsidR="00382F99" w:rsidRPr="00354366">
        <w:rPr>
          <w:rFonts w:cstheme="minorHAnsi"/>
        </w:rPr>
        <w:t xml:space="preserve">. This </w:t>
      </w:r>
      <w:r w:rsidR="00CA1666" w:rsidRPr="00354366">
        <w:rPr>
          <w:rFonts w:cstheme="minorHAnsi"/>
        </w:rPr>
        <w:t>has resulted in some large banks offering</w:t>
      </w:r>
      <w:r w:rsidR="005700A2" w:rsidRPr="00354366">
        <w:rPr>
          <w:rFonts w:cstheme="minorHAnsi"/>
        </w:rPr>
        <w:t xml:space="preserve"> their own</w:t>
      </w:r>
      <w:r w:rsidR="00CA1666" w:rsidRPr="00354366">
        <w:rPr>
          <w:rFonts w:cstheme="minorHAnsi"/>
        </w:rPr>
        <w:t xml:space="preserve"> BNPL</w:t>
      </w:r>
      <w:r w:rsidR="005700A2" w:rsidRPr="00354366">
        <w:rPr>
          <w:rFonts w:cstheme="minorHAnsi"/>
        </w:rPr>
        <w:t xml:space="preserve"> </w:t>
      </w:r>
    </w:p>
    <w:p w14:paraId="7607D35A" w14:textId="77777777" w:rsidR="00CA1666" w:rsidRPr="00354366" w:rsidRDefault="00CA1666" w:rsidP="005700A2">
      <w:pPr>
        <w:pStyle w:val="Bullet"/>
        <w:numPr>
          <w:ilvl w:val="0"/>
          <w:numId w:val="0"/>
        </w:numPr>
        <w:spacing w:before="0"/>
        <w:ind w:left="567" w:hanging="567"/>
        <w:rPr>
          <w:rFonts w:cstheme="minorHAnsi"/>
        </w:rPr>
      </w:pPr>
      <w:r w:rsidRPr="00354366">
        <w:rPr>
          <w:rFonts w:cstheme="minorHAnsi"/>
        </w:rPr>
        <w:t>products</w:t>
      </w:r>
      <w:r w:rsidR="005700A2" w:rsidRPr="00354366">
        <w:rPr>
          <w:rFonts w:cstheme="minorHAnsi"/>
        </w:rPr>
        <w:t>,</w:t>
      </w:r>
      <w:r w:rsidRPr="00354366">
        <w:rPr>
          <w:rFonts w:cstheme="minorHAnsi"/>
        </w:rPr>
        <w:t xml:space="preserve"> or</w:t>
      </w:r>
      <w:r w:rsidR="00382F99" w:rsidRPr="00354366">
        <w:rPr>
          <w:rFonts w:cstheme="minorHAnsi"/>
        </w:rPr>
        <w:t xml:space="preserve"> </w:t>
      </w:r>
      <w:r w:rsidRPr="00354366">
        <w:rPr>
          <w:rFonts w:cstheme="minorHAnsi"/>
        </w:rPr>
        <w:t>low-fee, low-limit credit cards</w:t>
      </w:r>
      <w:r w:rsidR="00382F99" w:rsidRPr="00354366">
        <w:rPr>
          <w:rFonts w:cstheme="minorHAnsi"/>
        </w:rPr>
        <w:t xml:space="preserve"> as an alternative</w:t>
      </w:r>
      <w:r w:rsidRPr="00354366">
        <w:rPr>
          <w:rFonts w:cstheme="minorHAnsi"/>
        </w:rPr>
        <w:t>.</w:t>
      </w:r>
    </w:p>
    <w:p w14:paraId="254426E6" w14:textId="77777777" w:rsidR="005A135C" w:rsidRPr="00354366" w:rsidRDefault="005A135C" w:rsidP="005A135C">
      <w:pPr>
        <w:pStyle w:val="Bullet"/>
        <w:numPr>
          <w:ilvl w:val="0"/>
          <w:numId w:val="0"/>
        </w:numPr>
        <w:spacing w:before="0"/>
        <w:ind w:left="567" w:hanging="567"/>
        <w:rPr>
          <w:rFonts w:cstheme="minorHAnsi"/>
        </w:rPr>
      </w:pPr>
    </w:p>
    <w:p w14:paraId="4294FB21" w14:textId="77777777" w:rsidR="002A4247" w:rsidRPr="00354366" w:rsidRDefault="00A52453" w:rsidP="005A135C">
      <w:pPr>
        <w:pStyle w:val="Bullet"/>
        <w:numPr>
          <w:ilvl w:val="0"/>
          <w:numId w:val="0"/>
        </w:numPr>
        <w:spacing w:before="0"/>
        <w:ind w:left="567" w:hanging="567"/>
        <w:rPr>
          <w:rFonts w:cstheme="minorHAnsi"/>
        </w:rPr>
      </w:pPr>
      <w:r w:rsidRPr="00354366">
        <w:rPr>
          <w:rFonts w:cstheme="minorHAnsi"/>
        </w:rPr>
        <w:t xml:space="preserve">In addition, </w:t>
      </w:r>
      <w:r w:rsidR="00CA1666" w:rsidRPr="00354366">
        <w:rPr>
          <w:rFonts w:cstheme="minorHAnsi"/>
        </w:rPr>
        <w:t>BNPL has</w:t>
      </w:r>
      <w:r w:rsidR="002A4247" w:rsidRPr="00354366">
        <w:rPr>
          <w:rFonts w:cstheme="minorHAnsi"/>
        </w:rPr>
        <w:t xml:space="preserve"> </w:t>
      </w:r>
      <w:r w:rsidR="00CD1298" w:rsidRPr="00354366">
        <w:rPr>
          <w:rFonts w:cstheme="minorHAnsi"/>
        </w:rPr>
        <w:t>been</w:t>
      </w:r>
      <w:r w:rsidR="002A4247" w:rsidRPr="00354366">
        <w:rPr>
          <w:rFonts w:cstheme="minorHAnsi"/>
        </w:rPr>
        <w:t xml:space="preserve"> an</w:t>
      </w:r>
      <w:r w:rsidR="00CA1666" w:rsidRPr="00354366">
        <w:rPr>
          <w:rFonts w:cstheme="minorHAnsi"/>
        </w:rPr>
        <w:t xml:space="preserve"> Australian fintech success story </w:t>
      </w:r>
      <w:r w:rsidR="00881868" w:rsidRPr="00354366">
        <w:rPr>
          <w:rFonts w:cstheme="minorHAnsi"/>
        </w:rPr>
        <w:t>given the fact that</w:t>
      </w:r>
      <w:r w:rsidR="00E33D21" w:rsidRPr="00354366">
        <w:rPr>
          <w:rFonts w:cstheme="minorHAnsi"/>
        </w:rPr>
        <w:t xml:space="preserve"> domestic</w:t>
      </w:r>
      <w:r w:rsidR="00CA1666" w:rsidRPr="00354366">
        <w:rPr>
          <w:rFonts w:cstheme="minorHAnsi"/>
        </w:rPr>
        <w:t xml:space="preserve"> </w:t>
      </w:r>
    </w:p>
    <w:p w14:paraId="6872F5F4" w14:textId="77777777" w:rsidR="006B343D" w:rsidRPr="00354366" w:rsidRDefault="00CA1666" w:rsidP="00441FBB">
      <w:pPr>
        <w:pStyle w:val="Bullet"/>
        <w:numPr>
          <w:ilvl w:val="0"/>
          <w:numId w:val="0"/>
        </w:numPr>
        <w:spacing w:before="0"/>
        <w:rPr>
          <w:rFonts w:cstheme="minorHAnsi"/>
        </w:rPr>
      </w:pPr>
      <w:r w:rsidRPr="00354366">
        <w:rPr>
          <w:rFonts w:cstheme="minorHAnsi"/>
        </w:rPr>
        <w:t xml:space="preserve">BNPL providers </w:t>
      </w:r>
      <w:r w:rsidR="00881868" w:rsidRPr="00354366">
        <w:rPr>
          <w:rFonts w:cstheme="minorHAnsi"/>
        </w:rPr>
        <w:t xml:space="preserve">have </w:t>
      </w:r>
      <w:r w:rsidRPr="00354366">
        <w:rPr>
          <w:rFonts w:cstheme="minorHAnsi"/>
        </w:rPr>
        <w:t>exported their business models internationally</w:t>
      </w:r>
      <w:r w:rsidR="007A6067" w:rsidRPr="00354366">
        <w:rPr>
          <w:rFonts w:cstheme="minorHAnsi"/>
        </w:rPr>
        <w:t xml:space="preserve">, such as </w:t>
      </w:r>
      <w:proofErr w:type="spellStart"/>
      <w:r w:rsidR="007A6067" w:rsidRPr="00354366">
        <w:rPr>
          <w:rFonts w:cstheme="minorHAnsi"/>
        </w:rPr>
        <w:t>Afterpay</w:t>
      </w:r>
      <w:proofErr w:type="spellEnd"/>
      <w:r w:rsidRPr="00354366">
        <w:rPr>
          <w:rFonts w:cstheme="minorHAnsi"/>
        </w:rPr>
        <w:t>.</w:t>
      </w:r>
    </w:p>
    <w:p w14:paraId="1D529119" w14:textId="77777777" w:rsidR="00441FBB" w:rsidRPr="00354366" w:rsidRDefault="00441FBB" w:rsidP="00922451">
      <w:pPr>
        <w:pStyle w:val="Bullet"/>
        <w:numPr>
          <w:ilvl w:val="0"/>
          <w:numId w:val="0"/>
        </w:numPr>
        <w:spacing w:before="0"/>
        <w:rPr>
          <w:rFonts w:cstheme="minorHAnsi"/>
        </w:rPr>
      </w:pPr>
    </w:p>
    <w:p w14:paraId="03951E70" w14:textId="77777777" w:rsidR="005C188B" w:rsidRPr="00354366" w:rsidRDefault="005C188B" w:rsidP="005C188B">
      <w:pPr>
        <w:pStyle w:val="Subtitle"/>
        <w:rPr>
          <w:rFonts w:asciiTheme="minorHAnsi" w:hAnsiTheme="minorHAnsi" w:cstheme="minorHAnsi"/>
        </w:rPr>
      </w:pPr>
      <w:r w:rsidRPr="00354366">
        <w:rPr>
          <w:rFonts w:asciiTheme="minorHAnsi" w:hAnsiTheme="minorHAnsi" w:cstheme="minorHAnsi"/>
        </w:rPr>
        <w:t xml:space="preserve">How is </w:t>
      </w:r>
      <w:r w:rsidR="00BC6990" w:rsidRPr="00354366">
        <w:rPr>
          <w:rFonts w:asciiTheme="minorHAnsi" w:hAnsiTheme="minorHAnsi" w:cstheme="minorHAnsi"/>
        </w:rPr>
        <w:t>BNPL</w:t>
      </w:r>
      <w:r w:rsidRPr="00354366">
        <w:rPr>
          <w:rFonts w:asciiTheme="minorHAnsi" w:hAnsiTheme="minorHAnsi" w:cstheme="minorHAnsi"/>
        </w:rPr>
        <w:t xml:space="preserve"> regulated? </w:t>
      </w:r>
    </w:p>
    <w:p w14:paraId="0ABD6491" w14:textId="77777777" w:rsidR="0001647F" w:rsidRPr="00354366" w:rsidRDefault="0001647F" w:rsidP="0001647F">
      <w:pPr>
        <w:pStyle w:val="Bullet"/>
        <w:numPr>
          <w:ilvl w:val="0"/>
          <w:numId w:val="0"/>
        </w:numPr>
        <w:rPr>
          <w:rFonts w:cstheme="minorHAnsi"/>
        </w:rPr>
      </w:pPr>
      <w:r w:rsidRPr="00354366">
        <w:rPr>
          <w:rFonts w:cstheme="minorHAnsi"/>
        </w:rPr>
        <w:t xml:space="preserve">While the </w:t>
      </w:r>
      <w:r w:rsidR="0068436A" w:rsidRPr="00354366">
        <w:rPr>
          <w:rFonts w:cstheme="minorHAnsi"/>
          <w:i/>
        </w:rPr>
        <w:t xml:space="preserve">National Consumer </w:t>
      </w:r>
      <w:r w:rsidRPr="00354366">
        <w:rPr>
          <w:rFonts w:cstheme="minorHAnsi"/>
          <w:i/>
        </w:rPr>
        <w:t>Credit</w:t>
      </w:r>
      <w:r w:rsidR="0068436A" w:rsidRPr="00354366">
        <w:rPr>
          <w:rFonts w:cstheme="minorHAnsi"/>
          <w:i/>
        </w:rPr>
        <w:t xml:space="preserve"> Protection</w:t>
      </w:r>
      <w:r w:rsidRPr="00354366">
        <w:rPr>
          <w:rFonts w:cstheme="minorHAnsi"/>
          <w:i/>
        </w:rPr>
        <w:t xml:space="preserve"> Act</w:t>
      </w:r>
      <w:r w:rsidR="0068436A" w:rsidRPr="00354366">
        <w:rPr>
          <w:rFonts w:cstheme="minorHAnsi"/>
          <w:i/>
        </w:rPr>
        <w:t xml:space="preserve"> 2009</w:t>
      </w:r>
      <w:r w:rsidR="0068436A" w:rsidRPr="00354366">
        <w:rPr>
          <w:rFonts w:cstheme="minorHAnsi"/>
        </w:rPr>
        <w:t xml:space="preserve"> (Credit Act)</w:t>
      </w:r>
      <w:r w:rsidRPr="00354366">
        <w:rPr>
          <w:rFonts w:cstheme="minorHAnsi"/>
        </w:rPr>
        <w:t xml:space="preserve"> is the primary legislation governing</w:t>
      </w:r>
      <w:r w:rsidR="00825D6D" w:rsidRPr="00354366">
        <w:rPr>
          <w:rFonts w:cstheme="minorHAnsi"/>
        </w:rPr>
        <w:t xml:space="preserve"> consumer</w:t>
      </w:r>
      <w:r w:rsidR="00776557" w:rsidRPr="00354366">
        <w:rPr>
          <w:rFonts w:cstheme="minorHAnsi"/>
        </w:rPr>
        <w:t xml:space="preserve"> </w:t>
      </w:r>
      <w:r w:rsidRPr="00354366">
        <w:rPr>
          <w:rFonts w:cstheme="minorHAnsi"/>
        </w:rPr>
        <w:t xml:space="preserve">credit products, </w:t>
      </w:r>
      <w:r w:rsidR="00825D6D" w:rsidRPr="00354366">
        <w:rPr>
          <w:rFonts w:cstheme="minorHAnsi"/>
        </w:rPr>
        <w:t>t</w:t>
      </w:r>
      <w:r w:rsidRPr="00354366">
        <w:rPr>
          <w:rFonts w:cstheme="minorHAnsi"/>
        </w:rPr>
        <w:t>he Credit Act only applies to credit provided under a contract where:</w:t>
      </w:r>
    </w:p>
    <w:p w14:paraId="1EC7B2CB" w14:textId="77777777" w:rsidR="0001647F" w:rsidRPr="00354366" w:rsidRDefault="0001647F" w:rsidP="0001647F">
      <w:pPr>
        <w:pStyle w:val="Bullet"/>
        <w:numPr>
          <w:ilvl w:val="0"/>
          <w:numId w:val="113"/>
        </w:numPr>
        <w:tabs>
          <w:tab w:val="left" w:pos="720"/>
        </w:tabs>
        <w:spacing w:before="120" w:line="276" w:lineRule="auto"/>
        <w:rPr>
          <w:rFonts w:cstheme="minorHAnsi"/>
        </w:rPr>
      </w:pPr>
      <w:r w:rsidRPr="00354366">
        <w:rPr>
          <w:rFonts w:cstheme="minorHAnsi"/>
        </w:rPr>
        <w:t>there is a deferral of a debt or a payment of a debt;</w:t>
      </w:r>
    </w:p>
    <w:p w14:paraId="6E22DE59" w14:textId="77777777" w:rsidR="0001647F" w:rsidRPr="00354366" w:rsidRDefault="0001647F" w:rsidP="0001647F">
      <w:pPr>
        <w:pStyle w:val="Bullet"/>
        <w:numPr>
          <w:ilvl w:val="0"/>
          <w:numId w:val="113"/>
        </w:numPr>
        <w:tabs>
          <w:tab w:val="left" w:pos="720"/>
        </w:tabs>
        <w:spacing w:before="120" w:line="276" w:lineRule="auto"/>
        <w:rPr>
          <w:rFonts w:cstheme="minorHAnsi"/>
        </w:rPr>
      </w:pPr>
      <w:r w:rsidRPr="00354366">
        <w:rPr>
          <w:rFonts w:cstheme="minorHAnsi"/>
        </w:rPr>
        <w:t xml:space="preserve">the credit is provided to a natural person or a strata corporation; </w:t>
      </w:r>
    </w:p>
    <w:p w14:paraId="4AB8FCE9" w14:textId="77777777" w:rsidR="0001647F" w:rsidRPr="00354366" w:rsidRDefault="0001647F" w:rsidP="0001647F">
      <w:pPr>
        <w:pStyle w:val="Bullet"/>
        <w:numPr>
          <w:ilvl w:val="0"/>
          <w:numId w:val="113"/>
        </w:numPr>
        <w:tabs>
          <w:tab w:val="left" w:pos="720"/>
        </w:tabs>
        <w:spacing w:before="120" w:line="276" w:lineRule="auto"/>
        <w:rPr>
          <w:rFonts w:cstheme="minorHAnsi"/>
        </w:rPr>
      </w:pPr>
      <w:r w:rsidRPr="00354366">
        <w:rPr>
          <w:rFonts w:cstheme="minorHAnsi"/>
        </w:rPr>
        <w:t>the credit is predominantly for personal domestic or household use, or for purposes relating to investment properties; and</w:t>
      </w:r>
    </w:p>
    <w:p w14:paraId="35CB44CC" w14:textId="77777777" w:rsidR="0001647F" w:rsidRPr="00354366" w:rsidRDefault="0001647F" w:rsidP="0001647F">
      <w:pPr>
        <w:pStyle w:val="Bullet"/>
        <w:numPr>
          <w:ilvl w:val="0"/>
          <w:numId w:val="113"/>
        </w:numPr>
        <w:tabs>
          <w:tab w:val="left" w:pos="720"/>
        </w:tabs>
        <w:spacing w:before="120" w:line="276" w:lineRule="auto"/>
        <w:rPr>
          <w:rFonts w:cstheme="minorHAnsi"/>
        </w:rPr>
      </w:pPr>
      <w:r w:rsidRPr="00354366">
        <w:rPr>
          <w:rFonts w:cstheme="minorHAnsi"/>
        </w:rPr>
        <w:lastRenderedPageBreak/>
        <w:t xml:space="preserve">there is, or may be, a charge </w:t>
      </w:r>
      <w:r w:rsidR="00661D14" w:rsidRPr="00354366">
        <w:rPr>
          <w:rFonts w:cstheme="minorHAnsi"/>
        </w:rPr>
        <w:t xml:space="preserve">imposed upon the borrower </w:t>
      </w:r>
      <w:r w:rsidRPr="00354366">
        <w:rPr>
          <w:rFonts w:cstheme="minorHAnsi"/>
        </w:rPr>
        <w:t xml:space="preserve">for providing the credit. </w:t>
      </w:r>
    </w:p>
    <w:p w14:paraId="521B0AE5" w14:textId="77777777" w:rsidR="00066C54" w:rsidRPr="00354366" w:rsidRDefault="0001647F" w:rsidP="003461C8">
      <w:pPr>
        <w:pStyle w:val="Bullet"/>
        <w:numPr>
          <w:ilvl w:val="0"/>
          <w:numId w:val="0"/>
        </w:numPr>
        <w:rPr>
          <w:rFonts w:cstheme="minorHAnsi"/>
        </w:rPr>
      </w:pPr>
      <w:r w:rsidRPr="00354366">
        <w:rPr>
          <w:rFonts w:cstheme="minorHAnsi"/>
        </w:rPr>
        <w:t xml:space="preserve">This means </w:t>
      </w:r>
      <w:r w:rsidR="00037738" w:rsidRPr="00354366">
        <w:rPr>
          <w:rFonts w:cstheme="minorHAnsi"/>
        </w:rPr>
        <w:t xml:space="preserve">that </w:t>
      </w:r>
      <w:r w:rsidRPr="00354366">
        <w:rPr>
          <w:rFonts w:cstheme="minorHAnsi"/>
        </w:rPr>
        <w:t>credit products and services, such as invoicing services and</w:t>
      </w:r>
      <w:r w:rsidR="00066C54" w:rsidRPr="00354366">
        <w:rPr>
          <w:rFonts w:cstheme="minorHAnsi"/>
        </w:rPr>
        <w:t xml:space="preserve"> </w:t>
      </w:r>
      <w:r w:rsidRPr="00354366">
        <w:rPr>
          <w:rFonts w:cstheme="minorHAnsi"/>
        </w:rPr>
        <w:t xml:space="preserve">BNPL products </w:t>
      </w:r>
      <w:r w:rsidR="00C554A7" w:rsidRPr="00354366">
        <w:rPr>
          <w:rFonts w:cstheme="minorHAnsi"/>
        </w:rPr>
        <w:t xml:space="preserve">which </w:t>
      </w:r>
      <w:r w:rsidRPr="00354366">
        <w:rPr>
          <w:rFonts w:cstheme="minorHAnsi"/>
        </w:rPr>
        <w:t>do not charge any fees (excluding late or missed payment fees),</w:t>
      </w:r>
      <w:r w:rsidR="00916DC1" w:rsidRPr="00354366">
        <w:rPr>
          <w:rStyle w:val="FootnoteReference"/>
          <w:rFonts w:cstheme="minorHAnsi"/>
        </w:rPr>
        <w:footnoteReference w:id="2"/>
      </w:r>
      <w:r w:rsidRPr="00354366">
        <w:rPr>
          <w:rFonts w:cstheme="minorHAnsi"/>
        </w:rPr>
        <w:t xml:space="preserve"> fall outside the regulatory scope of the Credit Act.</w:t>
      </w:r>
    </w:p>
    <w:p w14:paraId="3C2FAA5F" w14:textId="77777777" w:rsidR="00B85925" w:rsidRPr="00354366" w:rsidRDefault="00066C54" w:rsidP="00B85925">
      <w:pPr>
        <w:pStyle w:val="Bullet"/>
        <w:numPr>
          <w:ilvl w:val="0"/>
          <w:numId w:val="0"/>
        </w:numPr>
        <w:rPr>
          <w:rFonts w:cstheme="minorHAnsi"/>
          <w:szCs w:val="24"/>
        </w:rPr>
      </w:pPr>
      <w:r w:rsidRPr="00354366">
        <w:rPr>
          <w:rFonts w:cstheme="minorHAnsi"/>
          <w:szCs w:val="24"/>
        </w:rPr>
        <w:t xml:space="preserve">Other </w:t>
      </w:r>
      <w:r w:rsidR="00B85925" w:rsidRPr="00354366">
        <w:rPr>
          <w:rFonts w:cstheme="minorHAnsi"/>
          <w:szCs w:val="24"/>
        </w:rPr>
        <w:t>BNPL products typically operate under the</w:t>
      </w:r>
      <w:r w:rsidR="00B85925" w:rsidRPr="00354366" w:rsidDel="00274269">
        <w:rPr>
          <w:rFonts w:cstheme="minorHAnsi"/>
          <w:szCs w:val="24"/>
        </w:rPr>
        <w:t xml:space="preserve"> </w:t>
      </w:r>
      <w:r w:rsidR="00677371" w:rsidRPr="00354366">
        <w:rPr>
          <w:rFonts w:cstheme="minorHAnsi"/>
          <w:szCs w:val="24"/>
        </w:rPr>
        <w:t>Credit Act</w:t>
      </w:r>
      <w:r w:rsidR="005251D4" w:rsidRPr="00354366">
        <w:rPr>
          <w:rFonts w:cstheme="minorHAnsi"/>
          <w:szCs w:val="24"/>
        </w:rPr>
        <w:t>’s</w:t>
      </w:r>
      <w:r w:rsidR="00677371" w:rsidRPr="00354366">
        <w:rPr>
          <w:rFonts w:cstheme="minorHAnsi"/>
          <w:szCs w:val="24"/>
        </w:rPr>
        <w:t xml:space="preserve"> </w:t>
      </w:r>
      <w:r w:rsidR="00D43C2A" w:rsidRPr="00354366">
        <w:rPr>
          <w:rFonts w:cstheme="minorHAnsi"/>
          <w:szCs w:val="24"/>
        </w:rPr>
        <w:t>exception</w:t>
      </w:r>
      <w:r w:rsidR="00B85925" w:rsidRPr="00354366">
        <w:rPr>
          <w:rFonts w:cstheme="minorHAnsi"/>
          <w:szCs w:val="24"/>
        </w:rPr>
        <w:t xml:space="preserve"> for </w:t>
      </w:r>
      <w:r w:rsidR="00924649" w:rsidRPr="00354366">
        <w:rPr>
          <w:rFonts w:cstheme="minorHAnsi"/>
          <w:szCs w:val="24"/>
        </w:rPr>
        <w:t>interest-free continuing credit contracts</w:t>
      </w:r>
      <w:r w:rsidR="00924649" w:rsidRPr="00354366">
        <w:rPr>
          <w:rStyle w:val="FootnoteReference"/>
          <w:rFonts w:cstheme="minorHAnsi"/>
          <w:szCs w:val="24"/>
        </w:rPr>
        <w:footnoteReference w:id="3"/>
      </w:r>
      <w:r w:rsidR="00924649" w:rsidRPr="00354366">
        <w:rPr>
          <w:rFonts w:cstheme="minorHAnsi"/>
          <w:szCs w:val="24"/>
        </w:rPr>
        <w:t xml:space="preserve"> </w:t>
      </w:r>
      <w:r w:rsidR="00EF782E" w:rsidRPr="00354366">
        <w:rPr>
          <w:rFonts w:cstheme="minorHAnsi"/>
          <w:szCs w:val="24"/>
        </w:rPr>
        <w:t>which</w:t>
      </w:r>
      <w:r w:rsidR="00924649" w:rsidRPr="00354366">
        <w:rPr>
          <w:rFonts w:cstheme="minorHAnsi"/>
          <w:szCs w:val="24"/>
        </w:rPr>
        <w:t xml:space="preserve"> only charge periodic or other fixed consumers fees for the provision of credit below prescribed fee caps of $200 in the first 12-months and $125 for any subsequent 12-month period thereafter</w:t>
      </w:r>
      <w:r w:rsidR="002D0C48" w:rsidRPr="00354366">
        <w:rPr>
          <w:rFonts w:cstheme="minorHAnsi"/>
          <w:szCs w:val="24"/>
        </w:rPr>
        <w:t>.</w:t>
      </w:r>
      <w:r w:rsidR="00B85925" w:rsidRPr="00354366">
        <w:rPr>
          <w:rStyle w:val="FootnoteReference"/>
          <w:rFonts w:cstheme="minorHAnsi"/>
          <w:szCs w:val="24"/>
        </w:rPr>
        <w:footnoteReference w:id="4"/>
      </w:r>
      <w:r w:rsidR="00B85925" w:rsidRPr="00354366">
        <w:rPr>
          <w:rFonts w:cstheme="minorHAnsi"/>
          <w:szCs w:val="24"/>
        </w:rPr>
        <w:t xml:space="preserve"> Most BNPL products charge</w:t>
      </w:r>
      <w:r w:rsidR="000D215C" w:rsidRPr="00354366">
        <w:rPr>
          <w:rFonts w:cstheme="minorHAnsi"/>
          <w:szCs w:val="24"/>
        </w:rPr>
        <w:t xml:space="preserve"> small</w:t>
      </w:r>
      <w:r w:rsidR="00B85925" w:rsidRPr="00354366">
        <w:rPr>
          <w:rFonts w:cstheme="minorHAnsi"/>
          <w:szCs w:val="24"/>
        </w:rPr>
        <w:t xml:space="preserve"> service fees, such as account establishment fees and account keeping fees, in a way </w:t>
      </w:r>
      <w:r w:rsidR="009E5B9A" w:rsidRPr="00354366">
        <w:rPr>
          <w:rFonts w:cstheme="minorHAnsi"/>
          <w:szCs w:val="24"/>
        </w:rPr>
        <w:t xml:space="preserve">that allows </w:t>
      </w:r>
      <w:r w:rsidR="00B85925" w:rsidRPr="00354366">
        <w:rPr>
          <w:rFonts w:cstheme="minorHAnsi"/>
          <w:szCs w:val="24"/>
        </w:rPr>
        <w:t xml:space="preserve">them to operate under this </w:t>
      </w:r>
      <w:r w:rsidR="005E60FD" w:rsidRPr="00354366">
        <w:rPr>
          <w:rFonts w:cstheme="minorHAnsi"/>
          <w:szCs w:val="24"/>
        </w:rPr>
        <w:t>exception</w:t>
      </w:r>
      <w:r w:rsidR="00B85925" w:rsidRPr="00354366">
        <w:rPr>
          <w:rFonts w:cstheme="minorHAnsi"/>
          <w:szCs w:val="24"/>
        </w:rPr>
        <w:t>.</w:t>
      </w:r>
    </w:p>
    <w:p w14:paraId="5DE6AB92" w14:textId="77777777" w:rsidR="000D33BE" w:rsidRPr="00354366" w:rsidRDefault="00F644B1" w:rsidP="00D77763">
      <w:pPr>
        <w:pStyle w:val="Bullet"/>
        <w:numPr>
          <w:ilvl w:val="0"/>
          <w:numId w:val="0"/>
        </w:numPr>
        <w:rPr>
          <w:rFonts w:cstheme="minorHAnsi"/>
        </w:rPr>
      </w:pPr>
      <w:r w:rsidRPr="00354366">
        <w:rPr>
          <w:rFonts w:cstheme="minorHAnsi"/>
        </w:rPr>
        <w:t xml:space="preserve">Given BNPL either </w:t>
      </w:r>
      <w:r w:rsidR="005424E7" w:rsidRPr="00354366">
        <w:rPr>
          <w:rFonts w:cstheme="minorHAnsi"/>
        </w:rPr>
        <w:t xml:space="preserve">falls outside the Credit Act’s definition of ‘credit’ or falls within one of </w:t>
      </w:r>
      <w:r w:rsidR="00E51EF5" w:rsidRPr="00354366">
        <w:rPr>
          <w:rFonts w:cstheme="minorHAnsi"/>
        </w:rPr>
        <w:t>its</w:t>
      </w:r>
      <w:r w:rsidR="005424E7" w:rsidRPr="00354366">
        <w:rPr>
          <w:rFonts w:cstheme="minorHAnsi"/>
        </w:rPr>
        <w:t xml:space="preserve"> exceptions, </w:t>
      </w:r>
      <w:r w:rsidR="00E51EF5" w:rsidRPr="00354366">
        <w:rPr>
          <w:rFonts w:cstheme="minorHAnsi"/>
        </w:rPr>
        <w:t>BNPL is not subject to</w:t>
      </w:r>
      <w:r w:rsidR="00D77763" w:rsidRPr="00354366">
        <w:rPr>
          <w:rFonts w:cstheme="minorHAnsi"/>
        </w:rPr>
        <w:t xml:space="preserve"> R</w:t>
      </w:r>
      <w:r w:rsidR="00DA7BFA" w:rsidRPr="00354366">
        <w:rPr>
          <w:rFonts w:cstheme="minorHAnsi"/>
        </w:rPr>
        <w:t xml:space="preserve">esponsible </w:t>
      </w:r>
      <w:r w:rsidR="00D77763" w:rsidRPr="00354366">
        <w:rPr>
          <w:rFonts w:cstheme="minorHAnsi"/>
        </w:rPr>
        <w:t>L</w:t>
      </w:r>
      <w:r w:rsidR="00DA7BFA" w:rsidRPr="00354366">
        <w:rPr>
          <w:rFonts w:cstheme="minorHAnsi"/>
        </w:rPr>
        <w:t xml:space="preserve">ending </w:t>
      </w:r>
      <w:r w:rsidR="00D77763" w:rsidRPr="00354366">
        <w:rPr>
          <w:rFonts w:cstheme="minorHAnsi"/>
        </w:rPr>
        <w:t>O</w:t>
      </w:r>
      <w:r w:rsidR="00DA7BFA" w:rsidRPr="00354366">
        <w:rPr>
          <w:rFonts w:cstheme="minorHAnsi"/>
        </w:rPr>
        <w:t>bligation</w:t>
      </w:r>
      <w:r w:rsidR="00D77763" w:rsidRPr="00354366">
        <w:rPr>
          <w:rFonts w:cstheme="minorHAnsi"/>
        </w:rPr>
        <w:t>s</w:t>
      </w:r>
      <w:r w:rsidR="00DA7BFA" w:rsidRPr="00354366">
        <w:rPr>
          <w:rFonts w:cstheme="minorHAnsi"/>
        </w:rPr>
        <w:t xml:space="preserve"> (RLOs)</w:t>
      </w:r>
      <w:r w:rsidR="00D77763" w:rsidRPr="00354366">
        <w:rPr>
          <w:rFonts w:cstheme="minorHAnsi"/>
        </w:rPr>
        <w:t>. RLOs require providers to assess whether a credit product or credit limit increase is not unsuitable for a consumer by gathering and considering information about the consumer’s financial circumstances, as well as taking reasonable steps to verify that information.</w:t>
      </w:r>
      <w:r w:rsidR="00D77763" w:rsidRPr="00354366">
        <w:rPr>
          <w:rStyle w:val="FootnoteReference"/>
          <w:rFonts w:cstheme="minorHAnsi"/>
        </w:rPr>
        <w:footnoteReference w:id="5"/>
      </w:r>
      <w:r w:rsidR="00D77763" w:rsidRPr="00354366">
        <w:rPr>
          <w:rFonts w:cstheme="minorHAnsi"/>
        </w:rPr>
        <w:t xml:space="preserve"> </w:t>
      </w:r>
    </w:p>
    <w:p w14:paraId="3E91A70F" w14:textId="77777777" w:rsidR="00C3203F" w:rsidRPr="00354366" w:rsidRDefault="00D77763" w:rsidP="00D77763">
      <w:pPr>
        <w:pStyle w:val="Bullet"/>
        <w:numPr>
          <w:ilvl w:val="0"/>
          <w:numId w:val="0"/>
        </w:numPr>
        <w:rPr>
          <w:rFonts w:cstheme="minorHAnsi"/>
        </w:rPr>
      </w:pPr>
      <w:r w:rsidRPr="00354366">
        <w:rPr>
          <w:rFonts w:cstheme="minorHAnsi"/>
        </w:rPr>
        <w:t>Under the</w:t>
      </w:r>
      <w:r w:rsidRPr="00354366" w:rsidDel="00343F79">
        <w:rPr>
          <w:rFonts w:cstheme="minorHAnsi"/>
        </w:rPr>
        <w:t xml:space="preserve"> </w:t>
      </w:r>
      <w:r w:rsidRPr="00354366">
        <w:rPr>
          <w:rFonts w:cstheme="minorHAnsi"/>
        </w:rPr>
        <w:t>unsuitability test, a credit product is unsuitable for a person, if it is likely</w:t>
      </w:r>
      <w:r w:rsidR="00E13DD5" w:rsidRPr="00354366">
        <w:rPr>
          <w:rFonts w:cstheme="minorHAnsi"/>
        </w:rPr>
        <w:t xml:space="preserve"> that</w:t>
      </w:r>
      <w:r w:rsidRPr="00354366">
        <w:rPr>
          <w:rFonts w:cstheme="minorHAnsi"/>
        </w:rPr>
        <w:t xml:space="preserve">: </w:t>
      </w:r>
    </w:p>
    <w:p w14:paraId="74C2C4E3" w14:textId="77777777" w:rsidR="00C3203F" w:rsidRPr="00354366" w:rsidRDefault="00D77763" w:rsidP="00922451">
      <w:pPr>
        <w:pStyle w:val="Bullet"/>
        <w:rPr>
          <w:rFonts w:cstheme="minorHAnsi"/>
        </w:rPr>
      </w:pPr>
      <w:r w:rsidRPr="00354366">
        <w:rPr>
          <w:rFonts w:cstheme="minorHAnsi"/>
        </w:rPr>
        <w:t>the consumer will be unable to comply with their financial obligations; or</w:t>
      </w:r>
      <w:r w:rsidR="00C3203F" w:rsidRPr="00354366">
        <w:rPr>
          <w:rFonts w:cstheme="minorHAnsi"/>
        </w:rPr>
        <w:t xml:space="preserve"> </w:t>
      </w:r>
    </w:p>
    <w:p w14:paraId="6F081B84" w14:textId="77777777" w:rsidR="00C3203F" w:rsidRPr="00354366" w:rsidRDefault="00D77763" w:rsidP="00922451">
      <w:pPr>
        <w:pStyle w:val="Bullet"/>
        <w:rPr>
          <w:rFonts w:cstheme="minorHAnsi"/>
        </w:rPr>
      </w:pPr>
      <w:r w:rsidRPr="00354366">
        <w:rPr>
          <w:rFonts w:cstheme="minorHAnsi"/>
        </w:rPr>
        <w:t>the consumer will only be able to apply with their financial obligations with substantial hardship</w:t>
      </w:r>
      <w:r w:rsidR="00D228DC" w:rsidRPr="00354366">
        <w:rPr>
          <w:rFonts w:cstheme="minorHAnsi"/>
        </w:rPr>
        <w:t>;</w:t>
      </w:r>
      <w:r w:rsidR="00C3203F" w:rsidRPr="00354366">
        <w:rPr>
          <w:rFonts w:cstheme="minorHAnsi"/>
        </w:rPr>
        <w:t xml:space="preserve"> and/or </w:t>
      </w:r>
    </w:p>
    <w:p w14:paraId="25149C41" w14:textId="77777777" w:rsidR="00D77763" w:rsidRPr="00354366" w:rsidRDefault="00D77763" w:rsidP="00922451">
      <w:pPr>
        <w:pStyle w:val="Bullet"/>
        <w:rPr>
          <w:rFonts w:cstheme="minorHAnsi"/>
        </w:rPr>
      </w:pPr>
      <w:r w:rsidRPr="00354366">
        <w:rPr>
          <w:rFonts w:cstheme="minorHAnsi"/>
        </w:rPr>
        <w:t>the product will not meet the consumer’s requirements or objectives.</w:t>
      </w:r>
    </w:p>
    <w:p w14:paraId="22BB227C" w14:textId="77777777" w:rsidR="00E43643" w:rsidRPr="00354366" w:rsidRDefault="00E43643" w:rsidP="00D77763">
      <w:pPr>
        <w:pStyle w:val="Bullet"/>
        <w:numPr>
          <w:ilvl w:val="0"/>
          <w:numId w:val="0"/>
        </w:numPr>
        <w:rPr>
          <w:rFonts w:cstheme="minorHAnsi"/>
        </w:rPr>
      </w:pPr>
      <w:r w:rsidRPr="00354366">
        <w:rPr>
          <w:rFonts w:cstheme="minorHAnsi"/>
        </w:rPr>
        <w:t xml:space="preserve">Other Credit Act </w:t>
      </w:r>
      <w:r w:rsidR="00BF6A61" w:rsidRPr="00354366">
        <w:rPr>
          <w:rFonts w:cstheme="minorHAnsi"/>
        </w:rPr>
        <w:t xml:space="preserve">provisions that do not apply </w:t>
      </w:r>
      <w:r w:rsidR="00CC4B9C" w:rsidRPr="00354366">
        <w:rPr>
          <w:rFonts w:cstheme="minorHAnsi"/>
        </w:rPr>
        <w:t>to BNPL provide</w:t>
      </w:r>
      <w:r w:rsidR="00A937DF" w:rsidRPr="00354366">
        <w:rPr>
          <w:rFonts w:cstheme="minorHAnsi"/>
        </w:rPr>
        <w:t xml:space="preserve">rs </w:t>
      </w:r>
      <w:r w:rsidR="00BF6A61" w:rsidRPr="00354366">
        <w:rPr>
          <w:rFonts w:cstheme="minorHAnsi"/>
        </w:rPr>
        <w:t>include:</w:t>
      </w:r>
    </w:p>
    <w:p w14:paraId="0026C3B8" w14:textId="77777777" w:rsidR="00BF6A61" w:rsidRPr="00354366" w:rsidRDefault="00EC141E" w:rsidP="00EA2EE5">
      <w:pPr>
        <w:pStyle w:val="Bullet"/>
        <w:rPr>
          <w:rFonts w:cstheme="minorHAnsi"/>
        </w:rPr>
      </w:pPr>
      <w:r w:rsidRPr="00354366">
        <w:rPr>
          <w:rFonts w:cstheme="minorHAnsi"/>
        </w:rPr>
        <w:t>holding an Australian Credit Licence</w:t>
      </w:r>
      <w:r w:rsidR="00507C66" w:rsidRPr="00354366">
        <w:rPr>
          <w:rFonts w:cstheme="minorHAnsi"/>
        </w:rPr>
        <w:t xml:space="preserve"> (ACL)</w:t>
      </w:r>
      <w:r w:rsidR="003F2B89" w:rsidRPr="00354366">
        <w:rPr>
          <w:rFonts w:cstheme="minorHAnsi"/>
        </w:rPr>
        <w:t>;</w:t>
      </w:r>
    </w:p>
    <w:p w14:paraId="6A2F270F" w14:textId="77777777" w:rsidR="00DF4091" w:rsidRPr="00354366" w:rsidRDefault="003F2B89" w:rsidP="00EA2EE5">
      <w:pPr>
        <w:pStyle w:val="Bullet"/>
        <w:rPr>
          <w:rFonts w:cstheme="minorHAnsi"/>
        </w:rPr>
      </w:pPr>
      <w:r w:rsidRPr="00354366">
        <w:rPr>
          <w:rFonts w:cstheme="minorHAnsi"/>
        </w:rPr>
        <w:t>information and product disclosure obligations;</w:t>
      </w:r>
    </w:p>
    <w:p w14:paraId="2DFA53A7" w14:textId="77777777" w:rsidR="003F2B89" w:rsidRPr="00354366" w:rsidRDefault="003F2B89" w:rsidP="00EA2EE5">
      <w:pPr>
        <w:pStyle w:val="Bullet"/>
        <w:rPr>
          <w:rFonts w:cstheme="minorHAnsi"/>
        </w:rPr>
      </w:pPr>
      <w:r w:rsidRPr="00354366">
        <w:rPr>
          <w:rFonts w:cstheme="minorHAnsi"/>
        </w:rPr>
        <w:t>internal and external dispute resolution obligations;</w:t>
      </w:r>
    </w:p>
    <w:p w14:paraId="7767F06D" w14:textId="77777777" w:rsidR="00CB7753" w:rsidRPr="00354366" w:rsidRDefault="00CB7753" w:rsidP="00EA2EE5">
      <w:pPr>
        <w:pStyle w:val="Bullet"/>
        <w:rPr>
          <w:rFonts w:cstheme="minorHAnsi"/>
        </w:rPr>
      </w:pPr>
      <w:r w:rsidRPr="00354366">
        <w:rPr>
          <w:rFonts w:cstheme="minorHAnsi"/>
        </w:rPr>
        <w:t>hardship arrangement obligations;</w:t>
      </w:r>
    </w:p>
    <w:p w14:paraId="697F7FBB" w14:textId="77777777" w:rsidR="00657598" w:rsidRPr="00354366" w:rsidRDefault="006815FB" w:rsidP="00EA2EE5">
      <w:pPr>
        <w:pStyle w:val="Bullet"/>
        <w:rPr>
          <w:rFonts w:cstheme="minorHAnsi"/>
        </w:rPr>
      </w:pPr>
      <w:r w:rsidRPr="00354366">
        <w:rPr>
          <w:rFonts w:cstheme="minorHAnsi"/>
        </w:rPr>
        <w:t>termination, enforcement and debt collection restrictions;</w:t>
      </w:r>
    </w:p>
    <w:p w14:paraId="5B5405C5" w14:textId="77777777" w:rsidR="00436C1C" w:rsidRPr="00354366" w:rsidRDefault="002A6A19" w:rsidP="00EA2EE5">
      <w:pPr>
        <w:pStyle w:val="Bullet"/>
        <w:rPr>
          <w:rFonts w:cstheme="minorHAnsi"/>
        </w:rPr>
      </w:pPr>
      <w:r w:rsidRPr="00354366">
        <w:rPr>
          <w:rFonts w:cstheme="minorHAnsi"/>
        </w:rPr>
        <w:t>marketing</w:t>
      </w:r>
      <w:r w:rsidR="0082425F" w:rsidRPr="00354366">
        <w:rPr>
          <w:rFonts w:cstheme="minorHAnsi"/>
        </w:rPr>
        <w:t xml:space="preserve"> </w:t>
      </w:r>
      <w:r w:rsidR="00657598" w:rsidRPr="00354366">
        <w:rPr>
          <w:rFonts w:cstheme="minorHAnsi"/>
        </w:rPr>
        <w:t xml:space="preserve">and other miscellaneous </w:t>
      </w:r>
      <w:r w:rsidR="00617714" w:rsidRPr="00354366">
        <w:rPr>
          <w:rFonts w:cstheme="minorHAnsi"/>
        </w:rPr>
        <w:t>r</w:t>
      </w:r>
      <w:r w:rsidR="008722B5" w:rsidRPr="00354366">
        <w:rPr>
          <w:rFonts w:cstheme="minorHAnsi"/>
        </w:rPr>
        <w:t>estrictions</w:t>
      </w:r>
      <w:r w:rsidR="00436C1C" w:rsidRPr="00354366">
        <w:rPr>
          <w:rFonts w:cstheme="minorHAnsi"/>
        </w:rPr>
        <w:t>;</w:t>
      </w:r>
      <w:r w:rsidR="004471E1" w:rsidRPr="00354366">
        <w:rPr>
          <w:rFonts w:cstheme="minorHAnsi"/>
        </w:rPr>
        <w:t xml:space="preserve"> and</w:t>
      </w:r>
    </w:p>
    <w:p w14:paraId="0F3BC65C" w14:textId="56120081" w:rsidR="007112D5" w:rsidRPr="00354366" w:rsidRDefault="00436C1C" w:rsidP="007112D5">
      <w:pPr>
        <w:pStyle w:val="Bullet"/>
        <w:numPr>
          <w:ilvl w:val="0"/>
          <w:numId w:val="0"/>
        </w:numPr>
        <w:ind w:left="1134" w:hanging="567"/>
        <w:rPr>
          <w:rFonts w:cstheme="minorHAnsi"/>
        </w:rPr>
      </w:pPr>
      <w:r w:rsidRPr="00354366">
        <w:rPr>
          <w:rFonts w:cstheme="minorHAnsi"/>
        </w:rPr>
        <w:lastRenderedPageBreak/>
        <w:t xml:space="preserve">some but not all </w:t>
      </w:r>
      <w:r w:rsidR="00CA6BFF" w:rsidRPr="00354366">
        <w:rPr>
          <w:rFonts w:cstheme="minorHAnsi"/>
        </w:rPr>
        <w:t xml:space="preserve">of the </w:t>
      </w:r>
      <w:r w:rsidR="00A20C52" w:rsidRPr="00354366">
        <w:rPr>
          <w:rFonts w:cstheme="minorHAnsi"/>
        </w:rPr>
        <w:t>Australian Securities and Investment Commission</w:t>
      </w:r>
      <w:r w:rsidR="00CA6BFF" w:rsidRPr="00354366">
        <w:rPr>
          <w:rFonts w:cstheme="minorHAnsi"/>
        </w:rPr>
        <w:t>’s</w:t>
      </w:r>
      <w:r w:rsidR="00A20C52" w:rsidRPr="00354366">
        <w:rPr>
          <w:rFonts w:cstheme="minorHAnsi"/>
        </w:rPr>
        <w:t xml:space="preserve"> (ASIC) </w:t>
      </w:r>
      <w:r w:rsidRPr="00354366">
        <w:rPr>
          <w:rFonts w:cstheme="minorHAnsi"/>
        </w:rPr>
        <w:t>information gathering powers</w:t>
      </w:r>
      <w:r w:rsidR="004471E1" w:rsidRPr="00354366">
        <w:rPr>
          <w:rFonts w:cstheme="minorHAnsi"/>
        </w:rPr>
        <w:t>.</w:t>
      </w:r>
    </w:p>
    <w:p w14:paraId="3B9173F6" w14:textId="77777777" w:rsidR="00823A11" w:rsidRPr="00354366" w:rsidRDefault="00823A11" w:rsidP="00C97046">
      <w:pPr>
        <w:pStyle w:val="Bullet"/>
        <w:numPr>
          <w:ilvl w:val="0"/>
          <w:numId w:val="0"/>
        </w:numPr>
        <w:spacing w:before="0"/>
        <w:rPr>
          <w:rFonts w:cstheme="minorHAnsi"/>
        </w:rPr>
      </w:pPr>
    </w:p>
    <w:p w14:paraId="561A8194" w14:textId="77777777" w:rsidR="00BC6990" w:rsidRPr="00354366" w:rsidRDefault="00BC6990" w:rsidP="003461C8">
      <w:pPr>
        <w:pStyle w:val="Subtitle"/>
        <w:rPr>
          <w:rFonts w:asciiTheme="minorHAnsi" w:hAnsiTheme="minorHAnsi" w:cstheme="minorHAnsi"/>
        </w:rPr>
      </w:pPr>
      <w:r w:rsidRPr="00354366">
        <w:rPr>
          <w:rFonts w:asciiTheme="minorHAnsi" w:hAnsiTheme="minorHAnsi" w:cstheme="minorHAnsi"/>
        </w:rPr>
        <w:t xml:space="preserve">What consumer protections are currently </w:t>
      </w:r>
      <w:r w:rsidR="00DA5477" w:rsidRPr="00354366">
        <w:rPr>
          <w:rFonts w:asciiTheme="minorHAnsi" w:hAnsiTheme="minorHAnsi" w:cstheme="minorHAnsi"/>
        </w:rPr>
        <w:t>in place for BNPL?</w:t>
      </w:r>
    </w:p>
    <w:p w14:paraId="14BA6292" w14:textId="77777777" w:rsidR="00C91D93" w:rsidRPr="00354366" w:rsidRDefault="00D77763" w:rsidP="00B558AF">
      <w:pPr>
        <w:rPr>
          <w:rFonts w:cstheme="minorHAnsi"/>
          <w:sz w:val="24"/>
          <w:szCs w:val="24"/>
        </w:rPr>
      </w:pPr>
      <w:r w:rsidRPr="00354366">
        <w:rPr>
          <w:rFonts w:cstheme="minorHAnsi"/>
          <w:sz w:val="24"/>
          <w:szCs w:val="24"/>
        </w:rPr>
        <w:t>While BNPL products are exempt from certain consumer protections in the Credit Act, such as the RLOs, they do exist within the broader regulatory framework covering financial products.</w:t>
      </w:r>
    </w:p>
    <w:p w14:paraId="4D6433C2" w14:textId="77777777" w:rsidR="00D77763" w:rsidRPr="00354366" w:rsidRDefault="00D77763" w:rsidP="00D77763">
      <w:pPr>
        <w:pStyle w:val="Bullet"/>
        <w:numPr>
          <w:ilvl w:val="0"/>
          <w:numId w:val="0"/>
        </w:numPr>
        <w:rPr>
          <w:rFonts w:cstheme="minorHAnsi"/>
        </w:rPr>
      </w:pPr>
      <w:r w:rsidRPr="00354366">
        <w:rPr>
          <w:rFonts w:cstheme="minorHAnsi"/>
        </w:rPr>
        <w:t>The regulatory framework</w:t>
      </w:r>
      <w:r w:rsidR="0017585E" w:rsidRPr="00354366">
        <w:rPr>
          <w:rFonts w:cstheme="minorHAnsi"/>
        </w:rPr>
        <w:t>s</w:t>
      </w:r>
      <w:r w:rsidRPr="00354366">
        <w:rPr>
          <w:rFonts w:cstheme="minorHAnsi"/>
        </w:rPr>
        <w:t xml:space="preserve"> </w:t>
      </w:r>
      <w:r w:rsidR="00E37FF5" w:rsidRPr="00354366">
        <w:rPr>
          <w:rFonts w:cstheme="minorHAnsi"/>
        </w:rPr>
        <w:t xml:space="preserve">that </w:t>
      </w:r>
      <w:r w:rsidR="00545C82" w:rsidRPr="00354366">
        <w:rPr>
          <w:rFonts w:cstheme="minorHAnsi"/>
        </w:rPr>
        <w:t>apply</w:t>
      </w:r>
      <w:r w:rsidR="00E37FF5" w:rsidRPr="00354366">
        <w:rPr>
          <w:rFonts w:cstheme="minorHAnsi"/>
        </w:rPr>
        <w:t xml:space="preserve"> to</w:t>
      </w:r>
      <w:r w:rsidRPr="00354366">
        <w:rPr>
          <w:rFonts w:cstheme="minorHAnsi"/>
        </w:rPr>
        <w:t xml:space="preserve"> BNPL include: </w:t>
      </w:r>
    </w:p>
    <w:p w14:paraId="18228693" w14:textId="77777777" w:rsidR="00D77763" w:rsidRPr="00354366" w:rsidRDefault="00D77763" w:rsidP="00922451">
      <w:pPr>
        <w:pStyle w:val="Bullet"/>
        <w:rPr>
          <w:rFonts w:cstheme="minorHAnsi"/>
        </w:rPr>
      </w:pPr>
      <w:r w:rsidRPr="00354366">
        <w:rPr>
          <w:rFonts w:cstheme="minorHAnsi"/>
        </w:rPr>
        <w:t xml:space="preserve">The </w:t>
      </w:r>
      <w:r w:rsidRPr="00354366">
        <w:rPr>
          <w:rFonts w:cstheme="minorHAnsi"/>
          <w:i/>
        </w:rPr>
        <w:t xml:space="preserve">Australian Securities and Investments Commission Act 2001 </w:t>
      </w:r>
      <w:r w:rsidRPr="00354366">
        <w:rPr>
          <w:rFonts w:cstheme="minorHAnsi"/>
        </w:rPr>
        <w:t xml:space="preserve">(ASIC Act) provides general financial services consumer protections (e.g., misleading and deceptive conduct) that apply to all financial products regulated by </w:t>
      </w:r>
      <w:r w:rsidR="00232880" w:rsidRPr="00354366">
        <w:rPr>
          <w:rFonts w:cstheme="minorHAnsi"/>
        </w:rPr>
        <w:t>Australian Securities and Investment Commission (</w:t>
      </w:r>
      <w:r w:rsidR="008261F2" w:rsidRPr="00354366">
        <w:rPr>
          <w:rFonts w:cstheme="minorHAnsi"/>
        </w:rPr>
        <w:t>ASIC)</w:t>
      </w:r>
      <w:r w:rsidRPr="00354366">
        <w:rPr>
          <w:rFonts w:cstheme="minorHAnsi"/>
        </w:rPr>
        <w:t>, including BNPL.</w:t>
      </w:r>
    </w:p>
    <w:p w14:paraId="7F917ADB" w14:textId="77777777" w:rsidR="00D77763" w:rsidRPr="00354366" w:rsidRDefault="00D77763" w:rsidP="00922451">
      <w:pPr>
        <w:pStyle w:val="Bullet"/>
        <w:rPr>
          <w:rFonts w:cstheme="minorHAnsi"/>
        </w:rPr>
      </w:pPr>
      <w:r w:rsidRPr="00354366">
        <w:rPr>
          <w:rFonts w:cstheme="minorHAnsi"/>
        </w:rPr>
        <w:t>Some parts of</w:t>
      </w:r>
      <w:r w:rsidRPr="00354366" w:rsidDel="004D24E4">
        <w:rPr>
          <w:rFonts w:cstheme="minorHAnsi"/>
        </w:rPr>
        <w:t xml:space="preserve"> </w:t>
      </w:r>
      <w:r w:rsidRPr="00354366">
        <w:rPr>
          <w:rFonts w:cstheme="minorHAnsi"/>
        </w:rPr>
        <w:t xml:space="preserve">Chapter 7 of the </w:t>
      </w:r>
      <w:r w:rsidRPr="00354366">
        <w:rPr>
          <w:rFonts w:cstheme="minorHAnsi"/>
          <w:i/>
        </w:rPr>
        <w:t xml:space="preserve">Corporations Act 2001 </w:t>
      </w:r>
      <w:r w:rsidRPr="00354366">
        <w:rPr>
          <w:rFonts w:cstheme="minorHAnsi"/>
        </w:rPr>
        <w:t>(Corporations Act), including the Design and Distribution Obligations (DDO) and the Product Intervention Powers (PIP).</w:t>
      </w:r>
    </w:p>
    <w:p w14:paraId="0B233260" w14:textId="77777777" w:rsidR="00D77763" w:rsidRPr="00354366" w:rsidRDefault="00D77763" w:rsidP="00922451">
      <w:pPr>
        <w:pStyle w:val="Bullet"/>
        <w:rPr>
          <w:rFonts w:cstheme="minorHAnsi"/>
        </w:rPr>
      </w:pPr>
      <w:r w:rsidRPr="00354366">
        <w:rPr>
          <w:rFonts w:cstheme="minorHAnsi"/>
        </w:rPr>
        <w:t xml:space="preserve">Schedule 2 </w:t>
      </w:r>
      <w:r w:rsidR="00350287" w:rsidRPr="00354366">
        <w:rPr>
          <w:rFonts w:cstheme="minorHAnsi"/>
        </w:rPr>
        <w:t xml:space="preserve">of </w:t>
      </w:r>
      <w:r w:rsidRPr="00354366">
        <w:rPr>
          <w:rFonts w:cstheme="minorHAnsi"/>
        </w:rPr>
        <w:t xml:space="preserve">the </w:t>
      </w:r>
      <w:r w:rsidRPr="00354366">
        <w:rPr>
          <w:rFonts w:cstheme="minorHAnsi"/>
          <w:i/>
        </w:rPr>
        <w:t xml:space="preserve">Competition and Consumer Act 2010 </w:t>
      </w:r>
      <w:r w:rsidRPr="00354366">
        <w:rPr>
          <w:rFonts w:cstheme="minorHAnsi"/>
        </w:rPr>
        <w:t xml:space="preserve">(Australian Consumer Law), </w:t>
      </w:r>
      <w:r w:rsidRPr="00354366">
        <w:rPr>
          <w:rFonts w:cstheme="minorHAnsi"/>
        </w:rPr>
        <w:br/>
        <w:t>which covers some BNPL provider conduct not covered by the ASIC Act, including provisions around unsolicited supplies, pricing and information standards.</w:t>
      </w:r>
    </w:p>
    <w:p w14:paraId="60504871" w14:textId="77777777" w:rsidR="00D77763" w:rsidRPr="00354366" w:rsidRDefault="00D77763" w:rsidP="00922451">
      <w:pPr>
        <w:pStyle w:val="Bullet"/>
        <w:rPr>
          <w:rFonts w:cstheme="minorHAnsi"/>
        </w:rPr>
      </w:pPr>
      <w:r w:rsidRPr="00354366">
        <w:rPr>
          <w:rFonts w:cstheme="minorHAnsi"/>
        </w:rPr>
        <w:t xml:space="preserve">The </w:t>
      </w:r>
      <w:r w:rsidRPr="00354366">
        <w:rPr>
          <w:rFonts w:cstheme="minorHAnsi"/>
          <w:i/>
        </w:rPr>
        <w:t xml:space="preserve">Anti-Money Laundering and Counter-Terrorism Financing Act 2006 </w:t>
      </w:r>
      <w:r w:rsidRPr="00354366">
        <w:rPr>
          <w:rFonts w:cstheme="minorHAnsi"/>
        </w:rPr>
        <w:t xml:space="preserve">(AML/CTF Act), </w:t>
      </w:r>
      <w:r w:rsidRPr="00354366">
        <w:rPr>
          <w:rFonts w:cstheme="minorHAnsi"/>
        </w:rPr>
        <w:br/>
        <w:t>includes obligations to conduct customer identification and verification procedures, record keeping, reporting suspicious matters</w:t>
      </w:r>
      <w:r w:rsidR="00EA0B5B" w:rsidRPr="00354366">
        <w:rPr>
          <w:rFonts w:cstheme="minorHAnsi"/>
        </w:rPr>
        <w:t xml:space="preserve"> </w:t>
      </w:r>
      <w:r w:rsidRPr="00354366">
        <w:rPr>
          <w:rFonts w:cstheme="minorHAnsi"/>
        </w:rPr>
        <w:t xml:space="preserve">and providing periodic compliance reports. The AML/CTF Act also requires reporting entities to have an AML/CTF framework in place covering money laundering and terrorism financial risk assessments. </w:t>
      </w:r>
    </w:p>
    <w:p w14:paraId="02F80067" w14:textId="77777777" w:rsidR="00A3620E" w:rsidRPr="00354366" w:rsidRDefault="00A3620E" w:rsidP="00191DA9">
      <w:pPr>
        <w:pStyle w:val="Bullet"/>
        <w:numPr>
          <w:ilvl w:val="0"/>
          <w:numId w:val="0"/>
        </w:numPr>
        <w:spacing w:before="120" w:after="120"/>
        <w:rPr>
          <w:rFonts w:cstheme="minorHAnsi"/>
        </w:rPr>
      </w:pPr>
    </w:p>
    <w:p w14:paraId="7F3431BA" w14:textId="77777777" w:rsidR="00A3620E" w:rsidRPr="00354366" w:rsidRDefault="00A3620E" w:rsidP="003461C8">
      <w:pPr>
        <w:pStyle w:val="Subtitle"/>
        <w:rPr>
          <w:rFonts w:asciiTheme="minorHAnsi" w:hAnsiTheme="minorHAnsi" w:cstheme="minorHAnsi"/>
        </w:rPr>
      </w:pPr>
      <w:r w:rsidRPr="00354366">
        <w:rPr>
          <w:rFonts w:asciiTheme="minorHAnsi" w:hAnsiTheme="minorHAnsi" w:cstheme="minorHAnsi"/>
        </w:rPr>
        <w:t>Australian Finance Industry Association (AFIA) BNPL Code of Practice</w:t>
      </w:r>
    </w:p>
    <w:p w14:paraId="1064A343" w14:textId="77777777" w:rsidR="00561291" w:rsidRPr="00354366" w:rsidRDefault="0044444E" w:rsidP="00036C9F">
      <w:pPr>
        <w:pStyle w:val="Bullet"/>
        <w:numPr>
          <w:ilvl w:val="0"/>
          <w:numId w:val="0"/>
        </w:numPr>
        <w:spacing w:before="120"/>
        <w:rPr>
          <w:rFonts w:cstheme="minorHAnsi"/>
        </w:rPr>
      </w:pPr>
      <w:r w:rsidRPr="00354366">
        <w:rPr>
          <w:rFonts w:cstheme="minorHAnsi"/>
        </w:rPr>
        <w:t>AFIA issued a</w:t>
      </w:r>
      <w:r w:rsidR="00191DA9" w:rsidRPr="00354366">
        <w:rPr>
          <w:rFonts w:cstheme="minorHAnsi"/>
        </w:rPr>
        <w:t xml:space="preserve"> BNPL</w:t>
      </w:r>
      <w:r w:rsidR="00191DA9" w:rsidRPr="00354366" w:rsidDel="00633410">
        <w:rPr>
          <w:rFonts w:cstheme="minorHAnsi"/>
        </w:rPr>
        <w:t xml:space="preserve"> </w:t>
      </w:r>
      <w:r w:rsidR="00633410" w:rsidRPr="00354366">
        <w:rPr>
          <w:rFonts w:cstheme="minorHAnsi"/>
        </w:rPr>
        <w:t xml:space="preserve">Code of Practice </w:t>
      </w:r>
      <w:r w:rsidR="00561291" w:rsidRPr="00354366">
        <w:rPr>
          <w:rFonts w:cstheme="minorHAnsi"/>
        </w:rPr>
        <w:t xml:space="preserve">as an industry response to a recommendation for industry self-regulation by the Senate Economics Reference Committee’s inquiry into </w:t>
      </w:r>
      <w:r w:rsidR="00561291" w:rsidRPr="00354366">
        <w:rPr>
          <w:rFonts w:cstheme="minorHAnsi"/>
          <w:i/>
          <w:iCs/>
        </w:rPr>
        <w:t xml:space="preserve">Credit and </w:t>
      </w:r>
      <w:r w:rsidR="001A631C" w:rsidRPr="00354366">
        <w:rPr>
          <w:rFonts w:cstheme="minorHAnsi"/>
          <w:i/>
          <w:iCs/>
        </w:rPr>
        <w:t>F</w:t>
      </w:r>
      <w:r w:rsidR="00561291" w:rsidRPr="00354366">
        <w:rPr>
          <w:rFonts w:cstheme="minorHAnsi"/>
          <w:i/>
          <w:iCs/>
        </w:rPr>
        <w:t xml:space="preserve">inancial </w:t>
      </w:r>
      <w:r w:rsidR="001A631C" w:rsidRPr="00354366">
        <w:rPr>
          <w:rFonts w:cstheme="minorHAnsi"/>
          <w:i/>
          <w:iCs/>
        </w:rPr>
        <w:t>S</w:t>
      </w:r>
      <w:r w:rsidR="00561291" w:rsidRPr="00354366">
        <w:rPr>
          <w:rFonts w:cstheme="minorHAnsi"/>
          <w:i/>
          <w:iCs/>
        </w:rPr>
        <w:t xml:space="preserve">ervices </w:t>
      </w:r>
      <w:r w:rsidR="001A631C" w:rsidRPr="00354366">
        <w:rPr>
          <w:rFonts w:cstheme="minorHAnsi"/>
          <w:i/>
          <w:iCs/>
        </w:rPr>
        <w:t>T</w:t>
      </w:r>
      <w:r w:rsidR="00561291" w:rsidRPr="00354366">
        <w:rPr>
          <w:rFonts w:cstheme="minorHAnsi"/>
          <w:i/>
          <w:iCs/>
        </w:rPr>
        <w:t xml:space="preserve">argeted at Australians at </w:t>
      </w:r>
      <w:r w:rsidR="001A631C" w:rsidRPr="00354366">
        <w:rPr>
          <w:rFonts w:cstheme="minorHAnsi"/>
          <w:i/>
          <w:iCs/>
        </w:rPr>
        <w:t>R</w:t>
      </w:r>
      <w:r w:rsidR="00561291" w:rsidRPr="00354366">
        <w:rPr>
          <w:rFonts w:cstheme="minorHAnsi"/>
          <w:i/>
          <w:iCs/>
        </w:rPr>
        <w:t xml:space="preserve">isk of </w:t>
      </w:r>
      <w:r w:rsidR="001A631C" w:rsidRPr="00354366">
        <w:rPr>
          <w:rFonts w:cstheme="minorHAnsi"/>
          <w:i/>
          <w:iCs/>
        </w:rPr>
        <w:t>F</w:t>
      </w:r>
      <w:r w:rsidR="00561291" w:rsidRPr="00354366">
        <w:rPr>
          <w:rFonts w:cstheme="minorHAnsi"/>
          <w:i/>
          <w:iCs/>
        </w:rPr>
        <w:t xml:space="preserve">inancial </w:t>
      </w:r>
      <w:r w:rsidR="001A631C" w:rsidRPr="00354366">
        <w:rPr>
          <w:rFonts w:cstheme="minorHAnsi"/>
          <w:i/>
          <w:iCs/>
        </w:rPr>
        <w:t>H</w:t>
      </w:r>
      <w:r w:rsidR="00561291" w:rsidRPr="00354366">
        <w:rPr>
          <w:rFonts w:cstheme="minorHAnsi"/>
          <w:i/>
          <w:iCs/>
        </w:rPr>
        <w:t>ardship</w:t>
      </w:r>
      <w:r w:rsidR="00561291" w:rsidRPr="00354366">
        <w:rPr>
          <w:rFonts w:cstheme="minorHAnsi"/>
        </w:rPr>
        <w:t xml:space="preserve"> in February 2019. </w:t>
      </w:r>
      <w:r w:rsidR="004B5AF0" w:rsidRPr="00354366">
        <w:rPr>
          <w:rFonts w:cstheme="minorHAnsi"/>
        </w:rPr>
        <w:t xml:space="preserve">The Code came into force </w:t>
      </w:r>
      <w:r w:rsidR="002D3EC1" w:rsidRPr="00354366">
        <w:rPr>
          <w:rFonts w:cstheme="minorHAnsi"/>
        </w:rPr>
        <w:t>on</w:t>
      </w:r>
      <w:r w:rsidR="004B5AF0" w:rsidRPr="00354366">
        <w:rPr>
          <w:rFonts w:cstheme="minorHAnsi"/>
        </w:rPr>
        <w:t xml:space="preserve"> 1 March 2021</w:t>
      </w:r>
      <w:r w:rsidR="00A0503E" w:rsidRPr="00354366">
        <w:rPr>
          <w:rFonts w:cstheme="minorHAnsi"/>
        </w:rPr>
        <w:t>. It</w:t>
      </w:r>
      <w:r w:rsidR="004B5AF0" w:rsidRPr="00354366">
        <w:rPr>
          <w:rFonts w:cstheme="minorHAnsi"/>
        </w:rPr>
        <w:t xml:space="preserve"> is estimated that 90</w:t>
      </w:r>
      <w:r w:rsidR="005361AF" w:rsidRPr="00354366">
        <w:rPr>
          <w:rFonts w:cstheme="minorHAnsi"/>
        </w:rPr>
        <w:t xml:space="preserve"> per cent</w:t>
      </w:r>
      <w:r w:rsidR="004B5AF0" w:rsidRPr="00354366">
        <w:rPr>
          <w:rFonts w:cstheme="minorHAnsi"/>
        </w:rPr>
        <w:t xml:space="preserve"> of BNPL accounts are provided by Code signatories.</w:t>
      </w:r>
    </w:p>
    <w:p w14:paraId="7FD8011A" w14:textId="77777777" w:rsidR="00B85375" w:rsidRPr="00354366" w:rsidRDefault="00B85375" w:rsidP="00036C9F">
      <w:pPr>
        <w:pStyle w:val="Bullet"/>
        <w:numPr>
          <w:ilvl w:val="0"/>
          <w:numId w:val="0"/>
        </w:numPr>
        <w:spacing w:before="120" w:after="120"/>
        <w:rPr>
          <w:rFonts w:cstheme="minorHAnsi"/>
        </w:rPr>
      </w:pPr>
      <w:r w:rsidRPr="00354366">
        <w:rPr>
          <w:rFonts w:cstheme="minorHAnsi"/>
        </w:rPr>
        <w:t xml:space="preserve">The Code aims to increase consumer protections by requiring providers to conduct tiered suitability tests </w:t>
      </w:r>
      <w:r w:rsidR="00996D77" w:rsidRPr="00354366">
        <w:rPr>
          <w:rFonts w:cstheme="minorHAnsi"/>
        </w:rPr>
        <w:t>for</w:t>
      </w:r>
      <w:r w:rsidRPr="00354366">
        <w:rPr>
          <w:rFonts w:cstheme="minorHAnsi"/>
        </w:rPr>
        <w:t xml:space="preserve"> transactions</w:t>
      </w:r>
      <w:r w:rsidR="00996D77" w:rsidRPr="00354366">
        <w:rPr>
          <w:rFonts w:cstheme="minorHAnsi"/>
        </w:rPr>
        <w:t xml:space="preserve"> above $2000</w:t>
      </w:r>
      <w:r w:rsidR="00EF3B66" w:rsidRPr="00354366">
        <w:rPr>
          <w:rFonts w:cstheme="minorHAnsi"/>
        </w:rPr>
        <w:t>,</w:t>
      </w:r>
      <w:r w:rsidRPr="00354366">
        <w:rPr>
          <w:rFonts w:cstheme="minorHAnsi"/>
        </w:rPr>
        <w:t xml:space="preserve"> to offer hardship provisions</w:t>
      </w:r>
      <w:r w:rsidR="001A4D69" w:rsidRPr="00354366">
        <w:rPr>
          <w:rFonts w:cstheme="minorHAnsi"/>
        </w:rPr>
        <w:t xml:space="preserve"> and adhere to</w:t>
      </w:r>
      <w:r w:rsidRPr="00354366">
        <w:rPr>
          <w:rFonts w:cstheme="minorHAnsi"/>
        </w:rPr>
        <w:t xml:space="preserve"> warning and communication requirements.</w:t>
      </w:r>
    </w:p>
    <w:p w14:paraId="1CAF3264" w14:textId="77777777" w:rsidR="00B85375" w:rsidRPr="00354366" w:rsidRDefault="00B85375" w:rsidP="00036C9F">
      <w:pPr>
        <w:pStyle w:val="Bullet"/>
        <w:numPr>
          <w:ilvl w:val="0"/>
          <w:numId w:val="0"/>
        </w:numPr>
        <w:spacing w:before="120" w:after="120"/>
        <w:rPr>
          <w:rFonts w:cstheme="minorHAnsi"/>
        </w:rPr>
      </w:pPr>
      <w:r w:rsidRPr="00354366">
        <w:rPr>
          <w:rFonts w:cstheme="minorHAnsi"/>
        </w:rPr>
        <w:t>The Code is contractually enforceable against Code members and is enforceable by consumers through the Australian Financial Complaints Authority</w:t>
      </w:r>
      <w:r w:rsidR="002522C0" w:rsidRPr="00354366">
        <w:rPr>
          <w:rFonts w:cstheme="minorHAnsi"/>
        </w:rPr>
        <w:t xml:space="preserve"> (AFCA</w:t>
      </w:r>
      <w:r w:rsidR="008B1CDE" w:rsidRPr="00354366">
        <w:rPr>
          <w:rFonts w:cstheme="minorHAnsi"/>
        </w:rPr>
        <w:t>)</w:t>
      </w:r>
      <w:r w:rsidRPr="00354366">
        <w:rPr>
          <w:rFonts w:cstheme="minorHAnsi"/>
        </w:rPr>
        <w:t>.</w:t>
      </w:r>
    </w:p>
    <w:p w14:paraId="082CE832" w14:textId="77777777" w:rsidR="009A77A5" w:rsidRPr="00354366" w:rsidRDefault="009A77A5" w:rsidP="00191DA9">
      <w:pPr>
        <w:pStyle w:val="Bullet"/>
        <w:numPr>
          <w:ilvl w:val="0"/>
          <w:numId w:val="0"/>
        </w:numPr>
        <w:spacing w:before="120" w:after="120"/>
        <w:rPr>
          <w:rFonts w:cstheme="minorHAnsi"/>
        </w:rPr>
      </w:pPr>
    </w:p>
    <w:p w14:paraId="195A10A0" w14:textId="77777777" w:rsidR="00716A5F" w:rsidRPr="00354366" w:rsidRDefault="00716A5F" w:rsidP="00FE09D3">
      <w:pPr>
        <w:pStyle w:val="Title"/>
        <w:rPr>
          <w:rFonts w:asciiTheme="minorHAnsi" w:hAnsiTheme="minorHAnsi" w:cstheme="minorHAnsi"/>
        </w:rPr>
      </w:pPr>
      <w:r w:rsidRPr="00354366">
        <w:rPr>
          <w:rFonts w:asciiTheme="minorHAnsi" w:hAnsiTheme="minorHAnsi" w:cstheme="minorHAnsi"/>
        </w:rPr>
        <w:lastRenderedPageBreak/>
        <w:t>1. What is the problem you are trying to solve?</w:t>
      </w:r>
    </w:p>
    <w:p w14:paraId="51C3E1D6" w14:textId="2172550C" w:rsidR="00711DE0" w:rsidRPr="00354366" w:rsidRDefault="00711DE0">
      <w:pPr>
        <w:rPr>
          <w:rFonts w:cstheme="minorHAnsi"/>
          <w:sz w:val="24"/>
          <w:szCs w:val="24"/>
        </w:rPr>
      </w:pPr>
      <w:r w:rsidRPr="00354366">
        <w:rPr>
          <w:rFonts w:cstheme="minorHAnsi"/>
          <w:sz w:val="24"/>
          <w:szCs w:val="24"/>
        </w:rPr>
        <w:t xml:space="preserve">Problem statement: </w:t>
      </w:r>
      <w:r w:rsidR="00565ECE" w:rsidRPr="00354366">
        <w:rPr>
          <w:rFonts w:cstheme="minorHAnsi"/>
          <w:sz w:val="24"/>
          <w:szCs w:val="24"/>
        </w:rPr>
        <w:t xml:space="preserve">How can the Government address instances of consumer harm arising from the use of BNPL products, predominately </w:t>
      </w:r>
      <w:r w:rsidR="0036080D" w:rsidRPr="00354366">
        <w:rPr>
          <w:rFonts w:cstheme="minorHAnsi"/>
          <w:sz w:val="24"/>
          <w:szCs w:val="24"/>
        </w:rPr>
        <w:t>due to</w:t>
      </w:r>
      <w:r w:rsidR="00565ECE" w:rsidRPr="00354366">
        <w:rPr>
          <w:rFonts w:cstheme="minorHAnsi"/>
          <w:sz w:val="24"/>
          <w:szCs w:val="24"/>
        </w:rPr>
        <w:t xml:space="preserve"> unaffordable lending, </w:t>
      </w:r>
      <w:r w:rsidR="00BA5A9F" w:rsidRPr="00354366">
        <w:rPr>
          <w:rFonts w:cstheme="minorHAnsi"/>
          <w:sz w:val="24"/>
          <w:szCs w:val="24"/>
        </w:rPr>
        <w:t>and</w:t>
      </w:r>
      <w:r w:rsidR="00565ECE" w:rsidRPr="00354366">
        <w:rPr>
          <w:rFonts w:cstheme="minorHAnsi"/>
          <w:sz w:val="24"/>
          <w:szCs w:val="24"/>
        </w:rPr>
        <w:t xml:space="preserve"> also </w:t>
      </w:r>
      <w:r w:rsidR="00BA5A9F" w:rsidRPr="00354366">
        <w:rPr>
          <w:rFonts w:cstheme="minorHAnsi"/>
          <w:sz w:val="24"/>
          <w:szCs w:val="24"/>
        </w:rPr>
        <w:t>maintain</w:t>
      </w:r>
      <w:r w:rsidR="00565ECE" w:rsidRPr="00354366">
        <w:rPr>
          <w:rFonts w:cstheme="minorHAnsi"/>
          <w:sz w:val="24"/>
          <w:szCs w:val="24"/>
        </w:rPr>
        <w:t xml:space="preserve"> </w:t>
      </w:r>
      <w:r w:rsidR="00E5066F" w:rsidRPr="00354366">
        <w:rPr>
          <w:rFonts w:cstheme="minorHAnsi"/>
          <w:sz w:val="24"/>
          <w:szCs w:val="24"/>
        </w:rPr>
        <w:t xml:space="preserve">the benefits </w:t>
      </w:r>
      <w:r w:rsidR="0010091B" w:rsidRPr="00354366">
        <w:rPr>
          <w:rFonts w:cstheme="minorHAnsi"/>
          <w:sz w:val="24"/>
          <w:szCs w:val="24"/>
        </w:rPr>
        <w:t>of</w:t>
      </w:r>
      <w:r w:rsidR="00E5066F" w:rsidRPr="00354366">
        <w:rPr>
          <w:rFonts w:cstheme="minorHAnsi"/>
          <w:sz w:val="24"/>
          <w:szCs w:val="24"/>
        </w:rPr>
        <w:t xml:space="preserve"> competition and financial inclusion</w:t>
      </w:r>
      <w:r w:rsidR="0036080D" w:rsidRPr="00354366">
        <w:rPr>
          <w:rFonts w:cstheme="minorHAnsi"/>
          <w:sz w:val="24"/>
          <w:szCs w:val="24"/>
        </w:rPr>
        <w:t xml:space="preserve"> that BNPL provides?</w:t>
      </w:r>
    </w:p>
    <w:p w14:paraId="71F35072" w14:textId="5C0BF507" w:rsidR="00E4287D" w:rsidRPr="00354366" w:rsidRDefault="0038425F">
      <w:pPr>
        <w:rPr>
          <w:rFonts w:cstheme="minorHAnsi"/>
          <w:sz w:val="24"/>
          <w:szCs w:val="24"/>
        </w:rPr>
      </w:pPr>
      <w:r w:rsidRPr="00354366">
        <w:rPr>
          <w:rFonts w:cstheme="minorHAnsi"/>
          <w:sz w:val="24"/>
          <w:szCs w:val="24"/>
        </w:rPr>
        <w:t>Surveys, research and stakeholder feedback indicate</w:t>
      </w:r>
      <w:r w:rsidR="00AE3C9A" w:rsidRPr="00354366">
        <w:rPr>
          <w:rFonts w:cstheme="minorHAnsi"/>
          <w:sz w:val="24"/>
          <w:szCs w:val="24"/>
        </w:rPr>
        <w:t xml:space="preserve"> that there are</w:t>
      </w:r>
      <w:r w:rsidRPr="00354366">
        <w:rPr>
          <w:rFonts w:cstheme="minorHAnsi"/>
          <w:sz w:val="24"/>
          <w:szCs w:val="24"/>
        </w:rPr>
        <w:t xml:space="preserve"> </w:t>
      </w:r>
      <w:r w:rsidR="00B67683" w:rsidRPr="00354366">
        <w:rPr>
          <w:rFonts w:cstheme="minorHAnsi"/>
          <w:sz w:val="24"/>
          <w:szCs w:val="24"/>
        </w:rPr>
        <w:t xml:space="preserve">significant problems in relation to unaffordable lending </w:t>
      </w:r>
      <w:r w:rsidR="009C47D3" w:rsidRPr="00354366">
        <w:rPr>
          <w:rFonts w:cstheme="minorHAnsi"/>
          <w:sz w:val="24"/>
          <w:szCs w:val="24"/>
        </w:rPr>
        <w:t>and BNPL</w:t>
      </w:r>
      <w:r w:rsidR="00B67683" w:rsidRPr="00354366">
        <w:rPr>
          <w:rFonts w:cstheme="minorHAnsi"/>
          <w:sz w:val="24"/>
          <w:szCs w:val="24"/>
        </w:rPr>
        <w:t xml:space="preserve"> (although </w:t>
      </w:r>
      <w:r w:rsidR="00B26D5D" w:rsidRPr="00354366">
        <w:rPr>
          <w:rFonts w:cstheme="minorHAnsi"/>
          <w:sz w:val="24"/>
          <w:szCs w:val="24"/>
        </w:rPr>
        <w:t>this is mostly</w:t>
      </w:r>
      <w:r w:rsidR="00F16CAF" w:rsidRPr="00354366">
        <w:rPr>
          <w:rFonts w:cstheme="minorHAnsi"/>
          <w:sz w:val="24"/>
          <w:szCs w:val="24"/>
        </w:rPr>
        <w:t xml:space="preserve"> concentrated among </w:t>
      </w:r>
      <w:r w:rsidR="0070015C" w:rsidRPr="00354366">
        <w:rPr>
          <w:rFonts w:cstheme="minorHAnsi"/>
          <w:sz w:val="24"/>
          <w:szCs w:val="24"/>
        </w:rPr>
        <w:t>low-income</w:t>
      </w:r>
      <w:r w:rsidR="00FE6CE1" w:rsidRPr="00354366">
        <w:rPr>
          <w:rFonts w:cstheme="minorHAnsi"/>
          <w:sz w:val="24"/>
          <w:szCs w:val="24"/>
        </w:rPr>
        <w:t xml:space="preserve"> individuals</w:t>
      </w:r>
      <w:r w:rsidR="0070015C" w:rsidRPr="00354366">
        <w:rPr>
          <w:rFonts w:cstheme="minorHAnsi"/>
          <w:sz w:val="24"/>
          <w:szCs w:val="24"/>
        </w:rPr>
        <w:t xml:space="preserve">, </w:t>
      </w:r>
      <w:r w:rsidR="0071442E" w:rsidRPr="00354366">
        <w:rPr>
          <w:rFonts w:cstheme="minorHAnsi"/>
          <w:sz w:val="24"/>
          <w:szCs w:val="24"/>
        </w:rPr>
        <w:t>particularly</w:t>
      </w:r>
      <w:r w:rsidR="0070015C" w:rsidRPr="00354366">
        <w:rPr>
          <w:rFonts w:cstheme="minorHAnsi"/>
          <w:sz w:val="24"/>
          <w:szCs w:val="24"/>
        </w:rPr>
        <w:t xml:space="preserve"> those with </w:t>
      </w:r>
      <w:r w:rsidR="0071442E" w:rsidRPr="00354366">
        <w:rPr>
          <w:rFonts w:cstheme="minorHAnsi"/>
          <w:sz w:val="24"/>
          <w:szCs w:val="24"/>
        </w:rPr>
        <w:t>existing debts</w:t>
      </w:r>
      <w:r w:rsidR="00FE6CE1" w:rsidRPr="00354366">
        <w:rPr>
          <w:rFonts w:cstheme="minorHAnsi"/>
          <w:sz w:val="24"/>
          <w:szCs w:val="24"/>
        </w:rPr>
        <w:t>)</w:t>
      </w:r>
      <w:r w:rsidR="009C47D3" w:rsidRPr="00354366">
        <w:rPr>
          <w:rFonts w:cstheme="minorHAnsi"/>
          <w:sz w:val="24"/>
          <w:szCs w:val="24"/>
        </w:rPr>
        <w:t xml:space="preserve">, plus </w:t>
      </w:r>
      <w:r w:rsidR="00FE6CE1" w:rsidRPr="00354366">
        <w:rPr>
          <w:rFonts w:cstheme="minorHAnsi"/>
          <w:sz w:val="24"/>
          <w:szCs w:val="24"/>
        </w:rPr>
        <w:t xml:space="preserve">poor hardship and dispute resolution practices of some </w:t>
      </w:r>
      <w:r w:rsidR="0096426F" w:rsidRPr="00354366">
        <w:rPr>
          <w:rFonts w:cstheme="minorHAnsi"/>
          <w:sz w:val="24"/>
          <w:szCs w:val="24"/>
        </w:rPr>
        <w:t>BNPL</w:t>
      </w:r>
      <w:r w:rsidR="00FE6CE1" w:rsidRPr="00354366">
        <w:rPr>
          <w:rFonts w:cstheme="minorHAnsi"/>
          <w:sz w:val="24"/>
          <w:szCs w:val="24"/>
        </w:rPr>
        <w:t xml:space="preserve"> providers. To a lesser degree</w:t>
      </w:r>
      <w:r w:rsidR="00E84BA6" w:rsidRPr="00354366">
        <w:rPr>
          <w:rFonts w:cstheme="minorHAnsi"/>
          <w:sz w:val="24"/>
          <w:szCs w:val="24"/>
        </w:rPr>
        <w:t>,</w:t>
      </w:r>
      <w:r w:rsidR="009038C0" w:rsidRPr="00354366">
        <w:rPr>
          <w:rFonts w:cstheme="minorHAnsi"/>
          <w:sz w:val="24"/>
          <w:szCs w:val="24"/>
        </w:rPr>
        <w:t xml:space="preserve"> </w:t>
      </w:r>
      <w:r w:rsidR="00B837EC" w:rsidRPr="00354366">
        <w:rPr>
          <w:rFonts w:cstheme="minorHAnsi"/>
          <w:sz w:val="24"/>
          <w:szCs w:val="24"/>
        </w:rPr>
        <w:t>there are indications that</w:t>
      </w:r>
      <w:r w:rsidR="00E84BA6" w:rsidRPr="00354366">
        <w:rPr>
          <w:rFonts w:cstheme="minorHAnsi"/>
          <w:sz w:val="24"/>
          <w:szCs w:val="24"/>
        </w:rPr>
        <w:t xml:space="preserve"> problems</w:t>
      </w:r>
      <w:r w:rsidR="00B837EC" w:rsidRPr="00354366">
        <w:rPr>
          <w:rFonts w:cstheme="minorHAnsi"/>
          <w:sz w:val="24"/>
          <w:szCs w:val="24"/>
        </w:rPr>
        <w:t xml:space="preserve"> also</w:t>
      </w:r>
      <w:r w:rsidR="00E84BA6" w:rsidRPr="00354366">
        <w:rPr>
          <w:rFonts w:cstheme="minorHAnsi"/>
          <w:sz w:val="24"/>
          <w:szCs w:val="24"/>
        </w:rPr>
        <w:t xml:space="preserve"> exist in </w:t>
      </w:r>
      <w:r w:rsidR="001A0EDA" w:rsidRPr="00354366">
        <w:rPr>
          <w:rFonts w:cstheme="minorHAnsi"/>
          <w:sz w:val="24"/>
          <w:szCs w:val="24"/>
        </w:rPr>
        <w:t xml:space="preserve">some cases </w:t>
      </w:r>
      <w:r w:rsidR="00E84BA6" w:rsidRPr="00354366">
        <w:rPr>
          <w:rFonts w:cstheme="minorHAnsi"/>
          <w:sz w:val="24"/>
          <w:szCs w:val="24"/>
        </w:rPr>
        <w:t xml:space="preserve">in relation to </w:t>
      </w:r>
      <w:r w:rsidR="00E075C3" w:rsidRPr="00354366">
        <w:rPr>
          <w:rFonts w:cstheme="minorHAnsi"/>
          <w:sz w:val="24"/>
          <w:szCs w:val="24"/>
        </w:rPr>
        <w:t xml:space="preserve">BNPL with </w:t>
      </w:r>
      <w:r w:rsidR="004D0E65" w:rsidRPr="00354366">
        <w:rPr>
          <w:rFonts w:cstheme="minorHAnsi"/>
          <w:sz w:val="24"/>
          <w:szCs w:val="24"/>
        </w:rPr>
        <w:t xml:space="preserve">excessive fees, </w:t>
      </w:r>
      <w:r w:rsidR="00277497" w:rsidRPr="00354366">
        <w:rPr>
          <w:rFonts w:cstheme="minorHAnsi"/>
          <w:sz w:val="24"/>
          <w:szCs w:val="24"/>
        </w:rPr>
        <w:t xml:space="preserve">product </w:t>
      </w:r>
      <w:r w:rsidR="00E84BA6" w:rsidRPr="00354366">
        <w:rPr>
          <w:rFonts w:cstheme="minorHAnsi"/>
          <w:sz w:val="24"/>
          <w:szCs w:val="24"/>
        </w:rPr>
        <w:t>disclosure,</w:t>
      </w:r>
      <w:r w:rsidR="00277497" w:rsidRPr="00354366">
        <w:rPr>
          <w:rFonts w:cstheme="minorHAnsi"/>
          <w:sz w:val="24"/>
          <w:szCs w:val="24"/>
        </w:rPr>
        <w:t xml:space="preserve"> </w:t>
      </w:r>
      <w:r w:rsidR="0070015C" w:rsidRPr="00354366">
        <w:rPr>
          <w:rFonts w:cstheme="minorHAnsi"/>
          <w:sz w:val="24"/>
          <w:szCs w:val="24"/>
        </w:rPr>
        <w:t>transparency of indebtedness and competitive neutrality.</w:t>
      </w:r>
      <w:r w:rsidR="00580AA6" w:rsidRPr="00354366">
        <w:rPr>
          <w:rFonts w:cstheme="minorHAnsi"/>
          <w:sz w:val="24"/>
          <w:szCs w:val="24"/>
        </w:rPr>
        <w:t xml:space="preserve"> </w:t>
      </w:r>
    </w:p>
    <w:p w14:paraId="5852B927" w14:textId="3A3565A2" w:rsidR="008903A6" w:rsidRPr="00354366" w:rsidRDefault="008903A6" w:rsidP="008903A6">
      <w:pPr>
        <w:rPr>
          <w:rFonts w:cstheme="minorHAnsi"/>
          <w:sz w:val="24"/>
          <w:szCs w:val="24"/>
        </w:rPr>
      </w:pPr>
      <w:r w:rsidRPr="00354366">
        <w:rPr>
          <w:rFonts w:cstheme="minorHAnsi"/>
          <w:sz w:val="24"/>
          <w:szCs w:val="24"/>
        </w:rPr>
        <w:t xml:space="preserve">Unaffordable lending is generally taken to mean </w:t>
      </w:r>
      <w:r w:rsidR="006A6B77" w:rsidRPr="00354366">
        <w:rPr>
          <w:rFonts w:cstheme="minorHAnsi"/>
          <w:sz w:val="24"/>
          <w:szCs w:val="24"/>
        </w:rPr>
        <w:t>credit</w:t>
      </w:r>
      <w:r w:rsidRPr="00354366">
        <w:rPr>
          <w:rFonts w:cstheme="minorHAnsi"/>
          <w:sz w:val="24"/>
          <w:szCs w:val="24"/>
        </w:rPr>
        <w:t xml:space="preserve"> extended to consumers that they are unable to pay back or are only able to pay back with substantial hardship</w:t>
      </w:r>
      <w:r w:rsidR="006A6B77" w:rsidRPr="00354366">
        <w:rPr>
          <w:rFonts w:cstheme="minorHAnsi"/>
          <w:sz w:val="24"/>
          <w:szCs w:val="24"/>
        </w:rPr>
        <w:t xml:space="preserve">. Some signs that unaffordable lending may be occurring are the level of financial stress indicators, the level of </w:t>
      </w:r>
      <w:r w:rsidR="00EA2EB6" w:rsidRPr="00354366">
        <w:rPr>
          <w:rFonts w:cstheme="minorHAnsi"/>
          <w:sz w:val="24"/>
          <w:szCs w:val="24"/>
        </w:rPr>
        <w:t xml:space="preserve">consumer </w:t>
      </w:r>
      <w:r w:rsidR="006A6B77" w:rsidRPr="00354366">
        <w:rPr>
          <w:rFonts w:cstheme="minorHAnsi"/>
          <w:sz w:val="24"/>
          <w:szCs w:val="24"/>
        </w:rPr>
        <w:t>hardship r</w:t>
      </w:r>
      <w:r w:rsidR="00A670CB" w:rsidRPr="00354366">
        <w:rPr>
          <w:rFonts w:cstheme="minorHAnsi"/>
          <w:sz w:val="24"/>
          <w:szCs w:val="24"/>
        </w:rPr>
        <w:t xml:space="preserve">equests, the level of arrears or bad debt provisions and the extent to which consumers have to cut back spending on essentials or </w:t>
      </w:r>
      <w:r w:rsidR="00B05634" w:rsidRPr="00354366">
        <w:rPr>
          <w:rFonts w:cstheme="minorHAnsi"/>
          <w:sz w:val="24"/>
          <w:szCs w:val="24"/>
        </w:rPr>
        <w:t xml:space="preserve">default on other credit products in order to repay BNPL loans. </w:t>
      </w:r>
    </w:p>
    <w:p w14:paraId="2B565639" w14:textId="77777777" w:rsidR="008903A6" w:rsidRPr="00354366" w:rsidRDefault="008903A6" w:rsidP="00C97046">
      <w:pPr>
        <w:spacing w:after="0"/>
        <w:rPr>
          <w:rFonts w:cstheme="minorHAnsi"/>
          <w:sz w:val="24"/>
          <w:szCs w:val="24"/>
        </w:rPr>
      </w:pPr>
    </w:p>
    <w:p w14:paraId="0D964E8B" w14:textId="77777777" w:rsidR="009E6020" w:rsidRPr="00354366" w:rsidRDefault="009E6020" w:rsidP="009B19BB">
      <w:pPr>
        <w:pStyle w:val="Heading3"/>
        <w:rPr>
          <w:rFonts w:asciiTheme="minorHAnsi" w:hAnsiTheme="minorHAnsi" w:cstheme="minorHAnsi"/>
        </w:rPr>
      </w:pPr>
      <w:r w:rsidRPr="00354366">
        <w:rPr>
          <w:rFonts w:asciiTheme="minorHAnsi" w:hAnsiTheme="minorHAnsi" w:cstheme="minorHAnsi"/>
        </w:rPr>
        <w:t xml:space="preserve">Some </w:t>
      </w:r>
      <w:r w:rsidR="00021748" w:rsidRPr="00354366">
        <w:rPr>
          <w:rFonts w:asciiTheme="minorHAnsi" w:hAnsiTheme="minorHAnsi" w:cstheme="minorHAnsi"/>
        </w:rPr>
        <w:t xml:space="preserve">vulnerable BNPL consumers have been the subject of unaffordable lending practices </w:t>
      </w:r>
    </w:p>
    <w:p w14:paraId="5A4FE829" w14:textId="77777777" w:rsidR="00200FA4" w:rsidRPr="00354366" w:rsidRDefault="001F71CB" w:rsidP="004757E8">
      <w:pPr>
        <w:pStyle w:val="Bullet"/>
        <w:numPr>
          <w:ilvl w:val="0"/>
          <w:numId w:val="0"/>
        </w:numPr>
        <w:spacing w:before="0"/>
        <w:ind w:left="567" w:hanging="567"/>
        <w:rPr>
          <w:rFonts w:cstheme="minorHAnsi"/>
        </w:rPr>
      </w:pPr>
      <w:r w:rsidRPr="00354366">
        <w:rPr>
          <w:rFonts w:cstheme="minorHAnsi"/>
        </w:rPr>
        <w:t xml:space="preserve">Certain consumers of BNPL products </w:t>
      </w:r>
      <w:r w:rsidR="00895883" w:rsidRPr="00354366">
        <w:rPr>
          <w:rFonts w:cstheme="minorHAnsi"/>
        </w:rPr>
        <w:t xml:space="preserve">have experienced increased levels of financial </w:t>
      </w:r>
      <w:r w:rsidR="00C44D84" w:rsidRPr="00354366">
        <w:rPr>
          <w:rFonts w:cstheme="minorHAnsi"/>
        </w:rPr>
        <w:t>stress</w:t>
      </w:r>
      <w:r w:rsidR="00895883" w:rsidRPr="00354366">
        <w:rPr>
          <w:rFonts w:cstheme="minorHAnsi"/>
        </w:rPr>
        <w:t xml:space="preserve"> </w:t>
      </w:r>
      <w:r w:rsidR="006E700D" w:rsidRPr="00354366">
        <w:rPr>
          <w:rFonts w:cstheme="minorHAnsi"/>
        </w:rPr>
        <w:t>due to</w:t>
      </w:r>
      <w:r w:rsidR="0014616F" w:rsidRPr="00354366">
        <w:rPr>
          <w:rFonts w:cstheme="minorHAnsi"/>
        </w:rPr>
        <w:t xml:space="preserve"> </w:t>
      </w:r>
    </w:p>
    <w:p w14:paraId="468A598A" w14:textId="77777777" w:rsidR="00D77763" w:rsidRPr="00354366" w:rsidRDefault="0014616F" w:rsidP="004757E8">
      <w:pPr>
        <w:pStyle w:val="Bullet"/>
        <w:numPr>
          <w:ilvl w:val="0"/>
          <w:numId w:val="0"/>
        </w:numPr>
        <w:spacing w:before="0"/>
        <w:rPr>
          <w:rFonts w:cstheme="minorHAnsi"/>
        </w:rPr>
      </w:pPr>
      <w:r w:rsidRPr="00354366" w:rsidDel="00C44D84">
        <w:rPr>
          <w:rFonts w:cstheme="minorHAnsi"/>
        </w:rPr>
        <w:t xml:space="preserve">entering </w:t>
      </w:r>
      <w:r w:rsidRPr="00354366">
        <w:rPr>
          <w:rFonts w:cstheme="minorHAnsi"/>
        </w:rPr>
        <w:t>loans which they cannot afford to repay without undue hardship.</w:t>
      </w:r>
      <w:r w:rsidR="006E700D" w:rsidRPr="00354366">
        <w:rPr>
          <w:rFonts w:cstheme="minorHAnsi"/>
        </w:rPr>
        <w:t xml:space="preserve"> </w:t>
      </w:r>
    </w:p>
    <w:p w14:paraId="4499EB82" w14:textId="77777777" w:rsidR="00200FA4" w:rsidRPr="00354366" w:rsidRDefault="00200FA4" w:rsidP="004757E8">
      <w:pPr>
        <w:pStyle w:val="Bullet"/>
        <w:numPr>
          <w:ilvl w:val="0"/>
          <w:numId w:val="0"/>
        </w:numPr>
        <w:spacing w:before="0"/>
        <w:ind w:left="567" w:hanging="567"/>
        <w:rPr>
          <w:rFonts w:cstheme="minorHAnsi"/>
        </w:rPr>
      </w:pPr>
    </w:p>
    <w:p w14:paraId="5FECB50A" w14:textId="5DD44F06" w:rsidR="001E208D" w:rsidRPr="00354366" w:rsidRDefault="008049AF" w:rsidP="001633B2">
      <w:pPr>
        <w:pStyle w:val="Bullet"/>
        <w:numPr>
          <w:ilvl w:val="0"/>
          <w:numId w:val="0"/>
        </w:numPr>
        <w:spacing w:before="0"/>
        <w:rPr>
          <w:rFonts w:cstheme="minorHAnsi"/>
        </w:rPr>
      </w:pPr>
      <w:r w:rsidRPr="00354366">
        <w:rPr>
          <w:rFonts w:cstheme="minorHAnsi"/>
        </w:rPr>
        <w:t xml:space="preserve">There has been strong </w:t>
      </w:r>
      <w:r w:rsidR="002C5869" w:rsidRPr="00354366">
        <w:rPr>
          <w:rFonts w:cstheme="minorHAnsi"/>
        </w:rPr>
        <w:t>and</w:t>
      </w:r>
      <w:r w:rsidRPr="00354366">
        <w:rPr>
          <w:rFonts w:cstheme="minorHAnsi"/>
        </w:rPr>
        <w:t xml:space="preserve"> consistent negative feedback from the financial counselling community on the level of unaffordable BNPL lending that they are witnessing in relation to their client groups.</w:t>
      </w:r>
      <w:r w:rsidR="001633B2" w:rsidRPr="00354366">
        <w:rPr>
          <w:rFonts w:cstheme="minorHAnsi"/>
        </w:rPr>
        <w:t xml:space="preserve"> </w:t>
      </w:r>
      <w:r w:rsidR="006B629C" w:rsidRPr="00354366">
        <w:rPr>
          <w:rFonts w:cstheme="minorHAnsi"/>
        </w:rPr>
        <w:t>The Government’s consultation received a series of case studies from consumer groups that highlighted situations where vulnerable consumers were being extended</w:t>
      </w:r>
      <w:r w:rsidR="00B2391C" w:rsidRPr="00354366">
        <w:rPr>
          <w:rFonts w:cstheme="minorHAnsi"/>
        </w:rPr>
        <w:t xml:space="preserve"> BNPL credit that they could not afford</w:t>
      </w:r>
      <w:r w:rsidR="000B77E5" w:rsidRPr="00354366">
        <w:rPr>
          <w:rFonts w:cstheme="minorHAnsi"/>
        </w:rPr>
        <w:t xml:space="preserve">.  </w:t>
      </w:r>
      <w:r w:rsidR="00B2391C" w:rsidRPr="00354366">
        <w:rPr>
          <w:rFonts w:cstheme="minorHAnsi"/>
        </w:rPr>
        <w:t>The consultation found</w:t>
      </w:r>
      <w:r w:rsidR="00C45A99" w:rsidRPr="00354366">
        <w:rPr>
          <w:rFonts w:cstheme="minorHAnsi"/>
        </w:rPr>
        <w:t>, particularly through qualitative evidence submitted by financial counsellors,</w:t>
      </w:r>
      <w:r w:rsidR="00B2391C" w:rsidRPr="00354366">
        <w:rPr>
          <w:rFonts w:cstheme="minorHAnsi"/>
        </w:rPr>
        <w:t xml:space="preserve"> that unaffordable lending appeared to be</w:t>
      </w:r>
      <w:r w:rsidR="002C5869" w:rsidRPr="00354366">
        <w:rPr>
          <w:rFonts w:cstheme="minorHAnsi"/>
        </w:rPr>
        <w:t xml:space="preserve"> </w:t>
      </w:r>
      <w:r w:rsidR="00B2391C" w:rsidRPr="00354366">
        <w:rPr>
          <w:rFonts w:cstheme="minorHAnsi"/>
        </w:rPr>
        <w:t xml:space="preserve">concentrated </w:t>
      </w:r>
      <w:r w:rsidR="00DD66E0" w:rsidRPr="00354366">
        <w:rPr>
          <w:rFonts w:cstheme="minorHAnsi"/>
        </w:rPr>
        <w:t>among</w:t>
      </w:r>
      <w:r w:rsidR="00880DD7" w:rsidRPr="00354366">
        <w:rPr>
          <w:rFonts w:cstheme="minorHAnsi"/>
        </w:rPr>
        <w:t xml:space="preserve"> </w:t>
      </w:r>
      <w:r w:rsidR="002D12C5" w:rsidRPr="00354366">
        <w:rPr>
          <w:rFonts w:cstheme="minorHAnsi"/>
        </w:rPr>
        <w:t xml:space="preserve">vulnerable consumers, who are typically </w:t>
      </w:r>
      <w:r w:rsidR="00F275F7" w:rsidRPr="00354366">
        <w:rPr>
          <w:rFonts w:cstheme="minorHAnsi"/>
        </w:rPr>
        <w:t>low</w:t>
      </w:r>
      <w:r w:rsidR="00AD6808" w:rsidRPr="00354366">
        <w:rPr>
          <w:rFonts w:cstheme="minorHAnsi"/>
        </w:rPr>
        <w:t>-</w:t>
      </w:r>
      <w:r w:rsidR="00F275F7" w:rsidRPr="00354366">
        <w:rPr>
          <w:rFonts w:cstheme="minorHAnsi"/>
        </w:rPr>
        <w:t>income individuals (in particular</w:t>
      </w:r>
      <w:r w:rsidR="00DD66E0" w:rsidRPr="00354366">
        <w:rPr>
          <w:rFonts w:cstheme="minorHAnsi"/>
        </w:rPr>
        <w:t>,</w:t>
      </w:r>
      <w:r w:rsidR="00F275F7" w:rsidRPr="00354366">
        <w:rPr>
          <w:rFonts w:cstheme="minorHAnsi"/>
        </w:rPr>
        <w:t xml:space="preserve"> those on social security)</w:t>
      </w:r>
      <w:r w:rsidR="002A6340" w:rsidRPr="00354366">
        <w:rPr>
          <w:rFonts w:cstheme="minorHAnsi"/>
        </w:rPr>
        <w:t xml:space="preserve">, </w:t>
      </w:r>
      <w:r w:rsidR="005A448E" w:rsidRPr="00354366">
        <w:rPr>
          <w:rFonts w:cstheme="minorHAnsi"/>
        </w:rPr>
        <w:t>including</w:t>
      </w:r>
      <w:r w:rsidR="002A6340" w:rsidRPr="00354366">
        <w:rPr>
          <w:rFonts w:cstheme="minorHAnsi"/>
        </w:rPr>
        <w:t xml:space="preserve"> those with multiple existing BNPL debts, SACCs, consumer leases or </w:t>
      </w:r>
      <w:r w:rsidR="005A448E" w:rsidRPr="00354366">
        <w:rPr>
          <w:rFonts w:cstheme="minorHAnsi"/>
        </w:rPr>
        <w:t>unregulated high</w:t>
      </w:r>
      <w:r w:rsidR="00AD6808" w:rsidRPr="00354366">
        <w:rPr>
          <w:rFonts w:cstheme="minorHAnsi"/>
        </w:rPr>
        <w:t>-</w:t>
      </w:r>
      <w:r w:rsidR="005A448E" w:rsidRPr="00354366">
        <w:rPr>
          <w:rFonts w:cstheme="minorHAnsi"/>
        </w:rPr>
        <w:t>cost</w:t>
      </w:r>
      <w:r w:rsidR="002A6340" w:rsidRPr="00354366">
        <w:rPr>
          <w:rFonts w:cstheme="minorHAnsi"/>
        </w:rPr>
        <w:t xml:space="preserve"> loans. </w:t>
      </w:r>
    </w:p>
    <w:p w14:paraId="035D1A92" w14:textId="77777777" w:rsidR="00200FA4" w:rsidRPr="00354366" w:rsidRDefault="00200FA4" w:rsidP="004757E8">
      <w:pPr>
        <w:pStyle w:val="Bullet"/>
        <w:numPr>
          <w:ilvl w:val="0"/>
          <w:numId w:val="0"/>
        </w:numPr>
        <w:spacing w:before="0"/>
        <w:ind w:left="944"/>
        <w:rPr>
          <w:rFonts w:cstheme="minorHAnsi"/>
        </w:rPr>
      </w:pPr>
    </w:p>
    <w:p w14:paraId="25D11760" w14:textId="77777777" w:rsidR="00200FA4" w:rsidRPr="00354366" w:rsidRDefault="00191915" w:rsidP="004757E8">
      <w:pPr>
        <w:pStyle w:val="Bullet"/>
        <w:numPr>
          <w:ilvl w:val="0"/>
          <w:numId w:val="0"/>
        </w:numPr>
        <w:spacing w:before="0"/>
        <w:ind w:left="567" w:hanging="567"/>
        <w:rPr>
          <w:rFonts w:cstheme="minorHAnsi"/>
        </w:rPr>
      </w:pPr>
      <w:r w:rsidRPr="00354366">
        <w:rPr>
          <w:rFonts w:cstheme="minorHAnsi"/>
        </w:rPr>
        <w:t xml:space="preserve">The harm resulting from unaffordable lending is </w:t>
      </w:r>
      <w:r w:rsidR="001633B2" w:rsidRPr="00354366">
        <w:rPr>
          <w:rFonts w:cstheme="minorHAnsi"/>
        </w:rPr>
        <w:t>p</w:t>
      </w:r>
      <w:r w:rsidR="00FE690D" w:rsidRPr="00354366">
        <w:rPr>
          <w:rFonts w:cstheme="minorHAnsi"/>
        </w:rPr>
        <w:t xml:space="preserve">artially </w:t>
      </w:r>
      <w:r w:rsidRPr="00354366">
        <w:rPr>
          <w:rFonts w:cstheme="minorHAnsi"/>
        </w:rPr>
        <w:t xml:space="preserve">mitigated by the common BNPL </w:t>
      </w:r>
    </w:p>
    <w:p w14:paraId="617A8A86" w14:textId="77777777" w:rsidR="00200FA4" w:rsidRPr="00354366" w:rsidRDefault="005E48E9" w:rsidP="004757E8">
      <w:pPr>
        <w:pStyle w:val="Bullet"/>
        <w:numPr>
          <w:ilvl w:val="0"/>
          <w:numId w:val="0"/>
        </w:numPr>
        <w:spacing w:before="0"/>
        <w:ind w:left="567" w:hanging="567"/>
        <w:rPr>
          <w:rFonts w:cstheme="minorHAnsi"/>
        </w:rPr>
      </w:pPr>
      <w:r w:rsidRPr="00354366">
        <w:rPr>
          <w:rFonts w:cstheme="minorHAnsi"/>
        </w:rPr>
        <w:t>b</w:t>
      </w:r>
      <w:r w:rsidR="00191915" w:rsidRPr="00354366">
        <w:rPr>
          <w:rFonts w:cstheme="minorHAnsi"/>
        </w:rPr>
        <w:t xml:space="preserve">usiness model which provides low amounts of credit, caps fees, charges relatively low amounts of </w:t>
      </w:r>
    </w:p>
    <w:p w14:paraId="35212FEA" w14:textId="77777777" w:rsidR="00200FA4" w:rsidRPr="00354366" w:rsidRDefault="00191915" w:rsidP="004757E8">
      <w:pPr>
        <w:pStyle w:val="Bullet"/>
        <w:numPr>
          <w:ilvl w:val="0"/>
          <w:numId w:val="0"/>
        </w:numPr>
        <w:spacing w:before="0"/>
        <w:ind w:left="567" w:hanging="567"/>
        <w:rPr>
          <w:rFonts w:cstheme="minorHAnsi"/>
        </w:rPr>
      </w:pPr>
      <w:r w:rsidRPr="00354366">
        <w:rPr>
          <w:rFonts w:cstheme="minorHAnsi"/>
        </w:rPr>
        <w:t xml:space="preserve">maintenance and default fees, deactivates consumers’ accounts upon default, does not report defaults </w:t>
      </w:r>
    </w:p>
    <w:p w14:paraId="5537F9CD" w14:textId="77777777" w:rsidR="00191915" w:rsidRPr="00354366" w:rsidRDefault="00191915" w:rsidP="004757E8">
      <w:pPr>
        <w:pStyle w:val="Bullet"/>
        <w:numPr>
          <w:ilvl w:val="0"/>
          <w:numId w:val="0"/>
        </w:numPr>
        <w:spacing w:before="0"/>
        <w:ind w:left="567" w:hanging="567"/>
        <w:rPr>
          <w:rFonts w:cstheme="minorHAnsi"/>
        </w:rPr>
      </w:pPr>
      <w:r w:rsidRPr="00354366">
        <w:rPr>
          <w:rFonts w:cstheme="minorHAnsi"/>
        </w:rPr>
        <w:t>to reporting agencies and readily write</w:t>
      </w:r>
      <w:r w:rsidR="00FE690D" w:rsidRPr="00354366">
        <w:rPr>
          <w:rFonts w:cstheme="minorHAnsi"/>
        </w:rPr>
        <w:t>s</w:t>
      </w:r>
      <w:r w:rsidRPr="00354366">
        <w:rPr>
          <w:rFonts w:cstheme="minorHAnsi"/>
        </w:rPr>
        <w:t xml:space="preserve"> off debts which cannot be resolved.</w:t>
      </w:r>
    </w:p>
    <w:p w14:paraId="5F77067C" w14:textId="77777777" w:rsidR="00200FA4" w:rsidRPr="00354366" w:rsidRDefault="00200FA4" w:rsidP="004757E8">
      <w:pPr>
        <w:pStyle w:val="Bullet"/>
        <w:numPr>
          <w:ilvl w:val="0"/>
          <w:numId w:val="0"/>
        </w:numPr>
        <w:spacing w:before="0"/>
        <w:ind w:left="567" w:hanging="567"/>
        <w:rPr>
          <w:rFonts w:cstheme="minorHAnsi"/>
        </w:rPr>
      </w:pPr>
    </w:p>
    <w:p w14:paraId="7440BB27" w14:textId="0E1E640B" w:rsidR="00117BB0" w:rsidRPr="00354366" w:rsidRDefault="00BD64BB" w:rsidP="004757E8">
      <w:pPr>
        <w:pStyle w:val="Bullet"/>
        <w:numPr>
          <w:ilvl w:val="0"/>
          <w:numId w:val="0"/>
        </w:numPr>
        <w:spacing w:before="0"/>
        <w:rPr>
          <w:rFonts w:cstheme="minorHAnsi"/>
        </w:rPr>
      </w:pPr>
      <w:r w:rsidRPr="00354366">
        <w:rPr>
          <w:rFonts w:cstheme="minorHAnsi"/>
        </w:rPr>
        <w:t>As described by the data below, despite</w:t>
      </w:r>
      <w:r w:rsidR="00117BB0" w:rsidRPr="00354366">
        <w:rPr>
          <w:rFonts w:cstheme="minorHAnsi"/>
        </w:rPr>
        <w:t xml:space="preserve"> the relatively overall comparable levels of risk of unaffordable lending, maintaining the status quo would likely see more vulnerable cohorts of consumers </w:t>
      </w:r>
      <w:r w:rsidR="00474C57" w:rsidRPr="00354366">
        <w:rPr>
          <w:rFonts w:cstheme="minorHAnsi"/>
        </w:rPr>
        <w:t xml:space="preserve">continuing </w:t>
      </w:r>
      <w:r w:rsidR="00474C57" w:rsidRPr="00354366">
        <w:rPr>
          <w:rFonts w:cstheme="minorHAnsi"/>
        </w:rPr>
        <w:lastRenderedPageBreak/>
        <w:t xml:space="preserve">to be </w:t>
      </w:r>
      <w:r w:rsidR="00117BB0" w:rsidRPr="00354366">
        <w:rPr>
          <w:rFonts w:cstheme="minorHAnsi"/>
        </w:rPr>
        <w:t>affect</w:t>
      </w:r>
      <w:r w:rsidR="0044744B" w:rsidRPr="00354366">
        <w:rPr>
          <w:rFonts w:cstheme="minorHAnsi"/>
        </w:rPr>
        <w:t>ed</w:t>
      </w:r>
      <w:r w:rsidR="00117BB0" w:rsidRPr="00354366">
        <w:rPr>
          <w:rFonts w:cstheme="minorHAnsi"/>
        </w:rPr>
        <w:t xml:space="preserve"> by unacceptable levels of unaffordable BNPL lending. In particular, the </w:t>
      </w:r>
      <w:r w:rsidR="00D43C2A" w:rsidRPr="00354366">
        <w:rPr>
          <w:rFonts w:cstheme="minorHAnsi"/>
        </w:rPr>
        <w:t>exception</w:t>
      </w:r>
      <w:r w:rsidR="00117BB0" w:rsidRPr="00354366">
        <w:rPr>
          <w:rFonts w:cstheme="minorHAnsi"/>
        </w:rPr>
        <w:t xml:space="preserve"> of BNPL providers from compulsory RLO checks means that BNPL providers do not need to be aware of any other existing debts incurred by consumers, including on other BNPL providers’ platforms. Consumers can therefore incur </w:t>
      </w:r>
      <w:r w:rsidR="00BB1C98" w:rsidRPr="00354366">
        <w:rPr>
          <w:rFonts w:cstheme="minorHAnsi"/>
        </w:rPr>
        <w:t xml:space="preserve">relatively </w:t>
      </w:r>
      <w:r w:rsidR="00117BB0" w:rsidRPr="00354366">
        <w:rPr>
          <w:rFonts w:cstheme="minorHAnsi"/>
        </w:rPr>
        <w:t>large amounts of credit debt</w:t>
      </w:r>
      <w:r w:rsidR="00BB1C98" w:rsidRPr="00354366">
        <w:rPr>
          <w:rFonts w:cstheme="minorHAnsi"/>
        </w:rPr>
        <w:t xml:space="preserve"> </w:t>
      </w:r>
      <w:r w:rsidR="0082087F" w:rsidRPr="00354366">
        <w:rPr>
          <w:rFonts w:cstheme="minorHAnsi"/>
        </w:rPr>
        <w:t>in comparison to their available income</w:t>
      </w:r>
      <w:r w:rsidR="004A268C" w:rsidRPr="00354366">
        <w:rPr>
          <w:rFonts w:cstheme="minorHAnsi"/>
        </w:rPr>
        <w:t>, in the range of thousands of dollars,</w:t>
      </w:r>
      <w:r w:rsidR="00117BB0" w:rsidRPr="00354366">
        <w:rPr>
          <w:rFonts w:cstheme="minorHAnsi"/>
        </w:rPr>
        <w:t xml:space="preserve"> with little restrictions.</w:t>
      </w:r>
    </w:p>
    <w:p w14:paraId="3D8EF5C5" w14:textId="77777777" w:rsidR="00200FA4" w:rsidRPr="00354366" w:rsidRDefault="00200FA4" w:rsidP="00BC6801">
      <w:pPr>
        <w:pStyle w:val="Bullet"/>
        <w:numPr>
          <w:ilvl w:val="0"/>
          <w:numId w:val="0"/>
        </w:numPr>
        <w:spacing w:before="0"/>
        <w:rPr>
          <w:rFonts w:cstheme="minorHAnsi"/>
        </w:rPr>
      </w:pPr>
    </w:p>
    <w:p w14:paraId="30774DC0" w14:textId="77777777" w:rsidR="0076626F" w:rsidRPr="00354366" w:rsidRDefault="0076626F" w:rsidP="0076626F">
      <w:pPr>
        <w:tabs>
          <w:tab w:val="left" w:pos="5705"/>
        </w:tabs>
        <w:rPr>
          <w:rFonts w:eastAsia="Times New Roman" w:cstheme="minorHAnsi"/>
          <w:i/>
          <w:iCs/>
          <w:sz w:val="24"/>
          <w:szCs w:val="24"/>
          <w:lang w:eastAsia="en-AU"/>
        </w:rPr>
      </w:pPr>
      <w:r w:rsidRPr="00354366">
        <w:rPr>
          <w:rFonts w:eastAsia="Times New Roman" w:cstheme="minorHAnsi"/>
          <w:i/>
          <w:iCs/>
          <w:sz w:val="24"/>
          <w:szCs w:val="24"/>
          <w:lang w:eastAsia="en-AU"/>
        </w:rPr>
        <w:t>2022 ASIC consumer monitor (data on 16 May 2022)</w:t>
      </w:r>
    </w:p>
    <w:p w14:paraId="6BEE87A7" w14:textId="77777777" w:rsidR="0076626F" w:rsidRPr="00354366" w:rsidRDefault="0076626F" w:rsidP="00AA3CC1">
      <w:pPr>
        <w:pStyle w:val="Bullet"/>
        <w:numPr>
          <w:ilvl w:val="0"/>
          <w:numId w:val="0"/>
        </w:numPr>
        <w:spacing w:before="0" w:after="160" w:line="259" w:lineRule="auto"/>
        <w:rPr>
          <w:rFonts w:cstheme="minorHAnsi"/>
        </w:rPr>
      </w:pPr>
      <w:r w:rsidRPr="00354366">
        <w:rPr>
          <w:rFonts w:cstheme="minorHAnsi"/>
        </w:rPr>
        <w:t xml:space="preserve">ASIC’s </w:t>
      </w:r>
      <w:r w:rsidR="009D2AE4" w:rsidRPr="00354366">
        <w:rPr>
          <w:rFonts w:cstheme="minorHAnsi"/>
        </w:rPr>
        <w:t xml:space="preserve">unpublished </w:t>
      </w:r>
      <w:r w:rsidRPr="00354366">
        <w:rPr>
          <w:rFonts w:cstheme="minorHAnsi"/>
        </w:rPr>
        <w:t>consumer monitor</w:t>
      </w:r>
      <w:r w:rsidR="009D2AE4" w:rsidRPr="00354366">
        <w:rPr>
          <w:rFonts w:cstheme="minorHAnsi"/>
        </w:rPr>
        <w:t xml:space="preserve"> survey</w:t>
      </w:r>
      <w:r w:rsidRPr="00354366">
        <w:rPr>
          <w:rFonts w:cstheme="minorHAnsi"/>
        </w:rPr>
        <w:t xml:space="preserve"> for Q1 2022 found 19</w:t>
      </w:r>
      <w:r w:rsidR="005361AF" w:rsidRPr="00354366">
        <w:rPr>
          <w:rFonts w:cstheme="minorHAnsi"/>
        </w:rPr>
        <w:t xml:space="preserve"> per cent</w:t>
      </w:r>
      <w:r w:rsidRPr="00354366">
        <w:rPr>
          <w:rFonts w:cstheme="minorHAnsi"/>
        </w:rPr>
        <w:t xml:space="preserve"> of BNPL consumers experienced two or more financial stress indicators</w:t>
      </w:r>
      <w:r w:rsidR="00952C8A" w:rsidRPr="00354366">
        <w:rPr>
          <w:rFonts w:cstheme="minorHAnsi"/>
        </w:rPr>
        <w:t xml:space="preserve"> (using the Household Income and Labour Dynamics financial stress methodology)</w:t>
      </w:r>
      <w:r w:rsidRPr="00354366">
        <w:rPr>
          <w:rFonts w:cstheme="minorHAnsi"/>
        </w:rPr>
        <w:t>,</w:t>
      </w:r>
      <w:r w:rsidRPr="00354366">
        <w:rPr>
          <w:rFonts w:eastAsiaTheme="minorEastAsia" w:cstheme="minorHAnsi"/>
        </w:rPr>
        <w:t xml:space="preserve"> compared to 11</w:t>
      </w:r>
      <w:r w:rsidR="005361AF" w:rsidRPr="00354366">
        <w:rPr>
          <w:rFonts w:eastAsiaTheme="minorEastAsia" w:cstheme="minorHAnsi"/>
        </w:rPr>
        <w:t xml:space="preserve"> per cent</w:t>
      </w:r>
      <w:r w:rsidRPr="00354366">
        <w:rPr>
          <w:rFonts w:eastAsiaTheme="minorEastAsia" w:cstheme="minorHAnsi"/>
        </w:rPr>
        <w:t xml:space="preserve"> of the total survey population</w:t>
      </w:r>
      <w:r w:rsidRPr="00354366">
        <w:rPr>
          <w:rFonts w:cstheme="minorHAnsi"/>
        </w:rPr>
        <w:t>. This is a similar level of financial stress to car loans (20</w:t>
      </w:r>
      <w:r w:rsidR="005361AF" w:rsidRPr="00354366">
        <w:rPr>
          <w:rFonts w:cstheme="minorHAnsi"/>
        </w:rPr>
        <w:t xml:space="preserve"> per cent</w:t>
      </w:r>
      <w:r w:rsidRPr="00354366">
        <w:rPr>
          <w:rFonts w:cstheme="minorHAnsi"/>
        </w:rPr>
        <w:t>) and personal loans above $5,000 (17</w:t>
      </w:r>
      <w:r w:rsidR="005361AF" w:rsidRPr="00354366">
        <w:rPr>
          <w:rFonts w:cstheme="minorHAnsi"/>
        </w:rPr>
        <w:t xml:space="preserve"> per cent</w:t>
      </w:r>
      <w:r w:rsidRPr="00354366">
        <w:rPr>
          <w:rFonts w:cstheme="minorHAnsi"/>
        </w:rPr>
        <w:t xml:space="preserve">). </w:t>
      </w:r>
      <w:r w:rsidR="00C07F0A" w:rsidRPr="00354366">
        <w:rPr>
          <w:rFonts w:cstheme="minorHAnsi"/>
        </w:rPr>
        <w:t xml:space="preserve">In comparison, </w:t>
      </w:r>
      <w:r w:rsidRPr="00354366">
        <w:rPr>
          <w:rFonts w:cstheme="minorHAnsi"/>
        </w:rPr>
        <w:t>8</w:t>
      </w:r>
      <w:r w:rsidR="005361AF" w:rsidRPr="00354366">
        <w:rPr>
          <w:rFonts w:cstheme="minorHAnsi"/>
        </w:rPr>
        <w:t xml:space="preserve"> per cent</w:t>
      </w:r>
      <w:r w:rsidRPr="00354366">
        <w:rPr>
          <w:rFonts w:cstheme="minorHAnsi"/>
        </w:rPr>
        <w:t xml:space="preserve"> of credit card users experienced two or more financial stress indicators. </w:t>
      </w:r>
      <w:r w:rsidR="00C07F0A" w:rsidRPr="00354366">
        <w:rPr>
          <w:rFonts w:cstheme="minorHAnsi"/>
        </w:rPr>
        <w:t>Most BNPL products are functionally similar to credit cards</w:t>
      </w:r>
      <w:r w:rsidR="00677ED7" w:rsidRPr="00354366">
        <w:rPr>
          <w:rFonts w:cstheme="minorHAnsi"/>
        </w:rPr>
        <w:t xml:space="preserve">, although with </w:t>
      </w:r>
      <w:r w:rsidR="002E2E9A" w:rsidRPr="00354366">
        <w:rPr>
          <w:rFonts w:cstheme="minorHAnsi"/>
        </w:rPr>
        <w:t>significantly shorter repayment periods</w:t>
      </w:r>
      <w:r w:rsidR="00C07F0A" w:rsidRPr="00354366">
        <w:rPr>
          <w:rFonts w:cstheme="minorHAnsi"/>
        </w:rPr>
        <w:t>.</w:t>
      </w:r>
      <w:r w:rsidR="00CF78D4" w:rsidRPr="00354366">
        <w:rPr>
          <w:rFonts w:cstheme="minorHAnsi"/>
        </w:rPr>
        <w:t xml:space="preserve"> </w:t>
      </w:r>
      <w:r w:rsidRPr="00354366">
        <w:rPr>
          <w:rFonts w:cstheme="minorHAnsi"/>
        </w:rPr>
        <w:t>Higher percentage</w:t>
      </w:r>
      <w:r w:rsidR="004141C4" w:rsidRPr="00354366">
        <w:rPr>
          <w:rFonts w:cstheme="minorHAnsi"/>
        </w:rPr>
        <w:t>s</w:t>
      </w:r>
      <w:r w:rsidRPr="00354366">
        <w:rPr>
          <w:rFonts w:cstheme="minorHAnsi"/>
        </w:rPr>
        <w:t xml:space="preserve"> of consumers with a consumer lease or a SACC experienced two or more financial stress indicators, 28</w:t>
      </w:r>
      <w:r w:rsidR="005361AF" w:rsidRPr="00354366">
        <w:rPr>
          <w:rFonts w:cstheme="minorHAnsi"/>
        </w:rPr>
        <w:t xml:space="preserve"> per cent</w:t>
      </w:r>
      <w:r w:rsidRPr="00354366">
        <w:rPr>
          <w:rFonts w:cstheme="minorHAnsi"/>
        </w:rPr>
        <w:t xml:space="preserve"> and 34</w:t>
      </w:r>
      <w:r w:rsidR="005361AF" w:rsidRPr="00354366">
        <w:rPr>
          <w:rFonts w:cstheme="minorHAnsi"/>
        </w:rPr>
        <w:t xml:space="preserve"> per cent</w:t>
      </w:r>
      <w:r w:rsidRPr="00354366">
        <w:rPr>
          <w:rFonts w:cstheme="minorHAnsi"/>
        </w:rPr>
        <w:t xml:space="preserve"> respectively.</w:t>
      </w:r>
    </w:p>
    <w:p w14:paraId="38D707C1" w14:textId="77777777" w:rsidR="00877C44" w:rsidRPr="00354366" w:rsidRDefault="020C300E" w:rsidP="003461C8">
      <w:pPr>
        <w:pStyle w:val="Bullet"/>
        <w:numPr>
          <w:ilvl w:val="0"/>
          <w:numId w:val="0"/>
        </w:numPr>
        <w:spacing w:before="0" w:after="160" w:line="259" w:lineRule="auto"/>
        <w:ind w:left="472"/>
        <w:jc w:val="center"/>
        <w:rPr>
          <w:rFonts w:cstheme="minorHAnsi"/>
        </w:rPr>
      </w:pPr>
      <w:r w:rsidRPr="00354366">
        <w:rPr>
          <w:rFonts w:cstheme="minorHAnsi"/>
          <w:noProof/>
        </w:rPr>
        <w:drawing>
          <wp:inline distT="0" distB="0" distL="0" distR="0" wp14:anchorId="20DF6458" wp14:editId="32F1895B">
            <wp:extent cx="4467225" cy="280025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4487143" cy="2812739"/>
                    </a:xfrm>
                    <a:prstGeom prst="rect">
                      <a:avLst/>
                    </a:prstGeom>
                  </pic:spPr>
                </pic:pic>
              </a:graphicData>
            </a:graphic>
          </wp:inline>
        </w:drawing>
      </w:r>
    </w:p>
    <w:p w14:paraId="2C515B25" w14:textId="77777777" w:rsidR="00F46980" w:rsidRPr="00354366" w:rsidRDefault="006640F8" w:rsidP="002D4743">
      <w:pPr>
        <w:pStyle w:val="Bullet"/>
        <w:numPr>
          <w:ilvl w:val="0"/>
          <w:numId w:val="0"/>
        </w:numPr>
        <w:spacing w:before="0" w:after="160" w:line="259" w:lineRule="auto"/>
        <w:rPr>
          <w:rFonts w:cstheme="minorHAnsi"/>
        </w:rPr>
      </w:pPr>
      <w:r w:rsidRPr="00354366">
        <w:rPr>
          <w:rFonts w:cstheme="minorHAnsi"/>
        </w:rPr>
        <w:t>Chart 1 should</w:t>
      </w:r>
      <w:r w:rsidRPr="00354366" w:rsidDel="00191915">
        <w:rPr>
          <w:rFonts w:cstheme="minorHAnsi"/>
        </w:rPr>
        <w:t xml:space="preserve"> </w:t>
      </w:r>
      <w:r w:rsidRPr="00354366">
        <w:rPr>
          <w:rFonts w:cstheme="minorHAnsi"/>
        </w:rPr>
        <w:t>be read with caution as while it shows that some BNPL consumers experience financial stress, the extent to which BNPL products contribute</w:t>
      </w:r>
      <w:r w:rsidR="00191915" w:rsidRPr="00354366">
        <w:rPr>
          <w:rFonts w:cstheme="minorHAnsi"/>
        </w:rPr>
        <w:t>s</w:t>
      </w:r>
      <w:r w:rsidRPr="00354366">
        <w:rPr>
          <w:rFonts w:cstheme="minorHAnsi"/>
        </w:rPr>
        <w:t xml:space="preserve"> to this stress is unclear.</w:t>
      </w:r>
      <w:r w:rsidR="00F46980" w:rsidRPr="00354366">
        <w:rPr>
          <w:rFonts w:cstheme="minorHAnsi"/>
        </w:rPr>
        <w:t xml:space="preserve"> </w:t>
      </w:r>
    </w:p>
    <w:p w14:paraId="482260B9" w14:textId="062D1F22" w:rsidR="00191915" w:rsidRPr="00354366" w:rsidRDefault="00F46980" w:rsidP="003D6AB3">
      <w:pPr>
        <w:pStyle w:val="Bullet"/>
        <w:numPr>
          <w:ilvl w:val="0"/>
          <w:numId w:val="0"/>
        </w:numPr>
        <w:spacing w:before="0" w:after="160" w:line="259" w:lineRule="auto"/>
        <w:rPr>
          <w:rFonts w:cstheme="minorHAnsi"/>
        </w:rPr>
      </w:pPr>
      <w:r w:rsidRPr="00354366">
        <w:rPr>
          <w:rFonts w:cstheme="minorHAnsi"/>
        </w:rPr>
        <w:t>Furthermore, w</w:t>
      </w:r>
      <w:r w:rsidR="00191915" w:rsidRPr="00354366">
        <w:rPr>
          <w:rFonts w:cstheme="minorHAnsi"/>
        </w:rPr>
        <w:t xml:space="preserve">hile Chart 1 shows that the level of financial stress </w:t>
      </w:r>
      <w:r w:rsidR="00633096" w:rsidRPr="00354366">
        <w:rPr>
          <w:rFonts w:cstheme="minorHAnsi"/>
        </w:rPr>
        <w:t xml:space="preserve">associated with </w:t>
      </w:r>
      <w:r w:rsidR="00191915" w:rsidRPr="00354366">
        <w:rPr>
          <w:rFonts w:cstheme="minorHAnsi"/>
        </w:rPr>
        <w:t xml:space="preserve">BNPL </w:t>
      </w:r>
      <w:r w:rsidR="00633096" w:rsidRPr="00354366">
        <w:rPr>
          <w:rFonts w:cstheme="minorHAnsi"/>
        </w:rPr>
        <w:t>use</w:t>
      </w:r>
      <w:r w:rsidR="00191915" w:rsidRPr="00354366">
        <w:rPr>
          <w:rFonts w:cstheme="minorHAnsi"/>
        </w:rPr>
        <w:t xml:space="preserve"> is higher than the use of credit cards, such stress is significantly less prevalent than in other forms of credit such as consumer leases and SACCs, both of which are already heavily regulated. </w:t>
      </w:r>
      <w:r w:rsidR="00621D1A" w:rsidRPr="00354366">
        <w:rPr>
          <w:rFonts w:cstheme="minorHAnsi"/>
        </w:rPr>
        <w:t>Re</w:t>
      </w:r>
      <w:r w:rsidR="006C54B4" w:rsidRPr="00354366">
        <w:rPr>
          <w:rFonts w:cstheme="minorHAnsi"/>
        </w:rPr>
        <w:t xml:space="preserve">cognising that </w:t>
      </w:r>
      <w:r w:rsidR="00191915" w:rsidRPr="00354366">
        <w:rPr>
          <w:rFonts w:cstheme="minorHAnsi"/>
        </w:rPr>
        <w:t>the target market of BNPL products are younger people</w:t>
      </w:r>
      <w:r w:rsidR="00E836A2" w:rsidRPr="00354366">
        <w:rPr>
          <w:rFonts w:cstheme="minorHAnsi"/>
        </w:rPr>
        <w:t>,</w:t>
      </w:r>
      <w:r w:rsidR="00191915" w:rsidRPr="00354366">
        <w:rPr>
          <w:rFonts w:cstheme="minorHAnsi"/>
        </w:rPr>
        <w:t xml:space="preserve"> it may be unreasonable to expect BNPL </w:t>
      </w:r>
      <w:r w:rsidR="00AA7FB4" w:rsidRPr="00354366">
        <w:rPr>
          <w:rFonts w:cstheme="minorHAnsi"/>
        </w:rPr>
        <w:t xml:space="preserve">products to be associated with </w:t>
      </w:r>
      <w:r w:rsidR="00191915" w:rsidRPr="00354366">
        <w:rPr>
          <w:rFonts w:cstheme="minorHAnsi"/>
        </w:rPr>
        <w:t>outcomes similar to credit cards whose customers are generally older.</w:t>
      </w:r>
    </w:p>
    <w:p w14:paraId="69E58194" w14:textId="77777777" w:rsidR="00AC1FB4" w:rsidRPr="00354366" w:rsidRDefault="0076626F" w:rsidP="00751837">
      <w:pPr>
        <w:pStyle w:val="Bullet"/>
        <w:numPr>
          <w:ilvl w:val="0"/>
          <w:numId w:val="0"/>
        </w:numPr>
        <w:spacing w:before="0" w:after="160" w:line="259" w:lineRule="auto"/>
        <w:rPr>
          <w:rFonts w:cstheme="minorHAnsi"/>
        </w:rPr>
      </w:pPr>
      <w:r w:rsidRPr="00354366">
        <w:rPr>
          <w:rFonts w:cstheme="minorHAnsi"/>
        </w:rPr>
        <w:t>16</w:t>
      </w:r>
      <w:r w:rsidR="00E56C92" w:rsidRPr="00354366">
        <w:rPr>
          <w:rFonts w:cstheme="minorHAnsi"/>
        </w:rPr>
        <w:t xml:space="preserve"> per cent</w:t>
      </w:r>
      <w:r w:rsidRPr="00354366">
        <w:rPr>
          <w:rFonts w:cstheme="minorHAnsi"/>
        </w:rPr>
        <w:t xml:space="preserve"> BNPL users surveyed missed a repayment </w:t>
      </w:r>
      <w:r w:rsidR="00442A75" w:rsidRPr="00354366">
        <w:rPr>
          <w:rFonts w:cstheme="minorHAnsi"/>
        </w:rPr>
        <w:t>in the previous</w:t>
      </w:r>
      <w:r w:rsidRPr="00354366">
        <w:rPr>
          <w:rFonts w:cstheme="minorHAnsi"/>
        </w:rPr>
        <w:t xml:space="preserve"> year, while 43</w:t>
      </w:r>
      <w:r w:rsidR="00E56C92" w:rsidRPr="00354366">
        <w:rPr>
          <w:rFonts w:cstheme="minorHAnsi"/>
        </w:rPr>
        <w:t xml:space="preserve"> per cent</w:t>
      </w:r>
      <w:r w:rsidRPr="00354366">
        <w:rPr>
          <w:rFonts w:cstheme="minorHAnsi"/>
        </w:rPr>
        <w:t xml:space="preserve"> said they experienced difficulty in meeting </w:t>
      </w:r>
      <w:r w:rsidR="00DC1A17" w:rsidRPr="00354366">
        <w:rPr>
          <w:rFonts w:cstheme="minorHAnsi"/>
        </w:rPr>
        <w:t>BNPL</w:t>
      </w:r>
      <w:r w:rsidRPr="00354366">
        <w:rPr>
          <w:rFonts w:cstheme="minorHAnsi"/>
        </w:rPr>
        <w:t xml:space="preserve"> repayment obligations in the </w:t>
      </w:r>
      <w:r w:rsidR="00442A75" w:rsidRPr="00354366">
        <w:rPr>
          <w:rFonts w:cstheme="minorHAnsi"/>
        </w:rPr>
        <w:t>previous</w:t>
      </w:r>
      <w:r w:rsidRPr="00354366">
        <w:rPr>
          <w:rFonts w:cstheme="minorHAnsi"/>
        </w:rPr>
        <w:t xml:space="preserve"> year.</w:t>
      </w:r>
      <w:r w:rsidR="00E56C92" w:rsidRPr="00354366">
        <w:rPr>
          <w:rFonts w:cstheme="minorHAnsi"/>
        </w:rPr>
        <w:t xml:space="preserve"> </w:t>
      </w:r>
      <w:r w:rsidRPr="00354366">
        <w:rPr>
          <w:rFonts w:cstheme="minorHAnsi"/>
        </w:rPr>
        <w:t>In comparison, only 7</w:t>
      </w:r>
      <w:r w:rsidR="00E56C92" w:rsidRPr="00354366">
        <w:rPr>
          <w:rFonts w:cstheme="minorHAnsi"/>
        </w:rPr>
        <w:t xml:space="preserve"> per cent</w:t>
      </w:r>
      <w:r w:rsidRPr="00354366">
        <w:rPr>
          <w:rFonts w:cstheme="minorHAnsi"/>
        </w:rPr>
        <w:t xml:space="preserve"> of credit card users and 7</w:t>
      </w:r>
      <w:r w:rsidR="00E56C92" w:rsidRPr="00354366">
        <w:rPr>
          <w:rFonts w:cstheme="minorHAnsi"/>
        </w:rPr>
        <w:t xml:space="preserve"> per cent</w:t>
      </w:r>
      <w:r w:rsidRPr="00354366">
        <w:rPr>
          <w:rFonts w:cstheme="minorHAnsi"/>
        </w:rPr>
        <w:t xml:space="preserve"> of those with a mortgage missed repayment</w:t>
      </w:r>
      <w:r w:rsidR="00506617" w:rsidRPr="00354366">
        <w:rPr>
          <w:rFonts w:cstheme="minorHAnsi"/>
        </w:rPr>
        <w:t>s</w:t>
      </w:r>
      <w:r w:rsidRPr="00354366">
        <w:rPr>
          <w:rFonts w:cstheme="minorHAnsi"/>
        </w:rPr>
        <w:t>; and 14</w:t>
      </w:r>
      <w:r w:rsidR="00E56C92" w:rsidRPr="00354366">
        <w:rPr>
          <w:rFonts w:cstheme="minorHAnsi"/>
        </w:rPr>
        <w:t xml:space="preserve"> per cent</w:t>
      </w:r>
      <w:r w:rsidRPr="00354366">
        <w:rPr>
          <w:rFonts w:cstheme="minorHAnsi"/>
        </w:rPr>
        <w:t xml:space="preserve"> and 35</w:t>
      </w:r>
      <w:r w:rsidR="00E56C92" w:rsidRPr="00354366">
        <w:rPr>
          <w:rFonts w:cstheme="minorHAnsi"/>
        </w:rPr>
        <w:t xml:space="preserve"> per cent</w:t>
      </w:r>
      <w:r w:rsidRPr="00354366">
        <w:rPr>
          <w:rFonts w:cstheme="minorHAnsi"/>
        </w:rPr>
        <w:t xml:space="preserve"> said they experienced difficulty to make repayments, respectively. </w:t>
      </w:r>
      <w:r w:rsidR="00AC1FB4" w:rsidRPr="00354366">
        <w:rPr>
          <w:rFonts w:cstheme="minorHAnsi"/>
        </w:rPr>
        <w:t xml:space="preserve">It should be </w:t>
      </w:r>
      <w:r w:rsidR="00AC1FB4" w:rsidRPr="00354366">
        <w:rPr>
          <w:rFonts w:cstheme="minorHAnsi"/>
        </w:rPr>
        <w:lastRenderedPageBreak/>
        <w:t xml:space="preserve">noted that both cards and mortgages </w:t>
      </w:r>
      <w:r w:rsidR="00F76F04" w:rsidRPr="00354366">
        <w:rPr>
          <w:rFonts w:cstheme="minorHAnsi"/>
        </w:rPr>
        <w:t xml:space="preserve">generally </w:t>
      </w:r>
      <w:r w:rsidR="00AC1FB4" w:rsidRPr="00354366">
        <w:rPr>
          <w:rFonts w:cstheme="minorHAnsi"/>
        </w:rPr>
        <w:t>have significantly longer repayment periods (</w:t>
      </w:r>
      <w:r w:rsidR="00F76F04" w:rsidRPr="00354366">
        <w:rPr>
          <w:rFonts w:cstheme="minorHAnsi"/>
        </w:rPr>
        <w:t>3 years and 20-30 years respectively)</w:t>
      </w:r>
      <w:r w:rsidR="00EB525E" w:rsidRPr="00354366">
        <w:rPr>
          <w:rFonts w:cstheme="minorHAnsi"/>
        </w:rPr>
        <w:t>, compared to many BNPL with 4</w:t>
      </w:r>
      <w:r w:rsidR="00E56C92" w:rsidRPr="00354366">
        <w:rPr>
          <w:rFonts w:cstheme="minorHAnsi"/>
        </w:rPr>
        <w:t>-to-6-week</w:t>
      </w:r>
      <w:r w:rsidR="00EB525E" w:rsidRPr="00354366">
        <w:rPr>
          <w:rFonts w:cstheme="minorHAnsi"/>
        </w:rPr>
        <w:t xml:space="preserve"> repayment periods.</w:t>
      </w:r>
    </w:p>
    <w:p w14:paraId="24A90BF2" w14:textId="77777777" w:rsidR="0076626F" w:rsidRPr="00354366" w:rsidRDefault="0076626F" w:rsidP="00751837">
      <w:pPr>
        <w:pStyle w:val="Bullet"/>
        <w:numPr>
          <w:ilvl w:val="0"/>
          <w:numId w:val="0"/>
        </w:numPr>
        <w:spacing w:before="0" w:after="160" w:line="259" w:lineRule="auto"/>
        <w:rPr>
          <w:rFonts w:cstheme="minorHAnsi"/>
        </w:rPr>
      </w:pPr>
      <w:r w:rsidRPr="00354366">
        <w:rPr>
          <w:rFonts w:cstheme="minorHAnsi"/>
        </w:rPr>
        <w:t>Users of multiple BNPL providers appear more likely to experience financial stress</w:t>
      </w:r>
      <w:r w:rsidR="00305580" w:rsidRPr="00354366">
        <w:rPr>
          <w:rFonts w:cstheme="minorHAnsi"/>
        </w:rPr>
        <w:t>:</w:t>
      </w:r>
      <w:r w:rsidRPr="00354366">
        <w:rPr>
          <w:rFonts w:cstheme="minorHAnsi"/>
        </w:rPr>
        <w:t xml:space="preserve"> </w:t>
      </w:r>
    </w:p>
    <w:p w14:paraId="043BFC17" w14:textId="77777777" w:rsidR="0076626F" w:rsidRPr="00354366" w:rsidRDefault="0076626F" w:rsidP="00751837">
      <w:pPr>
        <w:pStyle w:val="Dash"/>
        <w:numPr>
          <w:ilvl w:val="0"/>
          <w:numId w:val="107"/>
        </w:numPr>
        <w:spacing w:after="160" w:line="259" w:lineRule="auto"/>
        <w:rPr>
          <w:rFonts w:cstheme="minorHAnsi"/>
        </w:rPr>
      </w:pPr>
      <w:r w:rsidRPr="00354366">
        <w:rPr>
          <w:rFonts w:cstheme="minorHAnsi"/>
        </w:rPr>
        <w:t>14</w:t>
      </w:r>
      <w:r w:rsidR="005361AF" w:rsidRPr="00354366">
        <w:rPr>
          <w:rFonts w:cstheme="minorHAnsi"/>
        </w:rPr>
        <w:t xml:space="preserve"> per cent</w:t>
      </w:r>
      <w:r w:rsidRPr="00354366">
        <w:rPr>
          <w:rFonts w:cstheme="minorHAnsi"/>
        </w:rPr>
        <w:t xml:space="preserve"> of one-provider BNPL users experience 2+ stress indicators</w:t>
      </w:r>
      <w:r w:rsidR="00877C44" w:rsidRPr="00354366">
        <w:rPr>
          <w:rFonts w:cstheme="minorHAnsi"/>
        </w:rPr>
        <w:t>;</w:t>
      </w:r>
      <w:r w:rsidRPr="00354366">
        <w:rPr>
          <w:rFonts w:cstheme="minorHAnsi"/>
        </w:rPr>
        <w:t xml:space="preserve"> </w:t>
      </w:r>
    </w:p>
    <w:p w14:paraId="0C42A22D" w14:textId="3EF0AE12" w:rsidR="0076626F" w:rsidRPr="00354366" w:rsidRDefault="0076626F" w:rsidP="00751837">
      <w:pPr>
        <w:pStyle w:val="Dash"/>
        <w:numPr>
          <w:ilvl w:val="0"/>
          <w:numId w:val="107"/>
        </w:numPr>
        <w:spacing w:after="160" w:line="259" w:lineRule="auto"/>
        <w:rPr>
          <w:rFonts w:cstheme="minorHAnsi"/>
        </w:rPr>
      </w:pPr>
      <w:r w:rsidRPr="00354366">
        <w:rPr>
          <w:rFonts w:cstheme="minorHAnsi"/>
        </w:rPr>
        <w:t>25</w:t>
      </w:r>
      <w:r w:rsidR="005361AF" w:rsidRPr="00354366">
        <w:rPr>
          <w:rFonts w:cstheme="minorHAnsi"/>
        </w:rPr>
        <w:t xml:space="preserve"> per cent</w:t>
      </w:r>
      <w:r w:rsidRPr="00354366">
        <w:rPr>
          <w:rFonts w:cstheme="minorHAnsi"/>
        </w:rPr>
        <w:t xml:space="preserve"> of two-provider BNPL users experience 2+ stress indicators</w:t>
      </w:r>
      <w:r w:rsidR="00877C44" w:rsidRPr="00354366">
        <w:rPr>
          <w:rFonts w:cstheme="minorHAnsi"/>
        </w:rPr>
        <w:t>; and</w:t>
      </w:r>
    </w:p>
    <w:p w14:paraId="73544514" w14:textId="64A611A5" w:rsidR="0076626F" w:rsidRPr="00354366" w:rsidRDefault="0076626F" w:rsidP="00751837">
      <w:pPr>
        <w:pStyle w:val="Dash"/>
        <w:numPr>
          <w:ilvl w:val="0"/>
          <w:numId w:val="107"/>
        </w:numPr>
        <w:spacing w:after="160" w:line="259" w:lineRule="auto"/>
        <w:rPr>
          <w:rFonts w:cstheme="minorHAnsi"/>
        </w:rPr>
      </w:pPr>
      <w:r w:rsidRPr="00354366">
        <w:rPr>
          <w:rFonts w:cstheme="minorHAnsi"/>
        </w:rPr>
        <w:t>35</w:t>
      </w:r>
      <w:r w:rsidR="005361AF" w:rsidRPr="00354366">
        <w:rPr>
          <w:rFonts w:cstheme="minorHAnsi"/>
        </w:rPr>
        <w:t xml:space="preserve"> per cent</w:t>
      </w:r>
      <w:r w:rsidRPr="00354366">
        <w:rPr>
          <w:rFonts w:cstheme="minorHAnsi"/>
        </w:rPr>
        <w:t xml:space="preserve"> of three-</w:t>
      </w:r>
      <w:r w:rsidR="005D7399" w:rsidRPr="00354366">
        <w:rPr>
          <w:rFonts w:cstheme="minorHAnsi"/>
        </w:rPr>
        <w:t>plus</w:t>
      </w:r>
      <w:r w:rsidRPr="00354366">
        <w:rPr>
          <w:rFonts w:cstheme="minorHAnsi"/>
        </w:rPr>
        <w:t>-provider BNPL users experience 2+ stress indicators.</w:t>
      </w:r>
    </w:p>
    <w:p w14:paraId="483BB613" w14:textId="77777777" w:rsidR="00A731B1" w:rsidRPr="00354366" w:rsidRDefault="00A731B1" w:rsidP="000A533F">
      <w:pPr>
        <w:pStyle w:val="BodyText"/>
        <w:rPr>
          <w:rFonts w:cstheme="minorHAnsi"/>
          <w:i/>
          <w:sz w:val="24"/>
          <w:szCs w:val="24"/>
        </w:rPr>
      </w:pPr>
    </w:p>
    <w:p w14:paraId="02EAFAF8" w14:textId="5144586F" w:rsidR="0076626F" w:rsidRPr="00354366" w:rsidRDefault="0076626F" w:rsidP="000A533F">
      <w:pPr>
        <w:pStyle w:val="BodyText"/>
        <w:rPr>
          <w:rFonts w:cstheme="minorHAnsi"/>
          <w:i/>
          <w:szCs w:val="24"/>
        </w:rPr>
      </w:pPr>
      <w:r w:rsidRPr="00354366">
        <w:rPr>
          <w:rFonts w:cstheme="minorHAnsi"/>
          <w:i/>
          <w:sz w:val="24"/>
          <w:szCs w:val="24"/>
        </w:rPr>
        <w:t xml:space="preserve">2022 </w:t>
      </w:r>
      <w:r w:rsidR="005E1A36" w:rsidRPr="00354366">
        <w:rPr>
          <w:rFonts w:cstheme="minorHAnsi"/>
          <w:i/>
          <w:sz w:val="24"/>
          <w:szCs w:val="24"/>
        </w:rPr>
        <w:t>AFIA</w:t>
      </w:r>
      <w:r w:rsidRPr="00354366">
        <w:rPr>
          <w:rFonts w:cstheme="minorHAnsi"/>
          <w:i/>
          <w:sz w:val="24"/>
          <w:szCs w:val="24"/>
        </w:rPr>
        <w:t xml:space="preserve"> </w:t>
      </w:r>
      <w:r w:rsidR="002A5FC2" w:rsidRPr="00354366">
        <w:rPr>
          <w:rFonts w:cstheme="minorHAnsi"/>
          <w:i/>
          <w:iCs/>
          <w:sz w:val="24"/>
          <w:szCs w:val="24"/>
        </w:rPr>
        <w:t>I</w:t>
      </w:r>
      <w:r w:rsidRPr="00354366">
        <w:rPr>
          <w:rFonts w:cstheme="minorHAnsi"/>
          <w:i/>
          <w:iCs/>
          <w:sz w:val="24"/>
          <w:szCs w:val="24"/>
        </w:rPr>
        <w:t xml:space="preserve">ndustry </w:t>
      </w:r>
      <w:r w:rsidR="002A5FC2" w:rsidRPr="00354366">
        <w:rPr>
          <w:rFonts w:cstheme="minorHAnsi"/>
          <w:i/>
          <w:iCs/>
          <w:sz w:val="24"/>
          <w:szCs w:val="24"/>
        </w:rPr>
        <w:t>R</w:t>
      </w:r>
      <w:r w:rsidRPr="00354366">
        <w:rPr>
          <w:rFonts w:cstheme="minorHAnsi"/>
          <w:i/>
          <w:iCs/>
          <w:sz w:val="24"/>
          <w:szCs w:val="24"/>
        </w:rPr>
        <w:t>eport</w:t>
      </w:r>
      <w:r w:rsidRPr="00354366">
        <w:rPr>
          <w:rFonts w:cstheme="minorHAnsi"/>
          <w:i/>
          <w:sz w:val="24"/>
          <w:szCs w:val="24"/>
        </w:rPr>
        <w:t>: The Economic Impact of Buy Now</w:t>
      </w:r>
      <w:r w:rsidR="00C77D6F" w:rsidRPr="00354366">
        <w:rPr>
          <w:rFonts w:cstheme="minorHAnsi"/>
          <w:i/>
          <w:sz w:val="24"/>
          <w:szCs w:val="24"/>
        </w:rPr>
        <w:t>,</w:t>
      </w:r>
      <w:r w:rsidRPr="00354366">
        <w:rPr>
          <w:rFonts w:cstheme="minorHAnsi"/>
          <w:i/>
          <w:sz w:val="24"/>
          <w:szCs w:val="24"/>
        </w:rPr>
        <w:t xml:space="preserve"> Pay Later in Australia</w:t>
      </w:r>
    </w:p>
    <w:p w14:paraId="0BAAA263" w14:textId="77777777" w:rsidR="0076626F" w:rsidRPr="00354366" w:rsidRDefault="0076626F" w:rsidP="000A533F">
      <w:pPr>
        <w:pStyle w:val="Bullet"/>
        <w:numPr>
          <w:ilvl w:val="0"/>
          <w:numId w:val="0"/>
        </w:numPr>
        <w:spacing w:before="0" w:after="160" w:line="259" w:lineRule="auto"/>
        <w:rPr>
          <w:rFonts w:cstheme="minorHAnsi"/>
        </w:rPr>
      </w:pPr>
      <w:r w:rsidRPr="00354366">
        <w:rPr>
          <w:rFonts w:cstheme="minorHAnsi"/>
        </w:rPr>
        <w:t>AFIA’s report found</w:t>
      </w:r>
      <w:r w:rsidRPr="00354366">
        <w:rPr>
          <w:rFonts w:eastAsiaTheme="minorEastAsia" w:cstheme="minorHAnsi"/>
          <w:lang w:eastAsia="en-US"/>
        </w:rPr>
        <w:t xml:space="preserve"> </w:t>
      </w:r>
      <w:r w:rsidRPr="00354366">
        <w:rPr>
          <w:rFonts w:cstheme="minorHAnsi"/>
        </w:rPr>
        <w:t>4.4</w:t>
      </w:r>
      <w:r w:rsidR="005361AF" w:rsidRPr="00354366">
        <w:rPr>
          <w:rFonts w:cstheme="minorHAnsi"/>
        </w:rPr>
        <w:t xml:space="preserve"> per cent</w:t>
      </w:r>
      <w:r w:rsidRPr="00354366">
        <w:rPr>
          <w:rFonts w:cstheme="minorHAnsi"/>
        </w:rPr>
        <w:t xml:space="preserve"> of BNPL customers went without essentials to make payments and 7.3</w:t>
      </w:r>
      <w:r w:rsidR="005361AF" w:rsidRPr="00354366">
        <w:rPr>
          <w:rFonts w:cstheme="minorHAnsi"/>
        </w:rPr>
        <w:t xml:space="preserve"> per cent</w:t>
      </w:r>
      <w:r w:rsidRPr="00354366">
        <w:rPr>
          <w:rFonts w:cstheme="minorHAnsi"/>
        </w:rPr>
        <w:t xml:space="preserve"> of customers cut back on essentials (11.7</w:t>
      </w:r>
      <w:r w:rsidR="005361AF" w:rsidRPr="00354366">
        <w:rPr>
          <w:rFonts w:cstheme="minorHAnsi"/>
        </w:rPr>
        <w:t xml:space="preserve"> per cent</w:t>
      </w:r>
      <w:r w:rsidRPr="00354366">
        <w:rPr>
          <w:rFonts w:cstheme="minorHAnsi"/>
        </w:rPr>
        <w:t xml:space="preserve"> in total).</w:t>
      </w:r>
      <w:r w:rsidRPr="00354366">
        <w:rPr>
          <w:rStyle w:val="FootnoteReference"/>
          <w:rFonts w:cstheme="minorHAnsi"/>
        </w:rPr>
        <w:footnoteReference w:id="6"/>
      </w:r>
      <w:r w:rsidRPr="00354366">
        <w:rPr>
          <w:rFonts w:cstheme="minorHAnsi"/>
        </w:rPr>
        <w:t xml:space="preserve"> </w:t>
      </w:r>
      <w:r w:rsidR="00F74BD3" w:rsidRPr="00354366">
        <w:rPr>
          <w:rFonts w:cstheme="minorHAnsi"/>
        </w:rPr>
        <w:t>In contrast</w:t>
      </w:r>
      <w:r w:rsidR="00B2391C" w:rsidRPr="00354366">
        <w:rPr>
          <w:rFonts w:cstheme="minorHAnsi"/>
        </w:rPr>
        <w:t xml:space="preserve">, AFIA’s report found </w:t>
      </w:r>
      <w:r w:rsidRPr="00354366">
        <w:rPr>
          <w:rFonts w:cstheme="minorHAnsi"/>
        </w:rPr>
        <w:t>5.1</w:t>
      </w:r>
      <w:r w:rsidR="005361AF" w:rsidRPr="00354366">
        <w:rPr>
          <w:rFonts w:cstheme="minorHAnsi"/>
        </w:rPr>
        <w:t xml:space="preserve"> per cent</w:t>
      </w:r>
      <w:r w:rsidRPr="00354366">
        <w:rPr>
          <w:rFonts w:cstheme="minorHAnsi"/>
        </w:rPr>
        <w:t xml:space="preserve"> </w:t>
      </w:r>
      <w:r w:rsidR="00B2391C" w:rsidRPr="00354366">
        <w:rPr>
          <w:rFonts w:cstheme="minorHAnsi"/>
        </w:rPr>
        <w:t xml:space="preserve">of credit card users </w:t>
      </w:r>
      <w:r w:rsidRPr="00354366">
        <w:rPr>
          <w:rFonts w:cstheme="minorHAnsi"/>
        </w:rPr>
        <w:t>went without essentials and 9.7</w:t>
      </w:r>
      <w:r w:rsidR="005361AF" w:rsidRPr="00354366">
        <w:rPr>
          <w:rFonts w:cstheme="minorHAnsi"/>
        </w:rPr>
        <w:t xml:space="preserve"> per cent</w:t>
      </w:r>
      <w:r w:rsidRPr="00354366">
        <w:rPr>
          <w:rFonts w:cstheme="minorHAnsi"/>
        </w:rPr>
        <w:t xml:space="preserve"> cut back on essentials</w:t>
      </w:r>
      <w:r w:rsidR="00277E47" w:rsidRPr="00354366">
        <w:rPr>
          <w:rFonts w:cstheme="minorHAnsi"/>
        </w:rPr>
        <w:t xml:space="preserve"> (14.8 per cent in total)</w:t>
      </w:r>
      <w:r w:rsidRPr="00354366">
        <w:rPr>
          <w:rFonts w:cstheme="minorHAnsi"/>
        </w:rPr>
        <w:t xml:space="preserve">. </w:t>
      </w:r>
    </w:p>
    <w:p w14:paraId="09FC7ABF" w14:textId="77777777" w:rsidR="0098381B" w:rsidRPr="00354366" w:rsidRDefault="00CD0F24" w:rsidP="0098381B">
      <w:pPr>
        <w:pStyle w:val="Bullet"/>
        <w:numPr>
          <w:ilvl w:val="0"/>
          <w:numId w:val="0"/>
        </w:numPr>
        <w:spacing w:before="0" w:after="160" w:line="259" w:lineRule="auto"/>
        <w:rPr>
          <w:rFonts w:cstheme="minorHAnsi"/>
        </w:rPr>
      </w:pPr>
      <w:r w:rsidRPr="00354366">
        <w:rPr>
          <w:rFonts w:cstheme="minorHAnsi"/>
        </w:rPr>
        <w:t>This data contrasts with</w:t>
      </w:r>
      <w:r w:rsidR="00140FF5" w:rsidRPr="00354366">
        <w:rPr>
          <w:rFonts w:cstheme="minorHAnsi"/>
        </w:rPr>
        <w:t xml:space="preserve"> </w:t>
      </w:r>
      <w:r w:rsidR="006B3BDD" w:rsidRPr="00354366">
        <w:rPr>
          <w:rFonts w:cstheme="minorHAnsi"/>
        </w:rPr>
        <w:t>ASIC</w:t>
      </w:r>
      <w:r w:rsidR="00F74BD3" w:rsidRPr="00354366">
        <w:rPr>
          <w:rFonts w:cstheme="minorHAnsi"/>
        </w:rPr>
        <w:t>’s</w:t>
      </w:r>
      <w:r w:rsidR="006B3BDD" w:rsidRPr="00354366">
        <w:rPr>
          <w:rFonts w:cstheme="minorHAnsi"/>
        </w:rPr>
        <w:t xml:space="preserve"> report 672 </w:t>
      </w:r>
      <w:r w:rsidR="00F74BD3" w:rsidRPr="00354366">
        <w:rPr>
          <w:rFonts w:cstheme="minorHAnsi"/>
        </w:rPr>
        <w:t xml:space="preserve">from 2020 </w:t>
      </w:r>
      <w:r w:rsidR="00140FF5" w:rsidRPr="00354366">
        <w:rPr>
          <w:rFonts w:cstheme="minorHAnsi"/>
        </w:rPr>
        <w:t xml:space="preserve">that </w:t>
      </w:r>
      <w:r w:rsidR="006B3BDD" w:rsidRPr="00354366">
        <w:rPr>
          <w:rFonts w:cstheme="minorHAnsi"/>
        </w:rPr>
        <w:t>found that, in the prior 12 months, 20</w:t>
      </w:r>
      <w:r w:rsidR="005361AF" w:rsidRPr="00354366">
        <w:rPr>
          <w:rFonts w:cstheme="minorHAnsi"/>
        </w:rPr>
        <w:t xml:space="preserve"> per cent</w:t>
      </w:r>
      <w:r w:rsidR="006B3BDD" w:rsidRPr="00354366">
        <w:rPr>
          <w:rFonts w:cstheme="minorHAnsi"/>
        </w:rPr>
        <w:t xml:space="preserve"> of BNPL consumer surveyed cut back on, or went without, essentials</w:t>
      </w:r>
      <w:r w:rsidR="005D69E1" w:rsidRPr="00354366">
        <w:rPr>
          <w:rFonts w:cstheme="minorHAnsi"/>
        </w:rPr>
        <w:t xml:space="preserve"> to make BNPL payments on time</w:t>
      </w:r>
      <w:r w:rsidR="006B3BDD" w:rsidRPr="00354366">
        <w:rPr>
          <w:rFonts w:cstheme="minorHAnsi"/>
        </w:rPr>
        <w:t xml:space="preserve">. </w:t>
      </w:r>
    </w:p>
    <w:p w14:paraId="35FDB217" w14:textId="77777777" w:rsidR="00CE60F9" w:rsidRPr="00354366" w:rsidRDefault="006B3BDD" w:rsidP="00C63062">
      <w:pPr>
        <w:pStyle w:val="Bullet"/>
        <w:numPr>
          <w:ilvl w:val="0"/>
          <w:numId w:val="0"/>
        </w:numPr>
        <w:rPr>
          <w:rFonts w:cstheme="minorHAnsi"/>
        </w:rPr>
      </w:pPr>
      <w:r w:rsidRPr="00354366">
        <w:rPr>
          <w:rFonts w:cstheme="minorHAnsi"/>
        </w:rPr>
        <w:t xml:space="preserve">Consumers who held multiple BNPL accounts were more likely to cut back on, or go without, essentials or take out additional loans to repay BNPL on time. </w:t>
      </w:r>
      <w:r w:rsidR="0060495C" w:rsidRPr="00354366">
        <w:rPr>
          <w:rFonts w:cstheme="minorHAnsi"/>
        </w:rPr>
        <w:t xml:space="preserve">These surveys did not define </w:t>
      </w:r>
      <w:r w:rsidR="00767E9B" w:rsidRPr="00354366">
        <w:rPr>
          <w:rFonts w:cstheme="minorHAnsi"/>
        </w:rPr>
        <w:t>what was essential and other studies have indicated that consumers may have a broad range of interpretations of the term</w:t>
      </w:r>
      <w:r w:rsidR="004B5744" w:rsidRPr="00354366">
        <w:rPr>
          <w:rFonts w:cstheme="minorHAnsi"/>
        </w:rPr>
        <w:t xml:space="preserve">. Younger respondents appear to </w:t>
      </w:r>
      <w:r w:rsidR="0059172C" w:rsidRPr="00354366">
        <w:rPr>
          <w:rFonts w:cstheme="minorHAnsi"/>
        </w:rPr>
        <w:t xml:space="preserve">interpret it as covering a wider range of expenditure </w:t>
      </w:r>
      <w:r w:rsidR="000D0061" w:rsidRPr="00354366">
        <w:rPr>
          <w:rFonts w:cstheme="minorHAnsi"/>
        </w:rPr>
        <w:t>than older respondents.</w:t>
      </w:r>
      <w:r w:rsidR="0059172C" w:rsidRPr="00354366">
        <w:rPr>
          <w:rFonts w:cstheme="minorHAnsi"/>
        </w:rPr>
        <w:t xml:space="preserve"> </w:t>
      </w:r>
    </w:p>
    <w:p w14:paraId="757995C2" w14:textId="77777777" w:rsidR="00A731B1" w:rsidRPr="00354366" w:rsidRDefault="00A731B1" w:rsidP="00C97046">
      <w:pPr>
        <w:pStyle w:val="Bullet"/>
        <w:numPr>
          <w:ilvl w:val="0"/>
          <w:numId w:val="0"/>
        </w:numPr>
        <w:spacing w:before="0" w:after="120"/>
        <w:ind w:left="567" w:hanging="567"/>
        <w:rPr>
          <w:rFonts w:cstheme="minorHAnsi"/>
        </w:rPr>
      </w:pPr>
    </w:p>
    <w:p w14:paraId="60A5DD21" w14:textId="77777777" w:rsidR="00711D10" w:rsidRPr="00354366" w:rsidRDefault="009E04E4" w:rsidP="00C97046">
      <w:pPr>
        <w:pStyle w:val="Bullet"/>
        <w:numPr>
          <w:ilvl w:val="0"/>
          <w:numId w:val="0"/>
        </w:numPr>
        <w:spacing w:before="0" w:after="120"/>
        <w:ind w:left="567" w:hanging="567"/>
        <w:rPr>
          <w:rFonts w:cstheme="minorHAnsi"/>
          <w:i/>
          <w:iCs/>
        </w:rPr>
      </w:pPr>
      <w:r w:rsidRPr="00354366">
        <w:rPr>
          <w:rFonts w:cstheme="minorHAnsi"/>
          <w:i/>
          <w:iCs/>
        </w:rPr>
        <w:t xml:space="preserve">2020 </w:t>
      </w:r>
      <w:r w:rsidR="00711D10" w:rsidRPr="00354366">
        <w:rPr>
          <w:rFonts w:cstheme="minorHAnsi"/>
          <w:i/>
          <w:iCs/>
        </w:rPr>
        <w:t xml:space="preserve">ASIC </w:t>
      </w:r>
      <w:r w:rsidR="002A5FC2" w:rsidRPr="00354366">
        <w:rPr>
          <w:rFonts w:cstheme="minorHAnsi"/>
          <w:i/>
          <w:iCs/>
        </w:rPr>
        <w:t>R</w:t>
      </w:r>
      <w:r w:rsidR="00711D10" w:rsidRPr="00354366">
        <w:rPr>
          <w:rFonts w:cstheme="minorHAnsi"/>
          <w:i/>
          <w:iCs/>
        </w:rPr>
        <w:t xml:space="preserve">eport 672: Buy </w:t>
      </w:r>
      <w:r w:rsidR="00C77D6F" w:rsidRPr="00354366">
        <w:rPr>
          <w:rFonts w:cstheme="minorHAnsi"/>
          <w:i/>
          <w:iCs/>
        </w:rPr>
        <w:t>N</w:t>
      </w:r>
      <w:r w:rsidR="00711D10" w:rsidRPr="00354366">
        <w:rPr>
          <w:rFonts w:cstheme="minorHAnsi"/>
          <w:i/>
          <w:iCs/>
        </w:rPr>
        <w:t>ow</w:t>
      </w:r>
      <w:r w:rsidR="00C77D6F" w:rsidRPr="00354366">
        <w:rPr>
          <w:rFonts w:cstheme="minorHAnsi"/>
          <w:i/>
          <w:iCs/>
        </w:rPr>
        <w:t>, P</w:t>
      </w:r>
      <w:r w:rsidR="00711D10" w:rsidRPr="00354366">
        <w:rPr>
          <w:rFonts w:cstheme="minorHAnsi"/>
          <w:i/>
          <w:iCs/>
        </w:rPr>
        <w:t xml:space="preserve">ay </w:t>
      </w:r>
      <w:r w:rsidR="00C77D6F" w:rsidRPr="00354366">
        <w:rPr>
          <w:rFonts w:cstheme="minorHAnsi"/>
          <w:i/>
          <w:iCs/>
        </w:rPr>
        <w:t>L</w:t>
      </w:r>
      <w:r w:rsidR="00711D10" w:rsidRPr="00354366">
        <w:rPr>
          <w:rFonts w:cstheme="minorHAnsi"/>
          <w:i/>
          <w:iCs/>
        </w:rPr>
        <w:t xml:space="preserve">ater: An </w:t>
      </w:r>
      <w:r w:rsidR="002A5FC2" w:rsidRPr="00354366">
        <w:rPr>
          <w:rFonts w:cstheme="minorHAnsi"/>
          <w:i/>
          <w:iCs/>
        </w:rPr>
        <w:t>I</w:t>
      </w:r>
      <w:r w:rsidR="00711D10" w:rsidRPr="00354366">
        <w:rPr>
          <w:rFonts w:cstheme="minorHAnsi"/>
          <w:i/>
          <w:iCs/>
        </w:rPr>
        <w:t xml:space="preserve">ndustry </w:t>
      </w:r>
      <w:r w:rsidR="002A5FC2" w:rsidRPr="00354366">
        <w:rPr>
          <w:rFonts w:cstheme="minorHAnsi"/>
          <w:i/>
          <w:iCs/>
        </w:rPr>
        <w:t>U</w:t>
      </w:r>
      <w:r w:rsidR="00711D10" w:rsidRPr="00354366">
        <w:rPr>
          <w:rFonts w:cstheme="minorHAnsi"/>
          <w:i/>
          <w:iCs/>
        </w:rPr>
        <w:t>pdate</w:t>
      </w:r>
    </w:p>
    <w:p w14:paraId="56212922" w14:textId="77777777" w:rsidR="00711D10" w:rsidRPr="00354366" w:rsidRDefault="00711D10" w:rsidP="00C63062">
      <w:pPr>
        <w:pStyle w:val="Bullet"/>
        <w:numPr>
          <w:ilvl w:val="0"/>
          <w:numId w:val="0"/>
        </w:numPr>
        <w:spacing w:before="0" w:after="160" w:line="259" w:lineRule="auto"/>
        <w:rPr>
          <w:rFonts w:cstheme="minorHAnsi"/>
        </w:rPr>
      </w:pPr>
      <w:r w:rsidRPr="00354366">
        <w:rPr>
          <w:rFonts w:cstheme="minorHAnsi"/>
        </w:rPr>
        <w:t>ASIC report 672 found that 21</w:t>
      </w:r>
      <w:r w:rsidR="005361AF" w:rsidRPr="00354366">
        <w:rPr>
          <w:rFonts w:cstheme="minorHAnsi"/>
        </w:rPr>
        <w:t xml:space="preserve"> per cent</w:t>
      </w:r>
      <w:r w:rsidRPr="00354366">
        <w:rPr>
          <w:rFonts w:cstheme="minorHAnsi"/>
        </w:rPr>
        <w:t xml:space="preserve"> of surveyed BNPL users missed a payment in the prior year. Among these consumers:</w:t>
      </w:r>
    </w:p>
    <w:p w14:paraId="5133D7A4" w14:textId="77777777" w:rsidR="00711D10" w:rsidRPr="00354366" w:rsidRDefault="00711D10" w:rsidP="00C63062">
      <w:pPr>
        <w:pStyle w:val="Dash"/>
        <w:numPr>
          <w:ilvl w:val="0"/>
          <w:numId w:val="107"/>
        </w:numPr>
        <w:spacing w:after="160" w:line="259" w:lineRule="auto"/>
        <w:rPr>
          <w:rFonts w:cstheme="minorHAnsi"/>
        </w:rPr>
      </w:pPr>
      <w:r w:rsidRPr="00354366">
        <w:rPr>
          <w:rFonts w:cstheme="minorHAnsi"/>
        </w:rPr>
        <w:t>34</w:t>
      </w:r>
      <w:r w:rsidR="005361AF" w:rsidRPr="00354366">
        <w:rPr>
          <w:rFonts w:cstheme="minorHAnsi"/>
        </w:rPr>
        <w:t xml:space="preserve"> per cent</w:t>
      </w:r>
      <w:r w:rsidRPr="00354366">
        <w:rPr>
          <w:rFonts w:cstheme="minorHAnsi"/>
        </w:rPr>
        <w:t xml:space="preserve"> made at least six BNPL purchases in the prior 6 months; and</w:t>
      </w:r>
    </w:p>
    <w:p w14:paraId="4CE483B2" w14:textId="77777777" w:rsidR="00711D10" w:rsidRPr="00354366" w:rsidRDefault="00711D10" w:rsidP="00C63062">
      <w:pPr>
        <w:pStyle w:val="Dash"/>
        <w:numPr>
          <w:ilvl w:val="0"/>
          <w:numId w:val="107"/>
        </w:numPr>
        <w:spacing w:after="160" w:line="259" w:lineRule="auto"/>
        <w:rPr>
          <w:rFonts w:cstheme="minorHAnsi"/>
        </w:rPr>
      </w:pPr>
      <w:r w:rsidRPr="00354366">
        <w:rPr>
          <w:rFonts w:cstheme="minorHAnsi"/>
        </w:rPr>
        <w:t>55</w:t>
      </w:r>
      <w:r w:rsidR="005361AF" w:rsidRPr="00354366">
        <w:rPr>
          <w:rFonts w:cstheme="minorHAnsi"/>
        </w:rPr>
        <w:t xml:space="preserve"> per cent</w:t>
      </w:r>
      <w:r w:rsidRPr="00354366">
        <w:rPr>
          <w:rFonts w:cstheme="minorHAnsi"/>
        </w:rPr>
        <w:t xml:space="preserve"> has used at least two different BNPL arrangements in prior 6 months.</w:t>
      </w:r>
    </w:p>
    <w:p w14:paraId="759D2AB0" w14:textId="77777777" w:rsidR="006B3BDD" w:rsidRPr="00354366" w:rsidRDefault="00711D10" w:rsidP="00C63062">
      <w:pPr>
        <w:pStyle w:val="Bullet"/>
        <w:numPr>
          <w:ilvl w:val="0"/>
          <w:numId w:val="0"/>
        </w:numPr>
        <w:spacing w:before="0" w:after="160" w:line="259" w:lineRule="auto"/>
        <w:rPr>
          <w:rFonts w:cstheme="minorHAnsi"/>
        </w:rPr>
      </w:pPr>
      <w:r w:rsidRPr="00354366">
        <w:rPr>
          <w:rFonts w:cstheme="minorHAnsi"/>
        </w:rPr>
        <w:t>ASIC report 672 also found that 15</w:t>
      </w:r>
      <w:r w:rsidR="005361AF" w:rsidRPr="00354366">
        <w:rPr>
          <w:rFonts w:cstheme="minorHAnsi"/>
        </w:rPr>
        <w:t xml:space="preserve"> per cent</w:t>
      </w:r>
      <w:r w:rsidRPr="00354366">
        <w:rPr>
          <w:rFonts w:cstheme="minorHAnsi"/>
        </w:rPr>
        <w:t xml:space="preserve"> of BNPL consumers surveyed took out additional loans</w:t>
      </w:r>
      <w:r w:rsidR="006B3BDD" w:rsidRPr="00354366">
        <w:rPr>
          <w:rFonts w:cstheme="minorHAnsi"/>
        </w:rPr>
        <w:t xml:space="preserve"> to make BNPL payments</w:t>
      </w:r>
      <w:r w:rsidRPr="00354366">
        <w:rPr>
          <w:rFonts w:cstheme="minorHAnsi"/>
        </w:rPr>
        <w:t xml:space="preserve">. </w:t>
      </w:r>
      <w:r w:rsidR="006B3BDD" w:rsidRPr="00354366">
        <w:rPr>
          <w:rFonts w:cstheme="minorHAnsi"/>
        </w:rPr>
        <w:t xml:space="preserve">The survey did not </w:t>
      </w:r>
      <w:r w:rsidR="009E04E4" w:rsidRPr="00354366">
        <w:rPr>
          <w:rFonts w:cstheme="minorHAnsi"/>
        </w:rPr>
        <w:t xml:space="preserve">gather evidence that would determine whether </w:t>
      </w:r>
      <w:r w:rsidR="006B3BDD" w:rsidRPr="00354366">
        <w:rPr>
          <w:rFonts w:cstheme="minorHAnsi"/>
        </w:rPr>
        <w:t xml:space="preserve">this may </w:t>
      </w:r>
      <w:r w:rsidR="009E04E4" w:rsidRPr="00354366">
        <w:rPr>
          <w:rFonts w:cstheme="minorHAnsi"/>
        </w:rPr>
        <w:t xml:space="preserve">have </w:t>
      </w:r>
      <w:r w:rsidR="00CF1213" w:rsidRPr="00354366">
        <w:rPr>
          <w:rFonts w:cstheme="minorHAnsi"/>
        </w:rPr>
        <w:t>occurred in a non-problematic way</w:t>
      </w:r>
      <w:r w:rsidR="00CE60F9" w:rsidRPr="00354366">
        <w:rPr>
          <w:rFonts w:cstheme="minorHAnsi"/>
        </w:rPr>
        <w:t>.</w:t>
      </w:r>
    </w:p>
    <w:p w14:paraId="297B98C7" w14:textId="77777777" w:rsidR="00711D10" w:rsidRPr="00354366" w:rsidRDefault="00711D10" w:rsidP="00C63062">
      <w:pPr>
        <w:pStyle w:val="Bullet"/>
        <w:numPr>
          <w:ilvl w:val="0"/>
          <w:numId w:val="0"/>
        </w:numPr>
        <w:spacing w:before="0" w:after="160" w:line="259" w:lineRule="auto"/>
        <w:rPr>
          <w:rFonts w:cstheme="minorHAnsi"/>
        </w:rPr>
      </w:pPr>
      <w:r w:rsidRPr="00354366">
        <w:rPr>
          <w:rFonts w:cstheme="minorHAnsi"/>
        </w:rPr>
        <w:t>One in five consumers surveyed, in the prior year, missed or were late paying other bills to repay BNPL. More than half</w:t>
      </w:r>
      <w:r w:rsidR="00FA3A8B" w:rsidRPr="00354366">
        <w:rPr>
          <w:rFonts w:cstheme="minorHAnsi"/>
        </w:rPr>
        <w:t xml:space="preserve"> </w:t>
      </w:r>
      <w:r w:rsidR="00DA72C0" w:rsidRPr="00354366">
        <w:rPr>
          <w:rFonts w:cstheme="minorHAnsi"/>
        </w:rPr>
        <w:t>of these</w:t>
      </w:r>
      <w:r w:rsidRPr="00354366">
        <w:rPr>
          <w:rFonts w:cstheme="minorHAnsi"/>
        </w:rPr>
        <w:t xml:space="preserve"> (52</w:t>
      </w:r>
      <w:r w:rsidR="005361AF" w:rsidRPr="00354366">
        <w:rPr>
          <w:rFonts w:cstheme="minorHAnsi"/>
        </w:rPr>
        <w:t xml:space="preserve"> per cent</w:t>
      </w:r>
      <w:r w:rsidRPr="00354366">
        <w:rPr>
          <w:rFonts w:cstheme="minorHAnsi"/>
        </w:rPr>
        <w:t>) used at least two different BNPL products; and 29</w:t>
      </w:r>
      <w:r w:rsidR="005361AF" w:rsidRPr="00354366">
        <w:rPr>
          <w:rFonts w:cstheme="minorHAnsi"/>
        </w:rPr>
        <w:t xml:space="preserve"> per cent</w:t>
      </w:r>
      <w:r w:rsidRPr="00354366">
        <w:rPr>
          <w:rFonts w:cstheme="minorHAnsi"/>
        </w:rPr>
        <w:t xml:space="preserve"> frequently used BNPL purchases (</w:t>
      </w:r>
      <w:r w:rsidR="00B6687B" w:rsidRPr="00354366">
        <w:rPr>
          <w:rFonts w:cstheme="minorHAnsi"/>
        </w:rPr>
        <w:t xml:space="preserve">i.e., more than </w:t>
      </w:r>
      <w:r w:rsidRPr="00354366">
        <w:rPr>
          <w:rFonts w:cstheme="minorHAnsi"/>
        </w:rPr>
        <w:t xml:space="preserve">6 purchases), in the prior 6 months. </w:t>
      </w:r>
    </w:p>
    <w:p w14:paraId="05A0C112" w14:textId="46018147" w:rsidR="00711D10" w:rsidRPr="00354366" w:rsidRDefault="00711D10" w:rsidP="3761702C">
      <w:pPr>
        <w:pStyle w:val="Bullet"/>
        <w:numPr>
          <w:ilvl w:val="0"/>
          <w:numId w:val="0"/>
        </w:numPr>
        <w:spacing w:before="0" w:after="160" w:line="259" w:lineRule="auto"/>
        <w:rPr>
          <w:rFonts w:cstheme="minorHAnsi"/>
        </w:rPr>
      </w:pPr>
      <w:r w:rsidRPr="00354366">
        <w:rPr>
          <w:rFonts w:cstheme="minorHAnsi"/>
        </w:rPr>
        <w:lastRenderedPageBreak/>
        <w:t xml:space="preserve">ASIC report 672 also found that, of those surveyed, </w:t>
      </w:r>
      <w:r w:rsidR="479F4FF6" w:rsidRPr="00354366">
        <w:rPr>
          <w:rFonts w:cstheme="minorHAnsi"/>
        </w:rPr>
        <w:t>the percentage of buy now pay later transactions that incurred missed payment fees fluctuated between 9</w:t>
      </w:r>
      <w:r w:rsidR="00E554B8" w:rsidRPr="00354366">
        <w:rPr>
          <w:rFonts w:cstheme="minorHAnsi"/>
        </w:rPr>
        <w:t xml:space="preserve"> per cent</w:t>
      </w:r>
      <w:r w:rsidR="479F4FF6" w:rsidRPr="00354366">
        <w:rPr>
          <w:rFonts w:cstheme="minorHAnsi"/>
        </w:rPr>
        <w:t xml:space="preserve"> and 15</w:t>
      </w:r>
      <w:r w:rsidR="00E554B8" w:rsidRPr="00354366">
        <w:rPr>
          <w:rFonts w:cstheme="minorHAnsi"/>
        </w:rPr>
        <w:t xml:space="preserve"> per cent </w:t>
      </w:r>
      <w:r w:rsidR="479F4FF6" w:rsidRPr="00354366">
        <w:rPr>
          <w:rFonts w:cstheme="minorHAnsi"/>
        </w:rPr>
        <w:t>each month</w:t>
      </w:r>
      <w:r w:rsidR="6B6D7303" w:rsidRPr="00354366">
        <w:rPr>
          <w:rFonts w:cstheme="minorHAnsi"/>
        </w:rPr>
        <w:t xml:space="preserve"> </w:t>
      </w:r>
      <w:r w:rsidRPr="00354366">
        <w:rPr>
          <w:rFonts w:cstheme="minorHAnsi"/>
        </w:rPr>
        <w:t xml:space="preserve">from June 2016 to June 2019. </w:t>
      </w:r>
    </w:p>
    <w:p w14:paraId="031B7A8D" w14:textId="77777777" w:rsidR="00711D10" w:rsidRPr="00354366" w:rsidRDefault="00711D10" w:rsidP="00C63062">
      <w:pPr>
        <w:pStyle w:val="Bullet"/>
        <w:numPr>
          <w:ilvl w:val="0"/>
          <w:numId w:val="0"/>
        </w:numPr>
        <w:spacing w:before="0" w:after="160" w:line="259" w:lineRule="auto"/>
        <w:rPr>
          <w:rFonts w:cstheme="minorHAnsi"/>
        </w:rPr>
      </w:pPr>
      <w:r w:rsidRPr="00354366">
        <w:rPr>
          <w:rFonts w:cstheme="minorHAnsi"/>
        </w:rPr>
        <w:t xml:space="preserve">The issue of consumers incurring late fees may not be widespread. </w:t>
      </w:r>
    </w:p>
    <w:p w14:paraId="503930BD" w14:textId="77777777" w:rsidR="00470A04" w:rsidRPr="00354366" w:rsidRDefault="00711D10" w:rsidP="00803DBD">
      <w:pPr>
        <w:pStyle w:val="Bullet"/>
        <w:numPr>
          <w:ilvl w:val="0"/>
          <w:numId w:val="0"/>
        </w:numPr>
        <w:spacing w:before="0" w:after="160" w:line="259" w:lineRule="auto"/>
        <w:rPr>
          <w:rFonts w:cstheme="minorHAnsi"/>
        </w:rPr>
      </w:pPr>
      <w:r w:rsidRPr="00354366">
        <w:rPr>
          <w:rFonts w:cstheme="minorHAnsi"/>
        </w:rPr>
        <w:t>Between October 2018 and January 2019, on average, 26</w:t>
      </w:r>
      <w:r w:rsidR="005361AF" w:rsidRPr="00354366">
        <w:rPr>
          <w:rFonts w:cstheme="minorHAnsi"/>
        </w:rPr>
        <w:t xml:space="preserve"> per cent</w:t>
      </w:r>
      <w:r w:rsidRPr="00354366">
        <w:rPr>
          <w:rFonts w:cstheme="minorHAnsi"/>
        </w:rPr>
        <w:t xml:space="preserve"> more consumers who use both BNPL and credit cards incurred interest on their credit card balance than credit card users who d</w:t>
      </w:r>
      <w:r w:rsidR="00D0100B" w:rsidRPr="00354366">
        <w:rPr>
          <w:rFonts w:cstheme="minorHAnsi"/>
        </w:rPr>
        <w:t>id</w:t>
      </w:r>
      <w:r w:rsidRPr="00354366">
        <w:rPr>
          <w:rFonts w:cstheme="minorHAnsi"/>
        </w:rPr>
        <w:t xml:space="preserve"> not use BNPL.</w:t>
      </w:r>
    </w:p>
    <w:p w14:paraId="3FBA7B91" w14:textId="77777777" w:rsidR="004218D3" w:rsidRPr="00354366" w:rsidRDefault="004218D3" w:rsidP="00C97046">
      <w:pPr>
        <w:pStyle w:val="Bullet"/>
        <w:numPr>
          <w:ilvl w:val="0"/>
          <w:numId w:val="0"/>
        </w:numPr>
        <w:spacing w:before="0" w:after="120" w:line="259" w:lineRule="auto"/>
        <w:rPr>
          <w:rFonts w:cstheme="minorHAnsi"/>
        </w:rPr>
      </w:pPr>
    </w:p>
    <w:p w14:paraId="3D0FA15F" w14:textId="77777777" w:rsidR="00470A04" w:rsidRPr="00354366" w:rsidRDefault="00711D10" w:rsidP="00C97046">
      <w:pPr>
        <w:pStyle w:val="Bullet"/>
        <w:numPr>
          <w:ilvl w:val="0"/>
          <w:numId w:val="0"/>
        </w:numPr>
        <w:spacing w:before="0" w:after="120"/>
        <w:rPr>
          <w:rFonts w:cstheme="minorHAnsi"/>
          <w:i/>
          <w:iCs/>
        </w:rPr>
      </w:pPr>
      <w:r w:rsidRPr="00354366">
        <w:rPr>
          <w:rFonts w:cstheme="minorHAnsi"/>
          <w:i/>
          <w:iCs/>
        </w:rPr>
        <w:t xml:space="preserve">2018 ASIC report 600: Review of </w:t>
      </w:r>
      <w:r w:rsidR="00C77D6F" w:rsidRPr="00354366">
        <w:rPr>
          <w:rFonts w:cstheme="minorHAnsi"/>
          <w:i/>
          <w:iCs/>
        </w:rPr>
        <w:t>B</w:t>
      </w:r>
      <w:r w:rsidRPr="00354366">
        <w:rPr>
          <w:rFonts w:cstheme="minorHAnsi"/>
          <w:i/>
          <w:iCs/>
        </w:rPr>
        <w:t xml:space="preserve">uy </w:t>
      </w:r>
      <w:r w:rsidR="00C77D6F" w:rsidRPr="00354366">
        <w:rPr>
          <w:rFonts w:cstheme="minorHAnsi"/>
          <w:i/>
          <w:iCs/>
        </w:rPr>
        <w:t>N</w:t>
      </w:r>
      <w:r w:rsidRPr="00354366">
        <w:rPr>
          <w:rFonts w:cstheme="minorHAnsi"/>
          <w:i/>
          <w:iCs/>
        </w:rPr>
        <w:t>ow</w:t>
      </w:r>
      <w:r w:rsidR="00C77D6F" w:rsidRPr="00354366">
        <w:rPr>
          <w:rFonts w:cstheme="minorHAnsi"/>
          <w:i/>
          <w:iCs/>
        </w:rPr>
        <w:t>,</w:t>
      </w:r>
      <w:r w:rsidRPr="00354366">
        <w:rPr>
          <w:rFonts w:cstheme="minorHAnsi"/>
          <w:i/>
          <w:iCs/>
        </w:rPr>
        <w:t xml:space="preserve"> </w:t>
      </w:r>
      <w:r w:rsidR="00C77D6F" w:rsidRPr="00354366">
        <w:rPr>
          <w:rFonts w:cstheme="minorHAnsi"/>
          <w:i/>
          <w:iCs/>
        </w:rPr>
        <w:t>P</w:t>
      </w:r>
      <w:r w:rsidRPr="00354366">
        <w:rPr>
          <w:rFonts w:cstheme="minorHAnsi"/>
          <w:i/>
          <w:iCs/>
        </w:rPr>
        <w:t xml:space="preserve">ay </w:t>
      </w:r>
      <w:r w:rsidR="00C77D6F" w:rsidRPr="00354366">
        <w:rPr>
          <w:rFonts w:cstheme="minorHAnsi"/>
          <w:i/>
          <w:iCs/>
        </w:rPr>
        <w:t>L</w:t>
      </w:r>
      <w:r w:rsidRPr="00354366">
        <w:rPr>
          <w:rFonts w:cstheme="minorHAnsi"/>
          <w:i/>
          <w:iCs/>
        </w:rPr>
        <w:t xml:space="preserve">ater </w:t>
      </w:r>
      <w:r w:rsidR="00E06F79" w:rsidRPr="00354366">
        <w:rPr>
          <w:rFonts w:cstheme="minorHAnsi"/>
          <w:i/>
          <w:iCs/>
        </w:rPr>
        <w:t>A</w:t>
      </w:r>
      <w:r w:rsidRPr="00354366">
        <w:rPr>
          <w:rFonts w:cstheme="minorHAnsi"/>
          <w:i/>
          <w:iCs/>
        </w:rPr>
        <w:t>rrangements</w:t>
      </w:r>
    </w:p>
    <w:p w14:paraId="1BAE9AC5" w14:textId="77777777" w:rsidR="00711D10" w:rsidRPr="00354366" w:rsidRDefault="00711D10" w:rsidP="001E5B6B">
      <w:pPr>
        <w:pStyle w:val="Bullet"/>
        <w:numPr>
          <w:ilvl w:val="0"/>
          <w:numId w:val="0"/>
        </w:numPr>
        <w:spacing w:before="0" w:after="160" w:line="259" w:lineRule="auto"/>
        <w:rPr>
          <w:rFonts w:cstheme="minorHAnsi"/>
        </w:rPr>
      </w:pPr>
      <w:r w:rsidRPr="00354366">
        <w:rPr>
          <w:rFonts w:cstheme="minorHAnsi"/>
        </w:rPr>
        <w:t>ASIC report 600 found that one in six (16</w:t>
      </w:r>
      <w:r w:rsidR="005361AF" w:rsidRPr="00354366">
        <w:rPr>
          <w:rFonts w:cstheme="minorHAnsi"/>
        </w:rPr>
        <w:t xml:space="preserve"> per cent</w:t>
      </w:r>
      <w:r w:rsidRPr="00354366">
        <w:rPr>
          <w:rFonts w:cstheme="minorHAnsi"/>
        </w:rPr>
        <w:t>) of BNPL users experienced at least one type of negative impact from using BNPL, including becoming overdrawn, delaying bill payments, and borrowing money from family, friends or another loan provider to make repayments. However, less than 10</w:t>
      </w:r>
      <w:r w:rsidR="005361AF" w:rsidRPr="00354366">
        <w:rPr>
          <w:rFonts w:cstheme="minorHAnsi"/>
        </w:rPr>
        <w:t xml:space="preserve"> per cent</w:t>
      </w:r>
      <w:r w:rsidRPr="00354366">
        <w:rPr>
          <w:rFonts w:cstheme="minorHAnsi"/>
        </w:rPr>
        <w:t xml:space="preserve"> of surveyed BNPL users were charged missed payment fees more than once on the same transaction in each quarter. </w:t>
      </w:r>
    </w:p>
    <w:p w14:paraId="14744891" w14:textId="77777777" w:rsidR="00F038C1" w:rsidRPr="00354366" w:rsidRDefault="00711D10" w:rsidP="001E5B6B">
      <w:pPr>
        <w:pStyle w:val="Bullet"/>
        <w:numPr>
          <w:ilvl w:val="0"/>
          <w:numId w:val="0"/>
        </w:numPr>
        <w:spacing w:before="0" w:after="160" w:line="259" w:lineRule="auto"/>
        <w:rPr>
          <w:rFonts w:cstheme="minorHAnsi"/>
        </w:rPr>
      </w:pPr>
      <w:r w:rsidRPr="00354366">
        <w:rPr>
          <w:rFonts w:cstheme="minorHAnsi"/>
        </w:rPr>
        <w:t>Of those who missed a payment, common reasons were</w:t>
      </w:r>
      <w:r w:rsidR="00F038C1" w:rsidRPr="00354366">
        <w:rPr>
          <w:rFonts w:cstheme="minorHAnsi"/>
        </w:rPr>
        <w:t>:</w:t>
      </w:r>
    </w:p>
    <w:p w14:paraId="4C10A3B7" w14:textId="77777777" w:rsidR="00F038C1" w:rsidRPr="00354366" w:rsidRDefault="00F038C1" w:rsidP="00F038C1">
      <w:pPr>
        <w:pStyle w:val="Bullet"/>
        <w:numPr>
          <w:ilvl w:val="0"/>
          <w:numId w:val="134"/>
        </w:numPr>
        <w:spacing w:before="0" w:after="160" w:line="259" w:lineRule="auto"/>
        <w:rPr>
          <w:rFonts w:cstheme="minorHAnsi"/>
        </w:rPr>
      </w:pPr>
      <w:r w:rsidRPr="00354366">
        <w:rPr>
          <w:rFonts w:cstheme="minorHAnsi"/>
        </w:rPr>
        <w:t>f</w:t>
      </w:r>
      <w:r w:rsidR="00711D10" w:rsidRPr="00354366">
        <w:rPr>
          <w:rFonts w:cstheme="minorHAnsi"/>
        </w:rPr>
        <w:t>orgot to put money in account (11</w:t>
      </w:r>
      <w:r w:rsidR="005361AF" w:rsidRPr="00354366">
        <w:rPr>
          <w:rFonts w:cstheme="minorHAnsi"/>
        </w:rPr>
        <w:t xml:space="preserve"> per cent)</w:t>
      </w:r>
      <w:r w:rsidR="00711D10" w:rsidRPr="00354366">
        <w:rPr>
          <w:rFonts w:cstheme="minorHAnsi"/>
        </w:rPr>
        <w:t xml:space="preserve">; </w:t>
      </w:r>
    </w:p>
    <w:p w14:paraId="3565706F" w14:textId="77777777" w:rsidR="00F038C1" w:rsidRPr="00354366" w:rsidRDefault="00711D10" w:rsidP="00F038C1">
      <w:pPr>
        <w:pStyle w:val="Bullet"/>
        <w:numPr>
          <w:ilvl w:val="0"/>
          <w:numId w:val="134"/>
        </w:numPr>
        <w:spacing w:before="0" w:after="160" w:line="259" w:lineRule="auto"/>
        <w:rPr>
          <w:rFonts w:cstheme="minorHAnsi"/>
        </w:rPr>
      </w:pPr>
      <w:r w:rsidRPr="00354366">
        <w:rPr>
          <w:rFonts w:cstheme="minorHAnsi"/>
        </w:rPr>
        <w:t>needed to prioritise paying other bills (9</w:t>
      </w:r>
      <w:r w:rsidR="005361AF" w:rsidRPr="00354366">
        <w:rPr>
          <w:rFonts w:cstheme="minorHAnsi"/>
        </w:rPr>
        <w:t xml:space="preserve"> per cent</w:t>
      </w:r>
      <w:r w:rsidRPr="00354366">
        <w:rPr>
          <w:rFonts w:cstheme="minorHAnsi"/>
        </w:rPr>
        <w:t xml:space="preserve">); and </w:t>
      </w:r>
    </w:p>
    <w:p w14:paraId="0F971AB5" w14:textId="77777777" w:rsidR="00F038C1" w:rsidRPr="00354366" w:rsidRDefault="00711D10" w:rsidP="00470A04">
      <w:pPr>
        <w:pStyle w:val="Bullet"/>
        <w:numPr>
          <w:ilvl w:val="0"/>
          <w:numId w:val="134"/>
        </w:numPr>
        <w:spacing w:before="0" w:after="160" w:line="259" w:lineRule="auto"/>
        <w:rPr>
          <w:rFonts w:cstheme="minorHAnsi"/>
        </w:rPr>
      </w:pPr>
      <w:r w:rsidRPr="00354366">
        <w:rPr>
          <w:rFonts w:cstheme="minorHAnsi"/>
        </w:rPr>
        <w:t>spent too much (5</w:t>
      </w:r>
      <w:r w:rsidR="005361AF" w:rsidRPr="00354366">
        <w:rPr>
          <w:rFonts w:cstheme="minorHAnsi"/>
        </w:rPr>
        <w:t xml:space="preserve"> per cent</w:t>
      </w:r>
      <w:r w:rsidRPr="00354366">
        <w:rPr>
          <w:rFonts w:cstheme="minorHAnsi"/>
        </w:rPr>
        <w:t xml:space="preserve">). </w:t>
      </w:r>
    </w:p>
    <w:p w14:paraId="32E85710" w14:textId="77777777" w:rsidR="00711D10" w:rsidRPr="00354366" w:rsidRDefault="00711D10" w:rsidP="00711D10">
      <w:pPr>
        <w:rPr>
          <w:rFonts w:eastAsia="Times New Roman" w:cstheme="minorHAnsi"/>
          <w:i/>
          <w:iCs/>
          <w:sz w:val="24"/>
          <w:szCs w:val="24"/>
          <w:lang w:eastAsia="en-AU"/>
        </w:rPr>
      </w:pPr>
      <w:r w:rsidRPr="00354366">
        <w:rPr>
          <w:rFonts w:eastAsia="Times New Roman" w:cstheme="minorHAnsi"/>
          <w:i/>
          <w:iCs/>
          <w:sz w:val="24"/>
          <w:szCs w:val="24"/>
          <w:lang w:eastAsia="en-AU"/>
        </w:rPr>
        <w:t>Bankruptcy</w:t>
      </w:r>
      <w:r w:rsidR="00B21F1D" w:rsidRPr="00354366">
        <w:rPr>
          <w:rFonts w:eastAsia="Times New Roman" w:cstheme="minorHAnsi"/>
          <w:i/>
          <w:iCs/>
          <w:sz w:val="24"/>
          <w:szCs w:val="24"/>
          <w:lang w:eastAsia="en-AU"/>
        </w:rPr>
        <w:t xml:space="preserve"> and Debt Agreements</w:t>
      </w:r>
    </w:p>
    <w:p w14:paraId="1660DB54" w14:textId="6F74448F" w:rsidR="00711D10" w:rsidRPr="00354366" w:rsidRDefault="00115EA4" w:rsidP="00121A65">
      <w:pPr>
        <w:pStyle w:val="Bullet"/>
        <w:numPr>
          <w:ilvl w:val="0"/>
          <w:numId w:val="0"/>
        </w:numPr>
        <w:spacing w:before="0" w:after="160" w:line="259" w:lineRule="auto"/>
        <w:rPr>
          <w:rFonts w:cstheme="minorHAnsi"/>
        </w:rPr>
      </w:pPr>
      <w:r w:rsidRPr="00354366">
        <w:rPr>
          <w:rFonts w:cstheme="minorHAnsi"/>
        </w:rPr>
        <w:t xml:space="preserve">In unpublished </w:t>
      </w:r>
      <w:r w:rsidR="00C4103F" w:rsidRPr="00354366">
        <w:rPr>
          <w:rFonts w:cstheme="minorHAnsi"/>
        </w:rPr>
        <w:t>analysis, t</w:t>
      </w:r>
      <w:r w:rsidR="00AE1E71" w:rsidRPr="00354366">
        <w:rPr>
          <w:rFonts w:cstheme="minorHAnsi"/>
        </w:rPr>
        <w:t>he Australian Financial Security Authority</w:t>
      </w:r>
      <w:r w:rsidR="00711D10" w:rsidRPr="00354366">
        <w:rPr>
          <w:rFonts w:cstheme="minorHAnsi"/>
        </w:rPr>
        <w:t xml:space="preserve"> found that while 34.2</w:t>
      </w:r>
      <w:r w:rsidR="005361AF" w:rsidRPr="00354366">
        <w:rPr>
          <w:rFonts w:cstheme="minorHAnsi"/>
        </w:rPr>
        <w:t xml:space="preserve"> per cent</w:t>
      </w:r>
      <w:r w:rsidR="00711D10" w:rsidRPr="00354366">
        <w:rPr>
          <w:rFonts w:cstheme="minorHAnsi"/>
        </w:rPr>
        <w:t xml:space="preserve"> of all personal insolvencies had at least one BNPL debt, BNPL debts represented</w:t>
      </w:r>
      <w:r w:rsidR="00BE42AF" w:rsidRPr="00354366">
        <w:rPr>
          <w:rFonts w:cstheme="minorHAnsi"/>
        </w:rPr>
        <w:t xml:space="preserve"> only</w:t>
      </w:r>
      <w:r w:rsidR="00711D10" w:rsidRPr="00354366">
        <w:rPr>
          <w:rFonts w:cstheme="minorHAnsi"/>
        </w:rPr>
        <w:t xml:space="preserve"> 0.3</w:t>
      </w:r>
      <w:r w:rsidR="005361AF" w:rsidRPr="00354366">
        <w:rPr>
          <w:rFonts w:cstheme="minorHAnsi"/>
        </w:rPr>
        <w:t xml:space="preserve"> per cent</w:t>
      </w:r>
      <w:r w:rsidR="00711D10" w:rsidRPr="00354366">
        <w:rPr>
          <w:rFonts w:cstheme="minorHAnsi"/>
        </w:rPr>
        <w:t xml:space="preserve"> of all unsecured debt in personal insolvencies in 2021.</w:t>
      </w:r>
      <w:r w:rsidR="000B1459" w:rsidRPr="00354366">
        <w:rPr>
          <w:rStyle w:val="FootnoteReference"/>
          <w:rFonts w:cstheme="minorHAnsi"/>
        </w:rPr>
        <w:footnoteReference w:id="7"/>
      </w:r>
    </w:p>
    <w:p w14:paraId="2F603E03" w14:textId="77777777" w:rsidR="00E41D06" w:rsidRPr="00354366" w:rsidRDefault="000D20AE" w:rsidP="009B19BB">
      <w:pPr>
        <w:pStyle w:val="Heading3"/>
        <w:rPr>
          <w:rFonts w:asciiTheme="minorHAnsi" w:hAnsiTheme="minorHAnsi" w:cstheme="minorHAnsi"/>
        </w:rPr>
      </w:pPr>
      <w:r w:rsidRPr="00354366">
        <w:rPr>
          <w:rFonts w:asciiTheme="minorHAnsi" w:hAnsiTheme="minorHAnsi" w:cstheme="minorHAnsi"/>
        </w:rPr>
        <w:t xml:space="preserve">BNPL </w:t>
      </w:r>
      <w:r w:rsidR="007F2F48" w:rsidRPr="00354366">
        <w:rPr>
          <w:rFonts w:asciiTheme="minorHAnsi" w:hAnsiTheme="minorHAnsi" w:cstheme="minorHAnsi"/>
        </w:rPr>
        <w:t>c</w:t>
      </w:r>
      <w:r w:rsidRPr="00354366">
        <w:rPr>
          <w:rFonts w:asciiTheme="minorHAnsi" w:hAnsiTheme="minorHAnsi" w:cstheme="minorHAnsi"/>
        </w:rPr>
        <w:t xml:space="preserve">onsumers can be charged excessive fees </w:t>
      </w:r>
      <w:r w:rsidR="00522653" w:rsidRPr="00354366">
        <w:rPr>
          <w:rFonts w:asciiTheme="minorHAnsi" w:hAnsiTheme="minorHAnsi" w:cstheme="minorHAnsi"/>
        </w:rPr>
        <w:t>and charges</w:t>
      </w:r>
    </w:p>
    <w:p w14:paraId="1A37CAB0" w14:textId="5A771483" w:rsidR="00921CDE" w:rsidRPr="00354366" w:rsidRDefault="00FD044B" w:rsidP="003F0BC6">
      <w:pPr>
        <w:pStyle w:val="Bullet"/>
        <w:numPr>
          <w:ilvl w:val="0"/>
          <w:numId w:val="0"/>
        </w:numPr>
        <w:spacing w:before="120" w:after="120"/>
        <w:rPr>
          <w:rFonts w:cstheme="minorHAnsi"/>
        </w:rPr>
      </w:pPr>
      <w:r w:rsidRPr="00354366">
        <w:rPr>
          <w:rFonts w:cstheme="minorHAnsi"/>
        </w:rPr>
        <w:t xml:space="preserve">While BNPL providers are subject to a legislative fee </w:t>
      </w:r>
      <w:r w:rsidR="00892D5F" w:rsidRPr="00354366">
        <w:rPr>
          <w:rFonts w:cstheme="minorHAnsi"/>
        </w:rPr>
        <w:t xml:space="preserve">cap in the </w:t>
      </w:r>
      <w:r w:rsidR="00353F53" w:rsidRPr="00354366">
        <w:rPr>
          <w:rFonts w:cstheme="minorHAnsi"/>
        </w:rPr>
        <w:t xml:space="preserve">Credit </w:t>
      </w:r>
      <w:r w:rsidR="00892D5F" w:rsidRPr="00354366">
        <w:rPr>
          <w:rFonts w:cstheme="minorHAnsi"/>
        </w:rPr>
        <w:t>Act</w:t>
      </w:r>
      <w:r w:rsidR="00592338" w:rsidRPr="00354366">
        <w:rPr>
          <w:rFonts w:cstheme="minorHAnsi"/>
        </w:rPr>
        <w:t xml:space="preserve"> ($200 in the first year and $125 each year thereafter)</w:t>
      </w:r>
      <w:r w:rsidR="001616EA" w:rsidRPr="00354366">
        <w:rPr>
          <w:rFonts w:cstheme="minorHAnsi"/>
        </w:rPr>
        <w:t>, the cap does not include late payment or default fees</w:t>
      </w:r>
      <w:r w:rsidR="002F7320" w:rsidRPr="00354366">
        <w:rPr>
          <w:rFonts w:cstheme="minorHAnsi"/>
        </w:rPr>
        <w:t>.</w:t>
      </w:r>
      <w:r w:rsidR="002C65CB" w:rsidRPr="00354366">
        <w:rPr>
          <w:rFonts w:cstheme="minorHAnsi"/>
        </w:rPr>
        <w:t xml:space="preserve"> It also does not </w:t>
      </w:r>
      <w:r w:rsidR="0002390E" w:rsidRPr="00354366">
        <w:rPr>
          <w:rFonts w:cstheme="minorHAnsi"/>
        </w:rPr>
        <w:t>cover merchant fees, which may be indirectly passed onto consumers through higher prices of goods and services.</w:t>
      </w:r>
    </w:p>
    <w:p w14:paraId="6967945B" w14:textId="0C7AC9E4" w:rsidR="009775FF" w:rsidRPr="00354366" w:rsidRDefault="00921CDE" w:rsidP="001E077D">
      <w:pPr>
        <w:pStyle w:val="Bullet"/>
        <w:numPr>
          <w:ilvl w:val="0"/>
          <w:numId w:val="0"/>
        </w:numPr>
        <w:spacing w:before="120" w:after="120"/>
        <w:rPr>
          <w:rFonts w:cstheme="minorHAnsi"/>
        </w:rPr>
      </w:pPr>
      <w:r w:rsidRPr="00354366">
        <w:rPr>
          <w:rFonts w:cstheme="minorHAnsi"/>
        </w:rPr>
        <w:t>Some stakeholder</w:t>
      </w:r>
      <w:r w:rsidR="007F167D" w:rsidRPr="00354366">
        <w:rPr>
          <w:rFonts w:cstheme="minorHAnsi"/>
        </w:rPr>
        <w:t>s</w:t>
      </w:r>
      <w:r w:rsidRPr="00354366">
        <w:rPr>
          <w:rFonts w:cstheme="minorHAnsi"/>
        </w:rPr>
        <w:t xml:space="preserve"> have raised </w:t>
      </w:r>
      <w:r w:rsidR="00DB2B3D" w:rsidRPr="00354366">
        <w:rPr>
          <w:rFonts w:cstheme="minorHAnsi"/>
        </w:rPr>
        <w:t xml:space="preserve">that some </w:t>
      </w:r>
      <w:r w:rsidR="002F7320" w:rsidRPr="00354366">
        <w:rPr>
          <w:rFonts w:cstheme="minorHAnsi"/>
        </w:rPr>
        <w:t xml:space="preserve">BNPL providers </w:t>
      </w:r>
      <w:r w:rsidR="00AA0FD6" w:rsidRPr="00354366">
        <w:rPr>
          <w:rFonts w:cstheme="minorHAnsi"/>
        </w:rPr>
        <w:t>charge</w:t>
      </w:r>
      <w:r w:rsidR="002F7320" w:rsidRPr="00354366">
        <w:rPr>
          <w:rFonts w:cstheme="minorHAnsi"/>
        </w:rPr>
        <w:t xml:space="preserve"> disproportionate late fees compared to the value of the credit provided. </w:t>
      </w:r>
      <w:r w:rsidR="009775FF" w:rsidRPr="00354366">
        <w:rPr>
          <w:rFonts w:cstheme="minorHAnsi"/>
        </w:rPr>
        <w:t>However, many of the examples cited would also be permitted in relation to regulated credit and reflect borrowers using products with high fixed account fees for only very small amounts of credit.  Some examples however reflect the impact of uncapped late fees.</w:t>
      </w:r>
    </w:p>
    <w:p w14:paraId="45B35FC5" w14:textId="77777777" w:rsidR="00C27DA4" w:rsidRPr="00354366" w:rsidRDefault="00C27DA4" w:rsidP="003D33B1">
      <w:pPr>
        <w:pStyle w:val="Bullet"/>
        <w:numPr>
          <w:ilvl w:val="0"/>
          <w:numId w:val="0"/>
        </w:numPr>
        <w:spacing w:before="120" w:after="120"/>
        <w:ind w:left="720"/>
        <w:rPr>
          <w:rFonts w:cstheme="minorHAnsi"/>
        </w:rPr>
      </w:pPr>
      <w:r w:rsidRPr="00354366">
        <w:rPr>
          <w:rFonts w:cstheme="minorHAnsi"/>
        </w:rPr>
        <w:t>For example, a consumer may be charged a $10 monthly account keeping fee on very low levels of outstanding BNPL debt</w:t>
      </w:r>
      <w:r w:rsidR="0068119A" w:rsidRPr="00354366">
        <w:rPr>
          <w:rFonts w:cstheme="minorHAnsi"/>
        </w:rPr>
        <w:t>, resulting in a high effective interest rate</w:t>
      </w:r>
      <w:r w:rsidRPr="00354366">
        <w:rPr>
          <w:rFonts w:cstheme="minorHAnsi"/>
        </w:rPr>
        <w:t xml:space="preserve">. </w:t>
      </w:r>
    </w:p>
    <w:p w14:paraId="0D6DD3F3" w14:textId="255ADB74" w:rsidR="00801659" w:rsidRPr="00354366" w:rsidRDefault="00801659" w:rsidP="003F0BC6">
      <w:pPr>
        <w:pStyle w:val="Bullet"/>
        <w:numPr>
          <w:ilvl w:val="0"/>
          <w:numId w:val="0"/>
        </w:numPr>
        <w:spacing w:before="120" w:after="120"/>
        <w:rPr>
          <w:rFonts w:cstheme="minorHAnsi"/>
        </w:rPr>
      </w:pPr>
      <w:r w:rsidRPr="00354366">
        <w:rPr>
          <w:rFonts w:cstheme="minorHAnsi"/>
        </w:rPr>
        <w:lastRenderedPageBreak/>
        <w:t xml:space="preserve">The current </w:t>
      </w:r>
      <w:r w:rsidR="00F45661" w:rsidRPr="00354366">
        <w:rPr>
          <w:rFonts w:cstheme="minorHAnsi"/>
        </w:rPr>
        <w:t>Code of Practice</w:t>
      </w:r>
      <w:r w:rsidRPr="00354366" w:rsidDel="00F45661">
        <w:rPr>
          <w:rFonts w:cstheme="minorHAnsi"/>
        </w:rPr>
        <w:t xml:space="preserve"> </w:t>
      </w:r>
      <w:r w:rsidRPr="00354366">
        <w:rPr>
          <w:rFonts w:cstheme="minorHAnsi"/>
        </w:rPr>
        <w:t xml:space="preserve">requires </w:t>
      </w:r>
      <w:r w:rsidR="00F45661" w:rsidRPr="00354366">
        <w:rPr>
          <w:rFonts w:cstheme="minorHAnsi"/>
        </w:rPr>
        <w:t>BNPL</w:t>
      </w:r>
      <w:r w:rsidRPr="00354366">
        <w:rPr>
          <w:rFonts w:cstheme="minorHAnsi"/>
        </w:rPr>
        <w:t xml:space="preserve"> firms to cap their missed payment </w:t>
      </w:r>
      <w:r w:rsidR="006E0888" w:rsidRPr="00354366">
        <w:rPr>
          <w:rFonts w:cstheme="minorHAnsi"/>
        </w:rPr>
        <w:t>fees,</w:t>
      </w:r>
      <w:r w:rsidRPr="00354366">
        <w:rPr>
          <w:rFonts w:cstheme="minorHAnsi"/>
        </w:rPr>
        <w:t xml:space="preserve"> but the level of the cap is not specified. As such, </w:t>
      </w:r>
      <w:r w:rsidR="009775FF" w:rsidRPr="00354366">
        <w:rPr>
          <w:rFonts w:cstheme="minorHAnsi"/>
        </w:rPr>
        <w:t>practices</w:t>
      </w:r>
      <w:r w:rsidRPr="00354366">
        <w:rPr>
          <w:rFonts w:cstheme="minorHAnsi"/>
        </w:rPr>
        <w:t xml:space="preserve"> appear to be highly divergent </w:t>
      </w:r>
      <w:r w:rsidR="009775FF" w:rsidRPr="00354366">
        <w:rPr>
          <w:rFonts w:cstheme="minorHAnsi"/>
        </w:rPr>
        <w:t>with</w:t>
      </w:r>
      <w:r w:rsidRPr="00354366">
        <w:rPr>
          <w:rFonts w:cstheme="minorHAnsi"/>
        </w:rPr>
        <w:t xml:space="preserve">in the industry, with some providers </w:t>
      </w:r>
      <w:r w:rsidR="009775FF" w:rsidRPr="00354366">
        <w:rPr>
          <w:rFonts w:cstheme="minorHAnsi"/>
        </w:rPr>
        <w:t>setting</w:t>
      </w:r>
      <w:r w:rsidRPr="00354366">
        <w:rPr>
          <w:rFonts w:cstheme="minorHAnsi"/>
        </w:rPr>
        <w:t xml:space="preserve"> low caps and others higher caps, relative to debt size.</w:t>
      </w:r>
      <w:r w:rsidR="00641521" w:rsidRPr="00354366">
        <w:rPr>
          <w:rFonts w:cstheme="minorHAnsi"/>
        </w:rPr>
        <w:t xml:space="preserve"> </w:t>
      </w:r>
      <w:r w:rsidRPr="00354366">
        <w:rPr>
          <w:rFonts w:cstheme="minorHAnsi"/>
        </w:rPr>
        <w:t xml:space="preserve">Most BNPL </w:t>
      </w:r>
      <w:r w:rsidR="00D73779" w:rsidRPr="00354366">
        <w:rPr>
          <w:rFonts w:cstheme="minorHAnsi"/>
        </w:rPr>
        <w:t xml:space="preserve">accounts </w:t>
      </w:r>
      <w:r w:rsidR="008916B0" w:rsidRPr="00354366">
        <w:rPr>
          <w:rFonts w:cstheme="minorHAnsi"/>
        </w:rPr>
        <w:t xml:space="preserve">are with </w:t>
      </w:r>
      <w:r w:rsidRPr="00354366">
        <w:rPr>
          <w:rFonts w:cstheme="minorHAnsi"/>
        </w:rPr>
        <w:t>providers</w:t>
      </w:r>
      <w:r w:rsidR="008916B0" w:rsidRPr="00354366">
        <w:rPr>
          <w:rFonts w:cstheme="minorHAnsi"/>
        </w:rPr>
        <w:t xml:space="preserve"> who</w:t>
      </w:r>
      <w:r w:rsidRPr="00354366">
        <w:rPr>
          <w:rFonts w:cstheme="minorHAnsi"/>
        </w:rPr>
        <w:t xml:space="preserve"> currently cap their late fees to levels that are lower than other forms of regulated credit, including the legislated cap for SACCs. </w:t>
      </w:r>
    </w:p>
    <w:p w14:paraId="4968BA6A" w14:textId="29A1C044" w:rsidR="00FA4ED5" w:rsidRPr="00354366" w:rsidRDefault="00FA4ED5" w:rsidP="003F0BC6">
      <w:pPr>
        <w:pStyle w:val="Bullet"/>
        <w:numPr>
          <w:ilvl w:val="0"/>
          <w:numId w:val="0"/>
        </w:numPr>
        <w:spacing w:before="120" w:after="120"/>
        <w:rPr>
          <w:rFonts w:cstheme="minorHAnsi"/>
        </w:rPr>
      </w:pPr>
      <w:r w:rsidRPr="00354366">
        <w:rPr>
          <w:rFonts w:cstheme="minorHAnsi"/>
        </w:rPr>
        <w:t>Generally, not accounting for indirect impacts on prices of merchant fees, BNPL is a low</w:t>
      </w:r>
      <w:r w:rsidR="00641521" w:rsidRPr="00354366">
        <w:rPr>
          <w:rFonts w:cstheme="minorHAnsi"/>
        </w:rPr>
        <w:t>-cost</w:t>
      </w:r>
      <w:r w:rsidRPr="00354366">
        <w:rPr>
          <w:rFonts w:cstheme="minorHAnsi"/>
        </w:rPr>
        <w:t xml:space="preserve"> </w:t>
      </w:r>
      <w:r w:rsidR="001C7979" w:rsidRPr="00354366">
        <w:rPr>
          <w:rFonts w:cstheme="minorHAnsi"/>
        </w:rPr>
        <w:t xml:space="preserve">form of credit. It is difficult to assess </w:t>
      </w:r>
      <w:r w:rsidR="00701A28" w:rsidRPr="00354366">
        <w:rPr>
          <w:rFonts w:cstheme="minorHAnsi"/>
        </w:rPr>
        <w:t xml:space="preserve">its cost </w:t>
      </w:r>
      <w:r w:rsidR="00725B46" w:rsidRPr="00354366">
        <w:rPr>
          <w:rFonts w:cstheme="minorHAnsi"/>
        </w:rPr>
        <w:t xml:space="preserve">if you do </w:t>
      </w:r>
      <w:r w:rsidR="00701A28" w:rsidRPr="00354366">
        <w:rPr>
          <w:rFonts w:cstheme="minorHAnsi"/>
        </w:rPr>
        <w:t xml:space="preserve">account for </w:t>
      </w:r>
      <w:r w:rsidR="005B3E8E" w:rsidRPr="00354366">
        <w:rPr>
          <w:rFonts w:cstheme="minorHAnsi"/>
        </w:rPr>
        <w:t xml:space="preserve">possible </w:t>
      </w:r>
      <w:r w:rsidR="00701A28" w:rsidRPr="00354366">
        <w:rPr>
          <w:rFonts w:cstheme="minorHAnsi"/>
        </w:rPr>
        <w:t>indirect impacts of prices</w:t>
      </w:r>
      <w:r w:rsidR="005B3E8E" w:rsidRPr="00354366">
        <w:rPr>
          <w:rFonts w:cstheme="minorHAnsi"/>
        </w:rPr>
        <w:t xml:space="preserve"> </w:t>
      </w:r>
      <w:r w:rsidR="00FB1DA3" w:rsidRPr="00354366">
        <w:rPr>
          <w:rFonts w:cstheme="minorHAnsi"/>
        </w:rPr>
        <w:t>of goods and services arising from merchant fees</w:t>
      </w:r>
      <w:r w:rsidR="00273C24" w:rsidRPr="00354366">
        <w:rPr>
          <w:rFonts w:cstheme="minorHAnsi"/>
        </w:rPr>
        <w:t>.</w:t>
      </w:r>
    </w:p>
    <w:p w14:paraId="51C443A2" w14:textId="77777777" w:rsidR="00AF64FA" w:rsidRPr="00354366" w:rsidRDefault="00AF64FA" w:rsidP="009B19BB">
      <w:pPr>
        <w:pStyle w:val="Heading3"/>
        <w:rPr>
          <w:rFonts w:asciiTheme="minorHAnsi" w:hAnsiTheme="minorHAnsi" w:cstheme="minorHAnsi"/>
        </w:rPr>
      </w:pPr>
      <w:r w:rsidRPr="00354366">
        <w:rPr>
          <w:rFonts w:asciiTheme="minorHAnsi" w:hAnsiTheme="minorHAnsi" w:cstheme="minorHAnsi"/>
        </w:rPr>
        <w:t xml:space="preserve">Inadequate dispute resolution and hardship processes </w:t>
      </w:r>
    </w:p>
    <w:p w14:paraId="7163707F" w14:textId="37A81496" w:rsidR="009B19BB" w:rsidRPr="00354366" w:rsidRDefault="009B19BB" w:rsidP="00CC79A7">
      <w:pPr>
        <w:pStyle w:val="Bullet"/>
        <w:numPr>
          <w:ilvl w:val="0"/>
          <w:numId w:val="0"/>
        </w:numPr>
        <w:spacing w:before="120" w:after="120"/>
        <w:rPr>
          <w:rFonts w:cstheme="minorHAnsi"/>
        </w:rPr>
      </w:pPr>
      <w:r w:rsidRPr="00354366">
        <w:rPr>
          <w:rFonts w:cstheme="minorHAnsi"/>
        </w:rPr>
        <w:t xml:space="preserve">Consumer groups have consistently raised concerns that BNPL providers have ineffective complaints handling processes to address disputes to a satisfactory standard and in a timely manner. </w:t>
      </w:r>
      <w:r w:rsidRPr="00354366">
        <w:rPr>
          <w:rFonts w:cstheme="minorHAnsi"/>
          <w:szCs w:val="24"/>
        </w:rPr>
        <w:t xml:space="preserve">This is despite the </w:t>
      </w:r>
      <w:r w:rsidRPr="00354366">
        <w:rPr>
          <w:rFonts w:cstheme="minorHAnsi"/>
        </w:rPr>
        <w:t xml:space="preserve">vast majority of BNPL </w:t>
      </w:r>
      <w:r w:rsidR="00C6628B" w:rsidRPr="00354366">
        <w:rPr>
          <w:rFonts w:cstheme="minorHAnsi"/>
        </w:rPr>
        <w:t xml:space="preserve">accounts </w:t>
      </w:r>
      <w:r w:rsidR="00326408" w:rsidRPr="00354366">
        <w:rPr>
          <w:rFonts w:cstheme="minorHAnsi"/>
        </w:rPr>
        <w:t>(approx</w:t>
      </w:r>
      <w:r w:rsidR="00B74CD8" w:rsidRPr="00354366">
        <w:rPr>
          <w:rFonts w:cstheme="minorHAnsi"/>
        </w:rPr>
        <w:t>imately</w:t>
      </w:r>
      <w:r w:rsidR="00326408" w:rsidRPr="00354366">
        <w:rPr>
          <w:rFonts w:cstheme="minorHAnsi"/>
        </w:rPr>
        <w:t xml:space="preserve"> 9</w:t>
      </w:r>
      <w:r w:rsidR="00B8200F" w:rsidRPr="00354366">
        <w:rPr>
          <w:rFonts w:cstheme="minorHAnsi"/>
        </w:rPr>
        <w:t>0</w:t>
      </w:r>
      <w:r w:rsidR="005361AF" w:rsidRPr="00354366">
        <w:rPr>
          <w:rFonts w:cstheme="minorHAnsi"/>
        </w:rPr>
        <w:t xml:space="preserve"> per cent</w:t>
      </w:r>
      <w:r w:rsidR="00326408" w:rsidRPr="00354366">
        <w:rPr>
          <w:rFonts w:cstheme="minorHAnsi"/>
        </w:rPr>
        <w:t xml:space="preserve">) are </w:t>
      </w:r>
      <w:r w:rsidR="006368CF" w:rsidRPr="00354366">
        <w:rPr>
          <w:rFonts w:cstheme="minorHAnsi"/>
        </w:rPr>
        <w:t>issued by providers who have</w:t>
      </w:r>
      <w:r w:rsidRPr="00354366">
        <w:rPr>
          <w:rFonts w:cstheme="minorHAnsi"/>
        </w:rPr>
        <w:t xml:space="preserve"> committed to </w:t>
      </w:r>
      <w:r w:rsidR="006368CF" w:rsidRPr="00354366">
        <w:rPr>
          <w:rFonts w:cstheme="minorHAnsi"/>
        </w:rPr>
        <w:t xml:space="preserve">meeting </w:t>
      </w:r>
      <w:r w:rsidRPr="00354366">
        <w:rPr>
          <w:rFonts w:cstheme="minorHAnsi"/>
        </w:rPr>
        <w:t>ASIC’s dispute resolution standards through AFIA</w:t>
      </w:r>
      <w:r w:rsidR="006F0016" w:rsidRPr="00354366">
        <w:rPr>
          <w:rFonts w:cstheme="minorHAnsi"/>
        </w:rPr>
        <w:t>’s</w:t>
      </w:r>
      <w:r w:rsidRPr="00354366">
        <w:rPr>
          <w:rFonts w:cstheme="minorHAnsi"/>
        </w:rPr>
        <w:t xml:space="preserve"> Code of Practice. However, consumer groups consistently and strongly assert that in practice BNPL firms are not meeting these standards. There </w:t>
      </w:r>
      <w:r w:rsidR="00AD6649" w:rsidRPr="00354366">
        <w:rPr>
          <w:rFonts w:cstheme="minorHAnsi"/>
        </w:rPr>
        <w:t>are</w:t>
      </w:r>
      <w:r w:rsidRPr="00354366">
        <w:rPr>
          <w:rFonts w:cstheme="minorHAnsi"/>
        </w:rPr>
        <w:t xml:space="preserve"> also concern</w:t>
      </w:r>
      <w:r w:rsidR="00CC79A7" w:rsidRPr="00354366">
        <w:rPr>
          <w:rFonts w:cstheme="minorHAnsi"/>
        </w:rPr>
        <w:t>s</w:t>
      </w:r>
      <w:r w:rsidRPr="00354366">
        <w:rPr>
          <w:rFonts w:cstheme="minorHAnsi"/>
        </w:rPr>
        <w:t xml:space="preserve"> that not all BNPL providers are signatories of the AFIA Code</w:t>
      </w:r>
      <w:r w:rsidR="00DE12C2" w:rsidRPr="00354366">
        <w:rPr>
          <w:rFonts w:cstheme="minorHAnsi"/>
        </w:rPr>
        <w:t xml:space="preserve"> of Practice</w:t>
      </w:r>
      <w:r w:rsidRPr="00354366">
        <w:rPr>
          <w:rFonts w:cstheme="minorHAnsi"/>
        </w:rPr>
        <w:t>.</w:t>
      </w:r>
    </w:p>
    <w:p w14:paraId="0EDF9F64" w14:textId="77777777" w:rsidR="009B19BB" w:rsidRPr="00354366" w:rsidRDefault="009B19BB" w:rsidP="00CC79A7">
      <w:pPr>
        <w:pStyle w:val="Bullet"/>
        <w:numPr>
          <w:ilvl w:val="0"/>
          <w:numId w:val="0"/>
        </w:numPr>
        <w:spacing w:before="120" w:after="120"/>
        <w:rPr>
          <w:rFonts w:cstheme="minorHAnsi"/>
        </w:rPr>
      </w:pPr>
      <w:r w:rsidRPr="00354366">
        <w:rPr>
          <w:rFonts w:cstheme="minorHAnsi"/>
        </w:rPr>
        <w:t>Concerns regarding dispute resolution and hardship assistance appear to relate more to the enforceability and compliance with existing AFIA requirements than problems with the requirements themselves.</w:t>
      </w:r>
    </w:p>
    <w:p w14:paraId="33F27E7E" w14:textId="77777777" w:rsidR="009B19BB" w:rsidRPr="00354366" w:rsidRDefault="009B19BB" w:rsidP="00D75605">
      <w:pPr>
        <w:pStyle w:val="Bullet"/>
        <w:numPr>
          <w:ilvl w:val="0"/>
          <w:numId w:val="0"/>
        </w:numPr>
        <w:spacing w:before="120" w:after="120"/>
        <w:rPr>
          <w:rFonts w:cstheme="minorHAnsi"/>
          <w:szCs w:val="24"/>
        </w:rPr>
      </w:pPr>
      <w:r w:rsidRPr="00354366">
        <w:rPr>
          <w:rFonts w:cstheme="minorHAnsi"/>
        </w:rPr>
        <w:t xml:space="preserve">Consumer groups state it can be difficult to </w:t>
      </w:r>
      <w:r w:rsidRPr="00354366">
        <w:rPr>
          <w:rFonts w:cstheme="minorHAnsi"/>
          <w:szCs w:val="24"/>
        </w:rPr>
        <w:t>contact a provider to make a complaint or request hardship assistance as BNPL providers may not provide an option to communicate via telephone and rather direct consumers to a smartphone app or email.</w:t>
      </w:r>
    </w:p>
    <w:p w14:paraId="78EB8654" w14:textId="77777777" w:rsidR="009B19BB" w:rsidRPr="00354366" w:rsidRDefault="009B19BB" w:rsidP="00D75605">
      <w:pPr>
        <w:pStyle w:val="Bullet"/>
        <w:numPr>
          <w:ilvl w:val="0"/>
          <w:numId w:val="0"/>
        </w:numPr>
        <w:spacing w:before="120" w:after="120"/>
        <w:rPr>
          <w:rFonts w:cstheme="minorHAnsi"/>
          <w:szCs w:val="24"/>
        </w:rPr>
      </w:pPr>
      <w:r w:rsidRPr="00354366">
        <w:rPr>
          <w:rFonts w:cstheme="minorHAnsi"/>
        </w:rPr>
        <w:t>Consumer groups have raised cases of BNPL providers failing to meet ASIC standards in resolving disputes and hardship applications within specified time</w:t>
      </w:r>
      <w:r w:rsidR="00657962" w:rsidRPr="00354366">
        <w:rPr>
          <w:rFonts w:cstheme="minorHAnsi"/>
        </w:rPr>
        <w:t>frames</w:t>
      </w:r>
      <w:r w:rsidRPr="00354366">
        <w:rPr>
          <w:rFonts w:cstheme="minorHAnsi"/>
        </w:rPr>
        <w:t xml:space="preserve">. </w:t>
      </w:r>
    </w:p>
    <w:p w14:paraId="7E8D4D8E" w14:textId="462A7D82" w:rsidR="00C47E94" w:rsidRPr="00354366" w:rsidRDefault="009B19BB" w:rsidP="00D75605">
      <w:pPr>
        <w:pStyle w:val="Bullet"/>
        <w:numPr>
          <w:ilvl w:val="0"/>
          <w:numId w:val="0"/>
        </w:numPr>
        <w:spacing w:before="120" w:after="120"/>
        <w:rPr>
          <w:rFonts w:cstheme="minorHAnsi"/>
          <w:szCs w:val="24"/>
        </w:rPr>
      </w:pPr>
      <w:r w:rsidRPr="00354366">
        <w:rPr>
          <w:rFonts w:cstheme="minorHAnsi"/>
        </w:rPr>
        <w:t>Others felt hardship assistance, where granted, provided inadequate assistance, such as merely delaying a customer’s payment.</w:t>
      </w:r>
      <w:r w:rsidR="00E90315" w:rsidRPr="00354366">
        <w:rPr>
          <w:rFonts w:cstheme="minorHAnsi"/>
        </w:rPr>
        <w:t xml:space="preserve"> This may however reflect </w:t>
      </w:r>
      <w:r w:rsidR="00AA1B07" w:rsidRPr="00354366">
        <w:rPr>
          <w:rFonts w:cstheme="minorHAnsi"/>
        </w:rPr>
        <w:t>concerns by these stakeholders with the outcomes of hardship processes in general.</w:t>
      </w:r>
    </w:p>
    <w:p w14:paraId="5F91C146" w14:textId="77777777" w:rsidR="00AD6649" w:rsidRPr="00354366" w:rsidRDefault="00AD6649" w:rsidP="00C97046">
      <w:pPr>
        <w:pStyle w:val="Bullet"/>
        <w:numPr>
          <w:ilvl w:val="0"/>
          <w:numId w:val="0"/>
        </w:numPr>
        <w:spacing w:before="0" w:after="120"/>
        <w:rPr>
          <w:rFonts w:cstheme="minorHAnsi"/>
          <w:szCs w:val="24"/>
        </w:rPr>
      </w:pPr>
    </w:p>
    <w:p w14:paraId="0DE54955" w14:textId="77777777" w:rsidR="002F1159" w:rsidRPr="00354366" w:rsidRDefault="002F1159" w:rsidP="002F1159">
      <w:pPr>
        <w:rPr>
          <w:rStyle w:val="CommentReference"/>
          <w:rFonts w:cstheme="minorHAnsi"/>
          <w:sz w:val="24"/>
          <w:szCs w:val="24"/>
        </w:rPr>
      </w:pPr>
      <w:r w:rsidRPr="00354366">
        <w:rPr>
          <w:rFonts w:eastAsia="Times New Roman" w:cstheme="minorHAnsi"/>
          <w:i/>
          <w:iCs/>
          <w:sz w:val="24"/>
          <w:szCs w:val="24"/>
          <w:lang w:eastAsia="en-AU"/>
        </w:rPr>
        <w:t xml:space="preserve">Consumer Complaints </w:t>
      </w:r>
    </w:p>
    <w:p w14:paraId="303B0863" w14:textId="671DB4D9" w:rsidR="002F1159" w:rsidRPr="00354366" w:rsidRDefault="002F1159" w:rsidP="002F1159">
      <w:pPr>
        <w:pStyle w:val="Bullet"/>
        <w:numPr>
          <w:ilvl w:val="0"/>
          <w:numId w:val="0"/>
        </w:numPr>
        <w:spacing w:before="0"/>
        <w:rPr>
          <w:rFonts w:cstheme="minorHAnsi"/>
        </w:rPr>
      </w:pPr>
      <w:r w:rsidRPr="00354366">
        <w:rPr>
          <w:rFonts w:cstheme="minorHAnsi"/>
        </w:rPr>
        <w:t xml:space="preserve">The level of consumer complaints against BNPL is low. </w:t>
      </w:r>
    </w:p>
    <w:p w14:paraId="63BD94E1" w14:textId="77777777" w:rsidR="002F1159" w:rsidRPr="00354366" w:rsidRDefault="002F1159" w:rsidP="002F1159">
      <w:pPr>
        <w:pStyle w:val="Bullet"/>
        <w:numPr>
          <w:ilvl w:val="0"/>
          <w:numId w:val="0"/>
        </w:numPr>
        <w:spacing w:before="0"/>
        <w:rPr>
          <w:rFonts w:cstheme="minorHAnsi"/>
        </w:rPr>
      </w:pPr>
    </w:p>
    <w:p w14:paraId="7B05708C" w14:textId="77777777" w:rsidR="002F1159" w:rsidRPr="00354366" w:rsidRDefault="002F1159" w:rsidP="002F1159">
      <w:pPr>
        <w:pStyle w:val="Bullet"/>
        <w:numPr>
          <w:ilvl w:val="0"/>
          <w:numId w:val="0"/>
        </w:numPr>
        <w:spacing w:before="0"/>
        <w:rPr>
          <w:rFonts w:cstheme="minorHAnsi"/>
        </w:rPr>
      </w:pPr>
      <w:r w:rsidRPr="00354366">
        <w:rPr>
          <w:rFonts w:cstheme="minorHAnsi"/>
        </w:rPr>
        <w:t>ASIC’s Consumer Monitor found that the percentage of the surveyed population reporting an ‘issue, concern or problem’ with different credit products was 3 per cent for BNPL, 3 per cent for credit cards, 10 per cent for payday loans and 11 per cent for personal loans greater than $5,000. </w:t>
      </w:r>
    </w:p>
    <w:p w14:paraId="1ABBB1E2" w14:textId="77777777" w:rsidR="002F1159" w:rsidRPr="00354366" w:rsidRDefault="002F1159" w:rsidP="002F1159">
      <w:pPr>
        <w:pStyle w:val="Bullet"/>
        <w:numPr>
          <w:ilvl w:val="0"/>
          <w:numId w:val="0"/>
        </w:numPr>
        <w:spacing w:before="0"/>
        <w:rPr>
          <w:rFonts w:cstheme="minorHAnsi"/>
        </w:rPr>
      </w:pPr>
    </w:p>
    <w:p w14:paraId="2DA3EADE" w14:textId="79AFD3C0" w:rsidR="002F1159" w:rsidRPr="00354366" w:rsidRDefault="002F1159" w:rsidP="002F1159">
      <w:pPr>
        <w:pStyle w:val="Bullet"/>
        <w:numPr>
          <w:ilvl w:val="0"/>
          <w:numId w:val="0"/>
        </w:numPr>
        <w:spacing w:before="0"/>
        <w:rPr>
          <w:rFonts w:cstheme="minorHAnsi"/>
        </w:rPr>
      </w:pPr>
      <w:r w:rsidRPr="00354366">
        <w:rPr>
          <w:rFonts w:cstheme="minorHAnsi"/>
        </w:rPr>
        <w:t xml:space="preserve">AFIA reported that, between 1 July 2020 to 30 June 2021, AFCA received 767 BNPL complaints. This accounts for 0.01 per cent of 5.9 million BNPL accounts during that time. In comparison, AFCA received 9,902 credit card complaints, which accounts for 0.08 per cent of personal credit card accounts (12.6 million) during the same period. </w:t>
      </w:r>
    </w:p>
    <w:p w14:paraId="0476103B" w14:textId="77777777" w:rsidR="00561ECD" w:rsidRPr="00354366" w:rsidRDefault="00561ECD" w:rsidP="002F1159">
      <w:pPr>
        <w:pStyle w:val="Bullet"/>
        <w:numPr>
          <w:ilvl w:val="0"/>
          <w:numId w:val="0"/>
        </w:numPr>
        <w:spacing w:before="0"/>
        <w:rPr>
          <w:rFonts w:cstheme="minorHAnsi"/>
        </w:rPr>
      </w:pPr>
    </w:p>
    <w:p w14:paraId="40596925" w14:textId="77777777" w:rsidR="00B00774" w:rsidRPr="00354366" w:rsidRDefault="002F1159" w:rsidP="002F1159">
      <w:pPr>
        <w:pStyle w:val="Bullet"/>
        <w:numPr>
          <w:ilvl w:val="0"/>
          <w:numId w:val="0"/>
        </w:numPr>
        <w:spacing w:before="0"/>
        <w:rPr>
          <w:rFonts w:cstheme="minorHAnsi"/>
        </w:rPr>
      </w:pPr>
      <w:r w:rsidRPr="00354366">
        <w:rPr>
          <w:rFonts w:cstheme="minorHAnsi"/>
        </w:rPr>
        <w:lastRenderedPageBreak/>
        <w:t>The rate of complaints to AFCA in FY 2021-22 against BNPL firms per BNPL customers was 0.015 per cent.</w:t>
      </w:r>
      <w:r w:rsidRPr="00354366">
        <w:rPr>
          <w:rStyle w:val="FootnoteReference"/>
          <w:rFonts w:cstheme="minorHAnsi"/>
        </w:rPr>
        <w:footnoteReference w:id="8"/>
      </w:r>
      <w:r w:rsidRPr="00354366">
        <w:rPr>
          <w:rFonts w:cstheme="minorHAnsi"/>
        </w:rPr>
        <w:t xml:space="preserve"> </w:t>
      </w:r>
      <w:r w:rsidR="00B00774" w:rsidRPr="00354366">
        <w:rPr>
          <w:rFonts w:cstheme="minorHAnsi"/>
        </w:rPr>
        <w:t>However, some consumer groups consider that few consumers understand their rights to access external dispute resolution (EDR) as some BNPL providers fail to provide sufficient information to consumers on how to access AFCA. ASIC’s most recent consumer monitor report for Q1 2022 suggests that on average, only 52 per cent of consumers knew they had a right to make a complaint to an EDR agency about a BNPL provider.</w:t>
      </w:r>
    </w:p>
    <w:p w14:paraId="0D348A0B" w14:textId="77777777" w:rsidR="002F1159" w:rsidRPr="00354366" w:rsidRDefault="002F1159" w:rsidP="002F1159">
      <w:pPr>
        <w:pStyle w:val="Bullet"/>
        <w:numPr>
          <w:ilvl w:val="0"/>
          <w:numId w:val="0"/>
        </w:numPr>
        <w:spacing w:before="0"/>
        <w:rPr>
          <w:rFonts w:cstheme="minorHAnsi"/>
        </w:rPr>
      </w:pPr>
    </w:p>
    <w:p w14:paraId="33A090AD" w14:textId="77777777" w:rsidR="002F1159" w:rsidRPr="00354366" w:rsidRDefault="002F1159" w:rsidP="002F1159">
      <w:pPr>
        <w:pStyle w:val="BodyText"/>
        <w:rPr>
          <w:rFonts w:cstheme="minorHAnsi"/>
          <w:sz w:val="24"/>
          <w:szCs w:val="24"/>
        </w:rPr>
      </w:pPr>
      <w:r w:rsidRPr="00354366">
        <w:rPr>
          <w:rFonts w:cstheme="minorHAnsi"/>
          <w:sz w:val="24"/>
          <w:szCs w:val="24"/>
        </w:rPr>
        <w:t>Most complaints against BNPL providers were readily conceded and settled. AFCA statistics indicate 68 to 75 per cent of complaints were unilaterally resolved by the firm, with an additional through 5-6 per cent resolved through negotiated settlement. This may reflect the commercial realities arising from the costs associated with firms defending complaints in relation to very small amounts. </w:t>
      </w:r>
    </w:p>
    <w:p w14:paraId="455DDE2C" w14:textId="77777777" w:rsidR="006F17C6" w:rsidRPr="00354366" w:rsidRDefault="006F17C6" w:rsidP="006F17C6">
      <w:pPr>
        <w:pStyle w:val="BodyText"/>
        <w:rPr>
          <w:rFonts w:cstheme="minorHAnsi"/>
          <w:sz w:val="24"/>
          <w:szCs w:val="24"/>
        </w:rPr>
      </w:pPr>
    </w:p>
    <w:p w14:paraId="31DB1E08" w14:textId="77777777" w:rsidR="002F1159" w:rsidRPr="00354366" w:rsidRDefault="002F1159" w:rsidP="002F1159">
      <w:pPr>
        <w:pStyle w:val="Bullet"/>
        <w:numPr>
          <w:ilvl w:val="0"/>
          <w:numId w:val="0"/>
        </w:numPr>
        <w:spacing w:before="0" w:after="160" w:line="259" w:lineRule="auto"/>
        <w:rPr>
          <w:rFonts w:cstheme="minorHAnsi"/>
        </w:rPr>
      </w:pPr>
      <w:r w:rsidRPr="00354366">
        <w:rPr>
          <w:rFonts w:cstheme="minorHAnsi"/>
          <w:i/>
          <w:iCs/>
          <w:szCs w:val="24"/>
        </w:rPr>
        <w:t>Hardship requests</w:t>
      </w:r>
      <w:r w:rsidRPr="00354366">
        <w:rPr>
          <w:rFonts w:cstheme="minorHAnsi"/>
        </w:rPr>
        <w:t xml:space="preserve"> </w:t>
      </w:r>
    </w:p>
    <w:p w14:paraId="3E1BE2F0" w14:textId="77777777" w:rsidR="002F1159" w:rsidRPr="00354366" w:rsidRDefault="002F1159" w:rsidP="002F1159">
      <w:pPr>
        <w:pStyle w:val="Bullet"/>
        <w:numPr>
          <w:ilvl w:val="0"/>
          <w:numId w:val="0"/>
        </w:numPr>
        <w:spacing w:before="0" w:after="160" w:line="259" w:lineRule="auto"/>
        <w:rPr>
          <w:rFonts w:cstheme="minorHAnsi"/>
        </w:rPr>
      </w:pPr>
      <w:r w:rsidRPr="00354366">
        <w:rPr>
          <w:rFonts w:cstheme="minorHAnsi"/>
        </w:rPr>
        <w:t xml:space="preserve">Similar to the level of consumer complaints, the number of hardship arrangements for BNPL products is very low. </w:t>
      </w:r>
    </w:p>
    <w:p w14:paraId="4EDDD659" w14:textId="77777777" w:rsidR="002F1159" w:rsidRPr="00354366" w:rsidRDefault="002F1159" w:rsidP="002F1159">
      <w:pPr>
        <w:pStyle w:val="Bullet"/>
        <w:numPr>
          <w:ilvl w:val="0"/>
          <w:numId w:val="0"/>
        </w:numPr>
        <w:spacing w:before="0" w:after="160" w:line="259" w:lineRule="auto"/>
        <w:rPr>
          <w:rFonts w:cstheme="minorHAnsi"/>
        </w:rPr>
      </w:pPr>
      <w:r w:rsidRPr="00354366">
        <w:rPr>
          <w:rFonts w:cstheme="minorHAnsi"/>
        </w:rPr>
        <w:t xml:space="preserve">AFIA’s 2022 report found that as of 30 June 2021, only 0.34 per cent of BNPL customers applied for and were placed in hardship arrangements by BNPL providers. As of February 2022, one major BNPL provider reported that the number of hardship requests received per transacting customers was 0.05 per cent. </w:t>
      </w:r>
    </w:p>
    <w:p w14:paraId="2F74E0E9" w14:textId="77777777" w:rsidR="002F1159" w:rsidRPr="00354366" w:rsidRDefault="002F1159" w:rsidP="002F1159">
      <w:pPr>
        <w:pStyle w:val="Bullet"/>
        <w:numPr>
          <w:ilvl w:val="0"/>
          <w:numId w:val="0"/>
        </w:numPr>
        <w:spacing w:before="0" w:after="160" w:line="259" w:lineRule="auto"/>
        <w:rPr>
          <w:rFonts w:cstheme="minorHAnsi"/>
        </w:rPr>
      </w:pPr>
      <w:r w:rsidRPr="00354366">
        <w:rPr>
          <w:rFonts w:cstheme="minorHAnsi"/>
        </w:rPr>
        <w:t>Hardship and complaints statistics must be read in light of concerns regarding the level of customer awareness of complaints and hardship processes, difficulties in navigating those processes and that many customers will not engage in such processes due to the average small size of debts and concerns that this may result in them losing access to BNPL.</w:t>
      </w:r>
    </w:p>
    <w:p w14:paraId="31E5168C" w14:textId="77777777" w:rsidR="00B32777" w:rsidRPr="00354366" w:rsidRDefault="00B32777" w:rsidP="00F46779">
      <w:pPr>
        <w:pStyle w:val="Heading3"/>
        <w:rPr>
          <w:rFonts w:asciiTheme="minorHAnsi" w:hAnsiTheme="minorHAnsi" w:cstheme="minorHAnsi"/>
        </w:rPr>
      </w:pPr>
      <w:r w:rsidRPr="00354366">
        <w:rPr>
          <w:rFonts w:asciiTheme="minorHAnsi" w:hAnsiTheme="minorHAnsi" w:cstheme="minorHAnsi"/>
        </w:rPr>
        <w:t>Non-transparent fees</w:t>
      </w:r>
      <w:r w:rsidR="00CD5F85" w:rsidRPr="00354366">
        <w:rPr>
          <w:rFonts w:asciiTheme="minorHAnsi" w:hAnsiTheme="minorHAnsi" w:cstheme="minorHAnsi"/>
        </w:rPr>
        <w:t xml:space="preserve"> and lack of understanding</w:t>
      </w:r>
    </w:p>
    <w:p w14:paraId="3C9ED2C6" w14:textId="77777777" w:rsidR="002E2136" w:rsidRPr="00354366" w:rsidRDefault="00765D8D" w:rsidP="00B831AD">
      <w:pPr>
        <w:pStyle w:val="Bullet"/>
        <w:numPr>
          <w:ilvl w:val="0"/>
          <w:numId w:val="0"/>
        </w:numPr>
        <w:spacing w:before="120" w:after="120"/>
        <w:rPr>
          <w:rFonts w:cstheme="minorHAnsi"/>
        </w:rPr>
      </w:pPr>
      <w:r w:rsidRPr="00354366">
        <w:rPr>
          <w:rFonts w:cstheme="minorHAnsi"/>
        </w:rPr>
        <w:t xml:space="preserve">BNPL is not subject to </w:t>
      </w:r>
      <w:r w:rsidR="00223932" w:rsidRPr="00354366">
        <w:rPr>
          <w:rFonts w:cstheme="minorHAnsi"/>
        </w:rPr>
        <w:t xml:space="preserve">Credit Act disclosure obligations, including requirements </w:t>
      </w:r>
      <w:r w:rsidR="007D225E" w:rsidRPr="00354366">
        <w:rPr>
          <w:rFonts w:cstheme="minorHAnsi"/>
        </w:rPr>
        <w:t xml:space="preserve">for credit guides, warning statements and product disclosure statements. </w:t>
      </w:r>
      <w:r w:rsidR="004E6A59" w:rsidRPr="00354366">
        <w:rPr>
          <w:rFonts w:cstheme="minorHAnsi"/>
        </w:rPr>
        <w:t>Equivalent c</w:t>
      </w:r>
      <w:r w:rsidR="002C59F8" w:rsidRPr="00354366">
        <w:rPr>
          <w:rFonts w:cstheme="minorHAnsi"/>
        </w:rPr>
        <w:t xml:space="preserve">ommitments </w:t>
      </w:r>
      <w:r w:rsidR="009164BF" w:rsidRPr="00354366">
        <w:rPr>
          <w:rFonts w:cstheme="minorHAnsi"/>
        </w:rPr>
        <w:t>under the AFIA Code of Practice are less onerous and more principle based.</w:t>
      </w:r>
    </w:p>
    <w:p w14:paraId="3408CE92" w14:textId="568944AA" w:rsidR="00B32777" w:rsidRPr="00354366" w:rsidRDefault="00B32777" w:rsidP="00B831AD">
      <w:pPr>
        <w:pStyle w:val="Bullet"/>
        <w:numPr>
          <w:ilvl w:val="0"/>
          <w:numId w:val="0"/>
        </w:numPr>
        <w:spacing w:before="120" w:after="120"/>
        <w:rPr>
          <w:rFonts w:cstheme="minorHAnsi"/>
        </w:rPr>
      </w:pPr>
      <w:r w:rsidRPr="00354366">
        <w:rPr>
          <w:rFonts w:cstheme="minorHAnsi"/>
        </w:rPr>
        <w:t>According to ASIC’s most recent consumer monitor report for Q1 2022, nearly one third of BNPL consumer</w:t>
      </w:r>
      <w:r w:rsidR="007F3E93" w:rsidRPr="00354366">
        <w:rPr>
          <w:rFonts w:cstheme="minorHAnsi"/>
        </w:rPr>
        <w:t xml:space="preserve"> base</w:t>
      </w:r>
      <w:r w:rsidRPr="00354366">
        <w:rPr>
          <w:rFonts w:cstheme="minorHAnsi"/>
        </w:rPr>
        <w:t xml:space="preserve"> do not understand the fees and charges for all of their BNPL arrangements.</w:t>
      </w:r>
    </w:p>
    <w:p w14:paraId="50E98C4F" w14:textId="77777777" w:rsidR="00B32777" w:rsidRPr="00354366" w:rsidRDefault="00B32777" w:rsidP="00B831AD">
      <w:pPr>
        <w:pStyle w:val="Bullet"/>
        <w:numPr>
          <w:ilvl w:val="0"/>
          <w:numId w:val="0"/>
        </w:numPr>
        <w:spacing w:before="120" w:after="120"/>
        <w:rPr>
          <w:rFonts w:cstheme="minorHAnsi"/>
        </w:rPr>
      </w:pPr>
      <w:r w:rsidRPr="00354366">
        <w:rPr>
          <w:rFonts w:cstheme="minorHAnsi"/>
        </w:rPr>
        <w:t xml:space="preserve">Consumer groups </w:t>
      </w:r>
      <w:r w:rsidR="00F46779" w:rsidRPr="00354366">
        <w:rPr>
          <w:rFonts w:cstheme="minorHAnsi"/>
        </w:rPr>
        <w:t>assert that</w:t>
      </w:r>
      <w:r w:rsidRPr="00354366">
        <w:rPr>
          <w:rFonts w:cstheme="minorHAnsi"/>
        </w:rPr>
        <w:t xml:space="preserve"> the varying fees across BNPL contracts are not transparent or easy to understand, and consumers cannot effectively compare fees across different products.</w:t>
      </w:r>
    </w:p>
    <w:p w14:paraId="2AB8814D" w14:textId="77777777" w:rsidR="00472B69" w:rsidRPr="00354366" w:rsidRDefault="00CD5F85" w:rsidP="00B831AD">
      <w:pPr>
        <w:pStyle w:val="Bullet"/>
        <w:numPr>
          <w:ilvl w:val="0"/>
          <w:numId w:val="0"/>
        </w:numPr>
        <w:spacing w:before="120" w:after="120"/>
        <w:rPr>
          <w:rFonts w:cstheme="minorHAnsi"/>
        </w:rPr>
      </w:pPr>
      <w:r w:rsidRPr="00354366">
        <w:rPr>
          <w:rFonts w:cstheme="minorHAnsi"/>
        </w:rPr>
        <w:t>However</w:t>
      </w:r>
      <w:r w:rsidR="003324FE" w:rsidRPr="00354366">
        <w:rPr>
          <w:rFonts w:cstheme="minorHAnsi"/>
        </w:rPr>
        <w:t xml:space="preserve">, </w:t>
      </w:r>
      <w:r w:rsidR="00725B47" w:rsidRPr="00354366">
        <w:rPr>
          <w:rFonts w:cstheme="minorHAnsi"/>
        </w:rPr>
        <w:t>there are indications that even for providers with good disclosure practices there can be a lack of understanding of fee structures – indicating that th</w:t>
      </w:r>
      <w:r w:rsidR="00FA0BFA" w:rsidRPr="00354366">
        <w:rPr>
          <w:rFonts w:cstheme="minorHAnsi"/>
        </w:rPr>
        <w:t xml:space="preserve">e problem is also driven by </w:t>
      </w:r>
      <w:r w:rsidR="00B831AD" w:rsidRPr="00354366">
        <w:rPr>
          <w:rFonts w:cstheme="minorHAnsi"/>
        </w:rPr>
        <w:t xml:space="preserve">consumer </w:t>
      </w:r>
      <w:r w:rsidR="00FA0BFA" w:rsidRPr="00354366">
        <w:rPr>
          <w:rFonts w:cstheme="minorHAnsi"/>
        </w:rPr>
        <w:t xml:space="preserve">behavioural </w:t>
      </w:r>
      <w:r w:rsidR="00472B69" w:rsidRPr="00354366">
        <w:rPr>
          <w:rFonts w:cstheme="minorHAnsi"/>
        </w:rPr>
        <w:t>issues and lack of interest by some consumers in informing themselves about fee structures before taking out BNPL credit.</w:t>
      </w:r>
    </w:p>
    <w:p w14:paraId="03452F35" w14:textId="77777777" w:rsidR="008306F0" w:rsidRPr="00354366" w:rsidRDefault="00B81675" w:rsidP="00B831AD">
      <w:pPr>
        <w:pStyle w:val="Bullet"/>
        <w:numPr>
          <w:ilvl w:val="0"/>
          <w:numId w:val="0"/>
        </w:numPr>
        <w:spacing w:before="120" w:after="120"/>
        <w:rPr>
          <w:rFonts w:cstheme="minorHAnsi"/>
        </w:rPr>
      </w:pPr>
      <w:r w:rsidRPr="00354366">
        <w:rPr>
          <w:rFonts w:cstheme="minorHAnsi"/>
        </w:rPr>
        <w:lastRenderedPageBreak/>
        <w:t xml:space="preserve">Equivalent data for non-BNPL credit products is </w:t>
      </w:r>
      <w:r w:rsidR="00B831AD" w:rsidRPr="00354366">
        <w:rPr>
          <w:rFonts w:cstheme="minorHAnsi"/>
        </w:rPr>
        <w:t>also limited</w:t>
      </w:r>
      <w:r w:rsidRPr="00354366">
        <w:rPr>
          <w:rFonts w:cstheme="minorHAnsi"/>
        </w:rPr>
        <w:t xml:space="preserve">, hindering an understanding of the extent to which </w:t>
      </w:r>
      <w:r w:rsidR="00EA7B31" w:rsidRPr="00354366">
        <w:rPr>
          <w:rFonts w:cstheme="minorHAnsi"/>
        </w:rPr>
        <w:t xml:space="preserve">the lack of understanding is </w:t>
      </w:r>
      <w:r w:rsidR="00973109" w:rsidRPr="00354366">
        <w:rPr>
          <w:rFonts w:cstheme="minorHAnsi"/>
        </w:rPr>
        <w:t xml:space="preserve">different for BNPL or </w:t>
      </w:r>
      <w:r w:rsidR="00EA7B31" w:rsidRPr="00354366">
        <w:rPr>
          <w:rFonts w:cstheme="minorHAnsi"/>
        </w:rPr>
        <w:t>is driven by BNPL specific factors.</w:t>
      </w:r>
    </w:p>
    <w:p w14:paraId="1030BBA1" w14:textId="77777777" w:rsidR="00F46779" w:rsidRPr="00354366" w:rsidRDefault="00B32777" w:rsidP="00F46779">
      <w:pPr>
        <w:pStyle w:val="Heading3"/>
        <w:rPr>
          <w:rFonts w:asciiTheme="minorHAnsi" w:hAnsiTheme="minorHAnsi" w:cstheme="minorHAnsi"/>
          <w:szCs w:val="20"/>
        </w:rPr>
      </w:pPr>
      <w:r w:rsidRPr="00354366">
        <w:rPr>
          <w:rFonts w:asciiTheme="minorHAnsi" w:hAnsiTheme="minorHAnsi" w:cstheme="minorHAnsi"/>
        </w:rPr>
        <w:t>Non-participation in credit reporting</w:t>
      </w:r>
    </w:p>
    <w:p w14:paraId="389ACBE2" w14:textId="77777777" w:rsidR="00B32777" w:rsidRPr="00354366" w:rsidRDefault="00B32777" w:rsidP="00423ACB">
      <w:pPr>
        <w:pStyle w:val="Bullet"/>
        <w:numPr>
          <w:ilvl w:val="0"/>
          <w:numId w:val="0"/>
        </w:numPr>
        <w:spacing w:before="120" w:after="120"/>
        <w:rPr>
          <w:rFonts w:cstheme="minorHAnsi"/>
        </w:rPr>
      </w:pPr>
      <w:r w:rsidRPr="00354366">
        <w:rPr>
          <w:rFonts w:cstheme="minorHAnsi"/>
        </w:rPr>
        <w:t xml:space="preserve">Consumer groups and other lenders have raised issues around the lack of transparency of a person’s level of BNPL indebtedness, particularly as many BNPL providers do not participate in credit reporting. </w:t>
      </w:r>
    </w:p>
    <w:p w14:paraId="258C7704" w14:textId="77777777" w:rsidR="006B5C9E" w:rsidRPr="00354366" w:rsidRDefault="00B32777" w:rsidP="00423ACB">
      <w:pPr>
        <w:pStyle w:val="Bullet"/>
        <w:numPr>
          <w:ilvl w:val="0"/>
          <w:numId w:val="0"/>
        </w:numPr>
        <w:spacing w:before="120" w:after="120"/>
        <w:rPr>
          <w:rFonts w:cstheme="minorHAnsi"/>
        </w:rPr>
      </w:pPr>
      <w:r w:rsidRPr="00354366">
        <w:rPr>
          <w:rFonts w:cstheme="minorHAnsi"/>
        </w:rPr>
        <w:t xml:space="preserve">Consumer groups argue this enables vulnerable debtors to access multiple BNPL accounts even if they are currently in default, while </w:t>
      </w:r>
      <w:r w:rsidR="00A23BBD" w:rsidRPr="00354366">
        <w:rPr>
          <w:rFonts w:cstheme="minorHAnsi"/>
        </w:rPr>
        <w:t xml:space="preserve">some </w:t>
      </w:r>
      <w:r w:rsidR="006B5C9E" w:rsidRPr="00354366">
        <w:rPr>
          <w:rFonts w:cstheme="minorHAnsi"/>
        </w:rPr>
        <w:t xml:space="preserve">other </w:t>
      </w:r>
      <w:r w:rsidRPr="00354366">
        <w:rPr>
          <w:rFonts w:cstheme="minorHAnsi"/>
        </w:rPr>
        <w:t xml:space="preserve">lenders argue it impacts their ability to conduct affordability assessments. </w:t>
      </w:r>
    </w:p>
    <w:p w14:paraId="18BEAD19" w14:textId="695B74AB" w:rsidR="00CD47B3" w:rsidRPr="00354366" w:rsidRDefault="00D57C90" w:rsidP="00423ACB">
      <w:pPr>
        <w:pStyle w:val="Bullet"/>
        <w:numPr>
          <w:ilvl w:val="0"/>
          <w:numId w:val="0"/>
        </w:numPr>
        <w:spacing w:before="120" w:after="120"/>
        <w:rPr>
          <w:rFonts w:cstheme="minorHAnsi"/>
        </w:rPr>
      </w:pPr>
      <w:r w:rsidRPr="00354366">
        <w:rPr>
          <w:rFonts w:cstheme="minorHAnsi"/>
        </w:rPr>
        <w:t>Only the four largest banks are subject to mandatory credit reporting, with other credit</w:t>
      </w:r>
      <w:r w:rsidR="00670CC3" w:rsidRPr="00354366">
        <w:rPr>
          <w:rFonts w:cstheme="minorHAnsi"/>
        </w:rPr>
        <w:t xml:space="preserve"> providers</w:t>
      </w:r>
      <w:r w:rsidRPr="00354366">
        <w:rPr>
          <w:rFonts w:cstheme="minorHAnsi"/>
        </w:rPr>
        <w:t xml:space="preserve"> reporting on a voluntary basis (although </w:t>
      </w:r>
      <w:r w:rsidR="000A3E36" w:rsidRPr="00354366">
        <w:rPr>
          <w:rFonts w:cstheme="minorHAnsi"/>
        </w:rPr>
        <w:t xml:space="preserve">generally </w:t>
      </w:r>
      <w:r w:rsidRPr="00354366">
        <w:rPr>
          <w:rFonts w:cstheme="minorHAnsi"/>
        </w:rPr>
        <w:t xml:space="preserve">incentivised to do so under reciprocity </w:t>
      </w:r>
      <w:r w:rsidR="00565A35" w:rsidRPr="00354366">
        <w:rPr>
          <w:rFonts w:cstheme="minorHAnsi"/>
        </w:rPr>
        <w:t>principles set by credit reporting bodies).</w:t>
      </w:r>
      <w:r w:rsidR="00760C7F" w:rsidRPr="00354366">
        <w:rPr>
          <w:rFonts w:cstheme="minorHAnsi"/>
        </w:rPr>
        <w:t xml:space="preserve"> Other forms of regulated credit also appear to have low levels of credit reporting – such as </w:t>
      </w:r>
      <w:r w:rsidR="00E61D5A" w:rsidRPr="00354366">
        <w:rPr>
          <w:rFonts w:cstheme="minorHAnsi"/>
        </w:rPr>
        <w:t>SACCs</w:t>
      </w:r>
      <w:r w:rsidR="00760C7F" w:rsidRPr="00354366">
        <w:rPr>
          <w:rFonts w:cstheme="minorHAnsi"/>
        </w:rPr>
        <w:t xml:space="preserve"> and consumer leases.</w:t>
      </w:r>
    </w:p>
    <w:p w14:paraId="660346FC" w14:textId="7A7396EE" w:rsidR="00BC01D6" w:rsidRPr="00354366" w:rsidRDefault="00BA4FD5" w:rsidP="00423ACB">
      <w:pPr>
        <w:pStyle w:val="Bullet"/>
        <w:numPr>
          <w:ilvl w:val="0"/>
          <w:numId w:val="0"/>
        </w:numPr>
        <w:spacing w:before="120" w:after="120"/>
        <w:rPr>
          <w:rFonts w:cstheme="minorHAnsi"/>
        </w:rPr>
      </w:pPr>
      <w:r w:rsidRPr="00354366">
        <w:rPr>
          <w:rFonts w:cstheme="minorHAnsi"/>
        </w:rPr>
        <w:t>Only a</w:t>
      </w:r>
      <w:r w:rsidR="00BC01D6" w:rsidRPr="00354366">
        <w:rPr>
          <w:rFonts w:cstheme="minorHAnsi"/>
        </w:rPr>
        <w:t xml:space="preserve"> few BNPL providers voluntarily </w:t>
      </w:r>
      <w:r w:rsidR="00985572" w:rsidRPr="00354366">
        <w:rPr>
          <w:rFonts w:cstheme="minorHAnsi"/>
        </w:rPr>
        <w:t>report to credit reporting agencies</w:t>
      </w:r>
      <w:r w:rsidR="005B7496" w:rsidRPr="00354366">
        <w:rPr>
          <w:rFonts w:cstheme="minorHAnsi"/>
        </w:rPr>
        <w:t>.</w:t>
      </w:r>
    </w:p>
    <w:p w14:paraId="26C72683" w14:textId="3F72152F" w:rsidR="005B7496" w:rsidRPr="00354366" w:rsidRDefault="005B7496" w:rsidP="00423ACB">
      <w:pPr>
        <w:pStyle w:val="Bullet"/>
        <w:numPr>
          <w:ilvl w:val="0"/>
          <w:numId w:val="0"/>
        </w:numPr>
        <w:spacing w:before="120" w:after="120"/>
        <w:rPr>
          <w:rFonts w:cstheme="minorHAnsi"/>
        </w:rPr>
      </w:pPr>
      <w:r w:rsidRPr="00354366">
        <w:rPr>
          <w:rFonts w:cstheme="minorHAnsi"/>
        </w:rPr>
        <w:t xml:space="preserve">Some others </w:t>
      </w:r>
      <w:r w:rsidR="0033775A" w:rsidRPr="00354366">
        <w:rPr>
          <w:rFonts w:cstheme="minorHAnsi"/>
        </w:rPr>
        <w:t>conduct credit checks</w:t>
      </w:r>
      <w:r w:rsidR="00092D82" w:rsidRPr="00354366">
        <w:rPr>
          <w:rFonts w:cstheme="minorHAnsi"/>
        </w:rPr>
        <w:t>,</w:t>
      </w:r>
      <w:r w:rsidR="0033775A" w:rsidRPr="00354366">
        <w:rPr>
          <w:rFonts w:cstheme="minorHAnsi"/>
        </w:rPr>
        <w:t xml:space="preserve"> which may leave a record visible through credit checks that </w:t>
      </w:r>
      <w:r w:rsidR="00FC4D33" w:rsidRPr="00354366">
        <w:rPr>
          <w:rFonts w:cstheme="minorHAnsi"/>
        </w:rPr>
        <w:t xml:space="preserve">applications for BNPL had been made </w:t>
      </w:r>
      <w:r w:rsidR="008C6A5B" w:rsidRPr="00354366">
        <w:rPr>
          <w:rFonts w:cstheme="minorHAnsi"/>
        </w:rPr>
        <w:t>by a consumer (but not the outcome of those applications).</w:t>
      </w:r>
    </w:p>
    <w:p w14:paraId="411D37D2" w14:textId="77777777" w:rsidR="00092D82" w:rsidRPr="00354366" w:rsidRDefault="00092D82" w:rsidP="00423ACB">
      <w:pPr>
        <w:pStyle w:val="Bullet"/>
        <w:numPr>
          <w:ilvl w:val="0"/>
          <w:numId w:val="0"/>
        </w:numPr>
        <w:spacing w:before="120" w:after="120"/>
        <w:rPr>
          <w:rFonts w:cstheme="minorHAnsi"/>
        </w:rPr>
      </w:pPr>
      <w:r w:rsidRPr="00354366">
        <w:rPr>
          <w:rFonts w:cstheme="minorHAnsi"/>
        </w:rPr>
        <w:t xml:space="preserve">Some </w:t>
      </w:r>
      <w:r w:rsidR="005F6D6A" w:rsidRPr="00354366">
        <w:rPr>
          <w:rFonts w:cstheme="minorHAnsi"/>
        </w:rPr>
        <w:t xml:space="preserve">stakeholders indicated that </w:t>
      </w:r>
      <w:r w:rsidR="0070766F" w:rsidRPr="00354366">
        <w:rPr>
          <w:rFonts w:cstheme="minorHAnsi"/>
        </w:rPr>
        <w:t xml:space="preserve">access to banking transaction data (through the consumer data right or </w:t>
      </w:r>
      <w:r w:rsidR="008E2C2C" w:rsidRPr="00354366">
        <w:rPr>
          <w:rFonts w:cstheme="minorHAnsi"/>
        </w:rPr>
        <w:t xml:space="preserve">digital data capture) </w:t>
      </w:r>
      <w:r w:rsidR="00E133FD" w:rsidRPr="00354366">
        <w:rPr>
          <w:rFonts w:cstheme="minorHAnsi"/>
        </w:rPr>
        <w:t>enable</w:t>
      </w:r>
      <w:r w:rsidR="004E6A59" w:rsidRPr="00354366">
        <w:rPr>
          <w:rFonts w:cstheme="minorHAnsi"/>
        </w:rPr>
        <w:t>s</w:t>
      </w:r>
      <w:r w:rsidR="00E133FD" w:rsidRPr="00354366">
        <w:rPr>
          <w:rFonts w:cstheme="minorHAnsi"/>
        </w:rPr>
        <w:t xml:space="preserve"> BNPL and other credit providers to </w:t>
      </w:r>
      <w:r w:rsidR="00F27078" w:rsidRPr="00354366">
        <w:rPr>
          <w:rFonts w:cstheme="minorHAnsi"/>
        </w:rPr>
        <w:t xml:space="preserve">detect the presence of </w:t>
      </w:r>
      <w:r w:rsidR="00FB0522" w:rsidRPr="00354366">
        <w:rPr>
          <w:rFonts w:cstheme="minorHAnsi"/>
        </w:rPr>
        <w:t xml:space="preserve">other </w:t>
      </w:r>
      <w:r w:rsidR="00F27078" w:rsidRPr="00354366">
        <w:rPr>
          <w:rFonts w:cstheme="minorHAnsi"/>
        </w:rPr>
        <w:t xml:space="preserve">BNPL accounts, albeit with an imperfect understanding of the use and credit limits for those </w:t>
      </w:r>
      <w:r w:rsidR="008F36DA" w:rsidRPr="00354366">
        <w:rPr>
          <w:rFonts w:cstheme="minorHAnsi"/>
        </w:rPr>
        <w:t>accounts.</w:t>
      </w:r>
    </w:p>
    <w:p w14:paraId="18F35107" w14:textId="77777777" w:rsidR="00867566" w:rsidRPr="00354366" w:rsidRDefault="00B32777" w:rsidP="00867566">
      <w:pPr>
        <w:pStyle w:val="Heading3"/>
        <w:rPr>
          <w:rFonts w:asciiTheme="minorHAnsi" w:hAnsiTheme="minorHAnsi" w:cstheme="minorHAnsi"/>
          <w:szCs w:val="20"/>
        </w:rPr>
      </w:pPr>
      <w:r w:rsidRPr="00354366">
        <w:rPr>
          <w:rFonts w:asciiTheme="minorHAnsi" w:hAnsiTheme="minorHAnsi" w:cstheme="minorHAnsi"/>
        </w:rPr>
        <w:t>Inappropriate advertising</w:t>
      </w:r>
    </w:p>
    <w:p w14:paraId="497835EF" w14:textId="50A653EC" w:rsidR="008F36DA" w:rsidRPr="00354366" w:rsidRDefault="00312672" w:rsidP="001D47EA">
      <w:pPr>
        <w:pStyle w:val="Bullet"/>
        <w:numPr>
          <w:ilvl w:val="0"/>
          <w:numId w:val="0"/>
        </w:numPr>
        <w:spacing w:before="120" w:after="120"/>
        <w:rPr>
          <w:rFonts w:cstheme="minorHAnsi"/>
        </w:rPr>
      </w:pPr>
      <w:r w:rsidRPr="00354366">
        <w:rPr>
          <w:rFonts w:cstheme="minorHAnsi"/>
        </w:rPr>
        <w:t xml:space="preserve">BNPL is not subject to </w:t>
      </w:r>
      <w:r w:rsidR="0000602A" w:rsidRPr="00354366">
        <w:rPr>
          <w:rFonts w:cstheme="minorHAnsi"/>
        </w:rPr>
        <w:t xml:space="preserve">some restrictions on misleading advertising (although some ASIC Act consumer provisions </w:t>
      </w:r>
      <w:r w:rsidR="005F6F98" w:rsidRPr="00354366">
        <w:rPr>
          <w:rFonts w:cstheme="minorHAnsi"/>
        </w:rPr>
        <w:t xml:space="preserve">and the Australian consumer laws </w:t>
      </w:r>
      <w:r w:rsidR="0000602A" w:rsidRPr="00354366">
        <w:rPr>
          <w:rFonts w:cstheme="minorHAnsi"/>
        </w:rPr>
        <w:t xml:space="preserve">do apply) or </w:t>
      </w:r>
      <w:r w:rsidR="002A5C2E" w:rsidRPr="00354366">
        <w:rPr>
          <w:rFonts w:cstheme="minorHAnsi"/>
        </w:rPr>
        <w:t xml:space="preserve">to </w:t>
      </w:r>
      <w:r w:rsidR="00126DFF" w:rsidRPr="00354366">
        <w:rPr>
          <w:rFonts w:cstheme="minorHAnsi"/>
        </w:rPr>
        <w:t>restrictions on harassing marketing.</w:t>
      </w:r>
    </w:p>
    <w:p w14:paraId="23B9FB1A" w14:textId="77777777" w:rsidR="00B32777" w:rsidRPr="00354366" w:rsidRDefault="00B32777" w:rsidP="001D47EA">
      <w:pPr>
        <w:pStyle w:val="Bullet"/>
        <w:numPr>
          <w:ilvl w:val="0"/>
          <w:numId w:val="0"/>
        </w:numPr>
        <w:spacing w:before="120" w:after="120"/>
        <w:rPr>
          <w:rFonts w:cstheme="minorHAnsi"/>
        </w:rPr>
      </w:pPr>
      <w:r w:rsidRPr="00354366">
        <w:rPr>
          <w:rFonts w:cstheme="minorHAnsi"/>
        </w:rPr>
        <w:t>Inappropriate advertising has been raised as encouraging consumers to use BNPL for essentials, such as utility firms prominently displaying BNPL as a method for paying bills.</w:t>
      </w:r>
    </w:p>
    <w:p w14:paraId="30E2CFCA" w14:textId="77777777" w:rsidR="004A3CF9" w:rsidRPr="00354366" w:rsidRDefault="004A3CF9" w:rsidP="001D47EA">
      <w:pPr>
        <w:pStyle w:val="Bullet"/>
        <w:numPr>
          <w:ilvl w:val="0"/>
          <w:numId w:val="0"/>
        </w:numPr>
        <w:spacing w:before="120" w:after="120"/>
        <w:rPr>
          <w:rFonts w:cstheme="minorHAnsi"/>
        </w:rPr>
      </w:pPr>
      <w:r w:rsidRPr="00354366">
        <w:rPr>
          <w:rFonts w:cstheme="minorHAnsi"/>
        </w:rPr>
        <w:t>It is unclear how much this causes harm whe</w:t>
      </w:r>
      <w:r w:rsidR="0084736F" w:rsidRPr="00354366">
        <w:rPr>
          <w:rFonts w:cstheme="minorHAnsi"/>
        </w:rPr>
        <w:t xml:space="preserve">n it does not induce </w:t>
      </w:r>
      <w:r w:rsidRPr="00354366">
        <w:rPr>
          <w:rFonts w:cstheme="minorHAnsi"/>
        </w:rPr>
        <w:t xml:space="preserve">unaffordable lending. For example, it is extremely common for </w:t>
      </w:r>
      <w:r w:rsidR="005E14F6" w:rsidRPr="00354366">
        <w:rPr>
          <w:rFonts w:cstheme="minorHAnsi"/>
        </w:rPr>
        <w:t>households to purchase groceries using credit cards and yet similar concerns are not being actively raised regarding these practices.</w:t>
      </w:r>
    </w:p>
    <w:p w14:paraId="084A4CD5" w14:textId="77777777" w:rsidR="00C47E94" w:rsidRPr="00354366" w:rsidRDefault="00B32777" w:rsidP="001D47EA">
      <w:pPr>
        <w:pStyle w:val="Bullet"/>
        <w:numPr>
          <w:ilvl w:val="0"/>
          <w:numId w:val="0"/>
        </w:numPr>
        <w:spacing w:before="120" w:after="120"/>
        <w:rPr>
          <w:rFonts w:cstheme="minorHAnsi"/>
        </w:rPr>
      </w:pPr>
      <w:r w:rsidRPr="00354366">
        <w:rPr>
          <w:rFonts w:cstheme="minorHAnsi"/>
        </w:rPr>
        <w:t xml:space="preserve">Consumer groups </w:t>
      </w:r>
      <w:r w:rsidR="00382BC5" w:rsidRPr="00354366">
        <w:rPr>
          <w:rFonts w:cstheme="minorHAnsi"/>
        </w:rPr>
        <w:t>also</w:t>
      </w:r>
      <w:r w:rsidRPr="00354366">
        <w:rPr>
          <w:rFonts w:cstheme="minorHAnsi"/>
        </w:rPr>
        <w:t xml:space="preserve"> argued advertising BNPL products for essentials, such as utility bills, steers struggling consumers away from hardship support that utility companies are legally required to offer.</w:t>
      </w:r>
    </w:p>
    <w:p w14:paraId="25722FB1" w14:textId="77777777" w:rsidR="008D27E4" w:rsidRPr="00354366" w:rsidRDefault="00B32777" w:rsidP="008D27E4">
      <w:pPr>
        <w:pStyle w:val="Heading3"/>
        <w:rPr>
          <w:rFonts w:asciiTheme="minorHAnsi" w:hAnsiTheme="minorHAnsi" w:cstheme="minorHAnsi"/>
          <w:szCs w:val="20"/>
        </w:rPr>
      </w:pPr>
      <w:r w:rsidRPr="00354366">
        <w:rPr>
          <w:rFonts w:asciiTheme="minorHAnsi" w:hAnsiTheme="minorHAnsi" w:cstheme="minorHAnsi"/>
        </w:rPr>
        <w:t>Competitive neutrality</w:t>
      </w:r>
    </w:p>
    <w:p w14:paraId="289C6880" w14:textId="77777777" w:rsidR="00B32777" w:rsidRPr="00354366" w:rsidRDefault="005E14F6" w:rsidP="00BA1A0F">
      <w:pPr>
        <w:pStyle w:val="Bullet"/>
        <w:numPr>
          <w:ilvl w:val="0"/>
          <w:numId w:val="0"/>
        </w:numPr>
        <w:spacing w:before="120" w:after="120"/>
        <w:rPr>
          <w:rFonts w:cstheme="minorHAnsi"/>
        </w:rPr>
      </w:pPr>
      <w:r w:rsidRPr="00354366">
        <w:rPr>
          <w:rFonts w:cstheme="minorHAnsi"/>
        </w:rPr>
        <w:t>A number of regulated credit providers</w:t>
      </w:r>
      <w:r w:rsidR="00B32777" w:rsidRPr="00354366">
        <w:rPr>
          <w:rFonts w:cstheme="minorHAnsi"/>
        </w:rPr>
        <w:t xml:space="preserve"> and consumer groups have raised concerns that BNPL firms are engaging in regulatory arbitrage, arguing principles of competitive neutrality support equal regulations. </w:t>
      </w:r>
    </w:p>
    <w:p w14:paraId="1361D01E" w14:textId="77777777" w:rsidR="007F7DB7" w:rsidRPr="00354366" w:rsidRDefault="00B32777" w:rsidP="00BA1A0F">
      <w:pPr>
        <w:pStyle w:val="Bullet"/>
        <w:numPr>
          <w:ilvl w:val="0"/>
          <w:numId w:val="0"/>
        </w:numPr>
        <w:spacing w:before="120" w:after="120"/>
        <w:rPr>
          <w:rFonts w:cstheme="minorHAnsi"/>
        </w:rPr>
      </w:pPr>
      <w:r w:rsidRPr="00354366">
        <w:rPr>
          <w:rFonts w:cstheme="minorHAnsi"/>
        </w:rPr>
        <w:t>While some BNPL products are similar to regulated products</w:t>
      </w:r>
      <w:r w:rsidR="00D31FDB" w:rsidRPr="00354366">
        <w:rPr>
          <w:rFonts w:cstheme="minorHAnsi"/>
        </w:rPr>
        <w:t xml:space="preserve"> (e.g</w:t>
      </w:r>
      <w:r w:rsidR="004108A7" w:rsidRPr="00354366">
        <w:rPr>
          <w:rFonts w:cstheme="minorHAnsi"/>
        </w:rPr>
        <w:t>.,</w:t>
      </w:r>
      <w:r w:rsidR="00D31FDB" w:rsidRPr="00354366">
        <w:rPr>
          <w:rFonts w:cstheme="minorHAnsi"/>
        </w:rPr>
        <w:t xml:space="preserve"> credit cards including cards with </w:t>
      </w:r>
      <w:r w:rsidR="00383589" w:rsidRPr="00354366">
        <w:rPr>
          <w:rFonts w:cstheme="minorHAnsi"/>
        </w:rPr>
        <w:t>repayments with similar instalment plans)</w:t>
      </w:r>
      <w:r w:rsidRPr="00354366">
        <w:rPr>
          <w:rFonts w:cstheme="minorHAnsi"/>
        </w:rPr>
        <w:t xml:space="preserve">, others have no equivalents. </w:t>
      </w:r>
      <w:r w:rsidR="00383589" w:rsidRPr="00354366">
        <w:rPr>
          <w:rFonts w:cstheme="minorHAnsi"/>
        </w:rPr>
        <w:t xml:space="preserve"> Some BNPL products have emerged that are </w:t>
      </w:r>
      <w:r w:rsidR="001C1BF4" w:rsidRPr="00354366">
        <w:rPr>
          <w:rFonts w:cstheme="minorHAnsi"/>
        </w:rPr>
        <w:t xml:space="preserve">even closer to credit cards </w:t>
      </w:r>
      <w:r w:rsidR="00D148D6" w:rsidRPr="00354366">
        <w:rPr>
          <w:rFonts w:cstheme="minorHAnsi"/>
        </w:rPr>
        <w:t>from a user perspective than most BNPL products (e.g</w:t>
      </w:r>
      <w:r w:rsidR="004108A7" w:rsidRPr="00354366">
        <w:rPr>
          <w:rFonts w:cstheme="minorHAnsi"/>
        </w:rPr>
        <w:t>.,</w:t>
      </w:r>
      <w:r w:rsidR="00D148D6" w:rsidRPr="00354366">
        <w:rPr>
          <w:rFonts w:cstheme="minorHAnsi"/>
        </w:rPr>
        <w:t xml:space="preserve"> open system BNPL utilising </w:t>
      </w:r>
      <w:r w:rsidR="00382BC5" w:rsidRPr="00354366">
        <w:rPr>
          <w:rFonts w:cstheme="minorHAnsi"/>
        </w:rPr>
        <w:t>card</w:t>
      </w:r>
      <w:r w:rsidR="00D148D6" w:rsidRPr="00354366">
        <w:rPr>
          <w:rFonts w:cstheme="minorHAnsi"/>
        </w:rPr>
        <w:t xml:space="preserve"> payment systems).</w:t>
      </w:r>
    </w:p>
    <w:p w14:paraId="2A79CBAB" w14:textId="77777777" w:rsidR="00716A5F" w:rsidRPr="00354366" w:rsidRDefault="007F7DB7" w:rsidP="00BA1A0F">
      <w:pPr>
        <w:pStyle w:val="Bullet"/>
        <w:numPr>
          <w:ilvl w:val="0"/>
          <w:numId w:val="0"/>
        </w:numPr>
        <w:spacing w:before="120" w:after="120"/>
        <w:rPr>
          <w:rFonts w:cstheme="minorHAnsi"/>
        </w:rPr>
      </w:pPr>
      <w:r w:rsidRPr="00354366">
        <w:rPr>
          <w:rFonts w:cstheme="minorHAnsi"/>
        </w:rPr>
        <w:lastRenderedPageBreak/>
        <w:t xml:space="preserve">Stakeholders </w:t>
      </w:r>
      <w:r w:rsidR="00D148D6" w:rsidRPr="00354366">
        <w:rPr>
          <w:rFonts w:cstheme="minorHAnsi"/>
        </w:rPr>
        <w:t>have</w:t>
      </w:r>
      <w:r w:rsidRPr="00354366">
        <w:rPr>
          <w:rFonts w:cstheme="minorHAnsi"/>
        </w:rPr>
        <w:t xml:space="preserve"> </w:t>
      </w:r>
      <w:r w:rsidR="004C1D8F" w:rsidRPr="00354366">
        <w:rPr>
          <w:rFonts w:cstheme="minorHAnsi"/>
        </w:rPr>
        <w:t>also</w:t>
      </w:r>
      <w:r w:rsidRPr="00354366">
        <w:rPr>
          <w:rFonts w:cstheme="minorHAnsi"/>
        </w:rPr>
        <w:t xml:space="preserve"> raised issues with BNPL </w:t>
      </w:r>
      <w:r w:rsidR="00D148D6" w:rsidRPr="00354366">
        <w:rPr>
          <w:rFonts w:cstheme="minorHAnsi"/>
        </w:rPr>
        <w:t xml:space="preserve">regulation as a </w:t>
      </w:r>
      <w:r w:rsidRPr="00354366">
        <w:rPr>
          <w:rFonts w:cstheme="minorHAnsi"/>
        </w:rPr>
        <w:t>payments system</w:t>
      </w:r>
      <w:r w:rsidR="00D148D6" w:rsidRPr="00354366">
        <w:rPr>
          <w:rFonts w:cstheme="minorHAnsi"/>
        </w:rPr>
        <w:t xml:space="preserve"> – in particular how it is not subject to surcharging regulation </w:t>
      </w:r>
      <w:r w:rsidR="00921CDE" w:rsidRPr="00354366">
        <w:rPr>
          <w:rFonts w:cstheme="minorHAnsi"/>
        </w:rPr>
        <w:t xml:space="preserve">in contrast to credit cards. </w:t>
      </w:r>
      <w:r w:rsidRPr="00354366">
        <w:rPr>
          <w:rFonts w:cstheme="minorHAnsi"/>
        </w:rPr>
        <w:t>These issues</w:t>
      </w:r>
      <w:r w:rsidR="00921CDE" w:rsidRPr="00354366">
        <w:rPr>
          <w:rFonts w:cstheme="minorHAnsi"/>
        </w:rPr>
        <w:t xml:space="preserve"> are</w:t>
      </w:r>
      <w:r w:rsidRPr="00354366">
        <w:rPr>
          <w:rFonts w:cstheme="minorHAnsi"/>
        </w:rPr>
        <w:t xml:space="preserve"> better addressed by the </w:t>
      </w:r>
      <w:r w:rsidR="00921CDE" w:rsidRPr="00354366">
        <w:rPr>
          <w:rFonts w:cstheme="minorHAnsi"/>
        </w:rPr>
        <w:t xml:space="preserve">response to the </w:t>
      </w:r>
      <w:r w:rsidRPr="00354366">
        <w:rPr>
          <w:rFonts w:cstheme="minorHAnsi"/>
        </w:rPr>
        <w:t xml:space="preserve">Payments System Review which is currently being considered by </w:t>
      </w:r>
      <w:r w:rsidR="00921CDE" w:rsidRPr="00354366">
        <w:rPr>
          <w:rFonts w:cstheme="minorHAnsi"/>
        </w:rPr>
        <w:t>the Government.</w:t>
      </w:r>
      <w:r w:rsidRPr="00354366">
        <w:rPr>
          <w:rFonts w:cstheme="minorHAnsi"/>
        </w:rPr>
        <w:t xml:space="preserve"> </w:t>
      </w:r>
      <w:r w:rsidRPr="00354366">
        <w:rPr>
          <w:rFonts w:cstheme="minorHAnsi"/>
        </w:rPr>
        <w:br w:type="page"/>
      </w:r>
    </w:p>
    <w:p w14:paraId="1D871E83" w14:textId="77777777" w:rsidR="00716A5F" w:rsidRPr="00354366" w:rsidRDefault="00716A5F" w:rsidP="00716A5F">
      <w:pPr>
        <w:pStyle w:val="Title"/>
        <w:rPr>
          <w:rFonts w:asciiTheme="minorHAnsi" w:hAnsiTheme="minorHAnsi" w:cstheme="minorHAnsi"/>
        </w:rPr>
      </w:pPr>
      <w:r w:rsidRPr="00354366">
        <w:rPr>
          <w:rFonts w:asciiTheme="minorHAnsi" w:hAnsiTheme="minorHAnsi" w:cstheme="minorHAnsi"/>
        </w:rPr>
        <w:lastRenderedPageBreak/>
        <w:t>2. Why is Government action needed?</w:t>
      </w:r>
    </w:p>
    <w:p w14:paraId="63AA54B0" w14:textId="77777777" w:rsidR="0065163F" w:rsidRPr="00354366" w:rsidRDefault="002246F3" w:rsidP="003461C8">
      <w:pPr>
        <w:pStyle w:val="Heading3"/>
        <w:rPr>
          <w:rFonts w:asciiTheme="minorHAnsi" w:hAnsiTheme="minorHAnsi" w:cstheme="minorHAnsi"/>
        </w:rPr>
      </w:pPr>
      <w:r w:rsidRPr="00354366">
        <w:rPr>
          <w:rFonts w:asciiTheme="minorHAnsi" w:hAnsiTheme="minorHAnsi" w:cstheme="minorHAnsi"/>
        </w:rPr>
        <w:t xml:space="preserve">Vulnerable consumers need </w:t>
      </w:r>
      <w:r w:rsidR="00B44A58" w:rsidRPr="00354366">
        <w:rPr>
          <w:rFonts w:asciiTheme="minorHAnsi" w:hAnsiTheme="minorHAnsi" w:cstheme="minorHAnsi"/>
        </w:rPr>
        <w:t>effective consumer protection</w:t>
      </w:r>
    </w:p>
    <w:p w14:paraId="187FE09F" w14:textId="17D150A7" w:rsidR="00FA64C1" w:rsidRPr="00354366" w:rsidRDefault="00CF3019" w:rsidP="0015445E">
      <w:pPr>
        <w:pStyle w:val="Bullet"/>
        <w:numPr>
          <w:ilvl w:val="0"/>
          <w:numId w:val="0"/>
        </w:numPr>
        <w:spacing w:before="120" w:after="120"/>
        <w:rPr>
          <w:rFonts w:cstheme="minorHAnsi"/>
        </w:rPr>
      </w:pPr>
      <w:r w:rsidRPr="00354366">
        <w:rPr>
          <w:rFonts w:cstheme="minorHAnsi"/>
        </w:rPr>
        <w:t>Stakeholder consultations, survey</w:t>
      </w:r>
      <w:r w:rsidR="00D44F26" w:rsidRPr="00354366">
        <w:rPr>
          <w:rFonts w:cstheme="minorHAnsi"/>
        </w:rPr>
        <w:t>s</w:t>
      </w:r>
      <w:r w:rsidRPr="00354366">
        <w:rPr>
          <w:rFonts w:cstheme="minorHAnsi"/>
        </w:rPr>
        <w:t xml:space="preserve"> and other </w:t>
      </w:r>
      <w:r w:rsidR="0079265B" w:rsidRPr="00354366">
        <w:rPr>
          <w:rFonts w:cstheme="minorHAnsi"/>
        </w:rPr>
        <w:t xml:space="preserve">quantitative data and analysis </w:t>
      </w:r>
      <w:r w:rsidR="00C00515" w:rsidRPr="00354366">
        <w:rPr>
          <w:rFonts w:cstheme="minorHAnsi"/>
        </w:rPr>
        <w:t xml:space="preserve">indicate that </w:t>
      </w:r>
      <w:r w:rsidR="00FB39FA" w:rsidRPr="00354366">
        <w:rPr>
          <w:rFonts w:cstheme="minorHAnsi"/>
        </w:rPr>
        <w:t xml:space="preserve">some </w:t>
      </w:r>
      <w:r w:rsidR="00787C84" w:rsidRPr="00354366">
        <w:rPr>
          <w:rFonts w:cstheme="minorHAnsi"/>
        </w:rPr>
        <w:t>consumer</w:t>
      </w:r>
      <w:r w:rsidR="00B2335D" w:rsidRPr="00354366">
        <w:rPr>
          <w:rFonts w:cstheme="minorHAnsi"/>
        </w:rPr>
        <w:t>s</w:t>
      </w:r>
      <w:r w:rsidR="008E4993" w:rsidRPr="00354366">
        <w:rPr>
          <w:rFonts w:cstheme="minorHAnsi"/>
        </w:rPr>
        <w:t xml:space="preserve"> </w:t>
      </w:r>
      <w:r w:rsidR="00FB39FA" w:rsidRPr="00354366">
        <w:rPr>
          <w:rFonts w:cstheme="minorHAnsi"/>
        </w:rPr>
        <w:t xml:space="preserve">are experiencing </w:t>
      </w:r>
      <w:r w:rsidR="00787C84" w:rsidRPr="00354366">
        <w:rPr>
          <w:rFonts w:cstheme="minorHAnsi"/>
        </w:rPr>
        <w:t xml:space="preserve">harm from </w:t>
      </w:r>
      <w:r w:rsidR="00BD200C" w:rsidRPr="00354366">
        <w:rPr>
          <w:rFonts w:cstheme="minorHAnsi"/>
        </w:rPr>
        <w:t>taking on too much debt that they cannot repay</w:t>
      </w:r>
      <w:r w:rsidR="00AA3818" w:rsidRPr="00354366">
        <w:rPr>
          <w:rFonts w:cstheme="minorHAnsi"/>
        </w:rPr>
        <w:t>, a</w:t>
      </w:r>
      <w:r w:rsidR="00CB597B" w:rsidRPr="00354366">
        <w:rPr>
          <w:rFonts w:cstheme="minorHAnsi"/>
        </w:rPr>
        <w:t>s well as other issues such as a lack of appropriate dispute resolution mechanisms, hardship assistance and non</w:t>
      </w:r>
      <w:r w:rsidR="00767F5F" w:rsidRPr="00354366">
        <w:rPr>
          <w:rFonts w:cstheme="minorHAnsi"/>
        </w:rPr>
        <w:noBreakHyphen/>
      </w:r>
      <w:r w:rsidR="00CB597B" w:rsidRPr="00354366">
        <w:rPr>
          <w:rFonts w:cstheme="minorHAnsi"/>
        </w:rPr>
        <w:t>transparent fees.</w:t>
      </w:r>
      <w:r w:rsidR="00131887" w:rsidRPr="00354366">
        <w:rPr>
          <w:rFonts w:cstheme="minorHAnsi"/>
        </w:rPr>
        <w:t xml:space="preserve"> Harms from unaffordable lending are particularly concentrated among low</w:t>
      </w:r>
      <w:r w:rsidR="00BC535C" w:rsidRPr="00354366">
        <w:rPr>
          <w:rFonts w:cstheme="minorHAnsi"/>
        </w:rPr>
        <w:t>-income</w:t>
      </w:r>
      <w:r w:rsidR="00131887" w:rsidRPr="00354366">
        <w:rPr>
          <w:rFonts w:cstheme="minorHAnsi"/>
        </w:rPr>
        <w:t xml:space="preserve"> borrowers</w:t>
      </w:r>
      <w:r w:rsidR="008B1ED9" w:rsidRPr="00354366">
        <w:rPr>
          <w:rFonts w:cstheme="minorHAnsi"/>
        </w:rPr>
        <w:t>, social security recipients,</w:t>
      </w:r>
      <w:r w:rsidR="00131887" w:rsidRPr="00354366">
        <w:rPr>
          <w:rFonts w:cstheme="minorHAnsi"/>
        </w:rPr>
        <w:t xml:space="preserve"> </w:t>
      </w:r>
      <w:r w:rsidR="001A281F" w:rsidRPr="00354366">
        <w:rPr>
          <w:rFonts w:cstheme="minorHAnsi"/>
        </w:rPr>
        <w:t xml:space="preserve">and </w:t>
      </w:r>
      <w:r w:rsidR="003E258C" w:rsidRPr="00354366">
        <w:rPr>
          <w:rFonts w:cstheme="minorHAnsi"/>
        </w:rPr>
        <w:t xml:space="preserve">other vulnerable cohorts, </w:t>
      </w:r>
      <w:r w:rsidR="00DE71C0" w:rsidRPr="00354366">
        <w:rPr>
          <w:rFonts w:cstheme="minorHAnsi"/>
        </w:rPr>
        <w:t xml:space="preserve">as well as </w:t>
      </w:r>
      <w:r w:rsidR="001A281F" w:rsidRPr="00354366">
        <w:rPr>
          <w:rFonts w:cstheme="minorHAnsi"/>
        </w:rPr>
        <w:t xml:space="preserve">those </w:t>
      </w:r>
      <w:r w:rsidR="001B6CCA" w:rsidRPr="00354366">
        <w:rPr>
          <w:rFonts w:cstheme="minorHAnsi"/>
        </w:rPr>
        <w:t xml:space="preserve">also utilising multiple BNPL accounts </w:t>
      </w:r>
      <w:r w:rsidR="00A20977" w:rsidRPr="00354366">
        <w:rPr>
          <w:rFonts w:cstheme="minorHAnsi"/>
        </w:rPr>
        <w:t xml:space="preserve">or SACCs </w:t>
      </w:r>
      <w:r w:rsidR="00DE71C0" w:rsidRPr="00354366">
        <w:rPr>
          <w:rFonts w:cstheme="minorHAnsi"/>
        </w:rPr>
        <w:t xml:space="preserve">and </w:t>
      </w:r>
      <w:r w:rsidR="00A20977" w:rsidRPr="00354366">
        <w:rPr>
          <w:rFonts w:cstheme="minorHAnsi"/>
        </w:rPr>
        <w:t>consumer leases.</w:t>
      </w:r>
    </w:p>
    <w:p w14:paraId="7CD8F0D3" w14:textId="77777777" w:rsidR="00AA03FF" w:rsidRPr="00354366" w:rsidRDefault="00AA03FF" w:rsidP="0015445E">
      <w:pPr>
        <w:pStyle w:val="Bullet"/>
        <w:numPr>
          <w:ilvl w:val="0"/>
          <w:numId w:val="0"/>
        </w:numPr>
        <w:spacing w:before="120" w:after="120"/>
        <w:rPr>
          <w:rFonts w:cstheme="minorHAnsi"/>
        </w:rPr>
      </w:pPr>
      <w:r w:rsidRPr="00354366">
        <w:rPr>
          <w:rFonts w:cstheme="minorHAnsi"/>
        </w:rPr>
        <w:t xml:space="preserve">Attempts by industry to </w:t>
      </w:r>
      <w:r w:rsidR="00B411CF" w:rsidRPr="00354366">
        <w:rPr>
          <w:rFonts w:cstheme="minorHAnsi"/>
        </w:rPr>
        <w:t>self-regulate</w:t>
      </w:r>
      <w:r w:rsidRPr="00354366">
        <w:rPr>
          <w:rFonts w:cstheme="minorHAnsi"/>
        </w:rPr>
        <w:t xml:space="preserve"> h</w:t>
      </w:r>
      <w:r w:rsidR="0099264C" w:rsidRPr="00354366">
        <w:rPr>
          <w:rFonts w:cstheme="minorHAnsi"/>
        </w:rPr>
        <w:t xml:space="preserve">ave been only partially effective </w:t>
      </w:r>
      <w:r w:rsidR="00296C24" w:rsidRPr="00354366">
        <w:rPr>
          <w:rFonts w:cstheme="minorHAnsi"/>
        </w:rPr>
        <w:t xml:space="preserve">in addressing these concerns </w:t>
      </w:r>
      <w:r w:rsidR="0099264C" w:rsidRPr="00354366">
        <w:rPr>
          <w:rFonts w:cstheme="minorHAnsi"/>
        </w:rPr>
        <w:t xml:space="preserve">due to incomplete coverage of the </w:t>
      </w:r>
      <w:r w:rsidR="00E42B22" w:rsidRPr="00354366">
        <w:rPr>
          <w:rFonts w:cstheme="minorHAnsi"/>
        </w:rPr>
        <w:t xml:space="preserve">Code of Practice, </w:t>
      </w:r>
      <w:r w:rsidR="00505443" w:rsidRPr="00354366">
        <w:rPr>
          <w:rFonts w:cstheme="minorHAnsi"/>
        </w:rPr>
        <w:t xml:space="preserve">a lack of rigour in some industry commitments, </w:t>
      </w:r>
      <w:r w:rsidR="00B411CF" w:rsidRPr="00354366">
        <w:rPr>
          <w:rFonts w:cstheme="minorHAnsi"/>
        </w:rPr>
        <w:t xml:space="preserve">insufficient compliance </w:t>
      </w:r>
      <w:r w:rsidR="00C02085" w:rsidRPr="00354366">
        <w:rPr>
          <w:rFonts w:cstheme="minorHAnsi"/>
        </w:rPr>
        <w:t xml:space="preserve">by some </w:t>
      </w:r>
      <w:r w:rsidR="00C75A49" w:rsidRPr="00354366">
        <w:rPr>
          <w:rFonts w:cstheme="minorHAnsi"/>
        </w:rPr>
        <w:t xml:space="preserve">providers </w:t>
      </w:r>
      <w:r w:rsidR="00B411CF" w:rsidRPr="00354366">
        <w:rPr>
          <w:rFonts w:cstheme="minorHAnsi"/>
        </w:rPr>
        <w:t>with those commitments and a lack of mechanisms to penalise or exclude bad actors.</w:t>
      </w:r>
    </w:p>
    <w:p w14:paraId="299BD048" w14:textId="77777777" w:rsidR="00B411CF" w:rsidRPr="00354366" w:rsidRDefault="00AF1A01" w:rsidP="0015445E">
      <w:pPr>
        <w:pStyle w:val="Bullet"/>
        <w:numPr>
          <w:ilvl w:val="0"/>
          <w:numId w:val="0"/>
        </w:numPr>
        <w:spacing w:before="120" w:after="120"/>
        <w:rPr>
          <w:rFonts w:cstheme="minorHAnsi"/>
        </w:rPr>
      </w:pPr>
      <w:r w:rsidRPr="00354366">
        <w:rPr>
          <w:rFonts w:cstheme="minorHAnsi"/>
        </w:rPr>
        <w:t xml:space="preserve">Industry self-regulation </w:t>
      </w:r>
      <w:r w:rsidR="007B78BF" w:rsidRPr="00354366">
        <w:rPr>
          <w:rFonts w:cstheme="minorHAnsi"/>
        </w:rPr>
        <w:t>has also resulted in an un</w:t>
      </w:r>
      <w:r w:rsidR="00007475" w:rsidRPr="00354366">
        <w:rPr>
          <w:rFonts w:cstheme="minorHAnsi"/>
        </w:rPr>
        <w:t>even</w:t>
      </w:r>
      <w:r w:rsidR="007B78BF" w:rsidRPr="00354366">
        <w:rPr>
          <w:rFonts w:cstheme="minorHAnsi"/>
        </w:rPr>
        <w:t xml:space="preserve"> playing field between BNPL and functionally equivalent regulated credit products</w:t>
      </w:r>
      <w:r w:rsidR="00FB184D" w:rsidRPr="00354366">
        <w:rPr>
          <w:rFonts w:cstheme="minorHAnsi"/>
        </w:rPr>
        <w:t>, such as credit cards</w:t>
      </w:r>
      <w:r w:rsidR="007B78BF" w:rsidRPr="00354366">
        <w:rPr>
          <w:rFonts w:cstheme="minorHAnsi"/>
        </w:rPr>
        <w:t>.</w:t>
      </w:r>
    </w:p>
    <w:p w14:paraId="599216EC" w14:textId="2BC00E03" w:rsidR="0078357F" w:rsidRPr="00354366" w:rsidRDefault="00926451" w:rsidP="0015445E">
      <w:pPr>
        <w:pStyle w:val="Bullet"/>
        <w:numPr>
          <w:ilvl w:val="0"/>
          <w:numId w:val="0"/>
        </w:numPr>
        <w:spacing w:before="120" w:after="120"/>
        <w:rPr>
          <w:rFonts w:cstheme="minorHAnsi"/>
        </w:rPr>
      </w:pPr>
      <w:r w:rsidRPr="00354366">
        <w:rPr>
          <w:rFonts w:cstheme="minorHAnsi"/>
        </w:rPr>
        <w:t xml:space="preserve">This supports a case for implementing </w:t>
      </w:r>
      <w:r w:rsidR="005A7DC3" w:rsidRPr="00354366">
        <w:rPr>
          <w:rFonts w:cstheme="minorHAnsi"/>
        </w:rPr>
        <w:t xml:space="preserve">credit regulation upon BNPL, albeit in a manner that is flexible and technologically neutral and in a way that imposes key requirements in a proportionate way that scales with the risks </w:t>
      </w:r>
      <w:r w:rsidR="00191B6D" w:rsidRPr="00354366">
        <w:rPr>
          <w:rFonts w:cstheme="minorHAnsi"/>
        </w:rPr>
        <w:t>of consumer harm</w:t>
      </w:r>
      <w:r w:rsidR="005A7DC3" w:rsidRPr="00354366">
        <w:rPr>
          <w:rFonts w:cstheme="minorHAnsi"/>
        </w:rPr>
        <w:t xml:space="preserve"> associated with the product.</w:t>
      </w:r>
    </w:p>
    <w:p w14:paraId="5486417C" w14:textId="77777777" w:rsidR="0065163F" w:rsidRPr="00354366" w:rsidRDefault="0065163F" w:rsidP="003461C8">
      <w:pPr>
        <w:pStyle w:val="Heading3"/>
        <w:rPr>
          <w:rFonts w:asciiTheme="minorHAnsi" w:hAnsiTheme="minorHAnsi" w:cstheme="minorHAnsi"/>
        </w:rPr>
      </w:pPr>
      <w:r w:rsidRPr="00354366">
        <w:rPr>
          <w:rFonts w:asciiTheme="minorHAnsi" w:hAnsiTheme="minorHAnsi" w:cstheme="minorHAnsi"/>
        </w:rPr>
        <w:t xml:space="preserve">Demonstrate that government has the capacity to intervene successfully. </w:t>
      </w:r>
    </w:p>
    <w:p w14:paraId="3D8B2583" w14:textId="77777777" w:rsidR="0065163F" w:rsidRPr="00354366" w:rsidRDefault="00E53E58" w:rsidP="00A0262E">
      <w:pPr>
        <w:pStyle w:val="Bullet"/>
        <w:numPr>
          <w:ilvl w:val="0"/>
          <w:numId w:val="0"/>
        </w:numPr>
        <w:rPr>
          <w:rFonts w:cstheme="minorHAnsi"/>
        </w:rPr>
      </w:pPr>
      <w:r w:rsidRPr="00354366">
        <w:rPr>
          <w:rFonts w:cstheme="minorHAnsi"/>
        </w:rPr>
        <w:t>The proposed</w:t>
      </w:r>
      <w:r w:rsidR="0087264B" w:rsidRPr="00354366">
        <w:rPr>
          <w:rFonts w:cstheme="minorHAnsi"/>
        </w:rPr>
        <w:t xml:space="preserve"> reforms </w:t>
      </w:r>
      <w:r w:rsidRPr="00354366">
        <w:rPr>
          <w:rFonts w:cstheme="minorHAnsi"/>
        </w:rPr>
        <w:t>would</w:t>
      </w:r>
      <w:r w:rsidR="0087264B" w:rsidRPr="00354366">
        <w:rPr>
          <w:rFonts w:cstheme="minorHAnsi"/>
        </w:rPr>
        <w:t xml:space="preserve"> implement existing </w:t>
      </w:r>
      <w:r w:rsidR="00C67BA8" w:rsidRPr="00354366">
        <w:rPr>
          <w:rFonts w:cstheme="minorHAnsi"/>
        </w:rPr>
        <w:t>credit regulation</w:t>
      </w:r>
      <w:r w:rsidR="0087264B" w:rsidRPr="00354366">
        <w:rPr>
          <w:rFonts w:cstheme="minorHAnsi"/>
        </w:rPr>
        <w:t xml:space="preserve"> (</w:t>
      </w:r>
      <w:r w:rsidR="004F15D6" w:rsidRPr="00354366">
        <w:rPr>
          <w:rFonts w:cstheme="minorHAnsi"/>
        </w:rPr>
        <w:t>albeit</w:t>
      </w:r>
      <w:r w:rsidR="0087264B" w:rsidRPr="00354366">
        <w:rPr>
          <w:rFonts w:cstheme="minorHAnsi"/>
        </w:rPr>
        <w:t xml:space="preserve"> in a modified form)</w:t>
      </w:r>
      <w:r w:rsidR="006C4392" w:rsidRPr="00354366">
        <w:rPr>
          <w:rFonts w:cstheme="minorHAnsi"/>
        </w:rPr>
        <w:t xml:space="preserve">, to be administered by </w:t>
      </w:r>
      <w:r w:rsidR="0027249B" w:rsidRPr="00354366">
        <w:rPr>
          <w:rFonts w:cstheme="minorHAnsi"/>
        </w:rPr>
        <w:t>ASIC</w:t>
      </w:r>
      <w:r w:rsidR="008A2E21" w:rsidRPr="00354366">
        <w:rPr>
          <w:rFonts w:cstheme="minorHAnsi"/>
        </w:rPr>
        <w:t>, which currently regulate</w:t>
      </w:r>
      <w:r w:rsidR="00B81461" w:rsidRPr="00354366">
        <w:rPr>
          <w:rFonts w:cstheme="minorHAnsi"/>
        </w:rPr>
        <w:t>s</w:t>
      </w:r>
      <w:r w:rsidR="008A2E21" w:rsidRPr="00354366">
        <w:rPr>
          <w:rFonts w:cstheme="minorHAnsi"/>
        </w:rPr>
        <w:t xml:space="preserve"> consumer credit</w:t>
      </w:r>
      <w:r w:rsidR="00C67BA8" w:rsidRPr="00354366">
        <w:rPr>
          <w:rFonts w:cstheme="minorHAnsi"/>
        </w:rPr>
        <w:t>.</w:t>
      </w:r>
    </w:p>
    <w:p w14:paraId="1E2AE8E9" w14:textId="540FCC17" w:rsidR="00A56AE8" w:rsidRPr="00354366" w:rsidRDefault="00171436" w:rsidP="00A0262E">
      <w:pPr>
        <w:pStyle w:val="Bullet"/>
        <w:numPr>
          <w:ilvl w:val="0"/>
          <w:numId w:val="0"/>
        </w:numPr>
        <w:rPr>
          <w:rFonts w:cstheme="minorHAnsi"/>
        </w:rPr>
      </w:pPr>
      <w:r w:rsidRPr="00354366">
        <w:rPr>
          <w:rFonts w:cstheme="minorHAnsi"/>
        </w:rPr>
        <w:t>The</w:t>
      </w:r>
      <w:r w:rsidR="002F3AA9" w:rsidRPr="00354366">
        <w:rPr>
          <w:rFonts w:cstheme="minorHAnsi"/>
        </w:rPr>
        <w:t xml:space="preserve"> pro</w:t>
      </w:r>
      <w:r w:rsidR="00EA4334" w:rsidRPr="00354366">
        <w:rPr>
          <w:rFonts w:cstheme="minorHAnsi"/>
        </w:rPr>
        <w:t>posed</w:t>
      </w:r>
      <w:r w:rsidRPr="00354366">
        <w:rPr>
          <w:rFonts w:cstheme="minorHAnsi"/>
        </w:rPr>
        <w:t xml:space="preserve"> regulated population is small. There are currently only </w:t>
      </w:r>
      <w:r w:rsidR="009E04E4" w:rsidRPr="00354366">
        <w:rPr>
          <w:rFonts w:cstheme="minorHAnsi"/>
        </w:rPr>
        <w:t>1</w:t>
      </w:r>
      <w:r w:rsidR="002E0A3B" w:rsidRPr="00354366">
        <w:rPr>
          <w:rFonts w:cstheme="minorHAnsi"/>
        </w:rPr>
        <w:t>5</w:t>
      </w:r>
      <w:r w:rsidR="00315B94" w:rsidRPr="00354366">
        <w:rPr>
          <w:rFonts w:cstheme="minorHAnsi"/>
        </w:rPr>
        <w:t xml:space="preserve"> </w:t>
      </w:r>
      <w:r w:rsidRPr="00354366">
        <w:rPr>
          <w:rFonts w:cstheme="minorHAnsi"/>
        </w:rPr>
        <w:t xml:space="preserve">BNPL </w:t>
      </w:r>
      <w:r w:rsidR="00D307C6" w:rsidRPr="00354366">
        <w:rPr>
          <w:rFonts w:cstheme="minorHAnsi"/>
        </w:rPr>
        <w:t>providers,</w:t>
      </w:r>
      <w:r w:rsidRPr="00354366">
        <w:rPr>
          <w:rFonts w:cstheme="minorHAnsi"/>
        </w:rPr>
        <w:t xml:space="preserve"> and this is expected to decrease as industry </w:t>
      </w:r>
      <w:r w:rsidR="00D34FF5" w:rsidRPr="00354366">
        <w:rPr>
          <w:rFonts w:cstheme="minorHAnsi"/>
        </w:rPr>
        <w:t>consolidates</w:t>
      </w:r>
      <w:r w:rsidRPr="00354366">
        <w:rPr>
          <w:rFonts w:cstheme="minorHAnsi"/>
        </w:rPr>
        <w:t xml:space="preserve"> naturally</w:t>
      </w:r>
      <w:r w:rsidR="00EE7B54" w:rsidRPr="00354366">
        <w:rPr>
          <w:rFonts w:cstheme="minorHAnsi"/>
        </w:rPr>
        <w:t>, even without regulatory</w:t>
      </w:r>
      <w:r w:rsidR="00D34FF5" w:rsidRPr="00354366">
        <w:rPr>
          <w:rFonts w:cstheme="minorHAnsi"/>
        </w:rPr>
        <w:t xml:space="preserve"> intervention</w:t>
      </w:r>
      <w:r w:rsidR="00EB4F82" w:rsidRPr="00354366">
        <w:rPr>
          <w:rFonts w:cstheme="minorHAnsi"/>
        </w:rPr>
        <w:t xml:space="preserve">, given the </w:t>
      </w:r>
      <w:r w:rsidR="00200AFA" w:rsidRPr="00354366">
        <w:rPr>
          <w:rFonts w:cstheme="minorHAnsi"/>
        </w:rPr>
        <w:t xml:space="preserve">commercial </w:t>
      </w:r>
      <w:r w:rsidR="00EB4F82" w:rsidRPr="00354366">
        <w:rPr>
          <w:rFonts w:cstheme="minorHAnsi"/>
        </w:rPr>
        <w:t>pressure</w:t>
      </w:r>
      <w:r w:rsidR="00200AFA" w:rsidRPr="00354366">
        <w:rPr>
          <w:rFonts w:cstheme="minorHAnsi"/>
        </w:rPr>
        <w:t>s</w:t>
      </w:r>
      <w:r w:rsidR="00EB4F82" w:rsidRPr="00354366">
        <w:rPr>
          <w:rFonts w:cstheme="minorHAnsi"/>
        </w:rPr>
        <w:t xml:space="preserve"> BNPL providers are experiencing</w:t>
      </w:r>
      <w:r w:rsidR="00200AFA" w:rsidRPr="00354366">
        <w:rPr>
          <w:rFonts w:cstheme="minorHAnsi"/>
        </w:rPr>
        <w:t xml:space="preserve">, </w:t>
      </w:r>
      <w:r w:rsidR="00A0262E" w:rsidRPr="00354366">
        <w:rPr>
          <w:rFonts w:cstheme="minorHAnsi"/>
        </w:rPr>
        <w:t>including</w:t>
      </w:r>
      <w:r w:rsidR="00EB4F82" w:rsidRPr="00354366">
        <w:rPr>
          <w:rFonts w:cstheme="minorHAnsi"/>
        </w:rPr>
        <w:t xml:space="preserve"> from </w:t>
      </w:r>
      <w:r w:rsidR="00863E16" w:rsidRPr="00354366">
        <w:rPr>
          <w:rFonts w:cstheme="minorHAnsi"/>
        </w:rPr>
        <w:t>the rising cost of capital</w:t>
      </w:r>
      <w:r w:rsidR="00D34FF5" w:rsidRPr="00354366">
        <w:rPr>
          <w:rFonts w:cstheme="minorHAnsi"/>
        </w:rPr>
        <w:t>.</w:t>
      </w:r>
    </w:p>
    <w:p w14:paraId="6F35EFB5" w14:textId="77777777" w:rsidR="0065163F" w:rsidRPr="00354366" w:rsidRDefault="0065163F" w:rsidP="003461C8">
      <w:pPr>
        <w:pStyle w:val="Heading3"/>
        <w:rPr>
          <w:rFonts w:asciiTheme="minorHAnsi" w:hAnsiTheme="minorHAnsi" w:cstheme="minorHAnsi"/>
        </w:rPr>
      </w:pPr>
      <w:r w:rsidRPr="00354366">
        <w:rPr>
          <w:rFonts w:asciiTheme="minorHAnsi" w:hAnsiTheme="minorHAnsi" w:cstheme="minorHAnsi"/>
        </w:rPr>
        <w:t xml:space="preserve">Identify alternatives to government action. </w:t>
      </w:r>
    </w:p>
    <w:p w14:paraId="0339F462" w14:textId="77777777" w:rsidR="00442338" w:rsidRPr="00354366" w:rsidRDefault="00E910B5" w:rsidP="00442338">
      <w:pPr>
        <w:pStyle w:val="Bullet"/>
        <w:numPr>
          <w:ilvl w:val="0"/>
          <w:numId w:val="0"/>
        </w:numPr>
        <w:rPr>
          <w:rFonts w:cstheme="minorHAnsi"/>
        </w:rPr>
      </w:pPr>
      <w:r w:rsidRPr="00354366">
        <w:rPr>
          <w:rFonts w:cstheme="minorHAnsi"/>
        </w:rPr>
        <w:t xml:space="preserve">Currently, BNPL products are not regulated under the Credit Act. </w:t>
      </w:r>
      <w:r w:rsidR="005B71FE" w:rsidRPr="00354366">
        <w:rPr>
          <w:rFonts w:cstheme="minorHAnsi"/>
        </w:rPr>
        <w:t xml:space="preserve">The alternative to </w:t>
      </w:r>
      <w:r w:rsidR="00A96689" w:rsidRPr="00354366">
        <w:rPr>
          <w:rFonts w:cstheme="minorHAnsi"/>
        </w:rPr>
        <w:t xml:space="preserve">government action </w:t>
      </w:r>
      <w:r w:rsidR="00E015DE" w:rsidRPr="00354366">
        <w:rPr>
          <w:rFonts w:cstheme="minorHAnsi"/>
        </w:rPr>
        <w:t xml:space="preserve">in this instance is </w:t>
      </w:r>
      <w:r w:rsidR="00A96689" w:rsidRPr="00354366">
        <w:rPr>
          <w:rFonts w:cstheme="minorHAnsi"/>
        </w:rPr>
        <w:t xml:space="preserve">to </w:t>
      </w:r>
      <w:r w:rsidR="00E015DE" w:rsidRPr="00354366">
        <w:rPr>
          <w:rFonts w:cstheme="minorHAnsi"/>
        </w:rPr>
        <w:t>either maintain the status quo or</w:t>
      </w:r>
      <w:r w:rsidR="00A96689" w:rsidRPr="00354366">
        <w:rPr>
          <w:rFonts w:cstheme="minorHAnsi"/>
        </w:rPr>
        <w:t xml:space="preserve"> </w:t>
      </w:r>
      <w:r w:rsidR="00B439D8" w:rsidRPr="00354366">
        <w:rPr>
          <w:rFonts w:cstheme="minorHAnsi"/>
        </w:rPr>
        <w:t xml:space="preserve">seek to enhance the </w:t>
      </w:r>
      <w:r w:rsidR="00923FFF" w:rsidRPr="00354366">
        <w:rPr>
          <w:rFonts w:cstheme="minorHAnsi"/>
        </w:rPr>
        <w:t xml:space="preserve">AFIA </w:t>
      </w:r>
      <w:r w:rsidR="00B439D8" w:rsidRPr="00354366">
        <w:rPr>
          <w:rFonts w:cstheme="minorHAnsi"/>
        </w:rPr>
        <w:t xml:space="preserve">BNPL Code of Practice. </w:t>
      </w:r>
    </w:p>
    <w:p w14:paraId="6161105E" w14:textId="3C395615" w:rsidR="00B50FD9" w:rsidRPr="00354366" w:rsidRDefault="00B50FD9" w:rsidP="00B50FD9">
      <w:pPr>
        <w:pStyle w:val="Bullet"/>
        <w:rPr>
          <w:rFonts w:cstheme="minorHAnsi"/>
        </w:rPr>
      </w:pPr>
      <w:r w:rsidRPr="00354366">
        <w:rPr>
          <w:rFonts w:cstheme="minorHAnsi"/>
        </w:rPr>
        <w:t>Maintaining the Status Quo: This would involve acceptance</w:t>
      </w:r>
      <w:r w:rsidR="00621820" w:rsidRPr="00354366">
        <w:rPr>
          <w:rFonts w:cstheme="minorHAnsi"/>
        </w:rPr>
        <w:t xml:space="preserve"> of </w:t>
      </w:r>
      <w:r w:rsidR="0057639E" w:rsidRPr="00354366">
        <w:rPr>
          <w:rFonts w:cstheme="minorHAnsi"/>
        </w:rPr>
        <w:t>current levels of consumer harm</w:t>
      </w:r>
      <w:r w:rsidR="00E62D89" w:rsidRPr="00354366">
        <w:rPr>
          <w:rFonts w:cstheme="minorHAnsi"/>
        </w:rPr>
        <w:t xml:space="preserve"> and </w:t>
      </w:r>
      <w:r w:rsidR="002C685D" w:rsidRPr="00354366">
        <w:rPr>
          <w:rFonts w:cstheme="minorHAnsi"/>
        </w:rPr>
        <w:t xml:space="preserve">a lack of </w:t>
      </w:r>
      <w:r w:rsidR="000E307C" w:rsidRPr="00354366">
        <w:rPr>
          <w:rFonts w:cstheme="minorHAnsi"/>
        </w:rPr>
        <w:t xml:space="preserve">competitive </w:t>
      </w:r>
      <w:r w:rsidR="002C685D" w:rsidRPr="00354366">
        <w:rPr>
          <w:rFonts w:cstheme="minorHAnsi"/>
        </w:rPr>
        <w:t>neutrality between some credit products.</w:t>
      </w:r>
      <w:r w:rsidR="009F1154" w:rsidRPr="00354366">
        <w:rPr>
          <w:rFonts w:cstheme="minorHAnsi"/>
        </w:rPr>
        <w:t xml:space="preserve"> As discussed above, the Government’s consultation has determined that unaffordable lending is leading to significant financial stress among some vulnerable consumers, which would persist under the status quo. </w:t>
      </w:r>
    </w:p>
    <w:p w14:paraId="63BDCBE7" w14:textId="7EA83BAB" w:rsidR="002C685D" w:rsidRPr="00354366" w:rsidRDefault="002C685D" w:rsidP="003461C8">
      <w:pPr>
        <w:pStyle w:val="Bullet"/>
        <w:rPr>
          <w:rFonts w:cstheme="minorHAnsi"/>
        </w:rPr>
      </w:pPr>
      <w:r w:rsidRPr="00354366">
        <w:rPr>
          <w:rFonts w:cstheme="minorHAnsi"/>
        </w:rPr>
        <w:t>Enhancing the BNPL Code of Practice</w:t>
      </w:r>
      <w:r w:rsidR="00A851B7" w:rsidRPr="00354366">
        <w:rPr>
          <w:rFonts w:cstheme="minorHAnsi"/>
        </w:rPr>
        <w:t xml:space="preserve">: </w:t>
      </w:r>
      <w:r w:rsidR="009F1154" w:rsidRPr="00354366">
        <w:rPr>
          <w:rFonts w:cstheme="minorHAnsi"/>
        </w:rPr>
        <w:t>Encouraging the industry to improve its Code of Practice may, depending on the commitments made, marginally improve consumer protection for BNPL consumers. However, the Code of Practice</w:t>
      </w:r>
      <w:r w:rsidR="00A851B7" w:rsidRPr="00354366">
        <w:rPr>
          <w:rFonts w:cstheme="minorHAnsi"/>
        </w:rPr>
        <w:t xml:space="preserve"> would </w:t>
      </w:r>
      <w:r w:rsidR="002F6CA6" w:rsidRPr="00354366">
        <w:rPr>
          <w:rFonts w:cstheme="minorHAnsi"/>
        </w:rPr>
        <w:t xml:space="preserve">continue to not have full coverage of the industry with more problematic providers not willing to voluntarily </w:t>
      </w:r>
      <w:r w:rsidR="002F6CA6" w:rsidRPr="00354366">
        <w:rPr>
          <w:rFonts w:cstheme="minorHAnsi"/>
        </w:rPr>
        <w:lastRenderedPageBreak/>
        <w:t xml:space="preserve">become </w:t>
      </w:r>
      <w:r w:rsidR="00927535" w:rsidRPr="00354366">
        <w:rPr>
          <w:rFonts w:cstheme="minorHAnsi"/>
        </w:rPr>
        <w:t>C</w:t>
      </w:r>
      <w:r w:rsidR="002F6CA6" w:rsidRPr="00354366">
        <w:rPr>
          <w:rFonts w:cstheme="minorHAnsi"/>
        </w:rPr>
        <w:t xml:space="preserve">ode signatories. Compliance concerns may be partially </w:t>
      </w:r>
      <w:r w:rsidR="00140CE3" w:rsidRPr="00354366">
        <w:rPr>
          <w:rFonts w:cstheme="minorHAnsi"/>
        </w:rPr>
        <w:t>alleviated</w:t>
      </w:r>
      <w:r w:rsidR="002F6CA6" w:rsidRPr="00354366">
        <w:rPr>
          <w:rFonts w:cstheme="minorHAnsi"/>
        </w:rPr>
        <w:t xml:space="preserve"> through more rigorous action by </w:t>
      </w:r>
      <w:r w:rsidR="00927535" w:rsidRPr="00354366">
        <w:rPr>
          <w:rFonts w:cstheme="minorHAnsi"/>
        </w:rPr>
        <w:t>C</w:t>
      </w:r>
      <w:r w:rsidR="00085755" w:rsidRPr="00354366">
        <w:rPr>
          <w:rFonts w:cstheme="minorHAnsi"/>
        </w:rPr>
        <w:t>ode compliance mechanisms</w:t>
      </w:r>
      <w:r w:rsidR="00140CE3" w:rsidRPr="00354366">
        <w:rPr>
          <w:rFonts w:cstheme="minorHAnsi"/>
        </w:rPr>
        <w:t>, however</w:t>
      </w:r>
      <w:r w:rsidR="004A0861" w:rsidRPr="00354366">
        <w:rPr>
          <w:rFonts w:cstheme="minorHAnsi"/>
        </w:rPr>
        <w:t xml:space="preserve"> there would be no ability to impose </w:t>
      </w:r>
      <w:r w:rsidR="007C55D2" w:rsidRPr="00354366">
        <w:rPr>
          <w:rFonts w:cstheme="minorHAnsi"/>
        </w:rPr>
        <w:t xml:space="preserve">civil penalties or exclude </w:t>
      </w:r>
      <w:r w:rsidR="00FD2DE4" w:rsidRPr="00354366">
        <w:rPr>
          <w:rFonts w:cstheme="minorHAnsi"/>
        </w:rPr>
        <w:t xml:space="preserve">bad actors from the industry (as opposed to </w:t>
      </w:r>
      <w:r w:rsidR="00380EB6" w:rsidRPr="00354366">
        <w:rPr>
          <w:rFonts w:cstheme="minorHAnsi"/>
        </w:rPr>
        <w:t>expelling them from the voluntary industry body).</w:t>
      </w:r>
    </w:p>
    <w:p w14:paraId="03444107" w14:textId="77777777" w:rsidR="00AF2542" w:rsidRPr="00354366" w:rsidRDefault="00AF2542" w:rsidP="00442338">
      <w:pPr>
        <w:pStyle w:val="Bullet"/>
        <w:numPr>
          <w:ilvl w:val="0"/>
          <w:numId w:val="0"/>
        </w:numPr>
        <w:rPr>
          <w:rFonts w:cstheme="minorHAnsi"/>
        </w:rPr>
      </w:pPr>
      <w:r w:rsidRPr="00354366">
        <w:rPr>
          <w:rFonts w:cstheme="minorHAnsi"/>
        </w:rPr>
        <w:t xml:space="preserve">These are </w:t>
      </w:r>
      <w:r w:rsidR="00827DC6" w:rsidRPr="00354366">
        <w:rPr>
          <w:rFonts w:cstheme="minorHAnsi"/>
        </w:rPr>
        <w:t>set out in further detail below under Options for Reform.</w:t>
      </w:r>
    </w:p>
    <w:p w14:paraId="6C7F506E" w14:textId="77777777" w:rsidR="0065163F" w:rsidRPr="00354366" w:rsidRDefault="0065163F">
      <w:pPr>
        <w:pStyle w:val="Heading3"/>
        <w:rPr>
          <w:rFonts w:asciiTheme="minorHAnsi" w:hAnsiTheme="minorHAnsi" w:cstheme="minorHAnsi"/>
        </w:rPr>
      </w:pPr>
      <w:r w:rsidRPr="00354366">
        <w:rPr>
          <w:rFonts w:asciiTheme="minorHAnsi" w:hAnsiTheme="minorHAnsi" w:cstheme="minorHAnsi"/>
        </w:rPr>
        <w:t>Clearly identify what objectives</w:t>
      </w:r>
      <w:r w:rsidR="008459BB" w:rsidRPr="00354366">
        <w:rPr>
          <w:rFonts w:asciiTheme="minorHAnsi" w:hAnsiTheme="minorHAnsi" w:cstheme="minorHAnsi"/>
        </w:rPr>
        <w:t xml:space="preserve"> or</w:t>
      </w:r>
      <w:r w:rsidRPr="00354366">
        <w:rPr>
          <w:rFonts w:asciiTheme="minorHAnsi" w:hAnsiTheme="minorHAnsi" w:cstheme="minorHAnsi"/>
        </w:rPr>
        <w:t xml:space="preserve"> outcomes you are aiming for</w:t>
      </w:r>
    </w:p>
    <w:p w14:paraId="6B3D7037" w14:textId="3A4269D2" w:rsidR="005C3073" w:rsidRPr="00354366" w:rsidRDefault="00B84E07" w:rsidP="000264C2">
      <w:pPr>
        <w:pStyle w:val="Bullet"/>
        <w:numPr>
          <w:ilvl w:val="0"/>
          <w:numId w:val="0"/>
        </w:numPr>
        <w:rPr>
          <w:rFonts w:cstheme="minorHAnsi"/>
        </w:rPr>
      </w:pPr>
      <w:r w:rsidRPr="00354366">
        <w:rPr>
          <w:rFonts w:cstheme="minorHAnsi"/>
        </w:rPr>
        <w:t xml:space="preserve">Our objective is to </w:t>
      </w:r>
      <w:r w:rsidR="007D65EB" w:rsidRPr="00354366">
        <w:rPr>
          <w:rFonts w:cstheme="minorHAnsi"/>
        </w:rPr>
        <w:t xml:space="preserve">address risks of </w:t>
      </w:r>
      <w:r w:rsidR="00B75A9B" w:rsidRPr="00354366">
        <w:rPr>
          <w:rFonts w:cstheme="minorHAnsi"/>
        </w:rPr>
        <w:t xml:space="preserve">unacceptable levels of </w:t>
      </w:r>
      <w:r w:rsidR="00D62948" w:rsidRPr="00354366">
        <w:rPr>
          <w:rFonts w:cstheme="minorHAnsi"/>
        </w:rPr>
        <w:t>consumer harm</w:t>
      </w:r>
      <w:r w:rsidR="00776D4B" w:rsidRPr="00354366">
        <w:rPr>
          <w:rFonts w:cstheme="minorHAnsi"/>
        </w:rPr>
        <w:t>, such as unaffordable lending,</w:t>
      </w:r>
      <w:r w:rsidR="007D65EB" w:rsidRPr="00354366">
        <w:rPr>
          <w:rFonts w:cstheme="minorHAnsi"/>
        </w:rPr>
        <w:t xml:space="preserve"> that may arise from the use of BNPL</w:t>
      </w:r>
      <w:r w:rsidR="005E0F24" w:rsidRPr="00354366">
        <w:rPr>
          <w:rFonts w:cstheme="minorHAnsi"/>
        </w:rPr>
        <w:t>.</w:t>
      </w:r>
      <w:r w:rsidR="00FC2B91" w:rsidRPr="00354366">
        <w:rPr>
          <w:rFonts w:cstheme="minorHAnsi"/>
        </w:rPr>
        <w:t xml:space="preserve"> The harms being targeted are outline</w:t>
      </w:r>
      <w:r w:rsidR="00E15F1E" w:rsidRPr="00354366">
        <w:rPr>
          <w:rFonts w:cstheme="minorHAnsi"/>
        </w:rPr>
        <w:t>d</w:t>
      </w:r>
      <w:r w:rsidR="00FC2B91" w:rsidRPr="00354366">
        <w:rPr>
          <w:rFonts w:cstheme="minorHAnsi"/>
        </w:rPr>
        <w:t xml:space="preserve"> above in the problem identification.</w:t>
      </w:r>
      <w:r w:rsidR="005E0F24" w:rsidRPr="00354366">
        <w:rPr>
          <w:rFonts w:cstheme="minorHAnsi"/>
        </w:rPr>
        <w:t xml:space="preserve"> These risks should be addressed in a </w:t>
      </w:r>
      <w:r w:rsidR="00014F8B" w:rsidRPr="00354366">
        <w:rPr>
          <w:rFonts w:cstheme="minorHAnsi"/>
        </w:rPr>
        <w:t>proportionate way that</w:t>
      </w:r>
      <w:r w:rsidR="000F3CCF" w:rsidRPr="00354366">
        <w:rPr>
          <w:rFonts w:cstheme="minorHAnsi"/>
        </w:rPr>
        <w:t>,</w:t>
      </w:r>
      <w:r w:rsidR="00014F8B" w:rsidRPr="00354366">
        <w:rPr>
          <w:rFonts w:cstheme="minorHAnsi"/>
        </w:rPr>
        <w:t xml:space="preserve"> </w:t>
      </w:r>
      <w:r w:rsidR="00D94144" w:rsidRPr="00354366">
        <w:rPr>
          <w:rFonts w:cstheme="minorHAnsi"/>
        </w:rPr>
        <w:t>as far as is possible</w:t>
      </w:r>
      <w:r w:rsidR="000F3CCF" w:rsidRPr="00354366">
        <w:rPr>
          <w:rFonts w:cstheme="minorHAnsi"/>
        </w:rPr>
        <w:t>,</w:t>
      </w:r>
      <w:r w:rsidR="00D94144" w:rsidRPr="00354366">
        <w:rPr>
          <w:rFonts w:cstheme="minorHAnsi"/>
        </w:rPr>
        <w:t xml:space="preserve"> </w:t>
      </w:r>
      <w:r w:rsidR="00014F8B" w:rsidRPr="00354366">
        <w:rPr>
          <w:rFonts w:cstheme="minorHAnsi"/>
        </w:rPr>
        <w:t>target</w:t>
      </w:r>
      <w:r w:rsidR="00D94144" w:rsidRPr="00354366">
        <w:rPr>
          <w:rFonts w:cstheme="minorHAnsi"/>
        </w:rPr>
        <w:t>s</w:t>
      </w:r>
      <w:r w:rsidR="00014F8B" w:rsidRPr="00354366">
        <w:rPr>
          <w:rFonts w:cstheme="minorHAnsi"/>
        </w:rPr>
        <w:t xml:space="preserve"> the </w:t>
      </w:r>
      <w:r w:rsidR="00986554" w:rsidRPr="00354366">
        <w:rPr>
          <w:rFonts w:cstheme="minorHAnsi"/>
        </w:rPr>
        <w:t xml:space="preserve">industry practices </w:t>
      </w:r>
      <w:r w:rsidR="00014F8B" w:rsidRPr="00354366">
        <w:rPr>
          <w:rFonts w:cstheme="minorHAnsi"/>
        </w:rPr>
        <w:t>that</w:t>
      </w:r>
      <w:r w:rsidR="00D94144" w:rsidRPr="00354366">
        <w:rPr>
          <w:rFonts w:cstheme="minorHAnsi"/>
        </w:rPr>
        <w:t xml:space="preserve"> give rise to these risks.</w:t>
      </w:r>
    </w:p>
    <w:p w14:paraId="35D5AAE0" w14:textId="77777777" w:rsidR="00C242C9" w:rsidRPr="00354366" w:rsidRDefault="00C242C9" w:rsidP="000264C2">
      <w:pPr>
        <w:pStyle w:val="Bullet"/>
        <w:numPr>
          <w:ilvl w:val="0"/>
          <w:numId w:val="0"/>
        </w:numPr>
        <w:rPr>
          <w:rFonts w:cstheme="minorHAnsi"/>
        </w:rPr>
      </w:pPr>
      <w:r w:rsidRPr="00354366">
        <w:rPr>
          <w:rFonts w:cstheme="minorHAnsi"/>
        </w:rPr>
        <w:t xml:space="preserve">The reforms also seek to address the harms that may indirectly flow to persons who are not </w:t>
      </w:r>
      <w:r w:rsidR="001F787D" w:rsidRPr="00354366">
        <w:rPr>
          <w:rFonts w:cstheme="minorHAnsi"/>
        </w:rPr>
        <w:t xml:space="preserve">decision makers in </w:t>
      </w:r>
      <w:r w:rsidRPr="00354366">
        <w:rPr>
          <w:rFonts w:cstheme="minorHAnsi"/>
        </w:rPr>
        <w:t>BNPL</w:t>
      </w:r>
      <w:r w:rsidR="001F787D" w:rsidRPr="00354366">
        <w:rPr>
          <w:rFonts w:cstheme="minorHAnsi"/>
        </w:rPr>
        <w:t xml:space="preserve"> transactions. These negative externalities include</w:t>
      </w:r>
      <w:r w:rsidR="00871AD1" w:rsidRPr="00354366">
        <w:rPr>
          <w:rFonts w:cstheme="minorHAnsi"/>
        </w:rPr>
        <w:t xml:space="preserve"> the negative</w:t>
      </w:r>
      <w:r w:rsidR="001F787D" w:rsidRPr="00354366">
        <w:rPr>
          <w:rFonts w:cstheme="minorHAnsi"/>
        </w:rPr>
        <w:t xml:space="preserve"> financial </w:t>
      </w:r>
      <w:r w:rsidR="00E15F1E" w:rsidRPr="00354366">
        <w:rPr>
          <w:rFonts w:cstheme="minorHAnsi"/>
        </w:rPr>
        <w:t>and social</w:t>
      </w:r>
      <w:r w:rsidR="001F787D" w:rsidRPr="00354366">
        <w:rPr>
          <w:rFonts w:cstheme="minorHAnsi"/>
        </w:rPr>
        <w:t xml:space="preserve"> impacts </w:t>
      </w:r>
      <w:r w:rsidR="00E15F1E" w:rsidRPr="00354366">
        <w:rPr>
          <w:rFonts w:cstheme="minorHAnsi"/>
        </w:rPr>
        <w:t>upon</w:t>
      </w:r>
      <w:r w:rsidR="001F787D" w:rsidRPr="00354366">
        <w:rPr>
          <w:rFonts w:cstheme="minorHAnsi"/>
        </w:rPr>
        <w:t xml:space="preserve"> the families of BNPL borrowers</w:t>
      </w:r>
      <w:r w:rsidR="00871AD1" w:rsidRPr="00354366">
        <w:rPr>
          <w:rFonts w:cstheme="minorHAnsi"/>
        </w:rPr>
        <w:t>.</w:t>
      </w:r>
      <w:r w:rsidRPr="00354366">
        <w:rPr>
          <w:rFonts w:cstheme="minorHAnsi"/>
        </w:rPr>
        <w:t xml:space="preserve"> </w:t>
      </w:r>
    </w:p>
    <w:p w14:paraId="610932FB" w14:textId="77777777" w:rsidR="002F71C6" w:rsidRPr="00354366" w:rsidRDefault="00826E93" w:rsidP="000264C2">
      <w:pPr>
        <w:pStyle w:val="Bullet"/>
        <w:numPr>
          <w:ilvl w:val="0"/>
          <w:numId w:val="0"/>
        </w:numPr>
        <w:rPr>
          <w:rFonts w:cstheme="minorHAnsi"/>
        </w:rPr>
      </w:pPr>
      <w:r w:rsidRPr="00354366">
        <w:rPr>
          <w:rFonts w:cstheme="minorHAnsi"/>
        </w:rPr>
        <w:t>Australian consumers</w:t>
      </w:r>
      <w:r w:rsidR="0051715E" w:rsidRPr="00354366">
        <w:rPr>
          <w:rFonts w:cstheme="minorHAnsi"/>
        </w:rPr>
        <w:t>, merchants and the economy</w:t>
      </w:r>
      <w:r w:rsidRPr="00354366">
        <w:rPr>
          <w:rFonts w:cstheme="minorHAnsi"/>
        </w:rPr>
        <w:t xml:space="preserve"> have benefited from the rise of the BNPL industry, and it is important to ensure th</w:t>
      </w:r>
      <w:r w:rsidR="00A174B9" w:rsidRPr="00354366">
        <w:rPr>
          <w:rFonts w:cstheme="minorHAnsi"/>
        </w:rPr>
        <w:t xml:space="preserve">at any </w:t>
      </w:r>
      <w:r w:rsidRPr="00354366">
        <w:rPr>
          <w:rFonts w:cstheme="minorHAnsi"/>
        </w:rPr>
        <w:t>framework</w:t>
      </w:r>
      <w:r w:rsidR="00A174B9" w:rsidRPr="00354366">
        <w:rPr>
          <w:rFonts w:cstheme="minorHAnsi"/>
        </w:rPr>
        <w:t>s</w:t>
      </w:r>
      <w:r w:rsidRPr="00354366">
        <w:rPr>
          <w:rFonts w:cstheme="minorHAnsi"/>
        </w:rPr>
        <w:t xml:space="preserve"> aimed at addressing risk</w:t>
      </w:r>
      <w:r w:rsidR="00A174B9" w:rsidRPr="00354366">
        <w:rPr>
          <w:rFonts w:cstheme="minorHAnsi"/>
        </w:rPr>
        <w:t>s</w:t>
      </w:r>
      <w:r w:rsidRPr="00354366">
        <w:rPr>
          <w:rFonts w:cstheme="minorHAnsi"/>
        </w:rPr>
        <w:t xml:space="preserve"> of consumer harm</w:t>
      </w:r>
      <w:r w:rsidR="00354396" w:rsidRPr="00354366">
        <w:rPr>
          <w:rFonts w:cstheme="minorHAnsi"/>
        </w:rPr>
        <w:t>s</w:t>
      </w:r>
      <w:r w:rsidR="00A174B9" w:rsidRPr="00354366">
        <w:rPr>
          <w:rFonts w:cstheme="minorHAnsi"/>
        </w:rPr>
        <w:t xml:space="preserve"> do not </w:t>
      </w:r>
      <w:r w:rsidR="00FC13A7" w:rsidRPr="00354366">
        <w:rPr>
          <w:rFonts w:cstheme="minorHAnsi"/>
        </w:rPr>
        <w:t>un</w:t>
      </w:r>
      <w:r w:rsidR="004C6595" w:rsidRPr="00354366">
        <w:rPr>
          <w:rFonts w:cstheme="minorHAnsi"/>
        </w:rPr>
        <w:t>duly</w:t>
      </w:r>
      <w:r w:rsidR="00CB597B" w:rsidRPr="00354366">
        <w:rPr>
          <w:rFonts w:cstheme="minorHAnsi"/>
        </w:rPr>
        <w:t xml:space="preserve"> </w:t>
      </w:r>
      <w:r w:rsidR="00A174B9" w:rsidRPr="00354366">
        <w:rPr>
          <w:rFonts w:cstheme="minorHAnsi"/>
        </w:rPr>
        <w:t xml:space="preserve">come at the expense of these </w:t>
      </w:r>
      <w:r w:rsidR="00354396" w:rsidRPr="00354366">
        <w:rPr>
          <w:rFonts w:cstheme="minorHAnsi"/>
        </w:rPr>
        <w:t>benefits</w:t>
      </w:r>
      <w:r w:rsidRPr="00354366">
        <w:rPr>
          <w:rFonts w:cstheme="minorHAnsi"/>
        </w:rPr>
        <w:t>.</w:t>
      </w:r>
    </w:p>
    <w:p w14:paraId="38F5BEB2" w14:textId="77777777" w:rsidR="00D406CD" w:rsidRPr="00354366" w:rsidRDefault="00CE2F9F" w:rsidP="000264C2">
      <w:pPr>
        <w:pStyle w:val="Bullet"/>
        <w:numPr>
          <w:ilvl w:val="0"/>
          <w:numId w:val="0"/>
        </w:numPr>
        <w:rPr>
          <w:rFonts w:cstheme="minorHAnsi"/>
        </w:rPr>
      </w:pPr>
      <w:r w:rsidRPr="00354366">
        <w:rPr>
          <w:rFonts w:cstheme="minorHAnsi"/>
        </w:rPr>
        <w:t xml:space="preserve">Reforms should </w:t>
      </w:r>
      <w:r w:rsidR="00B02FF9" w:rsidRPr="00354366">
        <w:rPr>
          <w:rFonts w:cstheme="minorHAnsi"/>
        </w:rPr>
        <w:t xml:space="preserve">target </w:t>
      </w:r>
      <w:r w:rsidRPr="00354366">
        <w:rPr>
          <w:rFonts w:cstheme="minorHAnsi"/>
        </w:rPr>
        <w:t xml:space="preserve">levels of risk to consumers </w:t>
      </w:r>
      <w:r w:rsidR="00E96850" w:rsidRPr="00354366">
        <w:rPr>
          <w:rFonts w:cstheme="minorHAnsi"/>
        </w:rPr>
        <w:t xml:space="preserve">that are </w:t>
      </w:r>
      <w:r w:rsidR="00F010E9" w:rsidRPr="00354366">
        <w:rPr>
          <w:rFonts w:cstheme="minorHAnsi"/>
        </w:rPr>
        <w:t>lower tha</w:t>
      </w:r>
      <w:r w:rsidR="008E650A" w:rsidRPr="00354366">
        <w:rPr>
          <w:rFonts w:cstheme="minorHAnsi"/>
        </w:rPr>
        <w:t>n</w:t>
      </w:r>
      <w:r w:rsidR="00F010E9" w:rsidRPr="00354366">
        <w:rPr>
          <w:rFonts w:cstheme="minorHAnsi"/>
        </w:rPr>
        <w:t xml:space="preserve"> those </w:t>
      </w:r>
      <w:r w:rsidR="00E96850" w:rsidRPr="00354366" w:rsidDel="00F010E9">
        <w:rPr>
          <w:rFonts w:cstheme="minorHAnsi"/>
        </w:rPr>
        <w:t>that</w:t>
      </w:r>
      <w:r w:rsidR="00E96850" w:rsidRPr="00354366">
        <w:rPr>
          <w:rFonts w:cstheme="minorHAnsi"/>
        </w:rPr>
        <w:t xml:space="preserve"> are optimum for maximising profitability of firms (whic</w:t>
      </w:r>
      <w:r w:rsidR="002A2964" w:rsidRPr="00354366">
        <w:rPr>
          <w:rFonts w:cstheme="minorHAnsi"/>
        </w:rPr>
        <w:t>h may result from reliance on market forces</w:t>
      </w:r>
      <w:r w:rsidR="00B02FF9" w:rsidRPr="00354366">
        <w:rPr>
          <w:rFonts w:cstheme="minorHAnsi"/>
        </w:rPr>
        <w:t xml:space="preserve"> and would be expected not to take into account negative externalities</w:t>
      </w:r>
      <w:r w:rsidR="00B5458A" w:rsidRPr="00354366">
        <w:rPr>
          <w:rFonts w:cstheme="minorHAnsi"/>
        </w:rPr>
        <w:t xml:space="preserve">, such as impacts </w:t>
      </w:r>
      <w:r w:rsidR="00C33038" w:rsidRPr="00354366">
        <w:rPr>
          <w:rFonts w:cstheme="minorHAnsi"/>
        </w:rPr>
        <w:t xml:space="preserve">of unaffordable lending </w:t>
      </w:r>
      <w:r w:rsidR="00B5458A" w:rsidRPr="00354366">
        <w:rPr>
          <w:rFonts w:cstheme="minorHAnsi"/>
        </w:rPr>
        <w:t>upon borrowers’ families</w:t>
      </w:r>
      <w:r w:rsidR="002A2964" w:rsidRPr="00354366">
        <w:rPr>
          <w:rFonts w:cstheme="minorHAnsi"/>
        </w:rPr>
        <w:t xml:space="preserve">). Reforms are not aiming to reduce risks to </w:t>
      </w:r>
      <w:r w:rsidR="007533D6" w:rsidRPr="00354366">
        <w:rPr>
          <w:rFonts w:cstheme="minorHAnsi"/>
        </w:rPr>
        <w:t>nil, given that this is likely to unacceptably harm financial inclusion benefits of BNPL and other benefits to consumers, merchants and the economy.</w:t>
      </w:r>
      <w:r w:rsidRPr="00354366">
        <w:rPr>
          <w:rFonts w:cstheme="minorHAnsi"/>
        </w:rPr>
        <w:t xml:space="preserve"> </w:t>
      </w:r>
    </w:p>
    <w:p w14:paraId="46A181A3" w14:textId="77777777" w:rsidR="00FA638A" w:rsidRPr="00354366" w:rsidRDefault="00826E93" w:rsidP="00094E36">
      <w:pPr>
        <w:pStyle w:val="Bullet"/>
        <w:numPr>
          <w:ilvl w:val="0"/>
          <w:numId w:val="0"/>
        </w:numPr>
        <w:rPr>
          <w:rFonts w:cstheme="minorHAnsi"/>
        </w:rPr>
      </w:pPr>
      <w:r w:rsidRPr="00354366">
        <w:rPr>
          <w:rFonts w:cstheme="minorHAnsi"/>
        </w:rPr>
        <w:t>Treasury has used the consultation process to develop the following guiding principles to inform the options outlined below for a new regulatory framework for BNPL</w:t>
      </w:r>
      <w:r w:rsidR="002F71C6" w:rsidRPr="00354366">
        <w:rPr>
          <w:rFonts w:cstheme="minorHAnsi"/>
        </w:rPr>
        <w:t xml:space="preserve">. These principles have been </w:t>
      </w:r>
      <w:r w:rsidR="003C63DB" w:rsidRPr="00354366">
        <w:rPr>
          <w:rFonts w:cstheme="minorHAnsi"/>
        </w:rPr>
        <w:t xml:space="preserve">publicly </w:t>
      </w:r>
      <w:r w:rsidR="002F71C6" w:rsidRPr="00354366">
        <w:rPr>
          <w:rFonts w:cstheme="minorHAnsi"/>
        </w:rPr>
        <w:t xml:space="preserve">consulted upon with </w:t>
      </w:r>
      <w:r w:rsidR="003C63DB" w:rsidRPr="00354366">
        <w:rPr>
          <w:rFonts w:cstheme="minorHAnsi"/>
        </w:rPr>
        <w:t>stakeholders</w:t>
      </w:r>
      <w:r w:rsidR="00FA638A" w:rsidRPr="00354366">
        <w:rPr>
          <w:rFonts w:cstheme="minorHAnsi"/>
        </w:rPr>
        <w:t>:</w:t>
      </w:r>
    </w:p>
    <w:p w14:paraId="3CF7354A" w14:textId="77777777" w:rsidR="003C63DB" w:rsidRPr="00354366" w:rsidRDefault="00826E93" w:rsidP="000264C2">
      <w:pPr>
        <w:pStyle w:val="Dash"/>
        <w:numPr>
          <w:ilvl w:val="0"/>
          <w:numId w:val="136"/>
        </w:numPr>
        <w:rPr>
          <w:rFonts w:cstheme="minorHAnsi"/>
        </w:rPr>
      </w:pPr>
      <w:r w:rsidRPr="00354366">
        <w:rPr>
          <w:rFonts w:cstheme="minorHAnsi"/>
        </w:rPr>
        <w:t>improve consumer protections by addressing the main instances of consumer harm arising from BNPL products while continuing to ensure BNPL products are accessible to consumers.</w:t>
      </w:r>
    </w:p>
    <w:p w14:paraId="72C42103" w14:textId="77777777" w:rsidR="003C63DB" w:rsidRPr="00354366" w:rsidRDefault="00826E93" w:rsidP="000264C2">
      <w:pPr>
        <w:pStyle w:val="Dash"/>
        <w:numPr>
          <w:ilvl w:val="0"/>
          <w:numId w:val="136"/>
        </w:numPr>
        <w:rPr>
          <w:rFonts w:cstheme="minorHAnsi"/>
        </w:rPr>
      </w:pPr>
      <w:r w:rsidRPr="00354366">
        <w:rPr>
          <w:rFonts w:cstheme="minorHAnsi"/>
        </w:rPr>
        <w:t>be flexible enough to allow new BNPL providers into the market and for new and existing BNPL providers to bring new financial products onto the market.</w:t>
      </w:r>
    </w:p>
    <w:p w14:paraId="693354B7" w14:textId="77777777" w:rsidR="003C63DB" w:rsidRPr="00354366" w:rsidRDefault="00826E93" w:rsidP="000264C2">
      <w:pPr>
        <w:pStyle w:val="Dash"/>
        <w:numPr>
          <w:ilvl w:val="0"/>
          <w:numId w:val="136"/>
        </w:numPr>
        <w:rPr>
          <w:rFonts w:cstheme="minorHAnsi"/>
        </w:rPr>
      </w:pPr>
      <w:r w:rsidRPr="00354366">
        <w:rPr>
          <w:rFonts w:cstheme="minorHAnsi"/>
        </w:rPr>
        <w:t>respect the competitive nature of the market and the roles and interests of consumers, merchants, and providers in the BNPL sector.</w:t>
      </w:r>
    </w:p>
    <w:p w14:paraId="7145EE95" w14:textId="77777777" w:rsidR="00406942" w:rsidRPr="00354366" w:rsidRDefault="00826E93" w:rsidP="000264C2">
      <w:pPr>
        <w:pStyle w:val="Dash"/>
        <w:numPr>
          <w:ilvl w:val="0"/>
          <w:numId w:val="136"/>
        </w:numPr>
        <w:rPr>
          <w:rFonts w:cstheme="minorHAnsi"/>
        </w:rPr>
      </w:pPr>
      <w:r w:rsidRPr="00354366">
        <w:rPr>
          <w:rFonts w:cstheme="minorHAnsi"/>
        </w:rPr>
        <w:t xml:space="preserve">consider the existing regulatory arrangements for comparable regulated credit products, such as credit cards, </w:t>
      </w:r>
      <w:r w:rsidR="000830FB" w:rsidRPr="00354366">
        <w:rPr>
          <w:rFonts w:cstheme="minorHAnsi"/>
        </w:rPr>
        <w:t>SACCs</w:t>
      </w:r>
      <w:r w:rsidRPr="00354366">
        <w:rPr>
          <w:rFonts w:cstheme="minorHAnsi"/>
        </w:rPr>
        <w:t>, consumer leases, and other types of personal loans.</w:t>
      </w:r>
    </w:p>
    <w:p w14:paraId="22DEBEDF" w14:textId="77777777" w:rsidR="00406942" w:rsidRPr="00354366" w:rsidRDefault="00826E93" w:rsidP="000264C2">
      <w:pPr>
        <w:pStyle w:val="Dash"/>
        <w:numPr>
          <w:ilvl w:val="0"/>
          <w:numId w:val="136"/>
        </w:numPr>
        <w:rPr>
          <w:rFonts w:cstheme="minorHAnsi"/>
        </w:rPr>
      </w:pPr>
      <w:r w:rsidRPr="00354366">
        <w:rPr>
          <w:rFonts w:cstheme="minorHAnsi"/>
        </w:rPr>
        <w:t>be practicably enforceable by a regulator such as ASIC in a cost effective and efficient way that minimises the risk of avoidance behaviour</w:t>
      </w:r>
      <w:r w:rsidR="00406942" w:rsidRPr="00354366">
        <w:rPr>
          <w:rFonts w:cstheme="minorHAnsi"/>
        </w:rPr>
        <w:t>.</w:t>
      </w:r>
    </w:p>
    <w:p w14:paraId="564D247D" w14:textId="77777777" w:rsidR="0065163F" w:rsidRPr="00354366" w:rsidRDefault="0065163F" w:rsidP="003461C8">
      <w:pPr>
        <w:pStyle w:val="Heading3"/>
        <w:rPr>
          <w:rFonts w:asciiTheme="minorHAnsi" w:hAnsiTheme="minorHAnsi" w:cstheme="minorHAnsi"/>
        </w:rPr>
      </w:pPr>
      <w:r w:rsidRPr="00354366">
        <w:rPr>
          <w:rFonts w:asciiTheme="minorHAnsi" w:hAnsiTheme="minorHAnsi" w:cstheme="minorHAnsi"/>
        </w:rPr>
        <w:lastRenderedPageBreak/>
        <w:t xml:space="preserve">Identify the constraints or barriers to achieving your goal. </w:t>
      </w:r>
    </w:p>
    <w:p w14:paraId="687DA114" w14:textId="77777777" w:rsidR="00E850C4" w:rsidRPr="00354366" w:rsidRDefault="00E850C4" w:rsidP="00BF3347">
      <w:pPr>
        <w:rPr>
          <w:rFonts w:cstheme="minorHAnsi"/>
          <w:b/>
          <w:sz w:val="24"/>
          <w:szCs w:val="24"/>
        </w:rPr>
      </w:pPr>
      <w:r w:rsidRPr="00354366">
        <w:rPr>
          <w:rFonts w:cstheme="minorHAnsi"/>
          <w:b/>
          <w:sz w:val="24"/>
          <w:szCs w:val="24"/>
        </w:rPr>
        <w:t>Uncertainty in the extent and nature of the problem</w:t>
      </w:r>
    </w:p>
    <w:p w14:paraId="36997C05" w14:textId="77777777" w:rsidR="00A95E47" w:rsidRPr="00354366" w:rsidRDefault="000E1F7B" w:rsidP="00BF3347">
      <w:pPr>
        <w:rPr>
          <w:rFonts w:cstheme="minorHAnsi"/>
          <w:sz w:val="24"/>
          <w:szCs w:val="24"/>
        </w:rPr>
      </w:pPr>
      <w:r w:rsidRPr="00354366">
        <w:rPr>
          <w:rFonts w:cstheme="minorHAnsi"/>
          <w:sz w:val="24"/>
          <w:szCs w:val="24"/>
        </w:rPr>
        <w:t>There is a l</w:t>
      </w:r>
      <w:r w:rsidR="008E4584" w:rsidRPr="00354366">
        <w:rPr>
          <w:rFonts w:cstheme="minorHAnsi"/>
          <w:sz w:val="24"/>
          <w:szCs w:val="24"/>
        </w:rPr>
        <w:t>ack o</w:t>
      </w:r>
      <w:r w:rsidR="005C2BB4" w:rsidRPr="00354366">
        <w:rPr>
          <w:rFonts w:cstheme="minorHAnsi"/>
          <w:sz w:val="24"/>
          <w:szCs w:val="24"/>
        </w:rPr>
        <w:t>f</w:t>
      </w:r>
      <w:r w:rsidR="008E4584" w:rsidRPr="00354366">
        <w:rPr>
          <w:rFonts w:cstheme="minorHAnsi"/>
          <w:sz w:val="24"/>
          <w:szCs w:val="24"/>
        </w:rPr>
        <w:t xml:space="preserve"> granular data on who is suffering harm, the extent and nature of the harms, </w:t>
      </w:r>
      <w:r w:rsidRPr="00354366">
        <w:rPr>
          <w:rFonts w:cstheme="minorHAnsi"/>
          <w:sz w:val="24"/>
          <w:szCs w:val="24"/>
        </w:rPr>
        <w:t xml:space="preserve">and the causes of those harms. </w:t>
      </w:r>
      <w:r w:rsidR="003B7065" w:rsidRPr="00354366">
        <w:rPr>
          <w:rFonts w:cstheme="minorHAnsi"/>
          <w:sz w:val="24"/>
          <w:szCs w:val="24"/>
        </w:rPr>
        <w:t>There are inconsistencies in available quantitative data</w:t>
      </w:r>
      <w:r w:rsidR="001B3868" w:rsidRPr="00354366">
        <w:rPr>
          <w:rFonts w:cstheme="minorHAnsi"/>
          <w:sz w:val="24"/>
          <w:szCs w:val="24"/>
        </w:rPr>
        <w:t xml:space="preserve"> and between that data and anecdotal observations made by stakeholders.</w:t>
      </w:r>
      <w:r w:rsidR="003B7065" w:rsidRPr="00354366">
        <w:rPr>
          <w:rFonts w:cstheme="minorHAnsi"/>
          <w:sz w:val="24"/>
          <w:szCs w:val="24"/>
        </w:rPr>
        <w:t xml:space="preserve"> </w:t>
      </w:r>
      <w:r w:rsidR="000D0BC8" w:rsidRPr="00354366">
        <w:rPr>
          <w:rFonts w:cstheme="minorHAnsi"/>
          <w:sz w:val="24"/>
          <w:szCs w:val="24"/>
        </w:rPr>
        <w:t xml:space="preserve">This can create challenges in </w:t>
      </w:r>
      <w:r w:rsidR="00D61A71" w:rsidRPr="00354366">
        <w:rPr>
          <w:rFonts w:cstheme="minorHAnsi"/>
          <w:sz w:val="24"/>
          <w:szCs w:val="24"/>
        </w:rPr>
        <w:t xml:space="preserve">ensuring laws appropriately target </w:t>
      </w:r>
      <w:r w:rsidR="00A95E47" w:rsidRPr="00354366">
        <w:rPr>
          <w:rFonts w:cstheme="minorHAnsi"/>
          <w:sz w:val="24"/>
          <w:szCs w:val="24"/>
        </w:rPr>
        <w:t>actual</w:t>
      </w:r>
      <w:r w:rsidR="00D61A71" w:rsidRPr="00354366">
        <w:rPr>
          <w:rFonts w:cstheme="minorHAnsi"/>
          <w:sz w:val="24"/>
          <w:szCs w:val="24"/>
        </w:rPr>
        <w:t xml:space="preserve"> harms</w:t>
      </w:r>
      <w:r w:rsidR="00A95E47" w:rsidRPr="00354366">
        <w:rPr>
          <w:rFonts w:cstheme="minorHAnsi"/>
          <w:sz w:val="24"/>
          <w:szCs w:val="24"/>
        </w:rPr>
        <w:t>, in a proportionate manner,</w:t>
      </w:r>
      <w:r w:rsidR="00D61A71" w:rsidRPr="00354366">
        <w:rPr>
          <w:rFonts w:cstheme="minorHAnsi"/>
          <w:sz w:val="24"/>
          <w:szCs w:val="24"/>
        </w:rPr>
        <w:t xml:space="preserve"> without imposing unnecessary regulatory burdens on non-problematic</w:t>
      </w:r>
      <w:r w:rsidR="00D61A71" w:rsidRPr="00354366" w:rsidDel="00A95E47">
        <w:rPr>
          <w:rFonts w:cstheme="minorHAnsi"/>
          <w:sz w:val="24"/>
          <w:szCs w:val="24"/>
        </w:rPr>
        <w:t xml:space="preserve"> </w:t>
      </w:r>
      <w:r w:rsidR="00A95E47" w:rsidRPr="00354366">
        <w:rPr>
          <w:rFonts w:cstheme="minorHAnsi"/>
          <w:sz w:val="24"/>
          <w:szCs w:val="24"/>
        </w:rPr>
        <w:t>activities</w:t>
      </w:r>
      <w:r w:rsidR="00D61A71" w:rsidRPr="00354366">
        <w:rPr>
          <w:rFonts w:cstheme="minorHAnsi"/>
          <w:sz w:val="24"/>
          <w:szCs w:val="24"/>
        </w:rPr>
        <w:t>.</w:t>
      </w:r>
      <w:r w:rsidR="00CE56BF" w:rsidRPr="00354366">
        <w:rPr>
          <w:rFonts w:cstheme="minorHAnsi"/>
          <w:sz w:val="24"/>
          <w:szCs w:val="24"/>
        </w:rPr>
        <w:t xml:space="preserve">  </w:t>
      </w:r>
    </w:p>
    <w:p w14:paraId="39379A0B" w14:textId="77777777" w:rsidR="00D757D2" w:rsidRPr="00354366" w:rsidRDefault="00D757D2" w:rsidP="00BF3347">
      <w:pPr>
        <w:rPr>
          <w:rFonts w:cstheme="minorHAnsi"/>
          <w:sz w:val="24"/>
          <w:szCs w:val="24"/>
        </w:rPr>
      </w:pPr>
      <w:r w:rsidRPr="00354366">
        <w:rPr>
          <w:rFonts w:cstheme="minorHAnsi"/>
          <w:sz w:val="24"/>
          <w:szCs w:val="24"/>
        </w:rPr>
        <w:t>A lack of data may also pose challenges to post implementation assessment of the effectiveness of reforms</w:t>
      </w:r>
      <w:r w:rsidR="009F1F41" w:rsidRPr="00354366">
        <w:rPr>
          <w:rFonts w:cstheme="minorHAnsi"/>
          <w:sz w:val="24"/>
          <w:szCs w:val="24"/>
        </w:rPr>
        <w:t>.</w:t>
      </w:r>
    </w:p>
    <w:p w14:paraId="251D63C0" w14:textId="77777777" w:rsidR="00E850C4" w:rsidRPr="00354366" w:rsidRDefault="00E850C4" w:rsidP="00BF3347">
      <w:pPr>
        <w:rPr>
          <w:rFonts w:cstheme="minorHAnsi"/>
          <w:b/>
          <w:sz w:val="24"/>
          <w:szCs w:val="24"/>
        </w:rPr>
      </w:pPr>
      <w:r w:rsidRPr="00354366">
        <w:rPr>
          <w:rFonts w:cstheme="minorHAnsi"/>
          <w:b/>
          <w:sz w:val="24"/>
          <w:szCs w:val="24"/>
        </w:rPr>
        <w:t>Tensions between target</w:t>
      </w:r>
      <w:r w:rsidR="00650B0B" w:rsidRPr="00354366">
        <w:rPr>
          <w:rFonts w:cstheme="minorHAnsi"/>
          <w:b/>
          <w:sz w:val="24"/>
          <w:szCs w:val="24"/>
        </w:rPr>
        <w:t>ed and consistent regulation</w:t>
      </w:r>
    </w:p>
    <w:p w14:paraId="738888B9" w14:textId="77777777" w:rsidR="00E00931" w:rsidRPr="00354366" w:rsidRDefault="002D42A2" w:rsidP="00BF3347">
      <w:pPr>
        <w:rPr>
          <w:rFonts w:cstheme="minorHAnsi"/>
          <w:sz w:val="24"/>
          <w:szCs w:val="24"/>
        </w:rPr>
      </w:pPr>
      <w:r w:rsidRPr="00354366">
        <w:rPr>
          <w:rFonts w:cstheme="minorHAnsi"/>
          <w:sz w:val="24"/>
          <w:szCs w:val="24"/>
        </w:rPr>
        <w:t>A key challenge in ensuring that any response is t</w:t>
      </w:r>
      <w:r w:rsidR="00E00931" w:rsidRPr="00354366">
        <w:rPr>
          <w:rFonts w:cstheme="minorHAnsi"/>
          <w:sz w:val="24"/>
          <w:szCs w:val="24"/>
        </w:rPr>
        <w:t>ailored</w:t>
      </w:r>
      <w:r w:rsidRPr="00354366">
        <w:rPr>
          <w:rFonts w:cstheme="minorHAnsi"/>
          <w:sz w:val="24"/>
          <w:szCs w:val="24"/>
        </w:rPr>
        <w:t xml:space="preserve"> and focussed on identified harms associated with BNPL, without creating </w:t>
      </w:r>
      <w:r w:rsidR="00081C80" w:rsidRPr="00354366">
        <w:rPr>
          <w:rFonts w:cstheme="minorHAnsi"/>
          <w:sz w:val="24"/>
          <w:szCs w:val="24"/>
        </w:rPr>
        <w:t xml:space="preserve">excessive inconsistency and complexity </w:t>
      </w:r>
      <w:r w:rsidRPr="00354366">
        <w:rPr>
          <w:rFonts w:cstheme="minorHAnsi"/>
          <w:sz w:val="24"/>
          <w:szCs w:val="24"/>
        </w:rPr>
        <w:t>with</w:t>
      </w:r>
      <w:r w:rsidR="009E2049" w:rsidRPr="00354366">
        <w:rPr>
          <w:rFonts w:cstheme="minorHAnsi"/>
          <w:sz w:val="24"/>
          <w:szCs w:val="24"/>
        </w:rPr>
        <w:t>in</w:t>
      </w:r>
      <w:r w:rsidR="00081C80" w:rsidRPr="00354366">
        <w:rPr>
          <w:rFonts w:cstheme="minorHAnsi"/>
          <w:sz w:val="24"/>
          <w:szCs w:val="24"/>
        </w:rPr>
        <w:t xml:space="preserve"> credit </w:t>
      </w:r>
      <w:r w:rsidRPr="00354366">
        <w:rPr>
          <w:rFonts w:cstheme="minorHAnsi"/>
          <w:sz w:val="24"/>
          <w:szCs w:val="24"/>
        </w:rPr>
        <w:t xml:space="preserve">product </w:t>
      </w:r>
      <w:r w:rsidR="00081C80" w:rsidRPr="00354366">
        <w:rPr>
          <w:rFonts w:cstheme="minorHAnsi"/>
          <w:sz w:val="24"/>
          <w:szCs w:val="24"/>
        </w:rPr>
        <w:t>regulation</w:t>
      </w:r>
      <w:r w:rsidR="00D3001A" w:rsidRPr="00354366">
        <w:rPr>
          <w:rFonts w:cstheme="minorHAnsi"/>
          <w:sz w:val="24"/>
          <w:szCs w:val="24"/>
        </w:rPr>
        <w:t xml:space="preserve">. This is particularly a challenge in relation to tailoring </w:t>
      </w:r>
      <w:r w:rsidR="00F55AA0" w:rsidRPr="00354366">
        <w:rPr>
          <w:rFonts w:cstheme="minorHAnsi"/>
          <w:sz w:val="24"/>
          <w:szCs w:val="24"/>
        </w:rPr>
        <w:t>RLOs</w:t>
      </w:r>
      <w:r w:rsidR="00BC119A" w:rsidRPr="00354366">
        <w:rPr>
          <w:rFonts w:cstheme="minorHAnsi"/>
          <w:sz w:val="24"/>
          <w:szCs w:val="24"/>
        </w:rPr>
        <w:t xml:space="preserve"> so that they </w:t>
      </w:r>
      <w:r w:rsidR="00CE56BF" w:rsidRPr="00354366">
        <w:rPr>
          <w:rFonts w:cstheme="minorHAnsi"/>
          <w:sz w:val="24"/>
          <w:szCs w:val="24"/>
        </w:rPr>
        <w:t>scal</w:t>
      </w:r>
      <w:r w:rsidR="00BC119A" w:rsidRPr="00354366">
        <w:rPr>
          <w:rFonts w:cstheme="minorHAnsi"/>
          <w:sz w:val="24"/>
          <w:szCs w:val="24"/>
        </w:rPr>
        <w:t>e with</w:t>
      </w:r>
      <w:r w:rsidR="00CE56BF" w:rsidRPr="00354366">
        <w:rPr>
          <w:rFonts w:cstheme="minorHAnsi"/>
          <w:sz w:val="24"/>
          <w:szCs w:val="24"/>
        </w:rPr>
        <w:t xml:space="preserve"> risk.</w:t>
      </w:r>
    </w:p>
    <w:p w14:paraId="57F22874" w14:textId="77777777" w:rsidR="00BC119A" w:rsidRPr="00354366" w:rsidRDefault="00BC119A">
      <w:pPr>
        <w:rPr>
          <w:rFonts w:cstheme="minorHAnsi"/>
          <w:b/>
          <w:sz w:val="24"/>
          <w:szCs w:val="24"/>
        </w:rPr>
      </w:pPr>
      <w:r w:rsidRPr="00354366">
        <w:rPr>
          <w:rFonts w:cstheme="minorHAnsi"/>
          <w:b/>
          <w:sz w:val="24"/>
          <w:szCs w:val="24"/>
        </w:rPr>
        <w:t xml:space="preserve">Tensions between </w:t>
      </w:r>
      <w:r w:rsidR="00FD5A21" w:rsidRPr="00354366">
        <w:rPr>
          <w:rFonts w:cstheme="minorHAnsi"/>
          <w:b/>
          <w:sz w:val="24"/>
          <w:szCs w:val="24"/>
        </w:rPr>
        <w:t>flexibility</w:t>
      </w:r>
      <w:r w:rsidRPr="00354366">
        <w:rPr>
          <w:rFonts w:cstheme="minorHAnsi"/>
          <w:b/>
          <w:sz w:val="24"/>
          <w:szCs w:val="24"/>
        </w:rPr>
        <w:t xml:space="preserve"> and </w:t>
      </w:r>
      <w:r w:rsidR="00B10159" w:rsidRPr="00354366">
        <w:rPr>
          <w:rFonts w:cstheme="minorHAnsi"/>
          <w:b/>
          <w:sz w:val="24"/>
          <w:szCs w:val="24"/>
        </w:rPr>
        <w:t>certain</w:t>
      </w:r>
      <w:r w:rsidR="00A81D2D" w:rsidRPr="00354366">
        <w:rPr>
          <w:rFonts w:cstheme="minorHAnsi"/>
          <w:b/>
          <w:sz w:val="24"/>
          <w:szCs w:val="24"/>
        </w:rPr>
        <w:t xml:space="preserve">ty </w:t>
      </w:r>
      <w:r w:rsidR="00510F29" w:rsidRPr="00354366">
        <w:rPr>
          <w:rFonts w:cstheme="minorHAnsi"/>
          <w:b/>
          <w:sz w:val="24"/>
          <w:szCs w:val="24"/>
        </w:rPr>
        <w:t>in</w:t>
      </w:r>
      <w:r w:rsidR="00B10159" w:rsidRPr="00354366">
        <w:rPr>
          <w:rFonts w:cstheme="minorHAnsi"/>
          <w:b/>
          <w:sz w:val="24"/>
          <w:szCs w:val="24"/>
        </w:rPr>
        <w:t xml:space="preserve"> regulation</w:t>
      </w:r>
    </w:p>
    <w:p w14:paraId="0006BEBD" w14:textId="77777777" w:rsidR="004B4345" w:rsidRPr="00354366" w:rsidRDefault="00BC6B06">
      <w:pPr>
        <w:rPr>
          <w:rFonts w:cstheme="minorHAnsi"/>
          <w:sz w:val="24"/>
          <w:szCs w:val="24"/>
        </w:rPr>
      </w:pPr>
      <w:r w:rsidRPr="00354366">
        <w:rPr>
          <w:rFonts w:cstheme="minorHAnsi"/>
          <w:sz w:val="24"/>
          <w:szCs w:val="24"/>
        </w:rPr>
        <w:t xml:space="preserve">A key challenge is ensuring that BNPL regulation allows the industry to continue to innovate </w:t>
      </w:r>
      <w:r w:rsidR="002D272E" w:rsidRPr="00354366">
        <w:rPr>
          <w:rFonts w:cstheme="minorHAnsi"/>
          <w:sz w:val="24"/>
          <w:szCs w:val="24"/>
        </w:rPr>
        <w:t>i</w:t>
      </w:r>
      <w:r w:rsidR="008C242D" w:rsidRPr="00354366">
        <w:rPr>
          <w:rFonts w:cstheme="minorHAnsi"/>
          <w:sz w:val="24"/>
          <w:szCs w:val="24"/>
        </w:rPr>
        <w:t>n relation to product and business model design</w:t>
      </w:r>
      <w:r w:rsidR="00DE447F" w:rsidRPr="00354366">
        <w:rPr>
          <w:rFonts w:cstheme="minorHAnsi"/>
          <w:sz w:val="24"/>
          <w:szCs w:val="24"/>
        </w:rPr>
        <w:t>, w</w:t>
      </w:r>
      <w:r w:rsidR="00EA7A40" w:rsidRPr="00354366">
        <w:rPr>
          <w:rFonts w:cstheme="minorHAnsi"/>
          <w:sz w:val="24"/>
          <w:szCs w:val="24"/>
        </w:rPr>
        <w:t>hile</w:t>
      </w:r>
      <w:r w:rsidR="00DE447F" w:rsidRPr="00354366">
        <w:rPr>
          <w:rFonts w:cstheme="minorHAnsi"/>
          <w:sz w:val="24"/>
          <w:szCs w:val="24"/>
        </w:rPr>
        <w:t xml:space="preserve"> still providing</w:t>
      </w:r>
      <w:r w:rsidR="006C4EA1" w:rsidRPr="00354366">
        <w:rPr>
          <w:rFonts w:cstheme="minorHAnsi"/>
          <w:sz w:val="24"/>
          <w:szCs w:val="24"/>
        </w:rPr>
        <w:t xml:space="preserve"> sufficient </w:t>
      </w:r>
      <w:r w:rsidR="003234B9" w:rsidRPr="00354366">
        <w:rPr>
          <w:rFonts w:cstheme="minorHAnsi"/>
          <w:sz w:val="24"/>
          <w:szCs w:val="24"/>
        </w:rPr>
        <w:t>certain</w:t>
      </w:r>
      <w:r w:rsidR="006C4EA1" w:rsidRPr="00354366">
        <w:rPr>
          <w:rFonts w:cstheme="minorHAnsi"/>
          <w:sz w:val="24"/>
          <w:szCs w:val="24"/>
        </w:rPr>
        <w:t>ty</w:t>
      </w:r>
      <w:r w:rsidR="003234B9" w:rsidRPr="00354366">
        <w:rPr>
          <w:rFonts w:cstheme="minorHAnsi"/>
          <w:sz w:val="24"/>
          <w:szCs w:val="24"/>
        </w:rPr>
        <w:t xml:space="preserve"> for industry, enforceab</w:t>
      </w:r>
      <w:r w:rsidR="006C4EA1" w:rsidRPr="00354366">
        <w:rPr>
          <w:rFonts w:cstheme="minorHAnsi"/>
          <w:sz w:val="24"/>
          <w:szCs w:val="24"/>
        </w:rPr>
        <w:t>ility</w:t>
      </w:r>
      <w:r w:rsidR="003234B9" w:rsidRPr="00354366">
        <w:rPr>
          <w:rFonts w:cstheme="minorHAnsi"/>
          <w:sz w:val="24"/>
          <w:szCs w:val="24"/>
        </w:rPr>
        <w:t xml:space="preserve"> by ASIC</w:t>
      </w:r>
      <w:r w:rsidR="00473815" w:rsidRPr="00354366">
        <w:rPr>
          <w:rFonts w:cstheme="minorHAnsi"/>
          <w:sz w:val="24"/>
          <w:szCs w:val="24"/>
        </w:rPr>
        <w:t xml:space="preserve"> and </w:t>
      </w:r>
      <w:r w:rsidR="003234B9" w:rsidRPr="00354366">
        <w:rPr>
          <w:rFonts w:cstheme="minorHAnsi"/>
          <w:sz w:val="24"/>
          <w:szCs w:val="24"/>
        </w:rPr>
        <w:t>not</w:t>
      </w:r>
      <w:r w:rsidR="00037849" w:rsidRPr="00354366">
        <w:rPr>
          <w:rFonts w:cstheme="minorHAnsi"/>
          <w:sz w:val="24"/>
          <w:szCs w:val="24"/>
        </w:rPr>
        <w:t xml:space="preserve"> creating opportunities for </w:t>
      </w:r>
      <w:r w:rsidR="003234B9" w:rsidRPr="00354366">
        <w:rPr>
          <w:rFonts w:cstheme="minorHAnsi"/>
          <w:sz w:val="24"/>
          <w:szCs w:val="24"/>
        </w:rPr>
        <w:t>avoidance activity</w:t>
      </w:r>
      <w:r w:rsidR="00473815" w:rsidRPr="00354366">
        <w:rPr>
          <w:rFonts w:cstheme="minorHAnsi"/>
          <w:sz w:val="24"/>
          <w:szCs w:val="24"/>
        </w:rPr>
        <w:t>.</w:t>
      </w:r>
    </w:p>
    <w:p w14:paraId="1DD00EE9" w14:textId="77777777" w:rsidR="00BF3347" w:rsidRPr="00354366" w:rsidRDefault="00E666C6" w:rsidP="003461C8">
      <w:pPr>
        <w:rPr>
          <w:rFonts w:cstheme="minorHAnsi"/>
          <w:sz w:val="24"/>
          <w:szCs w:val="24"/>
        </w:rPr>
      </w:pPr>
      <w:r w:rsidRPr="00354366">
        <w:rPr>
          <w:rFonts w:cstheme="minorHAnsi"/>
          <w:sz w:val="24"/>
          <w:szCs w:val="24"/>
        </w:rPr>
        <w:t xml:space="preserve">One aspect of this is ensuring </w:t>
      </w:r>
      <w:r w:rsidR="00F947F6" w:rsidRPr="00354366">
        <w:rPr>
          <w:rFonts w:cstheme="minorHAnsi"/>
          <w:sz w:val="24"/>
          <w:szCs w:val="24"/>
        </w:rPr>
        <w:t>clarity</w:t>
      </w:r>
      <w:r w:rsidR="00B90E68" w:rsidRPr="00354366">
        <w:rPr>
          <w:rFonts w:cstheme="minorHAnsi"/>
          <w:sz w:val="24"/>
          <w:szCs w:val="24"/>
        </w:rPr>
        <w:t xml:space="preserve"> to providers and regulators</w:t>
      </w:r>
      <w:r w:rsidR="00F947F6" w:rsidRPr="00354366">
        <w:rPr>
          <w:rFonts w:cstheme="minorHAnsi"/>
          <w:sz w:val="24"/>
          <w:szCs w:val="24"/>
        </w:rPr>
        <w:t xml:space="preserve"> </w:t>
      </w:r>
      <w:r w:rsidR="00F43550" w:rsidRPr="00354366">
        <w:rPr>
          <w:rFonts w:cstheme="minorHAnsi"/>
          <w:sz w:val="24"/>
          <w:szCs w:val="24"/>
        </w:rPr>
        <w:t xml:space="preserve">as to </w:t>
      </w:r>
      <w:r w:rsidR="00C7651F" w:rsidRPr="00354366">
        <w:rPr>
          <w:rFonts w:cstheme="minorHAnsi"/>
          <w:sz w:val="24"/>
          <w:szCs w:val="24"/>
        </w:rPr>
        <w:t xml:space="preserve">what is proportionate and reasonable risk mitigation </w:t>
      </w:r>
      <w:r w:rsidR="00A240A5" w:rsidRPr="00354366">
        <w:rPr>
          <w:rFonts w:cstheme="minorHAnsi"/>
          <w:sz w:val="24"/>
          <w:szCs w:val="24"/>
        </w:rPr>
        <w:t>in relation to affordability assessments</w:t>
      </w:r>
      <w:r w:rsidR="0027682B" w:rsidRPr="00354366">
        <w:rPr>
          <w:rFonts w:cstheme="minorHAnsi"/>
          <w:sz w:val="24"/>
          <w:szCs w:val="24"/>
        </w:rPr>
        <w:t>.</w:t>
      </w:r>
    </w:p>
    <w:p w14:paraId="51D8C79A" w14:textId="77777777" w:rsidR="000807FA" w:rsidRPr="00354366" w:rsidRDefault="00F31B2B" w:rsidP="0065163F">
      <w:pPr>
        <w:pStyle w:val="Bullet"/>
        <w:numPr>
          <w:ilvl w:val="0"/>
          <w:numId w:val="0"/>
        </w:numPr>
        <w:ind w:left="567" w:hanging="567"/>
        <w:rPr>
          <w:rFonts w:cstheme="minorHAnsi"/>
          <w:b/>
          <w:szCs w:val="24"/>
        </w:rPr>
      </w:pPr>
      <w:r w:rsidRPr="00354366">
        <w:rPr>
          <w:rFonts w:cstheme="minorHAnsi"/>
          <w:b/>
          <w:szCs w:val="24"/>
        </w:rPr>
        <w:t xml:space="preserve">Ensuring regulation is effective but also </w:t>
      </w:r>
      <w:r w:rsidR="00B10CB3" w:rsidRPr="00354366">
        <w:rPr>
          <w:rFonts w:cstheme="minorHAnsi"/>
          <w:b/>
          <w:szCs w:val="24"/>
        </w:rPr>
        <w:t>efficient</w:t>
      </w:r>
    </w:p>
    <w:p w14:paraId="046E46F3" w14:textId="77777777" w:rsidR="004B4345" w:rsidRPr="00354366" w:rsidRDefault="00B10CB3" w:rsidP="00B904B2">
      <w:pPr>
        <w:rPr>
          <w:rFonts w:cstheme="minorHAnsi"/>
          <w:sz w:val="24"/>
          <w:szCs w:val="24"/>
        </w:rPr>
      </w:pPr>
      <w:r w:rsidRPr="00354366">
        <w:rPr>
          <w:rFonts w:cstheme="minorHAnsi"/>
          <w:sz w:val="24"/>
          <w:szCs w:val="24"/>
        </w:rPr>
        <w:t>A key challenge, in relation to regulation that scales with risk, is to ensure framew</w:t>
      </w:r>
      <w:r w:rsidR="008425A0" w:rsidRPr="00354366">
        <w:rPr>
          <w:rFonts w:cstheme="minorHAnsi"/>
          <w:sz w:val="24"/>
          <w:szCs w:val="24"/>
        </w:rPr>
        <w:t>orks minimise regulatory burdens upon providers while remaining effective to mitigate risks</w:t>
      </w:r>
      <w:r w:rsidR="004B4345" w:rsidRPr="00354366">
        <w:rPr>
          <w:rFonts w:cstheme="minorHAnsi"/>
          <w:sz w:val="24"/>
          <w:szCs w:val="24"/>
        </w:rPr>
        <w:t>.</w:t>
      </w:r>
    </w:p>
    <w:p w14:paraId="15A49040" w14:textId="77777777" w:rsidR="00B904B2" w:rsidRPr="00354366" w:rsidRDefault="00D44848" w:rsidP="009A02CD">
      <w:pPr>
        <w:rPr>
          <w:rFonts w:cstheme="minorHAnsi"/>
          <w:sz w:val="24"/>
          <w:szCs w:val="24"/>
        </w:rPr>
      </w:pPr>
      <w:r w:rsidRPr="00354366">
        <w:rPr>
          <w:rFonts w:cstheme="minorHAnsi"/>
          <w:sz w:val="24"/>
          <w:szCs w:val="24"/>
        </w:rPr>
        <w:t xml:space="preserve">Minimising </w:t>
      </w:r>
      <w:r w:rsidR="00D42A85" w:rsidRPr="00354366">
        <w:rPr>
          <w:rFonts w:cstheme="minorHAnsi"/>
          <w:sz w:val="24"/>
          <w:szCs w:val="24"/>
        </w:rPr>
        <w:t xml:space="preserve">negative impacts upon consumer experiences and timeliness of processes is </w:t>
      </w:r>
      <w:r w:rsidR="004D0191" w:rsidRPr="00354366">
        <w:rPr>
          <w:rFonts w:cstheme="minorHAnsi"/>
          <w:sz w:val="24"/>
          <w:szCs w:val="24"/>
        </w:rPr>
        <w:t xml:space="preserve">especially </w:t>
      </w:r>
      <w:r w:rsidR="00406C7B" w:rsidRPr="00354366">
        <w:rPr>
          <w:rFonts w:cstheme="minorHAnsi"/>
          <w:sz w:val="24"/>
          <w:szCs w:val="24"/>
        </w:rPr>
        <w:t>important to avoid undue negative impacts on BNPL business models</w:t>
      </w:r>
      <w:r w:rsidR="00546887" w:rsidRPr="00354366">
        <w:rPr>
          <w:rFonts w:cstheme="minorHAnsi"/>
          <w:sz w:val="24"/>
          <w:szCs w:val="24"/>
        </w:rPr>
        <w:t xml:space="preserve">. That said, some positive frictions in consumer experiences may </w:t>
      </w:r>
      <w:r w:rsidR="00203D5C" w:rsidRPr="00354366">
        <w:rPr>
          <w:rFonts w:cstheme="minorHAnsi"/>
          <w:sz w:val="24"/>
          <w:szCs w:val="24"/>
        </w:rPr>
        <w:t>help</w:t>
      </w:r>
      <w:r w:rsidR="00546887" w:rsidRPr="00354366" w:rsidDel="00203D5C">
        <w:rPr>
          <w:rFonts w:cstheme="minorHAnsi"/>
          <w:sz w:val="24"/>
          <w:szCs w:val="24"/>
        </w:rPr>
        <w:t xml:space="preserve"> </w:t>
      </w:r>
      <w:r w:rsidR="00203D5C" w:rsidRPr="00354366">
        <w:rPr>
          <w:rFonts w:cstheme="minorHAnsi"/>
          <w:sz w:val="24"/>
          <w:szCs w:val="24"/>
        </w:rPr>
        <w:t xml:space="preserve">minimise </w:t>
      </w:r>
      <w:r w:rsidR="00546887" w:rsidRPr="00354366">
        <w:rPr>
          <w:rFonts w:cstheme="minorHAnsi"/>
          <w:sz w:val="24"/>
          <w:szCs w:val="24"/>
        </w:rPr>
        <w:t>consumer harms.</w:t>
      </w:r>
    </w:p>
    <w:p w14:paraId="653EB506" w14:textId="77777777" w:rsidR="002802BD" w:rsidRPr="00354366" w:rsidRDefault="002802BD" w:rsidP="0065163F">
      <w:pPr>
        <w:pStyle w:val="Bullet"/>
        <w:numPr>
          <w:ilvl w:val="0"/>
          <w:numId w:val="0"/>
        </w:numPr>
        <w:ind w:left="567" w:hanging="567"/>
        <w:rPr>
          <w:rFonts w:cstheme="minorHAnsi"/>
          <w:szCs w:val="24"/>
        </w:rPr>
      </w:pPr>
      <w:r w:rsidRPr="00354366">
        <w:rPr>
          <w:rFonts w:cstheme="minorHAnsi"/>
          <w:b/>
          <w:szCs w:val="24"/>
        </w:rPr>
        <w:t>Minimising negative unintended consequences</w:t>
      </w:r>
    </w:p>
    <w:p w14:paraId="31B395DA" w14:textId="4EDA33FF" w:rsidR="00096AFD" w:rsidRPr="00354366" w:rsidRDefault="006553DC">
      <w:pPr>
        <w:pStyle w:val="Bullet"/>
        <w:numPr>
          <w:ilvl w:val="0"/>
          <w:numId w:val="0"/>
        </w:numPr>
        <w:rPr>
          <w:rFonts w:cstheme="minorHAnsi"/>
          <w:szCs w:val="24"/>
        </w:rPr>
      </w:pPr>
      <w:r w:rsidRPr="00354366">
        <w:rPr>
          <w:rFonts w:cstheme="minorHAnsi"/>
          <w:szCs w:val="24"/>
        </w:rPr>
        <w:t>A</w:t>
      </w:r>
      <w:r w:rsidR="008953A8" w:rsidRPr="00354366">
        <w:rPr>
          <w:rFonts w:cstheme="minorHAnsi"/>
          <w:szCs w:val="24"/>
        </w:rPr>
        <w:t>nother</w:t>
      </w:r>
      <w:r w:rsidRPr="00354366">
        <w:rPr>
          <w:rFonts w:cstheme="minorHAnsi"/>
          <w:szCs w:val="24"/>
        </w:rPr>
        <w:t xml:space="preserve"> challenge is to ensure that</w:t>
      </w:r>
      <w:r w:rsidR="006F3680" w:rsidRPr="00354366">
        <w:rPr>
          <w:rFonts w:cstheme="minorHAnsi"/>
          <w:szCs w:val="24"/>
        </w:rPr>
        <w:t xml:space="preserve"> BNPL </w:t>
      </w:r>
      <w:r w:rsidR="00271C5C" w:rsidRPr="00354366">
        <w:rPr>
          <w:rFonts w:cstheme="minorHAnsi"/>
          <w:szCs w:val="24"/>
        </w:rPr>
        <w:t xml:space="preserve">is made </w:t>
      </w:r>
      <w:r w:rsidR="006F3680" w:rsidRPr="00354366">
        <w:rPr>
          <w:rFonts w:cstheme="minorHAnsi"/>
          <w:szCs w:val="24"/>
        </w:rPr>
        <w:t>safer with</w:t>
      </w:r>
      <w:r w:rsidRPr="00354366">
        <w:rPr>
          <w:rFonts w:cstheme="minorHAnsi"/>
          <w:szCs w:val="24"/>
        </w:rPr>
        <w:t xml:space="preserve">out imposing </w:t>
      </w:r>
      <w:r w:rsidR="005346EA" w:rsidRPr="00354366">
        <w:rPr>
          <w:rFonts w:cstheme="minorHAnsi"/>
          <w:szCs w:val="24"/>
        </w:rPr>
        <w:t xml:space="preserve">undue </w:t>
      </w:r>
      <w:r w:rsidRPr="00354366">
        <w:rPr>
          <w:rFonts w:cstheme="minorHAnsi"/>
          <w:szCs w:val="24"/>
        </w:rPr>
        <w:t xml:space="preserve">inconveniences and costs </w:t>
      </w:r>
      <w:r w:rsidR="008953A8" w:rsidRPr="00354366">
        <w:rPr>
          <w:rFonts w:cstheme="minorHAnsi"/>
          <w:szCs w:val="24"/>
        </w:rPr>
        <w:t>on consumers</w:t>
      </w:r>
      <w:r w:rsidRPr="00354366">
        <w:rPr>
          <w:rFonts w:cstheme="minorHAnsi"/>
          <w:szCs w:val="24"/>
        </w:rPr>
        <w:t xml:space="preserve"> that </w:t>
      </w:r>
      <w:r w:rsidR="004F5F2B" w:rsidRPr="00354366">
        <w:rPr>
          <w:rFonts w:cstheme="minorHAnsi"/>
          <w:szCs w:val="24"/>
        </w:rPr>
        <w:t>may</w:t>
      </w:r>
      <w:r w:rsidR="006F3680" w:rsidRPr="00354366">
        <w:rPr>
          <w:rFonts w:cstheme="minorHAnsi"/>
          <w:szCs w:val="24"/>
        </w:rPr>
        <w:t xml:space="preserve"> </w:t>
      </w:r>
      <w:r w:rsidR="00546854" w:rsidRPr="00354366">
        <w:rPr>
          <w:rFonts w:cstheme="minorHAnsi"/>
          <w:szCs w:val="24"/>
        </w:rPr>
        <w:t xml:space="preserve">then </w:t>
      </w:r>
      <w:r w:rsidR="006F3680" w:rsidRPr="00354366">
        <w:rPr>
          <w:rFonts w:cstheme="minorHAnsi"/>
          <w:szCs w:val="24"/>
        </w:rPr>
        <w:t>driv</w:t>
      </w:r>
      <w:r w:rsidR="004F5F2B" w:rsidRPr="00354366">
        <w:rPr>
          <w:rFonts w:cstheme="minorHAnsi"/>
          <w:szCs w:val="24"/>
        </w:rPr>
        <w:t>e</w:t>
      </w:r>
      <w:r w:rsidR="00E00931" w:rsidRPr="00354366">
        <w:rPr>
          <w:rFonts w:cstheme="minorHAnsi"/>
          <w:szCs w:val="24"/>
        </w:rPr>
        <w:t xml:space="preserve"> </w:t>
      </w:r>
      <w:r w:rsidR="008953A8" w:rsidRPr="00354366">
        <w:rPr>
          <w:rFonts w:cstheme="minorHAnsi"/>
          <w:szCs w:val="24"/>
        </w:rPr>
        <w:t>them</w:t>
      </w:r>
      <w:r w:rsidR="00E00931" w:rsidRPr="00354366">
        <w:rPr>
          <w:rFonts w:cstheme="minorHAnsi"/>
          <w:szCs w:val="24"/>
        </w:rPr>
        <w:t xml:space="preserve"> to less safe or more expensive </w:t>
      </w:r>
      <w:r w:rsidR="00546854" w:rsidRPr="00354366">
        <w:rPr>
          <w:rFonts w:cstheme="minorHAnsi"/>
          <w:szCs w:val="24"/>
        </w:rPr>
        <w:t xml:space="preserve">credit </w:t>
      </w:r>
      <w:r w:rsidR="00E00931" w:rsidRPr="00354366">
        <w:rPr>
          <w:rFonts w:cstheme="minorHAnsi"/>
          <w:szCs w:val="24"/>
        </w:rPr>
        <w:t xml:space="preserve">products. </w:t>
      </w:r>
      <w:r w:rsidR="00931264" w:rsidRPr="00354366">
        <w:rPr>
          <w:rFonts w:cstheme="minorHAnsi"/>
          <w:szCs w:val="24"/>
        </w:rPr>
        <w:t>The Government’s consultation heard feedback from some vulnerable consumers, such as pensioners, suggesting that excessive regulation may reduce their access to lower cost BNPL product</w:t>
      </w:r>
      <w:r w:rsidR="00B55009" w:rsidRPr="00354366">
        <w:rPr>
          <w:rFonts w:cstheme="minorHAnsi"/>
          <w:szCs w:val="24"/>
        </w:rPr>
        <w:t>s</w:t>
      </w:r>
      <w:r w:rsidR="00931264" w:rsidRPr="00354366">
        <w:rPr>
          <w:rFonts w:cstheme="minorHAnsi"/>
          <w:szCs w:val="24"/>
        </w:rPr>
        <w:t xml:space="preserve">, which would harm financial inclusion. </w:t>
      </w:r>
    </w:p>
    <w:p w14:paraId="51888A89" w14:textId="77777777" w:rsidR="00096AFD" w:rsidRPr="00354366" w:rsidRDefault="00096AFD" w:rsidP="0065163F">
      <w:pPr>
        <w:pStyle w:val="Bullet"/>
        <w:numPr>
          <w:ilvl w:val="0"/>
          <w:numId w:val="0"/>
        </w:numPr>
        <w:ind w:left="567" w:hanging="567"/>
        <w:rPr>
          <w:rFonts w:cstheme="minorHAnsi"/>
          <w:szCs w:val="24"/>
        </w:rPr>
      </w:pPr>
      <w:r w:rsidRPr="00354366">
        <w:rPr>
          <w:rFonts w:cstheme="minorHAnsi"/>
          <w:b/>
          <w:szCs w:val="24"/>
        </w:rPr>
        <w:t>Legislation</w:t>
      </w:r>
    </w:p>
    <w:p w14:paraId="7E378867" w14:textId="77777777" w:rsidR="003B456B" w:rsidRPr="00354366" w:rsidRDefault="00BF3347">
      <w:pPr>
        <w:pStyle w:val="Bullet"/>
        <w:numPr>
          <w:ilvl w:val="0"/>
          <w:numId w:val="0"/>
        </w:numPr>
        <w:rPr>
          <w:rFonts w:cstheme="minorHAnsi"/>
          <w:szCs w:val="24"/>
        </w:rPr>
      </w:pPr>
      <w:r w:rsidRPr="00354366">
        <w:rPr>
          <w:rFonts w:cstheme="minorHAnsi"/>
          <w:szCs w:val="24"/>
        </w:rPr>
        <w:t>L</w:t>
      </w:r>
      <w:r w:rsidR="0007490C" w:rsidRPr="00354366">
        <w:rPr>
          <w:rFonts w:cstheme="minorHAnsi"/>
          <w:szCs w:val="24"/>
        </w:rPr>
        <w:t>egislation</w:t>
      </w:r>
      <w:r w:rsidRPr="00354366">
        <w:rPr>
          <w:rFonts w:cstheme="minorHAnsi"/>
          <w:szCs w:val="24"/>
        </w:rPr>
        <w:t xml:space="preserve"> </w:t>
      </w:r>
      <w:r w:rsidR="00E9402E" w:rsidRPr="00354366">
        <w:rPr>
          <w:rFonts w:cstheme="minorHAnsi"/>
          <w:szCs w:val="24"/>
        </w:rPr>
        <w:t xml:space="preserve">will be required to implement the preferred option. </w:t>
      </w:r>
    </w:p>
    <w:p w14:paraId="3378C111" w14:textId="77777777" w:rsidR="00B13BF0" w:rsidRPr="00354366" w:rsidRDefault="008953A8" w:rsidP="0065163F">
      <w:pPr>
        <w:pStyle w:val="Bullet"/>
        <w:numPr>
          <w:ilvl w:val="0"/>
          <w:numId w:val="0"/>
        </w:numPr>
        <w:ind w:left="567" w:hanging="567"/>
        <w:rPr>
          <w:rFonts w:cstheme="minorHAnsi"/>
          <w:szCs w:val="24"/>
        </w:rPr>
      </w:pPr>
      <w:r w:rsidRPr="00354366">
        <w:rPr>
          <w:rFonts w:cstheme="minorHAnsi"/>
          <w:b/>
          <w:bCs/>
          <w:szCs w:val="24"/>
        </w:rPr>
        <w:t>Uncertainty as to s</w:t>
      </w:r>
      <w:r w:rsidR="00B13BF0" w:rsidRPr="00354366">
        <w:rPr>
          <w:rFonts w:cstheme="minorHAnsi"/>
          <w:b/>
          <w:bCs/>
          <w:szCs w:val="24"/>
        </w:rPr>
        <w:t>cope</w:t>
      </w:r>
    </w:p>
    <w:p w14:paraId="3A938783" w14:textId="77777777" w:rsidR="008E643F" w:rsidRPr="00354366" w:rsidRDefault="00B13BF0">
      <w:pPr>
        <w:pStyle w:val="Bullet"/>
        <w:numPr>
          <w:ilvl w:val="0"/>
          <w:numId w:val="0"/>
        </w:numPr>
        <w:rPr>
          <w:rFonts w:cstheme="minorHAnsi"/>
          <w:szCs w:val="24"/>
        </w:rPr>
      </w:pPr>
      <w:r w:rsidRPr="00354366">
        <w:rPr>
          <w:rFonts w:cstheme="minorHAnsi"/>
          <w:szCs w:val="24"/>
        </w:rPr>
        <w:lastRenderedPageBreak/>
        <w:t xml:space="preserve">Reforms will need to </w:t>
      </w:r>
      <w:r w:rsidR="00D07185" w:rsidRPr="00354366">
        <w:rPr>
          <w:rFonts w:cstheme="minorHAnsi"/>
          <w:szCs w:val="24"/>
        </w:rPr>
        <w:t xml:space="preserve">clearly set out an appropriate scope </w:t>
      </w:r>
      <w:r w:rsidR="000C3C08" w:rsidRPr="00354366">
        <w:rPr>
          <w:rFonts w:cstheme="minorHAnsi"/>
          <w:szCs w:val="24"/>
        </w:rPr>
        <w:t>for their application</w:t>
      </w:r>
      <w:r w:rsidR="00FF39D0" w:rsidRPr="00354366">
        <w:rPr>
          <w:rFonts w:cstheme="minorHAnsi"/>
          <w:szCs w:val="24"/>
        </w:rPr>
        <w:t>.</w:t>
      </w:r>
      <w:r w:rsidR="00D07185" w:rsidRPr="00354366">
        <w:rPr>
          <w:rFonts w:cstheme="minorHAnsi"/>
          <w:szCs w:val="24"/>
        </w:rPr>
        <w:t xml:space="preserve">  </w:t>
      </w:r>
      <w:r w:rsidR="00BE2EBF" w:rsidRPr="00354366">
        <w:rPr>
          <w:rFonts w:cstheme="minorHAnsi"/>
          <w:szCs w:val="24"/>
        </w:rPr>
        <w:t>For example, a</w:t>
      </w:r>
      <w:r w:rsidR="00FF39D0" w:rsidRPr="00354366">
        <w:rPr>
          <w:rFonts w:cstheme="minorHAnsi"/>
          <w:szCs w:val="24"/>
        </w:rPr>
        <w:t xml:space="preserve"> key challenge is defining </w:t>
      </w:r>
      <w:r w:rsidR="00FE2BD2" w:rsidRPr="00354366">
        <w:rPr>
          <w:rFonts w:cstheme="minorHAnsi"/>
          <w:szCs w:val="24"/>
        </w:rPr>
        <w:t xml:space="preserve">what should be </w:t>
      </w:r>
      <w:r w:rsidR="00ED53DE" w:rsidRPr="00354366">
        <w:rPr>
          <w:rFonts w:cstheme="minorHAnsi"/>
          <w:szCs w:val="24"/>
        </w:rPr>
        <w:t xml:space="preserve">considered to be </w:t>
      </w:r>
      <w:r w:rsidR="00FE2BD2" w:rsidRPr="00354366">
        <w:rPr>
          <w:rFonts w:cstheme="minorHAnsi"/>
          <w:szCs w:val="24"/>
        </w:rPr>
        <w:t>BNPL for regulatory purposes</w:t>
      </w:r>
      <w:r w:rsidR="00FF39D0" w:rsidRPr="00354366">
        <w:rPr>
          <w:rFonts w:cstheme="minorHAnsi"/>
          <w:szCs w:val="24"/>
        </w:rPr>
        <w:t>.</w:t>
      </w:r>
      <w:r w:rsidR="00CD6744" w:rsidRPr="00354366">
        <w:rPr>
          <w:rFonts w:cstheme="minorHAnsi"/>
          <w:szCs w:val="24"/>
        </w:rPr>
        <w:t xml:space="preserve"> </w:t>
      </w:r>
      <w:r w:rsidR="00FF39D0" w:rsidRPr="00354366">
        <w:rPr>
          <w:rFonts w:cstheme="minorHAnsi"/>
          <w:szCs w:val="24"/>
        </w:rPr>
        <w:t xml:space="preserve"> There are arguments for and against t</w:t>
      </w:r>
      <w:r w:rsidR="00CD6744" w:rsidRPr="00354366">
        <w:rPr>
          <w:rFonts w:cstheme="minorHAnsi"/>
          <w:szCs w:val="24"/>
        </w:rPr>
        <w:t>his scope be</w:t>
      </w:r>
      <w:r w:rsidR="00FF39D0" w:rsidRPr="00354366">
        <w:rPr>
          <w:rFonts w:cstheme="minorHAnsi"/>
          <w:szCs w:val="24"/>
        </w:rPr>
        <w:t>ing</w:t>
      </w:r>
      <w:r w:rsidR="00CD6744" w:rsidRPr="00354366">
        <w:rPr>
          <w:rFonts w:cstheme="minorHAnsi"/>
          <w:szCs w:val="24"/>
        </w:rPr>
        <w:t xml:space="preserve"> consistent with the scope of other BNPL related reforms (such as payment regulation or the application of the Consumer Data Right to non-bank lenders).</w:t>
      </w:r>
    </w:p>
    <w:p w14:paraId="48C27A5D" w14:textId="77777777" w:rsidR="004252C9" w:rsidRPr="00354366" w:rsidRDefault="00D55715">
      <w:pPr>
        <w:pStyle w:val="Bullet"/>
        <w:numPr>
          <w:ilvl w:val="0"/>
          <w:numId w:val="0"/>
        </w:numPr>
        <w:rPr>
          <w:rFonts w:cstheme="minorHAnsi"/>
          <w:szCs w:val="24"/>
        </w:rPr>
      </w:pPr>
      <w:r w:rsidRPr="00354366">
        <w:rPr>
          <w:rFonts w:cstheme="minorHAnsi"/>
          <w:szCs w:val="24"/>
        </w:rPr>
        <w:t xml:space="preserve">What is BNPL is still not settled. </w:t>
      </w:r>
      <w:r w:rsidR="004252C9" w:rsidRPr="00354366">
        <w:rPr>
          <w:rFonts w:cstheme="minorHAnsi"/>
          <w:szCs w:val="24"/>
        </w:rPr>
        <w:t>BNPL is a relatively new and innovative product</w:t>
      </w:r>
      <w:r w:rsidR="00462103" w:rsidRPr="00354366">
        <w:rPr>
          <w:rFonts w:cstheme="minorHAnsi"/>
          <w:szCs w:val="24"/>
        </w:rPr>
        <w:t xml:space="preserve">. There is a </w:t>
      </w:r>
      <w:r w:rsidR="00FB7E57" w:rsidRPr="00354366">
        <w:rPr>
          <w:rFonts w:cstheme="minorHAnsi"/>
          <w:szCs w:val="24"/>
        </w:rPr>
        <w:t xml:space="preserve">still changing range of </w:t>
      </w:r>
      <w:r w:rsidR="008E194C" w:rsidRPr="00354366">
        <w:rPr>
          <w:rFonts w:cstheme="minorHAnsi"/>
          <w:szCs w:val="24"/>
        </w:rPr>
        <w:t>products with varying features</w:t>
      </w:r>
      <w:r w:rsidR="00F03974" w:rsidRPr="00354366">
        <w:rPr>
          <w:rFonts w:cstheme="minorHAnsi"/>
          <w:szCs w:val="24"/>
        </w:rPr>
        <w:t xml:space="preserve"> that may be considered to be BNPL</w:t>
      </w:r>
      <w:r w:rsidRPr="00354366">
        <w:rPr>
          <w:rFonts w:cstheme="minorHAnsi"/>
          <w:szCs w:val="24"/>
        </w:rPr>
        <w:t>.</w:t>
      </w:r>
    </w:p>
    <w:p w14:paraId="67DD3074" w14:textId="20B5D9A5" w:rsidR="00F03974" w:rsidRPr="00354366" w:rsidRDefault="00D8239C">
      <w:pPr>
        <w:pStyle w:val="Bullet"/>
        <w:numPr>
          <w:ilvl w:val="0"/>
          <w:numId w:val="0"/>
        </w:numPr>
        <w:rPr>
          <w:rFonts w:cstheme="minorHAnsi"/>
          <w:szCs w:val="24"/>
        </w:rPr>
      </w:pPr>
      <w:r w:rsidRPr="00354366">
        <w:rPr>
          <w:rFonts w:cstheme="minorHAnsi"/>
          <w:szCs w:val="24"/>
        </w:rPr>
        <w:t xml:space="preserve">Adopting an overly broad definition will have higher risks </w:t>
      </w:r>
      <w:r w:rsidR="005B747C" w:rsidRPr="00354366">
        <w:rPr>
          <w:rFonts w:cstheme="minorHAnsi"/>
          <w:szCs w:val="24"/>
        </w:rPr>
        <w:t>of other products</w:t>
      </w:r>
      <w:r w:rsidR="00E427A2" w:rsidRPr="00354366">
        <w:rPr>
          <w:rFonts w:cstheme="minorHAnsi"/>
          <w:szCs w:val="24"/>
        </w:rPr>
        <w:t xml:space="preserve"> for which there is not an established case for regulatory intervention</w:t>
      </w:r>
      <w:r w:rsidR="00BE2EBF" w:rsidRPr="00354366">
        <w:rPr>
          <w:rFonts w:cstheme="minorHAnsi"/>
          <w:szCs w:val="24"/>
        </w:rPr>
        <w:t>, such as invoice financing,</w:t>
      </w:r>
      <w:r w:rsidR="005B747C" w:rsidRPr="00354366">
        <w:rPr>
          <w:rFonts w:cstheme="minorHAnsi"/>
          <w:szCs w:val="24"/>
        </w:rPr>
        <w:t xml:space="preserve"> being unintentionally captured.</w:t>
      </w:r>
    </w:p>
    <w:p w14:paraId="2B98B6D9" w14:textId="77777777" w:rsidR="00FE48C5" w:rsidRPr="00354366" w:rsidRDefault="0065163F" w:rsidP="003461C8">
      <w:pPr>
        <w:pStyle w:val="Heading3"/>
        <w:rPr>
          <w:rFonts w:asciiTheme="minorHAnsi" w:hAnsiTheme="minorHAnsi" w:cstheme="minorHAnsi"/>
        </w:rPr>
      </w:pPr>
      <w:r w:rsidRPr="00354366">
        <w:rPr>
          <w:rFonts w:asciiTheme="minorHAnsi" w:hAnsiTheme="minorHAnsi" w:cstheme="minorHAnsi"/>
        </w:rPr>
        <w:t>Ensure your objectives are: specific, measurable, accountable, realistic, and timely.</w:t>
      </w:r>
    </w:p>
    <w:p w14:paraId="1CAB5B1B" w14:textId="77777777" w:rsidR="00F01CD8" w:rsidRPr="00354366" w:rsidRDefault="00A84145" w:rsidP="003024A5">
      <w:pPr>
        <w:rPr>
          <w:rFonts w:cstheme="minorHAnsi"/>
          <w:sz w:val="24"/>
          <w:szCs w:val="24"/>
        </w:rPr>
      </w:pPr>
      <w:r w:rsidRPr="00354366">
        <w:rPr>
          <w:rFonts w:cstheme="minorHAnsi"/>
          <w:sz w:val="24"/>
          <w:szCs w:val="24"/>
        </w:rPr>
        <w:t>The Government has announced that i</w:t>
      </w:r>
      <w:r w:rsidR="00F85690" w:rsidRPr="00354366">
        <w:rPr>
          <w:rFonts w:cstheme="minorHAnsi"/>
          <w:sz w:val="24"/>
          <w:szCs w:val="24"/>
        </w:rPr>
        <w:t>t is propos</w:t>
      </w:r>
      <w:r w:rsidRPr="00354366">
        <w:rPr>
          <w:rFonts w:cstheme="minorHAnsi"/>
          <w:sz w:val="24"/>
          <w:szCs w:val="24"/>
        </w:rPr>
        <w:t>ing</w:t>
      </w:r>
      <w:r w:rsidR="00F85690" w:rsidRPr="00354366">
        <w:rPr>
          <w:rFonts w:cstheme="minorHAnsi"/>
          <w:sz w:val="24"/>
          <w:szCs w:val="24"/>
        </w:rPr>
        <w:t xml:space="preserve"> that legislative reforms will be introduced into parliament in</w:t>
      </w:r>
      <w:r w:rsidR="003D4BB3" w:rsidRPr="00354366">
        <w:rPr>
          <w:rFonts w:cstheme="minorHAnsi"/>
          <w:sz w:val="24"/>
          <w:szCs w:val="24"/>
        </w:rPr>
        <w:t xml:space="preserve"> late 2023</w:t>
      </w:r>
      <w:r w:rsidR="00F01CD8" w:rsidRPr="00354366">
        <w:rPr>
          <w:rFonts w:cstheme="minorHAnsi"/>
          <w:sz w:val="24"/>
          <w:szCs w:val="24"/>
        </w:rPr>
        <w:t>.</w:t>
      </w:r>
    </w:p>
    <w:p w14:paraId="74D2DE17" w14:textId="1DE2A20E" w:rsidR="0065163F" w:rsidRPr="00354366" w:rsidRDefault="00F01CD8" w:rsidP="003024A5">
      <w:pPr>
        <w:rPr>
          <w:rFonts w:cstheme="minorHAnsi"/>
          <w:sz w:val="24"/>
          <w:szCs w:val="24"/>
        </w:rPr>
      </w:pPr>
      <w:r w:rsidRPr="00354366">
        <w:rPr>
          <w:rFonts w:cstheme="minorHAnsi"/>
          <w:sz w:val="24"/>
          <w:szCs w:val="24"/>
        </w:rPr>
        <w:t xml:space="preserve">Implementation details have yet to be settled, however it is likely that </w:t>
      </w:r>
      <w:r w:rsidR="003D4BB3" w:rsidRPr="00354366">
        <w:rPr>
          <w:rFonts w:cstheme="minorHAnsi"/>
          <w:sz w:val="24"/>
          <w:szCs w:val="24"/>
        </w:rPr>
        <w:t xml:space="preserve">laws </w:t>
      </w:r>
      <w:r w:rsidR="00F443CD" w:rsidRPr="00354366">
        <w:rPr>
          <w:rFonts w:cstheme="minorHAnsi"/>
          <w:sz w:val="24"/>
          <w:szCs w:val="24"/>
        </w:rPr>
        <w:t>w</w:t>
      </w:r>
      <w:r w:rsidRPr="00354366">
        <w:rPr>
          <w:rFonts w:cstheme="minorHAnsi"/>
          <w:sz w:val="24"/>
          <w:szCs w:val="24"/>
        </w:rPr>
        <w:t xml:space="preserve">ould </w:t>
      </w:r>
      <w:r w:rsidR="003D4BB3" w:rsidRPr="00354366">
        <w:rPr>
          <w:rFonts w:cstheme="minorHAnsi"/>
          <w:sz w:val="24"/>
          <w:szCs w:val="24"/>
        </w:rPr>
        <w:t>commenc</w:t>
      </w:r>
      <w:r w:rsidRPr="00354366">
        <w:rPr>
          <w:rFonts w:cstheme="minorHAnsi"/>
          <w:sz w:val="24"/>
          <w:szCs w:val="24"/>
        </w:rPr>
        <w:t>e</w:t>
      </w:r>
      <w:r w:rsidR="003D4BB3" w:rsidRPr="00354366">
        <w:rPr>
          <w:rFonts w:cstheme="minorHAnsi"/>
          <w:sz w:val="24"/>
          <w:szCs w:val="24"/>
        </w:rPr>
        <w:t xml:space="preserve"> </w:t>
      </w:r>
      <w:r w:rsidR="00D15223" w:rsidRPr="00354366">
        <w:rPr>
          <w:rFonts w:cstheme="minorHAnsi"/>
          <w:sz w:val="24"/>
          <w:szCs w:val="24"/>
        </w:rPr>
        <w:t xml:space="preserve">after a reasonable delay </w:t>
      </w:r>
      <w:r w:rsidR="003D4BB3" w:rsidRPr="00354366">
        <w:rPr>
          <w:rFonts w:cstheme="minorHAnsi"/>
          <w:sz w:val="24"/>
          <w:szCs w:val="24"/>
        </w:rPr>
        <w:t>after passage of legislation and making of supporting regulations.</w:t>
      </w:r>
    </w:p>
    <w:p w14:paraId="589F1CE7" w14:textId="77777777" w:rsidR="005B747C" w:rsidRPr="00354366" w:rsidRDefault="00304E71" w:rsidP="003024A5">
      <w:pPr>
        <w:rPr>
          <w:rFonts w:cstheme="minorHAnsi"/>
          <w:sz w:val="24"/>
          <w:szCs w:val="24"/>
        </w:rPr>
      </w:pPr>
      <w:r w:rsidRPr="00354366">
        <w:rPr>
          <w:rFonts w:cstheme="minorHAnsi"/>
          <w:sz w:val="24"/>
          <w:szCs w:val="24"/>
        </w:rPr>
        <w:t>The</w:t>
      </w:r>
      <w:r w:rsidR="00AE4D77" w:rsidRPr="00354366">
        <w:rPr>
          <w:rFonts w:cstheme="minorHAnsi"/>
          <w:sz w:val="24"/>
          <w:szCs w:val="24"/>
        </w:rPr>
        <w:t xml:space="preserve"> </w:t>
      </w:r>
      <w:r w:rsidR="00164895" w:rsidRPr="00354366">
        <w:rPr>
          <w:rFonts w:cstheme="minorHAnsi"/>
          <w:sz w:val="24"/>
          <w:szCs w:val="24"/>
        </w:rPr>
        <w:t xml:space="preserve">success of </w:t>
      </w:r>
      <w:r w:rsidRPr="00354366">
        <w:rPr>
          <w:rFonts w:cstheme="minorHAnsi"/>
          <w:sz w:val="24"/>
          <w:szCs w:val="24"/>
        </w:rPr>
        <w:t xml:space="preserve">the reforms </w:t>
      </w:r>
      <w:r w:rsidR="00AE4D77" w:rsidRPr="00354366">
        <w:rPr>
          <w:rFonts w:cstheme="minorHAnsi"/>
          <w:sz w:val="24"/>
          <w:szCs w:val="24"/>
        </w:rPr>
        <w:t>could be measure</w:t>
      </w:r>
      <w:r w:rsidR="00164895" w:rsidRPr="00354366">
        <w:rPr>
          <w:rFonts w:cstheme="minorHAnsi"/>
          <w:sz w:val="24"/>
          <w:szCs w:val="24"/>
        </w:rPr>
        <w:t xml:space="preserve">d </w:t>
      </w:r>
      <w:r w:rsidR="00CD5EAE" w:rsidRPr="00354366">
        <w:rPr>
          <w:rFonts w:cstheme="minorHAnsi"/>
          <w:sz w:val="24"/>
          <w:szCs w:val="24"/>
        </w:rPr>
        <w:t xml:space="preserve">primarily </w:t>
      </w:r>
      <w:r w:rsidR="00164895" w:rsidRPr="00354366">
        <w:rPr>
          <w:rFonts w:cstheme="minorHAnsi"/>
          <w:sz w:val="24"/>
          <w:szCs w:val="24"/>
        </w:rPr>
        <w:t>through</w:t>
      </w:r>
      <w:r w:rsidR="00042EC4" w:rsidRPr="00354366">
        <w:rPr>
          <w:rFonts w:cstheme="minorHAnsi"/>
          <w:sz w:val="24"/>
          <w:szCs w:val="24"/>
        </w:rPr>
        <w:t>:</w:t>
      </w:r>
    </w:p>
    <w:p w14:paraId="75489A8B" w14:textId="77777777" w:rsidR="001773ED" w:rsidRPr="00354366" w:rsidRDefault="00795C09" w:rsidP="00042EC4">
      <w:pPr>
        <w:pStyle w:val="Bullet"/>
        <w:rPr>
          <w:rFonts w:cstheme="minorHAnsi"/>
        </w:rPr>
      </w:pPr>
      <w:r w:rsidRPr="00354366">
        <w:rPr>
          <w:rFonts w:cstheme="minorHAnsi"/>
        </w:rPr>
        <w:t>observing changes in statistics on financial stress measures</w:t>
      </w:r>
      <w:r w:rsidR="00246715" w:rsidRPr="00354366">
        <w:rPr>
          <w:rFonts w:cstheme="minorHAnsi"/>
        </w:rPr>
        <w:t>, complaints</w:t>
      </w:r>
      <w:r w:rsidRPr="00354366">
        <w:rPr>
          <w:rFonts w:cstheme="minorHAnsi"/>
        </w:rPr>
        <w:t>, changed spending behaviours on essentials, late payment rates and published bad debt provisions by firms</w:t>
      </w:r>
      <w:r w:rsidR="00BC7697" w:rsidRPr="00354366">
        <w:rPr>
          <w:rFonts w:cstheme="minorHAnsi"/>
        </w:rPr>
        <w:t xml:space="preserve">. </w:t>
      </w:r>
    </w:p>
    <w:p w14:paraId="516B3AEE" w14:textId="66E61707" w:rsidR="00FC68EE" w:rsidRPr="00354366" w:rsidRDefault="00BC7697" w:rsidP="001773ED">
      <w:pPr>
        <w:pStyle w:val="Dash"/>
        <w:rPr>
          <w:rFonts w:cstheme="minorHAnsi"/>
        </w:rPr>
      </w:pPr>
      <w:r w:rsidRPr="00354366">
        <w:rPr>
          <w:rFonts w:cstheme="minorHAnsi"/>
        </w:rPr>
        <w:t xml:space="preserve">For example, </w:t>
      </w:r>
      <w:r w:rsidR="007B489E" w:rsidRPr="00354366">
        <w:rPr>
          <w:rFonts w:cstheme="minorHAnsi"/>
        </w:rPr>
        <w:t xml:space="preserve">a reduction in the percentage of </w:t>
      </w:r>
      <w:r w:rsidR="00A117F4" w:rsidRPr="00354366">
        <w:rPr>
          <w:rFonts w:cstheme="minorHAnsi"/>
        </w:rPr>
        <w:t>2</w:t>
      </w:r>
      <w:r w:rsidR="00087439" w:rsidRPr="00354366">
        <w:rPr>
          <w:rFonts w:cstheme="minorHAnsi"/>
        </w:rPr>
        <w:t>+</w:t>
      </w:r>
      <w:r w:rsidR="00A117F4" w:rsidRPr="00354366">
        <w:rPr>
          <w:rFonts w:cstheme="minorHAnsi"/>
        </w:rPr>
        <w:t xml:space="preserve"> </w:t>
      </w:r>
      <w:r w:rsidR="007B489E" w:rsidRPr="00354366">
        <w:rPr>
          <w:rFonts w:cstheme="minorHAnsi"/>
        </w:rPr>
        <w:t xml:space="preserve">HILDA financial stress indicators </w:t>
      </w:r>
      <w:r w:rsidR="00A117F4" w:rsidRPr="00354366">
        <w:rPr>
          <w:rFonts w:cstheme="minorHAnsi"/>
        </w:rPr>
        <w:t>from their current level of 19%</w:t>
      </w:r>
      <w:r w:rsidR="00E707CB" w:rsidRPr="00354366">
        <w:rPr>
          <w:rFonts w:cstheme="minorHAnsi"/>
        </w:rPr>
        <w:t xml:space="preserve"> and </w:t>
      </w:r>
      <w:r w:rsidR="001773ED" w:rsidRPr="00354366">
        <w:rPr>
          <w:rFonts w:cstheme="minorHAnsi"/>
        </w:rPr>
        <w:t>a</w:t>
      </w:r>
      <w:r w:rsidR="00FC68EE" w:rsidRPr="00354366">
        <w:rPr>
          <w:rFonts w:cstheme="minorHAnsi"/>
        </w:rPr>
        <w:t xml:space="preserve"> </w:t>
      </w:r>
      <w:r w:rsidR="00CE6300" w:rsidRPr="00354366">
        <w:rPr>
          <w:rFonts w:cstheme="minorHAnsi"/>
        </w:rPr>
        <w:t xml:space="preserve">reduction in </w:t>
      </w:r>
      <w:r w:rsidR="00564ED5" w:rsidRPr="00354366">
        <w:rPr>
          <w:rFonts w:cstheme="minorHAnsi"/>
        </w:rPr>
        <w:t>number</w:t>
      </w:r>
      <w:r w:rsidR="00CE6300" w:rsidRPr="00354366">
        <w:rPr>
          <w:rFonts w:cstheme="minorHAnsi"/>
        </w:rPr>
        <w:t xml:space="preserve"> of </w:t>
      </w:r>
      <w:r w:rsidR="00564ED5" w:rsidRPr="00354366">
        <w:rPr>
          <w:rFonts w:cstheme="minorHAnsi"/>
        </w:rPr>
        <w:t xml:space="preserve">BNPL </w:t>
      </w:r>
      <w:r w:rsidR="00F70544" w:rsidRPr="00354366">
        <w:rPr>
          <w:rFonts w:cstheme="minorHAnsi"/>
        </w:rPr>
        <w:t xml:space="preserve">consumers </w:t>
      </w:r>
      <w:r w:rsidR="00CE6300" w:rsidRPr="00354366">
        <w:rPr>
          <w:rFonts w:cstheme="minorHAnsi"/>
        </w:rPr>
        <w:t xml:space="preserve">who </w:t>
      </w:r>
      <w:r w:rsidR="00F70544" w:rsidRPr="00354366">
        <w:rPr>
          <w:rFonts w:cstheme="minorHAnsi"/>
        </w:rPr>
        <w:t xml:space="preserve">had </w:t>
      </w:r>
      <w:r w:rsidR="00CE6300" w:rsidRPr="00354366">
        <w:rPr>
          <w:rFonts w:cstheme="minorHAnsi"/>
        </w:rPr>
        <w:t xml:space="preserve">missed a repayment </w:t>
      </w:r>
      <w:r w:rsidR="00564ED5" w:rsidRPr="00354366">
        <w:rPr>
          <w:rFonts w:cstheme="minorHAnsi"/>
        </w:rPr>
        <w:t xml:space="preserve">in the last year </w:t>
      </w:r>
      <w:r w:rsidR="00E707CB" w:rsidRPr="00354366">
        <w:rPr>
          <w:rFonts w:cstheme="minorHAnsi"/>
        </w:rPr>
        <w:t>from 16%</w:t>
      </w:r>
      <w:r w:rsidR="00B34227" w:rsidRPr="00354366">
        <w:rPr>
          <w:rFonts w:cstheme="minorHAnsi"/>
        </w:rPr>
        <w:t xml:space="preserve"> is expected</w:t>
      </w:r>
      <w:r w:rsidR="00E707CB" w:rsidRPr="00354366">
        <w:rPr>
          <w:rFonts w:cstheme="minorHAnsi"/>
        </w:rPr>
        <w:t>.</w:t>
      </w:r>
      <w:r w:rsidR="00564ED5" w:rsidRPr="00354366">
        <w:rPr>
          <w:rFonts w:cstheme="minorHAnsi"/>
        </w:rPr>
        <w:t xml:space="preserve"> </w:t>
      </w:r>
    </w:p>
    <w:p w14:paraId="47C86983" w14:textId="02A54E93" w:rsidR="005A1B5B" w:rsidRPr="00354366" w:rsidRDefault="00C05BB3" w:rsidP="005A1B5B">
      <w:pPr>
        <w:pStyle w:val="Dash"/>
        <w:rPr>
          <w:rFonts w:cstheme="minorHAnsi"/>
        </w:rPr>
      </w:pPr>
      <w:r w:rsidRPr="00354366">
        <w:rPr>
          <w:rFonts w:cstheme="minorHAnsi"/>
          <w:szCs w:val="24"/>
        </w:rPr>
        <w:t>Observations would be compared against those for other credit products that are either functionally similar (e.g. credit cards), fulfil similar needs or are accessed by similar customer cohorts (e.g. small amount credit contracts). However, recognising that the target market of BNPL products are younger people (who are, as a whole, a higher-risk cohort), it may be unreasonable to expect BNPL products to be associated with outcomes similar to credit cards whose customers are generally older.</w:t>
      </w:r>
    </w:p>
    <w:p w14:paraId="7BE6040A" w14:textId="77777777" w:rsidR="00042EC4" w:rsidRPr="00354366" w:rsidRDefault="00042EC4" w:rsidP="00042EC4">
      <w:pPr>
        <w:pStyle w:val="Bullet"/>
        <w:rPr>
          <w:rFonts w:cstheme="minorHAnsi"/>
        </w:rPr>
      </w:pPr>
      <w:r w:rsidRPr="00354366">
        <w:rPr>
          <w:rFonts w:cstheme="minorHAnsi"/>
        </w:rPr>
        <w:t>seeking feedback from financial counsellors on the incidents of consumer harm that they are observing;</w:t>
      </w:r>
      <w:r w:rsidR="00DA701F" w:rsidRPr="00354366">
        <w:rPr>
          <w:rFonts w:cstheme="minorHAnsi"/>
        </w:rPr>
        <w:t xml:space="preserve"> and</w:t>
      </w:r>
    </w:p>
    <w:p w14:paraId="42360020" w14:textId="77777777" w:rsidR="00F34287" w:rsidRPr="00354366" w:rsidRDefault="004F1374" w:rsidP="00042EC4">
      <w:pPr>
        <w:pStyle w:val="Bullet"/>
        <w:rPr>
          <w:rFonts w:cstheme="minorHAnsi"/>
        </w:rPr>
      </w:pPr>
      <w:r w:rsidRPr="00354366">
        <w:rPr>
          <w:rFonts w:cstheme="minorHAnsi"/>
        </w:rPr>
        <w:t xml:space="preserve">analysis of </w:t>
      </w:r>
      <w:r w:rsidR="00C26BCC" w:rsidRPr="00354366">
        <w:rPr>
          <w:rFonts w:cstheme="minorHAnsi"/>
        </w:rPr>
        <w:t>enhanced complaint handling statistics (that would be gathered once BNPL providers are licenced and subject to reporting obligations)</w:t>
      </w:r>
      <w:r w:rsidR="00DA701F" w:rsidRPr="00354366">
        <w:rPr>
          <w:rFonts w:cstheme="minorHAnsi"/>
        </w:rPr>
        <w:t>.</w:t>
      </w:r>
    </w:p>
    <w:p w14:paraId="2061FE8A" w14:textId="77777777" w:rsidR="00C128D8" w:rsidRPr="00354366" w:rsidRDefault="00C128D8" w:rsidP="00922451">
      <w:pPr>
        <w:pStyle w:val="Bullet"/>
        <w:numPr>
          <w:ilvl w:val="0"/>
          <w:numId w:val="0"/>
        </w:numPr>
        <w:rPr>
          <w:rFonts w:cstheme="minorHAnsi"/>
        </w:rPr>
      </w:pPr>
    </w:p>
    <w:p w14:paraId="5445F9EC" w14:textId="77777777" w:rsidR="00906560" w:rsidRPr="00354366" w:rsidRDefault="00906560" w:rsidP="003024A5">
      <w:pPr>
        <w:rPr>
          <w:rFonts w:cstheme="minorHAnsi"/>
        </w:rPr>
      </w:pPr>
    </w:p>
    <w:p w14:paraId="41F78E26" w14:textId="77777777" w:rsidR="001B1171" w:rsidRPr="00354366" w:rsidRDefault="001B1171" w:rsidP="003461C8">
      <w:pPr>
        <w:rPr>
          <w:rFonts w:cstheme="minorHAnsi"/>
        </w:rPr>
      </w:pPr>
    </w:p>
    <w:p w14:paraId="51151461" w14:textId="77777777" w:rsidR="00651F89" w:rsidRPr="00354366" w:rsidRDefault="00651F89">
      <w:pPr>
        <w:rPr>
          <w:rFonts w:cstheme="minorHAnsi"/>
          <w:b/>
          <w:color w:val="014463" w:themeColor="text2"/>
          <w:sz w:val="60"/>
          <w:szCs w:val="60"/>
        </w:rPr>
      </w:pPr>
      <w:r w:rsidRPr="00354366">
        <w:rPr>
          <w:rFonts w:cstheme="minorHAnsi"/>
        </w:rPr>
        <w:br w:type="page"/>
      </w:r>
    </w:p>
    <w:p w14:paraId="30BBBF81" w14:textId="77777777" w:rsidR="00651F89" w:rsidRPr="00354366" w:rsidRDefault="00651F89" w:rsidP="00651F89">
      <w:pPr>
        <w:pStyle w:val="Title"/>
        <w:rPr>
          <w:rFonts w:asciiTheme="minorHAnsi" w:hAnsiTheme="minorHAnsi" w:cstheme="minorHAnsi"/>
        </w:rPr>
      </w:pPr>
      <w:r w:rsidRPr="00354366">
        <w:rPr>
          <w:rFonts w:asciiTheme="minorHAnsi" w:hAnsiTheme="minorHAnsi" w:cstheme="minorHAnsi"/>
        </w:rPr>
        <w:lastRenderedPageBreak/>
        <w:t>3. What policy options are you considering?</w:t>
      </w:r>
    </w:p>
    <w:p w14:paraId="273EB040" w14:textId="37CBC5B0" w:rsidR="00580A58" w:rsidRPr="00354366" w:rsidRDefault="00EA0BAA" w:rsidP="00EA0BAA">
      <w:pPr>
        <w:rPr>
          <w:rFonts w:cstheme="minorHAnsi"/>
          <w:sz w:val="24"/>
          <w:szCs w:val="24"/>
        </w:rPr>
      </w:pPr>
      <w:r w:rsidRPr="00354366">
        <w:rPr>
          <w:rFonts w:cstheme="minorHAnsi"/>
          <w:sz w:val="24"/>
          <w:szCs w:val="24"/>
        </w:rPr>
        <w:t>The following options were consulted upon as part of the</w:t>
      </w:r>
      <w:r w:rsidR="009F01FB" w:rsidRPr="00354366">
        <w:rPr>
          <w:rFonts w:cstheme="minorHAnsi"/>
          <w:sz w:val="24"/>
          <w:szCs w:val="24"/>
        </w:rPr>
        <w:t xml:space="preserve"> Treasury</w:t>
      </w:r>
      <w:r w:rsidRPr="00354366">
        <w:rPr>
          <w:rFonts w:cstheme="minorHAnsi"/>
          <w:sz w:val="24"/>
          <w:szCs w:val="24"/>
        </w:rPr>
        <w:t xml:space="preserve"> options paper </w:t>
      </w:r>
      <w:r w:rsidR="009F01FB" w:rsidRPr="00354366">
        <w:rPr>
          <w:rFonts w:cstheme="minorHAnsi"/>
          <w:i/>
          <w:iCs/>
          <w:sz w:val="24"/>
          <w:szCs w:val="24"/>
        </w:rPr>
        <w:t>Regulating Buy Now</w:t>
      </w:r>
      <w:r w:rsidR="0092683A" w:rsidRPr="00354366">
        <w:rPr>
          <w:rFonts w:cstheme="minorHAnsi"/>
          <w:i/>
          <w:iCs/>
          <w:sz w:val="24"/>
          <w:szCs w:val="24"/>
        </w:rPr>
        <w:t>,</w:t>
      </w:r>
      <w:r w:rsidR="009F01FB" w:rsidRPr="00354366">
        <w:rPr>
          <w:rFonts w:cstheme="minorHAnsi"/>
          <w:i/>
          <w:iCs/>
          <w:sz w:val="24"/>
          <w:szCs w:val="24"/>
        </w:rPr>
        <w:t xml:space="preserve"> Pay Later in Australia</w:t>
      </w:r>
      <w:r w:rsidR="009F01FB" w:rsidRPr="00354366">
        <w:rPr>
          <w:rFonts w:cstheme="minorHAnsi"/>
          <w:sz w:val="24"/>
          <w:szCs w:val="24"/>
        </w:rPr>
        <w:t xml:space="preserve"> (November 2022).</w:t>
      </w:r>
      <w:r w:rsidRPr="00354366">
        <w:rPr>
          <w:rFonts w:cstheme="minorHAnsi"/>
          <w:sz w:val="24"/>
          <w:szCs w:val="24"/>
        </w:rPr>
        <w:t xml:space="preserve"> </w:t>
      </w:r>
    </w:p>
    <w:p w14:paraId="00706733" w14:textId="3E946CA4" w:rsidR="00145E94" w:rsidRPr="00354366" w:rsidRDefault="00D74A3A" w:rsidP="00145E94">
      <w:pPr>
        <w:pStyle w:val="Heading2"/>
        <w:rPr>
          <w:rFonts w:asciiTheme="minorHAnsi" w:hAnsiTheme="minorHAnsi" w:cstheme="minorHAnsi"/>
        </w:rPr>
      </w:pPr>
      <w:r w:rsidRPr="00354366">
        <w:rPr>
          <w:rFonts w:asciiTheme="minorHAnsi" w:hAnsiTheme="minorHAnsi" w:cstheme="minorHAnsi"/>
        </w:rPr>
        <w:t xml:space="preserve">3.1 — </w:t>
      </w:r>
      <w:r w:rsidR="00145E94" w:rsidRPr="00354366">
        <w:rPr>
          <w:rFonts w:asciiTheme="minorHAnsi" w:hAnsiTheme="minorHAnsi" w:cstheme="minorHAnsi"/>
        </w:rPr>
        <w:t>Maintain the status quo</w:t>
      </w:r>
    </w:p>
    <w:p w14:paraId="7333AF12" w14:textId="242EA4A7" w:rsidR="00145E94" w:rsidRPr="00354366" w:rsidRDefault="00145E94" w:rsidP="00145E94">
      <w:pPr>
        <w:rPr>
          <w:rFonts w:cstheme="minorHAnsi"/>
          <w:sz w:val="24"/>
          <w:szCs w:val="24"/>
        </w:rPr>
      </w:pPr>
      <w:r w:rsidRPr="00354366">
        <w:rPr>
          <w:rFonts w:cstheme="minorHAnsi"/>
          <w:sz w:val="24"/>
          <w:szCs w:val="24"/>
        </w:rPr>
        <w:t>The status quo is described in the section on ‘Background’ above. In summary, while BNPL products are exempt from certain consumer protections in the Credit Act, such as the RLOs, they do exist within the broader regulatory framework covering financial products. This includes the ASIC Act’s general financial services consumer protections, the D</w:t>
      </w:r>
      <w:r w:rsidR="00243038" w:rsidRPr="00354366">
        <w:rPr>
          <w:rFonts w:cstheme="minorHAnsi"/>
          <w:sz w:val="24"/>
          <w:szCs w:val="24"/>
        </w:rPr>
        <w:t>esign</w:t>
      </w:r>
      <w:r w:rsidRPr="00354366">
        <w:rPr>
          <w:rFonts w:cstheme="minorHAnsi"/>
          <w:sz w:val="24"/>
          <w:szCs w:val="24"/>
        </w:rPr>
        <w:t xml:space="preserve"> and </w:t>
      </w:r>
      <w:r w:rsidR="00243038" w:rsidRPr="00354366">
        <w:rPr>
          <w:rFonts w:cstheme="minorHAnsi"/>
          <w:sz w:val="24"/>
          <w:szCs w:val="24"/>
        </w:rPr>
        <w:t>Distribution Obligations</w:t>
      </w:r>
      <w:r w:rsidRPr="00354366">
        <w:rPr>
          <w:rFonts w:cstheme="minorHAnsi"/>
          <w:sz w:val="24"/>
          <w:szCs w:val="24"/>
        </w:rPr>
        <w:t xml:space="preserve"> and P</w:t>
      </w:r>
      <w:r w:rsidR="00243038" w:rsidRPr="00354366">
        <w:rPr>
          <w:rFonts w:cstheme="minorHAnsi"/>
          <w:sz w:val="24"/>
          <w:szCs w:val="24"/>
        </w:rPr>
        <w:t>roduct Intervention Powers</w:t>
      </w:r>
      <w:r w:rsidRPr="00354366">
        <w:rPr>
          <w:rFonts w:cstheme="minorHAnsi"/>
          <w:sz w:val="24"/>
          <w:szCs w:val="24"/>
        </w:rPr>
        <w:t xml:space="preserve"> provisions, the Australian Consumer Law, and the A</w:t>
      </w:r>
      <w:r w:rsidR="00243038" w:rsidRPr="00354366">
        <w:rPr>
          <w:rFonts w:cstheme="minorHAnsi"/>
          <w:sz w:val="24"/>
          <w:szCs w:val="24"/>
        </w:rPr>
        <w:t xml:space="preserve">nti-money </w:t>
      </w:r>
      <w:r w:rsidR="002A0CA4" w:rsidRPr="00354366">
        <w:rPr>
          <w:rFonts w:cstheme="minorHAnsi"/>
          <w:sz w:val="24"/>
          <w:szCs w:val="24"/>
        </w:rPr>
        <w:t>L</w:t>
      </w:r>
      <w:r w:rsidR="00243038" w:rsidRPr="00354366">
        <w:rPr>
          <w:rFonts w:cstheme="minorHAnsi"/>
          <w:sz w:val="24"/>
          <w:szCs w:val="24"/>
        </w:rPr>
        <w:t xml:space="preserve">aundering and </w:t>
      </w:r>
      <w:r w:rsidR="002A0CA4" w:rsidRPr="00354366">
        <w:rPr>
          <w:rFonts w:cstheme="minorHAnsi"/>
          <w:sz w:val="24"/>
          <w:szCs w:val="24"/>
        </w:rPr>
        <w:t>C</w:t>
      </w:r>
      <w:r w:rsidR="00243038" w:rsidRPr="00354366">
        <w:rPr>
          <w:rFonts w:cstheme="minorHAnsi"/>
          <w:sz w:val="24"/>
          <w:szCs w:val="24"/>
        </w:rPr>
        <w:t>ounter-</w:t>
      </w:r>
      <w:r w:rsidR="00E16E7C" w:rsidRPr="00354366">
        <w:rPr>
          <w:rFonts w:cstheme="minorHAnsi"/>
          <w:sz w:val="24"/>
          <w:szCs w:val="24"/>
        </w:rPr>
        <w:t>T</w:t>
      </w:r>
      <w:r w:rsidR="00243038" w:rsidRPr="00354366">
        <w:rPr>
          <w:rFonts w:cstheme="minorHAnsi"/>
          <w:sz w:val="24"/>
          <w:szCs w:val="24"/>
        </w:rPr>
        <w:t xml:space="preserve">errorism </w:t>
      </w:r>
      <w:r w:rsidR="00E16E7C" w:rsidRPr="00354366">
        <w:rPr>
          <w:rFonts w:cstheme="minorHAnsi"/>
          <w:sz w:val="24"/>
          <w:szCs w:val="24"/>
        </w:rPr>
        <w:t>F</w:t>
      </w:r>
      <w:r w:rsidR="00243038" w:rsidRPr="00354366">
        <w:rPr>
          <w:rFonts w:cstheme="minorHAnsi"/>
          <w:sz w:val="24"/>
          <w:szCs w:val="24"/>
        </w:rPr>
        <w:t>inancing</w:t>
      </w:r>
      <w:r w:rsidRPr="00354366">
        <w:rPr>
          <w:rFonts w:cstheme="minorHAnsi"/>
          <w:sz w:val="24"/>
          <w:szCs w:val="24"/>
        </w:rPr>
        <w:t xml:space="preserve"> Act. The AFIA Code of Practice further provides protections to consumers who contract with a BNPL firm that has signed up to the Code. This includes commitments around dispute resolution and hardship, conducting tiered suitability tests, chargeback and refund requirements, financial abuse, advertising and marketing, and adhering to consumer communication requirements. </w:t>
      </w:r>
    </w:p>
    <w:p w14:paraId="20D03170" w14:textId="45C22B5B" w:rsidR="00145E94" w:rsidRPr="00354366" w:rsidRDefault="00145E94" w:rsidP="00145E94">
      <w:pPr>
        <w:rPr>
          <w:rFonts w:cstheme="minorHAnsi"/>
          <w:sz w:val="24"/>
          <w:szCs w:val="24"/>
        </w:rPr>
      </w:pPr>
      <w:r w:rsidRPr="00354366">
        <w:rPr>
          <w:rFonts w:cstheme="minorHAnsi"/>
          <w:sz w:val="24"/>
          <w:szCs w:val="24"/>
        </w:rPr>
        <w:t xml:space="preserve">Maintaining the status quo would not address the level of unaffordable lending that is currently occurring and would not address the variety of other concerns with BNPL providers such as </w:t>
      </w:r>
      <w:r w:rsidR="00243038" w:rsidRPr="00354366">
        <w:rPr>
          <w:rFonts w:cstheme="minorHAnsi"/>
          <w:sz w:val="24"/>
          <w:szCs w:val="24"/>
        </w:rPr>
        <w:t xml:space="preserve">those relating to </w:t>
      </w:r>
      <w:r w:rsidRPr="00354366">
        <w:rPr>
          <w:rFonts w:cstheme="minorHAnsi"/>
          <w:sz w:val="24"/>
          <w:szCs w:val="24"/>
        </w:rPr>
        <w:t xml:space="preserve">internal dispute resolution, hardship provisions, disclosure and marketing rules, among others. </w:t>
      </w:r>
    </w:p>
    <w:p w14:paraId="27130452" w14:textId="0C76780C" w:rsidR="00370A7A" w:rsidRPr="00354366" w:rsidRDefault="00651F89" w:rsidP="003461C8">
      <w:pPr>
        <w:pStyle w:val="Heading2"/>
        <w:rPr>
          <w:rFonts w:asciiTheme="minorHAnsi" w:hAnsiTheme="minorHAnsi" w:cstheme="minorHAnsi"/>
        </w:rPr>
      </w:pPr>
      <w:r w:rsidRPr="00354366">
        <w:rPr>
          <w:rFonts w:asciiTheme="minorHAnsi" w:hAnsiTheme="minorHAnsi" w:cstheme="minorHAnsi"/>
        </w:rPr>
        <w:t>3.</w:t>
      </w:r>
      <w:r w:rsidR="002403C3" w:rsidRPr="00354366">
        <w:rPr>
          <w:rFonts w:asciiTheme="minorHAnsi" w:hAnsiTheme="minorHAnsi" w:cstheme="minorHAnsi"/>
        </w:rPr>
        <w:t>2</w:t>
      </w:r>
      <w:r w:rsidRPr="00354366">
        <w:rPr>
          <w:rFonts w:asciiTheme="minorHAnsi" w:hAnsiTheme="minorHAnsi" w:cstheme="minorHAnsi"/>
        </w:rPr>
        <w:t xml:space="preserve"> Option 1 – </w:t>
      </w:r>
      <w:r w:rsidR="00FB0919" w:rsidRPr="00354366">
        <w:rPr>
          <w:rFonts w:asciiTheme="minorHAnsi" w:hAnsiTheme="minorHAnsi" w:cstheme="minorHAnsi"/>
        </w:rPr>
        <w:t>Stronger</w:t>
      </w:r>
      <w:r w:rsidR="00F23D13" w:rsidRPr="00354366">
        <w:rPr>
          <w:rFonts w:asciiTheme="minorHAnsi" w:hAnsiTheme="minorHAnsi" w:cstheme="minorHAnsi"/>
        </w:rPr>
        <w:t xml:space="preserve"> BNPL</w:t>
      </w:r>
      <w:r w:rsidR="00FB0919" w:rsidRPr="00354366">
        <w:rPr>
          <w:rFonts w:asciiTheme="minorHAnsi" w:hAnsiTheme="minorHAnsi" w:cstheme="minorHAnsi"/>
        </w:rPr>
        <w:t xml:space="preserve"> Code</w:t>
      </w:r>
      <w:r w:rsidR="00F23D13" w:rsidRPr="00354366">
        <w:rPr>
          <w:rFonts w:asciiTheme="minorHAnsi" w:hAnsiTheme="minorHAnsi" w:cstheme="minorHAnsi"/>
        </w:rPr>
        <w:t xml:space="preserve"> </w:t>
      </w:r>
      <w:r w:rsidR="002819CF" w:rsidRPr="00354366">
        <w:rPr>
          <w:rFonts w:asciiTheme="minorHAnsi" w:hAnsiTheme="minorHAnsi" w:cstheme="minorHAnsi"/>
        </w:rPr>
        <w:t>of Practice</w:t>
      </w:r>
      <w:r w:rsidR="00F23D13" w:rsidRPr="00354366">
        <w:rPr>
          <w:rFonts w:asciiTheme="minorHAnsi" w:hAnsiTheme="minorHAnsi" w:cstheme="minorHAnsi"/>
        </w:rPr>
        <w:t xml:space="preserve"> with affordability test</w:t>
      </w:r>
    </w:p>
    <w:p w14:paraId="1F998606" w14:textId="77777777" w:rsidR="007A359D" w:rsidRPr="00354366" w:rsidRDefault="00703413" w:rsidP="00054A52">
      <w:pPr>
        <w:pStyle w:val="Bullet"/>
        <w:numPr>
          <w:ilvl w:val="0"/>
          <w:numId w:val="0"/>
        </w:numPr>
        <w:rPr>
          <w:rFonts w:cstheme="minorHAnsi"/>
        </w:rPr>
      </w:pPr>
      <w:r w:rsidRPr="00354366">
        <w:rPr>
          <w:rFonts w:cstheme="minorHAnsi"/>
        </w:rPr>
        <w:t>Option 1 propose</w:t>
      </w:r>
      <w:r w:rsidR="00EA0BAA" w:rsidRPr="00354366">
        <w:rPr>
          <w:rFonts w:cstheme="minorHAnsi"/>
        </w:rPr>
        <w:t>d</w:t>
      </w:r>
      <w:r w:rsidRPr="00354366">
        <w:rPr>
          <w:rFonts w:cstheme="minorHAnsi"/>
        </w:rPr>
        <w:t xml:space="preserve"> a government-industry co-regulation regime, where the current </w:t>
      </w:r>
      <w:r w:rsidR="009F01FB" w:rsidRPr="00354366">
        <w:rPr>
          <w:rFonts w:cstheme="minorHAnsi"/>
        </w:rPr>
        <w:t>AFIA</w:t>
      </w:r>
      <w:r w:rsidRPr="00354366">
        <w:rPr>
          <w:rFonts w:cstheme="minorHAnsi"/>
        </w:rPr>
        <w:t xml:space="preserve"> BNPL Code </w:t>
      </w:r>
      <w:r w:rsidR="002819CF" w:rsidRPr="00354366">
        <w:rPr>
          <w:rFonts w:cstheme="minorHAnsi"/>
        </w:rPr>
        <w:t>of Practice</w:t>
      </w:r>
      <w:r w:rsidRPr="00354366">
        <w:rPr>
          <w:rFonts w:cstheme="minorHAnsi"/>
        </w:rPr>
        <w:t xml:space="preserve"> is strengthened to address current gaps in coverage, supplemented with a bespoke affordability test legislated under the Credit Act. </w:t>
      </w:r>
    </w:p>
    <w:p w14:paraId="5FB74B8D" w14:textId="7996A17B" w:rsidR="00B3090D" w:rsidRPr="00354366" w:rsidRDefault="007A359D" w:rsidP="00054A52">
      <w:pPr>
        <w:pStyle w:val="Bullet"/>
        <w:numPr>
          <w:ilvl w:val="0"/>
          <w:numId w:val="0"/>
        </w:numPr>
        <w:rPr>
          <w:rFonts w:cstheme="minorHAnsi"/>
        </w:rPr>
      </w:pPr>
      <w:r w:rsidRPr="00354366">
        <w:rPr>
          <w:rFonts w:cstheme="minorHAnsi"/>
        </w:rPr>
        <w:t>The Credit Act would be amended</w:t>
      </w:r>
      <w:r w:rsidR="00703413" w:rsidRPr="00354366">
        <w:rPr>
          <w:rFonts w:cstheme="minorHAnsi"/>
        </w:rPr>
        <w:t xml:space="preserve"> </w:t>
      </w:r>
      <w:r w:rsidR="002B259E" w:rsidRPr="00354366">
        <w:rPr>
          <w:rFonts w:cstheme="minorHAnsi"/>
        </w:rPr>
        <w:t xml:space="preserve">to </w:t>
      </w:r>
      <w:r w:rsidR="00703413" w:rsidRPr="00354366">
        <w:rPr>
          <w:rFonts w:cstheme="minorHAnsi"/>
        </w:rPr>
        <w:t>impose BNPL specific requirements on providers to check that a BNPL product is not unaffordable for a person before offering it to them.</w:t>
      </w:r>
      <w:r w:rsidR="007357C2" w:rsidRPr="00354366">
        <w:rPr>
          <w:rFonts w:cstheme="minorHAnsi"/>
        </w:rPr>
        <w:t xml:space="preserve"> This requirement would seek to address </w:t>
      </w:r>
      <w:r w:rsidR="00692EB9" w:rsidRPr="00354366">
        <w:rPr>
          <w:rFonts w:cstheme="minorHAnsi"/>
        </w:rPr>
        <w:t>the</w:t>
      </w:r>
      <w:r w:rsidR="007357C2" w:rsidRPr="00354366">
        <w:rPr>
          <w:rFonts w:cstheme="minorHAnsi"/>
        </w:rPr>
        <w:t xml:space="preserve"> primary issue of unaffordable lending</w:t>
      </w:r>
      <w:r w:rsidR="00692EB9" w:rsidRPr="00354366">
        <w:rPr>
          <w:rFonts w:cstheme="minorHAnsi"/>
        </w:rPr>
        <w:t xml:space="preserve"> in a tailored manner.</w:t>
      </w:r>
      <w:r w:rsidR="00703413" w:rsidRPr="00354366">
        <w:rPr>
          <w:rFonts w:cstheme="minorHAnsi"/>
        </w:rPr>
        <w:t xml:space="preserve"> </w:t>
      </w:r>
      <w:r w:rsidR="0012084B" w:rsidRPr="00354366">
        <w:rPr>
          <w:rFonts w:cstheme="minorHAnsi"/>
        </w:rPr>
        <w:t xml:space="preserve">The affordability test would be </w:t>
      </w:r>
      <w:r w:rsidR="00943E63" w:rsidRPr="00354366">
        <w:rPr>
          <w:rFonts w:cstheme="minorHAnsi"/>
        </w:rPr>
        <w:t xml:space="preserve">a </w:t>
      </w:r>
      <w:r w:rsidR="006E5808" w:rsidRPr="00354366">
        <w:rPr>
          <w:rFonts w:cstheme="minorHAnsi"/>
        </w:rPr>
        <w:t xml:space="preserve">bespoke regime, </w:t>
      </w:r>
      <w:r w:rsidR="00B27B5D" w:rsidRPr="00354366">
        <w:rPr>
          <w:rFonts w:cstheme="minorHAnsi"/>
        </w:rPr>
        <w:t xml:space="preserve">with a </w:t>
      </w:r>
      <w:r w:rsidR="006E5808" w:rsidRPr="00354366">
        <w:rPr>
          <w:rFonts w:cstheme="minorHAnsi"/>
        </w:rPr>
        <w:t xml:space="preserve">different </w:t>
      </w:r>
      <w:r w:rsidR="00B27B5D" w:rsidRPr="00354366">
        <w:rPr>
          <w:rFonts w:cstheme="minorHAnsi"/>
        </w:rPr>
        <w:t xml:space="preserve">framework </w:t>
      </w:r>
      <w:r w:rsidR="006E5808" w:rsidRPr="00354366">
        <w:rPr>
          <w:rFonts w:cstheme="minorHAnsi"/>
        </w:rPr>
        <w:t xml:space="preserve">to the RLOs. </w:t>
      </w:r>
      <w:r w:rsidR="00F77161" w:rsidRPr="00354366">
        <w:rPr>
          <w:rFonts w:cstheme="minorHAnsi"/>
        </w:rPr>
        <w:t xml:space="preserve">The bespoke provisions </w:t>
      </w:r>
      <w:r w:rsidR="00703413" w:rsidRPr="00354366">
        <w:rPr>
          <w:rFonts w:cstheme="minorHAnsi"/>
        </w:rPr>
        <w:t xml:space="preserve">would provide for the scalable and efficient checking of a consumer’s ability to afford the BNPL credit related to the overall value of the credit being provided. </w:t>
      </w:r>
    </w:p>
    <w:p w14:paraId="15DA42FB" w14:textId="77777777" w:rsidR="00703413" w:rsidRPr="00354366" w:rsidRDefault="00E72B09" w:rsidP="00054A52">
      <w:pPr>
        <w:pStyle w:val="Bullet"/>
        <w:numPr>
          <w:ilvl w:val="0"/>
          <w:numId w:val="0"/>
        </w:numPr>
        <w:rPr>
          <w:rFonts w:cstheme="minorHAnsi"/>
        </w:rPr>
      </w:pPr>
      <w:r w:rsidRPr="00354366">
        <w:rPr>
          <w:rFonts w:cstheme="minorHAnsi"/>
        </w:rPr>
        <w:t>There would be n</w:t>
      </w:r>
      <w:r w:rsidR="00703413" w:rsidRPr="00354366">
        <w:rPr>
          <w:rFonts w:cstheme="minorHAnsi"/>
        </w:rPr>
        <w:t xml:space="preserve">o requirement </w:t>
      </w:r>
      <w:r w:rsidR="009F01FB" w:rsidRPr="00354366">
        <w:rPr>
          <w:rFonts w:cstheme="minorHAnsi"/>
        </w:rPr>
        <w:t xml:space="preserve">for BNPL providers </w:t>
      </w:r>
      <w:r w:rsidR="00703413" w:rsidRPr="00354366">
        <w:rPr>
          <w:rFonts w:cstheme="minorHAnsi"/>
        </w:rPr>
        <w:t xml:space="preserve">to obtain and maintain an </w:t>
      </w:r>
      <w:r w:rsidR="001411F2" w:rsidRPr="00354366">
        <w:rPr>
          <w:rFonts w:cstheme="minorHAnsi"/>
        </w:rPr>
        <w:t>ACL.</w:t>
      </w:r>
      <w:r w:rsidR="00703413" w:rsidRPr="00354366">
        <w:rPr>
          <w:rFonts w:cstheme="minorHAnsi"/>
        </w:rPr>
        <w:t xml:space="preserve"> </w:t>
      </w:r>
    </w:p>
    <w:p w14:paraId="71485A18" w14:textId="77777777" w:rsidR="000568F5" w:rsidRPr="00354366" w:rsidRDefault="00703413" w:rsidP="000568F5">
      <w:pPr>
        <w:pStyle w:val="Bullet"/>
        <w:numPr>
          <w:ilvl w:val="0"/>
          <w:numId w:val="0"/>
        </w:numPr>
        <w:rPr>
          <w:rFonts w:cstheme="minorHAnsi"/>
        </w:rPr>
      </w:pPr>
      <w:r w:rsidRPr="00354366">
        <w:rPr>
          <w:rFonts w:cstheme="minorHAnsi"/>
        </w:rPr>
        <w:lastRenderedPageBreak/>
        <w:t xml:space="preserve">The BNPL industry would work in consultation with government to strengthen various provisions in the Code </w:t>
      </w:r>
      <w:r w:rsidR="002819CF" w:rsidRPr="00354366">
        <w:rPr>
          <w:rFonts w:cstheme="minorHAnsi"/>
        </w:rPr>
        <w:t>of Practice</w:t>
      </w:r>
      <w:r w:rsidRPr="00354366">
        <w:rPr>
          <w:rFonts w:cstheme="minorHAnsi"/>
        </w:rPr>
        <w:t xml:space="preserve"> to ensure higher standards for BNPL providers. The strengthening of the Code </w:t>
      </w:r>
      <w:r w:rsidR="009F01FB" w:rsidRPr="00354366">
        <w:rPr>
          <w:rFonts w:cstheme="minorHAnsi"/>
        </w:rPr>
        <w:t>w</w:t>
      </w:r>
      <w:r w:rsidRPr="00354366">
        <w:rPr>
          <w:rFonts w:cstheme="minorHAnsi"/>
        </w:rPr>
        <w:t xml:space="preserve">ould seek to address any further concerns (in addition to existing commitments) relating to: </w:t>
      </w:r>
    </w:p>
    <w:p w14:paraId="7FB52C6C" w14:textId="77777777" w:rsidR="000568F5" w:rsidRPr="00354366" w:rsidRDefault="000568F5" w:rsidP="00054A52">
      <w:pPr>
        <w:pStyle w:val="Dash"/>
        <w:rPr>
          <w:rFonts w:cstheme="minorHAnsi"/>
        </w:rPr>
      </w:pPr>
      <w:r w:rsidRPr="00354366">
        <w:rPr>
          <w:rFonts w:cstheme="minorHAnsi"/>
        </w:rPr>
        <w:t xml:space="preserve">product disclosure and warning disclosure requirements; </w:t>
      </w:r>
    </w:p>
    <w:p w14:paraId="6476260A" w14:textId="77777777" w:rsidR="000568F5" w:rsidRPr="00354366" w:rsidRDefault="000568F5" w:rsidP="00054A52">
      <w:pPr>
        <w:pStyle w:val="Dash"/>
        <w:rPr>
          <w:rFonts w:cstheme="minorHAnsi"/>
        </w:rPr>
      </w:pPr>
      <w:r w:rsidRPr="00354366">
        <w:rPr>
          <w:rFonts w:cstheme="minorHAnsi"/>
        </w:rPr>
        <w:t xml:space="preserve">access and standards of dispute resolution and hardship practices; </w:t>
      </w:r>
    </w:p>
    <w:p w14:paraId="239E42BF" w14:textId="77777777" w:rsidR="000568F5" w:rsidRPr="00354366" w:rsidRDefault="000568F5" w:rsidP="00054A52">
      <w:pPr>
        <w:pStyle w:val="Dash"/>
        <w:rPr>
          <w:rFonts w:cstheme="minorHAnsi"/>
        </w:rPr>
      </w:pPr>
      <w:r w:rsidRPr="00354366">
        <w:rPr>
          <w:rFonts w:cstheme="minorHAnsi"/>
        </w:rPr>
        <w:t xml:space="preserve">excessive consumer fees and charges, including default fees; </w:t>
      </w:r>
    </w:p>
    <w:p w14:paraId="09736F8F" w14:textId="77777777" w:rsidR="000568F5" w:rsidRPr="00354366" w:rsidRDefault="000568F5" w:rsidP="00054A52">
      <w:pPr>
        <w:pStyle w:val="Dash"/>
        <w:rPr>
          <w:rFonts w:cstheme="minorHAnsi"/>
        </w:rPr>
      </w:pPr>
      <w:r w:rsidRPr="00354366">
        <w:rPr>
          <w:rFonts w:cstheme="minorHAnsi"/>
        </w:rPr>
        <w:t xml:space="preserve">refund and chargeback processes; </w:t>
      </w:r>
    </w:p>
    <w:p w14:paraId="2C8B7015" w14:textId="77777777" w:rsidR="000568F5" w:rsidRPr="00354366" w:rsidRDefault="000568F5" w:rsidP="00054A52">
      <w:pPr>
        <w:pStyle w:val="Dash"/>
        <w:rPr>
          <w:rFonts w:cstheme="minorHAnsi"/>
        </w:rPr>
      </w:pPr>
      <w:r w:rsidRPr="00354366">
        <w:rPr>
          <w:rFonts w:cstheme="minorHAnsi"/>
        </w:rPr>
        <w:t xml:space="preserve">advertising and marketing; </w:t>
      </w:r>
    </w:p>
    <w:p w14:paraId="7C5792C4" w14:textId="77777777" w:rsidR="000568F5" w:rsidRPr="00354366" w:rsidRDefault="000568F5" w:rsidP="00054A52">
      <w:pPr>
        <w:pStyle w:val="Dash"/>
        <w:rPr>
          <w:rFonts w:cstheme="minorHAnsi"/>
        </w:rPr>
      </w:pPr>
      <w:r w:rsidRPr="00354366">
        <w:rPr>
          <w:rFonts w:cstheme="minorHAnsi"/>
        </w:rPr>
        <w:t>mitigating risks associated with scams, domestic violence, coercive control, and financial abuse; and</w:t>
      </w:r>
    </w:p>
    <w:p w14:paraId="46A671CC" w14:textId="77777777" w:rsidR="000568F5" w:rsidRPr="00354366" w:rsidRDefault="000568F5" w:rsidP="00054A52">
      <w:pPr>
        <w:pStyle w:val="Dash"/>
        <w:rPr>
          <w:rFonts w:cstheme="minorHAnsi"/>
        </w:rPr>
      </w:pPr>
      <w:r w:rsidRPr="00354366">
        <w:rPr>
          <w:rFonts w:cstheme="minorHAnsi"/>
        </w:rPr>
        <w:t>ensuring its compliance of these requirements are adequate.</w:t>
      </w:r>
    </w:p>
    <w:p w14:paraId="7A687E0A" w14:textId="77777777" w:rsidR="00681237" w:rsidRPr="00354366" w:rsidRDefault="00915D08" w:rsidP="00054A52">
      <w:pPr>
        <w:pStyle w:val="Bullet"/>
        <w:numPr>
          <w:ilvl w:val="0"/>
          <w:numId w:val="0"/>
        </w:numPr>
        <w:rPr>
          <w:rFonts w:cstheme="minorHAnsi"/>
        </w:rPr>
      </w:pPr>
      <w:r w:rsidRPr="00354366">
        <w:rPr>
          <w:rFonts w:cstheme="minorHAnsi"/>
        </w:rPr>
        <w:t>C</w:t>
      </w:r>
      <w:r w:rsidR="00703413" w:rsidRPr="00354366">
        <w:rPr>
          <w:rFonts w:cstheme="minorHAnsi"/>
        </w:rPr>
        <w:t xml:space="preserve">ertain provisions in the improved Code </w:t>
      </w:r>
      <w:r w:rsidR="00B51AA4" w:rsidRPr="00354366">
        <w:rPr>
          <w:rFonts w:cstheme="minorHAnsi"/>
        </w:rPr>
        <w:t>of Practice</w:t>
      </w:r>
      <w:r w:rsidR="00703413" w:rsidRPr="00354366">
        <w:rPr>
          <w:rFonts w:cstheme="minorHAnsi"/>
        </w:rPr>
        <w:t xml:space="preserve"> </w:t>
      </w:r>
      <w:r w:rsidR="00054A52" w:rsidRPr="00354366">
        <w:rPr>
          <w:rFonts w:cstheme="minorHAnsi"/>
        </w:rPr>
        <w:t>c</w:t>
      </w:r>
      <w:r w:rsidR="00AF02F6" w:rsidRPr="00354366">
        <w:rPr>
          <w:rFonts w:cstheme="minorHAnsi"/>
        </w:rPr>
        <w:t>ould</w:t>
      </w:r>
      <w:r w:rsidR="00703413" w:rsidRPr="00354366">
        <w:rPr>
          <w:rFonts w:cstheme="minorHAnsi"/>
        </w:rPr>
        <w:t xml:space="preserve"> be enforceable by ASIC, subject to the industry body’s application and ASIC’s approval. The Code could also be mandated for all BNPL providers, however participation in the credit reporting framework would continue to be voluntary. </w:t>
      </w:r>
      <w:r w:rsidR="00681237" w:rsidRPr="00354366">
        <w:rPr>
          <w:rFonts w:cstheme="minorHAnsi"/>
        </w:rPr>
        <w:t>This may not adequately address issues regarding enforceability and coverage of the industry, as the more problematic providers would likely continue not to sign up to the Code.</w:t>
      </w:r>
    </w:p>
    <w:p w14:paraId="15B84B28" w14:textId="77777777" w:rsidR="00681237" w:rsidRPr="00354366" w:rsidRDefault="00703413" w:rsidP="00054A52">
      <w:pPr>
        <w:pStyle w:val="Bullet"/>
        <w:numPr>
          <w:ilvl w:val="0"/>
          <w:numId w:val="0"/>
        </w:numPr>
        <w:rPr>
          <w:rFonts w:cstheme="minorHAnsi"/>
        </w:rPr>
      </w:pPr>
      <w:r w:rsidRPr="00354366">
        <w:rPr>
          <w:rFonts w:cstheme="minorHAnsi"/>
        </w:rPr>
        <w:t xml:space="preserve">The revised Code would supplement but not override the bespoke affordability checks that would be specified in the Credit Act. </w:t>
      </w:r>
    </w:p>
    <w:p w14:paraId="5A280B61" w14:textId="77777777" w:rsidR="00EE580D" w:rsidRPr="00354366" w:rsidRDefault="00703413" w:rsidP="00054A52">
      <w:pPr>
        <w:pStyle w:val="Bullet"/>
        <w:numPr>
          <w:ilvl w:val="0"/>
          <w:numId w:val="0"/>
        </w:numPr>
        <w:rPr>
          <w:rFonts w:cstheme="minorHAnsi"/>
        </w:rPr>
      </w:pPr>
      <w:r w:rsidRPr="00354366">
        <w:rPr>
          <w:rFonts w:cstheme="minorHAnsi"/>
        </w:rPr>
        <w:t>ASIC would be able to issue regulatory guidance on the interpretation of the statutory obligations</w:t>
      </w:r>
      <w:r w:rsidR="00CC30BC" w:rsidRPr="00354366">
        <w:rPr>
          <w:rFonts w:cstheme="minorHAnsi"/>
        </w:rPr>
        <w:t>.</w:t>
      </w:r>
    </w:p>
    <w:p w14:paraId="4D497DE0" w14:textId="37E827A5" w:rsidR="00651F89" w:rsidRPr="00354366" w:rsidRDefault="00651F89" w:rsidP="00651F89">
      <w:pPr>
        <w:pStyle w:val="Heading2"/>
        <w:rPr>
          <w:rFonts w:asciiTheme="minorHAnsi" w:hAnsiTheme="minorHAnsi" w:cstheme="minorHAnsi"/>
        </w:rPr>
      </w:pPr>
      <w:r w:rsidRPr="00354366">
        <w:rPr>
          <w:rFonts w:asciiTheme="minorHAnsi" w:hAnsiTheme="minorHAnsi" w:cstheme="minorHAnsi"/>
        </w:rPr>
        <w:t>3.</w:t>
      </w:r>
      <w:r w:rsidR="002403C3" w:rsidRPr="00354366">
        <w:rPr>
          <w:rFonts w:asciiTheme="minorHAnsi" w:hAnsiTheme="minorHAnsi" w:cstheme="minorHAnsi"/>
        </w:rPr>
        <w:t>3</w:t>
      </w:r>
      <w:r w:rsidRPr="00354366">
        <w:rPr>
          <w:rFonts w:asciiTheme="minorHAnsi" w:hAnsiTheme="minorHAnsi" w:cstheme="minorHAnsi"/>
        </w:rPr>
        <w:t xml:space="preserve"> Option 2 – </w:t>
      </w:r>
      <w:r w:rsidR="00723C2D" w:rsidRPr="00354366">
        <w:rPr>
          <w:rFonts w:asciiTheme="minorHAnsi" w:hAnsiTheme="minorHAnsi" w:cstheme="minorHAnsi"/>
        </w:rPr>
        <w:t>Re</w:t>
      </w:r>
      <w:r w:rsidR="00A524BB" w:rsidRPr="00354366">
        <w:rPr>
          <w:rFonts w:asciiTheme="minorHAnsi" w:hAnsiTheme="minorHAnsi" w:cstheme="minorHAnsi"/>
        </w:rPr>
        <w:t>gulation under the Credit Act</w:t>
      </w:r>
      <w:r w:rsidR="00723C2D" w:rsidRPr="00354366">
        <w:rPr>
          <w:rFonts w:asciiTheme="minorHAnsi" w:hAnsiTheme="minorHAnsi" w:cstheme="minorHAnsi"/>
        </w:rPr>
        <w:t xml:space="preserve"> with</w:t>
      </w:r>
      <w:r w:rsidR="00A524BB" w:rsidRPr="00354366">
        <w:rPr>
          <w:rFonts w:asciiTheme="minorHAnsi" w:hAnsiTheme="minorHAnsi" w:cstheme="minorHAnsi"/>
        </w:rPr>
        <w:t xml:space="preserve"> scalable unsuitability test</w:t>
      </w:r>
      <w:r w:rsidR="00723C2D" w:rsidRPr="00354366">
        <w:rPr>
          <w:rFonts w:asciiTheme="minorHAnsi" w:hAnsiTheme="minorHAnsi" w:cstheme="minorHAnsi"/>
        </w:rPr>
        <w:t>s</w:t>
      </w:r>
      <w:r w:rsidR="00A524BB" w:rsidRPr="00354366">
        <w:rPr>
          <w:rFonts w:asciiTheme="minorHAnsi" w:hAnsiTheme="minorHAnsi" w:cstheme="minorHAnsi"/>
        </w:rPr>
        <w:t xml:space="preserve"> </w:t>
      </w:r>
    </w:p>
    <w:p w14:paraId="176EDAF6" w14:textId="6F5B88D3" w:rsidR="007939FD" w:rsidRPr="00354366" w:rsidRDefault="00B52742" w:rsidP="00054A52">
      <w:pPr>
        <w:pStyle w:val="Bullet"/>
        <w:numPr>
          <w:ilvl w:val="0"/>
          <w:numId w:val="0"/>
        </w:numPr>
        <w:rPr>
          <w:rFonts w:cstheme="minorHAnsi"/>
        </w:rPr>
      </w:pPr>
      <w:r w:rsidRPr="00354366">
        <w:rPr>
          <w:rFonts w:cstheme="minorHAnsi"/>
        </w:rPr>
        <w:t>This option proposes to bring BNPL within the Credit Act’s application to apply a tailored version of the RLOs to BNPL products.</w:t>
      </w:r>
      <w:r w:rsidR="001805C2" w:rsidRPr="00354366">
        <w:rPr>
          <w:rFonts w:cstheme="minorHAnsi"/>
        </w:rPr>
        <w:t xml:space="preserve"> This option seeks to address the key issue of unaffordable lending by applying the RLO framework</w:t>
      </w:r>
      <w:r w:rsidR="00300A13" w:rsidRPr="00354366">
        <w:rPr>
          <w:rFonts w:cstheme="minorHAnsi"/>
        </w:rPr>
        <w:t xml:space="preserve"> which ensures that</w:t>
      </w:r>
      <w:r w:rsidR="00E65B4F" w:rsidRPr="00354366">
        <w:rPr>
          <w:rFonts w:cstheme="minorHAnsi"/>
        </w:rPr>
        <w:t xml:space="preserve"> providers </w:t>
      </w:r>
      <w:r w:rsidR="00C65D35" w:rsidRPr="00354366">
        <w:rPr>
          <w:rFonts w:cstheme="minorHAnsi"/>
        </w:rPr>
        <w:t>do</w:t>
      </w:r>
      <w:r w:rsidR="00E65B4F" w:rsidRPr="00354366">
        <w:rPr>
          <w:rFonts w:cstheme="minorHAnsi"/>
        </w:rPr>
        <w:t xml:space="preserve"> not </w:t>
      </w:r>
      <w:r w:rsidR="00C65D35" w:rsidRPr="00354366">
        <w:rPr>
          <w:rFonts w:cstheme="minorHAnsi"/>
        </w:rPr>
        <w:t>provide consumers with loans that are unsuitable for them,</w:t>
      </w:r>
      <w:r w:rsidR="001805C2" w:rsidRPr="00354366">
        <w:rPr>
          <w:rFonts w:cstheme="minorHAnsi"/>
        </w:rPr>
        <w:t xml:space="preserve"> but in a way that allows for the RLO assessment to be scaled-down according to the risk of the product. </w:t>
      </w:r>
    </w:p>
    <w:p w14:paraId="12D2C804" w14:textId="77777777" w:rsidR="00B52742" w:rsidRPr="00354366" w:rsidRDefault="00B52742" w:rsidP="00054A52">
      <w:pPr>
        <w:pStyle w:val="Bullet"/>
        <w:numPr>
          <w:ilvl w:val="0"/>
          <w:numId w:val="0"/>
        </w:numPr>
        <w:rPr>
          <w:rFonts w:cstheme="minorHAnsi"/>
        </w:rPr>
      </w:pPr>
      <w:r w:rsidRPr="00354366">
        <w:rPr>
          <w:rFonts w:cstheme="minorHAnsi"/>
        </w:rPr>
        <w:t>Key features of the proposal include</w:t>
      </w:r>
      <w:r w:rsidR="00E97930" w:rsidRPr="00354366">
        <w:rPr>
          <w:rFonts w:cstheme="minorHAnsi"/>
        </w:rPr>
        <w:t xml:space="preserve"> a</w:t>
      </w:r>
      <w:r w:rsidRPr="00354366">
        <w:rPr>
          <w:rFonts w:cstheme="minorHAnsi"/>
        </w:rPr>
        <w:t xml:space="preserve">mending the Credit Act to require BNPL providers to hold an </w:t>
      </w:r>
      <w:r w:rsidR="0018609B" w:rsidRPr="00354366">
        <w:rPr>
          <w:rFonts w:cstheme="minorHAnsi"/>
        </w:rPr>
        <w:t>ACL</w:t>
      </w:r>
      <w:r w:rsidRPr="00354366">
        <w:rPr>
          <w:rFonts w:cstheme="minorHAnsi"/>
        </w:rPr>
        <w:t>, or be a representative of a licensee, with a requirement to comply with most general obligations of a licensee, including:</w:t>
      </w:r>
    </w:p>
    <w:p w14:paraId="3B500138" w14:textId="77777777" w:rsidR="00B52742" w:rsidRPr="00354366" w:rsidRDefault="00B52742" w:rsidP="00F761EC">
      <w:pPr>
        <w:pStyle w:val="Dash"/>
        <w:numPr>
          <w:ilvl w:val="1"/>
          <w:numId w:val="113"/>
        </w:numPr>
        <w:spacing w:after="120" w:line="276" w:lineRule="auto"/>
        <w:rPr>
          <w:rFonts w:cstheme="minorHAnsi"/>
        </w:rPr>
      </w:pPr>
      <w:r w:rsidRPr="00354366">
        <w:rPr>
          <w:rFonts w:cstheme="minorHAnsi"/>
        </w:rPr>
        <w:t>Internal and external dispute resolution, hardship provisions, compensation arrangements, fee caps and marketing rules.</w:t>
      </w:r>
    </w:p>
    <w:p w14:paraId="074B8AED" w14:textId="77777777" w:rsidR="00B52742" w:rsidRPr="00354366" w:rsidRDefault="00B52742" w:rsidP="00B52742">
      <w:pPr>
        <w:pStyle w:val="Dash"/>
        <w:numPr>
          <w:ilvl w:val="1"/>
          <w:numId w:val="113"/>
        </w:numPr>
        <w:spacing w:after="120" w:line="276" w:lineRule="auto"/>
        <w:rPr>
          <w:rFonts w:cstheme="minorHAnsi"/>
        </w:rPr>
      </w:pPr>
      <w:r w:rsidRPr="00354366">
        <w:rPr>
          <w:rFonts w:cstheme="minorHAnsi"/>
        </w:rPr>
        <w:lastRenderedPageBreak/>
        <w:t>The provisions could be calibrated to the level of risk of BNPL products and services. This could include exemptions from reference checking, and other obligations that do not relate to issues identified in the BNPL business practices.</w:t>
      </w:r>
    </w:p>
    <w:p w14:paraId="781D67CF" w14:textId="77777777" w:rsidR="00B52742" w:rsidRPr="00354366" w:rsidRDefault="00B52742" w:rsidP="00054A52">
      <w:pPr>
        <w:pStyle w:val="Dash"/>
        <w:numPr>
          <w:ilvl w:val="0"/>
          <w:numId w:val="0"/>
        </w:numPr>
        <w:spacing w:after="120" w:line="276" w:lineRule="auto"/>
        <w:rPr>
          <w:rFonts w:cstheme="minorHAnsi"/>
        </w:rPr>
      </w:pPr>
      <w:r w:rsidRPr="00354366">
        <w:rPr>
          <w:rFonts w:cstheme="minorHAnsi"/>
        </w:rPr>
        <w:t>This option would not require merchants who offer BNPL products to consumers to be an authorised credit representative of the BNPL provider.</w:t>
      </w:r>
    </w:p>
    <w:p w14:paraId="1B245581" w14:textId="77777777" w:rsidR="00B52742" w:rsidRPr="00354366" w:rsidRDefault="00B52742" w:rsidP="00054A52">
      <w:pPr>
        <w:pStyle w:val="Bullet"/>
        <w:numPr>
          <w:ilvl w:val="0"/>
          <w:numId w:val="0"/>
        </w:numPr>
        <w:tabs>
          <w:tab w:val="left" w:pos="720"/>
        </w:tabs>
        <w:spacing w:before="120" w:line="276" w:lineRule="auto"/>
        <w:rPr>
          <w:rFonts w:cstheme="minorHAnsi"/>
        </w:rPr>
      </w:pPr>
      <w:r w:rsidRPr="00354366">
        <w:rPr>
          <w:rFonts w:cstheme="minorHAnsi"/>
        </w:rPr>
        <w:t xml:space="preserve">As a licensee, BNPL providers will be able to engage more meaningfully with the existing credit reporting regime under the </w:t>
      </w:r>
      <w:r w:rsidRPr="00354366">
        <w:rPr>
          <w:rFonts w:cstheme="minorHAnsi"/>
          <w:i/>
        </w:rPr>
        <w:t xml:space="preserve">Privacy Act </w:t>
      </w:r>
      <w:r w:rsidRPr="00354366">
        <w:rPr>
          <w:rFonts w:cstheme="minorHAnsi"/>
          <w:i/>
          <w:iCs/>
        </w:rPr>
        <w:t>1988</w:t>
      </w:r>
      <w:r w:rsidR="00F02A94" w:rsidRPr="00354366">
        <w:rPr>
          <w:rFonts w:cstheme="minorHAnsi"/>
          <w:i/>
          <w:iCs/>
        </w:rPr>
        <w:t xml:space="preserve"> </w:t>
      </w:r>
      <w:r w:rsidR="00F02A94" w:rsidRPr="00354366">
        <w:rPr>
          <w:rFonts w:cstheme="minorHAnsi"/>
        </w:rPr>
        <w:t>(Privacy Act)</w:t>
      </w:r>
      <w:r w:rsidRPr="00354366">
        <w:rPr>
          <w:rFonts w:cstheme="minorHAnsi"/>
        </w:rPr>
        <w:t>, including repayment history information and hardship information in accordance with the Principles of Reciprocity and Data Exchange.</w:t>
      </w:r>
      <w:r w:rsidR="00D976C0" w:rsidRPr="00354366">
        <w:rPr>
          <w:rFonts w:cstheme="minorHAnsi"/>
        </w:rPr>
        <w:t xml:space="preserve"> </w:t>
      </w:r>
      <w:r w:rsidRPr="00354366">
        <w:rPr>
          <w:rFonts w:cstheme="minorHAnsi"/>
        </w:rPr>
        <w:t xml:space="preserve">Participation in the comprehensive credit reporting framework would continue to be voluntary unless the provider is a big bank. </w:t>
      </w:r>
    </w:p>
    <w:p w14:paraId="5BF0FF84" w14:textId="77777777" w:rsidR="00B52742" w:rsidRPr="00354366" w:rsidRDefault="00B52742" w:rsidP="00922451">
      <w:pPr>
        <w:pStyle w:val="Bullet"/>
        <w:numPr>
          <w:ilvl w:val="0"/>
          <w:numId w:val="0"/>
        </w:numPr>
        <w:tabs>
          <w:tab w:val="left" w:pos="720"/>
        </w:tabs>
        <w:spacing w:before="120" w:line="276" w:lineRule="auto"/>
        <w:rPr>
          <w:rFonts w:cstheme="minorHAnsi"/>
          <w:lang w:val="en-US"/>
        </w:rPr>
      </w:pPr>
      <w:r w:rsidRPr="00354366">
        <w:rPr>
          <w:rFonts w:cstheme="minorHAnsi"/>
        </w:rPr>
        <w:t>BNPL providers would be required to assess that a BNPL credit is not unsuitable for a person, similar to the existing RLO framework, scaled to the level of risk of the BNPL product or service.</w:t>
      </w:r>
      <w:r w:rsidR="00C54CB4" w:rsidRPr="00354366">
        <w:rPr>
          <w:rFonts w:cstheme="minorHAnsi"/>
        </w:rPr>
        <w:t xml:space="preserve"> </w:t>
      </w:r>
      <w:r w:rsidRPr="00354366">
        <w:rPr>
          <w:rFonts w:cstheme="minorHAnsi"/>
        </w:rPr>
        <w:t>This may include removing some prescriptive requirements, such as verifying a person’s financial documentation and checking that the BNPL credit aligns with the person’s needs and objectives.</w:t>
      </w:r>
      <w:r w:rsidR="00C54CB4" w:rsidRPr="00354366">
        <w:rPr>
          <w:rFonts w:cstheme="minorHAnsi"/>
        </w:rPr>
        <w:t xml:space="preserve"> </w:t>
      </w:r>
      <w:r w:rsidR="00C54CB4" w:rsidRPr="00354366">
        <w:rPr>
          <w:rFonts w:cstheme="minorHAnsi"/>
          <w:lang w:val="en-US"/>
        </w:rPr>
        <w:t xml:space="preserve">BNPL providers would be required, at a minimum, to collect financial information and use that information and any other statistical data (such as credit scores) to ensure that BNPL is not unsuitable for a person. </w:t>
      </w:r>
    </w:p>
    <w:p w14:paraId="478759FF" w14:textId="77777777" w:rsidR="00B52742" w:rsidRPr="00354366" w:rsidRDefault="00B52742" w:rsidP="00054A52">
      <w:pPr>
        <w:pStyle w:val="Bullet"/>
        <w:numPr>
          <w:ilvl w:val="0"/>
          <w:numId w:val="0"/>
        </w:numPr>
        <w:tabs>
          <w:tab w:val="left" w:pos="720"/>
        </w:tabs>
        <w:spacing w:before="120" w:line="276" w:lineRule="auto"/>
        <w:rPr>
          <w:rFonts w:cstheme="minorHAnsi"/>
        </w:rPr>
      </w:pPr>
      <w:r w:rsidRPr="00354366">
        <w:rPr>
          <w:rFonts w:cstheme="minorHAnsi"/>
        </w:rPr>
        <w:t>BNPL providers would be prohibited from increasing a consumer’s spending limit without explicit instructions from the consumer.</w:t>
      </w:r>
    </w:p>
    <w:p w14:paraId="2E946CD2" w14:textId="77777777" w:rsidR="00B52742" w:rsidRPr="00354366" w:rsidRDefault="00B52742" w:rsidP="00054A52">
      <w:pPr>
        <w:pStyle w:val="Bullet"/>
        <w:numPr>
          <w:ilvl w:val="0"/>
          <w:numId w:val="0"/>
        </w:numPr>
        <w:tabs>
          <w:tab w:val="left" w:pos="720"/>
        </w:tabs>
        <w:spacing w:before="120" w:line="276" w:lineRule="auto"/>
        <w:rPr>
          <w:rFonts w:cstheme="minorHAnsi"/>
        </w:rPr>
      </w:pPr>
      <w:r w:rsidRPr="00354366">
        <w:rPr>
          <w:rFonts w:cstheme="minorHAnsi"/>
        </w:rPr>
        <w:t xml:space="preserve">Fee caps for charges relating to missed or late payments would be required, combined with additional warning and disclosure requirements. </w:t>
      </w:r>
    </w:p>
    <w:p w14:paraId="0F1F7E52" w14:textId="77777777" w:rsidR="00A23C79" w:rsidRPr="00354366" w:rsidRDefault="00B52742">
      <w:pPr>
        <w:pStyle w:val="Bullet"/>
        <w:numPr>
          <w:ilvl w:val="0"/>
          <w:numId w:val="0"/>
        </w:numPr>
        <w:tabs>
          <w:tab w:val="left" w:pos="720"/>
        </w:tabs>
        <w:spacing w:before="120" w:line="276" w:lineRule="auto"/>
        <w:rPr>
          <w:rFonts w:cstheme="minorHAnsi"/>
        </w:rPr>
      </w:pPr>
      <w:r w:rsidRPr="00354366">
        <w:rPr>
          <w:rFonts w:cstheme="minorHAnsi"/>
        </w:rPr>
        <w:t xml:space="preserve">These legislative amendments </w:t>
      </w:r>
      <w:r w:rsidR="006626EB" w:rsidRPr="00354366">
        <w:rPr>
          <w:rFonts w:cstheme="minorHAnsi"/>
        </w:rPr>
        <w:t>c</w:t>
      </w:r>
      <w:r w:rsidRPr="00354366">
        <w:rPr>
          <w:rFonts w:cstheme="minorHAnsi"/>
        </w:rPr>
        <w:t xml:space="preserve">ould be supplemented by the strengthened Code </w:t>
      </w:r>
      <w:r w:rsidR="00B51AA4" w:rsidRPr="00354366">
        <w:rPr>
          <w:rFonts w:cstheme="minorHAnsi"/>
        </w:rPr>
        <w:t>of Practice</w:t>
      </w:r>
      <w:r w:rsidRPr="00354366">
        <w:rPr>
          <w:rFonts w:cstheme="minorHAnsi"/>
        </w:rPr>
        <w:t xml:space="preserve"> similar to that as described in Option 1</w:t>
      </w:r>
      <w:r w:rsidR="00054A52" w:rsidRPr="00354366">
        <w:rPr>
          <w:rFonts w:cstheme="minorHAnsi"/>
        </w:rPr>
        <w:t xml:space="preserve"> for those issues not dealt</w:t>
      </w:r>
      <w:r w:rsidRPr="00354366">
        <w:rPr>
          <w:rFonts w:cstheme="minorHAnsi"/>
        </w:rPr>
        <w:t xml:space="preserve"> with </w:t>
      </w:r>
      <w:r w:rsidR="00054A52" w:rsidRPr="00354366">
        <w:rPr>
          <w:rFonts w:cstheme="minorHAnsi"/>
        </w:rPr>
        <w:t>by the legislation</w:t>
      </w:r>
      <w:r w:rsidR="00A23C79" w:rsidRPr="00354366">
        <w:rPr>
          <w:rFonts w:cstheme="minorHAnsi"/>
        </w:rPr>
        <w:t>.</w:t>
      </w:r>
    </w:p>
    <w:p w14:paraId="463DD4F3" w14:textId="77777777" w:rsidR="00B52742" w:rsidRPr="00354366" w:rsidRDefault="00A23C79" w:rsidP="00A23C79">
      <w:pPr>
        <w:pStyle w:val="Bullet"/>
        <w:numPr>
          <w:ilvl w:val="0"/>
          <w:numId w:val="0"/>
        </w:numPr>
        <w:tabs>
          <w:tab w:val="left" w:pos="720"/>
        </w:tabs>
        <w:spacing w:before="120" w:line="276" w:lineRule="auto"/>
        <w:rPr>
          <w:rFonts w:cstheme="minorHAnsi"/>
        </w:rPr>
      </w:pPr>
      <w:r w:rsidRPr="00354366">
        <w:rPr>
          <w:rFonts w:cstheme="minorHAnsi"/>
        </w:rPr>
        <w:t>The options would still exist for AFIA to apply to have</w:t>
      </w:r>
      <w:r w:rsidR="00B52742" w:rsidRPr="00354366">
        <w:rPr>
          <w:rFonts w:cstheme="minorHAnsi"/>
        </w:rPr>
        <w:t xml:space="preserve"> parts of the Code enforceable by ASIC. </w:t>
      </w:r>
    </w:p>
    <w:p w14:paraId="4D1F3ADB" w14:textId="77777777" w:rsidR="006626EB" w:rsidRPr="00354366" w:rsidRDefault="006626EB" w:rsidP="00E73920">
      <w:pPr>
        <w:pStyle w:val="Bullet"/>
        <w:numPr>
          <w:ilvl w:val="0"/>
          <w:numId w:val="0"/>
        </w:numPr>
        <w:tabs>
          <w:tab w:val="left" w:pos="720"/>
        </w:tabs>
        <w:spacing w:before="120" w:line="276" w:lineRule="auto"/>
        <w:rPr>
          <w:rFonts w:cstheme="minorHAnsi"/>
        </w:rPr>
      </w:pPr>
      <w:r w:rsidRPr="00354366">
        <w:rPr>
          <w:rFonts w:cstheme="minorHAnsi"/>
        </w:rPr>
        <w:t>Under this option amendments would be required to ensure credit regulatory frameworks appl</w:t>
      </w:r>
      <w:r w:rsidR="00E73920" w:rsidRPr="00354366">
        <w:rPr>
          <w:rFonts w:cstheme="minorHAnsi"/>
        </w:rPr>
        <w:t>y</w:t>
      </w:r>
      <w:r w:rsidRPr="00354366">
        <w:rPr>
          <w:rFonts w:cstheme="minorHAnsi"/>
        </w:rPr>
        <w:t xml:space="preserve"> to BNPL </w:t>
      </w:r>
      <w:r w:rsidR="00CB6123" w:rsidRPr="00354366">
        <w:rPr>
          <w:rFonts w:cstheme="minorHAnsi"/>
        </w:rPr>
        <w:t>business models in a sufficiently flexible and technologically neutral way</w:t>
      </w:r>
      <w:r w:rsidR="00044757" w:rsidRPr="00354366">
        <w:rPr>
          <w:rFonts w:cstheme="minorHAnsi"/>
        </w:rPr>
        <w:t xml:space="preserve">, and that aspects of credit licencing with little to no relevance to the </w:t>
      </w:r>
      <w:r w:rsidR="00F20332" w:rsidRPr="00354366">
        <w:rPr>
          <w:rFonts w:cstheme="minorHAnsi"/>
        </w:rPr>
        <w:t>direct-to-consumer</w:t>
      </w:r>
      <w:r w:rsidR="00044757" w:rsidRPr="00354366">
        <w:rPr>
          <w:rFonts w:cstheme="minorHAnsi"/>
        </w:rPr>
        <w:t xml:space="preserve"> online business channels </w:t>
      </w:r>
      <w:r w:rsidR="00041562" w:rsidRPr="00354366">
        <w:rPr>
          <w:rFonts w:cstheme="minorHAnsi"/>
        </w:rPr>
        <w:t>of most BNPL did not apply.</w:t>
      </w:r>
    </w:p>
    <w:p w14:paraId="21551BC9" w14:textId="467B3340" w:rsidR="00D96301" w:rsidRPr="00354366" w:rsidRDefault="00B52742" w:rsidP="00C97046">
      <w:pPr>
        <w:pStyle w:val="Bullet"/>
        <w:numPr>
          <w:ilvl w:val="0"/>
          <w:numId w:val="0"/>
        </w:numPr>
        <w:tabs>
          <w:tab w:val="left" w:pos="720"/>
        </w:tabs>
        <w:spacing w:before="120" w:line="276" w:lineRule="auto"/>
        <w:rPr>
          <w:rFonts w:cstheme="minorHAnsi"/>
        </w:rPr>
      </w:pPr>
      <w:r w:rsidRPr="00354366">
        <w:rPr>
          <w:rFonts w:cstheme="minorHAnsi"/>
        </w:rPr>
        <w:t>T</w:t>
      </w:r>
      <w:r w:rsidRPr="00354366" w:rsidDel="006A477F">
        <w:rPr>
          <w:rFonts w:cstheme="minorHAnsi"/>
        </w:rPr>
        <w:t>his option would not require merchants who offer BNPL products to consumers to be an authorised credit representative of the BNPL provider.</w:t>
      </w:r>
    </w:p>
    <w:p w14:paraId="2EE96383" w14:textId="24C746D0" w:rsidR="00934245" w:rsidRPr="00354366" w:rsidRDefault="00651F89" w:rsidP="003461C8">
      <w:pPr>
        <w:pStyle w:val="Heading2"/>
        <w:rPr>
          <w:rFonts w:asciiTheme="minorHAnsi" w:hAnsiTheme="minorHAnsi" w:cstheme="minorHAnsi"/>
        </w:rPr>
      </w:pPr>
      <w:r w:rsidRPr="00354366">
        <w:rPr>
          <w:rFonts w:asciiTheme="minorHAnsi" w:hAnsiTheme="minorHAnsi" w:cstheme="minorHAnsi"/>
        </w:rPr>
        <w:t>3.</w:t>
      </w:r>
      <w:r w:rsidR="002403C3" w:rsidRPr="00354366">
        <w:rPr>
          <w:rFonts w:asciiTheme="minorHAnsi" w:hAnsiTheme="minorHAnsi" w:cstheme="minorHAnsi"/>
        </w:rPr>
        <w:t>4</w:t>
      </w:r>
      <w:r w:rsidRPr="00354366">
        <w:rPr>
          <w:rFonts w:asciiTheme="minorHAnsi" w:hAnsiTheme="minorHAnsi" w:cstheme="minorHAnsi"/>
        </w:rPr>
        <w:t xml:space="preserve"> Option 3 – </w:t>
      </w:r>
      <w:r w:rsidR="007436EF" w:rsidRPr="00354366">
        <w:rPr>
          <w:rFonts w:asciiTheme="minorHAnsi" w:hAnsiTheme="minorHAnsi" w:cstheme="minorHAnsi"/>
        </w:rPr>
        <w:t xml:space="preserve">Regulation of BNPL under the Credit Act </w:t>
      </w:r>
    </w:p>
    <w:p w14:paraId="4A9B701B" w14:textId="0BF4555C" w:rsidR="003422F5" w:rsidRPr="00354366" w:rsidRDefault="00934245">
      <w:pPr>
        <w:pStyle w:val="Bullet"/>
        <w:numPr>
          <w:ilvl w:val="0"/>
          <w:numId w:val="0"/>
        </w:numPr>
        <w:rPr>
          <w:rFonts w:cstheme="minorHAnsi"/>
        </w:rPr>
      </w:pPr>
      <w:r w:rsidRPr="00354366">
        <w:rPr>
          <w:rFonts w:cstheme="minorHAnsi"/>
        </w:rPr>
        <w:t xml:space="preserve">This option would treat BNPL products </w:t>
      </w:r>
      <w:r w:rsidR="00E64C91" w:rsidRPr="00354366">
        <w:rPr>
          <w:rFonts w:cstheme="minorHAnsi"/>
        </w:rPr>
        <w:t>identical</w:t>
      </w:r>
      <w:r w:rsidR="008961F1" w:rsidRPr="00354366">
        <w:rPr>
          <w:rFonts w:cstheme="minorHAnsi"/>
        </w:rPr>
        <w:t>ly</w:t>
      </w:r>
      <w:r w:rsidRPr="00354366">
        <w:rPr>
          <w:rFonts w:cstheme="minorHAnsi"/>
        </w:rPr>
        <w:t xml:space="preserve"> to other credit products regulated under the Credit Act and require BNPL providers to comply with regulations</w:t>
      </w:r>
      <w:r w:rsidR="00E64C91" w:rsidRPr="00354366">
        <w:rPr>
          <w:rFonts w:cstheme="minorHAnsi"/>
        </w:rPr>
        <w:t xml:space="preserve"> in an unmodified form</w:t>
      </w:r>
      <w:r w:rsidRPr="00354366">
        <w:rPr>
          <w:rFonts w:cstheme="minorHAnsi"/>
        </w:rPr>
        <w:t xml:space="preserve">, such as the RLOs. </w:t>
      </w:r>
      <w:r w:rsidR="00C65D35" w:rsidRPr="00354366">
        <w:rPr>
          <w:rFonts w:cstheme="minorHAnsi"/>
        </w:rPr>
        <w:t xml:space="preserve">This would seek to address the key issue of unaffordable lending by </w:t>
      </w:r>
      <w:r w:rsidR="00EF1CD2" w:rsidRPr="00354366">
        <w:rPr>
          <w:rFonts w:cstheme="minorHAnsi"/>
        </w:rPr>
        <w:t xml:space="preserve">requiring providers to conduct the same kind of unsuitability assessment as all other regulated credit providers. </w:t>
      </w:r>
    </w:p>
    <w:p w14:paraId="48289BA4" w14:textId="77777777" w:rsidR="00934245" w:rsidRPr="00354366" w:rsidRDefault="00934245" w:rsidP="00E84F47">
      <w:pPr>
        <w:pStyle w:val="Bullet"/>
        <w:numPr>
          <w:ilvl w:val="0"/>
          <w:numId w:val="0"/>
        </w:numPr>
        <w:rPr>
          <w:rFonts w:cstheme="minorHAnsi"/>
        </w:rPr>
      </w:pPr>
      <w:r w:rsidRPr="00354366">
        <w:rPr>
          <w:rFonts w:cstheme="minorHAnsi"/>
        </w:rPr>
        <w:lastRenderedPageBreak/>
        <w:t xml:space="preserve">Accordingly, BNPL providers would be required to hold an </w:t>
      </w:r>
      <w:r w:rsidR="0018609B" w:rsidRPr="00354366">
        <w:rPr>
          <w:rFonts w:cstheme="minorHAnsi"/>
        </w:rPr>
        <w:t>ACL</w:t>
      </w:r>
      <w:r w:rsidRPr="00354366">
        <w:rPr>
          <w:rFonts w:cstheme="minorHAnsi"/>
        </w:rPr>
        <w:t xml:space="preserve"> or be an authorised representative of one.</w:t>
      </w:r>
      <w:r w:rsidR="00326908" w:rsidRPr="00354366">
        <w:rPr>
          <w:rFonts w:cstheme="minorHAnsi"/>
        </w:rPr>
        <w:t xml:space="preserve"> </w:t>
      </w:r>
      <w:r w:rsidRPr="00354366">
        <w:rPr>
          <w:rFonts w:cstheme="minorHAnsi"/>
        </w:rPr>
        <w:t>BNPL providers would be required to check and satisfy themselves that a BNPL is not unsuitable for a person in accordance with RLOs.</w:t>
      </w:r>
    </w:p>
    <w:p w14:paraId="58E7C8A1" w14:textId="77777777" w:rsidR="00934245" w:rsidRPr="00354366" w:rsidRDefault="00934245" w:rsidP="00E84F47">
      <w:pPr>
        <w:pStyle w:val="Bullet"/>
        <w:numPr>
          <w:ilvl w:val="0"/>
          <w:numId w:val="0"/>
        </w:numPr>
        <w:tabs>
          <w:tab w:val="left" w:pos="720"/>
        </w:tabs>
        <w:spacing w:before="120" w:line="276" w:lineRule="auto"/>
        <w:rPr>
          <w:rFonts w:cstheme="minorHAnsi"/>
        </w:rPr>
      </w:pPr>
      <w:r w:rsidRPr="00354366">
        <w:rPr>
          <w:rFonts w:cstheme="minorHAnsi"/>
        </w:rPr>
        <w:t>As a licensee, BNPL providers would need to comply with all licensee obligations, including the reportable situations regime, internal and external dispute resolution, compensation arrangements, ASIC reporting obligations, as well as Credit Act requirements including information sharing, warnings, and hardship provisions.</w:t>
      </w:r>
      <w:r w:rsidR="00326908" w:rsidRPr="00354366">
        <w:rPr>
          <w:rFonts w:cstheme="minorHAnsi"/>
        </w:rPr>
        <w:t xml:space="preserve"> </w:t>
      </w:r>
      <w:r w:rsidR="00C25F9E" w:rsidRPr="00354366">
        <w:rPr>
          <w:rFonts w:cstheme="minorHAnsi"/>
        </w:rPr>
        <w:t>This option is not expected to</w:t>
      </w:r>
      <w:r w:rsidRPr="00354366">
        <w:rPr>
          <w:rFonts w:cstheme="minorHAnsi"/>
        </w:rPr>
        <w:t xml:space="preserve"> require merchants who offer BNPL products to be an authorised credit representative. </w:t>
      </w:r>
    </w:p>
    <w:p w14:paraId="4F08B176" w14:textId="77777777" w:rsidR="00934245" w:rsidRPr="00354366" w:rsidRDefault="00D04853" w:rsidP="00E84F47">
      <w:pPr>
        <w:pStyle w:val="Bullet"/>
        <w:numPr>
          <w:ilvl w:val="0"/>
          <w:numId w:val="0"/>
        </w:numPr>
        <w:tabs>
          <w:tab w:val="left" w:pos="720"/>
        </w:tabs>
        <w:spacing w:before="120" w:line="276" w:lineRule="auto"/>
        <w:rPr>
          <w:rFonts w:cstheme="minorHAnsi"/>
        </w:rPr>
      </w:pPr>
      <w:r w:rsidRPr="00354366">
        <w:rPr>
          <w:rFonts w:cstheme="minorHAnsi"/>
        </w:rPr>
        <w:t>It is proposed that there be an additional</w:t>
      </w:r>
      <w:r w:rsidR="00934245" w:rsidRPr="00354366">
        <w:rPr>
          <w:rFonts w:cstheme="minorHAnsi"/>
        </w:rPr>
        <w:t xml:space="preserve"> requirement that BNPL providers would need to allow consumers to set their own spending limit</w:t>
      </w:r>
      <w:r w:rsidRPr="00354366">
        <w:rPr>
          <w:rFonts w:cstheme="minorHAnsi"/>
        </w:rPr>
        <w:t>s</w:t>
      </w:r>
      <w:r w:rsidR="00934245" w:rsidRPr="00354366">
        <w:rPr>
          <w:rFonts w:cstheme="minorHAnsi"/>
        </w:rPr>
        <w:t xml:space="preserve"> and prohibit</w:t>
      </w:r>
      <w:r w:rsidR="00953566" w:rsidRPr="00354366">
        <w:rPr>
          <w:rFonts w:cstheme="minorHAnsi"/>
        </w:rPr>
        <w:t>ed</w:t>
      </w:r>
      <w:r w:rsidR="00934245" w:rsidRPr="00354366">
        <w:rPr>
          <w:rFonts w:cstheme="minorHAnsi"/>
        </w:rPr>
        <w:t xml:space="preserve"> from increasing a consumer’s spending limit without their permission.</w:t>
      </w:r>
      <w:r w:rsidR="00953566" w:rsidRPr="00354366">
        <w:rPr>
          <w:rFonts w:cstheme="minorHAnsi"/>
        </w:rPr>
        <w:t xml:space="preserve"> </w:t>
      </w:r>
      <w:r w:rsidR="003A7185" w:rsidRPr="00354366">
        <w:rPr>
          <w:rFonts w:cstheme="minorHAnsi"/>
        </w:rPr>
        <w:t xml:space="preserve">A more restrictive requirement of this kind applies </w:t>
      </w:r>
      <w:r w:rsidR="00565B3D" w:rsidRPr="00354366">
        <w:rPr>
          <w:rFonts w:cstheme="minorHAnsi"/>
        </w:rPr>
        <w:t>existing</w:t>
      </w:r>
      <w:r w:rsidR="003F09AE" w:rsidRPr="00354366">
        <w:rPr>
          <w:rFonts w:cstheme="minorHAnsi"/>
        </w:rPr>
        <w:t xml:space="preserve"> continuing credit contracts</w:t>
      </w:r>
      <w:r w:rsidR="00E83A2F" w:rsidRPr="00354366">
        <w:rPr>
          <w:rFonts w:cstheme="minorHAnsi"/>
        </w:rPr>
        <w:t>.</w:t>
      </w:r>
    </w:p>
    <w:p w14:paraId="1B8CE811" w14:textId="77777777" w:rsidR="00934245" w:rsidRPr="00354366" w:rsidRDefault="00934245" w:rsidP="00E84F47">
      <w:pPr>
        <w:pStyle w:val="Bullet"/>
        <w:numPr>
          <w:ilvl w:val="0"/>
          <w:numId w:val="0"/>
        </w:numPr>
        <w:tabs>
          <w:tab w:val="left" w:pos="720"/>
        </w:tabs>
        <w:spacing w:before="120" w:line="276" w:lineRule="auto"/>
        <w:rPr>
          <w:rFonts w:cstheme="minorHAnsi"/>
        </w:rPr>
      </w:pPr>
      <w:r w:rsidRPr="00354366">
        <w:rPr>
          <w:rFonts w:cstheme="minorHAnsi"/>
        </w:rPr>
        <w:t xml:space="preserve">Fee caps for charges relating to missed or late payments would be applied, combined with disclosure requirements. </w:t>
      </w:r>
    </w:p>
    <w:p w14:paraId="07AF92BF" w14:textId="77777777" w:rsidR="00934245" w:rsidRPr="00354366" w:rsidRDefault="00934245" w:rsidP="00E84F47">
      <w:pPr>
        <w:pStyle w:val="Bullet"/>
        <w:numPr>
          <w:ilvl w:val="0"/>
          <w:numId w:val="0"/>
        </w:numPr>
        <w:tabs>
          <w:tab w:val="left" w:pos="720"/>
        </w:tabs>
        <w:spacing w:before="120" w:line="276" w:lineRule="auto"/>
        <w:rPr>
          <w:rFonts w:cstheme="minorHAnsi"/>
        </w:rPr>
      </w:pPr>
      <w:r w:rsidRPr="00354366">
        <w:rPr>
          <w:rFonts w:cstheme="minorHAnsi"/>
        </w:rPr>
        <w:t>BNPL providers would be better able to engage with the credit reporting regime to share and receive all credit information, including repayment history information and hardship information because they would be licensees.</w:t>
      </w:r>
      <w:r w:rsidR="00326908" w:rsidRPr="00354366">
        <w:rPr>
          <w:rFonts w:cstheme="minorHAnsi"/>
        </w:rPr>
        <w:t xml:space="preserve"> </w:t>
      </w:r>
      <w:r w:rsidRPr="00354366">
        <w:rPr>
          <w:rFonts w:cstheme="minorHAnsi"/>
        </w:rPr>
        <w:t xml:space="preserve">BNPL providers would not be captured under the mandatory </w:t>
      </w:r>
      <w:r w:rsidR="002957D4" w:rsidRPr="00354366">
        <w:rPr>
          <w:rFonts w:cstheme="minorHAnsi"/>
        </w:rPr>
        <w:t>CCR</w:t>
      </w:r>
      <w:r w:rsidRPr="00354366" w:rsidDel="002957D4">
        <w:rPr>
          <w:rFonts w:cstheme="minorHAnsi"/>
        </w:rPr>
        <w:t xml:space="preserve"> </w:t>
      </w:r>
      <w:r w:rsidRPr="00354366">
        <w:rPr>
          <w:rFonts w:cstheme="minorHAnsi"/>
        </w:rPr>
        <w:t>regime unless the BNPL provider is a big bank.</w:t>
      </w:r>
    </w:p>
    <w:p w14:paraId="07B8BE7C" w14:textId="2B4B6655" w:rsidR="00580A58" w:rsidRPr="00354366" w:rsidRDefault="00934245" w:rsidP="00E84F47">
      <w:pPr>
        <w:pStyle w:val="Bullet"/>
        <w:numPr>
          <w:ilvl w:val="0"/>
          <w:numId w:val="0"/>
        </w:numPr>
        <w:tabs>
          <w:tab w:val="left" w:pos="720"/>
        </w:tabs>
        <w:spacing w:before="120" w:line="276" w:lineRule="auto"/>
        <w:rPr>
          <w:rFonts w:cstheme="minorHAnsi"/>
        </w:rPr>
      </w:pPr>
      <w:r w:rsidRPr="00354366">
        <w:rPr>
          <w:rFonts w:cstheme="minorHAnsi"/>
        </w:rPr>
        <w:t xml:space="preserve">A revised </w:t>
      </w:r>
      <w:r w:rsidR="00E84F47" w:rsidRPr="00354366">
        <w:rPr>
          <w:rFonts w:cstheme="minorHAnsi"/>
        </w:rPr>
        <w:t>AFIA</w:t>
      </w:r>
      <w:r w:rsidRPr="00354366">
        <w:rPr>
          <w:rFonts w:cstheme="minorHAnsi"/>
        </w:rPr>
        <w:t xml:space="preserve"> Code</w:t>
      </w:r>
      <w:r w:rsidR="00B51AA4" w:rsidRPr="00354366">
        <w:rPr>
          <w:rFonts w:cstheme="minorHAnsi"/>
        </w:rPr>
        <w:t xml:space="preserve"> of Practice</w:t>
      </w:r>
      <w:r w:rsidRPr="00354366">
        <w:rPr>
          <w:rFonts w:cstheme="minorHAnsi"/>
        </w:rPr>
        <w:t xml:space="preserve"> could include provisions to address issues not appropriately considered within the scope of the Credit Act, including setting industry standards, refund and chargeback processes, and providing guidance to BNPL providers on identifying situations of domestic violence, coercive control and financial abuse. The industry could also choose to further strengthen its Code to ASIC’s approved standard and set a higher industry standard than required by law.</w:t>
      </w:r>
    </w:p>
    <w:p w14:paraId="2F1A91D0" w14:textId="77777777" w:rsidR="00651F89" w:rsidRPr="00354366" w:rsidRDefault="00651F89" w:rsidP="003461C8">
      <w:pPr>
        <w:spacing w:after="160" w:line="259" w:lineRule="auto"/>
        <w:rPr>
          <w:rFonts w:cstheme="minorHAnsi"/>
          <w:b/>
          <w:color w:val="014463" w:themeColor="text2"/>
          <w:sz w:val="60"/>
          <w:szCs w:val="60"/>
        </w:rPr>
      </w:pPr>
      <w:r w:rsidRPr="00354366">
        <w:rPr>
          <w:rFonts w:cstheme="minorHAnsi"/>
        </w:rPr>
        <w:br w:type="page"/>
      </w:r>
    </w:p>
    <w:p w14:paraId="2958B7F3" w14:textId="47679584" w:rsidR="00651F89" w:rsidRPr="00354366" w:rsidRDefault="00651F89" w:rsidP="00651F89">
      <w:pPr>
        <w:pStyle w:val="Title"/>
        <w:rPr>
          <w:rFonts w:asciiTheme="minorHAnsi" w:hAnsiTheme="minorHAnsi" w:cstheme="minorHAnsi"/>
        </w:rPr>
      </w:pPr>
      <w:r w:rsidRPr="00354366">
        <w:rPr>
          <w:rFonts w:asciiTheme="minorHAnsi" w:hAnsiTheme="minorHAnsi" w:cstheme="minorHAnsi"/>
        </w:rPr>
        <w:lastRenderedPageBreak/>
        <w:t>4. What is the likely net benefit of each option?</w:t>
      </w:r>
    </w:p>
    <w:p w14:paraId="4E111262" w14:textId="3719D322" w:rsidR="006D4253" w:rsidRPr="00354366" w:rsidRDefault="00FE2BB9" w:rsidP="00651F89">
      <w:pPr>
        <w:pStyle w:val="Heading2"/>
        <w:rPr>
          <w:rFonts w:asciiTheme="minorHAnsi" w:hAnsiTheme="minorHAnsi" w:cstheme="minorHAnsi"/>
        </w:rPr>
      </w:pPr>
      <w:r w:rsidRPr="00354366">
        <w:rPr>
          <w:rFonts w:asciiTheme="minorHAnsi" w:hAnsiTheme="minorHAnsi" w:cstheme="minorHAnsi"/>
        </w:rPr>
        <w:t xml:space="preserve">4.1 </w:t>
      </w:r>
      <w:r w:rsidR="006D4253" w:rsidRPr="00354366">
        <w:rPr>
          <w:rFonts w:asciiTheme="minorHAnsi" w:hAnsiTheme="minorHAnsi" w:cstheme="minorHAnsi"/>
        </w:rPr>
        <w:t>Status quo</w:t>
      </w:r>
    </w:p>
    <w:p w14:paraId="6876ACAF" w14:textId="77777777" w:rsidR="006469AD" w:rsidRPr="00354366" w:rsidRDefault="007F7283" w:rsidP="006469AD">
      <w:pPr>
        <w:pStyle w:val="BodyText"/>
        <w:rPr>
          <w:rFonts w:cstheme="minorHAnsi"/>
          <w:sz w:val="24"/>
          <w:szCs w:val="24"/>
        </w:rPr>
      </w:pPr>
      <w:r w:rsidRPr="00354366">
        <w:rPr>
          <w:rFonts w:cstheme="minorHAnsi"/>
          <w:sz w:val="24"/>
          <w:szCs w:val="24"/>
        </w:rPr>
        <w:t>The status quo</w:t>
      </w:r>
      <w:r w:rsidR="000E2040" w:rsidRPr="00354366">
        <w:rPr>
          <w:rFonts w:cstheme="minorHAnsi"/>
          <w:sz w:val="24"/>
          <w:szCs w:val="24"/>
        </w:rPr>
        <w:t xml:space="preserve">, including statistics on its harms and benefits, </w:t>
      </w:r>
      <w:r w:rsidRPr="00354366">
        <w:rPr>
          <w:rFonts w:cstheme="minorHAnsi"/>
          <w:sz w:val="24"/>
          <w:szCs w:val="24"/>
        </w:rPr>
        <w:t xml:space="preserve">is described in the section on ‘Background’ above. In </w:t>
      </w:r>
      <w:r w:rsidR="00BF30C1" w:rsidRPr="00354366">
        <w:rPr>
          <w:rFonts w:cstheme="minorHAnsi"/>
          <w:sz w:val="24"/>
          <w:szCs w:val="24"/>
        </w:rPr>
        <w:t>summary</w:t>
      </w:r>
      <w:r w:rsidRPr="00354366">
        <w:rPr>
          <w:rFonts w:cstheme="minorHAnsi"/>
          <w:sz w:val="24"/>
          <w:szCs w:val="24"/>
        </w:rPr>
        <w:t xml:space="preserve">, </w:t>
      </w:r>
      <w:r w:rsidR="008D4C7E" w:rsidRPr="00354366">
        <w:rPr>
          <w:rFonts w:cstheme="minorHAnsi"/>
          <w:sz w:val="24"/>
          <w:szCs w:val="24"/>
        </w:rPr>
        <w:t xml:space="preserve">BNPL has produced benefits to consumers, in the form of accessible and relatively low-cost credit, merchants, in the form of increased sales and customer acquisition, and </w:t>
      </w:r>
      <w:r w:rsidR="00390F48" w:rsidRPr="00354366">
        <w:rPr>
          <w:rFonts w:cstheme="minorHAnsi"/>
          <w:sz w:val="24"/>
          <w:szCs w:val="24"/>
        </w:rPr>
        <w:t xml:space="preserve">the economy at large, through increasing competition against regulated credit products such as credit cards and small amount credit contracts. </w:t>
      </w:r>
    </w:p>
    <w:p w14:paraId="52E6F3DB" w14:textId="00BD8997" w:rsidR="00C63B52" w:rsidRPr="00354366" w:rsidRDefault="008D4C7E" w:rsidP="00F74306">
      <w:pPr>
        <w:pStyle w:val="BodyText"/>
        <w:rPr>
          <w:rFonts w:cstheme="minorHAnsi"/>
          <w:sz w:val="24"/>
          <w:szCs w:val="24"/>
        </w:rPr>
      </w:pPr>
      <w:r w:rsidRPr="00354366">
        <w:rPr>
          <w:rFonts w:cstheme="minorHAnsi"/>
          <w:sz w:val="24"/>
          <w:szCs w:val="24"/>
        </w:rPr>
        <w:t>Nevertheless, the</w:t>
      </w:r>
      <w:r w:rsidR="00BB316C" w:rsidRPr="00354366">
        <w:rPr>
          <w:rFonts w:cstheme="minorHAnsi"/>
          <w:sz w:val="24"/>
          <w:szCs w:val="24"/>
        </w:rPr>
        <w:t xml:space="preserve"> </w:t>
      </w:r>
      <w:r w:rsidR="006B3FC9" w:rsidRPr="00354366">
        <w:rPr>
          <w:rFonts w:cstheme="minorHAnsi"/>
          <w:sz w:val="24"/>
          <w:szCs w:val="24"/>
        </w:rPr>
        <w:t>Government’s consultation</w:t>
      </w:r>
      <w:r w:rsidR="009B2EFA" w:rsidRPr="00354366">
        <w:rPr>
          <w:rFonts w:cstheme="minorHAnsi"/>
          <w:sz w:val="24"/>
          <w:szCs w:val="24"/>
        </w:rPr>
        <w:t xml:space="preserve"> found that</w:t>
      </w:r>
      <w:r w:rsidR="007844F2" w:rsidRPr="00354366">
        <w:rPr>
          <w:rFonts w:cstheme="minorHAnsi"/>
          <w:sz w:val="24"/>
          <w:szCs w:val="24"/>
        </w:rPr>
        <w:t>,</w:t>
      </w:r>
      <w:r w:rsidR="009B2EFA" w:rsidRPr="00354366">
        <w:rPr>
          <w:rFonts w:cstheme="minorHAnsi"/>
          <w:sz w:val="24"/>
          <w:szCs w:val="24"/>
        </w:rPr>
        <w:t xml:space="preserve"> under the </w:t>
      </w:r>
      <w:r w:rsidR="006269AC" w:rsidRPr="00354366">
        <w:rPr>
          <w:rFonts w:cstheme="minorHAnsi"/>
          <w:sz w:val="24"/>
          <w:szCs w:val="24"/>
        </w:rPr>
        <w:t>current</w:t>
      </w:r>
      <w:r w:rsidR="009B2EFA" w:rsidRPr="00354366">
        <w:rPr>
          <w:rFonts w:cstheme="minorHAnsi"/>
          <w:sz w:val="24"/>
          <w:szCs w:val="24"/>
        </w:rPr>
        <w:t xml:space="preserve"> regulatory environment </w:t>
      </w:r>
      <w:r w:rsidR="006269AC" w:rsidRPr="00354366">
        <w:rPr>
          <w:rFonts w:cstheme="minorHAnsi"/>
          <w:sz w:val="24"/>
          <w:szCs w:val="24"/>
        </w:rPr>
        <w:t>(status quo)</w:t>
      </w:r>
      <w:r w:rsidR="009B2EFA" w:rsidRPr="00354366">
        <w:rPr>
          <w:rFonts w:cstheme="minorHAnsi"/>
          <w:sz w:val="24"/>
          <w:szCs w:val="24"/>
        </w:rPr>
        <w:t xml:space="preserve"> for BNPL</w:t>
      </w:r>
      <w:r w:rsidR="007844F2" w:rsidRPr="00354366">
        <w:rPr>
          <w:rFonts w:cstheme="minorHAnsi"/>
          <w:sz w:val="24"/>
          <w:szCs w:val="24"/>
        </w:rPr>
        <w:t>,</w:t>
      </w:r>
      <w:r w:rsidR="009B2EFA" w:rsidRPr="00354366">
        <w:rPr>
          <w:rFonts w:cstheme="minorHAnsi"/>
          <w:sz w:val="24"/>
          <w:szCs w:val="24"/>
        </w:rPr>
        <w:t xml:space="preserve"> </w:t>
      </w:r>
      <w:r w:rsidR="00F74306" w:rsidRPr="00354366">
        <w:rPr>
          <w:rFonts w:cstheme="minorHAnsi"/>
          <w:sz w:val="24"/>
          <w:szCs w:val="24"/>
        </w:rPr>
        <w:t>there are problems in relation to unaffordable lending</w:t>
      </w:r>
      <w:r w:rsidR="00AC15D8" w:rsidRPr="00354366">
        <w:rPr>
          <w:rFonts w:cstheme="minorHAnsi"/>
          <w:sz w:val="24"/>
          <w:szCs w:val="24"/>
        </w:rPr>
        <w:t>,</w:t>
      </w:r>
      <w:r w:rsidR="00F74306" w:rsidRPr="00354366">
        <w:rPr>
          <w:rFonts w:cstheme="minorHAnsi"/>
          <w:sz w:val="24"/>
          <w:szCs w:val="24"/>
        </w:rPr>
        <w:t xml:space="preserve"> </w:t>
      </w:r>
      <w:r w:rsidR="000F39DE" w:rsidRPr="00354366">
        <w:rPr>
          <w:rFonts w:cstheme="minorHAnsi"/>
          <w:sz w:val="24"/>
          <w:szCs w:val="24"/>
        </w:rPr>
        <w:t xml:space="preserve">as well as </w:t>
      </w:r>
      <w:r w:rsidR="00F74306" w:rsidRPr="00354366">
        <w:rPr>
          <w:rFonts w:cstheme="minorHAnsi"/>
          <w:sz w:val="24"/>
          <w:szCs w:val="24"/>
        </w:rPr>
        <w:t xml:space="preserve">poor hardship and dispute resolution practices of some BNPL providers. To a lesser degree, there are indications that problems also exist in some cases in relation to BNPL with excessive fees, product disclosure, transparency of indebtedness and competitive neutrality. </w:t>
      </w:r>
      <w:r w:rsidR="008F08B7" w:rsidRPr="00354366">
        <w:rPr>
          <w:rFonts w:cstheme="minorHAnsi"/>
          <w:sz w:val="24"/>
          <w:szCs w:val="24"/>
        </w:rPr>
        <w:t xml:space="preserve">This is described further in </w:t>
      </w:r>
      <w:r w:rsidR="00F4703B" w:rsidRPr="00354366">
        <w:rPr>
          <w:rFonts w:cstheme="minorHAnsi"/>
          <w:sz w:val="24"/>
          <w:szCs w:val="24"/>
        </w:rPr>
        <w:t>S</w:t>
      </w:r>
      <w:r w:rsidR="008F08B7" w:rsidRPr="00354366">
        <w:rPr>
          <w:rFonts w:cstheme="minorHAnsi"/>
          <w:sz w:val="24"/>
          <w:szCs w:val="24"/>
        </w:rPr>
        <w:t xml:space="preserve">ection 1 ‘What is the problem you are trying to solve?’. </w:t>
      </w:r>
    </w:p>
    <w:p w14:paraId="4B64351F" w14:textId="02541FC7" w:rsidR="006D4253" w:rsidRPr="00354366" w:rsidRDefault="0032563A">
      <w:pPr>
        <w:pStyle w:val="BodyText"/>
        <w:rPr>
          <w:rFonts w:cstheme="minorHAnsi"/>
          <w:sz w:val="24"/>
          <w:szCs w:val="24"/>
        </w:rPr>
      </w:pPr>
      <w:r w:rsidRPr="00354366">
        <w:rPr>
          <w:rFonts w:cstheme="minorHAnsi"/>
          <w:sz w:val="24"/>
          <w:szCs w:val="24"/>
        </w:rPr>
        <w:t>As such, while</w:t>
      </w:r>
      <w:r w:rsidR="00C63B52" w:rsidRPr="00354366">
        <w:rPr>
          <w:rFonts w:cstheme="minorHAnsi"/>
          <w:sz w:val="24"/>
          <w:szCs w:val="24"/>
        </w:rPr>
        <w:t xml:space="preserve"> </w:t>
      </w:r>
      <w:r w:rsidR="00126563" w:rsidRPr="00354366">
        <w:rPr>
          <w:rFonts w:cstheme="minorHAnsi"/>
          <w:sz w:val="24"/>
          <w:szCs w:val="24"/>
        </w:rPr>
        <w:t xml:space="preserve">the </w:t>
      </w:r>
      <w:r w:rsidR="00FD24D7" w:rsidRPr="00354366">
        <w:rPr>
          <w:rFonts w:cstheme="minorHAnsi"/>
          <w:sz w:val="24"/>
          <w:szCs w:val="24"/>
        </w:rPr>
        <w:t xml:space="preserve">rise of BNPL </w:t>
      </w:r>
      <w:r w:rsidR="008C51D9" w:rsidRPr="00354366">
        <w:rPr>
          <w:rFonts w:cstheme="minorHAnsi"/>
          <w:sz w:val="24"/>
          <w:szCs w:val="24"/>
        </w:rPr>
        <w:t>has create</w:t>
      </w:r>
      <w:r w:rsidR="00DC0123" w:rsidRPr="00354366">
        <w:rPr>
          <w:rFonts w:cstheme="minorHAnsi"/>
          <w:sz w:val="24"/>
          <w:szCs w:val="24"/>
        </w:rPr>
        <w:t>d</w:t>
      </w:r>
      <w:r w:rsidR="008C51D9" w:rsidRPr="00354366">
        <w:rPr>
          <w:rFonts w:cstheme="minorHAnsi"/>
          <w:sz w:val="24"/>
          <w:szCs w:val="24"/>
        </w:rPr>
        <w:t xml:space="preserve"> significant benefits to consumers, merchants and the economy, </w:t>
      </w:r>
      <w:r w:rsidR="00C63B52" w:rsidRPr="00354366">
        <w:rPr>
          <w:rFonts w:cstheme="minorHAnsi"/>
          <w:sz w:val="24"/>
          <w:szCs w:val="24"/>
        </w:rPr>
        <w:t xml:space="preserve">it has also led to some </w:t>
      </w:r>
      <w:r w:rsidR="00D35282" w:rsidRPr="00354366">
        <w:rPr>
          <w:rFonts w:cstheme="minorHAnsi"/>
          <w:sz w:val="24"/>
          <w:szCs w:val="24"/>
        </w:rPr>
        <w:t xml:space="preserve">vulnerable consumers (such as </w:t>
      </w:r>
      <w:r w:rsidR="00C63B52" w:rsidRPr="00354366">
        <w:rPr>
          <w:rFonts w:cstheme="minorHAnsi"/>
          <w:sz w:val="24"/>
          <w:szCs w:val="24"/>
        </w:rPr>
        <w:t xml:space="preserve">social security recipients with </w:t>
      </w:r>
      <w:r w:rsidR="00E60674" w:rsidRPr="00354366">
        <w:rPr>
          <w:rFonts w:cstheme="minorHAnsi"/>
          <w:sz w:val="24"/>
          <w:szCs w:val="24"/>
        </w:rPr>
        <w:t>low incomes</w:t>
      </w:r>
      <w:r w:rsidR="00D35282" w:rsidRPr="00354366">
        <w:rPr>
          <w:rFonts w:cstheme="minorHAnsi"/>
          <w:sz w:val="24"/>
          <w:szCs w:val="24"/>
        </w:rPr>
        <w:t>)</w:t>
      </w:r>
      <w:r w:rsidR="00035413" w:rsidRPr="00354366">
        <w:rPr>
          <w:rFonts w:cstheme="minorHAnsi"/>
          <w:sz w:val="24"/>
          <w:szCs w:val="24"/>
        </w:rPr>
        <w:t xml:space="preserve"> experiencing significant financial stress</w:t>
      </w:r>
      <w:r w:rsidR="00DB0F09" w:rsidRPr="00354366">
        <w:rPr>
          <w:rFonts w:cstheme="minorHAnsi"/>
          <w:sz w:val="24"/>
          <w:szCs w:val="24"/>
        </w:rPr>
        <w:t xml:space="preserve"> from being extended credit they cannot afford, </w:t>
      </w:r>
      <w:r w:rsidR="008D69B0" w:rsidRPr="00354366">
        <w:rPr>
          <w:rFonts w:cstheme="minorHAnsi"/>
          <w:sz w:val="24"/>
          <w:szCs w:val="24"/>
        </w:rPr>
        <w:t xml:space="preserve">as well as lacking avenues to </w:t>
      </w:r>
      <w:r w:rsidR="00DF4408" w:rsidRPr="00354366">
        <w:rPr>
          <w:rFonts w:cstheme="minorHAnsi"/>
          <w:sz w:val="24"/>
          <w:szCs w:val="24"/>
        </w:rPr>
        <w:t xml:space="preserve">raises disputes and hardship requests with providers. </w:t>
      </w:r>
    </w:p>
    <w:p w14:paraId="3BD3E230" w14:textId="5BA2CFB5" w:rsidR="00AF03F5" w:rsidRPr="00354366" w:rsidRDefault="00AF03F5" w:rsidP="00C97046">
      <w:pPr>
        <w:pStyle w:val="BodyText"/>
        <w:rPr>
          <w:rFonts w:cstheme="minorHAnsi"/>
          <w:sz w:val="24"/>
          <w:szCs w:val="24"/>
        </w:rPr>
      </w:pPr>
      <w:r w:rsidRPr="00354366">
        <w:rPr>
          <w:rFonts w:cstheme="minorHAnsi"/>
          <w:sz w:val="24"/>
          <w:szCs w:val="24"/>
        </w:rPr>
        <w:t>Th</w:t>
      </w:r>
      <w:r w:rsidR="00960F56" w:rsidRPr="00354366">
        <w:rPr>
          <w:rFonts w:cstheme="minorHAnsi"/>
          <w:sz w:val="24"/>
          <w:szCs w:val="24"/>
        </w:rPr>
        <w:t>e status quo</w:t>
      </w:r>
      <w:r w:rsidRPr="00354366">
        <w:rPr>
          <w:rFonts w:cstheme="minorHAnsi"/>
          <w:sz w:val="24"/>
          <w:szCs w:val="24"/>
        </w:rPr>
        <w:t xml:space="preserve"> would therefore </w:t>
      </w:r>
      <w:r w:rsidR="00104AC7" w:rsidRPr="00354366">
        <w:rPr>
          <w:rFonts w:cstheme="minorHAnsi"/>
          <w:sz w:val="24"/>
          <w:szCs w:val="24"/>
        </w:rPr>
        <w:t>provide</w:t>
      </w:r>
      <w:r w:rsidRPr="00354366">
        <w:rPr>
          <w:rFonts w:cstheme="minorHAnsi"/>
          <w:sz w:val="24"/>
          <w:szCs w:val="24"/>
        </w:rPr>
        <w:t xml:space="preserve"> the most benefit to </w:t>
      </w:r>
      <w:r w:rsidR="00DE4450" w:rsidRPr="00354366">
        <w:rPr>
          <w:rFonts w:cstheme="minorHAnsi"/>
          <w:sz w:val="24"/>
          <w:szCs w:val="24"/>
        </w:rPr>
        <w:t>providers and merchants and the most harm to consumers.</w:t>
      </w:r>
    </w:p>
    <w:p w14:paraId="433D5E9E" w14:textId="100738E2" w:rsidR="00651F89" w:rsidRPr="00354366" w:rsidRDefault="00651F89" w:rsidP="00651F89">
      <w:pPr>
        <w:pStyle w:val="Heading2"/>
        <w:rPr>
          <w:rFonts w:asciiTheme="minorHAnsi" w:hAnsiTheme="minorHAnsi" w:cstheme="minorHAnsi"/>
        </w:rPr>
      </w:pPr>
      <w:r w:rsidRPr="00354366">
        <w:rPr>
          <w:rFonts w:asciiTheme="minorHAnsi" w:hAnsiTheme="minorHAnsi" w:cstheme="minorHAnsi"/>
        </w:rPr>
        <w:t>4.</w:t>
      </w:r>
      <w:r w:rsidR="00042816" w:rsidRPr="00354366">
        <w:rPr>
          <w:rFonts w:asciiTheme="minorHAnsi" w:hAnsiTheme="minorHAnsi" w:cstheme="minorHAnsi"/>
        </w:rPr>
        <w:t>2</w:t>
      </w:r>
      <w:r w:rsidRPr="00354366">
        <w:rPr>
          <w:rFonts w:asciiTheme="minorHAnsi" w:hAnsiTheme="minorHAnsi" w:cstheme="minorHAnsi"/>
        </w:rPr>
        <w:t xml:space="preserve"> Option 1 – </w:t>
      </w:r>
      <w:r w:rsidR="00740461" w:rsidRPr="00354366">
        <w:rPr>
          <w:rFonts w:asciiTheme="minorHAnsi" w:hAnsiTheme="minorHAnsi" w:cstheme="minorHAnsi"/>
        </w:rPr>
        <w:t>Stronger BNPL Code of Practice with affordability test</w:t>
      </w:r>
    </w:p>
    <w:p w14:paraId="2463A718" w14:textId="3F18DA4F" w:rsidR="009C614B" w:rsidRPr="00354366" w:rsidRDefault="00982BEA" w:rsidP="007C5FA7">
      <w:pPr>
        <w:pStyle w:val="BodyText"/>
        <w:rPr>
          <w:rFonts w:cstheme="minorHAnsi"/>
          <w:sz w:val="24"/>
          <w:szCs w:val="24"/>
        </w:rPr>
      </w:pPr>
      <w:r w:rsidRPr="00354366">
        <w:rPr>
          <w:rFonts w:cstheme="minorHAnsi"/>
          <w:sz w:val="24"/>
          <w:szCs w:val="24"/>
        </w:rPr>
        <w:t>Option 1 r</w:t>
      </w:r>
      <w:r w:rsidR="006B663E" w:rsidRPr="00354366">
        <w:rPr>
          <w:rFonts w:cstheme="minorHAnsi"/>
          <w:sz w:val="24"/>
          <w:szCs w:val="24"/>
        </w:rPr>
        <w:t xml:space="preserve">etains </w:t>
      </w:r>
      <w:r w:rsidRPr="00354366">
        <w:rPr>
          <w:rFonts w:cstheme="minorHAnsi"/>
          <w:sz w:val="24"/>
          <w:szCs w:val="24"/>
        </w:rPr>
        <w:t>the</w:t>
      </w:r>
      <w:r w:rsidR="006B663E" w:rsidRPr="00354366">
        <w:rPr>
          <w:rFonts w:cstheme="minorHAnsi"/>
          <w:sz w:val="24"/>
          <w:szCs w:val="24"/>
        </w:rPr>
        <w:t xml:space="preserve"> existing </w:t>
      </w:r>
      <w:r w:rsidR="00415EF9" w:rsidRPr="00354366">
        <w:rPr>
          <w:rFonts w:cstheme="minorHAnsi"/>
          <w:sz w:val="24"/>
          <w:szCs w:val="24"/>
        </w:rPr>
        <w:t>pi</w:t>
      </w:r>
      <w:r w:rsidR="00E015F7" w:rsidRPr="00354366">
        <w:rPr>
          <w:rFonts w:cstheme="minorHAnsi"/>
          <w:sz w:val="24"/>
          <w:szCs w:val="24"/>
        </w:rPr>
        <w:t xml:space="preserve">ecemeal regulatory framework </w:t>
      </w:r>
      <w:r w:rsidR="00BE725A" w:rsidRPr="00354366">
        <w:rPr>
          <w:rFonts w:cstheme="minorHAnsi"/>
          <w:sz w:val="24"/>
          <w:szCs w:val="24"/>
        </w:rPr>
        <w:t>for</w:t>
      </w:r>
      <w:r w:rsidR="00E015F7" w:rsidRPr="00354366">
        <w:rPr>
          <w:rFonts w:cstheme="minorHAnsi"/>
          <w:sz w:val="24"/>
          <w:szCs w:val="24"/>
        </w:rPr>
        <w:t xml:space="preserve"> </w:t>
      </w:r>
      <w:r w:rsidR="007644CB" w:rsidRPr="00354366">
        <w:rPr>
          <w:rFonts w:cstheme="minorHAnsi"/>
          <w:sz w:val="24"/>
          <w:szCs w:val="24"/>
        </w:rPr>
        <w:t xml:space="preserve">BNPL </w:t>
      </w:r>
      <w:r w:rsidR="00C72493" w:rsidRPr="00354366">
        <w:rPr>
          <w:rFonts w:cstheme="minorHAnsi"/>
          <w:sz w:val="24"/>
          <w:szCs w:val="24"/>
        </w:rPr>
        <w:t xml:space="preserve">arrangements, </w:t>
      </w:r>
      <w:r w:rsidR="00E015F7" w:rsidRPr="00354366">
        <w:rPr>
          <w:rFonts w:cstheme="minorHAnsi"/>
          <w:sz w:val="24"/>
          <w:szCs w:val="24"/>
        </w:rPr>
        <w:t xml:space="preserve">where </w:t>
      </w:r>
      <w:r w:rsidR="007644CB" w:rsidRPr="00354366">
        <w:rPr>
          <w:rFonts w:cstheme="minorHAnsi"/>
          <w:sz w:val="24"/>
          <w:szCs w:val="24"/>
        </w:rPr>
        <w:t xml:space="preserve">BNPL providers </w:t>
      </w:r>
      <w:r w:rsidR="002D1C5B" w:rsidRPr="00354366">
        <w:rPr>
          <w:rFonts w:cstheme="minorHAnsi"/>
          <w:sz w:val="24"/>
          <w:szCs w:val="24"/>
        </w:rPr>
        <w:t xml:space="preserve">are not </w:t>
      </w:r>
      <w:r w:rsidR="009F712B" w:rsidRPr="00354366">
        <w:rPr>
          <w:rFonts w:cstheme="minorHAnsi"/>
          <w:sz w:val="24"/>
          <w:szCs w:val="24"/>
        </w:rPr>
        <w:t>required</w:t>
      </w:r>
      <w:r w:rsidR="000A2916" w:rsidRPr="00354366">
        <w:rPr>
          <w:rFonts w:cstheme="minorHAnsi"/>
          <w:sz w:val="24"/>
          <w:szCs w:val="24"/>
        </w:rPr>
        <w:t xml:space="preserve"> to </w:t>
      </w:r>
      <w:r w:rsidR="00C72493" w:rsidRPr="00354366">
        <w:rPr>
          <w:rFonts w:cstheme="minorHAnsi"/>
          <w:sz w:val="24"/>
          <w:szCs w:val="24"/>
        </w:rPr>
        <w:t xml:space="preserve">comply with the responsible lending obligations </w:t>
      </w:r>
      <w:r w:rsidR="00A770B1" w:rsidRPr="00354366">
        <w:rPr>
          <w:rFonts w:cstheme="minorHAnsi"/>
          <w:sz w:val="24"/>
          <w:szCs w:val="24"/>
        </w:rPr>
        <w:t xml:space="preserve">under the </w:t>
      </w:r>
      <w:r w:rsidR="001B6567" w:rsidRPr="00354366">
        <w:rPr>
          <w:rFonts w:cstheme="minorHAnsi"/>
          <w:sz w:val="24"/>
          <w:szCs w:val="24"/>
        </w:rPr>
        <w:t>Credit</w:t>
      </w:r>
      <w:r w:rsidR="00A770B1" w:rsidRPr="00354366">
        <w:rPr>
          <w:rFonts w:cstheme="minorHAnsi"/>
          <w:sz w:val="24"/>
          <w:szCs w:val="24"/>
        </w:rPr>
        <w:t xml:space="preserve"> Act </w:t>
      </w:r>
      <w:r w:rsidRPr="00354366">
        <w:rPr>
          <w:rFonts w:cstheme="minorHAnsi"/>
          <w:sz w:val="24"/>
          <w:szCs w:val="24"/>
        </w:rPr>
        <w:t>or</w:t>
      </w:r>
      <w:r w:rsidR="009161BE" w:rsidRPr="00354366">
        <w:rPr>
          <w:rFonts w:cstheme="minorHAnsi"/>
          <w:sz w:val="24"/>
          <w:szCs w:val="24"/>
        </w:rPr>
        <w:t xml:space="preserve"> hold an Australia</w:t>
      </w:r>
      <w:r w:rsidR="00CA5587" w:rsidRPr="00354366">
        <w:rPr>
          <w:rFonts w:cstheme="minorHAnsi"/>
          <w:sz w:val="24"/>
          <w:szCs w:val="24"/>
        </w:rPr>
        <w:t xml:space="preserve">n Credit Licence. </w:t>
      </w:r>
      <w:r w:rsidR="003929A8" w:rsidRPr="00354366">
        <w:rPr>
          <w:rFonts w:cstheme="minorHAnsi"/>
          <w:sz w:val="24"/>
          <w:szCs w:val="24"/>
        </w:rPr>
        <w:t xml:space="preserve"> </w:t>
      </w:r>
      <w:r w:rsidR="001B53ED" w:rsidRPr="00354366">
        <w:rPr>
          <w:rFonts w:cstheme="minorHAnsi"/>
          <w:sz w:val="24"/>
          <w:szCs w:val="24"/>
        </w:rPr>
        <w:t xml:space="preserve">Key consumer protections would not be subject to enforcement by </w:t>
      </w:r>
      <w:r w:rsidR="00891B76" w:rsidRPr="00354366">
        <w:rPr>
          <w:rFonts w:cstheme="minorHAnsi"/>
          <w:sz w:val="24"/>
          <w:szCs w:val="24"/>
        </w:rPr>
        <w:t>a regulator, likely perpetuating current concerns regarding compliance and the ability to penalise or exclude bad actors.</w:t>
      </w:r>
    </w:p>
    <w:p w14:paraId="3DAD8D4A" w14:textId="569B9937" w:rsidR="004D0161" w:rsidRPr="00354366" w:rsidRDefault="00CC0965" w:rsidP="007C5FA7">
      <w:pPr>
        <w:pStyle w:val="BodyText"/>
        <w:rPr>
          <w:rFonts w:cstheme="minorHAnsi"/>
          <w:sz w:val="24"/>
          <w:szCs w:val="24"/>
        </w:rPr>
      </w:pPr>
      <w:r w:rsidRPr="00354366">
        <w:rPr>
          <w:rFonts w:cstheme="minorHAnsi"/>
          <w:sz w:val="24"/>
          <w:szCs w:val="24"/>
        </w:rPr>
        <w:t xml:space="preserve">Option 1 </w:t>
      </w:r>
      <w:r w:rsidR="0027667A" w:rsidRPr="00354366">
        <w:rPr>
          <w:rFonts w:cstheme="minorHAnsi"/>
          <w:sz w:val="24"/>
          <w:szCs w:val="24"/>
        </w:rPr>
        <w:t xml:space="preserve">would </w:t>
      </w:r>
      <w:r w:rsidR="00163B1F" w:rsidRPr="00354366">
        <w:rPr>
          <w:rFonts w:cstheme="minorHAnsi"/>
          <w:sz w:val="24"/>
          <w:szCs w:val="24"/>
        </w:rPr>
        <w:t xml:space="preserve">likely </w:t>
      </w:r>
      <w:r w:rsidR="005F76F7" w:rsidRPr="00354366">
        <w:rPr>
          <w:rFonts w:cstheme="minorHAnsi"/>
          <w:sz w:val="24"/>
          <w:szCs w:val="24"/>
        </w:rPr>
        <w:t xml:space="preserve">deliver a slight net benefit </w:t>
      </w:r>
      <w:r w:rsidR="00C73965" w:rsidRPr="00354366">
        <w:rPr>
          <w:rFonts w:cstheme="minorHAnsi"/>
          <w:sz w:val="24"/>
          <w:szCs w:val="24"/>
        </w:rPr>
        <w:t>over the status quo</w:t>
      </w:r>
      <w:r w:rsidR="003F1016" w:rsidRPr="00354366">
        <w:rPr>
          <w:rFonts w:cstheme="minorHAnsi"/>
          <w:sz w:val="24"/>
          <w:szCs w:val="24"/>
        </w:rPr>
        <w:t>. H</w:t>
      </w:r>
      <w:r w:rsidR="00C73965" w:rsidRPr="00354366">
        <w:rPr>
          <w:rFonts w:cstheme="minorHAnsi"/>
          <w:sz w:val="24"/>
          <w:szCs w:val="24"/>
        </w:rPr>
        <w:t xml:space="preserve">owever, </w:t>
      </w:r>
      <w:r w:rsidR="00B652CE" w:rsidRPr="00354366">
        <w:rPr>
          <w:rFonts w:cstheme="minorHAnsi"/>
          <w:sz w:val="24"/>
          <w:szCs w:val="24"/>
        </w:rPr>
        <w:t xml:space="preserve">much of the </w:t>
      </w:r>
      <w:r w:rsidR="00051421" w:rsidRPr="00354366">
        <w:rPr>
          <w:rFonts w:cstheme="minorHAnsi"/>
          <w:sz w:val="24"/>
          <w:szCs w:val="24"/>
        </w:rPr>
        <w:t xml:space="preserve">existing levels of </w:t>
      </w:r>
      <w:r w:rsidR="00C73965" w:rsidRPr="00354366">
        <w:rPr>
          <w:rFonts w:cstheme="minorHAnsi"/>
          <w:sz w:val="24"/>
          <w:szCs w:val="24"/>
        </w:rPr>
        <w:t>consumer harm would persist</w:t>
      </w:r>
      <w:r w:rsidR="00646DBD" w:rsidRPr="00354366">
        <w:rPr>
          <w:rFonts w:cstheme="minorHAnsi"/>
          <w:sz w:val="24"/>
          <w:szCs w:val="24"/>
        </w:rPr>
        <w:t xml:space="preserve">. </w:t>
      </w:r>
      <w:r w:rsidR="00E6600F" w:rsidRPr="00354366">
        <w:rPr>
          <w:rFonts w:cstheme="minorHAnsi"/>
          <w:sz w:val="24"/>
          <w:szCs w:val="24"/>
        </w:rPr>
        <w:t xml:space="preserve">Introducing a bespoke affordability test would raise the level of creditworthiness assessment that </w:t>
      </w:r>
      <w:r w:rsidR="0063444B" w:rsidRPr="00354366">
        <w:rPr>
          <w:rFonts w:cstheme="minorHAnsi"/>
          <w:sz w:val="24"/>
          <w:szCs w:val="24"/>
        </w:rPr>
        <w:t>providers</w:t>
      </w:r>
      <w:r w:rsidR="00606B84" w:rsidRPr="00354366">
        <w:rPr>
          <w:rFonts w:cstheme="minorHAnsi"/>
          <w:sz w:val="24"/>
          <w:szCs w:val="24"/>
        </w:rPr>
        <w:t xml:space="preserve"> must undertake </w:t>
      </w:r>
      <w:r w:rsidR="0063444B" w:rsidRPr="00354366">
        <w:rPr>
          <w:rFonts w:cstheme="minorHAnsi"/>
          <w:sz w:val="24"/>
          <w:szCs w:val="24"/>
        </w:rPr>
        <w:t>when looking to extend credit to a consumer.</w:t>
      </w:r>
      <w:r w:rsidR="00B51AD3" w:rsidRPr="00354366">
        <w:rPr>
          <w:rFonts w:cstheme="minorHAnsi"/>
          <w:sz w:val="24"/>
          <w:szCs w:val="24"/>
        </w:rPr>
        <w:t xml:space="preserve"> For example, </w:t>
      </w:r>
      <w:r w:rsidR="001B7C4C" w:rsidRPr="00354366">
        <w:rPr>
          <w:rFonts w:cstheme="minorHAnsi"/>
          <w:sz w:val="24"/>
          <w:szCs w:val="24"/>
        </w:rPr>
        <w:t xml:space="preserve">depending on the kind of </w:t>
      </w:r>
      <w:r w:rsidR="000E0266" w:rsidRPr="00354366">
        <w:rPr>
          <w:rFonts w:cstheme="minorHAnsi"/>
          <w:sz w:val="24"/>
          <w:szCs w:val="24"/>
        </w:rPr>
        <w:t xml:space="preserve">BNPL </w:t>
      </w:r>
      <w:r w:rsidR="001B7C4C" w:rsidRPr="00354366">
        <w:rPr>
          <w:rFonts w:cstheme="minorHAnsi"/>
          <w:sz w:val="24"/>
          <w:szCs w:val="24"/>
        </w:rPr>
        <w:t>that is being provided</w:t>
      </w:r>
      <w:r w:rsidR="004410EC" w:rsidRPr="00354366">
        <w:rPr>
          <w:rFonts w:cstheme="minorHAnsi"/>
          <w:sz w:val="24"/>
          <w:szCs w:val="24"/>
        </w:rPr>
        <w:t xml:space="preserve"> (including the value, </w:t>
      </w:r>
      <w:r w:rsidR="0058723B" w:rsidRPr="00354366">
        <w:rPr>
          <w:rFonts w:cstheme="minorHAnsi"/>
          <w:sz w:val="24"/>
          <w:szCs w:val="24"/>
        </w:rPr>
        <w:t xml:space="preserve">term </w:t>
      </w:r>
      <w:r w:rsidR="0058723B" w:rsidRPr="00354366">
        <w:rPr>
          <w:rFonts w:cstheme="minorHAnsi"/>
          <w:sz w:val="24"/>
          <w:szCs w:val="24"/>
        </w:rPr>
        <w:lastRenderedPageBreak/>
        <w:t>and target market of the BNPL product)</w:t>
      </w:r>
      <w:r w:rsidR="00B51AD3" w:rsidRPr="00354366">
        <w:rPr>
          <w:rFonts w:cstheme="minorHAnsi"/>
          <w:sz w:val="24"/>
          <w:szCs w:val="24"/>
        </w:rPr>
        <w:t>,</w:t>
      </w:r>
      <w:r w:rsidR="001B7C4C" w:rsidRPr="00354366">
        <w:rPr>
          <w:rFonts w:cstheme="minorHAnsi"/>
          <w:sz w:val="24"/>
          <w:szCs w:val="24"/>
        </w:rPr>
        <w:t xml:space="preserve"> </w:t>
      </w:r>
      <w:r w:rsidR="00B51AD3" w:rsidRPr="00354366">
        <w:rPr>
          <w:rFonts w:cstheme="minorHAnsi"/>
          <w:sz w:val="24"/>
          <w:szCs w:val="24"/>
        </w:rPr>
        <w:t xml:space="preserve">providers may need to </w:t>
      </w:r>
      <w:r w:rsidR="00613A91" w:rsidRPr="00354366">
        <w:rPr>
          <w:rFonts w:cstheme="minorHAnsi"/>
          <w:sz w:val="24"/>
          <w:szCs w:val="24"/>
        </w:rPr>
        <w:t>check the person’s</w:t>
      </w:r>
      <w:r w:rsidR="00B51AD3" w:rsidRPr="00354366">
        <w:rPr>
          <w:rFonts w:cstheme="minorHAnsi"/>
          <w:sz w:val="24"/>
          <w:szCs w:val="24"/>
        </w:rPr>
        <w:t xml:space="preserve"> credit score</w:t>
      </w:r>
      <w:r w:rsidR="0063444B" w:rsidRPr="00354366">
        <w:rPr>
          <w:rFonts w:cstheme="minorHAnsi"/>
          <w:sz w:val="24"/>
          <w:szCs w:val="24"/>
        </w:rPr>
        <w:t xml:space="preserve"> </w:t>
      </w:r>
      <w:r w:rsidR="001B7C4C" w:rsidRPr="00354366">
        <w:rPr>
          <w:rFonts w:cstheme="minorHAnsi"/>
          <w:sz w:val="24"/>
          <w:szCs w:val="24"/>
        </w:rPr>
        <w:t xml:space="preserve">and assess their </w:t>
      </w:r>
      <w:r w:rsidR="00FC34DE" w:rsidRPr="00354366">
        <w:rPr>
          <w:rFonts w:cstheme="minorHAnsi"/>
          <w:sz w:val="24"/>
          <w:szCs w:val="24"/>
        </w:rPr>
        <w:t xml:space="preserve">level of </w:t>
      </w:r>
      <w:r w:rsidR="001B7C4C" w:rsidRPr="00354366">
        <w:rPr>
          <w:rFonts w:cstheme="minorHAnsi"/>
          <w:sz w:val="24"/>
          <w:szCs w:val="24"/>
        </w:rPr>
        <w:t>incom</w:t>
      </w:r>
      <w:r w:rsidR="00B765D3" w:rsidRPr="00354366">
        <w:rPr>
          <w:rFonts w:cstheme="minorHAnsi"/>
          <w:sz w:val="24"/>
          <w:szCs w:val="24"/>
        </w:rPr>
        <w:t>e</w:t>
      </w:r>
      <w:r w:rsidR="001B7C4C" w:rsidRPr="00354366">
        <w:rPr>
          <w:rFonts w:cstheme="minorHAnsi"/>
          <w:sz w:val="24"/>
          <w:szCs w:val="24"/>
        </w:rPr>
        <w:t xml:space="preserve">. </w:t>
      </w:r>
      <w:r w:rsidR="00C35ED6" w:rsidRPr="00354366">
        <w:rPr>
          <w:rFonts w:cstheme="minorHAnsi"/>
          <w:sz w:val="24"/>
          <w:szCs w:val="24"/>
        </w:rPr>
        <w:t xml:space="preserve">Given that this proposal does not leverage the existing RLO regime, there is uncertainty as to </w:t>
      </w:r>
      <w:r w:rsidR="00D55B18" w:rsidRPr="00354366">
        <w:rPr>
          <w:rFonts w:cstheme="minorHAnsi"/>
          <w:sz w:val="24"/>
          <w:szCs w:val="24"/>
        </w:rPr>
        <w:t>how any bespoke regime might work and how effective it might be.</w:t>
      </w:r>
    </w:p>
    <w:p w14:paraId="6DADD6C6" w14:textId="1960B858" w:rsidR="00183B1F" w:rsidRPr="00354366" w:rsidRDefault="00580338" w:rsidP="007C5FA7">
      <w:pPr>
        <w:pStyle w:val="BodyText"/>
        <w:rPr>
          <w:rFonts w:cstheme="minorHAnsi"/>
          <w:sz w:val="24"/>
          <w:szCs w:val="24"/>
        </w:rPr>
      </w:pPr>
      <w:r w:rsidRPr="00354366">
        <w:rPr>
          <w:rFonts w:cstheme="minorHAnsi"/>
          <w:sz w:val="24"/>
          <w:szCs w:val="24"/>
        </w:rPr>
        <w:t xml:space="preserve">On balance, </w:t>
      </w:r>
      <w:r w:rsidR="00FC72FE" w:rsidRPr="00354366">
        <w:rPr>
          <w:rFonts w:cstheme="minorHAnsi"/>
          <w:sz w:val="24"/>
          <w:szCs w:val="24"/>
        </w:rPr>
        <w:t xml:space="preserve">this would deliver a </w:t>
      </w:r>
      <w:r w:rsidR="00465103" w:rsidRPr="00354366">
        <w:rPr>
          <w:rFonts w:cstheme="minorHAnsi"/>
          <w:sz w:val="24"/>
          <w:szCs w:val="24"/>
        </w:rPr>
        <w:t>minor</w:t>
      </w:r>
      <w:r w:rsidR="00FC72FE" w:rsidRPr="00354366">
        <w:rPr>
          <w:rFonts w:cstheme="minorHAnsi"/>
          <w:sz w:val="24"/>
          <w:szCs w:val="24"/>
        </w:rPr>
        <w:t xml:space="preserve"> </w:t>
      </w:r>
      <w:r w:rsidR="001B1642" w:rsidRPr="00354366">
        <w:rPr>
          <w:rFonts w:cstheme="minorHAnsi"/>
          <w:sz w:val="24"/>
          <w:szCs w:val="24"/>
        </w:rPr>
        <w:t>level of</w:t>
      </w:r>
      <w:r w:rsidR="00FC72FE" w:rsidRPr="00354366">
        <w:rPr>
          <w:rFonts w:cstheme="minorHAnsi"/>
          <w:sz w:val="24"/>
          <w:szCs w:val="24"/>
        </w:rPr>
        <w:t xml:space="preserve"> benefit over the status quo</w:t>
      </w:r>
      <w:r w:rsidR="00F600BE" w:rsidRPr="00354366">
        <w:rPr>
          <w:rFonts w:cstheme="minorHAnsi"/>
          <w:sz w:val="24"/>
          <w:szCs w:val="24"/>
        </w:rPr>
        <w:t xml:space="preserve"> because it would </w:t>
      </w:r>
      <w:r w:rsidR="00A032D6" w:rsidRPr="00354366">
        <w:rPr>
          <w:rFonts w:cstheme="minorHAnsi"/>
          <w:sz w:val="24"/>
          <w:szCs w:val="24"/>
        </w:rPr>
        <w:t xml:space="preserve">only </w:t>
      </w:r>
      <w:r w:rsidR="00F600BE" w:rsidRPr="00354366">
        <w:rPr>
          <w:rFonts w:cstheme="minorHAnsi"/>
          <w:sz w:val="24"/>
          <w:szCs w:val="24"/>
        </w:rPr>
        <w:t xml:space="preserve">marginally reduce the level of unaffordable lending </w:t>
      </w:r>
      <w:r w:rsidR="00742A2F" w:rsidRPr="00354366">
        <w:rPr>
          <w:rFonts w:cstheme="minorHAnsi"/>
          <w:sz w:val="24"/>
          <w:szCs w:val="24"/>
        </w:rPr>
        <w:t>while raising</w:t>
      </w:r>
      <w:r w:rsidR="002819B2" w:rsidRPr="00354366">
        <w:rPr>
          <w:rFonts w:cstheme="minorHAnsi"/>
          <w:sz w:val="24"/>
          <w:szCs w:val="24"/>
        </w:rPr>
        <w:t xml:space="preserve"> annual regulatory costs by </w:t>
      </w:r>
      <w:r w:rsidR="00015971" w:rsidRPr="00354366">
        <w:rPr>
          <w:rFonts w:cstheme="minorHAnsi"/>
          <w:sz w:val="24"/>
          <w:szCs w:val="24"/>
        </w:rPr>
        <w:t>an estimated</w:t>
      </w:r>
      <w:r w:rsidR="002819B2" w:rsidRPr="00354366">
        <w:rPr>
          <w:rFonts w:cstheme="minorHAnsi"/>
          <w:sz w:val="24"/>
          <w:szCs w:val="24"/>
        </w:rPr>
        <w:t xml:space="preserve"> </w:t>
      </w:r>
      <w:r w:rsidR="000C7223" w:rsidRPr="00354366">
        <w:rPr>
          <w:rFonts w:cstheme="minorHAnsi"/>
          <w:sz w:val="24"/>
          <w:szCs w:val="24"/>
        </w:rPr>
        <w:t>$7.95</w:t>
      </w:r>
      <w:r w:rsidR="00652E5A" w:rsidRPr="00354366">
        <w:rPr>
          <w:rFonts w:cstheme="minorHAnsi"/>
          <w:sz w:val="24"/>
          <w:szCs w:val="24"/>
        </w:rPr>
        <w:t> </w:t>
      </w:r>
      <w:r w:rsidR="000C7223" w:rsidRPr="00354366">
        <w:rPr>
          <w:rFonts w:cstheme="minorHAnsi"/>
          <w:sz w:val="24"/>
          <w:szCs w:val="24"/>
        </w:rPr>
        <w:t xml:space="preserve">million </w:t>
      </w:r>
      <w:r w:rsidR="00A546FC" w:rsidRPr="00354366">
        <w:rPr>
          <w:rFonts w:cstheme="minorHAnsi"/>
          <w:sz w:val="24"/>
          <w:szCs w:val="24"/>
        </w:rPr>
        <w:t>for</w:t>
      </w:r>
      <w:r w:rsidR="006E7514" w:rsidRPr="00354366">
        <w:rPr>
          <w:rFonts w:cstheme="minorHAnsi"/>
          <w:sz w:val="24"/>
          <w:szCs w:val="24"/>
        </w:rPr>
        <w:t xml:space="preserve"> consumers, BNPL providers and merchants </w:t>
      </w:r>
      <w:r w:rsidR="000C7223" w:rsidRPr="00354366">
        <w:rPr>
          <w:rFonts w:cstheme="minorHAnsi"/>
          <w:sz w:val="24"/>
          <w:szCs w:val="24"/>
        </w:rPr>
        <w:t xml:space="preserve">(described below). </w:t>
      </w:r>
    </w:p>
    <w:p w14:paraId="47A371F3" w14:textId="5A6B6D91" w:rsidR="00C064E9" w:rsidRPr="00354366" w:rsidRDefault="00093AA5" w:rsidP="007C5FA7">
      <w:pPr>
        <w:pStyle w:val="BodyText"/>
        <w:rPr>
          <w:rFonts w:cstheme="minorHAnsi"/>
          <w:sz w:val="24"/>
          <w:szCs w:val="24"/>
        </w:rPr>
      </w:pPr>
      <w:r w:rsidRPr="00354366">
        <w:rPr>
          <w:rFonts w:cstheme="minorHAnsi"/>
          <w:sz w:val="24"/>
          <w:szCs w:val="24"/>
        </w:rPr>
        <w:t xml:space="preserve">Given the </w:t>
      </w:r>
      <w:r w:rsidR="00474835" w:rsidRPr="00354366">
        <w:rPr>
          <w:rFonts w:cstheme="minorHAnsi"/>
          <w:sz w:val="24"/>
          <w:szCs w:val="24"/>
        </w:rPr>
        <w:t>bespoke affordability test</w:t>
      </w:r>
      <w:r w:rsidR="00795D5F" w:rsidRPr="00354366">
        <w:rPr>
          <w:rFonts w:cstheme="minorHAnsi"/>
          <w:sz w:val="24"/>
          <w:szCs w:val="24"/>
        </w:rPr>
        <w:t xml:space="preserve"> </w:t>
      </w:r>
      <w:r w:rsidR="002F0095" w:rsidRPr="00354366">
        <w:rPr>
          <w:rFonts w:cstheme="minorHAnsi"/>
          <w:sz w:val="24"/>
          <w:szCs w:val="24"/>
        </w:rPr>
        <w:t xml:space="preserve">falls short of </w:t>
      </w:r>
      <w:r w:rsidR="005C3256" w:rsidRPr="00354366">
        <w:rPr>
          <w:rFonts w:cstheme="minorHAnsi"/>
          <w:sz w:val="24"/>
          <w:szCs w:val="24"/>
        </w:rPr>
        <w:t xml:space="preserve">the </w:t>
      </w:r>
      <w:r w:rsidR="002E35CF" w:rsidRPr="00354366">
        <w:rPr>
          <w:rFonts w:cstheme="minorHAnsi"/>
          <w:sz w:val="24"/>
          <w:szCs w:val="24"/>
        </w:rPr>
        <w:t xml:space="preserve">more stringent </w:t>
      </w:r>
      <w:r w:rsidR="005C3256" w:rsidRPr="00354366">
        <w:rPr>
          <w:rFonts w:cstheme="minorHAnsi"/>
          <w:sz w:val="24"/>
          <w:szCs w:val="24"/>
        </w:rPr>
        <w:t>RLO regime</w:t>
      </w:r>
      <w:r w:rsidRPr="00354366">
        <w:rPr>
          <w:rFonts w:cstheme="minorHAnsi"/>
          <w:sz w:val="24"/>
          <w:szCs w:val="24"/>
        </w:rPr>
        <w:t>,</w:t>
      </w:r>
      <w:r w:rsidR="00B56984" w:rsidRPr="00354366">
        <w:rPr>
          <w:rFonts w:cstheme="minorHAnsi"/>
          <w:sz w:val="24"/>
          <w:szCs w:val="24"/>
        </w:rPr>
        <w:t xml:space="preserve"> </w:t>
      </w:r>
      <w:r w:rsidR="0023264B" w:rsidRPr="00354366">
        <w:rPr>
          <w:rFonts w:cstheme="minorHAnsi"/>
          <w:sz w:val="24"/>
          <w:szCs w:val="24"/>
        </w:rPr>
        <w:t xml:space="preserve">the </w:t>
      </w:r>
      <w:r w:rsidR="00EE6F66" w:rsidRPr="00354366">
        <w:rPr>
          <w:rFonts w:cstheme="minorHAnsi"/>
          <w:sz w:val="24"/>
          <w:szCs w:val="24"/>
        </w:rPr>
        <w:t>test</w:t>
      </w:r>
      <w:r w:rsidRPr="00354366">
        <w:rPr>
          <w:rFonts w:cstheme="minorHAnsi"/>
          <w:sz w:val="24"/>
          <w:szCs w:val="24"/>
        </w:rPr>
        <w:t xml:space="preserve"> </w:t>
      </w:r>
      <w:r w:rsidR="005E46AD" w:rsidRPr="00354366">
        <w:rPr>
          <w:rFonts w:cstheme="minorHAnsi"/>
          <w:sz w:val="24"/>
          <w:szCs w:val="24"/>
        </w:rPr>
        <w:t>will likely prove</w:t>
      </w:r>
      <w:r w:rsidR="00B80B95" w:rsidRPr="00354366">
        <w:rPr>
          <w:rFonts w:cstheme="minorHAnsi"/>
          <w:sz w:val="24"/>
          <w:szCs w:val="24"/>
        </w:rPr>
        <w:t xml:space="preserve"> </w:t>
      </w:r>
      <w:r w:rsidR="003D7C83" w:rsidRPr="00354366">
        <w:rPr>
          <w:rFonts w:cstheme="minorHAnsi"/>
          <w:sz w:val="24"/>
          <w:szCs w:val="24"/>
        </w:rPr>
        <w:t xml:space="preserve">to be only marginally </w:t>
      </w:r>
      <w:r w:rsidR="00B11A25" w:rsidRPr="00354366">
        <w:rPr>
          <w:rFonts w:cstheme="minorHAnsi"/>
          <w:sz w:val="24"/>
          <w:szCs w:val="24"/>
        </w:rPr>
        <w:t>effective</w:t>
      </w:r>
      <w:r w:rsidR="00B80B95" w:rsidRPr="00354366">
        <w:rPr>
          <w:rFonts w:cstheme="minorHAnsi"/>
          <w:sz w:val="24"/>
          <w:szCs w:val="24"/>
        </w:rPr>
        <w:t xml:space="preserve"> </w:t>
      </w:r>
      <w:r w:rsidR="0080713C" w:rsidRPr="00354366">
        <w:rPr>
          <w:rFonts w:cstheme="minorHAnsi"/>
          <w:sz w:val="24"/>
          <w:szCs w:val="24"/>
        </w:rPr>
        <w:t>in prohibiting</w:t>
      </w:r>
      <w:r w:rsidR="00BE0C44" w:rsidRPr="00354366">
        <w:rPr>
          <w:rFonts w:cstheme="minorHAnsi"/>
          <w:sz w:val="24"/>
          <w:szCs w:val="24"/>
        </w:rPr>
        <w:t xml:space="preserve"> unaffordable lending of BNPL products</w:t>
      </w:r>
      <w:r w:rsidR="00B80B95" w:rsidRPr="00354366">
        <w:rPr>
          <w:rFonts w:cstheme="minorHAnsi"/>
          <w:sz w:val="24"/>
          <w:szCs w:val="24"/>
        </w:rPr>
        <w:t xml:space="preserve"> to vulnerable consumers</w:t>
      </w:r>
      <w:r w:rsidR="009E31C0" w:rsidRPr="00354366">
        <w:rPr>
          <w:rFonts w:cstheme="minorHAnsi"/>
          <w:sz w:val="24"/>
          <w:szCs w:val="24"/>
        </w:rPr>
        <w:t>.</w:t>
      </w:r>
      <w:r w:rsidR="003D73D0" w:rsidRPr="00354366">
        <w:rPr>
          <w:rFonts w:cstheme="minorHAnsi"/>
          <w:sz w:val="24"/>
          <w:szCs w:val="24"/>
        </w:rPr>
        <w:t xml:space="preserve"> </w:t>
      </w:r>
      <w:r w:rsidR="00E31B56" w:rsidRPr="00354366">
        <w:rPr>
          <w:rFonts w:cstheme="minorHAnsi"/>
          <w:sz w:val="24"/>
          <w:szCs w:val="24"/>
        </w:rPr>
        <w:t>Moreover, a</w:t>
      </w:r>
      <w:r w:rsidR="00451263" w:rsidRPr="00354366">
        <w:rPr>
          <w:rFonts w:cstheme="minorHAnsi"/>
          <w:sz w:val="24"/>
          <w:szCs w:val="24"/>
        </w:rPr>
        <w:t xml:space="preserve"> specialised regime </w:t>
      </w:r>
      <w:r w:rsidR="00F80259" w:rsidRPr="00354366">
        <w:rPr>
          <w:rFonts w:cstheme="minorHAnsi"/>
          <w:sz w:val="24"/>
          <w:szCs w:val="24"/>
        </w:rPr>
        <w:t>outside of the</w:t>
      </w:r>
      <w:r w:rsidR="00451263" w:rsidRPr="00354366">
        <w:rPr>
          <w:rFonts w:cstheme="minorHAnsi"/>
          <w:sz w:val="24"/>
          <w:szCs w:val="24"/>
        </w:rPr>
        <w:t xml:space="preserve"> RLO</w:t>
      </w:r>
      <w:r w:rsidR="00F80259" w:rsidRPr="00354366">
        <w:rPr>
          <w:rFonts w:cstheme="minorHAnsi"/>
          <w:sz w:val="24"/>
          <w:szCs w:val="24"/>
        </w:rPr>
        <w:t xml:space="preserve"> framework</w:t>
      </w:r>
      <w:r w:rsidR="00451263" w:rsidRPr="00354366">
        <w:rPr>
          <w:rFonts w:cstheme="minorHAnsi"/>
          <w:sz w:val="24"/>
          <w:szCs w:val="24"/>
        </w:rPr>
        <w:t xml:space="preserve"> would also add further complexity to laws and </w:t>
      </w:r>
      <w:r w:rsidR="008A1186" w:rsidRPr="00354366">
        <w:rPr>
          <w:rFonts w:cstheme="minorHAnsi"/>
          <w:sz w:val="24"/>
          <w:szCs w:val="24"/>
        </w:rPr>
        <w:t>would not alleviate competitive neutrality concerns</w:t>
      </w:r>
      <w:r w:rsidR="00FD5A21" w:rsidRPr="00354366">
        <w:rPr>
          <w:rFonts w:cstheme="minorHAnsi"/>
          <w:sz w:val="24"/>
          <w:szCs w:val="24"/>
        </w:rPr>
        <w:t xml:space="preserve"> because similar credit products would continue to be regulated under different regulatory frameworks</w:t>
      </w:r>
      <w:r w:rsidR="008A1186" w:rsidRPr="00354366">
        <w:rPr>
          <w:rFonts w:cstheme="minorHAnsi"/>
          <w:sz w:val="24"/>
          <w:szCs w:val="24"/>
        </w:rPr>
        <w:t xml:space="preserve">. </w:t>
      </w:r>
    </w:p>
    <w:p w14:paraId="6B8F70BD" w14:textId="715D3071" w:rsidR="00C064E9" w:rsidRPr="00354366" w:rsidRDefault="00CE6D19" w:rsidP="00A53AA1">
      <w:pPr>
        <w:pStyle w:val="BodyText"/>
        <w:rPr>
          <w:rFonts w:cstheme="minorHAnsi"/>
          <w:sz w:val="24"/>
          <w:szCs w:val="24"/>
        </w:rPr>
      </w:pPr>
      <w:r w:rsidRPr="00354366">
        <w:rPr>
          <w:rFonts w:cstheme="minorHAnsi"/>
          <w:sz w:val="24"/>
          <w:szCs w:val="24"/>
        </w:rPr>
        <w:t xml:space="preserve">Option 1 </w:t>
      </w:r>
      <w:r w:rsidR="00CA690A" w:rsidRPr="00354366">
        <w:rPr>
          <w:rFonts w:cstheme="minorHAnsi"/>
          <w:sz w:val="24"/>
          <w:szCs w:val="24"/>
        </w:rPr>
        <w:t>also</w:t>
      </w:r>
      <w:r w:rsidRPr="00354366">
        <w:rPr>
          <w:rFonts w:cstheme="minorHAnsi"/>
          <w:sz w:val="24"/>
          <w:szCs w:val="24"/>
        </w:rPr>
        <w:t xml:space="preserve"> proposes that industry would</w:t>
      </w:r>
      <w:r w:rsidR="00221E07" w:rsidRPr="00354366">
        <w:rPr>
          <w:rFonts w:cstheme="minorHAnsi"/>
          <w:sz w:val="24"/>
          <w:szCs w:val="24"/>
        </w:rPr>
        <w:t xml:space="preserve"> be given the opportunity to</w:t>
      </w:r>
      <w:r w:rsidRPr="00354366">
        <w:rPr>
          <w:rFonts w:cstheme="minorHAnsi"/>
          <w:sz w:val="24"/>
          <w:szCs w:val="24"/>
        </w:rPr>
        <w:t xml:space="preserve"> strengthen its Code of Practice with regard to product disclosure and warning requirements, access </w:t>
      </w:r>
      <w:r w:rsidR="00681D26" w:rsidRPr="00354366">
        <w:rPr>
          <w:rFonts w:cstheme="minorHAnsi"/>
          <w:sz w:val="24"/>
          <w:szCs w:val="24"/>
        </w:rPr>
        <w:t>and standards of dispute resolution and hardship</w:t>
      </w:r>
      <w:r w:rsidR="009A1701" w:rsidRPr="00354366">
        <w:rPr>
          <w:rFonts w:cstheme="minorHAnsi"/>
          <w:sz w:val="24"/>
          <w:szCs w:val="24"/>
        </w:rPr>
        <w:t xml:space="preserve">, </w:t>
      </w:r>
      <w:r w:rsidR="00A53AA1" w:rsidRPr="00354366">
        <w:rPr>
          <w:rFonts w:cstheme="minorHAnsi"/>
          <w:sz w:val="24"/>
          <w:szCs w:val="24"/>
        </w:rPr>
        <w:t>the charging of default fees, refund and chargeback processes</w:t>
      </w:r>
      <w:r w:rsidR="006C0DCE" w:rsidRPr="00354366">
        <w:rPr>
          <w:rFonts w:cstheme="minorHAnsi"/>
          <w:sz w:val="24"/>
          <w:szCs w:val="24"/>
        </w:rPr>
        <w:t xml:space="preserve">, </w:t>
      </w:r>
      <w:r w:rsidR="00A53AA1" w:rsidRPr="00354366">
        <w:rPr>
          <w:rFonts w:cstheme="minorHAnsi"/>
          <w:sz w:val="24"/>
          <w:szCs w:val="24"/>
        </w:rPr>
        <w:t xml:space="preserve">advertising and marketing, and </w:t>
      </w:r>
      <w:r w:rsidR="006C0DCE" w:rsidRPr="00354366">
        <w:rPr>
          <w:rFonts w:cstheme="minorHAnsi"/>
          <w:sz w:val="24"/>
          <w:szCs w:val="24"/>
        </w:rPr>
        <w:t>m</w:t>
      </w:r>
      <w:r w:rsidR="00C064E9" w:rsidRPr="00354366">
        <w:rPr>
          <w:rFonts w:cstheme="minorHAnsi"/>
          <w:sz w:val="24"/>
          <w:szCs w:val="24"/>
        </w:rPr>
        <w:t>itigating risks associated with scams, domestic violence, coercive control, and financial abuse</w:t>
      </w:r>
      <w:r w:rsidR="007970A9" w:rsidRPr="00354366">
        <w:rPr>
          <w:rFonts w:cstheme="minorHAnsi"/>
          <w:sz w:val="24"/>
          <w:szCs w:val="24"/>
        </w:rPr>
        <w:t xml:space="preserve">. The current Code of Practice addresses </w:t>
      </w:r>
      <w:r w:rsidR="00A91C59" w:rsidRPr="00354366">
        <w:rPr>
          <w:rFonts w:cstheme="minorHAnsi"/>
          <w:sz w:val="24"/>
          <w:szCs w:val="24"/>
        </w:rPr>
        <w:t xml:space="preserve">all </w:t>
      </w:r>
      <w:r w:rsidR="007970A9" w:rsidRPr="00354366">
        <w:rPr>
          <w:rFonts w:cstheme="minorHAnsi"/>
          <w:sz w:val="24"/>
          <w:szCs w:val="24"/>
        </w:rPr>
        <w:t>these issues</w:t>
      </w:r>
      <w:r w:rsidR="009D7B29" w:rsidRPr="00354366">
        <w:rPr>
          <w:rFonts w:cstheme="minorHAnsi"/>
          <w:sz w:val="24"/>
          <w:szCs w:val="24"/>
        </w:rPr>
        <w:t>, with some commitments not being sufficiently strong but others</w:t>
      </w:r>
      <w:r w:rsidR="006314A1" w:rsidRPr="00354366">
        <w:rPr>
          <w:rFonts w:cstheme="minorHAnsi"/>
          <w:sz w:val="24"/>
          <w:szCs w:val="24"/>
        </w:rPr>
        <w:t xml:space="preserve"> apparently failing to deliver sufficiently good outcomes due to compliance and enforcement deficiencies (some of which </w:t>
      </w:r>
      <w:r w:rsidR="0041503C" w:rsidRPr="00354366">
        <w:rPr>
          <w:rFonts w:cstheme="minorHAnsi"/>
          <w:sz w:val="24"/>
          <w:szCs w:val="24"/>
        </w:rPr>
        <w:t xml:space="preserve">may arise from the inherent limitations </w:t>
      </w:r>
      <w:r w:rsidR="00BD57D9" w:rsidRPr="00354366">
        <w:rPr>
          <w:rFonts w:cstheme="minorHAnsi"/>
          <w:sz w:val="24"/>
          <w:szCs w:val="24"/>
        </w:rPr>
        <w:t>of industry codes)</w:t>
      </w:r>
      <w:r w:rsidR="007F18A5" w:rsidRPr="00354366">
        <w:rPr>
          <w:rFonts w:cstheme="minorHAnsi"/>
          <w:sz w:val="24"/>
          <w:szCs w:val="24"/>
        </w:rPr>
        <w:t>.</w:t>
      </w:r>
      <w:r w:rsidR="005C5BD1" w:rsidRPr="00354366">
        <w:rPr>
          <w:rFonts w:cstheme="minorHAnsi"/>
          <w:sz w:val="24"/>
          <w:szCs w:val="24"/>
        </w:rPr>
        <w:t xml:space="preserve"> </w:t>
      </w:r>
      <w:r w:rsidR="00FC5F09" w:rsidRPr="00354366">
        <w:rPr>
          <w:rFonts w:cstheme="minorHAnsi"/>
          <w:sz w:val="24"/>
          <w:szCs w:val="24"/>
        </w:rPr>
        <w:t>Because the changes would be industry</w:t>
      </w:r>
      <w:r w:rsidR="008A7370" w:rsidRPr="00354366">
        <w:rPr>
          <w:rFonts w:cstheme="minorHAnsi"/>
          <w:sz w:val="24"/>
          <w:szCs w:val="24"/>
        </w:rPr>
        <w:noBreakHyphen/>
      </w:r>
      <w:r w:rsidR="00FC5F09" w:rsidRPr="00354366">
        <w:rPr>
          <w:rFonts w:cstheme="minorHAnsi"/>
          <w:sz w:val="24"/>
          <w:szCs w:val="24"/>
        </w:rPr>
        <w:t xml:space="preserve">led, rather than being designed </w:t>
      </w:r>
      <w:r w:rsidR="00D71266" w:rsidRPr="00354366">
        <w:rPr>
          <w:rFonts w:cstheme="minorHAnsi"/>
          <w:sz w:val="24"/>
          <w:szCs w:val="24"/>
        </w:rPr>
        <w:t xml:space="preserve">by government </w:t>
      </w:r>
      <w:r w:rsidR="00FC5F09" w:rsidRPr="00354366">
        <w:rPr>
          <w:rFonts w:cstheme="minorHAnsi"/>
          <w:sz w:val="24"/>
          <w:szCs w:val="24"/>
        </w:rPr>
        <w:t xml:space="preserve">and enforced by </w:t>
      </w:r>
      <w:r w:rsidR="00D71266" w:rsidRPr="00354366">
        <w:rPr>
          <w:rFonts w:cstheme="minorHAnsi"/>
          <w:sz w:val="24"/>
          <w:szCs w:val="24"/>
        </w:rPr>
        <w:t>government regulators</w:t>
      </w:r>
      <w:r w:rsidR="00FC5F09" w:rsidRPr="00354366">
        <w:rPr>
          <w:rFonts w:cstheme="minorHAnsi"/>
          <w:sz w:val="24"/>
          <w:szCs w:val="24"/>
        </w:rPr>
        <w:t xml:space="preserve">, it is not possible at this stage to </w:t>
      </w:r>
      <w:r w:rsidR="006F6145" w:rsidRPr="00354366">
        <w:rPr>
          <w:rFonts w:cstheme="minorHAnsi"/>
          <w:sz w:val="24"/>
          <w:szCs w:val="24"/>
        </w:rPr>
        <w:t>quanti</w:t>
      </w:r>
      <w:r w:rsidR="00CA740F" w:rsidRPr="00354366">
        <w:rPr>
          <w:rFonts w:cstheme="minorHAnsi"/>
          <w:sz w:val="24"/>
          <w:szCs w:val="24"/>
        </w:rPr>
        <w:t xml:space="preserve">fy the </w:t>
      </w:r>
      <w:r w:rsidR="00E51489" w:rsidRPr="00354366">
        <w:rPr>
          <w:rFonts w:cstheme="minorHAnsi"/>
          <w:sz w:val="24"/>
          <w:szCs w:val="24"/>
        </w:rPr>
        <w:t>marginal cost to industry and benefit to consumers</w:t>
      </w:r>
      <w:r w:rsidR="00E9351E" w:rsidRPr="00354366">
        <w:rPr>
          <w:rFonts w:cstheme="minorHAnsi"/>
          <w:sz w:val="24"/>
          <w:szCs w:val="24"/>
        </w:rPr>
        <w:t>.</w:t>
      </w:r>
      <w:r w:rsidR="00E33F18" w:rsidRPr="00354366">
        <w:rPr>
          <w:rFonts w:cstheme="minorHAnsi"/>
          <w:sz w:val="24"/>
          <w:szCs w:val="24"/>
        </w:rPr>
        <w:t xml:space="preserve"> Nevertheless, a</w:t>
      </w:r>
      <w:r w:rsidR="005C5BD1" w:rsidRPr="00354366">
        <w:rPr>
          <w:rFonts w:cstheme="minorHAnsi"/>
          <w:sz w:val="24"/>
          <w:szCs w:val="24"/>
        </w:rPr>
        <w:t xml:space="preserve">llowing industry to strengthen the Code </w:t>
      </w:r>
      <w:r w:rsidR="009809BD" w:rsidRPr="00354366">
        <w:rPr>
          <w:rFonts w:cstheme="minorHAnsi"/>
          <w:sz w:val="24"/>
          <w:szCs w:val="24"/>
        </w:rPr>
        <w:t>(rather than addressing concerns through legislating under the Credit Act</w:t>
      </w:r>
      <w:r w:rsidR="00DE084D" w:rsidRPr="00354366">
        <w:rPr>
          <w:rFonts w:cstheme="minorHAnsi"/>
          <w:sz w:val="24"/>
          <w:szCs w:val="24"/>
        </w:rPr>
        <w:t>)</w:t>
      </w:r>
      <w:r w:rsidR="00DF7FDF" w:rsidRPr="00354366">
        <w:rPr>
          <w:rFonts w:cstheme="minorHAnsi"/>
          <w:sz w:val="24"/>
          <w:szCs w:val="24"/>
        </w:rPr>
        <w:t xml:space="preserve"> is anticipated to lead to a negligible increase in compliance costs. </w:t>
      </w:r>
      <w:r w:rsidR="005B0C76" w:rsidRPr="00354366">
        <w:rPr>
          <w:rFonts w:cstheme="minorHAnsi"/>
          <w:sz w:val="24"/>
          <w:szCs w:val="24"/>
        </w:rPr>
        <w:t xml:space="preserve">It would also lead to </w:t>
      </w:r>
      <w:r w:rsidR="00344106" w:rsidRPr="00354366">
        <w:rPr>
          <w:rFonts w:cstheme="minorHAnsi"/>
          <w:sz w:val="24"/>
          <w:szCs w:val="24"/>
        </w:rPr>
        <w:t xml:space="preserve">a </w:t>
      </w:r>
      <w:r w:rsidR="00396CF9" w:rsidRPr="00354366">
        <w:rPr>
          <w:rFonts w:cstheme="minorHAnsi"/>
          <w:sz w:val="24"/>
          <w:szCs w:val="24"/>
        </w:rPr>
        <w:t>limited and</w:t>
      </w:r>
      <w:r w:rsidR="00344106" w:rsidRPr="00354366">
        <w:rPr>
          <w:rFonts w:cstheme="minorHAnsi"/>
          <w:sz w:val="24"/>
          <w:szCs w:val="24"/>
        </w:rPr>
        <w:t xml:space="preserve"> marginal improvement in consumer protection above the status quo</w:t>
      </w:r>
      <w:r w:rsidR="00EE386E" w:rsidRPr="00354366">
        <w:rPr>
          <w:rFonts w:cstheme="minorHAnsi"/>
          <w:sz w:val="24"/>
          <w:szCs w:val="24"/>
        </w:rPr>
        <w:t xml:space="preserve">, as providers would be strengthening the provisions in </w:t>
      </w:r>
      <w:r w:rsidR="00377060" w:rsidRPr="00354366">
        <w:rPr>
          <w:rFonts w:cstheme="minorHAnsi"/>
          <w:sz w:val="24"/>
          <w:szCs w:val="24"/>
        </w:rPr>
        <w:t>a</w:t>
      </w:r>
      <w:r w:rsidR="006D4FAF" w:rsidRPr="00354366">
        <w:rPr>
          <w:rFonts w:cstheme="minorHAnsi"/>
          <w:sz w:val="24"/>
          <w:szCs w:val="24"/>
        </w:rPr>
        <w:t xml:space="preserve"> voluntary</w:t>
      </w:r>
      <w:r w:rsidR="00EE386E" w:rsidRPr="00354366">
        <w:rPr>
          <w:rFonts w:cstheme="minorHAnsi"/>
          <w:sz w:val="24"/>
          <w:szCs w:val="24"/>
        </w:rPr>
        <w:t xml:space="preserve"> industry Code of Practice that </w:t>
      </w:r>
      <w:r w:rsidR="006D4FAF" w:rsidRPr="00354366">
        <w:rPr>
          <w:rFonts w:cstheme="minorHAnsi"/>
          <w:sz w:val="24"/>
          <w:szCs w:val="24"/>
        </w:rPr>
        <w:t xml:space="preserve">not all </w:t>
      </w:r>
      <w:r w:rsidR="00776AEF" w:rsidRPr="00354366">
        <w:rPr>
          <w:rFonts w:cstheme="minorHAnsi"/>
          <w:sz w:val="24"/>
          <w:szCs w:val="24"/>
        </w:rPr>
        <w:t>BNPL providers</w:t>
      </w:r>
      <w:r w:rsidR="006D4FAF" w:rsidRPr="00354366">
        <w:rPr>
          <w:rFonts w:cstheme="minorHAnsi"/>
          <w:sz w:val="24"/>
          <w:szCs w:val="24"/>
        </w:rPr>
        <w:t xml:space="preserve"> are </w:t>
      </w:r>
      <w:r w:rsidR="00377060" w:rsidRPr="00354366">
        <w:rPr>
          <w:rFonts w:cstheme="minorHAnsi"/>
          <w:sz w:val="24"/>
          <w:szCs w:val="24"/>
        </w:rPr>
        <w:t>a signatory</w:t>
      </w:r>
      <w:r w:rsidR="006919E6" w:rsidRPr="00354366">
        <w:rPr>
          <w:rFonts w:cstheme="minorHAnsi"/>
          <w:sz w:val="24"/>
          <w:szCs w:val="24"/>
        </w:rPr>
        <w:t xml:space="preserve"> to</w:t>
      </w:r>
      <w:r w:rsidR="00EE386E" w:rsidRPr="00354366">
        <w:rPr>
          <w:rFonts w:cstheme="minorHAnsi"/>
          <w:sz w:val="24"/>
          <w:szCs w:val="24"/>
        </w:rPr>
        <w:t xml:space="preserve">. </w:t>
      </w:r>
    </w:p>
    <w:p w14:paraId="594148CE" w14:textId="62BFCF6F" w:rsidR="00960F56" w:rsidRPr="00354366" w:rsidRDefault="00960F56" w:rsidP="00960F56">
      <w:pPr>
        <w:pStyle w:val="BodyText"/>
        <w:rPr>
          <w:rFonts w:cstheme="minorHAnsi"/>
          <w:sz w:val="24"/>
          <w:szCs w:val="24"/>
        </w:rPr>
      </w:pPr>
      <w:r w:rsidRPr="00354366">
        <w:rPr>
          <w:rFonts w:cstheme="minorHAnsi"/>
          <w:sz w:val="24"/>
          <w:szCs w:val="24"/>
        </w:rPr>
        <w:t>This option would therefore have the most benefit (of the options for reform) to providers and merchants and the most harms to consumers.</w:t>
      </w:r>
    </w:p>
    <w:p w14:paraId="4F034C3E" w14:textId="77777777" w:rsidR="007C5FA7" w:rsidRPr="00354366" w:rsidRDefault="009C614B" w:rsidP="00461B74">
      <w:pPr>
        <w:pStyle w:val="Heading3"/>
        <w:rPr>
          <w:rFonts w:asciiTheme="minorHAnsi" w:hAnsiTheme="minorHAnsi" w:cstheme="minorHAnsi"/>
        </w:rPr>
      </w:pPr>
      <w:r w:rsidRPr="00354366">
        <w:rPr>
          <w:rFonts w:asciiTheme="minorHAnsi" w:hAnsiTheme="minorHAnsi" w:cstheme="minorHAnsi"/>
        </w:rPr>
        <w:t>Regulatory burden estimate (RBE) table</w:t>
      </w:r>
    </w:p>
    <w:p w14:paraId="28E0E68D" w14:textId="1EE1DEF4" w:rsidR="00E25F64" w:rsidRPr="00354366" w:rsidRDefault="00E25F64">
      <w:pPr>
        <w:pStyle w:val="BodyText"/>
        <w:rPr>
          <w:rFonts w:cstheme="minorHAnsi"/>
          <w:sz w:val="24"/>
          <w:szCs w:val="24"/>
        </w:rPr>
      </w:pPr>
      <w:r w:rsidRPr="00354366">
        <w:rPr>
          <w:rFonts w:cstheme="minorHAnsi"/>
          <w:sz w:val="24"/>
          <w:szCs w:val="24"/>
          <w:u w:val="single"/>
        </w:rPr>
        <w:t>BNPL providers</w:t>
      </w:r>
      <w:r w:rsidRPr="00354366">
        <w:rPr>
          <w:rFonts w:cstheme="minorHAnsi"/>
          <w:sz w:val="24"/>
          <w:szCs w:val="24"/>
        </w:rPr>
        <w:t xml:space="preserve">: Under Option </w:t>
      </w:r>
      <w:r w:rsidR="00BC40C5" w:rsidRPr="00354366">
        <w:rPr>
          <w:rFonts w:cstheme="minorHAnsi"/>
          <w:sz w:val="24"/>
          <w:szCs w:val="24"/>
        </w:rPr>
        <w:t>1</w:t>
      </w:r>
      <w:r w:rsidRPr="00354366">
        <w:rPr>
          <w:rFonts w:cstheme="minorHAnsi"/>
          <w:sz w:val="24"/>
          <w:szCs w:val="24"/>
        </w:rPr>
        <w:t xml:space="preserve">, BNPL providers can be expected to incur </w:t>
      </w:r>
      <w:r w:rsidR="007B654E" w:rsidRPr="00354366">
        <w:rPr>
          <w:rFonts w:cstheme="minorHAnsi"/>
          <w:sz w:val="24"/>
          <w:szCs w:val="24"/>
        </w:rPr>
        <w:t xml:space="preserve">relatively </w:t>
      </w:r>
      <w:r w:rsidR="00D65BA5" w:rsidRPr="00354366">
        <w:rPr>
          <w:rFonts w:cstheme="minorHAnsi"/>
          <w:sz w:val="24"/>
          <w:szCs w:val="24"/>
        </w:rPr>
        <w:t xml:space="preserve">minor </w:t>
      </w:r>
      <w:r w:rsidRPr="00354366">
        <w:rPr>
          <w:rFonts w:cstheme="minorHAnsi"/>
          <w:sz w:val="24"/>
          <w:szCs w:val="24"/>
        </w:rPr>
        <w:t>compliance costs of around $</w:t>
      </w:r>
      <w:r w:rsidR="008C022A" w:rsidRPr="00354366">
        <w:rPr>
          <w:rFonts w:cstheme="minorHAnsi"/>
          <w:sz w:val="24"/>
          <w:szCs w:val="24"/>
        </w:rPr>
        <w:t>3.3</w:t>
      </w:r>
      <w:r w:rsidRPr="00354366">
        <w:rPr>
          <w:rFonts w:cstheme="minorHAnsi"/>
          <w:sz w:val="24"/>
          <w:szCs w:val="24"/>
        </w:rPr>
        <w:t xml:space="preserve"> million a year comprising of </w:t>
      </w:r>
      <w:r w:rsidR="00C358E6" w:rsidRPr="00354366">
        <w:rPr>
          <w:rFonts w:cstheme="minorHAnsi"/>
          <w:sz w:val="24"/>
          <w:szCs w:val="24"/>
        </w:rPr>
        <w:t>predominantly</w:t>
      </w:r>
      <w:r w:rsidRPr="00354366">
        <w:rPr>
          <w:rFonts w:cstheme="minorHAnsi"/>
          <w:sz w:val="24"/>
          <w:szCs w:val="24"/>
        </w:rPr>
        <w:t xml:space="preserve"> administrative costs associated with carrying out additional suitability assessments</w:t>
      </w:r>
      <w:r w:rsidR="00B56403" w:rsidRPr="00354366">
        <w:rPr>
          <w:rFonts w:cstheme="minorHAnsi"/>
          <w:sz w:val="24"/>
          <w:szCs w:val="24"/>
        </w:rPr>
        <w:t xml:space="preserve">. </w:t>
      </w:r>
      <w:r w:rsidR="0019564D" w:rsidRPr="00354366">
        <w:rPr>
          <w:rFonts w:cstheme="minorHAnsi"/>
          <w:sz w:val="24"/>
          <w:szCs w:val="24"/>
        </w:rPr>
        <w:t xml:space="preserve">Under </w:t>
      </w:r>
      <w:r w:rsidR="00F95F48" w:rsidRPr="00354366">
        <w:rPr>
          <w:rFonts w:cstheme="minorHAnsi"/>
          <w:sz w:val="24"/>
          <w:szCs w:val="24"/>
        </w:rPr>
        <w:t>O</w:t>
      </w:r>
      <w:r w:rsidR="0019564D" w:rsidRPr="00354366">
        <w:rPr>
          <w:rFonts w:cstheme="minorHAnsi"/>
          <w:sz w:val="24"/>
          <w:szCs w:val="24"/>
        </w:rPr>
        <w:t xml:space="preserve">ption 1, it is expected that BNPL providers </w:t>
      </w:r>
      <w:r w:rsidR="00B400A2" w:rsidRPr="00354366">
        <w:rPr>
          <w:rFonts w:cstheme="minorHAnsi"/>
          <w:sz w:val="24"/>
          <w:szCs w:val="24"/>
        </w:rPr>
        <w:t>w</w:t>
      </w:r>
      <w:r w:rsidR="00F20A17" w:rsidRPr="00354366">
        <w:rPr>
          <w:rFonts w:cstheme="minorHAnsi"/>
          <w:sz w:val="24"/>
          <w:szCs w:val="24"/>
        </w:rPr>
        <w:t>ould largely</w:t>
      </w:r>
      <w:r w:rsidR="002A271F" w:rsidRPr="00354366">
        <w:rPr>
          <w:rFonts w:cstheme="minorHAnsi"/>
          <w:sz w:val="24"/>
          <w:szCs w:val="24"/>
        </w:rPr>
        <w:t xml:space="preserve"> continue</w:t>
      </w:r>
      <w:r w:rsidR="008866C1" w:rsidRPr="00354366">
        <w:rPr>
          <w:rFonts w:cstheme="minorHAnsi"/>
          <w:sz w:val="24"/>
          <w:szCs w:val="24"/>
        </w:rPr>
        <w:t xml:space="preserve"> to </w:t>
      </w:r>
      <w:r w:rsidR="002A271F" w:rsidRPr="00354366">
        <w:rPr>
          <w:rFonts w:cstheme="minorHAnsi"/>
          <w:sz w:val="24"/>
          <w:szCs w:val="24"/>
        </w:rPr>
        <w:t xml:space="preserve">use </w:t>
      </w:r>
      <w:r w:rsidR="00187496" w:rsidRPr="00354366">
        <w:rPr>
          <w:rFonts w:cstheme="minorHAnsi"/>
          <w:sz w:val="24"/>
          <w:szCs w:val="24"/>
        </w:rPr>
        <w:t>their existing systems</w:t>
      </w:r>
      <w:r w:rsidR="00031801" w:rsidRPr="00354366">
        <w:rPr>
          <w:rFonts w:cstheme="minorHAnsi"/>
          <w:sz w:val="24"/>
          <w:szCs w:val="24"/>
        </w:rPr>
        <w:t xml:space="preserve"> and would not have to build significant new I</w:t>
      </w:r>
      <w:r w:rsidR="002F10EB" w:rsidRPr="00354366">
        <w:rPr>
          <w:rFonts w:cstheme="minorHAnsi"/>
          <w:sz w:val="24"/>
          <w:szCs w:val="24"/>
        </w:rPr>
        <w:t xml:space="preserve">nformation </w:t>
      </w:r>
      <w:r w:rsidR="00031801" w:rsidRPr="00354366">
        <w:rPr>
          <w:rFonts w:cstheme="minorHAnsi"/>
          <w:sz w:val="24"/>
          <w:szCs w:val="24"/>
        </w:rPr>
        <w:t>T</w:t>
      </w:r>
      <w:r w:rsidR="002F10EB" w:rsidRPr="00354366">
        <w:rPr>
          <w:rFonts w:cstheme="minorHAnsi"/>
          <w:sz w:val="24"/>
          <w:szCs w:val="24"/>
        </w:rPr>
        <w:t>echnology to</w:t>
      </w:r>
      <w:r w:rsidR="00031801" w:rsidRPr="00354366">
        <w:rPr>
          <w:rFonts w:cstheme="minorHAnsi"/>
          <w:sz w:val="24"/>
          <w:szCs w:val="24"/>
        </w:rPr>
        <w:t xml:space="preserve"> compl</w:t>
      </w:r>
      <w:r w:rsidR="002F10EB" w:rsidRPr="00354366">
        <w:rPr>
          <w:rFonts w:cstheme="minorHAnsi"/>
          <w:sz w:val="24"/>
          <w:szCs w:val="24"/>
        </w:rPr>
        <w:t>y</w:t>
      </w:r>
      <w:r w:rsidR="00187496" w:rsidRPr="00354366">
        <w:rPr>
          <w:rFonts w:cstheme="minorHAnsi"/>
          <w:sz w:val="24"/>
          <w:szCs w:val="24"/>
        </w:rPr>
        <w:t xml:space="preserve">. </w:t>
      </w:r>
      <w:r w:rsidR="004E6FBE" w:rsidRPr="00354366">
        <w:rPr>
          <w:rFonts w:cstheme="minorHAnsi"/>
          <w:sz w:val="24"/>
          <w:szCs w:val="24"/>
        </w:rPr>
        <w:t xml:space="preserve">This costing does not </w:t>
      </w:r>
      <w:r w:rsidR="00757A22" w:rsidRPr="00354366">
        <w:rPr>
          <w:rFonts w:cstheme="minorHAnsi"/>
          <w:sz w:val="24"/>
          <w:szCs w:val="24"/>
        </w:rPr>
        <w:t xml:space="preserve">incorporate an estimate of a loss of profits due to loss of clients as </w:t>
      </w:r>
      <w:r w:rsidR="006153F8" w:rsidRPr="00354366">
        <w:rPr>
          <w:rFonts w:cstheme="minorHAnsi"/>
          <w:sz w:val="24"/>
          <w:szCs w:val="24"/>
        </w:rPr>
        <w:t>it is unclear whether any firms are currently profitable</w:t>
      </w:r>
      <w:r w:rsidR="00286361" w:rsidRPr="00354366">
        <w:rPr>
          <w:rFonts w:cstheme="minorHAnsi"/>
          <w:sz w:val="24"/>
          <w:szCs w:val="24"/>
        </w:rPr>
        <w:t xml:space="preserve"> and when (and to what extent) profitability is expected to occur.</w:t>
      </w:r>
    </w:p>
    <w:p w14:paraId="792EE75D" w14:textId="77A59C91" w:rsidR="00F27350" w:rsidRPr="00354366" w:rsidRDefault="003B3220">
      <w:pPr>
        <w:pStyle w:val="BodyText"/>
        <w:rPr>
          <w:rFonts w:cstheme="minorHAnsi"/>
          <w:sz w:val="24"/>
          <w:szCs w:val="24"/>
        </w:rPr>
      </w:pPr>
      <w:r w:rsidRPr="00354366">
        <w:rPr>
          <w:rFonts w:cstheme="minorHAnsi"/>
          <w:sz w:val="24"/>
          <w:szCs w:val="24"/>
        </w:rPr>
        <w:t>A new, bespoke suitability assessment</w:t>
      </w:r>
      <w:r w:rsidR="002A6E83" w:rsidRPr="00354366">
        <w:rPr>
          <w:rFonts w:cstheme="minorHAnsi"/>
          <w:sz w:val="24"/>
          <w:szCs w:val="24"/>
        </w:rPr>
        <w:t xml:space="preserve"> may include, for example, conducting </w:t>
      </w:r>
      <w:r w:rsidR="008F5DD7" w:rsidRPr="00354366">
        <w:rPr>
          <w:rFonts w:cstheme="minorHAnsi"/>
          <w:sz w:val="24"/>
          <w:szCs w:val="24"/>
        </w:rPr>
        <w:t xml:space="preserve">negative </w:t>
      </w:r>
      <w:r w:rsidR="002A6E83" w:rsidRPr="00354366">
        <w:rPr>
          <w:rFonts w:cstheme="minorHAnsi"/>
          <w:sz w:val="24"/>
          <w:szCs w:val="24"/>
        </w:rPr>
        <w:t xml:space="preserve">credit checks, which </w:t>
      </w:r>
      <w:r w:rsidR="00157D08" w:rsidRPr="00354366">
        <w:rPr>
          <w:rFonts w:cstheme="minorHAnsi"/>
          <w:sz w:val="24"/>
          <w:szCs w:val="24"/>
        </w:rPr>
        <w:t xml:space="preserve">are </w:t>
      </w:r>
      <w:r w:rsidR="005B7B9E" w:rsidRPr="00354366">
        <w:rPr>
          <w:rFonts w:cstheme="minorHAnsi"/>
          <w:sz w:val="24"/>
          <w:szCs w:val="24"/>
        </w:rPr>
        <w:t>expected</w:t>
      </w:r>
      <w:r w:rsidR="00157D08" w:rsidRPr="00354366">
        <w:rPr>
          <w:rFonts w:cstheme="minorHAnsi"/>
          <w:sz w:val="24"/>
          <w:szCs w:val="24"/>
        </w:rPr>
        <w:t xml:space="preserve"> to </w:t>
      </w:r>
      <w:r w:rsidR="002A6E83" w:rsidRPr="00354366">
        <w:rPr>
          <w:rFonts w:cstheme="minorHAnsi"/>
          <w:sz w:val="24"/>
          <w:szCs w:val="24"/>
        </w:rPr>
        <w:t xml:space="preserve">cost around $1 per </w:t>
      </w:r>
      <w:r w:rsidR="00157D08" w:rsidRPr="00354366">
        <w:rPr>
          <w:rFonts w:cstheme="minorHAnsi"/>
          <w:sz w:val="24"/>
          <w:szCs w:val="24"/>
        </w:rPr>
        <w:t>check conducted</w:t>
      </w:r>
      <w:r w:rsidR="005B7B9E" w:rsidRPr="00354366">
        <w:rPr>
          <w:rFonts w:cstheme="minorHAnsi"/>
          <w:sz w:val="24"/>
          <w:szCs w:val="24"/>
        </w:rPr>
        <w:t>, on average</w:t>
      </w:r>
      <w:r w:rsidR="00157D08" w:rsidRPr="00354366">
        <w:rPr>
          <w:rFonts w:cstheme="minorHAnsi"/>
          <w:sz w:val="24"/>
          <w:szCs w:val="24"/>
        </w:rPr>
        <w:t>.</w:t>
      </w:r>
      <w:r w:rsidR="00F449D8" w:rsidRPr="00354366">
        <w:rPr>
          <w:rFonts w:cstheme="minorHAnsi"/>
          <w:sz w:val="24"/>
          <w:szCs w:val="24"/>
        </w:rPr>
        <w:t xml:space="preserve"> It may also lead to a reduction in lending as </w:t>
      </w:r>
      <w:r w:rsidR="007F6B84" w:rsidRPr="00354366">
        <w:rPr>
          <w:rFonts w:cstheme="minorHAnsi"/>
          <w:sz w:val="24"/>
          <w:szCs w:val="24"/>
        </w:rPr>
        <w:t xml:space="preserve">the </w:t>
      </w:r>
      <w:r w:rsidR="00177010" w:rsidRPr="00354366">
        <w:rPr>
          <w:rFonts w:cstheme="minorHAnsi"/>
          <w:sz w:val="24"/>
          <w:szCs w:val="24"/>
        </w:rPr>
        <w:t>bespoke suitability test</w:t>
      </w:r>
      <w:r w:rsidR="007F6B84" w:rsidRPr="00354366">
        <w:rPr>
          <w:rFonts w:cstheme="minorHAnsi"/>
          <w:sz w:val="24"/>
          <w:szCs w:val="24"/>
        </w:rPr>
        <w:t xml:space="preserve"> would </w:t>
      </w:r>
      <w:r w:rsidR="00BA2AFB" w:rsidRPr="00354366">
        <w:rPr>
          <w:rFonts w:cstheme="minorHAnsi"/>
          <w:sz w:val="24"/>
          <w:szCs w:val="24"/>
        </w:rPr>
        <w:t>exclude</w:t>
      </w:r>
      <w:r w:rsidR="007F6B84" w:rsidRPr="00354366">
        <w:rPr>
          <w:rFonts w:cstheme="minorHAnsi"/>
          <w:sz w:val="24"/>
          <w:szCs w:val="24"/>
        </w:rPr>
        <w:t xml:space="preserve"> certain consumers </w:t>
      </w:r>
      <w:r w:rsidR="00A51FA7" w:rsidRPr="00354366">
        <w:rPr>
          <w:rFonts w:cstheme="minorHAnsi"/>
          <w:sz w:val="24"/>
          <w:szCs w:val="24"/>
        </w:rPr>
        <w:t>who can</w:t>
      </w:r>
      <w:r w:rsidR="007F6B84" w:rsidRPr="00354366">
        <w:rPr>
          <w:rFonts w:cstheme="minorHAnsi"/>
          <w:sz w:val="24"/>
          <w:szCs w:val="24"/>
        </w:rPr>
        <w:t>not afford the credit.</w:t>
      </w:r>
      <w:r w:rsidR="00157D08" w:rsidRPr="00354366">
        <w:rPr>
          <w:rFonts w:cstheme="minorHAnsi"/>
          <w:sz w:val="24"/>
          <w:szCs w:val="24"/>
        </w:rPr>
        <w:t xml:space="preserve"> </w:t>
      </w:r>
      <w:r w:rsidR="005C5102" w:rsidRPr="00354366">
        <w:rPr>
          <w:rFonts w:cstheme="minorHAnsi"/>
          <w:sz w:val="24"/>
          <w:szCs w:val="24"/>
        </w:rPr>
        <w:lastRenderedPageBreak/>
        <w:t>For certain consumers who have poor credit scores, providers may need to conduct additional assessments</w:t>
      </w:r>
      <w:r w:rsidR="0076164D" w:rsidRPr="00354366">
        <w:rPr>
          <w:rFonts w:cstheme="minorHAnsi"/>
          <w:sz w:val="24"/>
          <w:szCs w:val="24"/>
        </w:rPr>
        <w:t xml:space="preserve"> on top of this</w:t>
      </w:r>
      <w:r w:rsidR="00C55DF6" w:rsidRPr="00354366">
        <w:rPr>
          <w:rFonts w:cstheme="minorHAnsi"/>
          <w:sz w:val="24"/>
          <w:szCs w:val="24"/>
        </w:rPr>
        <w:t xml:space="preserve">, </w:t>
      </w:r>
      <w:r w:rsidR="00260569" w:rsidRPr="00354366">
        <w:rPr>
          <w:rFonts w:cstheme="minorHAnsi"/>
          <w:sz w:val="24"/>
          <w:szCs w:val="24"/>
        </w:rPr>
        <w:t xml:space="preserve">such as requiring a BNPL provider to </w:t>
      </w:r>
      <w:r w:rsidR="00237AEA" w:rsidRPr="00354366">
        <w:rPr>
          <w:rFonts w:cstheme="minorHAnsi"/>
          <w:sz w:val="24"/>
          <w:szCs w:val="24"/>
        </w:rPr>
        <w:t xml:space="preserve">consider additional </w:t>
      </w:r>
      <w:r w:rsidR="00481D31" w:rsidRPr="00354366">
        <w:rPr>
          <w:rFonts w:cstheme="minorHAnsi"/>
          <w:sz w:val="24"/>
          <w:szCs w:val="24"/>
        </w:rPr>
        <w:t>financial</w:t>
      </w:r>
      <w:r w:rsidR="00D715AF" w:rsidRPr="00354366">
        <w:rPr>
          <w:rFonts w:cstheme="minorHAnsi"/>
          <w:sz w:val="24"/>
          <w:szCs w:val="24"/>
        </w:rPr>
        <w:t xml:space="preserve"> information (such as their income). </w:t>
      </w:r>
    </w:p>
    <w:p w14:paraId="56F96C96" w14:textId="608A02C0" w:rsidR="00E25F64" w:rsidRPr="00354366" w:rsidRDefault="00E25F64">
      <w:pPr>
        <w:pStyle w:val="BodyText"/>
        <w:rPr>
          <w:rFonts w:cstheme="minorHAnsi"/>
          <w:sz w:val="24"/>
          <w:szCs w:val="24"/>
        </w:rPr>
      </w:pPr>
      <w:r w:rsidRPr="00354366">
        <w:rPr>
          <w:rFonts w:cstheme="minorHAnsi"/>
          <w:sz w:val="24"/>
          <w:szCs w:val="24"/>
          <w:u w:val="single"/>
        </w:rPr>
        <w:t>Merchants</w:t>
      </w:r>
      <w:r w:rsidRPr="00354366">
        <w:rPr>
          <w:rFonts w:cstheme="minorHAnsi"/>
          <w:sz w:val="24"/>
          <w:szCs w:val="24"/>
        </w:rPr>
        <w:t>: Merchants accepting BNPL can be expected to incur costs from lost profit</w:t>
      </w:r>
      <w:r w:rsidR="00F20A17" w:rsidRPr="00354366">
        <w:rPr>
          <w:rFonts w:cstheme="minorHAnsi"/>
          <w:sz w:val="24"/>
          <w:szCs w:val="24"/>
        </w:rPr>
        <w:t>s</w:t>
      </w:r>
      <w:r w:rsidRPr="00354366">
        <w:rPr>
          <w:rFonts w:cstheme="minorHAnsi"/>
          <w:sz w:val="24"/>
          <w:szCs w:val="24"/>
        </w:rPr>
        <w:t xml:space="preserve"> of around $</w:t>
      </w:r>
      <w:r w:rsidR="00D9475C" w:rsidRPr="00354366">
        <w:rPr>
          <w:rFonts w:cstheme="minorHAnsi"/>
          <w:sz w:val="24"/>
          <w:szCs w:val="24"/>
        </w:rPr>
        <w:t>27</w:t>
      </w:r>
      <w:r w:rsidR="00F3192D" w:rsidRPr="00354366">
        <w:rPr>
          <w:rFonts w:cstheme="minorHAnsi"/>
          <w:sz w:val="24"/>
          <w:szCs w:val="24"/>
        </w:rPr>
        <w:t>8</w:t>
      </w:r>
      <w:r w:rsidR="001B6C8D" w:rsidRPr="00354366">
        <w:rPr>
          <w:rFonts w:cstheme="minorHAnsi"/>
          <w:sz w:val="24"/>
          <w:szCs w:val="24"/>
        </w:rPr>
        <w:t>,000</w:t>
      </w:r>
      <w:r w:rsidRPr="00354366">
        <w:rPr>
          <w:rFonts w:cstheme="minorHAnsi"/>
          <w:sz w:val="24"/>
          <w:szCs w:val="24"/>
        </w:rPr>
        <w:t xml:space="preserve"> </w:t>
      </w:r>
      <w:r w:rsidR="00ED722E" w:rsidRPr="00354366">
        <w:rPr>
          <w:rFonts w:cstheme="minorHAnsi"/>
          <w:sz w:val="24"/>
          <w:szCs w:val="24"/>
        </w:rPr>
        <w:t>per annum</w:t>
      </w:r>
      <w:r w:rsidRPr="00354366">
        <w:rPr>
          <w:rFonts w:cstheme="minorHAnsi"/>
          <w:sz w:val="24"/>
          <w:szCs w:val="24"/>
        </w:rPr>
        <w:t xml:space="preserve"> from lost new customers as a result of regulation. It is also expected that BNPL providers will pass a proportion of its regulatory cost onto merchants through higher merchant fees charged by BNPL providers. </w:t>
      </w:r>
    </w:p>
    <w:p w14:paraId="39C7ADA1" w14:textId="5B7ED5DA" w:rsidR="00E25F64" w:rsidRPr="00354366" w:rsidRDefault="00E25F64">
      <w:pPr>
        <w:pStyle w:val="BodyText"/>
        <w:rPr>
          <w:rFonts w:cstheme="minorHAnsi"/>
          <w:sz w:val="24"/>
          <w:szCs w:val="24"/>
        </w:rPr>
      </w:pPr>
      <w:r w:rsidRPr="00354366">
        <w:rPr>
          <w:rFonts w:cstheme="minorHAnsi"/>
          <w:sz w:val="24"/>
          <w:szCs w:val="24"/>
          <w:u w:val="single"/>
        </w:rPr>
        <w:t>Individuals</w:t>
      </w:r>
      <w:r w:rsidRPr="00354366">
        <w:rPr>
          <w:rFonts w:cstheme="minorHAnsi"/>
          <w:sz w:val="24"/>
          <w:szCs w:val="24"/>
        </w:rPr>
        <w:t>: Individual BNPL users can expect to incur a cost of around $</w:t>
      </w:r>
      <w:r w:rsidR="001B6C8D" w:rsidRPr="00354366">
        <w:rPr>
          <w:rFonts w:cstheme="minorHAnsi"/>
          <w:sz w:val="24"/>
          <w:szCs w:val="24"/>
        </w:rPr>
        <w:t>396</w:t>
      </w:r>
      <w:r w:rsidR="00E01C78" w:rsidRPr="00354366">
        <w:rPr>
          <w:rFonts w:cstheme="minorHAnsi"/>
          <w:sz w:val="24"/>
          <w:szCs w:val="24"/>
        </w:rPr>
        <w:t>,000</w:t>
      </w:r>
      <w:r w:rsidRPr="00354366">
        <w:rPr>
          <w:rFonts w:cstheme="minorHAnsi"/>
          <w:sz w:val="24"/>
          <w:szCs w:val="24"/>
        </w:rPr>
        <w:t xml:space="preserve"> a year arising from the additional time users are likely to take to satisfy </w:t>
      </w:r>
      <w:r w:rsidR="00D91F0D" w:rsidRPr="00354366">
        <w:rPr>
          <w:rFonts w:cstheme="minorHAnsi"/>
          <w:sz w:val="24"/>
          <w:szCs w:val="24"/>
        </w:rPr>
        <w:t xml:space="preserve">any </w:t>
      </w:r>
      <w:r w:rsidRPr="00354366">
        <w:rPr>
          <w:rFonts w:cstheme="minorHAnsi"/>
          <w:sz w:val="24"/>
          <w:szCs w:val="24"/>
        </w:rPr>
        <w:t>additional regulatory checks when applying for BNPL.</w:t>
      </w:r>
    </w:p>
    <w:p w14:paraId="3C5CCBFC" w14:textId="07A0447B" w:rsidR="00E25F64" w:rsidRPr="00354366" w:rsidRDefault="00E25F64" w:rsidP="00E25F64">
      <w:pPr>
        <w:pStyle w:val="BodyText"/>
        <w:rPr>
          <w:rFonts w:cstheme="minorHAnsi"/>
          <w:sz w:val="24"/>
          <w:szCs w:val="24"/>
        </w:rPr>
      </w:pPr>
      <w:r w:rsidRPr="00354366">
        <w:rPr>
          <w:rFonts w:cstheme="minorHAnsi"/>
          <w:sz w:val="24"/>
          <w:szCs w:val="24"/>
          <w:u w:val="single"/>
        </w:rPr>
        <w:t>Community organisation</w:t>
      </w:r>
      <w:r w:rsidRPr="00354366">
        <w:rPr>
          <w:rFonts w:cstheme="minorHAnsi"/>
          <w:sz w:val="24"/>
          <w:szCs w:val="24"/>
        </w:rPr>
        <w:t xml:space="preserve">: Nil, the proposed regulation under Option </w:t>
      </w:r>
      <w:r w:rsidR="00806F91" w:rsidRPr="00354366">
        <w:rPr>
          <w:rFonts w:cstheme="minorHAnsi"/>
          <w:sz w:val="24"/>
          <w:szCs w:val="24"/>
        </w:rPr>
        <w:t>1</w:t>
      </w:r>
      <w:r w:rsidRPr="00354366">
        <w:rPr>
          <w:rFonts w:cstheme="minorHAnsi"/>
          <w:sz w:val="24"/>
          <w:szCs w:val="24"/>
        </w:rPr>
        <w:t xml:space="preserve"> does not impact community organisations.</w:t>
      </w:r>
    </w:p>
    <w:tbl>
      <w:tblPr>
        <w:tblStyle w:val="PMCTableStyle2"/>
        <w:tblW w:w="0" w:type="auto"/>
        <w:tblLook w:val="0660" w:firstRow="1" w:lastRow="1" w:firstColumn="0" w:lastColumn="0" w:noHBand="1" w:noVBand="1"/>
      </w:tblPr>
      <w:tblGrid>
        <w:gridCol w:w="2731"/>
        <w:gridCol w:w="1354"/>
        <w:gridCol w:w="1482"/>
        <w:gridCol w:w="2508"/>
        <w:gridCol w:w="23"/>
        <w:gridCol w:w="2096"/>
      </w:tblGrid>
      <w:tr w:rsidR="000773D5" w:rsidRPr="00354366" w14:paraId="703086E4" w14:textId="77777777">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1A920E05" w14:textId="77777777" w:rsidR="000773D5" w:rsidRPr="00354366" w:rsidRDefault="000773D5">
            <w:pPr>
              <w:pStyle w:val="TableHeading"/>
              <w:rPr>
                <w:rFonts w:asciiTheme="minorHAnsi" w:hAnsiTheme="minorHAnsi" w:cstheme="minorHAnsi"/>
              </w:rPr>
            </w:pPr>
            <w:r w:rsidRPr="00354366">
              <w:rPr>
                <w:rFonts w:asciiTheme="minorHAnsi" w:hAnsiTheme="minorHAnsi" w:cstheme="minorHAnsi"/>
              </w:rPr>
              <w:t>Average annual regulatory costs</w:t>
            </w:r>
          </w:p>
        </w:tc>
      </w:tr>
      <w:tr w:rsidR="000773D5" w:rsidRPr="00354366" w14:paraId="52BE0A5D" w14:textId="77777777">
        <w:trPr>
          <w:trHeight w:val="350"/>
        </w:trPr>
        <w:tc>
          <w:tcPr>
            <w:tcW w:w="2731" w:type="dxa"/>
            <w:vAlign w:val="center"/>
          </w:tcPr>
          <w:p w14:paraId="10B3D80F" w14:textId="77777777" w:rsidR="000773D5" w:rsidRPr="00354366" w:rsidRDefault="000773D5">
            <w:pPr>
              <w:pStyle w:val="TableBody"/>
              <w:rPr>
                <w:rFonts w:cstheme="minorHAnsi"/>
                <w:color w:val="262626" w:themeColor="text1" w:themeTint="D9"/>
              </w:rPr>
            </w:pPr>
            <w:r w:rsidRPr="00354366">
              <w:rPr>
                <w:rFonts w:cstheme="minorHAnsi"/>
              </w:rPr>
              <w:t>Change in costs ($ million)</w:t>
            </w:r>
          </w:p>
        </w:tc>
        <w:tc>
          <w:tcPr>
            <w:tcW w:w="1354" w:type="dxa"/>
            <w:vAlign w:val="center"/>
          </w:tcPr>
          <w:p w14:paraId="5E747B68" w14:textId="77777777" w:rsidR="000773D5" w:rsidRPr="00354366" w:rsidRDefault="000773D5">
            <w:pPr>
              <w:pStyle w:val="TableBody"/>
              <w:rPr>
                <w:rFonts w:cstheme="minorHAnsi"/>
                <w:color w:val="262626" w:themeColor="text1" w:themeTint="D9"/>
              </w:rPr>
            </w:pPr>
            <w:r w:rsidRPr="00354366">
              <w:rPr>
                <w:rFonts w:cstheme="minorHAnsi"/>
              </w:rPr>
              <w:t>Individuals</w:t>
            </w:r>
          </w:p>
        </w:tc>
        <w:tc>
          <w:tcPr>
            <w:tcW w:w="1482" w:type="dxa"/>
            <w:vAlign w:val="center"/>
          </w:tcPr>
          <w:p w14:paraId="35AF3B52" w14:textId="77777777" w:rsidR="000773D5" w:rsidRPr="00354366" w:rsidRDefault="000773D5">
            <w:pPr>
              <w:pStyle w:val="TableBullet"/>
              <w:numPr>
                <w:ilvl w:val="0"/>
                <w:numId w:val="0"/>
              </w:numPr>
              <w:ind w:left="284"/>
              <w:rPr>
                <w:rFonts w:cstheme="minorHAnsi"/>
              </w:rPr>
            </w:pPr>
            <w:r w:rsidRPr="00354366">
              <w:rPr>
                <w:rFonts w:cstheme="minorHAnsi"/>
              </w:rPr>
              <w:t xml:space="preserve">Business </w:t>
            </w:r>
          </w:p>
        </w:tc>
        <w:tc>
          <w:tcPr>
            <w:tcW w:w="2531" w:type="dxa"/>
            <w:gridSpan w:val="2"/>
            <w:vAlign w:val="center"/>
          </w:tcPr>
          <w:p w14:paraId="1E8379E7" w14:textId="77777777" w:rsidR="000773D5" w:rsidRPr="00354366" w:rsidRDefault="000773D5">
            <w:pPr>
              <w:pStyle w:val="TableBody"/>
              <w:rPr>
                <w:rFonts w:cstheme="minorHAnsi"/>
              </w:rPr>
            </w:pPr>
            <w:r w:rsidRPr="00354366">
              <w:rPr>
                <w:rFonts w:cstheme="minorHAnsi"/>
              </w:rPr>
              <w:t>Community organisations</w:t>
            </w:r>
          </w:p>
        </w:tc>
        <w:tc>
          <w:tcPr>
            <w:tcW w:w="2096" w:type="dxa"/>
            <w:vAlign w:val="center"/>
          </w:tcPr>
          <w:p w14:paraId="34E866D7" w14:textId="77777777" w:rsidR="000773D5" w:rsidRPr="00354366" w:rsidRDefault="000773D5">
            <w:pPr>
              <w:pStyle w:val="TableNumbering"/>
              <w:numPr>
                <w:ilvl w:val="0"/>
                <w:numId w:val="0"/>
              </w:numPr>
              <w:rPr>
                <w:rFonts w:cstheme="minorHAnsi"/>
              </w:rPr>
            </w:pPr>
            <w:r w:rsidRPr="00354366">
              <w:rPr>
                <w:rFonts w:cstheme="minorHAnsi"/>
              </w:rPr>
              <w:t>Total change in cost</w:t>
            </w:r>
          </w:p>
        </w:tc>
      </w:tr>
      <w:tr w:rsidR="000773D5" w:rsidRPr="00354366" w14:paraId="33BD7A44" w14:textId="77777777">
        <w:trPr>
          <w:cnfStyle w:val="010000000000" w:firstRow="0" w:lastRow="1" w:firstColumn="0" w:lastColumn="0" w:oddVBand="0" w:evenVBand="0" w:oddHBand="0" w:evenHBand="0" w:firstRowFirstColumn="0" w:firstRowLastColumn="0" w:lastRowFirstColumn="0" w:lastRowLastColumn="0"/>
          <w:trHeight w:val="350"/>
        </w:trPr>
        <w:tc>
          <w:tcPr>
            <w:tcW w:w="2731" w:type="dxa"/>
            <w:vAlign w:val="center"/>
          </w:tcPr>
          <w:p w14:paraId="5FA07DD5" w14:textId="77777777" w:rsidR="000773D5" w:rsidRPr="00354366" w:rsidRDefault="000773D5">
            <w:pPr>
              <w:pStyle w:val="TableBody"/>
              <w:rPr>
                <w:rFonts w:cstheme="minorHAnsi"/>
                <w:color w:val="262626" w:themeColor="text1" w:themeTint="D9"/>
              </w:rPr>
            </w:pPr>
            <w:r w:rsidRPr="00354366">
              <w:rPr>
                <w:rFonts w:cstheme="minorHAnsi"/>
              </w:rPr>
              <w:t>Total, by sector</w:t>
            </w:r>
          </w:p>
        </w:tc>
        <w:tc>
          <w:tcPr>
            <w:tcW w:w="1354" w:type="dxa"/>
            <w:vAlign w:val="center"/>
          </w:tcPr>
          <w:p w14:paraId="2B082B5F" w14:textId="42FCFD25" w:rsidR="000773D5" w:rsidRPr="00354366" w:rsidRDefault="000773D5">
            <w:pPr>
              <w:pStyle w:val="TableBody"/>
              <w:rPr>
                <w:rFonts w:cstheme="minorHAnsi"/>
                <w:color w:val="262626" w:themeColor="text1" w:themeTint="D9"/>
              </w:rPr>
            </w:pPr>
            <w:r w:rsidRPr="00354366">
              <w:rPr>
                <w:rFonts w:cstheme="minorHAnsi"/>
                <w:color w:val="262626" w:themeColor="text1" w:themeTint="D9"/>
              </w:rPr>
              <w:t>$</w:t>
            </w:r>
            <w:r w:rsidR="00030AB6" w:rsidRPr="00354366">
              <w:rPr>
                <w:rFonts w:cstheme="minorHAnsi"/>
                <w:color w:val="262626" w:themeColor="text1" w:themeTint="D9"/>
              </w:rPr>
              <w:t>0.</w:t>
            </w:r>
            <w:r w:rsidR="008C022A" w:rsidRPr="00354366">
              <w:rPr>
                <w:rFonts w:cstheme="minorHAnsi"/>
                <w:color w:val="262626" w:themeColor="text1" w:themeTint="D9"/>
              </w:rPr>
              <w:t>40</w:t>
            </w:r>
          </w:p>
        </w:tc>
        <w:tc>
          <w:tcPr>
            <w:tcW w:w="1482" w:type="dxa"/>
            <w:vAlign w:val="center"/>
          </w:tcPr>
          <w:p w14:paraId="7374B0ED" w14:textId="4DEFD50F" w:rsidR="000773D5" w:rsidRPr="00354366" w:rsidRDefault="000773D5">
            <w:pPr>
              <w:pStyle w:val="TableBullet"/>
              <w:numPr>
                <w:ilvl w:val="0"/>
                <w:numId w:val="0"/>
              </w:numPr>
              <w:ind w:left="284"/>
              <w:rPr>
                <w:rFonts w:cstheme="minorHAnsi"/>
              </w:rPr>
            </w:pPr>
            <w:r w:rsidRPr="00354366">
              <w:rPr>
                <w:rFonts w:cstheme="minorHAnsi"/>
              </w:rPr>
              <w:t>$</w:t>
            </w:r>
            <w:r w:rsidR="008C022A" w:rsidRPr="00354366">
              <w:rPr>
                <w:rFonts w:cstheme="minorHAnsi"/>
              </w:rPr>
              <w:t>3.</w:t>
            </w:r>
            <w:r w:rsidR="00CA1EF0" w:rsidRPr="00354366">
              <w:rPr>
                <w:rFonts w:cstheme="minorHAnsi"/>
              </w:rPr>
              <w:t>5</w:t>
            </w:r>
            <w:r w:rsidR="00B53EBE" w:rsidRPr="00354366">
              <w:rPr>
                <w:rFonts w:cstheme="minorHAnsi"/>
              </w:rPr>
              <w:t>6</w:t>
            </w:r>
          </w:p>
        </w:tc>
        <w:tc>
          <w:tcPr>
            <w:tcW w:w="2508" w:type="dxa"/>
            <w:vAlign w:val="center"/>
          </w:tcPr>
          <w:p w14:paraId="5EB476FF" w14:textId="77777777" w:rsidR="000773D5" w:rsidRPr="00354366" w:rsidRDefault="000773D5">
            <w:pPr>
              <w:pStyle w:val="TableNumbering"/>
              <w:numPr>
                <w:ilvl w:val="0"/>
                <w:numId w:val="0"/>
              </w:numPr>
              <w:ind w:left="284" w:hanging="284"/>
              <w:rPr>
                <w:rFonts w:cstheme="minorHAnsi"/>
              </w:rPr>
            </w:pPr>
            <w:r w:rsidRPr="00354366">
              <w:rPr>
                <w:rFonts w:cstheme="minorHAnsi"/>
                <w:color w:val="262626" w:themeColor="text1" w:themeTint="D9"/>
              </w:rPr>
              <w:t>Nil</w:t>
            </w:r>
          </w:p>
        </w:tc>
        <w:tc>
          <w:tcPr>
            <w:tcW w:w="2119" w:type="dxa"/>
            <w:gridSpan w:val="2"/>
            <w:vAlign w:val="center"/>
          </w:tcPr>
          <w:p w14:paraId="4C45FB10" w14:textId="1C28A461" w:rsidR="000773D5" w:rsidRPr="00354366" w:rsidRDefault="000773D5">
            <w:pPr>
              <w:pStyle w:val="TableNumbering"/>
              <w:numPr>
                <w:ilvl w:val="0"/>
                <w:numId w:val="0"/>
              </w:numPr>
              <w:ind w:left="284" w:hanging="284"/>
              <w:rPr>
                <w:rFonts w:cstheme="minorHAnsi"/>
              </w:rPr>
            </w:pPr>
            <w:r w:rsidRPr="00354366">
              <w:rPr>
                <w:rFonts w:cstheme="minorHAnsi"/>
                <w:color w:val="262626" w:themeColor="text1" w:themeTint="D9"/>
              </w:rPr>
              <w:t>$</w:t>
            </w:r>
            <w:r w:rsidR="00A81283" w:rsidRPr="00354366">
              <w:rPr>
                <w:rFonts w:cstheme="minorHAnsi"/>
                <w:color w:val="262626" w:themeColor="text1" w:themeTint="D9"/>
              </w:rPr>
              <w:t>3.96</w:t>
            </w:r>
          </w:p>
        </w:tc>
      </w:tr>
    </w:tbl>
    <w:p w14:paraId="78CA90CC" w14:textId="42157750" w:rsidR="00FA510D" w:rsidRPr="00354366" w:rsidRDefault="00FA510D" w:rsidP="00FA510D">
      <w:pPr>
        <w:pStyle w:val="Heading2"/>
        <w:rPr>
          <w:rFonts w:asciiTheme="minorHAnsi" w:hAnsiTheme="minorHAnsi" w:cstheme="minorHAnsi"/>
        </w:rPr>
      </w:pPr>
      <w:r w:rsidRPr="00354366">
        <w:rPr>
          <w:rFonts w:asciiTheme="minorHAnsi" w:hAnsiTheme="minorHAnsi" w:cstheme="minorHAnsi"/>
        </w:rPr>
        <w:t>4.</w:t>
      </w:r>
      <w:r w:rsidR="00042816" w:rsidRPr="00354366">
        <w:rPr>
          <w:rFonts w:asciiTheme="minorHAnsi" w:hAnsiTheme="minorHAnsi" w:cstheme="minorHAnsi"/>
        </w:rPr>
        <w:t>3</w:t>
      </w:r>
      <w:r w:rsidRPr="00354366">
        <w:rPr>
          <w:rFonts w:asciiTheme="minorHAnsi" w:hAnsiTheme="minorHAnsi" w:cstheme="minorHAnsi"/>
        </w:rPr>
        <w:t xml:space="preserve"> Option 2 – </w:t>
      </w:r>
      <w:r w:rsidR="00391FA3" w:rsidRPr="00354366">
        <w:rPr>
          <w:rFonts w:asciiTheme="minorHAnsi" w:hAnsiTheme="minorHAnsi" w:cstheme="minorHAnsi"/>
        </w:rPr>
        <w:t xml:space="preserve">Regulation under the Credit Act with scalable unsuitability tests </w:t>
      </w:r>
    </w:p>
    <w:p w14:paraId="0E21D2BB" w14:textId="77777777" w:rsidR="0052136F" w:rsidRPr="00354366" w:rsidRDefault="0052136F" w:rsidP="00BA4942">
      <w:pPr>
        <w:pStyle w:val="BodyText"/>
        <w:rPr>
          <w:rFonts w:cstheme="minorHAnsi"/>
          <w:sz w:val="24"/>
          <w:szCs w:val="24"/>
        </w:rPr>
      </w:pPr>
      <w:r w:rsidRPr="00354366">
        <w:rPr>
          <w:rFonts w:cstheme="minorHAnsi"/>
          <w:sz w:val="24"/>
          <w:szCs w:val="24"/>
        </w:rPr>
        <w:t>Option 2 require</w:t>
      </w:r>
      <w:r w:rsidR="00D81E51" w:rsidRPr="00354366">
        <w:rPr>
          <w:rFonts w:cstheme="minorHAnsi"/>
          <w:sz w:val="24"/>
          <w:szCs w:val="24"/>
        </w:rPr>
        <w:t>s</w:t>
      </w:r>
      <w:r w:rsidRPr="00354366">
        <w:rPr>
          <w:rFonts w:cstheme="minorHAnsi"/>
          <w:sz w:val="24"/>
          <w:szCs w:val="24"/>
        </w:rPr>
        <w:t xml:space="preserve"> BNPL providers to hold an Australian Credit Licence</w:t>
      </w:r>
      <w:r w:rsidR="00D32A94" w:rsidRPr="00354366">
        <w:rPr>
          <w:rFonts w:cstheme="minorHAnsi"/>
          <w:sz w:val="24"/>
          <w:szCs w:val="24"/>
        </w:rPr>
        <w:t>, comply with licensing obligations,</w:t>
      </w:r>
      <w:r w:rsidR="00E00564" w:rsidRPr="00354366">
        <w:rPr>
          <w:rFonts w:cstheme="minorHAnsi"/>
          <w:sz w:val="24"/>
          <w:szCs w:val="24"/>
        </w:rPr>
        <w:t xml:space="preserve"> and ensure </w:t>
      </w:r>
      <w:r w:rsidR="00A827C0" w:rsidRPr="00354366">
        <w:rPr>
          <w:rFonts w:cstheme="minorHAnsi"/>
          <w:sz w:val="24"/>
          <w:szCs w:val="24"/>
        </w:rPr>
        <w:t>a</w:t>
      </w:r>
      <w:r w:rsidR="009C67D2" w:rsidRPr="00354366">
        <w:rPr>
          <w:rFonts w:cstheme="minorHAnsi"/>
          <w:sz w:val="24"/>
          <w:szCs w:val="24"/>
        </w:rPr>
        <w:t xml:space="preserve"> BNPL </w:t>
      </w:r>
      <w:r w:rsidR="00A827C0" w:rsidRPr="00354366">
        <w:rPr>
          <w:rFonts w:cstheme="minorHAnsi"/>
          <w:sz w:val="24"/>
          <w:szCs w:val="24"/>
        </w:rPr>
        <w:t xml:space="preserve">product is not unsuitable for </w:t>
      </w:r>
      <w:r w:rsidR="00F22393" w:rsidRPr="00354366">
        <w:rPr>
          <w:rFonts w:cstheme="minorHAnsi"/>
          <w:sz w:val="24"/>
          <w:szCs w:val="24"/>
        </w:rPr>
        <w:t>the person</w:t>
      </w:r>
      <w:r w:rsidR="00E87FEF" w:rsidRPr="00354366">
        <w:rPr>
          <w:rFonts w:cstheme="minorHAnsi"/>
          <w:sz w:val="24"/>
          <w:szCs w:val="24"/>
        </w:rPr>
        <w:t xml:space="preserve"> under a modified </w:t>
      </w:r>
      <w:r w:rsidR="00F53C95" w:rsidRPr="00354366">
        <w:rPr>
          <w:rFonts w:cstheme="minorHAnsi"/>
          <w:sz w:val="24"/>
          <w:szCs w:val="24"/>
        </w:rPr>
        <w:t>RLO framework</w:t>
      </w:r>
      <w:r w:rsidR="001B6567" w:rsidRPr="00354366">
        <w:rPr>
          <w:rFonts w:cstheme="minorHAnsi"/>
          <w:sz w:val="24"/>
          <w:szCs w:val="24"/>
        </w:rPr>
        <w:t xml:space="preserve"> that scales down according to the risk of the product</w:t>
      </w:r>
      <w:r w:rsidR="00F53C95" w:rsidRPr="00354366">
        <w:rPr>
          <w:rFonts w:cstheme="minorHAnsi"/>
          <w:sz w:val="24"/>
          <w:szCs w:val="24"/>
        </w:rPr>
        <w:t xml:space="preserve">. </w:t>
      </w:r>
      <w:r w:rsidR="001C17D8" w:rsidRPr="00354366">
        <w:rPr>
          <w:rFonts w:cstheme="minorHAnsi"/>
          <w:sz w:val="24"/>
          <w:szCs w:val="24"/>
        </w:rPr>
        <w:t xml:space="preserve">Licensing </w:t>
      </w:r>
      <w:r w:rsidR="00C44830" w:rsidRPr="00354366">
        <w:rPr>
          <w:rFonts w:cstheme="minorHAnsi"/>
          <w:sz w:val="24"/>
          <w:szCs w:val="24"/>
        </w:rPr>
        <w:t xml:space="preserve">also </w:t>
      </w:r>
      <w:r w:rsidR="00F34E95" w:rsidRPr="00354366">
        <w:rPr>
          <w:rFonts w:cstheme="minorHAnsi"/>
          <w:sz w:val="24"/>
          <w:szCs w:val="24"/>
        </w:rPr>
        <w:t>enables</w:t>
      </w:r>
      <w:r w:rsidR="00C44830" w:rsidRPr="00354366">
        <w:rPr>
          <w:rFonts w:cstheme="minorHAnsi"/>
          <w:sz w:val="24"/>
          <w:szCs w:val="24"/>
        </w:rPr>
        <w:t xml:space="preserve"> ASIC to </w:t>
      </w:r>
      <w:r w:rsidR="00F34E95" w:rsidRPr="00354366">
        <w:rPr>
          <w:rFonts w:cstheme="minorHAnsi"/>
          <w:sz w:val="24"/>
          <w:szCs w:val="24"/>
        </w:rPr>
        <w:t xml:space="preserve">better monitor and </w:t>
      </w:r>
      <w:r w:rsidR="00214291" w:rsidRPr="00354366">
        <w:rPr>
          <w:rFonts w:cstheme="minorHAnsi"/>
          <w:sz w:val="24"/>
          <w:szCs w:val="24"/>
        </w:rPr>
        <w:t>regulate BNPL providers</w:t>
      </w:r>
      <w:r w:rsidR="00F34E95" w:rsidRPr="00354366">
        <w:rPr>
          <w:rFonts w:cstheme="minorHAnsi"/>
          <w:sz w:val="24"/>
          <w:szCs w:val="24"/>
        </w:rPr>
        <w:t xml:space="preserve"> in </w:t>
      </w:r>
      <w:r w:rsidR="00C44830" w:rsidRPr="00354366">
        <w:rPr>
          <w:rFonts w:cstheme="minorHAnsi"/>
          <w:sz w:val="24"/>
          <w:szCs w:val="24"/>
        </w:rPr>
        <w:t>full</w:t>
      </w:r>
      <w:r w:rsidR="00F34E95" w:rsidRPr="00354366">
        <w:rPr>
          <w:rFonts w:cstheme="minorHAnsi"/>
          <w:sz w:val="24"/>
          <w:szCs w:val="24"/>
        </w:rPr>
        <w:t>.</w:t>
      </w:r>
    </w:p>
    <w:p w14:paraId="7D31A24C" w14:textId="4C8F1B58" w:rsidR="004A1CDD" w:rsidRPr="00354366" w:rsidRDefault="00731F29" w:rsidP="00BA4942">
      <w:pPr>
        <w:pStyle w:val="BodyText"/>
        <w:rPr>
          <w:rFonts w:cstheme="minorHAnsi"/>
          <w:sz w:val="24"/>
          <w:szCs w:val="24"/>
        </w:rPr>
      </w:pPr>
      <w:r w:rsidRPr="00354366">
        <w:rPr>
          <w:rFonts w:cstheme="minorHAnsi"/>
          <w:sz w:val="24"/>
          <w:szCs w:val="24"/>
        </w:rPr>
        <w:t>Option 2</w:t>
      </w:r>
      <w:r w:rsidR="007A1283" w:rsidRPr="00354366">
        <w:rPr>
          <w:rFonts w:cstheme="minorHAnsi"/>
          <w:sz w:val="24"/>
          <w:szCs w:val="24"/>
        </w:rPr>
        <w:t xml:space="preserve"> </w:t>
      </w:r>
      <w:r w:rsidR="00F86BF3" w:rsidRPr="00354366">
        <w:rPr>
          <w:rFonts w:cstheme="minorHAnsi"/>
          <w:sz w:val="24"/>
          <w:szCs w:val="24"/>
        </w:rPr>
        <w:t xml:space="preserve">is anticipated to deliver a </w:t>
      </w:r>
      <w:r w:rsidR="004F7054" w:rsidRPr="00354366">
        <w:rPr>
          <w:rFonts w:cstheme="minorHAnsi"/>
          <w:sz w:val="24"/>
          <w:szCs w:val="24"/>
        </w:rPr>
        <w:t>significant net benefit</w:t>
      </w:r>
      <w:r w:rsidR="001A5B5E" w:rsidRPr="00354366">
        <w:rPr>
          <w:rFonts w:cstheme="minorHAnsi"/>
          <w:sz w:val="24"/>
          <w:szCs w:val="24"/>
        </w:rPr>
        <w:t xml:space="preserve"> to consumers</w:t>
      </w:r>
      <w:r w:rsidR="00F86BF3" w:rsidRPr="00354366">
        <w:rPr>
          <w:rFonts w:cstheme="minorHAnsi"/>
          <w:sz w:val="24"/>
          <w:szCs w:val="24"/>
        </w:rPr>
        <w:t>.</w:t>
      </w:r>
      <w:r w:rsidR="004F7054" w:rsidRPr="00354366">
        <w:rPr>
          <w:rFonts w:cstheme="minorHAnsi"/>
          <w:sz w:val="24"/>
          <w:szCs w:val="24"/>
        </w:rPr>
        <w:t xml:space="preserve"> </w:t>
      </w:r>
    </w:p>
    <w:p w14:paraId="141DDE24" w14:textId="59910B44" w:rsidR="00C0667E" w:rsidRPr="00354366" w:rsidRDefault="00F86BF3" w:rsidP="00BA4942">
      <w:pPr>
        <w:pStyle w:val="BodyText"/>
        <w:rPr>
          <w:rFonts w:cstheme="minorHAnsi"/>
          <w:sz w:val="24"/>
          <w:szCs w:val="24"/>
        </w:rPr>
      </w:pPr>
      <w:r w:rsidRPr="00354366">
        <w:rPr>
          <w:rFonts w:cstheme="minorHAnsi"/>
          <w:sz w:val="24"/>
          <w:szCs w:val="24"/>
        </w:rPr>
        <w:t>Compared to the status quo, consumers</w:t>
      </w:r>
      <w:r w:rsidR="00EA535E" w:rsidRPr="00354366">
        <w:rPr>
          <w:rFonts w:cstheme="minorHAnsi"/>
          <w:sz w:val="24"/>
          <w:szCs w:val="24"/>
        </w:rPr>
        <w:t xml:space="preserve"> </w:t>
      </w:r>
      <w:r w:rsidRPr="00354366">
        <w:rPr>
          <w:rFonts w:cstheme="minorHAnsi"/>
          <w:sz w:val="24"/>
          <w:szCs w:val="24"/>
        </w:rPr>
        <w:t xml:space="preserve">will benefit through </w:t>
      </w:r>
      <w:r w:rsidR="009E11ED" w:rsidRPr="00354366">
        <w:rPr>
          <w:rFonts w:cstheme="minorHAnsi"/>
          <w:sz w:val="24"/>
          <w:szCs w:val="24"/>
        </w:rPr>
        <w:t>improved</w:t>
      </w:r>
      <w:r w:rsidR="00E61E21" w:rsidRPr="00354366">
        <w:rPr>
          <w:rFonts w:cstheme="minorHAnsi"/>
          <w:sz w:val="24"/>
          <w:szCs w:val="24"/>
        </w:rPr>
        <w:t xml:space="preserve"> consumer protection</w:t>
      </w:r>
      <w:r w:rsidRPr="00354366">
        <w:rPr>
          <w:rFonts w:cstheme="minorHAnsi"/>
          <w:sz w:val="24"/>
          <w:szCs w:val="24"/>
        </w:rPr>
        <w:t xml:space="preserve"> that reduce</w:t>
      </w:r>
      <w:r w:rsidR="00C032C0" w:rsidRPr="00354366">
        <w:rPr>
          <w:rFonts w:cstheme="minorHAnsi"/>
          <w:sz w:val="24"/>
          <w:szCs w:val="24"/>
        </w:rPr>
        <w:t>s</w:t>
      </w:r>
      <w:r w:rsidRPr="00354366">
        <w:rPr>
          <w:rFonts w:cstheme="minorHAnsi"/>
          <w:sz w:val="24"/>
          <w:szCs w:val="24"/>
        </w:rPr>
        <w:t xml:space="preserve"> the instances of unaffordable lending. </w:t>
      </w:r>
      <w:r w:rsidR="006657A0" w:rsidRPr="00354366">
        <w:rPr>
          <w:rFonts w:cstheme="minorHAnsi"/>
          <w:sz w:val="24"/>
          <w:szCs w:val="24"/>
        </w:rPr>
        <w:t>It is anticipated that the</w:t>
      </w:r>
      <w:r w:rsidR="008B5888" w:rsidRPr="00354366">
        <w:rPr>
          <w:rFonts w:cstheme="minorHAnsi"/>
          <w:sz w:val="24"/>
          <w:szCs w:val="24"/>
        </w:rPr>
        <w:t xml:space="preserve"> modified RLO </w:t>
      </w:r>
      <w:r w:rsidR="00621F10" w:rsidRPr="00354366">
        <w:rPr>
          <w:rFonts w:cstheme="minorHAnsi"/>
          <w:sz w:val="24"/>
          <w:szCs w:val="24"/>
        </w:rPr>
        <w:t xml:space="preserve">regime will </w:t>
      </w:r>
      <w:r w:rsidR="00D53B29" w:rsidRPr="00354366">
        <w:rPr>
          <w:rFonts w:cstheme="minorHAnsi"/>
          <w:sz w:val="24"/>
          <w:szCs w:val="24"/>
        </w:rPr>
        <w:t>reduce the level of 2</w:t>
      </w:r>
      <w:r w:rsidR="00087439" w:rsidRPr="00354366">
        <w:rPr>
          <w:rFonts w:cstheme="minorHAnsi"/>
          <w:sz w:val="24"/>
          <w:szCs w:val="24"/>
        </w:rPr>
        <w:t>+</w:t>
      </w:r>
      <w:r w:rsidR="00D53B29" w:rsidRPr="00354366">
        <w:rPr>
          <w:rFonts w:cstheme="minorHAnsi"/>
          <w:sz w:val="24"/>
          <w:szCs w:val="24"/>
        </w:rPr>
        <w:t xml:space="preserve"> HILDA financial stress indicators </w:t>
      </w:r>
      <w:r w:rsidR="000D5928" w:rsidRPr="00354366">
        <w:rPr>
          <w:rFonts w:cstheme="minorHAnsi"/>
          <w:sz w:val="24"/>
          <w:szCs w:val="24"/>
        </w:rPr>
        <w:t>from their</w:t>
      </w:r>
      <w:r w:rsidR="00D53B29" w:rsidRPr="00354366">
        <w:rPr>
          <w:rFonts w:cstheme="minorHAnsi"/>
          <w:sz w:val="24"/>
          <w:szCs w:val="24"/>
        </w:rPr>
        <w:t xml:space="preserve"> current level of 19 per cent</w:t>
      </w:r>
      <w:r w:rsidR="000D5928" w:rsidRPr="00354366">
        <w:rPr>
          <w:rFonts w:cstheme="minorHAnsi"/>
          <w:sz w:val="24"/>
          <w:szCs w:val="24"/>
        </w:rPr>
        <w:t xml:space="preserve"> </w:t>
      </w:r>
      <w:r w:rsidR="00BD28E0" w:rsidRPr="00354366">
        <w:rPr>
          <w:rFonts w:cstheme="minorHAnsi"/>
          <w:sz w:val="24"/>
          <w:szCs w:val="24"/>
        </w:rPr>
        <w:t>to</w:t>
      </w:r>
      <w:r w:rsidR="00EF6114" w:rsidRPr="00354366">
        <w:rPr>
          <w:rFonts w:cstheme="minorHAnsi"/>
          <w:sz w:val="24"/>
          <w:szCs w:val="24"/>
        </w:rPr>
        <w:t xml:space="preserve"> </w:t>
      </w:r>
      <w:r w:rsidR="003A5F6D" w:rsidRPr="00354366">
        <w:rPr>
          <w:rFonts w:cstheme="minorHAnsi"/>
          <w:sz w:val="24"/>
          <w:szCs w:val="24"/>
        </w:rPr>
        <w:t xml:space="preserve">be </w:t>
      </w:r>
      <w:r w:rsidR="00EC2B9D" w:rsidRPr="00354366">
        <w:rPr>
          <w:rFonts w:cstheme="minorHAnsi"/>
          <w:sz w:val="24"/>
          <w:szCs w:val="24"/>
        </w:rPr>
        <w:t xml:space="preserve">more </w:t>
      </w:r>
      <w:r w:rsidR="006C7CDB" w:rsidRPr="00354366">
        <w:rPr>
          <w:rFonts w:cstheme="minorHAnsi"/>
          <w:sz w:val="24"/>
          <w:szCs w:val="24"/>
        </w:rPr>
        <w:t xml:space="preserve">closely (but not exactly) </w:t>
      </w:r>
      <w:r w:rsidR="00EC2B9D" w:rsidRPr="00354366">
        <w:rPr>
          <w:rFonts w:cstheme="minorHAnsi"/>
          <w:sz w:val="24"/>
          <w:szCs w:val="24"/>
        </w:rPr>
        <w:t xml:space="preserve">in line with other regulated credit products such as credit cards. </w:t>
      </w:r>
      <w:r w:rsidR="00C0667E" w:rsidRPr="00354366">
        <w:rPr>
          <w:rFonts w:cstheme="minorHAnsi"/>
          <w:sz w:val="24"/>
          <w:szCs w:val="24"/>
        </w:rPr>
        <w:t xml:space="preserve">Similarly, it is anticipated that the level of consumers who miss a BNPL repayment per year will reduce from the current level of 16 per cent </w:t>
      </w:r>
      <w:r w:rsidR="00BA6932" w:rsidRPr="00354366">
        <w:rPr>
          <w:rFonts w:cstheme="minorHAnsi"/>
          <w:sz w:val="24"/>
          <w:szCs w:val="24"/>
        </w:rPr>
        <w:t>to be closer to that of credit card consumers (</w:t>
      </w:r>
      <w:r w:rsidR="00C0667E" w:rsidRPr="00354366">
        <w:rPr>
          <w:rFonts w:cstheme="minorHAnsi"/>
          <w:sz w:val="24"/>
          <w:szCs w:val="24"/>
        </w:rPr>
        <w:t>only 7 per cent of credit card users missed repayments</w:t>
      </w:r>
      <w:r w:rsidR="00BA6932" w:rsidRPr="00354366">
        <w:rPr>
          <w:rFonts w:cstheme="minorHAnsi"/>
          <w:sz w:val="24"/>
          <w:szCs w:val="24"/>
        </w:rPr>
        <w:t xml:space="preserve"> in the previous year). </w:t>
      </w:r>
      <w:r w:rsidR="00C0667E" w:rsidRPr="00354366">
        <w:rPr>
          <w:rFonts w:cstheme="minorHAnsi"/>
          <w:sz w:val="24"/>
          <w:szCs w:val="24"/>
        </w:rPr>
        <w:t xml:space="preserve">It should be noted that </w:t>
      </w:r>
      <w:r w:rsidR="00BA6932" w:rsidRPr="00354366">
        <w:rPr>
          <w:rFonts w:cstheme="minorHAnsi"/>
          <w:sz w:val="24"/>
          <w:szCs w:val="24"/>
        </w:rPr>
        <w:t xml:space="preserve">credit cards </w:t>
      </w:r>
      <w:r w:rsidR="00C0667E" w:rsidRPr="00354366">
        <w:rPr>
          <w:rFonts w:cstheme="minorHAnsi"/>
          <w:sz w:val="24"/>
          <w:szCs w:val="24"/>
        </w:rPr>
        <w:t>have longer repayment periods (</w:t>
      </w:r>
      <w:r w:rsidR="00BA6932" w:rsidRPr="00354366">
        <w:rPr>
          <w:rFonts w:cstheme="minorHAnsi"/>
          <w:sz w:val="24"/>
          <w:szCs w:val="24"/>
        </w:rPr>
        <w:t>typically 3 years</w:t>
      </w:r>
      <w:r w:rsidR="00C0667E" w:rsidRPr="00354366">
        <w:rPr>
          <w:rFonts w:cstheme="minorHAnsi"/>
          <w:sz w:val="24"/>
          <w:szCs w:val="24"/>
        </w:rPr>
        <w:t>), compared to many BNPL</w:t>
      </w:r>
      <w:r w:rsidR="0058023B" w:rsidRPr="00354366">
        <w:rPr>
          <w:rFonts w:cstheme="minorHAnsi"/>
          <w:sz w:val="24"/>
          <w:szCs w:val="24"/>
        </w:rPr>
        <w:t xml:space="preserve"> products</w:t>
      </w:r>
      <w:r w:rsidR="00C0667E" w:rsidRPr="00354366">
        <w:rPr>
          <w:rFonts w:cstheme="minorHAnsi"/>
          <w:sz w:val="24"/>
          <w:szCs w:val="24"/>
        </w:rPr>
        <w:t xml:space="preserve"> with 4-to-6-week repayment periods.</w:t>
      </w:r>
      <w:r w:rsidR="00BA6932" w:rsidRPr="00354366">
        <w:rPr>
          <w:rFonts w:cstheme="minorHAnsi"/>
          <w:sz w:val="24"/>
          <w:szCs w:val="24"/>
        </w:rPr>
        <w:t xml:space="preserve"> Moreover, the </w:t>
      </w:r>
      <w:r w:rsidR="00C61433" w:rsidRPr="00354366">
        <w:rPr>
          <w:rFonts w:cstheme="minorHAnsi"/>
          <w:sz w:val="24"/>
          <w:szCs w:val="24"/>
        </w:rPr>
        <w:t xml:space="preserve">typical BNPL consumer is younger than a typical credit card holder, which may </w:t>
      </w:r>
      <w:r w:rsidR="006D64DC" w:rsidRPr="00354366">
        <w:rPr>
          <w:rFonts w:cstheme="minorHAnsi"/>
          <w:sz w:val="24"/>
          <w:szCs w:val="24"/>
        </w:rPr>
        <w:t xml:space="preserve">indicate a higher risk cohort. As such, it is not expected that the level of financial stress and missed repayments </w:t>
      </w:r>
      <w:r w:rsidR="00645770" w:rsidRPr="00354366">
        <w:rPr>
          <w:rFonts w:cstheme="minorHAnsi"/>
          <w:sz w:val="24"/>
          <w:szCs w:val="24"/>
        </w:rPr>
        <w:t xml:space="preserve">for BNPL consumers would be the same as credit card consumers. </w:t>
      </w:r>
    </w:p>
    <w:p w14:paraId="43D4CFB6" w14:textId="627FAE2A" w:rsidR="004A1CDD" w:rsidRPr="00354366" w:rsidRDefault="00645770" w:rsidP="00BA4942">
      <w:pPr>
        <w:pStyle w:val="BodyText"/>
        <w:rPr>
          <w:rFonts w:cstheme="minorHAnsi"/>
          <w:sz w:val="24"/>
          <w:szCs w:val="24"/>
        </w:rPr>
      </w:pPr>
      <w:r w:rsidRPr="00354366">
        <w:rPr>
          <w:rFonts w:cstheme="minorHAnsi"/>
          <w:sz w:val="24"/>
          <w:szCs w:val="24"/>
        </w:rPr>
        <w:t>The</w:t>
      </w:r>
      <w:r w:rsidR="001C00CC" w:rsidRPr="00354366">
        <w:rPr>
          <w:rFonts w:cstheme="minorHAnsi"/>
          <w:sz w:val="24"/>
          <w:szCs w:val="24"/>
        </w:rPr>
        <w:t xml:space="preserve"> </w:t>
      </w:r>
      <w:r w:rsidR="00CF1538" w:rsidRPr="00354366">
        <w:rPr>
          <w:rFonts w:cstheme="minorHAnsi"/>
          <w:sz w:val="24"/>
          <w:szCs w:val="24"/>
        </w:rPr>
        <w:t>modified RLO regime may</w:t>
      </w:r>
      <w:r w:rsidRPr="00354366">
        <w:rPr>
          <w:rFonts w:cstheme="minorHAnsi"/>
          <w:sz w:val="24"/>
          <w:szCs w:val="24"/>
        </w:rPr>
        <w:t xml:space="preserve"> also</w:t>
      </w:r>
      <w:r w:rsidR="00CF1538" w:rsidRPr="00354366">
        <w:rPr>
          <w:rFonts w:cstheme="minorHAnsi"/>
          <w:sz w:val="24"/>
          <w:szCs w:val="24"/>
        </w:rPr>
        <w:t xml:space="preserve"> lead to some consumers who currently have access to </w:t>
      </w:r>
      <w:r w:rsidR="00EF6E4B" w:rsidRPr="00354366">
        <w:rPr>
          <w:rFonts w:cstheme="minorHAnsi"/>
          <w:sz w:val="24"/>
          <w:szCs w:val="24"/>
        </w:rPr>
        <w:t xml:space="preserve">BNPL losing that access, either because the increase in regulation makes it uneconomical for BNPL providers to </w:t>
      </w:r>
      <w:r w:rsidR="00EF6E4B" w:rsidRPr="00354366">
        <w:rPr>
          <w:rFonts w:cstheme="minorHAnsi"/>
          <w:sz w:val="24"/>
          <w:szCs w:val="24"/>
        </w:rPr>
        <w:lastRenderedPageBreak/>
        <w:t xml:space="preserve">provide credit </w:t>
      </w:r>
      <w:r w:rsidR="00970181" w:rsidRPr="00354366">
        <w:rPr>
          <w:rFonts w:cstheme="minorHAnsi"/>
          <w:sz w:val="24"/>
          <w:szCs w:val="24"/>
        </w:rPr>
        <w:t xml:space="preserve">to them or because the modified RLO regime obligations will determine that they cannot afford the credit. </w:t>
      </w:r>
      <w:r w:rsidR="00405C86" w:rsidRPr="00354366">
        <w:rPr>
          <w:rFonts w:cstheme="minorHAnsi"/>
          <w:sz w:val="24"/>
          <w:szCs w:val="24"/>
        </w:rPr>
        <w:t xml:space="preserve">This may reduce the financial inclusion benefits of BNPL as well as its competitive effect upon other traditional credit products such as credit cards and </w:t>
      </w:r>
      <w:r w:rsidR="008C718F" w:rsidRPr="00354366">
        <w:rPr>
          <w:rFonts w:cstheme="minorHAnsi"/>
          <w:sz w:val="24"/>
          <w:szCs w:val="24"/>
        </w:rPr>
        <w:t xml:space="preserve">small amount credit contracts. </w:t>
      </w:r>
      <w:r w:rsidR="0002357B" w:rsidRPr="00354366">
        <w:rPr>
          <w:rFonts w:cstheme="minorHAnsi"/>
          <w:sz w:val="24"/>
          <w:szCs w:val="24"/>
        </w:rPr>
        <w:t xml:space="preserve">A case study is provided below of how </w:t>
      </w:r>
      <w:r w:rsidR="002637F2" w:rsidRPr="00354366">
        <w:rPr>
          <w:rFonts w:cstheme="minorHAnsi"/>
          <w:sz w:val="24"/>
          <w:szCs w:val="24"/>
        </w:rPr>
        <w:t xml:space="preserve">the modified RLO regime may restrict access to BNPL credit for consumes who cannot afford it. </w:t>
      </w:r>
    </w:p>
    <w:p w14:paraId="28980A92" w14:textId="400D78EC" w:rsidR="00DF07F9" w:rsidRPr="00354366" w:rsidRDefault="003C26BC" w:rsidP="00BA4942">
      <w:pPr>
        <w:pStyle w:val="BodyText"/>
        <w:rPr>
          <w:rFonts w:cstheme="minorHAnsi"/>
          <w:sz w:val="24"/>
          <w:szCs w:val="24"/>
        </w:rPr>
      </w:pPr>
      <w:r w:rsidRPr="00354366">
        <w:rPr>
          <w:rFonts w:cstheme="minorHAnsi"/>
          <w:sz w:val="24"/>
          <w:szCs w:val="24"/>
        </w:rPr>
        <w:t xml:space="preserve">Compared to the status quo, BNPL providers will </w:t>
      </w:r>
      <w:r w:rsidR="002A62A1" w:rsidRPr="00354366">
        <w:rPr>
          <w:rFonts w:cstheme="minorHAnsi"/>
          <w:sz w:val="24"/>
          <w:szCs w:val="24"/>
        </w:rPr>
        <w:t xml:space="preserve">suffer a detriment through the </w:t>
      </w:r>
      <w:r w:rsidR="001E35C6" w:rsidRPr="00354366">
        <w:rPr>
          <w:rFonts w:cstheme="minorHAnsi"/>
          <w:sz w:val="24"/>
          <w:szCs w:val="24"/>
        </w:rPr>
        <w:t>cost of holding an Australian Credit Licence</w:t>
      </w:r>
      <w:r w:rsidR="003B7150" w:rsidRPr="00354366">
        <w:rPr>
          <w:rFonts w:cstheme="minorHAnsi"/>
          <w:sz w:val="24"/>
          <w:szCs w:val="24"/>
        </w:rPr>
        <w:t xml:space="preserve"> and being subject to other Credit Act requirements</w:t>
      </w:r>
      <w:r w:rsidR="007A31D4" w:rsidRPr="00354366">
        <w:rPr>
          <w:rFonts w:cstheme="minorHAnsi"/>
          <w:sz w:val="24"/>
          <w:szCs w:val="24"/>
        </w:rPr>
        <w:t xml:space="preserve">. </w:t>
      </w:r>
      <w:r w:rsidR="00866CD8" w:rsidRPr="00354366">
        <w:rPr>
          <w:rFonts w:cstheme="minorHAnsi"/>
          <w:sz w:val="24"/>
          <w:szCs w:val="24"/>
        </w:rPr>
        <w:t>Out of the 15 BNPL provi</w:t>
      </w:r>
      <w:r w:rsidR="005E5AB4" w:rsidRPr="00354366">
        <w:rPr>
          <w:rFonts w:cstheme="minorHAnsi"/>
          <w:sz w:val="24"/>
          <w:szCs w:val="24"/>
        </w:rPr>
        <w:t xml:space="preserve">ders </w:t>
      </w:r>
      <w:r w:rsidR="005E4C98" w:rsidRPr="00354366">
        <w:rPr>
          <w:rFonts w:cstheme="minorHAnsi"/>
          <w:sz w:val="24"/>
          <w:szCs w:val="24"/>
        </w:rPr>
        <w:t xml:space="preserve">that currently exist in the market, </w:t>
      </w:r>
      <w:r w:rsidR="001F661B" w:rsidRPr="00354366">
        <w:rPr>
          <w:rFonts w:cstheme="minorHAnsi"/>
          <w:sz w:val="24"/>
          <w:szCs w:val="24"/>
        </w:rPr>
        <w:t>eight</w:t>
      </w:r>
      <w:r w:rsidR="005E4C98" w:rsidRPr="00354366">
        <w:rPr>
          <w:rFonts w:cstheme="minorHAnsi"/>
          <w:sz w:val="24"/>
          <w:szCs w:val="24"/>
        </w:rPr>
        <w:t xml:space="preserve"> of them hold </w:t>
      </w:r>
      <w:r w:rsidR="006B7C02" w:rsidRPr="00354366">
        <w:rPr>
          <w:rFonts w:cstheme="minorHAnsi"/>
          <w:sz w:val="24"/>
          <w:szCs w:val="24"/>
        </w:rPr>
        <w:t xml:space="preserve">an </w:t>
      </w:r>
      <w:r w:rsidR="005E4C98" w:rsidRPr="00354366">
        <w:rPr>
          <w:rFonts w:cstheme="minorHAnsi"/>
          <w:sz w:val="24"/>
          <w:szCs w:val="24"/>
        </w:rPr>
        <w:t xml:space="preserve">Australian Credit Licence. </w:t>
      </w:r>
      <w:r w:rsidR="004E09AC" w:rsidRPr="00354366">
        <w:rPr>
          <w:rFonts w:cstheme="minorHAnsi"/>
          <w:sz w:val="24"/>
          <w:szCs w:val="24"/>
        </w:rPr>
        <w:t xml:space="preserve">It </w:t>
      </w:r>
      <w:r w:rsidR="00E827A1" w:rsidRPr="00354366">
        <w:rPr>
          <w:rFonts w:cstheme="minorHAnsi"/>
          <w:sz w:val="24"/>
          <w:szCs w:val="24"/>
        </w:rPr>
        <w:t xml:space="preserve">is anticipated that </w:t>
      </w:r>
      <w:r w:rsidR="004E09AC" w:rsidRPr="00354366">
        <w:rPr>
          <w:rFonts w:cstheme="minorHAnsi"/>
          <w:sz w:val="24"/>
          <w:szCs w:val="24"/>
        </w:rPr>
        <w:t>seven</w:t>
      </w:r>
      <w:r w:rsidR="00E827A1" w:rsidRPr="00354366">
        <w:rPr>
          <w:rFonts w:cstheme="minorHAnsi"/>
          <w:sz w:val="24"/>
          <w:szCs w:val="24"/>
        </w:rPr>
        <w:t xml:space="preserve"> BNPL </w:t>
      </w:r>
      <w:r w:rsidR="00842691" w:rsidRPr="00354366">
        <w:rPr>
          <w:rFonts w:cstheme="minorHAnsi"/>
          <w:sz w:val="24"/>
          <w:szCs w:val="24"/>
        </w:rPr>
        <w:t xml:space="preserve">providers will have to acquire and maintain a licence, </w:t>
      </w:r>
      <w:r w:rsidR="002724C2" w:rsidRPr="00354366">
        <w:rPr>
          <w:rFonts w:cstheme="minorHAnsi"/>
          <w:sz w:val="24"/>
          <w:szCs w:val="24"/>
        </w:rPr>
        <w:t xml:space="preserve">while the </w:t>
      </w:r>
      <w:r w:rsidR="00AF6F69" w:rsidRPr="00354366">
        <w:rPr>
          <w:rFonts w:cstheme="minorHAnsi"/>
          <w:sz w:val="24"/>
          <w:szCs w:val="24"/>
        </w:rPr>
        <w:t>other</w:t>
      </w:r>
      <w:r w:rsidR="002724C2" w:rsidRPr="00354366">
        <w:rPr>
          <w:rFonts w:cstheme="minorHAnsi"/>
          <w:sz w:val="24"/>
          <w:szCs w:val="24"/>
        </w:rPr>
        <w:t xml:space="preserve"> </w:t>
      </w:r>
      <w:r w:rsidR="000377A4" w:rsidRPr="00354366">
        <w:rPr>
          <w:rFonts w:cstheme="minorHAnsi"/>
          <w:sz w:val="24"/>
          <w:szCs w:val="24"/>
        </w:rPr>
        <w:t>eight</w:t>
      </w:r>
      <w:r w:rsidR="002724C2" w:rsidRPr="00354366">
        <w:rPr>
          <w:rFonts w:cstheme="minorHAnsi"/>
          <w:sz w:val="24"/>
          <w:szCs w:val="24"/>
        </w:rPr>
        <w:t xml:space="preserve"> providers </w:t>
      </w:r>
      <w:r w:rsidR="006E24A5" w:rsidRPr="00354366">
        <w:rPr>
          <w:rFonts w:cstheme="minorHAnsi"/>
          <w:sz w:val="24"/>
          <w:szCs w:val="24"/>
        </w:rPr>
        <w:t>will</w:t>
      </w:r>
      <w:r w:rsidR="002724C2" w:rsidRPr="00354366">
        <w:rPr>
          <w:rFonts w:cstheme="minorHAnsi"/>
          <w:sz w:val="24"/>
          <w:szCs w:val="24"/>
        </w:rPr>
        <w:t xml:space="preserve"> need to vary their existing licences. </w:t>
      </w:r>
      <w:r w:rsidR="00892813" w:rsidRPr="00354366">
        <w:rPr>
          <w:rFonts w:cstheme="minorHAnsi"/>
          <w:sz w:val="24"/>
          <w:szCs w:val="24"/>
        </w:rPr>
        <w:t>ASIC’s</w:t>
      </w:r>
      <w:r w:rsidR="00BA7756" w:rsidRPr="00354366">
        <w:rPr>
          <w:rFonts w:cstheme="minorHAnsi"/>
          <w:sz w:val="24"/>
          <w:szCs w:val="24"/>
        </w:rPr>
        <w:t xml:space="preserve"> licence</w:t>
      </w:r>
      <w:r w:rsidR="00892813" w:rsidRPr="00354366">
        <w:rPr>
          <w:rFonts w:cstheme="minorHAnsi"/>
          <w:sz w:val="24"/>
          <w:szCs w:val="24"/>
        </w:rPr>
        <w:t xml:space="preserve"> </w:t>
      </w:r>
      <w:r w:rsidR="005D44A2" w:rsidRPr="00354366">
        <w:rPr>
          <w:rFonts w:cstheme="minorHAnsi"/>
          <w:sz w:val="24"/>
          <w:szCs w:val="24"/>
        </w:rPr>
        <w:t xml:space="preserve">application </w:t>
      </w:r>
      <w:r w:rsidR="00892813" w:rsidRPr="00354366">
        <w:rPr>
          <w:rFonts w:cstheme="minorHAnsi"/>
          <w:sz w:val="24"/>
          <w:szCs w:val="24"/>
        </w:rPr>
        <w:t>fees f</w:t>
      </w:r>
      <w:r w:rsidR="00741EAA" w:rsidRPr="00354366">
        <w:rPr>
          <w:rFonts w:cstheme="minorHAnsi"/>
          <w:sz w:val="24"/>
          <w:szCs w:val="24"/>
        </w:rPr>
        <w:t>or credit providers</w:t>
      </w:r>
      <w:r w:rsidR="00BA7756" w:rsidRPr="00354366">
        <w:rPr>
          <w:rFonts w:cstheme="minorHAnsi"/>
          <w:sz w:val="24"/>
          <w:szCs w:val="24"/>
        </w:rPr>
        <w:t xml:space="preserve"> </w:t>
      </w:r>
      <w:r w:rsidR="00F21732" w:rsidRPr="00354366">
        <w:rPr>
          <w:rFonts w:cstheme="minorHAnsi"/>
          <w:sz w:val="24"/>
          <w:szCs w:val="24"/>
        </w:rPr>
        <w:t>are</w:t>
      </w:r>
      <w:r w:rsidR="00741EAA" w:rsidRPr="00354366">
        <w:rPr>
          <w:rFonts w:cstheme="minorHAnsi"/>
          <w:sz w:val="24"/>
          <w:szCs w:val="24"/>
        </w:rPr>
        <w:t xml:space="preserve"> </w:t>
      </w:r>
      <w:r w:rsidR="005D44A2" w:rsidRPr="00354366">
        <w:rPr>
          <w:rFonts w:cstheme="minorHAnsi"/>
          <w:sz w:val="24"/>
          <w:szCs w:val="24"/>
        </w:rPr>
        <w:t>$4</w:t>
      </w:r>
      <w:r w:rsidR="00FA48A3" w:rsidRPr="00354366">
        <w:rPr>
          <w:rFonts w:cstheme="minorHAnsi"/>
          <w:sz w:val="24"/>
          <w:szCs w:val="24"/>
        </w:rPr>
        <w:t>,</w:t>
      </w:r>
      <w:r w:rsidR="005D44A2" w:rsidRPr="00354366">
        <w:rPr>
          <w:rFonts w:cstheme="minorHAnsi"/>
          <w:sz w:val="24"/>
          <w:szCs w:val="24"/>
        </w:rPr>
        <w:t xml:space="preserve">624, whereas application fees for varying a licence is </w:t>
      </w:r>
      <w:r w:rsidR="0064777A" w:rsidRPr="00354366">
        <w:rPr>
          <w:rFonts w:cstheme="minorHAnsi"/>
          <w:sz w:val="24"/>
          <w:szCs w:val="24"/>
        </w:rPr>
        <w:t>$2,826.</w:t>
      </w:r>
      <w:r w:rsidR="00BA7756" w:rsidRPr="00354366">
        <w:rPr>
          <w:rFonts w:cstheme="minorHAnsi"/>
          <w:sz w:val="24"/>
          <w:szCs w:val="24"/>
        </w:rPr>
        <w:t xml:space="preserve"> </w:t>
      </w:r>
      <w:r w:rsidR="00C447D2" w:rsidRPr="00354366">
        <w:rPr>
          <w:rFonts w:cstheme="minorHAnsi"/>
          <w:sz w:val="24"/>
          <w:szCs w:val="24"/>
        </w:rPr>
        <w:t xml:space="preserve">This creates </w:t>
      </w:r>
      <w:r w:rsidR="00185C34" w:rsidRPr="00354366">
        <w:rPr>
          <w:rFonts w:cstheme="minorHAnsi"/>
          <w:sz w:val="24"/>
          <w:szCs w:val="24"/>
        </w:rPr>
        <w:t>a one-off</w:t>
      </w:r>
      <w:r w:rsidR="00C447D2" w:rsidRPr="00354366">
        <w:rPr>
          <w:rFonts w:cstheme="minorHAnsi"/>
          <w:sz w:val="24"/>
          <w:szCs w:val="24"/>
        </w:rPr>
        <w:t xml:space="preserve"> total cost</w:t>
      </w:r>
      <w:r w:rsidR="00524F33" w:rsidRPr="00354366">
        <w:rPr>
          <w:rFonts w:cstheme="minorHAnsi"/>
          <w:sz w:val="24"/>
          <w:szCs w:val="24"/>
        </w:rPr>
        <w:t xml:space="preserve"> of $</w:t>
      </w:r>
      <w:r w:rsidR="007E4048" w:rsidRPr="00354366">
        <w:rPr>
          <w:rFonts w:cstheme="minorHAnsi"/>
          <w:sz w:val="24"/>
          <w:szCs w:val="24"/>
        </w:rPr>
        <w:t>54,976</w:t>
      </w:r>
      <w:r w:rsidR="00F21732" w:rsidRPr="00354366">
        <w:rPr>
          <w:rFonts w:cstheme="minorHAnsi"/>
          <w:sz w:val="24"/>
          <w:szCs w:val="24"/>
        </w:rPr>
        <w:t xml:space="preserve">. </w:t>
      </w:r>
      <w:r w:rsidR="0077777B" w:rsidRPr="00354366">
        <w:rPr>
          <w:rFonts w:cstheme="minorHAnsi"/>
          <w:sz w:val="24"/>
          <w:szCs w:val="24"/>
        </w:rPr>
        <w:t>Costings also incorporate</w:t>
      </w:r>
      <w:r w:rsidR="00013E4C" w:rsidRPr="00354366">
        <w:rPr>
          <w:rFonts w:cstheme="minorHAnsi"/>
          <w:sz w:val="24"/>
          <w:szCs w:val="24"/>
        </w:rPr>
        <w:t>s estimates of the legal and administrative costs with applying for or varying licences.</w:t>
      </w:r>
    </w:p>
    <w:p w14:paraId="1DDA66E1" w14:textId="13B724FA" w:rsidR="00BA4942" w:rsidRPr="00354366" w:rsidRDefault="007A31D4" w:rsidP="00BA4942">
      <w:pPr>
        <w:pStyle w:val="BodyText"/>
        <w:rPr>
          <w:rFonts w:cstheme="minorHAnsi"/>
          <w:sz w:val="24"/>
          <w:szCs w:val="24"/>
        </w:rPr>
      </w:pPr>
      <w:r w:rsidRPr="00354366">
        <w:rPr>
          <w:rFonts w:cstheme="minorHAnsi"/>
          <w:sz w:val="24"/>
          <w:szCs w:val="24"/>
        </w:rPr>
        <w:t xml:space="preserve">Further, compared to the status quo, a modified RLO regime </w:t>
      </w:r>
      <w:r w:rsidR="003415EF" w:rsidRPr="00354366">
        <w:rPr>
          <w:rFonts w:cstheme="minorHAnsi"/>
          <w:sz w:val="24"/>
          <w:szCs w:val="24"/>
        </w:rPr>
        <w:t>will increase</w:t>
      </w:r>
      <w:r w:rsidRPr="00354366">
        <w:rPr>
          <w:rFonts w:cstheme="minorHAnsi"/>
          <w:sz w:val="24"/>
          <w:szCs w:val="24"/>
        </w:rPr>
        <w:t xml:space="preserve"> the level of administrative compliance costs</w:t>
      </w:r>
      <w:r w:rsidR="00CD442D" w:rsidRPr="00354366">
        <w:rPr>
          <w:rFonts w:cstheme="minorHAnsi"/>
          <w:sz w:val="24"/>
          <w:szCs w:val="24"/>
        </w:rPr>
        <w:t xml:space="preserve"> (discussed further below)</w:t>
      </w:r>
      <w:r w:rsidR="00DF07F9" w:rsidRPr="00354366">
        <w:rPr>
          <w:rFonts w:cstheme="minorHAnsi"/>
          <w:sz w:val="24"/>
          <w:szCs w:val="24"/>
        </w:rPr>
        <w:t>. H</w:t>
      </w:r>
      <w:r w:rsidRPr="00354366">
        <w:rPr>
          <w:rFonts w:cstheme="minorHAnsi"/>
          <w:sz w:val="24"/>
          <w:szCs w:val="24"/>
        </w:rPr>
        <w:t xml:space="preserve">owever, the </w:t>
      </w:r>
      <w:r w:rsidR="00BC7164" w:rsidRPr="00354366">
        <w:rPr>
          <w:rFonts w:cstheme="minorHAnsi"/>
          <w:sz w:val="24"/>
          <w:szCs w:val="24"/>
        </w:rPr>
        <w:t>proposed</w:t>
      </w:r>
      <w:r w:rsidRPr="00354366">
        <w:rPr>
          <w:rFonts w:cstheme="minorHAnsi"/>
          <w:sz w:val="24"/>
          <w:szCs w:val="24"/>
        </w:rPr>
        <w:t xml:space="preserve"> modified RLO regime is more flexible and less costly to comply with than the current RLO regime under the Credit Act. </w:t>
      </w:r>
      <w:r w:rsidR="00ED1660" w:rsidRPr="00354366">
        <w:rPr>
          <w:rFonts w:cstheme="minorHAnsi"/>
          <w:sz w:val="24"/>
          <w:szCs w:val="24"/>
        </w:rPr>
        <w:t>Option 2</w:t>
      </w:r>
      <w:r w:rsidR="00F31540" w:rsidRPr="00354366">
        <w:rPr>
          <w:rFonts w:cstheme="minorHAnsi"/>
          <w:sz w:val="24"/>
          <w:szCs w:val="24"/>
        </w:rPr>
        <w:t xml:space="preserve"> </w:t>
      </w:r>
      <w:r w:rsidR="00104DCB" w:rsidRPr="00354366">
        <w:rPr>
          <w:rFonts w:cstheme="minorHAnsi"/>
          <w:sz w:val="24"/>
          <w:szCs w:val="24"/>
        </w:rPr>
        <w:t>maintains</w:t>
      </w:r>
      <w:r w:rsidR="00755E38" w:rsidRPr="00354366">
        <w:rPr>
          <w:rFonts w:cstheme="minorHAnsi"/>
          <w:sz w:val="24"/>
          <w:szCs w:val="24"/>
        </w:rPr>
        <w:t xml:space="preserve"> the </w:t>
      </w:r>
      <w:r w:rsidR="000741BD" w:rsidRPr="00354366">
        <w:rPr>
          <w:rFonts w:cstheme="minorHAnsi"/>
          <w:sz w:val="24"/>
          <w:szCs w:val="24"/>
        </w:rPr>
        <w:t>principle</w:t>
      </w:r>
      <w:r w:rsidR="00104DCB" w:rsidRPr="00354366">
        <w:rPr>
          <w:rFonts w:cstheme="minorHAnsi"/>
          <w:sz w:val="24"/>
          <w:szCs w:val="24"/>
        </w:rPr>
        <w:t xml:space="preserve"> </w:t>
      </w:r>
      <w:r w:rsidR="0069548D" w:rsidRPr="00354366">
        <w:rPr>
          <w:rFonts w:cstheme="minorHAnsi"/>
          <w:sz w:val="24"/>
          <w:szCs w:val="24"/>
        </w:rPr>
        <w:t>based</w:t>
      </w:r>
      <w:r w:rsidR="00637741" w:rsidRPr="00354366">
        <w:rPr>
          <w:rFonts w:cstheme="minorHAnsi"/>
          <w:sz w:val="24"/>
          <w:szCs w:val="24"/>
        </w:rPr>
        <w:t xml:space="preserve"> RLO framework </w:t>
      </w:r>
      <w:r w:rsidR="0069548D" w:rsidRPr="00354366">
        <w:rPr>
          <w:rFonts w:cstheme="minorHAnsi"/>
          <w:sz w:val="24"/>
          <w:szCs w:val="24"/>
        </w:rPr>
        <w:t xml:space="preserve">to </w:t>
      </w:r>
      <w:r w:rsidR="00A953B0" w:rsidRPr="00354366">
        <w:rPr>
          <w:rFonts w:cstheme="minorHAnsi"/>
          <w:sz w:val="24"/>
          <w:szCs w:val="24"/>
        </w:rPr>
        <w:t>ensure BNPL is not provided to those who</w:t>
      </w:r>
      <w:r w:rsidR="005A59A2" w:rsidRPr="00354366">
        <w:rPr>
          <w:rFonts w:cstheme="minorHAnsi"/>
          <w:sz w:val="24"/>
          <w:szCs w:val="24"/>
        </w:rPr>
        <w:t>m</w:t>
      </w:r>
      <w:r w:rsidR="00A953B0" w:rsidRPr="00354366">
        <w:rPr>
          <w:rFonts w:cstheme="minorHAnsi"/>
          <w:sz w:val="24"/>
          <w:szCs w:val="24"/>
        </w:rPr>
        <w:t xml:space="preserve"> it is unsuitable</w:t>
      </w:r>
      <w:r w:rsidR="001B6567" w:rsidRPr="00354366">
        <w:rPr>
          <w:rFonts w:cstheme="minorHAnsi"/>
          <w:sz w:val="24"/>
          <w:szCs w:val="24"/>
        </w:rPr>
        <w:t>, but ensures that the RLO assessment that providers must undertake scales down according to the risk of the product</w:t>
      </w:r>
      <w:r w:rsidR="00A953B0" w:rsidRPr="00354366">
        <w:rPr>
          <w:rFonts w:cstheme="minorHAnsi"/>
          <w:sz w:val="24"/>
          <w:szCs w:val="24"/>
        </w:rPr>
        <w:t>.</w:t>
      </w:r>
      <w:r w:rsidR="000741BD" w:rsidRPr="00354366">
        <w:rPr>
          <w:rFonts w:cstheme="minorHAnsi"/>
          <w:sz w:val="24"/>
          <w:szCs w:val="24"/>
        </w:rPr>
        <w:t xml:space="preserve"> </w:t>
      </w:r>
      <w:r w:rsidR="00942B09" w:rsidRPr="00354366">
        <w:rPr>
          <w:rFonts w:cstheme="minorHAnsi"/>
          <w:sz w:val="24"/>
          <w:szCs w:val="24"/>
        </w:rPr>
        <w:t xml:space="preserve">The kind of assessment that a provider will be required to undertake will depend on many factors such as </w:t>
      </w:r>
      <w:r w:rsidR="009B7F0D" w:rsidRPr="00354366">
        <w:rPr>
          <w:rFonts w:cstheme="minorHAnsi"/>
          <w:sz w:val="24"/>
          <w:szCs w:val="24"/>
        </w:rPr>
        <w:t xml:space="preserve">the size of the loan, its fee and repayment structure, the </w:t>
      </w:r>
      <w:r w:rsidR="00B81751" w:rsidRPr="00354366">
        <w:rPr>
          <w:rFonts w:cstheme="minorHAnsi"/>
          <w:sz w:val="24"/>
          <w:szCs w:val="24"/>
        </w:rPr>
        <w:t xml:space="preserve">product’s target market, </w:t>
      </w:r>
      <w:r w:rsidR="00E43C50" w:rsidRPr="00354366">
        <w:rPr>
          <w:rFonts w:cstheme="minorHAnsi"/>
          <w:sz w:val="24"/>
          <w:szCs w:val="24"/>
        </w:rPr>
        <w:t xml:space="preserve">any risk management features </w:t>
      </w:r>
      <w:r w:rsidR="0039763E" w:rsidRPr="00354366">
        <w:rPr>
          <w:rFonts w:cstheme="minorHAnsi"/>
          <w:sz w:val="24"/>
          <w:szCs w:val="24"/>
        </w:rPr>
        <w:t xml:space="preserve">of the </w:t>
      </w:r>
      <w:r w:rsidR="00834940" w:rsidRPr="00354366">
        <w:rPr>
          <w:rFonts w:cstheme="minorHAnsi"/>
          <w:sz w:val="24"/>
          <w:szCs w:val="24"/>
        </w:rPr>
        <w:t>provider</w:t>
      </w:r>
      <w:r w:rsidR="0039763E" w:rsidRPr="00354366">
        <w:rPr>
          <w:rFonts w:cstheme="minorHAnsi"/>
          <w:sz w:val="24"/>
          <w:szCs w:val="24"/>
        </w:rPr>
        <w:t xml:space="preserve"> (such as whether </w:t>
      </w:r>
      <w:r w:rsidR="007B00C8" w:rsidRPr="00354366">
        <w:rPr>
          <w:rFonts w:cstheme="minorHAnsi"/>
          <w:sz w:val="24"/>
          <w:szCs w:val="24"/>
        </w:rPr>
        <w:t>a customer’s account is frozen after a missed payment)</w:t>
      </w:r>
      <w:r w:rsidR="00EE5C1A" w:rsidRPr="00354366">
        <w:rPr>
          <w:rFonts w:cstheme="minorHAnsi"/>
          <w:sz w:val="24"/>
          <w:szCs w:val="24"/>
        </w:rPr>
        <w:t>, and whether or not provide</w:t>
      </w:r>
      <w:r w:rsidR="00AA69C1" w:rsidRPr="00354366">
        <w:rPr>
          <w:rFonts w:cstheme="minorHAnsi"/>
          <w:sz w:val="24"/>
          <w:szCs w:val="24"/>
        </w:rPr>
        <w:t>rs</w:t>
      </w:r>
      <w:r w:rsidR="00EE5C1A" w:rsidRPr="00354366">
        <w:rPr>
          <w:rFonts w:cstheme="minorHAnsi"/>
          <w:sz w:val="24"/>
          <w:szCs w:val="24"/>
        </w:rPr>
        <w:t xml:space="preserve"> enforce the collection of debts. </w:t>
      </w:r>
      <w:r w:rsidR="00FE429F" w:rsidRPr="00354366">
        <w:rPr>
          <w:rFonts w:cstheme="minorHAnsi"/>
          <w:sz w:val="24"/>
          <w:szCs w:val="24"/>
        </w:rPr>
        <w:t xml:space="preserve">An example of how a scalable RLO may work for a </w:t>
      </w:r>
      <w:r w:rsidR="004D4996" w:rsidRPr="00354366">
        <w:rPr>
          <w:rFonts w:cstheme="minorHAnsi"/>
          <w:sz w:val="24"/>
          <w:szCs w:val="24"/>
        </w:rPr>
        <w:t xml:space="preserve">$800 pay-in-four product is provided below. </w:t>
      </w:r>
      <w:r w:rsidR="00B54BF8" w:rsidRPr="00354366">
        <w:rPr>
          <w:rFonts w:cstheme="minorHAnsi"/>
          <w:sz w:val="24"/>
          <w:szCs w:val="24"/>
        </w:rPr>
        <w:t xml:space="preserve"> </w:t>
      </w:r>
    </w:p>
    <w:p w14:paraId="54BD0EB5" w14:textId="77777777" w:rsidR="000744EE" w:rsidRPr="00354366" w:rsidRDefault="000744EE" w:rsidP="000744EE">
      <w:pPr>
        <w:pStyle w:val="EmphasisPanelHeading"/>
        <w:rPr>
          <w:rFonts w:asciiTheme="minorHAnsi" w:hAnsiTheme="minorHAnsi" w:cstheme="minorHAnsi"/>
        </w:rPr>
      </w:pPr>
      <w:r w:rsidRPr="00354366">
        <w:rPr>
          <w:rFonts w:asciiTheme="minorHAnsi" w:hAnsiTheme="minorHAnsi" w:cstheme="minorHAnsi"/>
        </w:rPr>
        <w:t>Case Study</w:t>
      </w:r>
    </w:p>
    <w:p w14:paraId="73EA06C0" w14:textId="77777777" w:rsidR="000744EE" w:rsidRPr="00354366" w:rsidRDefault="000744EE" w:rsidP="000744EE">
      <w:pPr>
        <w:pStyle w:val="EmphasisPanelBody"/>
      </w:pPr>
      <w:r w:rsidRPr="00354366">
        <w:t xml:space="preserve">Nigel is a full-time student receiving fortnightly youth allowance. Nigel is a renter and does not hold any other credit product. Over the last few months, he has missed paying his rent and paying a number of utility bills. </w:t>
      </w:r>
    </w:p>
    <w:p w14:paraId="7411DB26" w14:textId="64B2A218" w:rsidR="000744EE" w:rsidRPr="00354366" w:rsidRDefault="000744EE" w:rsidP="000744EE">
      <w:pPr>
        <w:pStyle w:val="EmphasisPanelBody"/>
      </w:pPr>
      <w:r w:rsidRPr="00354366">
        <w:t>Nigel applies for an $800 pay-in-four BNPL account with ‘</w:t>
      </w:r>
      <w:proofErr w:type="spellStart"/>
      <w:r w:rsidRPr="00354366">
        <w:t>Pay</w:t>
      </w:r>
      <w:r w:rsidR="002E42D5" w:rsidRPr="00354366">
        <w:t>Install</w:t>
      </w:r>
      <w:proofErr w:type="spellEnd"/>
      <w:r w:rsidRPr="00354366">
        <w:t xml:space="preserve">’ using his mobile device. Following the implementation of the reforms, </w:t>
      </w:r>
      <w:proofErr w:type="spellStart"/>
      <w:r w:rsidRPr="00354366">
        <w:t>Pay</w:t>
      </w:r>
      <w:r w:rsidR="004904EB" w:rsidRPr="00354366">
        <w:t>Install</w:t>
      </w:r>
      <w:proofErr w:type="spellEnd"/>
      <w:r w:rsidRPr="00354366">
        <w:t xml:space="preserve"> must ensure that the BNPL account is not unsuitable for Nigel. That said, because </w:t>
      </w:r>
      <w:proofErr w:type="spellStart"/>
      <w:r w:rsidRPr="00354366">
        <w:t>Pay</w:t>
      </w:r>
      <w:r w:rsidR="004904EB" w:rsidRPr="00354366">
        <w:t>Install</w:t>
      </w:r>
      <w:proofErr w:type="spellEnd"/>
      <w:r w:rsidRPr="00354366">
        <w:t xml:space="preserve"> is a low-cost credit contract, </w:t>
      </w:r>
      <w:proofErr w:type="spellStart"/>
      <w:r w:rsidRPr="00354366">
        <w:t>Pay</w:t>
      </w:r>
      <w:r w:rsidR="004904EB" w:rsidRPr="00354366">
        <w:t>Install</w:t>
      </w:r>
      <w:proofErr w:type="spellEnd"/>
      <w:r w:rsidRPr="00354366">
        <w:t xml:space="preserve"> would only be required to check summaries of Nigel’s financial situation and any statistical data (such as a credit score) when assessing suitability.</w:t>
      </w:r>
    </w:p>
    <w:p w14:paraId="6C11341E" w14:textId="30B59EF7" w:rsidR="000744EE" w:rsidRPr="00354366" w:rsidRDefault="000744EE" w:rsidP="000744EE">
      <w:pPr>
        <w:pStyle w:val="EmphasisPanelBody"/>
      </w:pPr>
      <w:r w:rsidRPr="00354366">
        <w:t xml:space="preserve">Nigel is asked to provide some information about his financial situation to </w:t>
      </w:r>
      <w:proofErr w:type="spellStart"/>
      <w:r w:rsidRPr="00354366">
        <w:t>Pay</w:t>
      </w:r>
      <w:r w:rsidR="004904EB" w:rsidRPr="00354366">
        <w:t>Install</w:t>
      </w:r>
      <w:proofErr w:type="spellEnd"/>
      <w:r w:rsidRPr="00354366">
        <w:t xml:space="preserve">, including consenting to </w:t>
      </w:r>
      <w:proofErr w:type="spellStart"/>
      <w:r w:rsidRPr="00354366">
        <w:t>Pay</w:t>
      </w:r>
      <w:r w:rsidR="004904EB" w:rsidRPr="00354366">
        <w:t>Install</w:t>
      </w:r>
      <w:proofErr w:type="spellEnd"/>
      <w:r w:rsidRPr="00354366">
        <w:t xml:space="preserve"> conducting a negative check on Nigel’s credit file. </w:t>
      </w:r>
      <w:proofErr w:type="spellStart"/>
      <w:r w:rsidRPr="00354366">
        <w:t>Pay</w:t>
      </w:r>
      <w:r w:rsidR="004904EB" w:rsidRPr="00354366">
        <w:t>Install</w:t>
      </w:r>
      <w:proofErr w:type="spellEnd"/>
      <w:r w:rsidRPr="00354366">
        <w:t xml:space="preserve"> must use the information provided to decide whether the BNPL is suitable for Nigel.</w:t>
      </w:r>
    </w:p>
    <w:p w14:paraId="6B0951B7" w14:textId="77777777" w:rsidR="000744EE" w:rsidRPr="00354366" w:rsidRDefault="000744EE" w:rsidP="000744EE">
      <w:pPr>
        <w:pStyle w:val="EmphasisPanelBody"/>
      </w:pPr>
      <w:r w:rsidRPr="00354366">
        <w:t>While Nigel has some level of income (Youth Allowance), he is rejected for the BNPL because he has missed, or was late, paying rent and utility bills.</w:t>
      </w:r>
    </w:p>
    <w:p w14:paraId="5F90CC32" w14:textId="77777777" w:rsidR="000744EE" w:rsidRPr="00354366" w:rsidRDefault="000744EE" w:rsidP="000744EE">
      <w:pPr>
        <w:pStyle w:val="EmphasisPanelBody"/>
        <w:rPr>
          <w:szCs w:val="16"/>
        </w:rPr>
      </w:pPr>
      <w:r w:rsidRPr="00354366">
        <w:t>Under the proposed reform, BNPL providers cannot lend to those who the BNPL product is unsuitable. BNPL providers are required to consider the risk profile of its product (including the value of the BNPL account, length of the term, size of the fees, the target market of the product, and any harm mitigation measures), to determine the level of assessment it must do under the modified RLO regime.</w:t>
      </w:r>
    </w:p>
    <w:p w14:paraId="44506AD5" w14:textId="04C41570" w:rsidR="004D4996" w:rsidRPr="00354366" w:rsidRDefault="00F54162">
      <w:pPr>
        <w:pStyle w:val="BodyText"/>
        <w:rPr>
          <w:rFonts w:cstheme="minorHAnsi"/>
          <w:sz w:val="24"/>
          <w:szCs w:val="24"/>
        </w:rPr>
      </w:pPr>
      <w:r w:rsidRPr="00354366">
        <w:rPr>
          <w:rFonts w:cstheme="minorHAnsi"/>
          <w:sz w:val="24"/>
          <w:szCs w:val="24"/>
        </w:rPr>
        <w:lastRenderedPageBreak/>
        <w:t xml:space="preserve">Under a new modified RLOs and credit licence obligations BNPL providers </w:t>
      </w:r>
      <w:r w:rsidR="00262287" w:rsidRPr="00354366">
        <w:rPr>
          <w:rFonts w:cstheme="minorHAnsi"/>
          <w:sz w:val="24"/>
          <w:szCs w:val="24"/>
        </w:rPr>
        <w:t>may be</w:t>
      </w:r>
      <w:r w:rsidRPr="00354366">
        <w:rPr>
          <w:rFonts w:cstheme="minorHAnsi"/>
          <w:sz w:val="24"/>
          <w:szCs w:val="24"/>
        </w:rPr>
        <w:t xml:space="preserve"> required to in the first instance check the person</w:t>
      </w:r>
      <w:r w:rsidR="00BC7164" w:rsidRPr="00354366">
        <w:rPr>
          <w:rFonts w:cstheme="minorHAnsi"/>
          <w:sz w:val="24"/>
          <w:szCs w:val="24"/>
        </w:rPr>
        <w:t>’</w:t>
      </w:r>
      <w:r w:rsidRPr="00354366">
        <w:rPr>
          <w:rFonts w:cstheme="minorHAnsi"/>
          <w:sz w:val="24"/>
          <w:szCs w:val="24"/>
        </w:rPr>
        <w:t>s suitability for BNPL against a statistical data (such as a credit score), and where further assessment is required, collect, and consider a person</w:t>
      </w:r>
      <w:r w:rsidR="00262287" w:rsidRPr="00354366">
        <w:rPr>
          <w:rFonts w:cstheme="minorHAnsi"/>
          <w:sz w:val="24"/>
          <w:szCs w:val="24"/>
        </w:rPr>
        <w:t>’</w:t>
      </w:r>
      <w:r w:rsidRPr="00354366">
        <w:rPr>
          <w:rFonts w:cstheme="minorHAnsi"/>
          <w:sz w:val="24"/>
          <w:szCs w:val="24"/>
        </w:rPr>
        <w:t xml:space="preserve">s financial circumstances to ensure they do not extend credit to those who the credit is unsuitable. Option 2 also requires BNPL providers to have appropriate information technology systems in place to achieve this and ensure personal information is collected and stored in a secure way. Additionally, under Option 2 BNPL providers would incur compliance costs associated with either applying for an Australian Credit Licence or modifying their authority under an existing licence, and to appropriately train their staff. </w:t>
      </w:r>
    </w:p>
    <w:p w14:paraId="04E083C8" w14:textId="41822493" w:rsidR="00D0347E" w:rsidRPr="00354366" w:rsidRDefault="00D0347E" w:rsidP="00C97046">
      <w:pPr>
        <w:pStyle w:val="BodyText"/>
        <w:rPr>
          <w:rFonts w:cstheme="minorHAnsi"/>
          <w:sz w:val="24"/>
          <w:szCs w:val="24"/>
        </w:rPr>
      </w:pPr>
      <w:r w:rsidRPr="00354366">
        <w:rPr>
          <w:rFonts w:cstheme="minorHAnsi"/>
          <w:sz w:val="24"/>
          <w:szCs w:val="24"/>
        </w:rPr>
        <w:t xml:space="preserve">This option would therefore have </w:t>
      </w:r>
      <w:r w:rsidR="00F77C7B" w:rsidRPr="00354366">
        <w:rPr>
          <w:rFonts w:cstheme="minorHAnsi"/>
          <w:sz w:val="24"/>
          <w:szCs w:val="24"/>
        </w:rPr>
        <w:t>moderate negative impacts upon</w:t>
      </w:r>
      <w:r w:rsidRPr="00354366">
        <w:rPr>
          <w:rFonts w:cstheme="minorHAnsi"/>
          <w:sz w:val="24"/>
          <w:szCs w:val="24"/>
        </w:rPr>
        <w:t xml:space="preserve"> providers and merchants and the most </w:t>
      </w:r>
      <w:r w:rsidR="002861A2" w:rsidRPr="00354366">
        <w:rPr>
          <w:rFonts w:cstheme="minorHAnsi"/>
          <w:sz w:val="24"/>
          <w:szCs w:val="24"/>
        </w:rPr>
        <w:t>benefits</w:t>
      </w:r>
      <w:r w:rsidRPr="00354366">
        <w:rPr>
          <w:rFonts w:cstheme="minorHAnsi"/>
          <w:sz w:val="24"/>
          <w:szCs w:val="24"/>
        </w:rPr>
        <w:t xml:space="preserve"> to consumers</w:t>
      </w:r>
      <w:r w:rsidR="002861A2" w:rsidRPr="00354366">
        <w:rPr>
          <w:rFonts w:cstheme="minorHAnsi"/>
          <w:sz w:val="24"/>
          <w:szCs w:val="24"/>
        </w:rPr>
        <w:t xml:space="preserve"> (taking into account both harm reduction and maintaining consumer benefits from access to BNPL)</w:t>
      </w:r>
      <w:r w:rsidRPr="00354366">
        <w:rPr>
          <w:rFonts w:cstheme="minorHAnsi"/>
          <w:sz w:val="24"/>
          <w:szCs w:val="24"/>
        </w:rPr>
        <w:t>.</w:t>
      </w:r>
    </w:p>
    <w:p w14:paraId="7D2E1CB7" w14:textId="10B2C8C3" w:rsidR="000744EE" w:rsidRPr="00354366" w:rsidRDefault="00431AFF" w:rsidP="00F120B2">
      <w:pPr>
        <w:pStyle w:val="Heading3"/>
        <w:rPr>
          <w:rFonts w:asciiTheme="minorHAnsi" w:hAnsiTheme="minorHAnsi" w:cstheme="minorHAnsi"/>
        </w:rPr>
      </w:pPr>
      <w:r w:rsidRPr="00354366">
        <w:rPr>
          <w:rFonts w:asciiTheme="minorHAnsi" w:hAnsiTheme="minorHAnsi" w:cstheme="minorHAnsi"/>
        </w:rPr>
        <w:t>Regulatory burden estimate (RBE) table</w:t>
      </w:r>
    </w:p>
    <w:p w14:paraId="48E47398" w14:textId="4D112A8F" w:rsidR="00CC7F39" w:rsidRPr="00354366" w:rsidRDefault="00CC7F39" w:rsidP="00080BE3">
      <w:pPr>
        <w:pStyle w:val="BodyText"/>
        <w:rPr>
          <w:rFonts w:cstheme="minorHAnsi"/>
          <w:sz w:val="24"/>
          <w:szCs w:val="24"/>
        </w:rPr>
      </w:pPr>
      <w:r w:rsidRPr="00354366">
        <w:rPr>
          <w:rFonts w:cstheme="minorHAnsi"/>
          <w:sz w:val="24"/>
          <w:szCs w:val="24"/>
          <w:u w:val="single"/>
        </w:rPr>
        <w:t>BNPL providers</w:t>
      </w:r>
      <w:r w:rsidR="00D2369D" w:rsidRPr="00354366">
        <w:rPr>
          <w:rFonts w:cstheme="minorHAnsi"/>
          <w:sz w:val="24"/>
          <w:szCs w:val="24"/>
        </w:rPr>
        <w:t xml:space="preserve">: </w:t>
      </w:r>
      <w:r w:rsidR="00467193" w:rsidRPr="00354366">
        <w:rPr>
          <w:rFonts w:cstheme="minorHAnsi"/>
          <w:sz w:val="24"/>
          <w:szCs w:val="24"/>
        </w:rPr>
        <w:t xml:space="preserve">Under Option 2, BNPL providers </w:t>
      </w:r>
      <w:r w:rsidR="009C2890" w:rsidRPr="00354366">
        <w:rPr>
          <w:rFonts w:cstheme="minorHAnsi"/>
          <w:sz w:val="24"/>
          <w:szCs w:val="24"/>
        </w:rPr>
        <w:t xml:space="preserve">can be </w:t>
      </w:r>
      <w:r w:rsidR="00CC5D9A" w:rsidRPr="00354366">
        <w:rPr>
          <w:rFonts w:cstheme="minorHAnsi"/>
          <w:sz w:val="24"/>
          <w:szCs w:val="24"/>
        </w:rPr>
        <w:t>expected to</w:t>
      </w:r>
      <w:r w:rsidR="00467193" w:rsidRPr="00354366">
        <w:rPr>
          <w:rFonts w:cstheme="minorHAnsi"/>
          <w:sz w:val="24"/>
          <w:szCs w:val="24"/>
        </w:rPr>
        <w:t xml:space="preserve"> </w:t>
      </w:r>
      <w:r w:rsidR="00080BE3" w:rsidRPr="00354366">
        <w:rPr>
          <w:rFonts w:cstheme="minorHAnsi"/>
          <w:sz w:val="24"/>
          <w:szCs w:val="24"/>
        </w:rPr>
        <w:t>incur</w:t>
      </w:r>
      <w:r w:rsidR="0067283C" w:rsidRPr="00354366">
        <w:rPr>
          <w:rFonts w:cstheme="minorHAnsi"/>
          <w:sz w:val="24"/>
          <w:szCs w:val="24"/>
        </w:rPr>
        <w:t xml:space="preserve"> compliance cost</w:t>
      </w:r>
      <w:r w:rsidR="00CC5D9A" w:rsidRPr="00354366">
        <w:rPr>
          <w:rFonts w:cstheme="minorHAnsi"/>
          <w:sz w:val="24"/>
          <w:szCs w:val="24"/>
        </w:rPr>
        <w:t>s</w:t>
      </w:r>
      <w:r w:rsidR="0067283C" w:rsidRPr="00354366">
        <w:rPr>
          <w:rFonts w:cstheme="minorHAnsi"/>
          <w:sz w:val="24"/>
          <w:szCs w:val="24"/>
        </w:rPr>
        <w:t xml:space="preserve"> </w:t>
      </w:r>
      <w:r w:rsidR="00033CAE" w:rsidRPr="00354366">
        <w:rPr>
          <w:rFonts w:cstheme="minorHAnsi"/>
          <w:sz w:val="24"/>
          <w:szCs w:val="24"/>
        </w:rPr>
        <w:t xml:space="preserve">of </w:t>
      </w:r>
      <w:r w:rsidR="006A65D6" w:rsidRPr="00354366">
        <w:rPr>
          <w:rFonts w:cstheme="minorHAnsi"/>
          <w:sz w:val="24"/>
          <w:szCs w:val="24"/>
        </w:rPr>
        <w:t>around $</w:t>
      </w:r>
      <w:r w:rsidR="006067D9" w:rsidRPr="00354366">
        <w:rPr>
          <w:rFonts w:cstheme="minorHAnsi"/>
          <w:sz w:val="24"/>
          <w:szCs w:val="24"/>
        </w:rPr>
        <w:t>9</w:t>
      </w:r>
      <w:r w:rsidR="00582817" w:rsidRPr="00354366">
        <w:rPr>
          <w:rFonts w:cstheme="minorHAnsi"/>
          <w:sz w:val="24"/>
          <w:szCs w:val="24"/>
        </w:rPr>
        <w:t>.</w:t>
      </w:r>
      <w:r w:rsidR="00D1259E" w:rsidRPr="00354366">
        <w:rPr>
          <w:rFonts w:cstheme="minorHAnsi"/>
          <w:sz w:val="24"/>
          <w:szCs w:val="24"/>
        </w:rPr>
        <w:t>5</w:t>
      </w:r>
      <w:r w:rsidR="006A65D6" w:rsidRPr="00354366">
        <w:rPr>
          <w:rFonts w:cstheme="minorHAnsi"/>
          <w:sz w:val="24"/>
          <w:szCs w:val="24"/>
        </w:rPr>
        <w:t xml:space="preserve"> million a year </w:t>
      </w:r>
      <w:r w:rsidR="000F7F33" w:rsidRPr="00354366">
        <w:rPr>
          <w:rFonts w:cstheme="minorHAnsi"/>
          <w:sz w:val="24"/>
          <w:szCs w:val="24"/>
        </w:rPr>
        <w:t xml:space="preserve">comprising of </w:t>
      </w:r>
      <w:r w:rsidR="00A72725" w:rsidRPr="00354366">
        <w:rPr>
          <w:rFonts w:cstheme="minorHAnsi"/>
          <w:sz w:val="24"/>
          <w:szCs w:val="24"/>
        </w:rPr>
        <w:t>substantive compliance cost</w:t>
      </w:r>
      <w:r w:rsidR="00B25B8D" w:rsidRPr="00354366">
        <w:rPr>
          <w:rFonts w:cstheme="minorHAnsi"/>
          <w:sz w:val="24"/>
          <w:szCs w:val="24"/>
        </w:rPr>
        <w:t>s</w:t>
      </w:r>
      <w:r w:rsidR="00A72725" w:rsidRPr="00354366">
        <w:rPr>
          <w:rFonts w:cstheme="minorHAnsi"/>
          <w:sz w:val="24"/>
          <w:szCs w:val="24"/>
        </w:rPr>
        <w:t xml:space="preserve"> </w:t>
      </w:r>
      <w:r w:rsidR="004D0537" w:rsidRPr="00354366">
        <w:rPr>
          <w:rFonts w:cstheme="minorHAnsi"/>
          <w:sz w:val="24"/>
          <w:szCs w:val="24"/>
        </w:rPr>
        <w:t>associated with</w:t>
      </w:r>
      <w:r w:rsidR="00D77D9F" w:rsidRPr="00354366">
        <w:rPr>
          <w:rFonts w:cstheme="minorHAnsi"/>
          <w:sz w:val="24"/>
          <w:szCs w:val="24"/>
        </w:rPr>
        <w:t xml:space="preserve"> </w:t>
      </w:r>
      <w:r w:rsidR="000B1C72" w:rsidRPr="00354366">
        <w:rPr>
          <w:rFonts w:cstheme="minorHAnsi"/>
          <w:sz w:val="24"/>
          <w:szCs w:val="24"/>
        </w:rPr>
        <w:t xml:space="preserve">developing or purchasing appropriate </w:t>
      </w:r>
      <w:r w:rsidR="00D77D9F" w:rsidRPr="00354366">
        <w:rPr>
          <w:rFonts w:cstheme="minorHAnsi"/>
          <w:sz w:val="24"/>
          <w:szCs w:val="24"/>
        </w:rPr>
        <w:t>information technology system</w:t>
      </w:r>
      <w:r w:rsidR="000B1C72" w:rsidRPr="00354366">
        <w:rPr>
          <w:rFonts w:cstheme="minorHAnsi"/>
          <w:sz w:val="24"/>
          <w:szCs w:val="24"/>
        </w:rPr>
        <w:t>, training</w:t>
      </w:r>
      <w:r w:rsidR="007C0C3B" w:rsidRPr="00354366">
        <w:rPr>
          <w:rFonts w:cstheme="minorHAnsi"/>
          <w:sz w:val="24"/>
          <w:szCs w:val="24"/>
        </w:rPr>
        <w:t xml:space="preserve"> staff</w:t>
      </w:r>
      <w:r w:rsidR="000B1C72" w:rsidRPr="00354366">
        <w:rPr>
          <w:rFonts w:cstheme="minorHAnsi"/>
          <w:sz w:val="24"/>
          <w:szCs w:val="24"/>
        </w:rPr>
        <w:t xml:space="preserve">, </w:t>
      </w:r>
      <w:r w:rsidR="000666F1" w:rsidRPr="00354366">
        <w:rPr>
          <w:rFonts w:cstheme="minorHAnsi"/>
          <w:sz w:val="24"/>
          <w:szCs w:val="24"/>
        </w:rPr>
        <w:t>legal</w:t>
      </w:r>
      <w:r w:rsidR="007C0C3B" w:rsidRPr="00354366">
        <w:rPr>
          <w:rFonts w:cstheme="minorHAnsi"/>
          <w:sz w:val="24"/>
          <w:szCs w:val="24"/>
        </w:rPr>
        <w:t xml:space="preserve"> matters</w:t>
      </w:r>
      <w:r w:rsidR="00B25B8D" w:rsidRPr="00354366">
        <w:rPr>
          <w:rFonts w:cstheme="minorHAnsi"/>
          <w:sz w:val="24"/>
          <w:szCs w:val="24"/>
        </w:rPr>
        <w:t>,</w:t>
      </w:r>
      <w:r w:rsidR="00797981" w:rsidRPr="00354366">
        <w:rPr>
          <w:rFonts w:cstheme="minorHAnsi"/>
          <w:sz w:val="24"/>
          <w:szCs w:val="24"/>
        </w:rPr>
        <w:t xml:space="preserve"> </w:t>
      </w:r>
      <w:r w:rsidR="00CD6CEC" w:rsidRPr="00354366">
        <w:rPr>
          <w:rFonts w:cstheme="minorHAnsi"/>
          <w:sz w:val="24"/>
          <w:szCs w:val="24"/>
        </w:rPr>
        <w:t xml:space="preserve">administrative costs </w:t>
      </w:r>
      <w:r w:rsidR="00BF5720" w:rsidRPr="00354366">
        <w:rPr>
          <w:rFonts w:cstheme="minorHAnsi"/>
          <w:sz w:val="24"/>
          <w:szCs w:val="24"/>
        </w:rPr>
        <w:t>associated with</w:t>
      </w:r>
      <w:r w:rsidR="00CD6CEC" w:rsidRPr="00354366">
        <w:rPr>
          <w:rFonts w:cstheme="minorHAnsi"/>
          <w:sz w:val="24"/>
          <w:szCs w:val="24"/>
        </w:rPr>
        <w:t xml:space="preserve"> </w:t>
      </w:r>
      <w:r w:rsidR="005B261B" w:rsidRPr="00354366">
        <w:rPr>
          <w:rFonts w:cstheme="minorHAnsi"/>
          <w:sz w:val="24"/>
          <w:szCs w:val="24"/>
        </w:rPr>
        <w:t xml:space="preserve">carrying out </w:t>
      </w:r>
      <w:r w:rsidR="001F12E6" w:rsidRPr="00354366">
        <w:rPr>
          <w:rFonts w:cstheme="minorHAnsi"/>
          <w:sz w:val="24"/>
          <w:szCs w:val="24"/>
        </w:rPr>
        <w:t>additional suitability assessments,</w:t>
      </w:r>
      <w:r w:rsidR="0061186C" w:rsidRPr="00354366">
        <w:rPr>
          <w:rFonts w:cstheme="minorHAnsi"/>
          <w:sz w:val="24"/>
          <w:szCs w:val="24"/>
        </w:rPr>
        <w:t xml:space="preserve"> and, for some BNPL providers, costs associated with obtaining a credit licence </w:t>
      </w:r>
      <w:r w:rsidR="00DF4D9B" w:rsidRPr="00354366">
        <w:rPr>
          <w:rFonts w:cstheme="minorHAnsi"/>
          <w:sz w:val="24"/>
          <w:szCs w:val="24"/>
        </w:rPr>
        <w:t>(</w:t>
      </w:r>
      <w:r w:rsidR="0061186C" w:rsidRPr="00354366">
        <w:rPr>
          <w:rFonts w:cstheme="minorHAnsi"/>
          <w:sz w:val="24"/>
          <w:szCs w:val="24"/>
        </w:rPr>
        <w:t xml:space="preserve">and </w:t>
      </w:r>
      <w:r w:rsidR="00DF4D9B" w:rsidRPr="00354366">
        <w:rPr>
          <w:rFonts w:cstheme="minorHAnsi"/>
          <w:sz w:val="24"/>
          <w:szCs w:val="24"/>
        </w:rPr>
        <w:t>for others the costs</w:t>
      </w:r>
      <w:r w:rsidR="00E10B09" w:rsidRPr="00354366">
        <w:rPr>
          <w:rFonts w:cstheme="minorHAnsi"/>
          <w:sz w:val="24"/>
          <w:szCs w:val="24"/>
        </w:rPr>
        <w:t xml:space="preserve"> of </w:t>
      </w:r>
      <w:r w:rsidR="00DF4D9B" w:rsidRPr="00354366">
        <w:rPr>
          <w:rFonts w:cstheme="minorHAnsi"/>
          <w:sz w:val="24"/>
          <w:szCs w:val="24"/>
        </w:rPr>
        <w:t>varying existing licences)</w:t>
      </w:r>
      <w:r w:rsidR="0061186C" w:rsidRPr="00354366">
        <w:rPr>
          <w:rFonts w:cstheme="minorHAnsi"/>
          <w:sz w:val="24"/>
          <w:szCs w:val="24"/>
        </w:rPr>
        <w:t xml:space="preserve"> and </w:t>
      </w:r>
      <w:r w:rsidR="00E10B09" w:rsidRPr="00354366">
        <w:rPr>
          <w:rFonts w:cstheme="minorHAnsi"/>
          <w:sz w:val="24"/>
          <w:szCs w:val="24"/>
        </w:rPr>
        <w:t>becoming a member of AFCA.</w:t>
      </w:r>
      <w:r w:rsidR="0018298F" w:rsidRPr="00354366">
        <w:rPr>
          <w:rFonts w:cstheme="minorHAnsi"/>
          <w:sz w:val="24"/>
          <w:szCs w:val="24"/>
        </w:rPr>
        <w:t xml:space="preserve"> </w:t>
      </w:r>
      <w:r w:rsidR="00286361" w:rsidRPr="00354366">
        <w:rPr>
          <w:rFonts w:cstheme="minorHAnsi"/>
          <w:sz w:val="24"/>
          <w:szCs w:val="24"/>
        </w:rPr>
        <w:t xml:space="preserve"> This costing does not incorporate an estimate of a loss of profits due to loss of clients as it is unclear whether any firms are currently profitable and when (and to what extent) profitability is expected to occur.</w:t>
      </w:r>
    </w:p>
    <w:p w14:paraId="460BD82F" w14:textId="60054945" w:rsidR="0014140A" w:rsidRPr="00354366" w:rsidRDefault="00D2369D" w:rsidP="00080BE3">
      <w:pPr>
        <w:pStyle w:val="BodyText"/>
        <w:rPr>
          <w:rFonts w:cstheme="minorHAnsi"/>
          <w:sz w:val="24"/>
          <w:szCs w:val="24"/>
        </w:rPr>
      </w:pPr>
      <w:r w:rsidRPr="00354366">
        <w:rPr>
          <w:rFonts w:cstheme="minorHAnsi"/>
          <w:sz w:val="24"/>
          <w:szCs w:val="24"/>
          <w:u w:val="single"/>
        </w:rPr>
        <w:t>Merchant</w:t>
      </w:r>
      <w:r w:rsidR="00392898" w:rsidRPr="00354366">
        <w:rPr>
          <w:rFonts w:cstheme="minorHAnsi"/>
          <w:sz w:val="24"/>
          <w:szCs w:val="24"/>
          <w:u w:val="single"/>
        </w:rPr>
        <w:t>s</w:t>
      </w:r>
      <w:r w:rsidRPr="00354366">
        <w:rPr>
          <w:rFonts w:cstheme="minorHAnsi"/>
          <w:sz w:val="24"/>
          <w:szCs w:val="24"/>
        </w:rPr>
        <w:t>:</w:t>
      </w:r>
      <w:r w:rsidR="00FC6B61" w:rsidRPr="00354366">
        <w:rPr>
          <w:rFonts w:cstheme="minorHAnsi"/>
          <w:sz w:val="24"/>
          <w:szCs w:val="24"/>
        </w:rPr>
        <w:t xml:space="preserve"> </w:t>
      </w:r>
      <w:r w:rsidR="0040766F" w:rsidRPr="00354366">
        <w:rPr>
          <w:rFonts w:cstheme="minorHAnsi"/>
          <w:sz w:val="24"/>
          <w:szCs w:val="24"/>
        </w:rPr>
        <w:t xml:space="preserve">Merchants accepting BNPL </w:t>
      </w:r>
      <w:r w:rsidR="00F3650E" w:rsidRPr="00354366">
        <w:rPr>
          <w:rFonts w:cstheme="minorHAnsi"/>
          <w:sz w:val="24"/>
          <w:szCs w:val="24"/>
        </w:rPr>
        <w:t xml:space="preserve">can be expected to </w:t>
      </w:r>
      <w:r w:rsidR="009E5408" w:rsidRPr="00354366">
        <w:rPr>
          <w:rFonts w:cstheme="minorHAnsi"/>
          <w:sz w:val="24"/>
          <w:szCs w:val="24"/>
        </w:rPr>
        <w:t xml:space="preserve">incur </w:t>
      </w:r>
      <w:r w:rsidR="004C4468" w:rsidRPr="00354366">
        <w:rPr>
          <w:rFonts w:cstheme="minorHAnsi"/>
          <w:sz w:val="24"/>
          <w:szCs w:val="24"/>
        </w:rPr>
        <w:t xml:space="preserve">costs </w:t>
      </w:r>
      <w:r w:rsidR="004900B9" w:rsidRPr="00354366">
        <w:rPr>
          <w:rFonts w:cstheme="minorHAnsi"/>
          <w:sz w:val="24"/>
          <w:szCs w:val="24"/>
        </w:rPr>
        <w:t xml:space="preserve">from </w:t>
      </w:r>
      <w:r w:rsidR="00AC7B4F" w:rsidRPr="00354366">
        <w:rPr>
          <w:rFonts w:cstheme="minorHAnsi"/>
          <w:sz w:val="24"/>
          <w:szCs w:val="24"/>
        </w:rPr>
        <w:t>lost</w:t>
      </w:r>
      <w:r w:rsidR="004900B9" w:rsidRPr="00354366">
        <w:rPr>
          <w:rFonts w:cstheme="minorHAnsi"/>
          <w:sz w:val="24"/>
          <w:szCs w:val="24"/>
        </w:rPr>
        <w:t xml:space="preserve"> </w:t>
      </w:r>
      <w:r w:rsidR="00335AEC" w:rsidRPr="00354366">
        <w:rPr>
          <w:rFonts w:cstheme="minorHAnsi"/>
          <w:sz w:val="24"/>
          <w:szCs w:val="24"/>
        </w:rPr>
        <w:t>profit</w:t>
      </w:r>
      <w:r w:rsidR="00D63C3C" w:rsidRPr="00354366">
        <w:rPr>
          <w:rFonts w:cstheme="minorHAnsi"/>
          <w:sz w:val="24"/>
          <w:szCs w:val="24"/>
        </w:rPr>
        <w:t>s</w:t>
      </w:r>
      <w:r w:rsidR="005B6E0D" w:rsidRPr="00354366">
        <w:rPr>
          <w:rFonts w:cstheme="minorHAnsi"/>
          <w:sz w:val="24"/>
          <w:szCs w:val="24"/>
        </w:rPr>
        <w:t xml:space="preserve"> </w:t>
      </w:r>
      <w:r w:rsidR="00144416" w:rsidRPr="00354366">
        <w:rPr>
          <w:rFonts w:cstheme="minorHAnsi"/>
          <w:sz w:val="24"/>
          <w:szCs w:val="24"/>
        </w:rPr>
        <w:t>of around $</w:t>
      </w:r>
      <w:r w:rsidR="006067D9" w:rsidRPr="00354366">
        <w:rPr>
          <w:rFonts w:cstheme="minorHAnsi"/>
          <w:sz w:val="24"/>
          <w:szCs w:val="24"/>
        </w:rPr>
        <w:t>1.4</w:t>
      </w:r>
      <w:r w:rsidR="006049E5" w:rsidRPr="00354366">
        <w:rPr>
          <w:rFonts w:cstheme="minorHAnsi"/>
          <w:sz w:val="24"/>
          <w:szCs w:val="24"/>
        </w:rPr>
        <w:t> </w:t>
      </w:r>
      <w:r w:rsidR="00AC130B" w:rsidRPr="00354366">
        <w:rPr>
          <w:rFonts w:cstheme="minorHAnsi"/>
          <w:sz w:val="24"/>
          <w:szCs w:val="24"/>
        </w:rPr>
        <w:t xml:space="preserve">million </w:t>
      </w:r>
      <w:r w:rsidR="005B6E0D" w:rsidRPr="00354366">
        <w:rPr>
          <w:rFonts w:cstheme="minorHAnsi"/>
          <w:sz w:val="24"/>
          <w:szCs w:val="24"/>
        </w:rPr>
        <w:t xml:space="preserve">from </w:t>
      </w:r>
      <w:r w:rsidR="00F93C2A" w:rsidRPr="00354366">
        <w:rPr>
          <w:rFonts w:cstheme="minorHAnsi"/>
          <w:sz w:val="24"/>
          <w:szCs w:val="24"/>
        </w:rPr>
        <w:t>lost new customers</w:t>
      </w:r>
      <w:r w:rsidR="004900B9" w:rsidRPr="00354366">
        <w:rPr>
          <w:rFonts w:cstheme="minorHAnsi"/>
          <w:sz w:val="24"/>
          <w:szCs w:val="24"/>
        </w:rPr>
        <w:t xml:space="preserve"> as a result of </w:t>
      </w:r>
      <w:r w:rsidR="00DF4B40" w:rsidRPr="00354366">
        <w:rPr>
          <w:rFonts w:cstheme="minorHAnsi"/>
          <w:sz w:val="24"/>
          <w:szCs w:val="24"/>
        </w:rPr>
        <w:t xml:space="preserve">regulation. </w:t>
      </w:r>
      <w:r w:rsidR="001508AC" w:rsidRPr="00354366">
        <w:rPr>
          <w:rFonts w:cstheme="minorHAnsi"/>
          <w:sz w:val="24"/>
          <w:szCs w:val="24"/>
        </w:rPr>
        <w:t>No significant increase in administrative burden is expected to</w:t>
      </w:r>
      <w:r w:rsidR="00D63C3C" w:rsidRPr="00354366">
        <w:rPr>
          <w:rFonts w:cstheme="minorHAnsi"/>
          <w:sz w:val="24"/>
          <w:szCs w:val="24"/>
        </w:rPr>
        <w:t xml:space="preserve"> </w:t>
      </w:r>
      <w:r w:rsidR="004518FB" w:rsidRPr="00354366">
        <w:rPr>
          <w:rFonts w:cstheme="minorHAnsi"/>
          <w:sz w:val="24"/>
          <w:szCs w:val="24"/>
        </w:rPr>
        <w:t>impact merchants.</w:t>
      </w:r>
      <w:r w:rsidR="00DF4B40" w:rsidRPr="00354366">
        <w:rPr>
          <w:rFonts w:cstheme="minorHAnsi"/>
          <w:sz w:val="24"/>
          <w:szCs w:val="24"/>
        </w:rPr>
        <w:t xml:space="preserve"> </w:t>
      </w:r>
      <w:r w:rsidR="000A7EC6" w:rsidRPr="00354366">
        <w:rPr>
          <w:rFonts w:cstheme="minorHAnsi"/>
          <w:sz w:val="24"/>
          <w:szCs w:val="24"/>
        </w:rPr>
        <w:t>I</w:t>
      </w:r>
      <w:r w:rsidR="0014140A" w:rsidRPr="00354366">
        <w:rPr>
          <w:rFonts w:cstheme="minorHAnsi"/>
          <w:sz w:val="24"/>
          <w:szCs w:val="24"/>
        </w:rPr>
        <w:t xml:space="preserve">t is </w:t>
      </w:r>
      <w:r w:rsidR="000A7EC6" w:rsidRPr="00354366">
        <w:rPr>
          <w:rFonts w:cstheme="minorHAnsi"/>
          <w:sz w:val="24"/>
          <w:szCs w:val="24"/>
        </w:rPr>
        <w:t xml:space="preserve">also </w:t>
      </w:r>
      <w:r w:rsidR="0014140A" w:rsidRPr="00354366">
        <w:rPr>
          <w:rFonts w:cstheme="minorHAnsi"/>
          <w:sz w:val="24"/>
          <w:szCs w:val="24"/>
        </w:rPr>
        <w:t xml:space="preserve">expected that BNPL providers will pass </w:t>
      </w:r>
      <w:r w:rsidR="008A1AEC" w:rsidRPr="00354366">
        <w:rPr>
          <w:rFonts w:cstheme="minorHAnsi"/>
          <w:sz w:val="24"/>
          <w:szCs w:val="24"/>
        </w:rPr>
        <w:t>a proportion</w:t>
      </w:r>
      <w:r w:rsidR="0014140A" w:rsidRPr="00354366">
        <w:rPr>
          <w:rFonts w:cstheme="minorHAnsi"/>
          <w:sz w:val="24"/>
          <w:szCs w:val="24"/>
        </w:rPr>
        <w:t xml:space="preserve"> of </w:t>
      </w:r>
      <w:r w:rsidR="002E295F" w:rsidRPr="00354366">
        <w:rPr>
          <w:rFonts w:cstheme="minorHAnsi"/>
          <w:sz w:val="24"/>
          <w:szCs w:val="24"/>
        </w:rPr>
        <w:t>its</w:t>
      </w:r>
      <w:r w:rsidR="0014140A" w:rsidRPr="00354366">
        <w:rPr>
          <w:rFonts w:cstheme="minorHAnsi"/>
          <w:sz w:val="24"/>
          <w:szCs w:val="24"/>
        </w:rPr>
        <w:t xml:space="preserve"> </w:t>
      </w:r>
      <w:r w:rsidR="008A1AEC" w:rsidRPr="00354366">
        <w:rPr>
          <w:rFonts w:cstheme="minorHAnsi"/>
          <w:sz w:val="24"/>
          <w:szCs w:val="24"/>
        </w:rPr>
        <w:t>regulat</w:t>
      </w:r>
      <w:r w:rsidR="002E295F" w:rsidRPr="00354366">
        <w:rPr>
          <w:rFonts w:cstheme="minorHAnsi"/>
          <w:sz w:val="24"/>
          <w:szCs w:val="24"/>
        </w:rPr>
        <w:t>ory</w:t>
      </w:r>
      <w:r w:rsidR="006179F9" w:rsidRPr="00354366">
        <w:rPr>
          <w:rFonts w:cstheme="minorHAnsi"/>
          <w:sz w:val="24"/>
          <w:szCs w:val="24"/>
        </w:rPr>
        <w:t xml:space="preserve"> </w:t>
      </w:r>
      <w:r w:rsidR="0014140A" w:rsidRPr="00354366">
        <w:rPr>
          <w:rFonts w:cstheme="minorHAnsi"/>
          <w:sz w:val="24"/>
          <w:szCs w:val="24"/>
        </w:rPr>
        <w:t xml:space="preserve">cost onto merchants through higher merchant fees </w:t>
      </w:r>
      <w:r w:rsidR="002E295F" w:rsidRPr="00354366">
        <w:rPr>
          <w:rFonts w:cstheme="minorHAnsi"/>
          <w:sz w:val="24"/>
          <w:szCs w:val="24"/>
        </w:rPr>
        <w:t>charged by</w:t>
      </w:r>
      <w:r w:rsidR="0014140A" w:rsidRPr="00354366">
        <w:rPr>
          <w:rFonts w:cstheme="minorHAnsi"/>
          <w:sz w:val="24"/>
          <w:szCs w:val="24"/>
        </w:rPr>
        <w:t xml:space="preserve"> BNPL providers</w:t>
      </w:r>
      <w:r w:rsidR="00E50495" w:rsidRPr="00354366">
        <w:rPr>
          <w:rFonts w:cstheme="minorHAnsi"/>
          <w:sz w:val="24"/>
          <w:szCs w:val="24"/>
        </w:rPr>
        <w:t xml:space="preserve"> (increasing the net impact upon merchants and reducing the net impact upon BNPL providers)</w:t>
      </w:r>
      <w:r w:rsidR="002E295F" w:rsidRPr="00354366">
        <w:rPr>
          <w:rFonts w:cstheme="minorHAnsi"/>
          <w:sz w:val="24"/>
          <w:szCs w:val="24"/>
        </w:rPr>
        <w:t xml:space="preserve">. </w:t>
      </w:r>
    </w:p>
    <w:p w14:paraId="1C7E5B38" w14:textId="095BC555" w:rsidR="00380EB3" w:rsidRPr="00354366" w:rsidRDefault="00380EB3" w:rsidP="00080BE3">
      <w:pPr>
        <w:pStyle w:val="BodyText"/>
        <w:rPr>
          <w:rFonts w:cstheme="minorHAnsi"/>
          <w:sz w:val="24"/>
          <w:szCs w:val="24"/>
        </w:rPr>
      </w:pPr>
      <w:r w:rsidRPr="00354366">
        <w:rPr>
          <w:rFonts w:cstheme="minorHAnsi"/>
          <w:sz w:val="24"/>
          <w:szCs w:val="24"/>
          <w:u w:val="single"/>
        </w:rPr>
        <w:t>Individuals</w:t>
      </w:r>
      <w:r w:rsidR="009C7322" w:rsidRPr="00354366">
        <w:rPr>
          <w:rFonts w:cstheme="minorHAnsi"/>
          <w:sz w:val="24"/>
          <w:szCs w:val="24"/>
        </w:rPr>
        <w:t xml:space="preserve">: </w:t>
      </w:r>
      <w:r w:rsidR="00822535" w:rsidRPr="00354366">
        <w:rPr>
          <w:rFonts w:cstheme="minorHAnsi"/>
          <w:sz w:val="24"/>
          <w:szCs w:val="24"/>
        </w:rPr>
        <w:t xml:space="preserve">Individual BNPL </w:t>
      </w:r>
      <w:r w:rsidR="002F7E7A" w:rsidRPr="00354366">
        <w:rPr>
          <w:rFonts w:cstheme="minorHAnsi"/>
          <w:sz w:val="24"/>
          <w:szCs w:val="24"/>
        </w:rPr>
        <w:t xml:space="preserve">users </w:t>
      </w:r>
      <w:r w:rsidR="00FF3762" w:rsidRPr="00354366">
        <w:rPr>
          <w:rFonts w:cstheme="minorHAnsi"/>
          <w:sz w:val="24"/>
          <w:szCs w:val="24"/>
        </w:rPr>
        <w:t xml:space="preserve">can expect to incur </w:t>
      </w:r>
      <w:r w:rsidR="003A00DC" w:rsidRPr="00354366">
        <w:rPr>
          <w:rFonts w:cstheme="minorHAnsi"/>
          <w:sz w:val="24"/>
          <w:szCs w:val="24"/>
        </w:rPr>
        <w:t xml:space="preserve">a cost of </w:t>
      </w:r>
      <w:r w:rsidR="00582817" w:rsidRPr="00354366">
        <w:rPr>
          <w:rFonts w:cstheme="minorHAnsi"/>
          <w:sz w:val="24"/>
          <w:szCs w:val="24"/>
        </w:rPr>
        <w:t xml:space="preserve">around </w:t>
      </w:r>
      <w:r w:rsidR="003A00DC" w:rsidRPr="00354366">
        <w:rPr>
          <w:rFonts w:cstheme="minorHAnsi"/>
          <w:sz w:val="24"/>
          <w:szCs w:val="24"/>
        </w:rPr>
        <w:t>$4</w:t>
      </w:r>
      <w:r w:rsidR="006B4AC1" w:rsidRPr="00354366">
        <w:rPr>
          <w:rFonts w:cstheme="minorHAnsi"/>
          <w:sz w:val="24"/>
          <w:szCs w:val="24"/>
        </w:rPr>
        <w:t>.09</w:t>
      </w:r>
      <w:r w:rsidR="003A00DC" w:rsidRPr="00354366">
        <w:rPr>
          <w:rFonts w:cstheme="minorHAnsi"/>
          <w:sz w:val="24"/>
          <w:szCs w:val="24"/>
        </w:rPr>
        <w:t xml:space="preserve"> </w:t>
      </w:r>
      <w:r w:rsidR="00EF41D5" w:rsidRPr="00354366">
        <w:rPr>
          <w:rFonts w:cstheme="minorHAnsi"/>
          <w:sz w:val="24"/>
          <w:szCs w:val="24"/>
        </w:rPr>
        <w:t xml:space="preserve">million </w:t>
      </w:r>
      <w:r w:rsidR="003A00DC" w:rsidRPr="00354366">
        <w:rPr>
          <w:rFonts w:cstheme="minorHAnsi"/>
          <w:sz w:val="24"/>
          <w:szCs w:val="24"/>
        </w:rPr>
        <w:t>a year</w:t>
      </w:r>
      <w:r w:rsidR="00FF3762" w:rsidRPr="00354366">
        <w:rPr>
          <w:rFonts w:cstheme="minorHAnsi"/>
          <w:sz w:val="24"/>
          <w:szCs w:val="24"/>
        </w:rPr>
        <w:t xml:space="preserve"> </w:t>
      </w:r>
      <w:r w:rsidR="00F9758E" w:rsidRPr="00354366">
        <w:rPr>
          <w:rFonts w:cstheme="minorHAnsi"/>
          <w:sz w:val="24"/>
          <w:szCs w:val="24"/>
        </w:rPr>
        <w:t>arising from</w:t>
      </w:r>
      <w:r w:rsidR="00DD1BAE" w:rsidRPr="00354366">
        <w:rPr>
          <w:rFonts w:cstheme="minorHAnsi"/>
          <w:sz w:val="24"/>
          <w:szCs w:val="24"/>
        </w:rPr>
        <w:t xml:space="preserve"> the additional t</w:t>
      </w:r>
      <w:r w:rsidR="000C3B6D" w:rsidRPr="00354366">
        <w:rPr>
          <w:rFonts w:cstheme="minorHAnsi"/>
          <w:sz w:val="24"/>
          <w:szCs w:val="24"/>
        </w:rPr>
        <w:t xml:space="preserve">ime users are likely </w:t>
      </w:r>
      <w:r w:rsidR="003A00DC" w:rsidRPr="00354366">
        <w:rPr>
          <w:rFonts w:cstheme="minorHAnsi"/>
          <w:sz w:val="24"/>
          <w:szCs w:val="24"/>
        </w:rPr>
        <w:t xml:space="preserve">to </w:t>
      </w:r>
      <w:r w:rsidR="000C3B6D" w:rsidRPr="00354366">
        <w:rPr>
          <w:rFonts w:cstheme="minorHAnsi"/>
          <w:sz w:val="24"/>
          <w:szCs w:val="24"/>
        </w:rPr>
        <w:t xml:space="preserve">take </w:t>
      </w:r>
      <w:r w:rsidR="001E6D23" w:rsidRPr="00354366">
        <w:rPr>
          <w:rFonts w:cstheme="minorHAnsi"/>
          <w:sz w:val="24"/>
          <w:szCs w:val="24"/>
        </w:rPr>
        <w:t>to satisfy additional regulatory checks when applying</w:t>
      </w:r>
      <w:r w:rsidR="000C3B6D" w:rsidRPr="00354366">
        <w:rPr>
          <w:rFonts w:cstheme="minorHAnsi"/>
          <w:sz w:val="24"/>
          <w:szCs w:val="24"/>
        </w:rPr>
        <w:t xml:space="preserve"> for BNPL.</w:t>
      </w:r>
    </w:p>
    <w:p w14:paraId="6FC89A88" w14:textId="72CE7873" w:rsidR="00A1351F" w:rsidRPr="00354366" w:rsidRDefault="00A1351F" w:rsidP="00080BE3">
      <w:pPr>
        <w:pStyle w:val="BodyText"/>
        <w:rPr>
          <w:rFonts w:cstheme="minorHAnsi"/>
          <w:sz w:val="24"/>
          <w:szCs w:val="24"/>
          <w:u w:val="single"/>
        </w:rPr>
      </w:pPr>
      <w:r w:rsidRPr="00354366">
        <w:rPr>
          <w:rFonts w:cstheme="minorHAnsi"/>
          <w:sz w:val="24"/>
          <w:szCs w:val="24"/>
          <w:u w:val="single"/>
        </w:rPr>
        <w:t>Community organisation:</w:t>
      </w:r>
      <w:r w:rsidRPr="00354366">
        <w:rPr>
          <w:rFonts w:cstheme="minorHAnsi"/>
          <w:sz w:val="24"/>
          <w:szCs w:val="24"/>
        </w:rPr>
        <w:t xml:space="preserve"> Nil. The proposed regulation under Option 2 does not directly impact community organisations.</w:t>
      </w:r>
      <w:r w:rsidR="00142A02" w:rsidRPr="00354366">
        <w:rPr>
          <w:rFonts w:cstheme="minorHAnsi"/>
          <w:sz w:val="24"/>
          <w:szCs w:val="24"/>
        </w:rPr>
        <w:t xml:space="preserve"> </w:t>
      </w:r>
    </w:p>
    <w:tbl>
      <w:tblPr>
        <w:tblStyle w:val="PMCTableStyle2"/>
        <w:tblW w:w="0" w:type="auto"/>
        <w:tblLook w:val="0660" w:firstRow="1" w:lastRow="1" w:firstColumn="0" w:lastColumn="0" w:noHBand="1" w:noVBand="1"/>
      </w:tblPr>
      <w:tblGrid>
        <w:gridCol w:w="2171"/>
        <w:gridCol w:w="1354"/>
        <w:gridCol w:w="1687"/>
        <w:gridCol w:w="2172"/>
        <w:gridCol w:w="19"/>
        <w:gridCol w:w="2791"/>
      </w:tblGrid>
      <w:tr w:rsidR="00520B54" w:rsidRPr="00354366" w14:paraId="6DE6AE1D" w14:textId="77777777">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301D44D7" w14:textId="77777777" w:rsidR="00214291" w:rsidRPr="00354366" w:rsidRDefault="00214291" w:rsidP="00AD1CDD">
            <w:pPr>
              <w:pStyle w:val="TableHeading"/>
              <w:rPr>
                <w:rFonts w:asciiTheme="minorHAnsi" w:hAnsiTheme="minorHAnsi" w:cstheme="minorHAnsi"/>
                <w:b w:val="0"/>
                <w:color w:val="auto"/>
                <w:sz w:val="24"/>
                <w:szCs w:val="24"/>
              </w:rPr>
            </w:pPr>
            <w:r w:rsidRPr="00354366">
              <w:rPr>
                <w:rFonts w:asciiTheme="minorHAnsi" w:hAnsiTheme="minorHAnsi" w:cstheme="minorHAnsi"/>
                <w:color w:val="auto"/>
              </w:rPr>
              <w:t>Average annual regulatory costs</w:t>
            </w:r>
          </w:p>
        </w:tc>
      </w:tr>
      <w:tr w:rsidR="00214291" w:rsidRPr="00354366" w14:paraId="0FB11F8C" w14:textId="77777777" w:rsidTr="00C97046">
        <w:trPr>
          <w:trHeight w:val="350"/>
        </w:trPr>
        <w:tc>
          <w:tcPr>
            <w:tcW w:w="2567" w:type="dxa"/>
            <w:vAlign w:val="center"/>
          </w:tcPr>
          <w:p w14:paraId="45B28FB6" w14:textId="77777777" w:rsidR="00214291" w:rsidRPr="00354366" w:rsidRDefault="00214291" w:rsidP="00E77B9F">
            <w:pPr>
              <w:pStyle w:val="TableBody"/>
              <w:rPr>
                <w:rFonts w:cstheme="minorHAnsi"/>
                <w:color w:val="262626" w:themeColor="text1" w:themeTint="D9"/>
              </w:rPr>
            </w:pPr>
            <w:r w:rsidRPr="00354366">
              <w:rPr>
                <w:rFonts w:cstheme="minorHAnsi"/>
              </w:rPr>
              <w:t>Change in costs ($ million)</w:t>
            </w:r>
          </w:p>
        </w:tc>
        <w:tc>
          <w:tcPr>
            <w:tcW w:w="0" w:type="dxa"/>
            <w:vAlign w:val="center"/>
          </w:tcPr>
          <w:p w14:paraId="6E4018A6" w14:textId="77777777" w:rsidR="00214291" w:rsidRPr="00354366" w:rsidRDefault="00214291" w:rsidP="00E77B9F">
            <w:pPr>
              <w:pStyle w:val="TableBody"/>
              <w:rPr>
                <w:rFonts w:cstheme="minorHAnsi"/>
                <w:color w:val="262626" w:themeColor="text1" w:themeTint="D9"/>
              </w:rPr>
            </w:pPr>
            <w:r w:rsidRPr="00354366">
              <w:rPr>
                <w:rFonts w:cstheme="minorHAnsi"/>
              </w:rPr>
              <w:t>Individuals</w:t>
            </w:r>
          </w:p>
        </w:tc>
        <w:tc>
          <w:tcPr>
            <w:tcW w:w="1764" w:type="dxa"/>
            <w:vAlign w:val="center"/>
          </w:tcPr>
          <w:p w14:paraId="2BFE88D9" w14:textId="77777777" w:rsidR="00214291" w:rsidRPr="00354366" w:rsidRDefault="00214291" w:rsidP="00E77B9F">
            <w:pPr>
              <w:pStyle w:val="TableBullet"/>
              <w:numPr>
                <w:ilvl w:val="0"/>
                <w:numId w:val="0"/>
              </w:numPr>
              <w:ind w:left="284"/>
              <w:rPr>
                <w:rFonts w:cstheme="minorHAnsi"/>
              </w:rPr>
            </w:pPr>
            <w:r w:rsidRPr="00354366">
              <w:rPr>
                <w:rFonts w:cstheme="minorHAnsi"/>
              </w:rPr>
              <w:t xml:space="preserve">Business </w:t>
            </w:r>
          </w:p>
        </w:tc>
        <w:tc>
          <w:tcPr>
            <w:tcW w:w="2432" w:type="dxa"/>
            <w:gridSpan w:val="2"/>
            <w:vAlign w:val="center"/>
          </w:tcPr>
          <w:p w14:paraId="5ED4C013" w14:textId="77777777" w:rsidR="00214291" w:rsidRPr="00354366" w:rsidRDefault="00214291" w:rsidP="00E77B9F">
            <w:pPr>
              <w:pStyle w:val="TableBody"/>
              <w:rPr>
                <w:rFonts w:cstheme="minorHAnsi"/>
              </w:rPr>
            </w:pPr>
            <w:r w:rsidRPr="00354366">
              <w:rPr>
                <w:rFonts w:cstheme="minorHAnsi"/>
              </w:rPr>
              <w:t>Community organisations</w:t>
            </w:r>
          </w:p>
        </w:tc>
        <w:tc>
          <w:tcPr>
            <w:tcW w:w="2077" w:type="dxa"/>
            <w:vAlign w:val="center"/>
          </w:tcPr>
          <w:p w14:paraId="22D9918A" w14:textId="77777777" w:rsidR="00214291" w:rsidRPr="00354366" w:rsidRDefault="00214291" w:rsidP="00E77B9F">
            <w:pPr>
              <w:pStyle w:val="TableNumbering"/>
              <w:numPr>
                <w:ilvl w:val="0"/>
                <w:numId w:val="0"/>
              </w:numPr>
              <w:rPr>
                <w:rFonts w:cstheme="minorHAnsi"/>
              </w:rPr>
            </w:pPr>
            <w:r w:rsidRPr="00354366">
              <w:rPr>
                <w:rFonts w:cstheme="minorHAnsi"/>
              </w:rPr>
              <w:t>Total change in cost</w:t>
            </w:r>
          </w:p>
        </w:tc>
      </w:tr>
      <w:tr w:rsidR="00214291" w:rsidRPr="00354366" w14:paraId="54CF2CD3" w14:textId="77777777" w:rsidTr="00C97046">
        <w:trPr>
          <w:cnfStyle w:val="010000000000" w:firstRow="0" w:lastRow="1" w:firstColumn="0" w:lastColumn="0" w:oddVBand="0" w:evenVBand="0" w:oddHBand="0" w:evenHBand="0" w:firstRowFirstColumn="0" w:firstRowLastColumn="0" w:lastRowFirstColumn="0" w:lastRowLastColumn="0"/>
          <w:trHeight w:val="350"/>
        </w:trPr>
        <w:tc>
          <w:tcPr>
            <w:tcW w:w="2567" w:type="dxa"/>
            <w:vAlign w:val="center"/>
          </w:tcPr>
          <w:p w14:paraId="1913EB1E" w14:textId="77777777" w:rsidR="00214291" w:rsidRPr="00354366" w:rsidRDefault="00214291" w:rsidP="00E77B9F">
            <w:pPr>
              <w:pStyle w:val="TableBody"/>
              <w:rPr>
                <w:rFonts w:cstheme="minorHAnsi"/>
                <w:color w:val="262626" w:themeColor="text1" w:themeTint="D9"/>
              </w:rPr>
            </w:pPr>
            <w:r w:rsidRPr="00354366">
              <w:rPr>
                <w:rFonts w:cstheme="minorHAnsi"/>
              </w:rPr>
              <w:t>Total, by sector</w:t>
            </w:r>
          </w:p>
        </w:tc>
        <w:tc>
          <w:tcPr>
            <w:tcW w:w="0" w:type="dxa"/>
          </w:tcPr>
          <w:p w14:paraId="2C2FACA6" w14:textId="51C7866B" w:rsidR="00214291" w:rsidRPr="00354366" w:rsidRDefault="006E52E2" w:rsidP="00E77B9F">
            <w:pPr>
              <w:pStyle w:val="TableBody"/>
              <w:rPr>
                <w:rFonts w:cstheme="minorHAnsi"/>
                <w:color w:val="262626" w:themeColor="text1" w:themeTint="D9"/>
              </w:rPr>
            </w:pPr>
            <w:r w:rsidRPr="00354366">
              <w:rPr>
                <w:rFonts w:cstheme="minorHAnsi"/>
              </w:rPr>
              <w:t>$4.09</w:t>
            </w:r>
          </w:p>
        </w:tc>
        <w:tc>
          <w:tcPr>
            <w:tcW w:w="1764" w:type="dxa"/>
          </w:tcPr>
          <w:p w14:paraId="3BFF3279" w14:textId="512FFAB5" w:rsidR="00214291" w:rsidRPr="00354366" w:rsidRDefault="006E52E2" w:rsidP="00E77B9F">
            <w:pPr>
              <w:pStyle w:val="TableBullet"/>
              <w:numPr>
                <w:ilvl w:val="0"/>
                <w:numId w:val="0"/>
              </w:numPr>
              <w:ind w:left="284"/>
              <w:rPr>
                <w:rFonts w:cstheme="minorHAnsi"/>
              </w:rPr>
            </w:pPr>
            <w:r w:rsidRPr="00354366">
              <w:rPr>
                <w:rFonts w:cstheme="minorHAnsi"/>
              </w:rPr>
              <w:t>$10.</w:t>
            </w:r>
            <w:r w:rsidR="00E31132" w:rsidRPr="00354366">
              <w:rPr>
                <w:rFonts w:cstheme="minorHAnsi"/>
              </w:rPr>
              <w:t>91</w:t>
            </w:r>
          </w:p>
        </w:tc>
        <w:tc>
          <w:tcPr>
            <w:tcW w:w="2409" w:type="dxa"/>
          </w:tcPr>
          <w:p w14:paraId="48402173" w14:textId="38B1D88E" w:rsidR="00214291" w:rsidRPr="00354366" w:rsidRDefault="006E52E2" w:rsidP="00E77B9F">
            <w:pPr>
              <w:pStyle w:val="TableNumbering"/>
              <w:numPr>
                <w:ilvl w:val="0"/>
                <w:numId w:val="0"/>
              </w:numPr>
              <w:ind w:left="284" w:hanging="284"/>
              <w:rPr>
                <w:rFonts w:cstheme="minorHAnsi"/>
              </w:rPr>
            </w:pPr>
            <w:r w:rsidRPr="00354366">
              <w:rPr>
                <w:rFonts w:cstheme="minorHAnsi"/>
              </w:rPr>
              <w:t>Nil</w:t>
            </w:r>
          </w:p>
        </w:tc>
        <w:tc>
          <w:tcPr>
            <w:tcW w:w="2100" w:type="dxa"/>
            <w:gridSpan w:val="2"/>
          </w:tcPr>
          <w:p w14:paraId="5F501C48" w14:textId="018F28A7" w:rsidR="00214291" w:rsidRPr="00354366" w:rsidRDefault="006E52E2" w:rsidP="00E77B9F">
            <w:pPr>
              <w:pStyle w:val="TableNumbering"/>
              <w:numPr>
                <w:ilvl w:val="0"/>
                <w:numId w:val="0"/>
              </w:numPr>
              <w:ind w:left="284" w:hanging="284"/>
              <w:rPr>
                <w:rFonts w:cstheme="minorHAnsi"/>
              </w:rPr>
            </w:pPr>
            <w:r w:rsidRPr="00354366">
              <w:rPr>
                <w:rFonts w:cstheme="minorHAnsi"/>
              </w:rPr>
              <w:t>$</w:t>
            </w:r>
            <w:r w:rsidR="00480AE2" w:rsidRPr="00354366">
              <w:rPr>
                <w:rFonts w:cstheme="minorHAnsi"/>
              </w:rPr>
              <w:t>15.00</w:t>
            </w:r>
          </w:p>
        </w:tc>
      </w:tr>
    </w:tbl>
    <w:p w14:paraId="2AF772D8" w14:textId="77777777" w:rsidR="00214291" w:rsidRPr="00354366" w:rsidRDefault="00214291" w:rsidP="00BA4942">
      <w:pPr>
        <w:pStyle w:val="BodyText"/>
        <w:rPr>
          <w:rFonts w:cstheme="minorHAnsi"/>
        </w:rPr>
      </w:pPr>
    </w:p>
    <w:p w14:paraId="71FD9A4A" w14:textId="6C1738A0" w:rsidR="00214291" w:rsidRPr="00354366" w:rsidRDefault="00214291" w:rsidP="00214291">
      <w:pPr>
        <w:pStyle w:val="Heading2"/>
        <w:rPr>
          <w:rFonts w:asciiTheme="minorHAnsi" w:hAnsiTheme="minorHAnsi" w:cstheme="minorHAnsi"/>
        </w:rPr>
      </w:pPr>
      <w:r w:rsidRPr="00354366">
        <w:rPr>
          <w:rFonts w:asciiTheme="minorHAnsi" w:hAnsiTheme="minorHAnsi" w:cstheme="minorHAnsi"/>
        </w:rPr>
        <w:lastRenderedPageBreak/>
        <w:t>4.</w:t>
      </w:r>
      <w:r w:rsidR="00042816" w:rsidRPr="00354366">
        <w:rPr>
          <w:rFonts w:asciiTheme="minorHAnsi" w:hAnsiTheme="minorHAnsi" w:cstheme="minorHAnsi"/>
        </w:rPr>
        <w:t>4</w:t>
      </w:r>
      <w:r w:rsidRPr="00354366">
        <w:rPr>
          <w:rFonts w:asciiTheme="minorHAnsi" w:hAnsiTheme="minorHAnsi" w:cstheme="minorHAnsi"/>
        </w:rPr>
        <w:t xml:space="preserve"> Option 3 </w:t>
      </w:r>
      <w:r w:rsidR="004A2365" w:rsidRPr="00354366">
        <w:rPr>
          <w:rFonts w:asciiTheme="minorHAnsi" w:hAnsiTheme="minorHAnsi" w:cstheme="minorHAnsi"/>
        </w:rPr>
        <w:t>–</w:t>
      </w:r>
      <w:r w:rsidRPr="00354366">
        <w:rPr>
          <w:rFonts w:asciiTheme="minorHAnsi" w:hAnsiTheme="minorHAnsi" w:cstheme="minorHAnsi"/>
        </w:rPr>
        <w:t xml:space="preserve"> Regulation of BNPL under the Credit Act</w:t>
      </w:r>
    </w:p>
    <w:p w14:paraId="1FA5E5C0" w14:textId="77777777" w:rsidR="00FA205D" w:rsidRPr="00354366" w:rsidRDefault="009048A7" w:rsidP="00FA205D">
      <w:pPr>
        <w:pStyle w:val="BodyText"/>
        <w:rPr>
          <w:rFonts w:cstheme="minorHAnsi"/>
          <w:sz w:val="24"/>
          <w:szCs w:val="24"/>
        </w:rPr>
      </w:pPr>
      <w:r w:rsidRPr="00354366">
        <w:rPr>
          <w:rFonts w:cstheme="minorHAnsi"/>
          <w:sz w:val="24"/>
          <w:szCs w:val="24"/>
        </w:rPr>
        <w:t xml:space="preserve">Option 3 </w:t>
      </w:r>
      <w:r w:rsidR="00253B17" w:rsidRPr="00354366">
        <w:rPr>
          <w:rFonts w:cstheme="minorHAnsi"/>
          <w:sz w:val="24"/>
          <w:szCs w:val="24"/>
        </w:rPr>
        <w:t xml:space="preserve">would </w:t>
      </w:r>
      <w:r w:rsidR="00D00459" w:rsidRPr="00354366">
        <w:rPr>
          <w:rFonts w:cstheme="minorHAnsi"/>
          <w:sz w:val="24"/>
          <w:szCs w:val="24"/>
        </w:rPr>
        <w:t>apply</w:t>
      </w:r>
      <w:r w:rsidR="00A65A6C" w:rsidRPr="00354366">
        <w:rPr>
          <w:rFonts w:cstheme="minorHAnsi"/>
          <w:sz w:val="24"/>
          <w:szCs w:val="24"/>
        </w:rPr>
        <w:t xml:space="preserve"> </w:t>
      </w:r>
      <w:r w:rsidR="00672AB6" w:rsidRPr="00354366">
        <w:rPr>
          <w:rFonts w:cstheme="minorHAnsi"/>
          <w:sz w:val="24"/>
          <w:szCs w:val="24"/>
        </w:rPr>
        <w:t xml:space="preserve">the existing </w:t>
      </w:r>
      <w:r w:rsidR="00C5435B" w:rsidRPr="00354366">
        <w:rPr>
          <w:rFonts w:cstheme="minorHAnsi"/>
          <w:sz w:val="24"/>
          <w:szCs w:val="24"/>
        </w:rPr>
        <w:t>Credit Act regulations in full</w:t>
      </w:r>
      <w:r w:rsidR="00D00459" w:rsidRPr="00354366">
        <w:rPr>
          <w:rFonts w:cstheme="minorHAnsi"/>
          <w:sz w:val="24"/>
          <w:szCs w:val="24"/>
        </w:rPr>
        <w:t xml:space="preserve"> to BNPL arrangements</w:t>
      </w:r>
      <w:r w:rsidR="00C5435B" w:rsidRPr="00354366">
        <w:rPr>
          <w:rFonts w:cstheme="minorHAnsi"/>
          <w:sz w:val="24"/>
          <w:szCs w:val="24"/>
        </w:rPr>
        <w:t>. This includes</w:t>
      </w:r>
      <w:r w:rsidR="002D7D95" w:rsidRPr="00354366">
        <w:rPr>
          <w:rFonts w:cstheme="minorHAnsi"/>
          <w:sz w:val="24"/>
          <w:szCs w:val="24"/>
        </w:rPr>
        <w:t xml:space="preserve"> </w:t>
      </w:r>
      <w:r w:rsidR="00D00459" w:rsidRPr="00354366">
        <w:rPr>
          <w:rFonts w:cstheme="minorHAnsi"/>
          <w:sz w:val="24"/>
          <w:szCs w:val="24"/>
        </w:rPr>
        <w:t>requiring BNPL providers to obtain</w:t>
      </w:r>
      <w:r w:rsidR="002D7D95" w:rsidRPr="00354366">
        <w:rPr>
          <w:rFonts w:cstheme="minorHAnsi"/>
          <w:sz w:val="24"/>
          <w:szCs w:val="24"/>
        </w:rPr>
        <w:t xml:space="preserve"> </w:t>
      </w:r>
      <w:r w:rsidR="00B661B4" w:rsidRPr="00354366">
        <w:rPr>
          <w:rFonts w:cstheme="minorHAnsi"/>
          <w:sz w:val="24"/>
          <w:szCs w:val="24"/>
        </w:rPr>
        <w:t>an</w:t>
      </w:r>
      <w:r w:rsidR="002D7D95" w:rsidRPr="00354366">
        <w:rPr>
          <w:rFonts w:cstheme="minorHAnsi"/>
          <w:sz w:val="24"/>
          <w:szCs w:val="24"/>
        </w:rPr>
        <w:t xml:space="preserve"> </w:t>
      </w:r>
      <w:r w:rsidR="00A65A6C" w:rsidRPr="00354366">
        <w:rPr>
          <w:rFonts w:cstheme="minorHAnsi"/>
          <w:sz w:val="24"/>
          <w:szCs w:val="24"/>
        </w:rPr>
        <w:t>Australian Credit Licence</w:t>
      </w:r>
      <w:r w:rsidR="00EE4144" w:rsidRPr="00354366">
        <w:rPr>
          <w:rFonts w:cstheme="minorHAnsi"/>
          <w:sz w:val="24"/>
          <w:szCs w:val="24"/>
        </w:rPr>
        <w:t xml:space="preserve"> </w:t>
      </w:r>
      <w:r w:rsidR="00A65A6C" w:rsidRPr="00354366">
        <w:rPr>
          <w:rFonts w:cstheme="minorHAnsi"/>
          <w:sz w:val="24"/>
          <w:szCs w:val="24"/>
        </w:rPr>
        <w:t xml:space="preserve">and </w:t>
      </w:r>
      <w:r w:rsidR="00D00459" w:rsidRPr="00354366">
        <w:rPr>
          <w:rFonts w:cstheme="minorHAnsi"/>
          <w:sz w:val="24"/>
          <w:szCs w:val="24"/>
        </w:rPr>
        <w:t xml:space="preserve">comply with </w:t>
      </w:r>
      <w:r w:rsidR="00EE4144" w:rsidRPr="00354366">
        <w:rPr>
          <w:rFonts w:cstheme="minorHAnsi"/>
          <w:sz w:val="24"/>
          <w:szCs w:val="24"/>
        </w:rPr>
        <w:t>the</w:t>
      </w:r>
      <w:r w:rsidR="00A65A6C" w:rsidRPr="00354366">
        <w:rPr>
          <w:rFonts w:cstheme="minorHAnsi"/>
          <w:sz w:val="24"/>
          <w:szCs w:val="24"/>
        </w:rPr>
        <w:t xml:space="preserve"> RLO framework</w:t>
      </w:r>
      <w:r w:rsidR="00EE4144" w:rsidRPr="00354366">
        <w:rPr>
          <w:rFonts w:cstheme="minorHAnsi"/>
          <w:sz w:val="24"/>
          <w:szCs w:val="24"/>
        </w:rPr>
        <w:t>, without any modification</w:t>
      </w:r>
      <w:r w:rsidR="00D00459" w:rsidRPr="00354366">
        <w:rPr>
          <w:rFonts w:cstheme="minorHAnsi"/>
          <w:sz w:val="24"/>
          <w:szCs w:val="24"/>
        </w:rPr>
        <w:t>s</w:t>
      </w:r>
      <w:r w:rsidR="00A65A6C" w:rsidRPr="00354366">
        <w:rPr>
          <w:rFonts w:cstheme="minorHAnsi"/>
          <w:sz w:val="24"/>
          <w:szCs w:val="24"/>
        </w:rPr>
        <w:t>.</w:t>
      </w:r>
    </w:p>
    <w:p w14:paraId="2914F036" w14:textId="7337A9AD" w:rsidR="009048A7" w:rsidRPr="00354366" w:rsidRDefault="00FA205D" w:rsidP="00214291">
      <w:pPr>
        <w:pStyle w:val="BodyText"/>
        <w:rPr>
          <w:rFonts w:cstheme="minorHAnsi"/>
          <w:sz w:val="24"/>
          <w:szCs w:val="24"/>
        </w:rPr>
      </w:pPr>
      <w:r w:rsidRPr="00354366">
        <w:rPr>
          <w:rFonts w:cstheme="minorHAnsi"/>
          <w:sz w:val="24"/>
          <w:szCs w:val="24"/>
        </w:rPr>
        <w:t xml:space="preserve">Under the existing RLO framework and credit licence obligations BNPL providers are required to collect and consider a person’s financial information, verify the financial information, and check against the person’s requirements and objectives to ensure they do not extend credit to those who the credit is unsuitable. </w:t>
      </w:r>
      <w:r w:rsidR="00D073D4" w:rsidRPr="00354366">
        <w:rPr>
          <w:rFonts w:cstheme="minorHAnsi"/>
          <w:sz w:val="24"/>
          <w:szCs w:val="24"/>
        </w:rPr>
        <w:t xml:space="preserve">The kind of financial information that may need to be collected and verified under RLOs is potentially extensive </w:t>
      </w:r>
      <w:r w:rsidR="00C62567" w:rsidRPr="00354366">
        <w:rPr>
          <w:rFonts w:cstheme="minorHAnsi"/>
          <w:sz w:val="24"/>
          <w:szCs w:val="24"/>
        </w:rPr>
        <w:t xml:space="preserve">– including conducting a credit check, </w:t>
      </w:r>
      <w:r w:rsidR="00340A59" w:rsidRPr="00354366">
        <w:rPr>
          <w:rFonts w:cstheme="minorHAnsi"/>
          <w:sz w:val="24"/>
          <w:szCs w:val="24"/>
        </w:rPr>
        <w:t xml:space="preserve">obtaining verified financial statements, assessing the </w:t>
      </w:r>
      <w:r w:rsidR="00C428FE" w:rsidRPr="00354366">
        <w:rPr>
          <w:rFonts w:cstheme="minorHAnsi"/>
          <w:sz w:val="24"/>
          <w:szCs w:val="24"/>
        </w:rPr>
        <w:t xml:space="preserve">kind </w:t>
      </w:r>
      <w:r w:rsidR="00A96AD4" w:rsidRPr="00354366">
        <w:rPr>
          <w:rFonts w:cstheme="minorHAnsi"/>
          <w:sz w:val="24"/>
          <w:szCs w:val="24"/>
        </w:rPr>
        <w:t xml:space="preserve">and source </w:t>
      </w:r>
      <w:r w:rsidR="00C428FE" w:rsidRPr="00354366">
        <w:rPr>
          <w:rFonts w:cstheme="minorHAnsi"/>
          <w:sz w:val="24"/>
          <w:szCs w:val="24"/>
        </w:rPr>
        <w:t xml:space="preserve">of income and whether it is seasonal or otherwise irregular, as well as </w:t>
      </w:r>
      <w:r w:rsidR="00A96AD4" w:rsidRPr="00354366">
        <w:rPr>
          <w:rFonts w:cstheme="minorHAnsi"/>
          <w:sz w:val="24"/>
          <w:szCs w:val="24"/>
        </w:rPr>
        <w:t>considering</w:t>
      </w:r>
      <w:r w:rsidR="00C428FE" w:rsidRPr="00354366">
        <w:rPr>
          <w:rFonts w:cstheme="minorHAnsi"/>
          <w:sz w:val="24"/>
          <w:szCs w:val="24"/>
        </w:rPr>
        <w:t xml:space="preserve"> a person’s expenses </w:t>
      </w:r>
      <w:r w:rsidR="00A96AD4" w:rsidRPr="00354366">
        <w:rPr>
          <w:rFonts w:cstheme="minorHAnsi"/>
          <w:sz w:val="24"/>
          <w:szCs w:val="24"/>
        </w:rPr>
        <w:t>and determining what are discretionary and non-discretionary</w:t>
      </w:r>
      <w:r w:rsidR="00306BB7" w:rsidRPr="00354366">
        <w:rPr>
          <w:rFonts w:cstheme="minorHAnsi"/>
          <w:sz w:val="24"/>
          <w:szCs w:val="24"/>
        </w:rPr>
        <w:t>.</w:t>
      </w:r>
      <w:r w:rsidR="00C428FE" w:rsidRPr="00354366">
        <w:rPr>
          <w:rFonts w:cstheme="minorHAnsi"/>
          <w:sz w:val="24"/>
          <w:szCs w:val="24"/>
        </w:rPr>
        <w:t xml:space="preserve"> </w:t>
      </w:r>
      <w:r w:rsidRPr="00354366">
        <w:rPr>
          <w:rFonts w:cstheme="minorHAnsi"/>
          <w:sz w:val="24"/>
          <w:szCs w:val="24"/>
        </w:rPr>
        <w:t xml:space="preserve">Option 3 also requires BNPL providers to have appropriate Information Technology systems in place to achieve this and ensure personal information is collected and stored in a secure way. Additionally, under Option 3 BNPL providers would incur compliance costs associated with either applying for an Australian Credit Licence or modifying their authority under an existing licence, and to appropriately train their staff. </w:t>
      </w:r>
      <w:r w:rsidR="005C7087" w:rsidRPr="00354366">
        <w:rPr>
          <w:rFonts w:cstheme="minorHAnsi"/>
          <w:sz w:val="24"/>
          <w:szCs w:val="24"/>
        </w:rPr>
        <w:t xml:space="preserve">As mentioned above, of the 15 BNPL providers that currently exist in the market, </w:t>
      </w:r>
      <w:r w:rsidR="00EE445C" w:rsidRPr="00354366">
        <w:rPr>
          <w:rFonts w:cstheme="minorHAnsi"/>
          <w:sz w:val="24"/>
          <w:szCs w:val="24"/>
        </w:rPr>
        <w:t>eight</w:t>
      </w:r>
      <w:r w:rsidR="005C7087" w:rsidRPr="00354366">
        <w:rPr>
          <w:rFonts w:cstheme="minorHAnsi"/>
          <w:sz w:val="24"/>
          <w:szCs w:val="24"/>
        </w:rPr>
        <w:t xml:space="preserve"> of them hold an Australian Credit Licence. Recently, three BNPL providers (</w:t>
      </w:r>
      <w:proofErr w:type="spellStart"/>
      <w:r w:rsidR="005C7087" w:rsidRPr="00354366">
        <w:rPr>
          <w:rFonts w:cstheme="minorHAnsi"/>
          <w:sz w:val="24"/>
          <w:szCs w:val="24"/>
        </w:rPr>
        <w:t>OpenPay</w:t>
      </w:r>
      <w:proofErr w:type="spellEnd"/>
      <w:r w:rsidR="005C7087" w:rsidRPr="00354366">
        <w:rPr>
          <w:rFonts w:cstheme="minorHAnsi"/>
          <w:sz w:val="24"/>
          <w:szCs w:val="24"/>
        </w:rPr>
        <w:t>, Affirm and Latitude) have left</w:t>
      </w:r>
      <w:r w:rsidR="007A5B3E" w:rsidRPr="00354366">
        <w:rPr>
          <w:rFonts w:cstheme="minorHAnsi"/>
          <w:sz w:val="24"/>
          <w:szCs w:val="24"/>
        </w:rPr>
        <w:t xml:space="preserve"> or are leaving</w:t>
      </w:r>
      <w:r w:rsidR="005C7087" w:rsidRPr="00354366">
        <w:rPr>
          <w:rFonts w:cstheme="minorHAnsi"/>
          <w:sz w:val="24"/>
          <w:szCs w:val="24"/>
        </w:rPr>
        <w:t xml:space="preserve"> the Australian market</w:t>
      </w:r>
      <w:r w:rsidR="007A5B3E" w:rsidRPr="00354366">
        <w:rPr>
          <w:rFonts w:cstheme="minorHAnsi"/>
          <w:sz w:val="24"/>
          <w:szCs w:val="24"/>
        </w:rPr>
        <w:t>, or become subject to formal reorganisation processes</w:t>
      </w:r>
      <w:r w:rsidR="005C7087" w:rsidRPr="00354366">
        <w:rPr>
          <w:rFonts w:cstheme="minorHAnsi"/>
          <w:sz w:val="24"/>
          <w:szCs w:val="24"/>
        </w:rPr>
        <w:t xml:space="preserve">. </w:t>
      </w:r>
      <w:r w:rsidR="00C8367B" w:rsidRPr="00354366">
        <w:rPr>
          <w:rFonts w:cstheme="minorHAnsi"/>
          <w:sz w:val="24"/>
          <w:szCs w:val="24"/>
        </w:rPr>
        <w:t xml:space="preserve">Seven </w:t>
      </w:r>
      <w:r w:rsidR="005C7087" w:rsidRPr="00354366">
        <w:rPr>
          <w:rFonts w:cstheme="minorHAnsi"/>
          <w:sz w:val="24"/>
          <w:szCs w:val="24"/>
        </w:rPr>
        <w:t>BNPL providers will have to acquire and maintain a licence, while the other eight providers will need to vary their existing licences. ASIC’s licence application fees for credit providers are $4,624, whereas application fees for varying a licence is $2,826. This creates a one-off total cost of $</w:t>
      </w:r>
      <w:r w:rsidR="00345CE4" w:rsidRPr="00354366">
        <w:rPr>
          <w:rFonts w:cstheme="minorHAnsi"/>
          <w:sz w:val="24"/>
          <w:szCs w:val="24"/>
        </w:rPr>
        <w:t>54</w:t>
      </w:r>
      <w:r w:rsidR="00E90994" w:rsidRPr="00354366">
        <w:rPr>
          <w:rFonts w:cstheme="minorHAnsi"/>
          <w:sz w:val="24"/>
          <w:szCs w:val="24"/>
        </w:rPr>
        <w:t>,</w:t>
      </w:r>
      <w:r w:rsidR="00345CE4" w:rsidRPr="00354366">
        <w:rPr>
          <w:rFonts w:cstheme="minorHAnsi"/>
          <w:sz w:val="24"/>
          <w:szCs w:val="24"/>
        </w:rPr>
        <w:t>976</w:t>
      </w:r>
      <w:r w:rsidR="005C7087" w:rsidRPr="00354366">
        <w:rPr>
          <w:rFonts w:cstheme="minorHAnsi"/>
          <w:sz w:val="24"/>
          <w:szCs w:val="24"/>
        </w:rPr>
        <w:t>.</w:t>
      </w:r>
      <w:r w:rsidR="00736F72" w:rsidRPr="00354366">
        <w:rPr>
          <w:rFonts w:cstheme="minorHAnsi"/>
          <w:sz w:val="24"/>
          <w:szCs w:val="24"/>
        </w:rPr>
        <w:t xml:space="preserve"> Costings also incorporates estimates of the legal and administrative costs with applying for or varying licences.</w:t>
      </w:r>
    </w:p>
    <w:p w14:paraId="257C6CD0" w14:textId="39754922" w:rsidR="00FD0FD5" w:rsidRPr="00354366" w:rsidRDefault="00FD0FD5" w:rsidP="00FD0FD5">
      <w:pPr>
        <w:pStyle w:val="BodyText"/>
        <w:rPr>
          <w:rFonts w:cstheme="minorHAnsi"/>
          <w:sz w:val="24"/>
          <w:szCs w:val="24"/>
        </w:rPr>
      </w:pPr>
      <w:r w:rsidRPr="00354366">
        <w:rPr>
          <w:rFonts w:cstheme="minorHAnsi"/>
          <w:sz w:val="24"/>
          <w:szCs w:val="24"/>
        </w:rPr>
        <w:t xml:space="preserve">Compared to the status quo, the cost of regulation would </w:t>
      </w:r>
      <w:r w:rsidR="00C178F4" w:rsidRPr="00354366">
        <w:rPr>
          <w:rFonts w:cstheme="minorHAnsi"/>
          <w:sz w:val="24"/>
          <w:szCs w:val="24"/>
        </w:rPr>
        <w:t>reduce</w:t>
      </w:r>
      <w:r w:rsidRPr="00354366">
        <w:rPr>
          <w:rFonts w:cstheme="minorHAnsi"/>
          <w:sz w:val="24"/>
          <w:szCs w:val="24"/>
        </w:rPr>
        <w:t xml:space="preserve"> innovation in the financial system and the growth of the sector. It may also lead to providers exiting the market or merging with other providers due to their business model being made uneconomical. </w:t>
      </w:r>
      <w:r w:rsidR="00815516" w:rsidRPr="00354366">
        <w:rPr>
          <w:rFonts w:cstheme="minorHAnsi"/>
          <w:sz w:val="24"/>
          <w:szCs w:val="24"/>
        </w:rPr>
        <w:t xml:space="preserve">Wholesale RLO assessments may prove to be too expensive and time consuming to conduct for </w:t>
      </w:r>
      <w:r w:rsidR="00E309BD" w:rsidRPr="00354366">
        <w:rPr>
          <w:rFonts w:cstheme="minorHAnsi"/>
          <w:sz w:val="24"/>
          <w:szCs w:val="24"/>
        </w:rPr>
        <w:t>small-value, low-cost credit</w:t>
      </w:r>
      <w:r w:rsidR="00B11230" w:rsidRPr="00354366">
        <w:rPr>
          <w:rFonts w:cstheme="minorHAnsi"/>
          <w:sz w:val="24"/>
          <w:szCs w:val="24"/>
        </w:rPr>
        <w:t xml:space="preserve">. </w:t>
      </w:r>
      <w:r w:rsidR="003F61EC" w:rsidRPr="00354366">
        <w:rPr>
          <w:rFonts w:cstheme="minorHAnsi"/>
          <w:sz w:val="24"/>
          <w:szCs w:val="24"/>
        </w:rPr>
        <w:t xml:space="preserve">Currently, many BNPL </w:t>
      </w:r>
      <w:r w:rsidR="00800937" w:rsidRPr="00354366">
        <w:rPr>
          <w:rFonts w:cstheme="minorHAnsi"/>
          <w:sz w:val="24"/>
          <w:szCs w:val="24"/>
        </w:rPr>
        <w:t>product offerings include automated decision making</w:t>
      </w:r>
      <w:r w:rsidR="00832BDD" w:rsidRPr="00354366">
        <w:rPr>
          <w:rFonts w:cstheme="minorHAnsi"/>
          <w:sz w:val="24"/>
          <w:szCs w:val="24"/>
        </w:rPr>
        <w:t xml:space="preserve">, with decisions on whether to extend credit to consumer made </w:t>
      </w:r>
      <w:r w:rsidR="0007413D" w:rsidRPr="00354366">
        <w:rPr>
          <w:rFonts w:cstheme="minorHAnsi"/>
          <w:sz w:val="24"/>
          <w:szCs w:val="24"/>
        </w:rPr>
        <w:t>very quickly</w:t>
      </w:r>
      <w:r w:rsidR="001E3B60" w:rsidRPr="00354366">
        <w:rPr>
          <w:rFonts w:cstheme="minorHAnsi"/>
          <w:sz w:val="24"/>
          <w:szCs w:val="24"/>
        </w:rPr>
        <w:t xml:space="preserve">. </w:t>
      </w:r>
      <w:r w:rsidR="00BC0607" w:rsidRPr="00354366">
        <w:rPr>
          <w:rFonts w:cstheme="minorHAnsi"/>
          <w:sz w:val="24"/>
          <w:szCs w:val="24"/>
        </w:rPr>
        <w:t>The Government heard through its consultation with industry that, c</w:t>
      </w:r>
      <w:r w:rsidR="001E3B60" w:rsidRPr="00354366">
        <w:rPr>
          <w:rFonts w:cstheme="minorHAnsi"/>
          <w:sz w:val="24"/>
          <w:szCs w:val="24"/>
        </w:rPr>
        <w:t xml:space="preserve">ompared to this status quo, </w:t>
      </w:r>
      <w:r w:rsidR="0007413D" w:rsidRPr="00354366">
        <w:rPr>
          <w:rFonts w:cstheme="minorHAnsi"/>
          <w:sz w:val="24"/>
          <w:szCs w:val="24"/>
        </w:rPr>
        <w:t>Option 3 would slow down the decision</w:t>
      </w:r>
      <w:r w:rsidR="00781F3F" w:rsidRPr="00354366">
        <w:rPr>
          <w:rFonts w:cstheme="minorHAnsi"/>
          <w:sz w:val="24"/>
          <w:szCs w:val="24"/>
        </w:rPr>
        <w:t>-</w:t>
      </w:r>
      <w:r w:rsidR="0007413D" w:rsidRPr="00354366">
        <w:rPr>
          <w:rFonts w:cstheme="minorHAnsi"/>
          <w:sz w:val="24"/>
          <w:szCs w:val="24"/>
        </w:rPr>
        <w:t xml:space="preserve">making time substantially, </w:t>
      </w:r>
      <w:r w:rsidR="00D74CA4" w:rsidRPr="00354366">
        <w:rPr>
          <w:rFonts w:cstheme="minorHAnsi"/>
          <w:sz w:val="24"/>
          <w:szCs w:val="24"/>
        </w:rPr>
        <w:t xml:space="preserve">requiring providers to collect and verify </w:t>
      </w:r>
      <w:r w:rsidR="008B74AA" w:rsidRPr="00354366">
        <w:rPr>
          <w:rFonts w:cstheme="minorHAnsi"/>
          <w:sz w:val="24"/>
          <w:szCs w:val="24"/>
        </w:rPr>
        <w:t xml:space="preserve">information and potentially ask further questions of applicants. </w:t>
      </w:r>
      <w:r w:rsidR="00781F3F" w:rsidRPr="00354366">
        <w:rPr>
          <w:rFonts w:cstheme="minorHAnsi"/>
          <w:sz w:val="24"/>
          <w:szCs w:val="24"/>
        </w:rPr>
        <w:t xml:space="preserve">It would also raise the cost of extending credit, </w:t>
      </w:r>
      <w:r w:rsidR="00A0367B" w:rsidRPr="00354366">
        <w:rPr>
          <w:rFonts w:cstheme="minorHAnsi"/>
          <w:sz w:val="24"/>
          <w:szCs w:val="24"/>
        </w:rPr>
        <w:t xml:space="preserve">which may lead to some lower-value BNPL products (with low margins) being made uneconomical. </w:t>
      </w:r>
    </w:p>
    <w:p w14:paraId="1CCC8AA7" w14:textId="69742206" w:rsidR="00B51468" w:rsidRPr="00354366" w:rsidRDefault="00494A9C" w:rsidP="00214291">
      <w:pPr>
        <w:pStyle w:val="BodyText"/>
        <w:rPr>
          <w:rFonts w:cstheme="minorHAnsi"/>
          <w:sz w:val="24"/>
          <w:szCs w:val="24"/>
        </w:rPr>
      </w:pPr>
      <w:r w:rsidRPr="00354366">
        <w:rPr>
          <w:rFonts w:cstheme="minorHAnsi"/>
          <w:sz w:val="24"/>
          <w:szCs w:val="24"/>
        </w:rPr>
        <w:t xml:space="preserve">Compared to the status quo, consumers </w:t>
      </w:r>
      <w:r w:rsidR="005717A8" w:rsidRPr="00354366">
        <w:rPr>
          <w:rFonts w:cstheme="minorHAnsi"/>
          <w:sz w:val="24"/>
          <w:szCs w:val="24"/>
        </w:rPr>
        <w:t xml:space="preserve">will marginally benefit from </w:t>
      </w:r>
      <w:r w:rsidR="007F26A9" w:rsidRPr="00354366">
        <w:rPr>
          <w:rFonts w:cstheme="minorHAnsi"/>
          <w:sz w:val="24"/>
          <w:szCs w:val="24"/>
        </w:rPr>
        <w:t>a</w:t>
      </w:r>
      <w:r w:rsidR="009A466E" w:rsidRPr="00354366">
        <w:rPr>
          <w:rFonts w:cstheme="minorHAnsi"/>
          <w:sz w:val="24"/>
          <w:szCs w:val="24"/>
        </w:rPr>
        <w:t xml:space="preserve"> wholesale application of existing </w:t>
      </w:r>
      <w:r w:rsidR="00967643" w:rsidRPr="00354366">
        <w:rPr>
          <w:rFonts w:cstheme="minorHAnsi"/>
          <w:sz w:val="24"/>
          <w:szCs w:val="24"/>
        </w:rPr>
        <w:t>Credit Act</w:t>
      </w:r>
      <w:r w:rsidR="009A466E" w:rsidRPr="00354366">
        <w:rPr>
          <w:rFonts w:cstheme="minorHAnsi"/>
          <w:sz w:val="24"/>
          <w:szCs w:val="24"/>
        </w:rPr>
        <w:t xml:space="preserve"> regulation</w:t>
      </w:r>
      <w:r w:rsidR="004B219E" w:rsidRPr="00354366">
        <w:rPr>
          <w:rFonts w:cstheme="minorHAnsi"/>
          <w:sz w:val="24"/>
          <w:szCs w:val="24"/>
        </w:rPr>
        <w:t xml:space="preserve">, whereas </w:t>
      </w:r>
      <w:r w:rsidR="00553C0A" w:rsidRPr="00354366">
        <w:rPr>
          <w:rFonts w:cstheme="minorHAnsi"/>
          <w:sz w:val="24"/>
          <w:szCs w:val="24"/>
        </w:rPr>
        <w:t>BNPL providers and merchants</w:t>
      </w:r>
      <w:r w:rsidR="00870787" w:rsidRPr="00354366">
        <w:rPr>
          <w:rFonts w:cstheme="minorHAnsi"/>
          <w:sz w:val="24"/>
          <w:szCs w:val="24"/>
        </w:rPr>
        <w:t xml:space="preserve"> will </w:t>
      </w:r>
      <w:r w:rsidR="00557D0A" w:rsidRPr="00354366">
        <w:rPr>
          <w:rFonts w:cstheme="minorHAnsi"/>
          <w:sz w:val="24"/>
          <w:szCs w:val="24"/>
        </w:rPr>
        <w:t>see</w:t>
      </w:r>
      <w:r w:rsidR="00870787" w:rsidRPr="00354366">
        <w:rPr>
          <w:rFonts w:cstheme="minorHAnsi"/>
          <w:sz w:val="24"/>
          <w:szCs w:val="24"/>
        </w:rPr>
        <w:t xml:space="preserve"> </w:t>
      </w:r>
      <w:r w:rsidR="00553C0A" w:rsidRPr="00354366">
        <w:rPr>
          <w:rFonts w:cstheme="minorHAnsi"/>
          <w:sz w:val="24"/>
          <w:szCs w:val="24"/>
        </w:rPr>
        <w:t>significant detriment</w:t>
      </w:r>
      <w:r w:rsidR="00557D0A" w:rsidRPr="00354366">
        <w:rPr>
          <w:rFonts w:cstheme="minorHAnsi"/>
          <w:sz w:val="24"/>
          <w:szCs w:val="24"/>
        </w:rPr>
        <w:t xml:space="preserve"> to their businesses</w:t>
      </w:r>
      <w:r w:rsidR="00553C0A" w:rsidRPr="00354366">
        <w:rPr>
          <w:rFonts w:cstheme="minorHAnsi"/>
          <w:sz w:val="24"/>
          <w:szCs w:val="24"/>
        </w:rPr>
        <w:t xml:space="preserve">. </w:t>
      </w:r>
      <w:r w:rsidR="00F012E6" w:rsidRPr="00354366">
        <w:rPr>
          <w:rFonts w:cstheme="minorHAnsi"/>
          <w:sz w:val="24"/>
          <w:szCs w:val="24"/>
        </w:rPr>
        <w:t>It is anticipated that a</w:t>
      </w:r>
      <w:r w:rsidR="00F145A3" w:rsidRPr="00354366">
        <w:rPr>
          <w:rFonts w:cstheme="minorHAnsi"/>
          <w:sz w:val="24"/>
          <w:szCs w:val="24"/>
        </w:rPr>
        <w:t xml:space="preserve">pplying the existing RLOs </w:t>
      </w:r>
      <w:r w:rsidR="001C009F" w:rsidRPr="00354366">
        <w:rPr>
          <w:rFonts w:cstheme="minorHAnsi"/>
          <w:sz w:val="24"/>
          <w:szCs w:val="24"/>
        </w:rPr>
        <w:t>wholesale</w:t>
      </w:r>
      <w:r w:rsidR="00AE24E5" w:rsidRPr="00354366">
        <w:rPr>
          <w:rFonts w:cstheme="minorHAnsi"/>
          <w:sz w:val="24"/>
          <w:szCs w:val="24"/>
        </w:rPr>
        <w:t xml:space="preserve"> </w:t>
      </w:r>
      <w:r w:rsidR="0035004C" w:rsidRPr="00354366">
        <w:rPr>
          <w:rFonts w:cstheme="minorHAnsi"/>
          <w:sz w:val="24"/>
          <w:szCs w:val="24"/>
        </w:rPr>
        <w:t xml:space="preserve">to all BNPL arrangements would </w:t>
      </w:r>
      <w:r w:rsidR="00DC4DD8" w:rsidRPr="00354366">
        <w:rPr>
          <w:rFonts w:cstheme="minorHAnsi"/>
          <w:sz w:val="24"/>
          <w:szCs w:val="24"/>
        </w:rPr>
        <w:t xml:space="preserve">prevent </w:t>
      </w:r>
      <w:r w:rsidR="00E331E1" w:rsidRPr="00354366">
        <w:rPr>
          <w:rFonts w:cstheme="minorHAnsi"/>
          <w:sz w:val="24"/>
          <w:szCs w:val="24"/>
        </w:rPr>
        <w:t xml:space="preserve">BNPL providers </w:t>
      </w:r>
      <w:r w:rsidR="00F97BEB" w:rsidRPr="00354366">
        <w:rPr>
          <w:rFonts w:cstheme="minorHAnsi"/>
          <w:sz w:val="24"/>
          <w:szCs w:val="24"/>
        </w:rPr>
        <w:t xml:space="preserve">from </w:t>
      </w:r>
      <w:r w:rsidR="00E331E1" w:rsidRPr="00354366">
        <w:rPr>
          <w:rFonts w:cstheme="minorHAnsi"/>
          <w:sz w:val="24"/>
          <w:szCs w:val="24"/>
        </w:rPr>
        <w:t xml:space="preserve">extending credit to </w:t>
      </w:r>
      <w:r w:rsidR="00F97BEB" w:rsidRPr="00354366">
        <w:rPr>
          <w:rFonts w:cstheme="minorHAnsi"/>
          <w:sz w:val="24"/>
          <w:szCs w:val="24"/>
        </w:rPr>
        <w:t>those</w:t>
      </w:r>
      <w:r w:rsidR="00E331E1" w:rsidRPr="00354366">
        <w:rPr>
          <w:rFonts w:cstheme="minorHAnsi"/>
          <w:sz w:val="24"/>
          <w:szCs w:val="24"/>
        </w:rPr>
        <w:t xml:space="preserve"> who it is</w:t>
      </w:r>
      <w:r w:rsidR="00DC4DD8" w:rsidRPr="00354366">
        <w:rPr>
          <w:rFonts w:cstheme="minorHAnsi"/>
          <w:sz w:val="24"/>
          <w:szCs w:val="24"/>
        </w:rPr>
        <w:t xml:space="preserve"> unsuitable</w:t>
      </w:r>
      <w:r w:rsidR="00E331E1" w:rsidRPr="00354366">
        <w:rPr>
          <w:rFonts w:cstheme="minorHAnsi"/>
          <w:sz w:val="24"/>
          <w:szCs w:val="24"/>
        </w:rPr>
        <w:t>.</w:t>
      </w:r>
      <w:r w:rsidR="007960BE" w:rsidRPr="00354366">
        <w:rPr>
          <w:rFonts w:cstheme="minorHAnsi"/>
          <w:sz w:val="24"/>
          <w:szCs w:val="24"/>
        </w:rPr>
        <w:t xml:space="preserve"> </w:t>
      </w:r>
      <w:r w:rsidR="005C4055" w:rsidRPr="00354366">
        <w:rPr>
          <w:rFonts w:cstheme="minorHAnsi"/>
          <w:sz w:val="24"/>
          <w:szCs w:val="24"/>
        </w:rPr>
        <w:t xml:space="preserve">This will benefit consumers through improved consumer protection that reduces the instances of unaffordable lending. It is anticipated that the modified RLO regime will reduce the level of 2+ HILDA financial stress indicators from their current level of 19 per cent to be more closely in line with other regulated credit products </w:t>
      </w:r>
      <w:r w:rsidR="005C4055" w:rsidRPr="00354366">
        <w:rPr>
          <w:rFonts w:cstheme="minorHAnsi"/>
          <w:sz w:val="24"/>
          <w:szCs w:val="24"/>
        </w:rPr>
        <w:lastRenderedPageBreak/>
        <w:t>such as credit cards</w:t>
      </w:r>
      <w:r w:rsidR="00BE4909" w:rsidRPr="00354366">
        <w:rPr>
          <w:rFonts w:cstheme="minorHAnsi"/>
          <w:sz w:val="24"/>
          <w:szCs w:val="24"/>
        </w:rPr>
        <w:t xml:space="preserve"> (where only 8 per cent of consumers experience 2+ HILDA financial stress indicators</w:t>
      </w:r>
      <w:r w:rsidR="00A745AF" w:rsidRPr="00354366">
        <w:rPr>
          <w:rFonts w:cstheme="minorHAnsi"/>
          <w:sz w:val="24"/>
          <w:szCs w:val="24"/>
        </w:rPr>
        <w:t>)</w:t>
      </w:r>
      <w:r w:rsidR="005C4055" w:rsidRPr="00354366">
        <w:rPr>
          <w:rFonts w:cstheme="minorHAnsi"/>
          <w:sz w:val="24"/>
          <w:szCs w:val="24"/>
        </w:rPr>
        <w:t xml:space="preserve">. </w:t>
      </w:r>
    </w:p>
    <w:p w14:paraId="3EA490C4" w14:textId="4322BB2B" w:rsidR="00CA68F3" w:rsidRPr="00354366" w:rsidRDefault="007960BE" w:rsidP="00214291">
      <w:pPr>
        <w:pStyle w:val="BodyText"/>
        <w:rPr>
          <w:rFonts w:cstheme="minorHAnsi"/>
          <w:sz w:val="24"/>
          <w:szCs w:val="24"/>
        </w:rPr>
      </w:pPr>
      <w:r w:rsidRPr="00354366">
        <w:rPr>
          <w:rFonts w:cstheme="minorHAnsi"/>
          <w:sz w:val="24"/>
          <w:szCs w:val="24"/>
        </w:rPr>
        <w:t>However,</w:t>
      </w:r>
      <w:r w:rsidR="00DF1939" w:rsidRPr="00354366">
        <w:rPr>
          <w:rFonts w:cstheme="minorHAnsi"/>
          <w:sz w:val="24"/>
          <w:szCs w:val="24"/>
        </w:rPr>
        <w:t xml:space="preserve"> </w:t>
      </w:r>
      <w:r w:rsidR="001B6567" w:rsidRPr="00354366">
        <w:rPr>
          <w:rFonts w:cstheme="minorHAnsi"/>
          <w:sz w:val="24"/>
          <w:szCs w:val="24"/>
        </w:rPr>
        <w:t>O</w:t>
      </w:r>
      <w:r w:rsidR="00A3151D" w:rsidRPr="00354366">
        <w:rPr>
          <w:rFonts w:cstheme="minorHAnsi"/>
          <w:sz w:val="24"/>
          <w:szCs w:val="24"/>
        </w:rPr>
        <w:t xml:space="preserve">ption 3 would </w:t>
      </w:r>
      <w:r w:rsidR="00A80F68" w:rsidRPr="00354366">
        <w:rPr>
          <w:rFonts w:cstheme="minorHAnsi"/>
          <w:sz w:val="24"/>
          <w:szCs w:val="24"/>
        </w:rPr>
        <w:t xml:space="preserve">also </w:t>
      </w:r>
      <w:r w:rsidR="00A3151D" w:rsidRPr="00354366">
        <w:rPr>
          <w:rFonts w:cstheme="minorHAnsi"/>
          <w:sz w:val="24"/>
          <w:szCs w:val="24"/>
        </w:rPr>
        <w:t>cause</w:t>
      </w:r>
      <w:r w:rsidR="00DF1939" w:rsidRPr="00354366">
        <w:rPr>
          <w:rFonts w:cstheme="minorHAnsi"/>
          <w:sz w:val="24"/>
          <w:szCs w:val="24"/>
        </w:rPr>
        <w:t xml:space="preserve"> </w:t>
      </w:r>
      <w:r w:rsidR="00681513" w:rsidRPr="00354366">
        <w:rPr>
          <w:rFonts w:cstheme="minorHAnsi"/>
          <w:sz w:val="24"/>
          <w:szCs w:val="24"/>
        </w:rPr>
        <w:t xml:space="preserve">significant </w:t>
      </w:r>
      <w:r w:rsidR="00376CEC" w:rsidRPr="00354366">
        <w:rPr>
          <w:rFonts w:cstheme="minorHAnsi"/>
          <w:sz w:val="24"/>
          <w:szCs w:val="24"/>
        </w:rPr>
        <w:t xml:space="preserve">detriment to the </w:t>
      </w:r>
      <w:r w:rsidR="00681513" w:rsidRPr="00354366">
        <w:rPr>
          <w:rFonts w:cstheme="minorHAnsi"/>
          <w:sz w:val="24"/>
          <w:szCs w:val="24"/>
        </w:rPr>
        <w:t xml:space="preserve">user experience </w:t>
      </w:r>
      <w:r w:rsidR="0005598C" w:rsidRPr="00354366">
        <w:rPr>
          <w:rFonts w:cstheme="minorHAnsi"/>
          <w:sz w:val="24"/>
          <w:szCs w:val="24"/>
        </w:rPr>
        <w:t xml:space="preserve">of </w:t>
      </w:r>
      <w:r w:rsidR="00242F02" w:rsidRPr="00354366">
        <w:rPr>
          <w:rFonts w:cstheme="minorHAnsi"/>
          <w:sz w:val="24"/>
          <w:szCs w:val="24"/>
        </w:rPr>
        <w:t>a</w:t>
      </w:r>
      <w:r w:rsidR="009D1C1B" w:rsidRPr="00354366">
        <w:rPr>
          <w:rFonts w:cstheme="minorHAnsi"/>
          <w:sz w:val="24"/>
          <w:szCs w:val="24"/>
        </w:rPr>
        <w:t xml:space="preserve"> great majority of consumers</w:t>
      </w:r>
      <w:r w:rsidR="00F04C58" w:rsidRPr="00354366">
        <w:rPr>
          <w:rFonts w:cstheme="minorHAnsi"/>
          <w:sz w:val="24"/>
          <w:szCs w:val="24"/>
        </w:rPr>
        <w:t xml:space="preserve"> who </w:t>
      </w:r>
      <w:r w:rsidR="00FF5D1F" w:rsidRPr="00354366">
        <w:rPr>
          <w:rFonts w:cstheme="minorHAnsi"/>
          <w:sz w:val="24"/>
          <w:szCs w:val="24"/>
        </w:rPr>
        <w:t>enjoys the benefits of</w:t>
      </w:r>
      <w:r w:rsidR="00F04C58" w:rsidRPr="00354366">
        <w:rPr>
          <w:rFonts w:cstheme="minorHAnsi"/>
          <w:sz w:val="24"/>
          <w:szCs w:val="24"/>
        </w:rPr>
        <w:t xml:space="preserve"> BNPL, </w:t>
      </w:r>
      <w:r w:rsidR="00BA7D82" w:rsidRPr="00354366">
        <w:rPr>
          <w:rFonts w:cstheme="minorHAnsi"/>
          <w:sz w:val="24"/>
          <w:szCs w:val="24"/>
        </w:rPr>
        <w:t>as a result of undue</w:t>
      </w:r>
      <w:r w:rsidR="00904B23" w:rsidRPr="00354366">
        <w:rPr>
          <w:rFonts w:cstheme="minorHAnsi"/>
          <w:sz w:val="24"/>
          <w:szCs w:val="24"/>
        </w:rPr>
        <w:t xml:space="preserve"> information gathering and</w:t>
      </w:r>
      <w:r w:rsidR="00F4784F" w:rsidRPr="00354366">
        <w:rPr>
          <w:rFonts w:cstheme="minorHAnsi"/>
          <w:sz w:val="24"/>
          <w:szCs w:val="24"/>
        </w:rPr>
        <w:t xml:space="preserve"> </w:t>
      </w:r>
      <w:r w:rsidR="00592BB0" w:rsidRPr="00354366">
        <w:rPr>
          <w:rFonts w:cstheme="minorHAnsi"/>
          <w:sz w:val="24"/>
          <w:szCs w:val="24"/>
        </w:rPr>
        <w:t xml:space="preserve">delays </w:t>
      </w:r>
      <w:r w:rsidR="00C1355F" w:rsidRPr="00354366">
        <w:rPr>
          <w:rFonts w:cstheme="minorHAnsi"/>
          <w:sz w:val="24"/>
          <w:szCs w:val="24"/>
        </w:rPr>
        <w:t xml:space="preserve">in </w:t>
      </w:r>
      <w:r w:rsidR="00532CC4" w:rsidRPr="00354366">
        <w:rPr>
          <w:rFonts w:cstheme="minorHAnsi"/>
          <w:sz w:val="24"/>
          <w:szCs w:val="24"/>
        </w:rPr>
        <w:t>accessing BNPL</w:t>
      </w:r>
      <w:r w:rsidR="00776C0B" w:rsidRPr="00354366">
        <w:rPr>
          <w:rFonts w:cstheme="minorHAnsi"/>
          <w:sz w:val="24"/>
          <w:szCs w:val="24"/>
        </w:rPr>
        <w:t>. One of the benefits of BNPL products is the ease of user experience and its broad availability</w:t>
      </w:r>
      <w:r w:rsidR="00955E24" w:rsidRPr="00354366">
        <w:rPr>
          <w:rFonts w:cstheme="minorHAnsi"/>
          <w:sz w:val="24"/>
          <w:szCs w:val="24"/>
        </w:rPr>
        <w:t xml:space="preserve">. </w:t>
      </w:r>
      <w:r w:rsidR="00776C0B" w:rsidRPr="00354366">
        <w:rPr>
          <w:rFonts w:cstheme="minorHAnsi"/>
          <w:sz w:val="24"/>
          <w:szCs w:val="24"/>
        </w:rPr>
        <w:t xml:space="preserve">Option 3 is anticipated to significantly slow down the provision of BNPL </w:t>
      </w:r>
      <w:r w:rsidR="00E62B4A" w:rsidRPr="00354366">
        <w:rPr>
          <w:rFonts w:cstheme="minorHAnsi"/>
          <w:sz w:val="24"/>
          <w:szCs w:val="24"/>
        </w:rPr>
        <w:t>products and</w:t>
      </w:r>
      <w:r w:rsidR="00D13C88" w:rsidRPr="00354366">
        <w:rPr>
          <w:rFonts w:cstheme="minorHAnsi"/>
          <w:sz w:val="24"/>
          <w:szCs w:val="24"/>
        </w:rPr>
        <w:t xml:space="preserve"> restrict access to many BNPL consume</w:t>
      </w:r>
      <w:r w:rsidR="00D01764" w:rsidRPr="00354366">
        <w:rPr>
          <w:rFonts w:cstheme="minorHAnsi"/>
          <w:sz w:val="24"/>
          <w:szCs w:val="24"/>
        </w:rPr>
        <w:t xml:space="preserve">rs due to small-value low-cost BNPL products being made uneconomical. </w:t>
      </w:r>
      <w:r w:rsidR="00E62B4A" w:rsidRPr="00354366">
        <w:rPr>
          <w:rFonts w:cstheme="minorHAnsi"/>
          <w:sz w:val="24"/>
          <w:szCs w:val="24"/>
        </w:rPr>
        <w:t>This would harm consumers</w:t>
      </w:r>
      <w:r w:rsidR="00D01764" w:rsidRPr="00354366">
        <w:rPr>
          <w:rFonts w:cstheme="minorHAnsi"/>
          <w:sz w:val="24"/>
          <w:szCs w:val="24"/>
        </w:rPr>
        <w:t xml:space="preserve"> </w:t>
      </w:r>
      <w:r w:rsidR="0073339D" w:rsidRPr="00354366">
        <w:rPr>
          <w:rFonts w:cstheme="minorHAnsi"/>
          <w:sz w:val="24"/>
          <w:szCs w:val="24"/>
        </w:rPr>
        <w:t>due to a loss of financial access</w:t>
      </w:r>
      <w:r w:rsidR="00E50E64" w:rsidRPr="00354366">
        <w:rPr>
          <w:rFonts w:cstheme="minorHAnsi"/>
          <w:sz w:val="24"/>
          <w:szCs w:val="24"/>
        </w:rPr>
        <w:t>.</w:t>
      </w:r>
      <w:r w:rsidR="0073339D" w:rsidRPr="00354366">
        <w:rPr>
          <w:rFonts w:cstheme="minorHAnsi"/>
          <w:sz w:val="24"/>
          <w:szCs w:val="24"/>
        </w:rPr>
        <w:t xml:space="preserve"> </w:t>
      </w:r>
      <w:r w:rsidR="00E50E64" w:rsidRPr="00354366">
        <w:rPr>
          <w:rFonts w:cstheme="minorHAnsi"/>
          <w:sz w:val="24"/>
          <w:szCs w:val="24"/>
        </w:rPr>
        <w:t>Ex</w:t>
      </w:r>
      <w:r w:rsidR="00A53A7A" w:rsidRPr="00354366">
        <w:rPr>
          <w:rFonts w:cstheme="minorHAnsi"/>
          <w:sz w:val="24"/>
          <w:szCs w:val="24"/>
        </w:rPr>
        <w:t xml:space="preserve">cessive barriers to accessing generally low cost BNPL may also result in </w:t>
      </w:r>
      <w:r w:rsidR="00F8168B" w:rsidRPr="00354366">
        <w:rPr>
          <w:rFonts w:cstheme="minorHAnsi"/>
          <w:sz w:val="24"/>
          <w:szCs w:val="24"/>
        </w:rPr>
        <w:t xml:space="preserve">some consumers accessing higher cost alternatives. </w:t>
      </w:r>
    </w:p>
    <w:p w14:paraId="1B5A6887" w14:textId="2673396A" w:rsidR="006913C9" w:rsidRPr="00354366" w:rsidRDefault="002861A2" w:rsidP="002861A2">
      <w:pPr>
        <w:pStyle w:val="BodyText"/>
        <w:rPr>
          <w:rFonts w:cstheme="minorHAnsi"/>
          <w:sz w:val="24"/>
          <w:szCs w:val="24"/>
        </w:rPr>
      </w:pPr>
      <w:r w:rsidRPr="00354366">
        <w:rPr>
          <w:rFonts w:cstheme="minorHAnsi"/>
          <w:sz w:val="24"/>
          <w:szCs w:val="24"/>
        </w:rPr>
        <w:t xml:space="preserve">This option would therefore have the greatest negative impacts upon providers and merchants and </w:t>
      </w:r>
      <w:r w:rsidR="002B1D43" w:rsidRPr="00354366">
        <w:rPr>
          <w:rFonts w:cstheme="minorHAnsi"/>
          <w:sz w:val="24"/>
          <w:szCs w:val="24"/>
        </w:rPr>
        <w:t>less</w:t>
      </w:r>
      <w:r w:rsidRPr="00354366">
        <w:rPr>
          <w:rFonts w:cstheme="minorHAnsi"/>
          <w:sz w:val="24"/>
          <w:szCs w:val="24"/>
        </w:rPr>
        <w:t xml:space="preserve"> benefits to consumers </w:t>
      </w:r>
      <w:r w:rsidR="002B1D43" w:rsidRPr="00354366">
        <w:rPr>
          <w:rFonts w:cstheme="minorHAnsi"/>
          <w:sz w:val="24"/>
          <w:szCs w:val="24"/>
        </w:rPr>
        <w:t xml:space="preserve">that option 2. While </w:t>
      </w:r>
      <w:r w:rsidRPr="00354366">
        <w:rPr>
          <w:rFonts w:cstheme="minorHAnsi"/>
          <w:sz w:val="24"/>
          <w:szCs w:val="24"/>
        </w:rPr>
        <w:t>harm reduction</w:t>
      </w:r>
      <w:r w:rsidR="002B1D43" w:rsidRPr="00354366">
        <w:rPr>
          <w:rFonts w:cstheme="minorHAnsi"/>
          <w:sz w:val="24"/>
          <w:szCs w:val="24"/>
        </w:rPr>
        <w:t xml:space="preserve"> to consumers would be maximised under this option, this would come at the expense of decreased</w:t>
      </w:r>
      <w:r w:rsidRPr="00354366">
        <w:rPr>
          <w:rFonts w:cstheme="minorHAnsi"/>
          <w:sz w:val="24"/>
          <w:szCs w:val="24"/>
        </w:rPr>
        <w:t xml:space="preserve"> consumer benefits from access to BNPL</w:t>
      </w:r>
      <w:r w:rsidR="006913C9" w:rsidRPr="00354366">
        <w:rPr>
          <w:rFonts w:cstheme="minorHAnsi"/>
          <w:sz w:val="24"/>
          <w:szCs w:val="24"/>
        </w:rPr>
        <w:t>.</w:t>
      </w:r>
    </w:p>
    <w:p w14:paraId="6A168DCB" w14:textId="77777777" w:rsidR="006903FD" w:rsidRPr="00354366" w:rsidRDefault="006903FD" w:rsidP="006903FD">
      <w:pPr>
        <w:pStyle w:val="Heading3"/>
        <w:rPr>
          <w:rFonts w:asciiTheme="minorHAnsi" w:hAnsiTheme="minorHAnsi" w:cstheme="minorHAnsi"/>
        </w:rPr>
      </w:pPr>
      <w:r w:rsidRPr="00354366">
        <w:rPr>
          <w:rFonts w:asciiTheme="minorHAnsi" w:hAnsiTheme="minorHAnsi" w:cstheme="minorHAnsi"/>
        </w:rPr>
        <w:t>Regulatory burden estimate (RBE) table</w:t>
      </w:r>
    </w:p>
    <w:p w14:paraId="7E4A97D5" w14:textId="13DF0FD0" w:rsidR="006903FD" w:rsidRPr="00354366" w:rsidRDefault="006903FD" w:rsidP="006903FD">
      <w:pPr>
        <w:pStyle w:val="BodyText"/>
        <w:rPr>
          <w:rFonts w:cstheme="minorHAnsi"/>
          <w:sz w:val="24"/>
          <w:szCs w:val="24"/>
        </w:rPr>
      </w:pPr>
      <w:r w:rsidRPr="00354366">
        <w:rPr>
          <w:rFonts w:cstheme="minorHAnsi"/>
          <w:sz w:val="24"/>
          <w:szCs w:val="24"/>
          <w:u w:val="single"/>
        </w:rPr>
        <w:t>BNPL providers</w:t>
      </w:r>
      <w:r w:rsidRPr="00354366">
        <w:rPr>
          <w:rFonts w:cstheme="minorHAnsi"/>
          <w:sz w:val="24"/>
          <w:szCs w:val="24"/>
        </w:rPr>
        <w:t xml:space="preserve">: Under Option </w:t>
      </w:r>
      <w:r w:rsidR="00F57054" w:rsidRPr="00354366">
        <w:rPr>
          <w:rFonts w:cstheme="minorHAnsi"/>
          <w:sz w:val="24"/>
          <w:szCs w:val="24"/>
        </w:rPr>
        <w:t>3</w:t>
      </w:r>
      <w:r w:rsidRPr="00354366">
        <w:rPr>
          <w:rFonts w:cstheme="minorHAnsi"/>
          <w:sz w:val="24"/>
          <w:szCs w:val="24"/>
        </w:rPr>
        <w:t>, BNPL providers can be expected to incur compliance costs of around $</w:t>
      </w:r>
      <w:r w:rsidR="00A74815" w:rsidRPr="00354366">
        <w:rPr>
          <w:rFonts w:cstheme="minorHAnsi"/>
          <w:sz w:val="24"/>
          <w:szCs w:val="24"/>
        </w:rPr>
        <w:t>2</w:t>
      </w:r>
      <w:r w:rsidR="00E577C9" w:rsidRPr="00354366">
        <w:rPr>
          <w:rFonts w:cstheme="minorHAnsi"/>
          <w:sz w:val="24"/>
          <w:szCs w:val="24"/>
        </w:rPr>
        <w:t>2</w:t>
      </w:r>
      <w:r w:rsidR="00A74815" w:rsidRPr="00354366">
        <w:rPr>
          <w:rFonts w:cstheme="minorHAnsi"/>
          <w:sz w:val="24"/>
          <w:szCs w:val="24"/>
        </w:rPr>
        <w:t>.</w:t>
      </w:r>
      <w:r w:rsidR="00A5392F" w:rsidRPr="00354366">
        <w:rPr>
          <w:rFonts w:cstheme="minorHAnsi"/>
          <w:sz w:val="24"/>
          <w:szCs w:val="24"/>
        </w:rPr>
        <w:t>1</w:t>
      </w:r>
      <w:r w:rsidRPr="00354366">
        <w:rPr>
          <w:rFonts w:cstheme="minorHAnsi"/>
          <w:sz w:val="24"/>
          <w:szCs w:val="24"/>
        </w:rPr>
        <w:t xml:space="preserve"> million a year comprising of substantive compliance costs associated with developing or purchasing appropriate information technology system, training staff, legal matters, administrative costs associated with carrying out additional suitability assessments, and, for some BNPL providers, costs associated with obtaining a credit licence </w:t>
      </w:r>
      <w:r w:rsidR="00DF4D9B" w:rsidRPr="00354366">
        <w:rPr>
          <w:rFonts w:cstheme="minorHAnsi"/>
          <w:sz w:val="24"/>
          <w:szCs w:val="24"/>
        </w:rPr>
        <w:t>(</w:t>
      </w:r>
      <w:r w:rsidRPr="00354366">
        <w:rPr>
          <w:rFonts w:cstheme="minorHAnsi"/>
          <w:sz w:val="24"/>
          <w:szCs w:val="24"/>
        </w:rPr>
        <w:t xml:space="preserve">and </w:t>
      </w:r>
      <w:r w:rsidR="00DF4D9B" w:rsidRPr="00354366">
        <w:rPr>
          <w:rFonts w:cstheme="minorHAnsi"/>
          <w:sz w:val="24"/>
          <w:szCs w:val="24"/>
        </w:rPr>
        <w:t>for others the costs</w:t>
      </w:r>
      <w:r w:rsidRPr="00354366">
        <w:rPr>
          <w:rFonts w:cstheme="minorHAnsi"/>
          <w:sz w:val="24"/>
          <w:szCs w:val="24"/>
        </w:rPr>
        <w:t xml:space="preserve"> of </w:t>
      </w:r>
      <w:r w:rsidR="00DF4D9B" w:rsidRPr="00354366">
        <w:rPr>
          <w:rFonts w:cstheme="minorHAnsi"/>
          <w:sz w:val="24"/>
          <w:szCs w:val="24"/>
        </w:rPr>
        <w:t>varying existing licences)</w:t>
      </w:r>
      <w:r w:rsidRPr="00354366">
        <w:rPr>
          <w:rFonts w:cstheme="minorHAnsi"/>
          <w:sz w:val="24"/>
          <w:szCs w:val="24"/>
        </w:rPr>
        <w:t xml:space="preserve"> and becoming a member of AFCA. </w:t>
      </w:r>
      <w:r w:rsidR="009963FE" w:rsidRPr="00354366">
        <w:rPr>
          <w:rFonts w:cstheme="minorHAnsi"/>
          <w:sz w:val="24"/>
          <w:szCs w:val="24"/>
        </w:rPr>
        <w:t xml:space="preserve">Compliance cost under Option 3 is expected to be </w:t>
      </w:r>
      <w:r w:rsidR="00466A4A" w:rsidRPr="00354366">
        <w:rPr>
          <w:rFonts w:cstheme="minorHAnsi"/>
          <w:sz w:val="24"/>
          <w:szCs w:val="24"/>
        </w:rPr>
        <w:t xml:space="preserve">significantly </w:t>
      </w:r>
      <w:r w:rsidR="009963FE" w:rsidRPr="00354366">
        <w:rPr>
          <w:rFonts w:cstheme="minorHAnsi"/>
          <w:sz w:val="24"/>
          <w:szCs w:val="24"/>
        </w:rPr>
        <w:t xml:space="preserve">greater than </w:t>
      </w:r>
      <w:r w:rsidR="00A64031" w:rsidRPr="00354366">
        <w:rPr>
          <w:rFonts w:cstheme="minorHAnsi"/>
          <w:sz w:val="24"/>
          <w:szCs w:val="24"/>
        </w:rPr>
        <w:t xml:space="preserve">under Option 2, as </w:t>
      </w:r>
      <w:r w:rsidR="00856A78" w:rsidRPr="00354366">
        <w:rPr>
          <w:rFonts w:cstheme="minorHAnsi"/>
          <w:sz w:val="24"/>
          <w:szCs w:val="24"/>
        </w:rPr>
        <w:t>all</w:t>
      </w:r>
      <w:r w:rsidR="00774E31" w:rsidRPr="00354366">
        <w:rPr>
          <w:rFonts w:cstheme="minorHAnsi"/>
          <w:sz w:val="24"/>
          <w:szCs w:val="24"/>
        </w:rPr>
        <w:t xml:space="preserve"> new</w:t>
      </w:r>
      <w:r w:rsidR="00B25FFC" w:rsidRPr="00354366">
        <w:rPr>
          <w:rFonts w:cstheme="minorHAnsi"/>
          <w:sz w:val="24"/>
          <w:szCs w:val="24"/>
        </w:rPr>
        <w:t xml:space="preserve"> BNPL applications </w:t>
      </w:r>
      <w:r w:rsidR="00A6726F" w:rsidRPr="00354366">
        <w:rPr>
          <w:rFonts w:cstheme="minorHAnsi"/>
          <w:sz w:val="24"/>
          <w:szCs w:val="24"/>
        </w:rPr>
        <w:t xml:space="preserve">would </w:t>
      </w:r>
      <w:r w:rsidR="00FA0948" w:rsidRPr="00354366">
        <w:rPr>
          <w:rFonts w:cstheme="minorHAnsi"/>
          <w:sz w:val="24"/>
          <w:szCs w:val="24"/>
        </w:rPr>
        <w:t xml:space="preserve">need to </w:t>
      </w:r>
      <w:r w:rsidR="00BD605D" w:rsidRPr="00354366">
        <w:rPr>
          <w:rFonts w:cstheme="minorHAnsi"/>
          <w:sz w:val="24"/>
          <w:szCs w:val="24"/>
        </w:rPr>
        <w:t>undergo detailed suitability assessment</w:t>
      </w:r>
      <w:r w:rsidR="00EF55B1" w:rsidRPr="00354366">
        <w:rPr>
          <w:rFonts w:cstheme="minorHAnsi"/>
          <w:sz w:val="24"/>
          <w:szCs w:val="24"/>
        </w:rPr>
        <w:t xml:space="preserve">, including </w:t>
      </w:r>
      <w:r w:rsidR="00B60687" w:rsidRPr="00354366">
        <w:rPr>
          <w:rFonts w:cstheme="minorHAnsi"/>
          <w:sz w:val="24"/>
          <w:szCs w:val="24"/>
        </w:rPr>
        <w:t>assessing</w:t>
      </w:r>
      <w:r w:rsidR="00EF55B1" w:rsidRPr="00354366">
        <w:rPr>
          <w:rFonts w:cstheme="minorHAnsi"/>
          <w:sz w:val="24"/>
          <w:szCs w:val="24"/>
        </w:rPr>
        <w:t xml:space="preserve"> </w:t>
      </w:r>
      <w:r w:rsidR="00534E16" w:rsidRPr="00354366">
        <w:rPr>
          <w:rFonts w:cstheme="minorHAnsi"/>
          <w:sz w:val="24"/>
          <w:szCs w:val="24"/>
        </w:rPr>
        <w:t>a person’s income and expenses</w:t>
      </w:r>
      <w:r w:rsidR="008C1E26" w:rsidRPr="00354366">
        <w:rPr>
          <w:rFonts w:cstheme="minorHAnsi"/>
          <w:sz w:val="24"/>
          <w:szCs w:val="24"/>
        </w:rPr>
        <w:t xml:space="preserve"> and verifying those information</w:t>
      </w:r>
      <w:r w:rsidR="00BD605D" w:rsidRPr="00354366">
        <w:rPr>
          <w:rFonts w:cstheme="minorHAnsi"/>
          <w:sz w:val="24"/>
          <w:szCs w:val="24"/>
        </w:rPr>
        <w:t>.</w:t>
      </w:r>
      <w:r w:rsidR="2A3C478F" w:rsidRPr="00354366">
        <w:rPr>
          <w:rFonts w:cstheme="minorHAnsi"/>
          <w:sz w:val="24"/>
          <w:szCs w:val="24"/>
        </w:rPr>
        <w:t xml:space="preserve"> It is expected that BNPL providers, under Option 3, will </w:t>
      </w:r>
      <w:r w:rsidR="7BDCE71B" w:rsidRPr="00354366">
        <w:rPr>
          <w:rFonts w:cstheme="minorHAnsi"/>
          <w:sz w:val="24"/>
          <w:szCs w:val="24"/>
        </w:rPr>
        <w:t xml:space="preserve">take twice as long to </w:t>
      </w:r>
      <w:r w:rsidR="6F107F85" w:rsidRPr="00354366">
        <w:rPr>
          <w:rFonts w:cstheme="minorHAnsi"/>
          <w:sz w:val="24"/>
          <w:szCs w:val="24"/>
        </w:rPr>
        <w:t xml:space="preserve">manually </w:t>
      </w:r>
      <w:r w:rsidR="06C7C940" w:rsidRPr="00354366">
        <w:rPr>
          <w:rFonts w:cstheme="minorHAnsi"/>
          <w:sz w:val="24"/>
          <w:szCs w:val="24"/>
        </w:rPr>
        <w:t xml:space="preserve">assess </w:t>
      </w:r>
      <w:r w:rsidR="36CCE70B" w:rsidRPr="00354366">
        <w:rPr>
          <w:rFonts w:cstheme="minorHAnsi"/>
          <w:sz w:val="24"/>
          <w:szCs w:val="24"/>
        </w:rPr>
        <w:t xml:space="preserve">all </w:t>
      </w:r>
      <w:r w:rsidR="06CCD84E" w:rsidRPr="00354366">
        <w:rPr>
          <w:rFonts w:cstheme="minorHAnsi"/>
          <w:sz w:val="24"/>
          <w:szCs w:val="24"/>
        </w:rPr>
        <w:t>new applications,</w:t>
      </w:r>
      <w:r w:rsidR="2F64EAFD" w:rsidRPr="00354366">
        <w:rPr>
          <w:rFonts w:cstheme="minorHAnsi"/>
          <w:sz w:val="24"/>
          <w:szCs w:val="24"/>
        </w:rPr>
        <w:t xml:space="preserve"> </w:t>
      </w:r>
      <w:r w:rsidR="06CCD84E" w:rsidRPr="00354366">
        <w:rPr>
          <w:rFonts w:cstheme="minorHAnsi"/>
          <w:sz w:val="24"/>
          <w:szCs w:val="24"/>
        </w:rPr>
        <w:t>whereas</w:t>
      </w:r>
      <w:r w:rsidR="2F64EAFD" w:rsidRPr="00354366">
        <w:rPr>
          <w:rFonts w:cstheme="minorHAnsi"/>
          <w:sz w:val="24"/>
          <w:szCs w:val="24"/>
        </w:rPr>
        <w:t xml:space="preserve"> Option 2</w:t>
      </w:r>
      <w:r w:rsidR="67CCB591" w:rsidRPr="00354366">
        <w:rPr>
          <w:rFonts w:cstheme="minorHAnsi"/>
          <w:sz w:val="24"/>
          <w:szCs w:val="24"/>
        </w:rPr>
        <w:t xml:space="preserve"> </w:t>
      </w:r>
      <w:r w:rsidR="5D1A908A" w:rsidRPr="00354366">
        <w:rPr>
          <w:rFonts w:cstheme="minorHAnsi"/>
          <w:sz w:val="24"/>
          <w:szCs w:val="24"/>
        </w:rPr>
        <w:t>can</w:t>
      </w:r>
      <w:r w:rsidR="67CCB591" w:rsidRPr="00354366">
        <w:rPr>
          <w:rFonts w:cstheme="minorHAnsi"/>
          <w:sz w:val="24"/>
          <w:szCs w:val="24"/>
        </w:rPr>
        <w:t xml:space="preserve"> rely on </w:t>
      </w:r>
      <w:r w:rsidR="00DF4D9B" w:rsidRPr="00354366">
        <w:rPr>
          <w:rFonts w:cstheme="minorHAnsi"/>
          <w:sz w:val="24"/>
          <w:szCs w:val="24"/>
        </w:rPr>
        <w:t>a higher degree of</w:t>
      </w:r>
      <w:r w:rsidR="67CCB591" w:rsidRPr="00354366">
        <w:rPr>
          <w:rFonts w:cstheme="minorHAnsi"/>
          <w:sz w:val="24"/>
          <w:szCs w:val="24"/>
        </w:rPr>
        <w:t xml:space="preserve"> automation. </w:t>
      </w:r>
      <w:r w:rsidR="00286361" w:rsidRPr="00354366">
        <w:rPr>
          <w:rFonts w:cstheme="minorHAnsi"/>
          <w:sz w:val="24"/>
          <w:szCs w:val="24"/>
        </w:rPr>
        <w:t>This costing does not incorporate an estimate of a loss of profits due to loss of clients as it is unclear whether any firms are currently profitable and when (and to what extent) profitability is expected to occur.</w:t>
      </w:r>
    </w:p>
    <w:p w14:paraId="0EAFC696" w14:textId="0A7322E0" w:rsidR="006903FD" w:rsidRPr="00354366" w:rsidRDefault="006903FD" w:rsidP="006903FD">
      <w:pPr>
        <w:pStyle w:val="BodyText"/>
        <w:rPr>
          <w:rFonts w:cstheme="minorHAnsi"/>
          <w:sz w:val="24"/>
          <w:szCs w:val="24"/>
        </w:rPr>
      </w:pPr>
      <w:r w:rsidRPr="00354366">
        <w:rPr>
          <w:rFonts w:cstheme="minorHAnsi"/>
          <w:sz w:val="24"/>
          <w:szCs w:val="24"/>
          <w:u w:val="single"/>
        </w:rPr>
        <w:t>Merchants</w:t>
      </w:r>
      <w:r w:rsidRPr="00354366">
        <w:rPr>
          <w:rFonts w:cstheme="minorHAnsi"/>
          <w:sz w:val="24"/>
          <w:szCs w:val="24"/>
        </w:rPr>
        <w:t>: Merchants accepting BNPL can be expected to incur costs from lost profit of around $</w:t>
      </w:r>
      <w:r w:rsidR="00A74815" w:rsidRPr="00354366">
        <w:rPr>
          <w:rFonts w:cstheme="minorHAnsi"/>
          <w:sz w:val="24"/>
          <w:szCs w:val="24"/>
        </w:rPr>
        <w:t>1</w:t>
      </w:r>
      <w:r w:rsidR="00D63B91" w:rsidRPr="00354366">
        <w:rPr>
          <w:rFonts w:cstheme="minorHAnsi"/>
          <w:sz w:val="24"/>
          <w:szCs w:val="24"/>
        </w:rPr>
        <w:t>.4</w:t>
      </w:r>
      <w:r w:rsidRPr="00354366">
        <w:rPr>
          <w:rFonts w:cstheme="minorHAnsi"/>
          <w:sz w:val="24"/>
          <w:szCs w:val="24"/>
        </w:rPr>
        <w:t xml:space="preserve"> million from lost new customers as a result of regulation. </w:t>
      </w:r>
      <w:r w:rsidR="004518FB" w:rsidRPr="00354366">
        <w:rPr>
          <w:rFonts w:cstheme="minorHAnsi"/>
          <w:sz w:val="24"/>
          <w:szCs w:val="24"/>
        </w:rPr>
        <w:t xml:space="preserve">No significant increase in administrative burden is expected to impact merchants. </w:t>
      </w:r>
      <w:r w:rsidRPr="00354366">
        <w:rPr>
          <w:rFonts w:cstheme="minorHAnsi"/>
          <w:sz w:val="24"/>
          <w:szCs w:val="24"/>
        </w:rPr>
        <w:t xml:space="preserve">It is also expected that BNPL providers will pass a proportion of its regulatory cost onto merchants through higher merchant fees charged by BNPL providers. </w:t>
      </w:r>
    </w:p>
    <w:p w14:paraId="086213E1" w14:textId="6CE3F66C" w:rsidR="006903FD" w:rsidRPr="00354366" w:rsidRDefault="006903FD" w:rsidP="006903FD">
      <w:pPr>
        <w:pStyle w:val="BodyText"/>
        <w:rPr>
          <w:rFonts w:cstheme="minorHAnsi"/>
          <w:sz w:val="24"/>
          <w:szCs w:val="24"/>
        </w:rPr>
      </w:pPr>
      <w:r w:rsidRPr="00354366">
        <w:rPr>
          <w:rFonts w:cstheme="minorHAnsi"/>
          <w:sz w:val="24"/>
          <w:szCs w:val="24"/>
          <w:u w:val="single"/>
        </w:rPr>
        <w:t>Individuals</w:t>
      </w:r>
      <w:r w:rsidRPr="00354366">
        <w:rPr>
          <w:rFonts w:cstheme="minorHAnsi"/>
          <w:sz w:val="24"/>
          <w:szCs w:val="24"/>
        </w:rPr>
        <w:t>: Individual BNPL users can expect to incur a cost of around $</w:t>
      </w:r>
      <w:r w:rsidR="00D63B91" w:rsidRPr="00354366">
        <w:rPr>
          <w:rFonts w:cstheme="minorHAnsi"/>
          <w:sz w:val="24"/>
          <w:szCs w:val="24"/>
        </w:rPr>
        <w:t>9.9</w:t>
      </w:r>
      <w:r w:rsidRPr="00354366">
        <w:rPr>
          <w:rFonts w:cstheme="minorHAnsi"/>
          <w:sz w:val="24"/>
          <w:szCs w:val="24"/>
        </w:rPr>
        <w:t xml:space="preserve"> million a year arising from the additional time users are likely to take to </w:t>
      </w:r>
      <w:r w:rsidR="00482EDA" w:rsidRPr="00354366">
        <w:rPr>
          <w:rFonts w:cstheme="minorHAnsi"/>
          <w:sz w:val="24"/>
          <w:szCs w:val="24"/>
        </w:rPr>
        <w:t xml:space="preserve">gather personal financial information and </w:t>
      </w:r>
      <w:r w:rsidRPr="00354366">
        <w:rPr>
          <w:rFonts w:cstheme="minorHAnsi"/>
          <w:sz w:val="24"/>
          <w:szCs w:val="24"/>
        </w:rPr>
        <w:t xml:space="preserve">satisfy </w:t>
      </w:r>
      <w:r w:rsidR="00482EDA" w:rsidRPr="00354366">
        <w:rPr>
          <w:rFonts w:cstheme="minorHAnsi"/>
          <w:sz w:val="24"/>
          <w:szCs w:val="24"/>
        </w:rPr>
        <w:t>any other</w:t>
      </w:r>
      <w:r w:rsidRPr="00354366">
        <w:rPr>
          <w:rFonts w:cstheme="minorHAnsi"/>
          <w:sz w:val="24"/>
          <w:szCs w:val="24"/>
        </w:rPr>
        <w:t xml:space="preserve"> regulatory checks when applying for BNPL.</w:t>
      </w:r>
    </w:p>
    <w:p w14:paraId="35A158BC" w14:textId="31B8C663" w:rsidR="006903FD" w:rsidRPr="00354366" w:rsidRDefault="006903FD" w:rsidP="006903FD">
      <w:pPr>
        <w:pStyle w:val="BodyText"/>
        <w:rPr>
          <w:rFonts w:cstheme="minorHAnsi"/>
        </w:rPr>
      </w:pPr>
      <w:r w:rsidRPr="00354366">
        <w:rPr>
          <w:rFonts w:cstheme="minorHAnsi"/>
          <w:sz w:val="24"/>
          <w:szCs w:val="24"/>
          <w:u w:val="single"/>
        </w:rPr>
        <w:t>Community organisation</w:t>
      </w:r>
      <w:r w:rsidRPr="00354366">
        <w:rPr>
          <w:rFonts w:cstheme="minorHAnsi"/>
          <w:sz w:val="24"/>
          <w:szCs w:val="24"/>
        </w:rPr>
        <w:t xml:space="preserve">: Nil, the proposed regulation under Option </w:t>
      </w:r>
      <w:r w:rsidR="00460E62" w:rsidRPr="00354366">
        <w:rPr>
          <w:rFonts w:cstheme="minorHAnsi"/>
          <w:sz w:val="24"/>
          <w:szCs w:val="24"/>
        </w:rPr>
        <w:t>3</w:t>
      </w:r>
      <w:r w:rsidRPr="00354366">
        <w:rPr>
          <w:rFonts w:cstheme="minorHAnsi"/>
          <w:sz w:val="24"/>
          <w:szCs w:val="24"/>
        </w:rPr>
        <w:t xml:space="preserve"> does not impact community organisations.</w:t>
      </w:r>
    </w:p>
    <w:tbl>
      <w:tblPr>
        <w:tblStyle w:val="PMCTableStyle2"/>
        <w:tblW w:w="0" w:type="auto"/>
        <w:tblLook w:val="0660" w:firstRow="1" w:lastRow="1" w:firstColumn="0" w:lastColumn="0" w:noHBand="1" w:noVBand="1"/>
      </w:tblPr>
      <w:tblGrid>
        <w:gridCol w:w="2731"/>
        <w:gridCol w:w="1354"/>
        <w:gridCol w:w="1482"/>
        <w:gridCol w:w="2508"/>
        <w:gridCol w:w="23"/>
        <w:gridCol w:w="2096"/>
      </w:tblGrid>
      <w:tr w:rsidR="00EA7D9F" w:rsidRPr="000A01CE" w14:paraId="2767A1E6" w14:textId="77777777" w:rsidTr="002978B9">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43802DBE" w14:textId="77777777" w:rsidR="00EA7D9F" w:rsidRPr="00F761EC" w:rsidRDefault="00EA7D9F" w:rsidP="002978B9">
            <w:pPr>
              <w:pStyle w:val="TableHeading"/>
              <w:rPr>
                <w:rFonts w:asciiTheme="minorHAnsi" w:hAnsiTheme="minorHAnsi" w:cstheme="minorHAnsi"/>
              </w:rPr>
            </w:pPr>
            <w:r w:rsidRPr="00F761EC">
              <w:rPr>
                <w:rFonts w:asciiTheme="minorHAnsi" w:hAnsiTheme="minorHAnsi" w:cstheme="minorHAnsi"/>
              </w:rPr>
              <w:t>Average annual regulatory costs</w:t>
            </w:r>
          </w:p>
        </w:tc>
      </w:tr>
      <w:tr w:rsidR="00EA7D9F" w:rsidRPr="000A01CE" w14:paraId="349F8C49" w14:textId="77777777" w:rsidTr="002978B9">
        <w:trPr>
          <w:trHeight w:val="350"/>
        </w:trPr>
        <w:tc>
          <w:tcPr>
            <w:tcW w:w="2731" w:type="dxa"/>
            <w:vAlign w:val="center"/>
          </w:tcPr>
          <w:p w14:paraId="4DBAC028" w14:textId="77777777" w:rsidR="00EA7D9F" w:rsidRPr="000A01CE" w:rsidRDefault="00EA7D9F" w:rsidP="002978B9">
            <w:pPr>
              <w:pStyle w:val="TableBody"/>
              <w:rPr>
                <w:rFonts w:cstheme="minorHAnsi"/>
                <w:color w:val="262626" w:themeColor="text1" w:themeTint="D9"/>
              </w:rPr>
            </w:pPr>
            <w:r w:rsidRPr="000A01CE">
              <w:rPr>
                <w:rFonts w:cstheme="minorHAnsi"/>
              </w:rPr>
              <w:t>Change in costs ($ million)</w:t>
            </w:r>
          </w:p>
        </w:tc>
        <w:tc>
          <w:tcPr>
            <w:tcW w:w="1354" w:type="dxa"/>
            <w:vAlign w:val="center"/>
          </w:tcPr>
          <w:p w14:paraId="106AA2F0" w14:textId="77777777" w:rsidR="00EA7D9F" w:rsidRPr="000A01CE" w:rsidRDefault="00EA7D9F" w:rsidP="002978B9">
            <w:pPr>
              <w:pStyle w:val="TableBody"/>
              <w:rPr>
                <w:rFonts w:cstheme="minorHAnsi"/>
                <w:color w:val="262626" w:themeColor="text1" w:themeTint="D9"/>
              </w:rPr>
            </w:pPr>
            <w:r w:rsidRPr="000A01CE">
              <w:rPr>
                <w:rFonts w:cstheme="minorHAnsi"/>
              </w:rPr>
              <w:t>Individuals</w:t>
            </w:r>
          </w:p>
        </w:tc>
        <w:tc>
          <w:tcPr>
            <w:tcW w:w="1482" w:type="dxa"/>
            <w:vAlign w:val="center"/>
          </w:tcPr>
          <w:p w14:paraId="65F993F2" w14:textId="77777777" w:rsidR="00EA7D9F" w:rsidRPr="000A01CE" w:rsidRDefault="00EA7D9F" w:rsidP="002978B9">
            <w:pPr>
              <w:pStyle w:val="TableBullet"/>
              <w:numPr>
                <w:ilvl w:val="0"/>
                <w:numId w:val="0"/>
              </w:numPr>
              <w:ind w:left="284"/>
              <w:rPr>
                <w:rFonts w:cstheme="minorHAnsi"/>
              </w:rPr>
            </w:pPr>
            <w:r w:rsidRPr="000A01CE">
              <w:rPr>
                <w:rFonts w:cstheme="minorHAnsi"/>
              </w:rPr>
              <w:t xml:space="preserve">Business </w:t>
            </w:r>
          </w:p>
        </w:tc>
        <w:tc>
          <w:tcPr>
            <w:tcW w:w="2531" w:type="dxa"/>
            <w:gridSpan w:val="2"/>
            <w:vAlign w:val="center"/>
          </w:tcPr>
          <w:p w14:paraId="32ADA50C" w14:textId="77777777" w:rsidR="00EA7D9F" w:rsidRPr="000A01CE" w:rsidRDefault="00EA7D9F" w:rsidP="002978B9">
            <w:pPr>
              <w:pStyle w:val="TableBody"/>
              <w:rPr>
                <w:rFonts w:cstheme="minorHAnsi"/>
              </w:rPr>
            </w:pPr>
            <w:r w:rsidRPr="000A01CE">
              <w:rPr>
                <w:rFonts w:cstheme="minorHAnsi"/>
              </w:rPr>
              <w:t>Community organisations</w:t>
            </w:r>
          </w:p>
        </w:tc>
        <w:tc>
          <w:tcPr>
            <w:tcW w:w="2096" w:type="dxa"/>
            <w:vAlign w:val="center"/>
          </w:tcPr>
          <w:p w14:paraId="4AA19A0C" w14:textId="77777777" w:rsidR="00EA7D9F" w:rsidRPr="000A01CE" w:rsidRDefault="00EA7D9F" w:rsidP="002978B9">
            <w:pPr>
              <w:pStyle w:val="TableNumbering"/>
              <w:numPr>
                <w:ilvl w:val="0"/>
                <w:numId w:val="0"/>
              </w:numPr>
              <w:rPr>
                <w:rFonts w:cstheme="minorHAnsi"/>
              </w:rPr>
            </w:pPr>
            <w:r w:rsidRPr="000A01CE">
              <w:rPr>
                <w:rFonts w:cstheme="minorHAnsi"/>
              </w:rPr>
              <w:t>Total change in cost</w:t>
            </w:r>
          </w:p>
        </w:tc>
      </w:tr>
      <w:tr w:rsidR="00EA7D9F" w:rsidRPr="000A01CE" w14:paraId="3FADFCAB" w14:textId="77777777" w:rsidTr="002978B9">
        <w:trPr>
          <w:trHeight w:val="350"/>
        </w:trPr>
        <w:tc>
          <w:tcPr>
            <w:tcW w:w="2731" w:type="dxa"/>
            <w:vAlign w:val="center"/>
          </w:tcPr>
          <w:p w14:paraId="67D5A2C3" w14:textId="77777777" w:rsidR="00EA7D9F" w:rsidRPr="000A01CE" w:rsidRDefault="00EA7D9F" w:rsidP="002978B9">
            <w:pPr>
              <w:pStyle w:val="TableBody"/>
              <w:rPr>
                <w:rFonts w:cstheme="minorHAnsi"/>
                <w:color w:val="262626" w:themeColor="text1" w:themeTint="D9"/>
              </w:rPr>
            </w:pPr>
            <w:r w:rsidRPr="000A01CE">
              <w:rPr>
                <w:rFonts w:cstheme="minorHAnsi"/>
              </w:rPr>
              <w:t>Total, by sector</w:t>
            </w:r>
          </w:p>
        </w:tc>
        <w:tc>
          <w:tcPr>
            <w:tcW w:w="1354" w:type="dxa"/>
            <w:vAlign w:val="center"/>
          </w:tcPr>
          <w:p w14:paraId="09D1EF4E" w14:textId="77777777" w:rsidR="00EA7D9F" w:rsidRPr="000A01CE" w:rsidRDefault="00EA7D9F" w:rsidP="002978B9">
            <w:pPr>
              <w:pStyle w:val="TableBody"/>
              <w:rPr>
                <w:rFonts w:cstheme="minorHAnsi"/>
                <w:color w:val="262626" w:themeColor="text1" w:themeTint="D9"/>
              </w:rPr>
            </w:pPr>
            <w:r w:rsidRPr="000A01CE">
              <w:rPr>
                <w:rFonts w:cstheme="minorHAnsi"/>
                <w:color w:val="262626" w:themeColor="text1" w:themeTint="D9"/>
              </w:rPr>
              <w:t>$</w:t>
            </w:r>
            <w:r>
              <w:rPr>
                <w:rFonts w:cstheme="minorHAnsi"/>
                <w:color w:val="262626" w:themeColor="text1" w:themeTint="D9"/>
              </w:rPr>
              <w:t>9.90</w:t>
            </w:r>
          </w:p>
        </w:tc>
        <w:tc>
          <w:tcPr>
            <w:tcW w:w="1482" w:type="dxa"/>
            <w:vAlign w:val="center"/>
          </w:tcPr>
          <w:p w14:paraId="55D63C5B" w14:textId="77777777" w:rsidR="00EA7D9F" w:rsidRPr="000A01CE" w:rsidRDefault="00EA7D9F" w:rsidP="002978B9">
            <w:pPr>
              <w:pStyle w:val="TableBullet"/>
              <w:numPr>
                <w:ilvl w:val="0"/>
                <w:numId w:val="0"/>
              </w:numPr>
              <w:ind w:left="284"/>
              <w:rPr>
                <w:rFonts w:cstheme="minorHAnsi"/>
              </w:rPr>
            </w:pPr>
            <w:r w:rsidRPr="000A01CE">
              <w:rPr>
                <w:rFonts w:cstheme="minorHAnsi"/>
              </w:rPr>
              <w:t>$</w:t>
            </w:r>
            <w:r>
              <w:rPr>
                <w:rFonts w:cstheme="minorHAnsi"/>
              </w:rPr>
              <w:t>26.17</w:t>
            </w:r>
          </w:p>
        </w:tc>
        <w:tc>
          <w:tcPr>
            <w:tcW w:w="2508" w:type="dxa"/>
            <w:vAlign w:val="center"/>
          </w:tcPr>
          <w:p w14:paraId="16D651AB" w14:textId="77777777" w:rsidR="00EA7D9F" w:rsidRPr="000A01CE" w:rsidRDefault="00EA7D9F" w:rsidP="002978B9">
            <w:pPr>
              <w:pStyle w:val="TableNumbering"/>
              <w:numPr>
                <w:ilvl w:val="0"/>
                <w:numId w:val="0"/>
              </w:numPr>
              <w:ind w:left="284" w:hanging="284"/>
              <w:rPr>
                <w:rFonts w:cstheme="minorHAnsi"/>
              </w:rPr>
            </w:pPr>
            <w:r w:rsidRPr="000A01CE">
              <w:rPr>
                <w:rFonts w:cstheme="minorHAnsi"/>
                <w:color w:val="262626" w:themeColor="text1" w:themeTint="D9"/>
              </w:rPr>
              <w:t>Nil</w:t>
            </w:r>
          </w:p>
        </w:tc>
        <w:tc>
          <w:tcPr>
            <w:tcW w:w="2119" w:type="dxa"/>
            <w:gridSpan w:val="2"/>
            <w:vAlign w:val="center"/>
          </w:tcPr>
          <w:p w14:paraId="3707C219" w14:textId="77777777" w:rsidR="00EA7D9F" w:rsidRPr="000A01CE" w:rsidRDefault="00EA7D9F" w:rsidP="002978B9">
            <w:pPr>
              <w:pStyle w:val="TableNumbering"/>
              <w:numPr>
                <w:ilvl w:val="0"/>
                <w:numId w:val="0"/>
              </w:numPr>
              <w:ind w:left="284" w:hanging="284"/>
              <w:rPr>
                <w:rFonts w:cstheme="minorHAnsi"/>
              </w:rPr>
            </w:pPr>
            <w:r w:rsidRPr="000A01CE">
              <w:rPr>
                <w:rFonts w:cstheme="minorHAnsi"/>
                <w:color w:val="262626" w:themeColor="text1" w:themeTint="D9"/>
              </w:rPr>
              <w:t>$</w:t>
            </w:r>
            <w:r>
              <w:rPr>
                <w:rFonts w:cstheme="minorHAnsi"/>
                <w:color w:val="262626" w:themeColor="text1" w:themeTint="D9"/>
              </w:rPr>
              <w:t>36.07</w:t>
            </w:r>
          </w:p>
        </w:tc>
      </w:tr>
      <w:tr w:rsidR="006903FD" w:rsidRPr="00354366" w14:paraId="6F27B18B" w14:textId="77777777">
        <w:trPr>
          <w:trHeight w:val="350"/>
        </w:trPr>
        <w:tc>
          <w:tcPr>
            <w:tcW w:w="10194" w:type="dxa"/>
            <w:gridSpan w:val="6"/>
          </w:tcPr>
          <w:p w14:paraId="09D5EE68" w14:textId="77777777" w:rsidR="006903FD" w:rsidRPr="00354366" w:rsidRDefault="006903FD">
            <w:pPr>
              <w:pStyle w:val="TableHeading"/>
              <w:rPr>
                <w:rFonts w:asciiTheme="minorHAnsi" w:hAnsiTheme="minorHAnsi" w:cstheme="minorHAnsi"/>
              </w:rPr>
            </w:pPr>
            <w:r w:rsidRPr="00354366">
              <w:rPr>
                <w:rFonts w:asciiTheme="minorHAnsi" w:hAnsiTheme="minorHAnsi" w:cstheme="minorHAnsi"/>
              </w:rPr>
              <w:lastRenderedPageBreak/>
              <w:t>Average annual regulatory costs</w:t>
            </w:r>
          </w:p>
        </w:tc>
      </w:tr>
      <w:tr w:rsidR="006903FD" w:rsidRPr="00354366" w14:paraId="5232B0AA" w14:textId="77777777">
        <w:trPr>
          <w:trHeight w:val="350"/>
        </w:trPr>
        <w:tc>
          <w:tcPr>
            <w:tcW w:w="2731" w:type="dxa"/>
            <w:vAlign w:val="center"/>
          </w:tcPr>
          <w:p w14:paraId="60D31050" w14:textId="77777777" w:rsidR="006903FD" w:rsidRPr="00354366" w:rsidRDefault="006903FD">
            <w:pPr>
              <w:pStyle w:val="TableBody"/>
              <w:rPr>
                <w:rFonts w:cstheme="minorHAnsi"/>
                <w:color w:val="262626" w:themeColor="text1" w:themeTint="D9"/>
              </w:rPr>
            </w:pPr>
            <w:r w:rsidRPr="00354366">
              <w:rPr>
                <w:rFonts w:cstheme="minorHAnsi"/>
              </w:rPr>
              <w:t>Change in costs ($ million)</w:t>
            </w:r>
          </w:p>
        </w:tc>
        <w:tc>
          <w:tcPr>
            <w:tcW w:w="1354" w:type="dxa"/>
            <w:vAlign w:val="center"/>
          </w:tcPr>
          <w:p w14:paraId="1C25BFC8" w14:textId="77777777" w:rsidR="006903FD" w:rsidRPr="00354366" w:rsidRDefault="006903FD">
            <w:pPr>
              <w:pStyle w:val="TableBody"/>
              <w:rPr>
                <w:rFonts w:cstheme="minorHAnsi"/>
                <w:color w:val="262626" w:themeColor="text1" w:themeTint="D9"/>
              </w:rPr>
            </w:pPr>
            <w:r w:rsidRPr="00354366">
              <w:rPr>
                <w:rFonts w:cstheme="minorHAnsi"/>
              </w:rPr>
              <w:t>Individuals</w:t>
            </w:r>
          </w:p>
        </w:tc>
        <w:tc>
          <w:tcPr>
            <w:tcW w:w="1482" w:type="dxa"/>
            <w:vAlign w:val="center"/>
          </w:tcPr>
          <w:p w14:paraId="6F3B12A7" w14:textId="77777777" w:rsidR="006903FD" w:rsidRPr="00354366" w:rsidRDefault="006903FD">
            <w:pPr>
              <w:pStyle w:val="TableBullet"/>
              <w:numPr>
                <w:ilvl w:val="0"/>
                <w:numId w:val="0"/>
              </w:numPr>
              <w:ind w:left="284"/>
              <w:rPr>
                <w:rFonts w:cstheme="minorHAnsi"/>
              </w:rPr>
            </w:pPr>
            <w:r w:rsidRPr="00354366">
              <w:rPr>
                <w:rFonts w:cstheme="minorHAnsi"/>
              </w:rPr>
              <w:t xml:space="preserve">Business </w:t>
            </w:r>
          </w:p>
        </w:tc>
        <w:tc>
          <w:tcPr>
            <w:tcW w:w="2531" w:type="dxa"/>
            <w:gridSpan w:val="2"/>
            <w:vAlign w:val="center"/>
          </w:tcPr>
          <w:p w14:paraId="484776F2" w14:textId="77777777" w:rsidR="006903FD" w:rsidRPr="00354366" w:rsidRDefault="006903FD">
            <w:pPr>
              <w:pStyle w:val="TableBody"/>
              <w:rPr>
                <w:rFonts w:cstheme="minorHAnsi"/>
              </w:rPr>
            </w:pPr>
            <w:r w:rsidRPr="00354366">
              <w:rPr>
                <w:rFonts w:cstheme="minorHAnsi"/>
              </w:rPr>
              <w:t>Community organisations</w:t>
            </w:r>
          </w:p>
        </w:tc>
        <w:tc>
          <w:tcPr>
            <w:tcW w:w="2096" w:type="dxa"/>
            <w:vAlign w:val="center"/>
          </w:tcPr>
          <w:p w14:paraId="78AAF981" w14:textId="77777777" w:rsidR="006903FD" w:rsidRPr="00354366" w:rsidRDefault="006903FD">
            <w:pPr>
              <w:pStyle w:val="TableNumbering"/>
              <w:numPr>
                <w:ilvl w:val="0"/>
                <w:numId w:val="0"/>
              </w:numPr>
              <w:rPr>
                <w:rFonts w:cstheme="minorHAnsi"/>
              </w:rPr>
            </w:pPr>
            <w:r w:rsidRPr="00354366">
              <w:rPr>
                <w:rFonts w:cstheme="minorHAnsi"/>
              </w:rPr>
              <w:t>Total change in cost</w:t>
            </w:r>
          </w:p>
        </w:tc>
      </w:tr>
      <w:tr w:rsidR="006903FD" w:rsidRPr="00354366" w14:paraId="763029D7" w14:textId="77777777">
        <w:trPr>
          <w:cnfStyle w:val="010000000000" w:firstRow="0" w:lastRow="1" w:firstColumn="0" w:lastColumn="0" w:oddVBand="0" w:evenVBand="0" w:oddHBand="0" w:evenHBand="0" w:firstRowFirstColumn="0" w:firstRowLastColumn="0" w:lastRowFirstColumn="0" w:lastRowLastColumn="0"/>
          <w:trHeight w:val="350"/>
        </w:trPr>
        <w:tc>
          <w:tcPr>
            <w:tcW w:w="2731" w:type="dxa"/>
            <w:vAlign w:val="center"/>
          </w:tcPr>
          <w:p w14:paraId="7DB04BB0" w14:textId="77777777" w:rsidR="006903FD" w:rsidRPr="00354366" w:rsidRDefault="006903FD">
            <w:pPr>
              <w:pStyle w:val="TableBody"/>
              <w:rPr>
                <w:rFonts w:cstheme="minorHAnsi"/>
                <w:color w:val="262626" w:themeColor="text1" w:themeTint="D9"/>
              </w:rPr>
            </w:pPr>
            <w:r w:rsidRPr="00354366">
              <w:rPr>
                <w:rFonts w:cstheme="minorHAnsi"/>
              </w:rPr>
              <w:t>Total, by sector</w:t>
            </w:r>
          </w:p>
        </w:tc>
        <w:tc>
          <w:tcPr>
            <w:tcW w:w="1354" w:type="dxa"/>
            <w:vAlign w:val="center"/>
          </w:tcPr>
          <w:p w14:paraId="6F548849" w14:textId="5B531E99" w:rsidR="006903FD" w:rsidRPr="00354366" w:rsidRDefault="006903FD">
            <w:pPr>
              <w:pStyle w:val="TableBody"/>
              <w:rPr>
                <w:rFonts w:cstheme="minorHAnsi"/>
                <w:color w:val="262626" w:themeColor="text1" w:themeTint="D9"/>
              </w:rPr>
            </w:pPr>
            <w:r w:rsidRPr="00354366">
              <w:rPr>
                <w:rFonts w:cstheme="minorHAnsi"/>
                <w:color w:val="262626" w:themeColor="text1" w:themeTint="D9"/>
              </w:rPr>
              <w:t>$</w:t>
            </w:r>
            <w:r w:rsidR="0011292C" w:rsidRPr="00354366">
              <w:rPr>
                <w:rFonts w:cstheme="minorHAnsi"/>
                <w:color w:val="262626" w:themeColor="text1" w:themeTint="D9"/>
              </w:rPr>
              <w:t>9.90</w:t>
            </w:r>
          </w:p>
        </w:tc>
        <w:tc>
          <w:tcPr>
            <w:tcW w:w="1482" w:type="dxa"/>
            <w:vAlign w:val="center"/>
          </w:tcPr>
          <w:p w14:paraId="18FD4159" w14:textId="45C5C45E" w:rsidR="006903FD" w:rsidRPr="00354366" w:rsidRDefault="006903FD">
            <w:pPr>
              <w:pStyle w:val="TableBullet"/>
              <w:numPr>
                <w:ilvl w:val="0"/>
                <w:numId w:val="0"/>
              </w:numPr>
              <w:ind w:left="284"/>
              <w:rPr>
                <w:rFonts w:cstheme="minorHAnsi"/>
              </w:rPr>
            </w:pPr>
            <w:r w:rsidRPr="00354366">
              <w:rPr>
                <w:rFonts w:cstheme="minorHAnsi"/>
              </w:rPr>
              <w:t>$</w:t>
            </w:r>
            <w:r w:rsidR="0011292C" w:rsidRPr="00354366">
              <w:rPr>
                <w:rFonts w:cstheme="minorHAnsi"/>
              </w:rPr>
              <w:t>23.</w:t>
            </w:r>
            <w:r w:rsidR="00D94589" w:rsidRPr="00354366">
              <w:rPr>
                <w:rFonts w:cstheme="minorHAnsi"/>
              </w:rPr>
              <w:t>53</w:t>
            </w:r>
          </w:p>
        </w:tc>
        <w:tc>
          <w:tcPr>
            <w:tcW w:w="2508" w:type="dxa"/>
            <w:vAlign w:val="center"/>
          </w:tcPr>
          <w:p w14:paraId="46C0AB4E" w14:textId="77777777" w:rsidR="006903FD" w:rsidRPr="00354366" w:rsidRDefault="006903FD">
            <w:pPr>
              <w:pStyle w:val="TableNumbering"/>
              <w:numPr>
                <w:ilvl w:val="0"/>
                <w:numId w:val="0"/>
              </w:numPr>
              <w:ind w:left="284" w:hanging="284"/>
              <w:rPr>
                <w:rFonts w:cstheme="minorHAnsi"/>
              </w:rPr>
            </w:pPr>
            <w:r w:rsidRPr="00354366">
              <w:rPr>
                <w:rFonts w:cstheme="minorHAnsi"/>
                <w:color w:val="262626" w:themeColor="text1" w:themeTint="D9"/>
              </w:rPr>
              <w:t>Nil</w:t>
            </w:r>
          </w:p>
        </w:tc>
        <w:tc>
          <w:tcPr>
            <w:tcW w:w="2119" w:type="dxa"/>
            <w:gridSpan w:val="2"/>
            <w:vAlign w:val="center"/>
          </w:tcPr>
          <w:p w14:paraId="68789D1C" w14:textId="21FE6036" w:rsidR="006903FD" w:rsidRPr="00354366" w:rsidRDefault="006903FD">
            <w:pPr>
              <w:pStyle w:val="TableNumbering"/>
              <w:numPr>
                <w:ilvl w:val="0"/>
                <w:numId w:val="0"/>
              </w:numPr>
              <w:ind w:left="284" w:hanging="284"/>
              <w:rPr>
                <w:rFonts w:cstheme="minorHAnsi"/>
              </w:rPr>
            </w:pPr>
            <w:r w:rsidRPr="00354366">
              <w:rPr>
                <w:rFonts w:cstheme="minorHAnsi"/>
                <w:color w:val="262626" w:themeColor="text1" w:themeTint="D9"/>
              </w:rPr>
              <w:t>$</w:t>
            </w:r>
            <w:r w:rsidR="0011292C" w:rsidRPr="00354366">
              <w:rPr>
                <w:rFonts w:cstheme="minorHAnsi"/>
                <w:color w:val="262626" w:themeColor="text1" w:themeTint="D9"/>
              </w:rPr>
              <w:t>33.</w:t>
            </w:r>
            <w:r w:rsidR="004D2645" w:rsidRPr="00354366">
              <w:rPr>
                <w:rFonts w:cstheme="minorHAnsi"/>
                <w:color w:val="262626" w:themeColor="text1" w:themeTint="D9"/>
              </w:rPr>
              <w:t>43</w:t>
            </w:r>
          </w:p>
        </w:tc>
      </w:tr>
    </w:tbl>
    <w:p w14:paraId="7C19BF7D" w14:textId="77777777" w:rsidR="006903FD" w:rsidRPr="00354366" w:rsidRDefault="006903FD" w:rsidP="00214291">
      <w:pPr>
        <w:pStyle w:val="BodyText"/>
        <w:rPr>
          <w:rFonts w:cstheme="minorHAnsi"/>
          <w:sz w:val="24"/>
          <w:szCs w:val="24"/>
        </w:rPr>
      </w:pPr>
    </w:p>
    <w:p w14:paraId="499D955B" w14:textId="452FB45D" w:rsidR="007C5FA7" w:rsidRPr="00354366" w:rsidRDefault="002656BF" w:rsidP="0088737F">
      <w:pPr>
        <w:pStyle w:val="Title"/>
        <w:rPr>
          <w:rFonts w:asciiTheme="minorHAnsi" w:hAnsiTheme="minorHAnsi" w:cstheme="minorHAnsi"/>
        </w:rPr>
      </w:pPr>
      <w:r w:rsidRPr="00354366">
        <w:rPr>
          <w:rFonts w:asciiTheme="minorHAnsi" w:hAnsiTheme="minorHAnsi" w:cstheme="minorHAnsi"/>
        </w:rPr>
        <w:br w:type="column"/>
      </w:r>
      <w:r w:rsidR="007C5FA7" w:rsidRPr="00354366">
        <w:rPr>
          <w:rFonts w:asciiTheme="minorHAnsi" w:hAnsiTheme="minorHAnsi" w:cstheme="minorHAnsi"/>
        </w:rPr>
        <w:lastRenderedPageBreak/>
        <w:t>5. Who did you consult and how did you incorporate their feedback?</w:t>
      </w:r>
    </w:p>
    <w:p w14:paraId="6A3833E4" w14:textId="77777777" w:rsidR="00CC76F4" w:rsidRPr="00354366" w:rsidRDefault="00CC76F4" w:rsidP="4F745CF1">
      <w:pPr>
        <w:pStyle w:val="BodyText"/>
        <w:spacing w:before="120" w:after="0" w:line="240" w:lineRule="auto"/>
        <w:rPr>
          <w:rFonts w:eastAsia="Arial" w:cstheme="minorHAnsi"/>
          <w:b/>
          <w:i/>
          <w:color w:val="000000" w:themeColor="text1"/>
          <w:sz w:val="24"/>
          <w:szCs w:val="24"/>
        </w:rPr>
      </w:pPr>
      <w:r w:rsidRPr="00354366">
        <w:rPr>
          <w:rFonts w:eastAsia="Arial" w:cstheme="minorHAnsi"/>
          <w:b/>
          <w:i/>
          <w:color w:val="000000" w:themeColor="text1"/>
          <w:sz w:val="24"/>
          <w:szCs w:val="24"/>
        </w:rPr>
        <w:t xml:space="preserve">Consultation Process </w:t>
      </w:r>
    </w:p>
    <w:p w14:paraId="092BB34F" w14:textId="77777777" w:rsidR="00C0685A" w:rsidRPr="00354366" w:rsidRDefault="019D166D" w:rsidP="002C18F7">
      <w:pPr>
        <w:pStyle w:val="Bullet"/>
        <w:numPr>
          <w:ilvl w:val="0"/>
          <w:numId w:val="0"/>
        </w:numPr>
        <w:rPr>
          <w:rFonts w:eastAsiaTheme="minorEastAsia" w:cstheme="minorHAnsi"/>
        </w:rPr>
      </w:pPr>
      <w:r w:rsidRPr="00354366">
        <w:rPr>
          <w:rFonts w:eastAsiaTheme="minorEastAsia" w:cstheme="minorHAnsi"/>
        </w:rPr>
        <w:t xml:space="preserve">The proposed legislative reforms of BNPL products are the result of extensive </w:t>
      </w:r>
      <w:r w:rsidR="27DDA6F0" w:rsidRPr="00354366">
        <w:rPr>
          <w:rFonts w:eastAsiaTheme="minorEastAsia" w:cstheme="minorHAnsi"/>
        </w:rPr>
        <w:t xml:space="preserve">consultation with consumer groups, industry, academia, regulators and foreign governments. </w:t>
      </w:r>
    </w:p>
    <w:p w14:paraId="6C8A8C61" w14:textId="77777777" w:rsidR="00C0685A" w:rsidRPr="00354366" w:rsidRDefault="3813571A" w:rsidP="002C18F7">
      <w:pPr>
        <w:pStyle w:val="Bullet"/>
        <w:numPr>
          <w:ilvl w:val="0"/>
          <w:numId w:val="0"/>
        </w:numPr>
        <w:rPr>
          <w:rFonts w:eastAsiaTheme="minorEastAsia" w:cstheme="minorHAnsi"/>
        </w:rPr>
      </w:pPr>
      <w:r w:rsidRPr="00354366">
        <w:rPr>
          <w:rFonts w:eastAsiaTheme="minorEastAsia" w:cstheme="minorHAnsi"/>
          <w:color w:val="000000" w:themeColor="text1"/>
          <w:szCs w:val="24"/>
        </w:rPr>
        <w:t xml:space="preserve">In 2018 and 2020, </w:t>
      </w:r>
      <w:r w:rsidR="639EDE49" w:rsidRPr="00354366">
        <w:rPr>
          <w:rFonts w:eastAsiaTheme="minorEastAsia" w:cstheme="minorHAnsi"/>
          <w:color w:val="000000" w:themeColor="text1"/>
          <w:szCs w:val="24"/>
        </w:rPr>
        <w:t>ASIC released two research reports</w:t>
      </w:r>
      <w:r w:rsidR="4FB1F4F9" w:rsidRPr="00354366">
        <w:rPr>
          <w:rFonts w:eastAsiaTheme="minorEastAsia" w:cstheme="minorHAnsi"/>
          <w:color w:val="000000" w:themeColor="text1"/>
          <w:szCs w:val="24"/>
        </w:rPr>
        <w:t xml:space="preserve">, respectively, </w:t>
      </w:r>
      <w:r w:rsidR="639EDE49" w:rsidRPr="00354366">
        <w:rPr>
          <w:rFonts w:eastAsiaTheme="minorEastAsia" w:cstheme="minorHAnsi"/>
          <w:color w:val="000000" w:themeColor="text1"/>
          <w:szCs w:val="24"/>
        </w:rPr>
        <w:t>on the BNPL market</w:t>
      </w:r>
      <w:r w:rsidR="00DC232F" w:rsidRPr="00354366">
        <w:rPr>
          <w:rFonts w:eastAsiaTheme="minorEastAsia" w:cstheme="minorHAnsi"/>
          <w:color w:val="000000" w:themeColor="text1"/>
          <w:szCs w:val="24"/>
        </w:rPr>
        <w:t>. These reports together</w:t>
      </w:r>
      <w:r w:rsidR="639EDE49" w:rsidRPr="00354366">
        <w:rPr>
          <w:rFonts w:eastAsiaTheme="minorEastAsia" w:cstheme="minorHAnsi"/>
          <w:color w:val="000000" w:themeColor="text1"/>
          <w:szCs w:val="24"/>
        </w:rPr>
        <w:t xml:space="preserve"> </w:t>
      </w:r>
      <w:r w:rsidR="00BC2018" w:rsidRPr="00354366">
        <w:rPr>
          <w:rFonts w:eastAsiaTheme="minorEastAsia" w:cstheme="minorHAnsi"/>
          <w:color w:val="000000" w:themeColor="text1"/>
          <w:szCs w:val="24"/>
        </w:rPr>
        <w:t>identified</w:t>
      </w:r>
      <w:r w:rsidR="3A6D9ABF" w:rsidRPr="00354366">
        <w:rPr>
          <w:rFonts w:eastAsiaTheme="minorEastAsia" w:cstheme="minorHAnsi"/>
          <w:color w:val="000000" w:themeColor="text1"/>
          <w:szCs w:val="24"/>
        </w:rPr>
        <w:t xml:space="preserve"> </w:t>
      </w:r>
      <w:r w:rsidR="00536EE5" w:rsidRPr="00354366">
        <w:rPr>
          <w:rFonts w:eastAsiaTheme="minorEastAsia" w:cstheme="minorHAnsi"/>
          <w:color w:val="000000" w:themeColor="text1"/>
          <w:szCs w:val="24"/>
        </w:rPr>
        <w:t xml:space="preserve">the rapid growth of the sector, </w:t>
      </w:r>
      <w:r w:rsidR="00E218DA" w:rsidRPr="00354366">
        <w:rPr>
          <w:rFonts w:eastAsiaTheme="minorEastAsia" w:cstheme="minorHAnsi"/>
          <w:color w:val="000000" w:themeColor="text1"/>
          <w:szCs w:val="24"/>
        </w:rPr>
        <w:t>the wide variety of BNPL products on the market</w:t>
      </w:r>
      <w:r w:rsidR="00DC232F" w:rsidRPr="00354366">
        <w:rPr>
          <w:rFonts w:eastAsiaTheme="minorEastAsia" w:cstheme="minorHAnsi"/>
          <w:color w:val="000000" w:themeColor="text1"/>
          <w:szCs w:val="24"/>
        </w:rPr>
        <w:t>,</w:t>
      </w:r>
      <w:r w:rsidR="00E218DA" w:rsidRPr="00354366">
        <w:rPr>
          <w:rFonts w:eastAsiaTheme="minorEastAsia" w:cstheme="minorHAnsi"/>
          <w:color w:val="000000" w:themeColor="text1"/>
          <w:szCs w:val="24"/>
        </w:rPr>
        <w:t xml:space="preserve"> and that </w:t>
      </w:r>
      <w:r w:rsidR="00DC232F" w:rsidRPr="00354366">
        <w:rPr>
          <w:rFonts w:eastAsiaTheme="minorEastAsia" w:cstheme="minorHAnsi"/>
          <w:color w:val="000000" w:themeColor="text1"/>
          <w:szCs w:val="24"/>
        </w:rPr>
        <w:t>some</w:t>
      </w:r>
      <w:r w:rsidR="00124A23" w:rsidRPr="00354366">
        <w:rPr>
          <w:rFonts w:eastAsiaTheme="minorEastAsia" w:cstheme="minorHAnsi"/>
          <w:color w:val="000000" w:themeColor="text1"/>
          <w:szCs w:val="24"/>
        </w:rPr>
        <w:t xml:space="preserve"> consumers were </w:t>
      </w:r>
      <w:r w:rsidR="00A03046" w:rsidRPr="00354366">
        <w:rPr>
          <w:rFonts w:eastAsiaTheme="minorEastAsia" w:cstheme="minorHAnsi"/>
          <w:color w:val="000000" w:themeColor="text1"/>
          <w:szCs w:val="24"/>
        </w:rPr>
        <w:t>experiencing</w:t>
      </w:r>
      <w:r w:rsidR="00D049B3" w:rsidRPr="00354366">
        <w:rPr>
          <w:rFonts w:eastAsiaTheme="minorEastAsia" w:cstheme="minorHAnsi"/>
          <w:color w:val="000000" w:themeColor="text1"/>
          <w:szCs w:val="24"/>
        </w:rPr>
        <w:t xml:space="preserve"> financial </w:t>
      </w:r>
      <w:r w:rsidR="00A03046" w:rsidRPr="00354366">
        <w:rPr>
          <w:rFonts w:eastAsiaTheme="minorEastAsia" w:cstheme="minorHAnsi"/>
          <w:color w:val="000000" w:themeColor="text1"/>
          <w:szCs w:val="24"/>
        </w:rPr>
        <w:t>harm</w:t>
      </w:r>
      <w:r w:rsidR="00124A23" w:rsidRPr="00354366">
        <w:rPr>
          <w:rFonts w:eastAsiaTheme="minorEastAsia" w:cstheme="minorHAnsi"/>
          <w:color w:val="000000" w:themeColor="text1"/>
          <w:szCs w:val="24"/>
        </w:rPr>
        <w:t xml:space="preserve"> from</w:t>
      </w:r>
      <w:r w:rsidR="639EDE49" w:rsidRPr="00354366">
        <w:rPr>
          <w:rFonts w:eastAsiaTheme="minorEastAsia" w:cstheme="minorHAnsi"/>
          <w:color w:val="000000" w:themeColor="text1"/>
          <w:szCs w:val="24"/>
        </w:rPr>
        <w:t xml:space="preserve"> unaffordable </w:t>
      </w:r>
      <w:r w:rsidR="60862760" w:rsidRPr="00354366">
        <w:rPr>
          <w:rFonts w:eastAsiaTheme="minorEastAsia" w:cstheme="minorHAnsi"/>
          <w:color w:val="000000" w:themeColor="text1"/>
          <w:szCs w:val="24"/>
        </w:rPr>
        <w:t>lending</w:t>
      </w:r>
      <w:r w:rsidR="00A03046" w:rsidRPr="00354366">
        <w:rPr>
          <w:rFonts w:eastAsiaTheme="minorEastAsia" w:cstheme="minorHAnsi"/>
          <w:color w:val="000000" w:themeColor="text1"/>
          <w:szCs w:val="24"/>
        </w:rPr>
        <w:t>, such as</w:t>
      </w:r>
      <w:r w:rsidR="00124A23" w:rsidRPr="00354366">
        <w:rPr>
          <w:rFonts w:eastAsiaTheme="minorEastAsia" w:cstheme="minorHAnsi"/>
          <w:color w:val="000000" w:themeColor="text1"/>
          <w:szCs w:val="24"/>
        </w:rPr>
        <w:t xml:space="preserve"> cutting back on essentials or being late on paying other bills to make BNPL repayment</w:t>
      </w:r>
      <w:r w:rsidR="00A03046" w:rsidRPr="00354366">
        <w:rPr>
          <w:rFonts w:eastAsiaTheme="minorEastAsia" w:cstheme="minorHAnsi"/>
          <w:color w:val="000000" w:themeColor="text1"/>
          <w:szCs w:val="24"/>
        </w:rPr>
        <w:t>s</w:t>
      </w:r>
      <w:r w:rsidR="00124A23" w:rsidRPr="00354366">
        <w:rPr>
          <w:rFonts w:eastAsiaTheme="minorEastAsia" w:cstheme="minorHAnsi"/>
          <w:color w:val="000000" w:themeColor="text1"/>
          <w:szCs w:val="24"/>
        </w:rPr>
        <w:t>.</w:t>
      </w:r>
      <w:r w:rsidR="00536EE5" w:rsidRPr="00354366">
        <w:rPr>
          <w:rFonts w:eastAsiaTheme="minorEastAsia" w:cstheme="minorHAnsi"/>
          <w:color w:val="000000" w:themeColor="text1"/>
          <w:szCs w:val="24"/>
        </w:rPr>
        <w:t xml:space="preserve"> </w:t>
      </w:r>
    </w:p>
    <w:p w14:paraId="1A38454D" w14:textId="77777777" w:rsidR="00C0685A" w:rsidRPr="00354366" w:rsidRDefault="25492824" w:rsidP="002C18F7">
      <w:pPr>
        <w:pStyle w:val="Bullet"/>
        <w:numPr>
          <w:ilvl w:val="0"/>
          <w:numId w:val="0"/>
        </w:numPr>
        <w:rPr>
          <w:rFonts w:eastAsiaTheme="minorEastAsia" w:cstheme="minorHAnsi"/>
        </w:rPr>
      </w:pPr>
      <w:r w:rsidRPr="00354366">
        <w:rPr>
          <w:rFonts w:eastAsiaTheme="minorEastAsia" w:cstheme="minorHAnsi"/>
          <w:color w:val="000000" w:themeColor="text1"/>
          <w:szCs w:val="24"/>
        </w:rPr>
        <w:t>Following the Government’s announcement of its intention to regulate BNPL in July 2022, Treasury held bilateral meetings with 28 stakeholders to identify</w:t>
      </w:r>
      <w:r w:rsidR="001D3900" w:rsidRPr="00354366">
        <w:rPr>
          <w:rFonts w:eastAsiaTheme="minorEastAsia" w:cstheme="minorHAnsi"/>
          <w:color w:val="000000" w:themeColor="text1"/>
          <w:szCs w:val="24"/>
        </w:rPr>
        <w:t>, and understand the exten</w:t>
      </w:r>
      <w:r w:rsidR="000C13FA" w:rsidRPr="00354366">
        <w:rPr>
          <w:rFonts w:eastAsiaTheme="minorEastAsia" w:cstheme="minorHAnsi"/>
          <w:color w:val="000000" w:themeColor="text1"/>
          <w:szCs w:val="24"/>
        </w:rPr>
        <w:t>t</w:t>
      </w:r>
      <w:r w:rsidR="001D3900" w:rsidRPr="00354366">
        <w:rPr>
          <w:rFonts w:eastAsiaTheme="minorEastAsia" w:cstheme="minorHAnsi"/>
          <w:color w:val="000000" w:themeColor="text1"/>
          <w:szCs w:val="24"/>
        </w:rPr>
        <w:t xml:space="preserve"> of,</w:t>
      </w:r>
      <w:r w:rsidRPr="00354366">
        <w:rPr>
          <w:rFonts w:eastAsiaTheme="minorEastAsia" w:cstheme="minorHAnsi"/>
          <w:color w:val="000000" w:themeColor="text1"/>
          <w:szCs w:val="24"/>
        </w:rPr>
        <w:t xml:space="preserve"> the issues with BNPL products.</w:t>
      </w:r>
    </w:p>
    <w:p w14:paraId="7BC7495A" w14:textId="77777777" w:rsidR="00C0685A" w:rsidRPr="00354366" w:rsidRDefault="25492824" w:rsidP="002C18F7">
      <w:pPr>
        <w:pStyle w:val="Bullet"/>
        <w:numPr>
          <w:ilvl w:val="0"/>
          <w:numId w:val="0"/>
        </w:numPr>
        <w:rPr>
          <w:rFonts w:eastAsiaTheme="minorEastAsia" w:cstheme="minorHAnsi"/>
        </w:rPr>
      </w:pPr>
      <w:r w:rsidRPr="00354366">
        <w:rPr>
          <w:rFonts w:eastAsiaTheme="minorEastAsia" w:cstheme="minorHAnsi"/>
          <w:color w:val="000000" w:themeColor="text1"/>
          <w:szCs w:val="24"/>
        </w:rPr>
        <w:t xml:space="preserve">The 28 bilateral consultations informed the development of </w:t>
      </w:r>
      <w:r w:rsidR="00762A0A" w:rsidRPr="00354366">
        <w:rPr>
          <w:rFonts w:eastAsiaTheme="minorEastAsia" w:cstheme="minorHAnsi"/>
          <w:color w:val="000000" w:themeColor="text1"/>
          <w:szCs w:val="24"/>
        </w:rPr>
        <w:t xml:space="preserve">three </w:t>
      </w:r>
      <w:r w:rsidR="000C13FA" w:rsidRPr="00354366">
        <w:rPr>
          <w:rFonts w:eastAsiaTheme="minorEastAsia" w:cstheme="minorHAnsi"/>
          <w:color w:val="000000" w:themeColor="text1"/>
          <w:szCs w:val="24"/>
        </w:rPr>
        <w:t>options</w:t>
      </w:r>
      <w:r w:rsidR="00762A0A" w:rsidRPr="00354366">
        <w:rPr>
          <w:rFonts w:eastAsiaTheme="minorEastAsia" w:cstheme="minorHAnsi"/>
          <w:color w:val="000000" w:themeColor="text1"/>
          <w:szCs w:val="24"/>
        </w:rPr>
        <w:t xml:space="preserve"> of </w:t>
      </w:r>
      <w:r w:rsidR="005A651E" w:rsidRPr="00354366">
        <w:rPr>
          <w:rFonts w:eastAsiaTheme="minorEastAsia" w:cstheme="minorHAnsi"/>
          <w:color w:val="000000" w:themeColor="text1"/>
          <w:szCs w:val="24"/>
        </w:rPr>
        <w:t>varying degree</w:t>
      </w:r>
      <w:r w:rsidR="000C13FA" w:rsidRPr="00354366">
        <w:rPr>
          <w:rFonts w:eastAsiaTheme="minorEastAsia" w:cstheme="minorHAnsi"/>
          <w:color w:val="000000" w:themeColor="text1"/>
          <w:szCs w:val="24"/>
        </w:rPr>
        <w:t>s</w:t>
      </w:r>
      <w:r w:rsidR="005A651E" w:rsidRPr="00354366">
        <w:rPr>
          <w:rFonts w:eastAsiaTheme="minorEastAsia" w:cstheme="minorHAnsi"/>
          <w:color w:val="000000" w:themeColor="text1"/>
          <w:szCs w:val="24"/>
        </w:rPr>
        <w:t xml:space="preserve"> of</w:t>
      </w:r>
      <w:r w:rsidR="00762A0A" w:rsidRPr="00354366">
        <w:rPr>
          <w:rFonts w:eastAsiaTheme="minorEastAsia" w:cstheme="minorHAnsi"/>
          <w:color w:val="000000" w:themeColor="text1"/>
          <w:szCs w:val="24"/>
        </w:rPr>
        <w:t xml:space="preserve"> regulatory intervention</w:t>
      </w:r>
      <w:r w:rsidR="000C13FA" w:rsidRPr="00354366">
        <w:rPr>
          <w:rFonts w:eastAsiaTheme="minorEastAsia" w:cstheme="minorHAnsi"/>
          <w:color w:val="000000" w:themeColor="text1"/>
          <w:szCs w:val="24"/>
        </w:rPr>
        <w:t>. The</w:t>
      </w:r>
      <w:r w:rsidRPr="00354366">
        <w:rPr>
          <w:rFonts w:eastAsiaTheme="minorEastAsia" w:cstheme="minorHAnsi"/>
          <w:color w:val="000000" w:themeColor="text1"/>
          <w:szCs w:val="24"/>
        </w:rPr>
        <w:t xml:space="preserve"> Options Paper, titled “Regulating Buy Now, Pay Later in Australia”, </w:t>
      </w:r>
      <w:r w:rsidR="000C13FA" w:rsidRPr="00354366">
        <w:rPr>
          <w:rFonts w:eastAsiaTheme="minorEastAsia" w:cstheme="minorHAnsi"/>
          <w:color w:val="000000" w:themeColor="text1"/>
          <w:szCs w:val="24"/>
        </w:rPr>
        <w:t>summarised</w:t>
      </w:r>
      <w:r w:rsidRPr="00354366">
        <w:rPr>
          <w:rFonts w:eastAsiaTheme="minorEastAsia" w:cstheme="minorHAnsi"/>
          <w:color w:val="000000" w:themeColor="text1"/>
          <w:szCs w:val="24"/>
        </w:rPr>
        <w:t xml:space="preserve"> the </w:t>
      </w:r>
      <w:r w:rsidR="000C13FA" w:rsidRPr="00354366">
        <w:rPr>
          <w:rFonts w:eastAsiaTheme="minorEastAsia" w:cstheme="minorHAnsi"/>
          <w:color w:val="000000" w:themeColor="text1"/>
          <w:szCs w:val="24"/>
        </w:rPr>
        <w:t xml:space="preserve">issues with BNPL products and regulation and asked for </w:t>
      </w:r>
      <w:r w:rsidRPr="00354366">
        <w:rPr>
          <w:rFonts w:eastAsiaTheme="minorEastAsia" w:cstheme="minorHAnsi"/>
          <w:color w:val="000000" w:themeColor="text1"/>
          <w:szCs w:val="24"/>
        </w:rPr>
        <w:t xml:space="preserve">public </w:t>
      </w:r>
      <w:r w:rsidR="000C13FA" w:rsidRPr="00354366">
        <w:rPr>
          <w:rFonts w:eastAsiaTheme="minorEastAsia" w:cstheme="minorHAnsi"/>
          <w:color w:val="000000" w:themeColor="text1"/>
          <w:szCs w:val="24"/>
        </w:rPr>
        <w:t xml:space="preserve">feedback </w:t>
      </w:r>
      <w:r w:rsidRPr="00354366">
        <w:rPr>
          <w:rFonts w:eastAsiaTheme="minorEastAsia" w:cstheme="minorHAnsi"/>
          <w:color w:val="000000" w:themeColor="text1"/>
          <w:szCs w:val="24"/>
        </w:rPr>
        <w:t xml:space="preserve">on three options for regulatory intervention. The consultation ran from 21 November </w:t>
      </w:r>
      <w:r w:rsidR="003031EE" w:rsidRPr="00354366">
        <w:rPr>
          <w:rFonts w:eastAsiaTheme="minorEastAsia" w:cstheme="minorHAnsi"/>
          <w:color w:val="000000" w:themeColor="text1"/>
          <w:szCs w:val="24"/>
        </w:rPr>
        <w:t>2022</w:t>
      </w:r>
      <w:r w:rsidRPr="00354366">
        <w:rPr>
          <w:rFonts w:eastAsiaTheme="minorEastAsia" w:cstheme="minorHAnsi"/>
          <w:color w:val="000000" w:themeColor="text1"/>
          <w:szCs w:val="24"/>
        </w:rPr>
        <w:t xml:space="preserve"> to 23</w:t>
      </w:r>
      <w:r w:rsidR="003031EE" w:rsidRPr="00354366">
        <w:rPr>
          <w:rFonts w:eastAsiaTheme="minorEastAsia" w:cstheme="minorHAnsi"/>
          <w:color w:val="000000" w:themeColor="text1"/>
          <w:szCs w:val="24"/>
        </w:rPr>
        <w:t> </w:t>
      </w:r>
      <w:r w:rsidRPr="00354366">
        <w:rPr>
          <w:rFonts w:eastAsiaTheme="minorEastAsia" w:cstheme="minorHAnsi"/>
          <w:color w:val="000000" w:themeColor="text1"/>
          <w:szCs w:val="24"/>
        </w:rPr>
        <w:t>December 2022. The Government received 77 written submissions, 62 of which were non</w:t>
      </w:r>
      <w:r w:rsidR="003031EE" w:rsidRPr="00354366">
        <w:rPr>
          <w:rFonts w:eastAsiaTheme="minorEastAsia" w:cstheme="minorHAnsi"/>
          <w:color w:val="000000" w:themeColor="text1"/>
          <w:szCs w:val="24"/>
        </w:rPr>
        <w:noBreakHyphen/>
      </w:r>
      <w:r w:rsidRPr="00354366">
        <w:rPr>
          <w:rFonts w:eastAsiaTheme="minorEastAsia" w:cstheme="minorHAnsi"/>
          <w:color w:val="000000" w:themeColor="text1"/>
          <w:szCs w:val="24"/>
        </w:rPr>
        <w:t xml:space="preserve">confidential. </w:t>
      </w:r>
      <w:r w:rsidR="5D3DF610" w:rsidRPr="00354366">
        <w:rPr>
          <w:rFonts w:eastAsiaTheme="minorEastAsia" w:cstheme="minorHAnsi"/>
          <w:color w:val="000000" w:themeColor="text1"/>
          <w:szCs w:val="24"/>
        </w:rPr>
        <w:t xml:space="preserve">Appendix </w:t>
      </w:r>
      <w:r w:rsidR="5D3DF610" w:rsidRPr="00354366">
        <w:rPr>
          <w:rFonts w:eastAsia="Calibri" w:cstheme="minorHAnsi"/>
          <w:szCs w:val="24"/>
        </w:rPr>
        <w:t>A provides a list of stakeholders who provided a non</w:t>
      </w:r>
      <w:r w:rsidR="5D3DF610" w:rsidRPr="00354366">
        <w:rPr>
          <w:rFonts w:ascii="Cambria Math" w:eastAsia="Calibri" w:hAnsi="Cambria Math" w:cs="Cambria Math"/>
          <w:szCs w:val="24"/>
        </w:rPr>
        <w:t>‑</w:t>
      </w:r>
      <w:r w:rsidR="5D3DF610" w:rsidRPr="00354366">
        <w:rPr>
          <w:rFonts w:eastAsia="Calibri" w:cstheme="minorHAnsi"/>
          <w:szCs w:val="24"/>
        </w:rPr>
        <w:t xml:space="preserve">confidential submission. </w:t>
      </w:r>
    </w:p>
    <w:p w14:paraId="2755EC3F" w14:textId="77777777" w:rsidR="000C13FA" w:rsidRPr="00354366" w:rsidRDefault="25492824" w:rsidP="002C18F7">
      <w:pPr>
        <w:pStyle w:val="Bullet"/>
        <w:numPr>
          <w:ilvl w:val="0"/>
          <w:numId w:val="0"/>
        </w:numPr>
        <w:rPr>
          <w:rFonts w:eastAsiaTheme="minorEastAsia" w:cstheme="minorHAnsi"/>
          <w:color w:val="000000" w:themeColor="text1"/>
          <w:szCs w:val="24"/>
        </w:rPr>
      </w:pPr>
      <w:r w:rsidRPr="00354366">
        <w:rPr>
          <w:rFonts w:eastAsiaTheme="minorEastAsia" w:cstheme="minorHAnsi"/>
          <w:color w:val="000000" w:themeColor="text1"/>
          <w:szCs w:val="24"/>
        </w:rPr>
        <w:t xml:space="preserve">Treasury held three roundtable sessions </w:t>
      </w:r>
      <w:r w:rsidR="0032211E" w:rsidRPr="00354366">
        <w:rPr>
          <w:rFonts w:eastAsiaTheme="minorEastAsia" w:cstheme="minorHAnsi"/>
          <w:color w:val="000000" w:themeColor="text1"/>
          <w:szCs w:val="24"/>
        </w:rPr>
        <w:t xml:space="preserve">during the </w:t>
      </w:r>
      <w:r w:rsidR="00CF0558" w:rsidRPr="00354366">
        <w:rPr>
          <w:rFonts w:eastAsiaTheme="minorEastAsia" w:cstheme="minorHAnsi"/>
          <w:color w:val="000000" w:themeColor="text1"/>
          <w:szCs w:val="24"/>
        </w:rPr>
        <w:t>public consultation period</w:t>
      </w:r>
      <w:r w:rsidR="0032211E" w:rsidRPr="00354366">
        <w:rPr>
          <w:rFonts w:eastAsiaTheme="minorEastAsia" w:cstheme="minorHAnsi"/>
          <w:color w:val="000000" w:themeColor="text1"/>
          <w:szCs w:val="24"/>
        </w:rPr>
        <w:t xml:space="preserve"> </w:t>
      </w:r>
      <w:r w:rsidRPr="00354366">
        <w:rPr>
          <w:rFonts w:eastAsiaTheme="minorEastAsia" w:cstheme="minorHAnsi"/>
          <w:color w:val="000000" w:themeColor="text1"/>
          <w:szCs w:val="24"/>
        </w:rPr>
        <w:t xml:space="preserve">with consumer groups, BNPL providers and the large banks to discuss the Options Paper and the three proposed </w:t>
      </w:r>
      <w:r w:rsidR="000C13FA" w:rsidRPr="00354366">
        <w:rPr>
          <w:rFonts w:eastAsiaTheme="minorEastAsia" w:cstheme="minorHAnsi"/>
          <w:color w:val="000000" w:themeColor="text1"/>
          <w:szCs w:val="24"/>
        </w:rPr>
        <w:t>regulatory options</w:t>
      </w:r>
      <w:r w:rsidRPr="00354366">
        <w:rPr>
          <w:rFonts w:eastAsiaTheme="minorEastAsia" w:cstheme="minorHAnsi"/>
          <w:color w:val="000000" w:themeColor="text1"/>
          <w:szCs w:val="24"/>
        </w:rPr>
        <w:t xml:space="preserve">. </w:t>
      </w:r>
    </w:p>
    <w:p w14:paraId="2654EBC1" w14:textId="77777777" w:rsidR="004A2885" w:rsidRPr="00354366" w:rsidRDefault="000C13FA" w:rsidP="002C18F7">
      <w:pPr>
        <w:pStyle w:val="Bullet"/>
        <w:numPr>
          <w:ilvl w:val="0"/>
          <w:numId w:val="0"/>
        </w:numPr>
        <w:rPr>
          <w:rFonts w:eastAsiaTheme="minorEastAsia" w:cstheme="minorHAnsi"/>
          <w:color w:val="000000" w:themeColor="text1"/>
          <w:szCs w:val="24"/>
        </w:rPr>
      </w:pPr>
      <w:r w:rsidRPr="00354366">
        <w:rPr>
          <w:rFonts w:eastAsiaTheme="minorEastAsia" w:cstheme="minorHAnsi"/>
          <w:color w:val="000000" w:themeColor="text1"/>
          <w:szCs w:val="24"/>
        </w:rPr>
        <w:t>Following the close of the public consultation, Treasury has further held n</w:t>
      </w:r>
      <w:r w:rsidR="004C7222" w:rsidRPr="00354366">
        <w:rPr>
          <w:rFonts w:eastAsiaTheme="minorEastAsia" w:cstheme="minorHAnsi"/>
          <w:color w:val="000000" w:themeColor="text1"/>
          <w:szCs w:val="24"/>
        </w:rPr>
        <w:t>umerous bilateral meetings with consumer groups</w:t>
      </w:r>
      <w:r w:rsidRPr="00354366">
        <w:rPr>
          <w:rFonts w:eastAsiaTheme="minorEastAsia" w:cstheme="minorHAnsi"/>
          <w:color w:val="000000" w:themeColor="text1"/>
          <w:szCs w:val="24"/>
        </w:rPr>
        <w:t xml:space="preserve">, </w:t>
      </w:r>
      <w:r w:rsidR="004C7222" w:rsidRPr="00354366">
        <w:rPr>
          <w:rFonts w:eastAsiaTheme="minorEastAsia" w:cstheme="minorHAnsi"/>
          <w:color w:val="000000" w:themeColor="text1"/>
          <w:szCs w:val="24"/>
        </w:rPr>
        <w:t>BNPL providers</w:t>
      </w:r>
      <w:r w:rsidRPr="00354366">
        <w:rPr>
          <w:rFonts w:eastAsiaTheme="minorEastAsia" w:cstheme="minorHAnsi"/>
          <w:color w:val="000000" w:themeColor="text1"/>
          <w:szCs w:val="24"/>
        </w:rPr>
        <w:t xml:space="preserve"> and academics</w:t>
      </w:r>
      <w:r w:rsidR="004C7222" w:rsidRPr="00354366">
        <w:rPr>
          <w:rFonts w:eastAsiaTheme="minorEastAsia" w:cstheme="minorHAnsi"/>
          <w:color w:val="000000" w:themeColor="text1"/>
          <w:szCs w:val="24"/>
        </w:rPr>
        <w:t xml:space="preserve">. </w:t>
      </w:r>
      <w:r w:rsidR="25492824" w:rsidRPr="00354366">
        <w:rPr>
          <w:rFonts w:eastAsiaTheme="minorEastAsia" w:cstheme="minorHAnsi"/>
          <w:color w:val="000000" w:themeColor="text1"/>
          <w:szCs w:val="24"/>
        </w:rPr>
        <w:t xml:space="preserve">Treasury </w:t>
      </w:r>
      <w:r w:rsidRPr="00354366">
        <w:rPr>
          <w:rFonts w:eastAsiaTheme="minorEastAsia" w:cstheme="minorHAnsi"/>
          <w:color w:val="000000" w:themeColor="text1"/>
          <w:szCs w:val="24"/>
        </w:rPr>
        <w:t>has</w:t>
      </w:r>
      <w:r w:rsidR="25492824" w:rsidRPr="00354366">
        <w:rPr>
          <w:rFonts w:eastAsiaTheme="minorEastAsia" w:cstheme="minorHAnsi"/>
          <w:color w:val="000000" w:themeColor="text1"/>
          <w:szCs w:val="24"/>
        </w:rPr>
        <w:t xml:space="preserve"> met with ASIC on </w:t>
      </w:r>
      <w:r w:rsidR="00574646" w:rsidRPr="00354366">
        <w:rPr>
          <w:rFonts w:eastAsiaTheme="minorEastAsia" w:cstheme="minorHAnsi"/>
          <w:color w:val="000000" w:themeColor="text1"/>
          <w:szCs w:val="24"/>
        </w:rPr>
        <w:t>a semi-regular basis</w:t>
      </w:r>
      <w:r w:rsidR="008B0F80" w:rsidRPr="00354366">
        <w:rPr>
          <w:rFonts w:eastAsiaTheme="minorEastAsia" w:cstheme="minorHAnsi"/>
          <w:color w:val="000000" w:themeColor="text1"/>
          <w:szCs w:val="24"/>
        </w:rPr>
        <w:t xml:space="preserve"> since July</w:t>
      </w:r>
      <w:r w:rsidR="25492824" w:rsidRPr="00354366">
        <w:rPr>
          <w:rFonts w:eastAsiaTheme="minorEastAsia" w:cstheme="minorHAnsi"/>
          <w:color w:val="000000" w:themeColor="text1"/>
          <w:szCs w:val="24"/>
        </w:rPr>
        <w:t xml:space="preserve"> to discuss an appropriate regulatory solution.</w:t>
      </w:r>
    </w:p>
    <w:p w14:paraId="35B4CEAE" w14:textId="77777777" w:rsidR="009B40C2" w:rsidRPr="00354366" w:rsidRDefault="009B40C2" w:rsidP="002C18F7">
      <w:pPr>
        <w:pStyle w:val="Bullet"/>
        <w:numPr>
          <w:ilvl w:val="0"/>
          <w:numId w:val="0"/>
        </w:numPr>
        <w:rPr>
          <w:rFonts w:eastAsiaTheme="minorEastAsia" w:cstheme="minorHAnsi"/>
        </w:rPr>
      </w:pPr>
    </w:p>
    <w:p w14:paraId="22E50DCD" w14:textId="77777777" w:rsidR="00F238F0" w:rsidRPr="00354366" w:rsidRDefault="00F238F0" w:rsidP="00AE4DF7">
      <w:pPr>
        <w:pStyle w:val="BodyText"/>
        <w:spacing w:before="120" w:line="240" w:lineRule="auto"/>
        <w:rPr>
          <w:rFonts w:eastAsiaTheme="minorEastAsia" w:cstheme="minorHAnsi"/>
          <w:b/>
          <w:i/>
          <w:color w:val="000000" w:themeColor="text1"/>
          <w:sz w:val="24"/>
          <w:szCs w:val="24"/>
        </w:rPr>
      </w:pPr>
      <w:r w:rsidRPr="00354366">
        <w:rPr>
          <w:rFonts w:eastAsiaTheme="minorEastAsia" w:cstheme="minorHAnsi"/>
          <w:b/>
          <w:i/>
          <w:color w:val="000000" w:themeColor="text1"/>
          <w:sz w:val="24"/>
          <w:szCs w:val="24"/>
        </w:rPr>
        <w:t xml:space="preserve">Common Issues Raised by Stakeholders </w:t>
      </w:r>
    </w:p>
    <w:p w14:paraId="484F3E46" w14:textId="77777777" w:rsidR="004A2885" w:rsidRPr="00354366" w:rsidRDefault="007955CE" w:rsidP="003461C8">
      <w:pPr>
        <w:pStyle w:val="BodyText"/>
        <w:spacing w:before="120" w:line="240" w:lineRule="auto"/>
        <w:rPr>
          <w:rFonts w:eastAsiaTheme="minorEastAsia" w:cstheme="minorHAnsi"/>
          <w:i/>
          <w:color w:val="000000" w:themeColor="text1"/>
          <w:sz w:val="24"/>
          <w:szCs w:val="24"/>
        </w:rPr>
      </w:pPr>
      <w:r w:rsidRPr="00354366">
        <w:rPr>
          <w:rFonts w:eastAsiaTheme="minorEastAsia" w:cstheme="minorHAnsi"/>
          <w:i/>
          <w:iCs/>
          <w:color w:val="000000" w:themeColor="text1"/>
          <w:sz w:val="24"/>
          <w:szCs w:val="24"/>
        </w:rPr>
        <w:t xml:space="preserve">Unaffordable or Inappropriate BNPL Lending </w:t>
      </w:r>
    </w:p>
    <w:p w14:paraId="2314E43D" w14:textId="77777777" w:rsidR="556E4436" w:rsidRPr="00354366" w:rsidRDefault="556E4436" w:rsidP="002C18F7">
      <w:pPr>
        <w:pStyle w:val="Bullet"/>
        <w:numPr>
          <w:ilvl w:val="0"/>
          <w:numId w:val="0"/>
        </w:numPr>
        <w:rPr>
          <w:rFonts w:eastAsiaTheme="minorEastAsia" w:cstheme="minorHAnsi"/>
        </w:rPr>
      </w:pPr>
      <w:r w:rsidRPr="00354366">
        <w:rPr>
          <w:rFonts w:eastAsiaTheme="minorEastAsia" w:cstheme="minorHAnsi"/>
        </w:rPr>
        <w:t>The most commonly raised concern in submissions was unaffordable or inappropriate lending practices.</w:t>
      </w:r>
      <w:r w:rsidR="00DE2C5E" w:rsidRPr="00354366">
        <w:rPr>
          <w:rFonts w:eastAsiaTheme="minorEastAsia" w:cstheme="minorHAnsi"/>
        </w:rPr>
        <w:t xml:space="preserve"> </w:t>
      </w:r>
      <w:r w:rsidR="003C16BC" w:rsidRPr="00354366">
        <w:rPr>
          <w:rFonts w:eastAsiaTheme="minorEastAsia" w:cstheme="minorHAnsi"/>
        </w:rPr>
        <w:t>Many of the submissions supported the paper’s observation that some consumers are provided BNPL which they cannot afford or that is otherwise inappropriate for them.</w:t>
      </w:r>
    </w:p>
    <w:p w14:paraId="7384C5B5" w14:textId="77777777" w:rsidR="00F2397A" w:rsidRPr="00354366" w:rsidRDefault="00F2397A" w:rsidP="002C18F7">
      <w:pPr>
        <w:pStyle w:val="Bullet"/>
        <w:numPr>
          <w:ilvl w:val="0"/>
          <w:numId w:val="0"/>
        </w:numPr>
        <w:rPr>
          <w:rFonts w:cstheme="minorHAnsi"/>
        </w:rPr>
      </w:pPr>
      <w:r w:rsidRPr="00354366">
        <w:rPr>
          <w:rFonts w:cstheme="minorHAnsi"/>
        </w:rPr>
        <w:t xml:space="preserve">Treasury also received a number of submissions, many of which from individual BNPL users, calling for the Government to not impose rules that would exclude social security recipients, such as </w:t>
      </w:r>
      <w:r w:rsidR="00DB2A38" w:rsidRPr="00354366">
        <w:rPr>
          <w:rFonts w:cstheme="minorHAnsi"/>
        </w:rPr>
        <w:t xml:space="preserve">carers and </w:t>
      </w:r>
      <w:r w:rsidRPr="00354366">
        <w:rPr>
          <w:rFonts w:cstheme="minorHAnsi"/>
        </w:rPr>
        <w:t xml:space="preserve">age pensioners, from BNPL. These submissions argued that social security recipients are </w:t>
      </w:r>
      <w:r w:rsidR="00DB2A38" w:rsidRPr="00354366">
        <w:rPr>
          <w:rFonts w:cstheme="minorHAnsi"/>
        </w:rPr>
        <w:t>often automatically</w:t>
      </w:r>
      <w:r w:rsidRPr="00354366">
        <w:rPr>
          <w:rFonts w:cstheme="minorHAnsi"/>
        </w:rPr>
        <w:t xml:space="preserve"> excluded from traditional forms of credit, and that BNPL helps them pay for unexpected </w:t>
      </w:r>
      <w:r w:rsidRPr="00354366">
        <w:rPr>
          <w:rFonts w:cstheme="minorHAnsi"/>
        </w:rPr>
        <w:lastRenderedPageBreak/>
        <w:t>expenses. They often highlighted the low</w:t>
      </w:r>
      <w:r w:rsidR="00E003D1" w:rsidRPr="00354366">
        <w:rPr>
          <w:rFonts w:cstheme="minorHAnsi"/>
        </w:rPr>
        <w:t>-</w:t>
      </w:r>
      <w:r w:rsidRPr="00354366">
        <w:rPr>
          <w:rFonts w:cstheme="minorHAnsi"/>
        </w:rPr>
        <w:t>cost nature of BNPL if used responsibly and that the</w:t>
      </w:r>
      <w:r w:rsidR="00C9279B" w:rsidRPr="00354366">
        <w:rPr>
          <w:rFonts w:cstheme="minorHAnsi"/>
        </w:rPr>
        <w:t>re are</w:t>
      </w:r>
      <w:r w:rsidRPr="00354366">
        <w:rPr>
          <w:rFonts w:cstheme="minorHAnsi"/>
        </w:rPr>
        <w:t xml:space="preserve"> social security recipients (including aged pensioners) </w:t>
      </w:r>
      <w:r w:rsidR="00C9279B" w:rsidRPr="00354366">
        <w:rPr>
          <w:rFonts w:cstheme="minorHAnsi"/>
        </w:rPr>
        <w:t xml:space="preserve">who </w:t>
      </w:r>
      <w:r w:rsidRPr="00354366">
        <w:rPr>
          <w:rFonts w:cstheme="minorHAnsi"/>
        </w:rPr>
        <w:t xml:space="preserve">are frugal and careful with </w:t>
      </w:r>
      <w:r w:rsidR="00C9279B" w:rsidRPr="00354366">
        <w:rPr>
          <w:rFonts w:cstheme="minorHAnsi"/>
        </w:rPr>
        <w:t xml:space="preserve">their spendings and using </w:t>
      </w:r>
      <w:r w:rsidRPr="00354366">
        <w:rPr>
          <w:rFonts w:cstheme="minorHAnsi"/>
        </w:rPr>
        <w:t>credit. Some consumer groups’ submissions also noted that any regulation for BNPL should not adversely diminish the financial inclusion benefits of BNPL.</w:t>
      </w:r>
    </w:p>
    <w:p w14:paraId="47A1B0E2" w14:textId="77777777" w:rsidR="00F2397A" w:rsidRPr="00354366" w:rsidRDefault="00F2397A" w:rsidP="002C18F7">
      <w:pPr>
        <w:pStyle w:val="Bullet"/>
        <w:numPr>
          <w:ilvl w:val="0"/>
          <w:numId w:val="0"/>
        </w:numPr>
        <w:rPr>
          <w:rFonts w:cstheme="minorHAnsi"/>
        </w:rPr>
      </w:pPr>
      <w:r w:rsidRPr="00354366">
        <w:rPr>
          <w:rFonts w:cstheme="minorHAnsi"/>
        </w:rPr>
        <w:t xml:space="preserve">Submissions and additional stakeholder feedback identified that almost all cases cited of inappropriate lending of BNPL </w:t>
      </w:r>
      <w:r w:rsidR="00CB3BBE" w:rsidRPr="00354366">
        <w:rPr>
          <w:rFonts w:cstheme="minorHAnsi"/>
        </w:rPr>
        <w:t xml:space="preserve">were </w:t>
      </w:r>
      <w:r w:rsidRPr="00354366">
        <w:rPr>
          <w:rFonts w:cstheme="minorHAnsi"/>
        </w:rPr>
        <w:t>experienced by social security recipients. Viewed in light of available data, it appears the unaffordable lending problem is highly concentrated in this segment of the community.</w:t>
      </w:r>
    </w:p>
    <w:p w14:paraId="210B98F5" w14:textId="15697E1B" w:rsidR="00A07CD4" w:rsidRPr="00354366" w:rsidRDefault="00A07CD4" w:rsidP="002C18F7">
      <w:pPr>
        <w:pStyle w:val="Bullet"/>
        <w:numPr>
          <w:ilvl w:val="0"/>
          <w:numId w:val="0"/>
        </w:numPr>
        <w:rPr>
          <w:rFonts w:cstheme="minorHAnsi"/>
        </w:rPr>
      </w:pPr>
      <w:r w:rsidRPr="00354366">
        <w:rPr>
          <w:rFonts w:cstheme="minorHAnsi"/>
        </w:rPr>
        <w:t xml:space="preserve">A very high portion of cases cited also involved multiple BNPL debts, credit cards, </w:t>
      </w:r>
      <w:r w:rsidR="000830FB" w:rsidRPr="00354366">
        <w:rPr>
          <w:rFonts w:cstheme="minorHAnsi"/>
        </w:rPr>
        <w:t>SACC</w:t>
      </w:r>
      <w:r w:rsidRPr="00354366">
        <w:rPr>
          <w:rFonts w:cstheme="minorHAnsi"/>
        </w:rPr>
        <w:t xml:space="preserve">s or </w:t>
      </w:r>
      <w:r w:rsidR="00606045" w:rsidRPr="00354366">
        <w:rPr>
          <w:rFonts w:cstheme="minorHAnsi"/>
        </w:rPr>
        <w:t xml:space="preserve">unregulated payday </w:t>
      </w:r>
      <w:r w:rsidRPr="00354366">
        <w:rPr>
          <w:rFonts w:cstheme="minorHAnsi"/>
        </w:rPr>
        <w:t>loans</w:t>
      </w:r>
      <w:r w:rsidR="00606045" w:rsidRPr="00354366">
        <w:rPr>
          <w:rFonts w:cstheme="minorHAnsi"/>
        </w:rPr>
        <w:t xml:space="preserve"> (such as </w:t>
      </w:r>
      <w:proofErr w:type="spellStart"/>
      <w:r w:rsidRPr="00354366">
        <w:rPr>
          <w:rFonts w:cstheme="minorHAnsi"/>
        </w:rPr>
        <w:t>Cigno</w:t>
      </w:r>
      <w:proofErr w:type="spellEnd"/>
      <w:r w:rsidRPr="00354366">
        <w:rPr>
          <w:rFonts w:cstheme="minorHAnsi"/>
        </w:rPr>
        <w:t xml:space="preserve"> loans</w:t>
      </w:r>
      <w:r w:rsidR="00606045" w:rsidRPr="00354366">
        <w:rPr>
          <w:rFonts w:cstheme="minorHAnsi"/>
        </w:rPr>
        <w:t>)</w:t>
      </w:r>
      <w:r w:rsidRPr="00354366">
        <w:rPr>
          <w:rFonts w:cstheme="minorHAnsi"/>
        </w:rPr>
        <w:t xml:space="preserve">. </w:t>
      </w:r>
      <w:r w:rsidR="00C70D90" w:rsidRPr="00354366">
        <w:rPr>
          <w:rFonts w:cstheme="minorHAnsi"/>
        </w:rPr>
        <w:t>Consultations</w:t>
      </w:r>
      <w:r w:rsidRPr="00354366">
        <w:rPr>
          <w:rFonts w:cstheme="minorHAnsi"/>
        </w:rPr>
        <w:t xml:space="preserve"> heard from some financial </w:t>
      </w:r>
      <w:r w:rsidR="00FC76A8" w:rsidRPr="00354366">
        <w:rPr>
          <w:rFonts w:cstheme="minorHAnsi"/>
        </w:rPr>
        <w:t>counsellors</w:t>
      </w:r>
      <w:r w:rsidRPr="00354366">
        <w:rPr>
          <w:rFonts w:cstheme="minorHAnsi"/>
        </w:rPr>
        <w:t xml:space="preserve"> that their clients rarely present with a ‘BNPL problem’ but </w:t>
      </w:r>
      <w:r w:rsidR="00C14FEB" w:rsidRPr="00354366">
        <w:rPr>
          <w:rFonts w:cstheme="minorHAnsi"/>
        </w:rPr>
        <w:t>problems with other debts, such as credit cards and payday loans, and</w:t>
      </w:r>
      <w:r w:rsidRPr="00354366">
        <w:rPr>
          <w:rFonts w:cstheme="minorHAnsi"/>
        </w:rPr>
        <w:t xml:space="preserve"> that BNPL debts are </w:t>
      </w:r>
      <w:r w:rsidR="00C14FEB" w:rsidRPr="00354366">
        <w:rPr>
          <w:rFonts w:cstheme="minorHAnsi"/>
        </w:rPr>
        <w:t>only</w:t>
      </w:r>
      <w:r w:rsidRPr="00354366">
        <w:rPr>
          <w:rFonts w:cstheme="minorHAnsi"/>
        </w:rPr>
        <w:t xml:space="preserve"> uncovered when going into the details of their financial </w:t>
      </w:r>
      <w:r w:rsidR="00137462" w:rsidRPr="00354366">
        <w:rPr>
          <w:rFonts w:cstheme="minorHAnsi"/>
        </w:rPr>
        <w:t>records</w:t>
      </w:r>
      <w:r w:rsidRPr="00354366">
        <w:rPr>
          <w:rFonts w:cstheme="minorHAnsi"/>
        </w:rPr>
        <w:t>.</w:t>
      </w:r>
    </w:p>
    <w:p w14:paraId="686398D2" w14:textId="245FF3E6" w:rsidR="00092384" w:rsidRPr="00354366" w:rsidRDefault="00092384" w:rsidP="002C18F7">
      <w:pPr>
        <w:pStyle w:val="Bullet"/>
        <w:numPr>
          <w:ilvl w:val="0"/>
          <w:numId w:val="0"/>
        </w:numPr>
        <w:rPr>
          <w:rFonts w:cstheme="minorHAnsi"/>
        </w:rPr>
      </w:pPr>
      <w:r w:rsidRPr="00354366">
        <w:rPr>
          <w:rFonts w:cstheme="minorHAnsi"/>
        </w:rPr>
        <w:t>The proposed reform will address the issue of unaffordable lending through the modified RLO regime.</w:t>
      </w:r>
    </w:p>
    <w:p w14:paraId="54F7B416" w14:textId="77777777" w:rsidR="008E36CD" w:rsidRPr="00354366" w:rsidRDefault="008E36CD" w:rsidP="008E36CD">
      <w:pPr>
        <w:pStyle w:val="Bullet"/>
        <w:numPr>
          <w:ilvl w:val="0"/>
          <w:numId w:val="0"/>
        </w:numPr>
        <w:ind w:left="284" w:hanging="284"/>
        <w:rPr>
          <w:rFonts w:cstheme="minorHAnsi"/>
          <w:i/>
          <w:iCs/>
        </w:rPr>
      </w:pPr>
      <w:r w:rsidRPr="00354366">
        <w:rPr>
          <w:rFonts w:cstheme="minorHAnsi"/>
          <w:i/>
          <w:iCs/>
        </w:rPr>
        <w:t>Poor Complaints Handling Processes</w:t>
      </w:r>
    </w:p>
    <w:p w14:paraId="3DC49BF7" w14:textId="77777777" w:rsidR="00AF6395" w:rsidRPr="00354366" w:rsidRDefault="00AF6395" w:rsidP="002C18F7">
      <w:pPr>
        <w:pStyle w:val="Bullet"/>
        <w:numPr>
          <w:ilvl w:val="0"/>
          <w:numId w:val="0"/>
        </w:numPr>
        <w:rPr>
          <w:rFonts w:cstheme="minorHAnsi"/>
        </w:rPr>
      </w:pPr>
      <w:r w:rsidRPr="00354366">
        <w:rPr>
          <w:rFonts w:cstheme="minorHAnsi"/>
        </w:rPr>
        <w:t xml:space="preserve">Many consumer groups’ submissions supported </w:t>
      </w:r>
      <w:r w:rsidR="002E49A6" w:rsidRPr="00354366">
        <w:rPr>
          <w:rFonts w:cstheme="minorHAnsi"/>
        </w:rPr>
        <w:t>Treasury’s</w:t>
      </w:r>
      <w:r w:rsidRPr="00354366">
        <w:rPr>
          <w:rFonts w:cstheme="minorHAnsi"/>
        </w:rPr>
        <w:t xml:space="preserve"> observation that dispute resolution processes of some BNPL providers failed to resolve complaints to a satisfactory standard in a timely manner. These submissions called for a requirement for BNPL providers to have appropriate internal and external dispute resolution and hardship processes to be prescribed in law and enforced by ASIC.</w:t>
      </w:r>
    </w:p>
    <w:p w14:paraId="3AA022C1" w14:textId="77777777" w:rsidR="00AF6395" w:rsidRPr="00354366" w:rsidRDefault="00AF6395" w:rsidP="002C18F7">
      <w:pPr>
        <w:pStyle w:val="Bullet"/>
        <w:numPr>
          <w:ilvl w:val="0"/>
          <w:numId w:val="0"/>
        </w:numPr>
        <w:rPr>
          <w:rFonts w:cstheme="minorHAnsi"/>
        </w:rPr>
      </w:pPr>
      <w:r w:rsidRPr="00354366">
        <w:rPr>
          <w:rFonts w:cstheme="minorHAnsi"/>
        </w:rPr>
        <w:t xml:space="preserve">Given that the BNPL </w:t>
      </w:r>
      <w:r w:rsidR="00B51AA4" w:rsidRPr="00354366">
        <w:rPr>
          <w:rFonts w:cstheme="minorHAnsi"/>
        </w:rPr>
        <w:t>C</w:t>
      </w:r>
      <w:r w:rsidRPr="00354366">
        <w:rPr>
          <w:rFonts w:cstheme="minorHAnsi"/>
        </w:rPr>
        <w:t>ode</w:t>
      </w:r>
      <w:r w:rsidR="00B51AA4" w:rsidRPr="00354366">
        <w:rPr>
          <w:rFonts w:cstheme="minorHAnsi"/>
        </w:rPr>
        <w:t xml:space="preserve"> of Practice</w:t>
      </w:r>
      <w:r w:rsidRPr="00354366">
        <w:rPr>
          <w:rFonts w:cstheme="minorHAnsi"/>
        </w:rPr>
        <w:t xml:space="preserve"> commitments mirror the requirements for credit licensees, the problem appears to be one of enforcement.</w:t>
      </w:r>
    </w:p>
    <w:p w14:paraId="4ACDCC8B" w14:textId="084E7AD3" w:rsidR="00092384" w:rsidRPr="00354366" w:rsidRDefault="00092384" w:rsidP="002C18F7">
      <w:pPr>
        <w:pStyle w:val="Bullet"/>
        <w:numPr>
          <w:ilvl w:val="0"/>
          <w:numId w:val="0"/>
        </w:numPr>
        <w:rPr>
          <w:rFonts w:cstheme="minorHAnsi"/>
        </w:rPr>
      </w:pPr>
      <w:r w:rsidRPr="00354366">
        <w:rPr>
          <w:rFonts w:cstheme="minorHAnsi"/>
        </w:rPr>
        <w:t xml:space="preserve">The proposed reform will address the issue of poor complaints handling through applying the Credit Act’s internal dispute resolution and hardship provisions. </w:t>
      </w:r>
    </w:p>
    <w:p w14:paraId="2C621FA7" w14:textId="77777777" w:rsidR="004F712F" w:rsidRPr="00354366" w:rsidRDefault="004F712F" w:rsidP="004F712F">
      <w:pPr>
        <w:pStyle w:val="Bullet"/>
        <w:numPr>
          <w:ilvl w:val="0"/>
          <w:numId w:val="0"/>
        </w:numPr>
        <w:rPr>
          <w:rFonts w:cstheme="minorHAnsi"/>
          <w:i/>
          <w:iCs/>
        </w:rPr>
      </w:pPr>
      <w:r w:rsidRPr="00354366">
        <w:rPr>
          <w:rFonts w:cstheme="minorHAnsi"/>
          <w:i/>
          <w:iCs/>
        </w:rPr>
        <w:t>Excessive and disproportionate consumer fees and charges</w:t>
      </w:r>
    </w:p>
    <w:p w14:paraId="4B6525D4" w14:textId="3546BF9A" w:rsidR="004F712F" w:rsidRPr="00354366" w:rsidRDefault="00117614" w:rsidP="002C18F7">
      <w:pPr>
        <w:pStyle w:val="Bullet"/>
        <w:numPr>
          <w:ilvl w:val="0"/>
          <w:numId w:val="0"/>
        </w:numPr>
        <w:rPr>
          <w:rFonts w:cstheme="minorHAnsi"/>
        </w:rPr>
      </w:pPr>
      <w:r w:rsidRPr="00354366">
        <w:rPr>
          <w:rFonts w:cstheme="minorHAnsi"/>
        </w:rPr>
        <w:t>The joint</w:t>
      </w:r>
      <w:r w:rsidR="004F712F" w:rsidRPr="00354366">
        <w:rPr>
          <w:rFonts w:cstheme="minorHAnsi"/>
        </w:rPr>
        <w:t xml:space="preserve"> </w:t>
      </w:r>
      <w:r w:rsidR="00D52BCD" w:rsidRPr="00354366">
        <w:rPr>
          <w:rFonts w:cstheme="minorHAnsi"/>
        </w:rPr>
        <w:t xml:space="preserve">consumer group </w:t>
      </w:r>
      <w:r w:rsidRPr="00354366">
        <w:rPr>
          <w:rFonts w:cstheme="minorHAnsi"/>
        </w:rPr>
        <w:t xml:space="preserve">submission </w:t>
      </w:r>
      <w:r w:rsidR="004F712F" w:rsidRPr="00354366">
        <w:rPr>
          <w:rFonts w:cstheme="minorHAnsi"/>
        </w:rPr>
        <w:t xml:space="preserve">supported </w:t>
      </w:r>
      <w:r w:rsidR="00554370" w:rsidRPr="00354366">
        <w:rPr>
          <w:rFonts w:cstheme="minorHAnsi"/>
        </w:rPr>
        <w:t xml:space="preserve">a </w:t>
      </w:r>
      <w:r w:rsidR="004F712F" w:rsidRPr="00354366">
        <w:rPr>
          <w:rFonts w:cstheme="minorHAnsi"/>
        </w:rPr>
        <w:t>proposal to cap the amount of late payment fees a person can be charged by a BNPL provider – e.g., late payments capped at $10 per month</w:t>
      </w:r>
      <w:r w:rsidR="007B12AB" w:rsidRPr="00354366">
        <w:rPr>
          <w:rFonts w:cstheme="minorHAnsi"/>
        </w:rPr>
        <w:t xml:space="preserve"> –</w:t>
      </w:r>
      <w:r w:rsidR="004F712F" w:rsidRPr="00354366">
        <w:rPr>
          <w:rFonts w:cstheme="minorHAnsi"/>
        </w:rPr>
        <w:t xml:space="preserve"> subject to indexation. However, there were diverging views on whether the cap should be required under law or the Code</w:t>
      </w:r>
      <w:r w:rsidR="00B51AA4" w:rsidRPr="00354366">
        <w:rPr>
          <w:rFonts w:cstheme="minorHAnsi"/>
        </w:rPr>
        <w:t xml:space="preserve"> of Practice</w:t>
      </w:r>
      <w:r w:rsidR="004F712F" w:rsidRPr="00354366">
        <w:rPr>
          <w:rFonts w:cstheme="minorHAnsi"/>
        </w:rPr>
        <w:t>.</w:t>
      </w:r>
      <w:r w:rsidR="007B12AB" w:rsidRPr="00354366">
        <w:rPr>
          <w:rFonts w:cstheme="minorHAnsi"/>
        </w:rPr>
        <w:t xml:space="preserve"> </w:t>
      </w:r>
      <w:r w:rsidR="004F712F" w:rsidRPr="00354366">
        <w:rPr>
          <w:rFonts w:cstheme="minorHAnsi"/>
        </w:rPr>
        <w:t>Treasury also received a recommendation to require these late payment fees to be proportionate to the size of the debt.</w:t>
      </w:r>
    </w:p>
    <w:p w14:paraId="15F93A8F" w14:textId="0D079FC8" w:rsidR="004F712F" w:rsidRPr="00354366" w:rsidRDefault="004F712F" w:rsidP="002C18F7">
      <w:pPr>
        <w:pStyle w:val="Bullet"/>
        <w:numPr>
          <w:ilvl w:val="0"/>
          <w:numId w:val="0"/>
        </w:numPr>
        <w:rPr>
          <w:rFonts w:cstheme="minorHAnsi"/>
        </w:rPr>
      </w:pPr>
      <w:r w:rsidRPr="00354366">
        <w:rPr>
          <w:rFonts w:cstheme="minorHAnsi"/>
        </w:rPr>
        <w:t>Many of the scenarios cited default fees that would also be permitted under existing credit regulation. However, heightened lending to social security recipients who cannot afford the loans may result in a higher incidence of default fees.</w:t>
      </w:r>
      <w:r w:rsidR="00C065A0" w:rsidRPr="00354366">
        <w:rPr>
          <w:rFonts w:cstheme="minorHAnsi"/>
        </w:rPr>
        <w:t xml:space="preserve"> As such, the modified RLO requirements </w:t>
      </w:r>
      <w:r w:rsidR="00667B3D" w:rsidRPr="00354366">
        <w:rPr>
          <w:rFonts w:cstheme="minorHAnsi"/>
        </w:rPr>
        <w:t>should</w:t>
      </w:r>
      <w:r w:rsidR="00C065A0" w:rsidRPr="00354366">
        <w:rPr>
          <w:rFonts w:cstheme="minorHAnsi"/>
        </w:rPr>
        <w:t xml:space="preserve"> help to address this issue.</w:t>
      </w:r>
      <w:r w:rsidRPr="00354366">
        <w:rPr>
          <w:rFonts w:cstheme="minorHAnsi"/>
        </w:rPr>
        <w:t xml:space="preserve"> Additionally, a lack of a cap on default fees can result in BNPL not being a low</w:t>
      </w:r>
      <w:r w:rsidR="00AC1C40" w:rsidRPr="00354366">
        <w:rPr>
          <w:rFonts w:cstheme="minorHAnsi"/>
        </w:rPr>
        <w:t>-</w:t>
      </w:r>
      <w:r w:rsidRPr="00354366">
        <w:rPr>
          <w:rFonts w:cstheme="minorHAnsi"/>
        </w:rPr>
        <w:t xml:space="preserve">cost form of credit </w:t>
      </w:r>
      <w:r w:rsidR="00AC1C40" w:rsidRPr="00354366">
        <w:rPr>
          <w:rFonts w:cstheme="minorHAnsi"/>
        </w:rPr>
        <w:t xml:space="preserve">relative to the small size of some debts </w:t>
      </w:r>
      <w:r w:rsidRPr="00354366">
        <w:rPr>
          <w:rFonts w:cstheme="minorHAnsi"/>
        </w:rPr>
        <w:t>as is marketed in some cases.</w:t>
      </w:r>
    </w:p>
    <w:p w14:paraId="2B487589" w14:textId="51D4E6D6" w:rsidR="006F1EEE" w:rsidRPr="00354366" w:rsidRDefault="006F1EEE" w:rsidP="002C18F7">
      <w:pPr>
        <w:pStyle w:val="Bullet"/>
        <w:numPr>
          <w:ilvl w:val="0"/>
          <w:numId w:val="0"/>
        </w:numPr>
        <w:rPr>
          <w:rFonts w:cstheme="minorHAnsi"/>
        </w:rPr>
      </w:pPr>
      <w:r w:rsidRPr="00354366">
        <w:rPr>
          <w:rFonts w:cstheme="minorHAnsi"/>
        </w:rPr>
        <w:t>The proposed reform will address consumer fees and charges through</w:t>
      </w:r>
      <w:r w:rsidR="00C463B6" w:rsidRPr="00354366">
        <w:rPr>
          <w:rFonts w:cstheme="minorHAnsi"/>
        </w:rPr>
        <w:t xml:space="preserve"> seeking to capture late payment and default fees under the current Credit Code exemption fee caps. </w:t>
      </w:r>
    </w:p>
    <w:p w14:paraId="1548336E" w14:textId="77777777" w:rsidR="00CC76F4" w:rsidRPr="00354366" w:rsidRDefault="00CC76F4" w:rsidP="00CC76F4">
      <w:pPr>
        <w:pStyle w:val="Bullet"/>
        <w:numPr>
          <w:ilvl w:val="0"/>
          <w:numId w:val="0"/>
        </w:numPr>
        <w:rPr>
          <w:rFonts w:cstheme="minorHAnsi"/>
          <w:i/>
          <w:iCs/>
        </w:rPr>
      </w:pPr>
      <w:r w:rsidRPr="00354366">
        <w:rPr>
          <w:rFonts w:cstheme="minorHAnsi"/>
          <w:i/>
          <w:iCs/>
        </w:rPr>
        <w:t>Non-participation in the credit reporting regime</w:t>
      </w:r>
    </w:p>
    <w:p w14:paraId="0DE9C547" w14:textId="77777777" w:rsidR="00CC76F4" w:rsidRPr="00354366" w:rsidRDefault="00CC76F4" w:rsidP="002C18F7">
      <w:pPr>
        <w:pStyle w:val="Bullet"/>
        <w:numPr>
          <w:ilvl w:val="0"/>
          <w:numId w:val="0"/>
        </w:numPr>
        <w:rPr>
          <w:rFonts w:cstheme="minorHAnsi"/>
        </w:rPr>
      </w:pPr>
      <w:r w:rsidRPr="00354366">
        <w:rPr>
          <w:rFonts w:cstheme="minorHAnsi"/>
        </w:rPr>
        <w:lastRenderedPageBreak/>
        <w:t>Some consumer groups’ submissions and submissions from credit reporting bodies called for mandating BNPL providers to provide information to the credit reporting system to improve visibility by other lenders of BNPL debt and to help responsible BNPL users build up their credit scores.</w:t>
      </w:r>
    </w:p>
    <w:p w14:paraId="0272C1E7" w14:textId="01E2AAA0" w:rsidR="00C463B6" w:rsidRPr="00354366" w:rsidRDefault="00117614" w:rsidP="00C463B6">
      <w:pPr>
        <w:pStyle w:val="Bullet"/>
        <w:numPr>
          <w:ilvl w:val="0"/>
          <w:numId w:val="0"/>
        </w:numPr>
        <w:rPr>
          <w:rFonts w:cstheme="minorHAnsi"/>
        </w:rPr>
      </w:pPr>
      <w:r w:rsidRPr="00354366">
        <w:rPr>
          <w:rFonts w:cstheme="minorHAnsi"/>
        </w:rPr>
        <w:t xml:space="preserve">A subset of the consumer group and credit reporting body submissions </w:t>
      </w:r>
      <w:r w:rsidR="002E42B5" w:rsidRPr="00354366">
        <w:rPr>
          <w:rFonts w:cstheme="minorHAnsi"/>
        </w:rPr>
        <w:t xml:space="preserve">also recognised the upcoming statutory independent reviews of Australia’s voluntary </w:t>
      </w:r>
      <w:r w:rsidR="002957D4" w:rsidRPr="00354366">
        <w:rPr>
          <w:rFonts w:cstheme="minorHAnsi"/>
        </w:rPr>
        <w:t>CCR</w:t>
      </w:r>
      <w:r w:rsidR="002E42B5" w:rsidRPr="00354366" w:rsidDel="002957D4">
        <w:rPr>
          <w:rFonts w:cstheme="minorHAnsi"/>
        </w:rPr>
        <w:t xml:space="preserve"> </w:t>
      </w:r>
      <w:r w:rsidR="002E42B5" w:rsidRPr="00354366">
        <w:rPr>
          <w:rFonts w:cstheme="minorHAnsi"/>
        </w:rPr>
        <w:t xml:space="preserve">framework in the Privacy Act and the mandatory framework under the Credit Act, due to report to relevant ministers by October 2024. These submissions have suggested Treasury consider the outcome of the reviews before implementing any changes to the credit reporting framework. </w:t>
      </w:r>
    </w:p>
    <w:p w14:paraId="5C41DEC0" w14:textId="3095AA82" w:rsidR="002E42B5" w:rsidRPr="00354366" w:rsidRDefault="00C463B6" w:rsidP="002C18F7">
      <w:pPr>
        <w:pStyle w:val="Bullet"/>
        <w:numPr>
          <w:ilvl w:val="0"/>
          <w:numId w:val="0"/>
        </w:numPr>
        <w:rPr>
          <w:rFonts w:cstheme="minorHAnsi"/>
        </w:rPr>
      </w:pPr>
      <w:r w:rsidRPr="00354366">
        <w:rPr>
          <w:rFonts w:cstheme="minorHAnsi"/>
        </w:rPr>
        <w:t>As a credit licensee, BNPL providers will be able to engage in the credit reporting system under the proposed reform. However, currently, only the largest banks are required to report comprehensive credit information. It would be disproportionate to require BNPL providers to do so when no other non-bank lender or bank (other than the Big 4, with Macquarie doing so voluntarily) are required to do so.</w:t>
      </w:r>
    </w:p>
    <w:p w14:paraId="3C8EFF91" w14:textId="71721CF2" w:rsidR="00427A92" w:rsidRPr="00354366" w:rsidRDefault="00427A92" w:rsidP="002C18F7">
      <w:pPr>
        <w:pStyle w:val="Bullet"/>
        <w:numPr>
          <w:ilvl w:val="0"/>
          <w:numId w:val="0"/>
        </w:numPr>
        <w:rPr>
          <w:rFonts w:cstheme="minorHAnsi"/>
        </w:rPr>
      </w:pPr>
      <w:r w:rsidRPr="00354366">
        <w:rPr>
          <w:rFonts w:cstheme="minorHAnsi"/>
        </w:rPr>
        <w:t xml:space="preserve">Further consideration of how BNPL </w:t>
      </w:r>
      <w:r w:rsidR="00065F86" w:rsidRPr="00354366">
        <w:rPr>
          <w:rFonts w:cstheme="minorHAnsi"/>
        </w:rPr>
        <w:t>interacts with the credit reporting regime should be considered as part of the proposed reviews of that regime.</w:t>
      </w:r>
    </w:p>
    <w:p w14:paraId="5D9B53EF" w14:textId="77777777" w:rsidR="00AC67D9" w:rsidRPr="00354366" w:rsidRDefault="00AC67D9" w:rsidP="00AC67D9">
      <w:pPr>
        <w:pStyle w:val="Bullet"/>
        <w:numPr>
          <w:ilvl w:val="0"/>
          <w:numId w:val="0"/>
        </w:numPr>
        <w:rPr>
          <w:rFonts w:cstheme="minorHAnsi"/>
          <w:i/>
          <w:iCs/>
        </w:rPr>
      </w:pPr>
      <w:r w:rsidRPr="00354366">
        <w:rPr>
          <w:rFonts w:cstheme="minorHAnsi"/>
          <w:i/>
          <w:iCs/>
        </w:rPr>
        <w:t>Product disclosure obligations</w:t>
      </w:r>
    </w:p>
    <w:p w14:paraId="2AEFE333" w14:textId="77777777" w:rsidR="00AC67D9" w:rsidRPr="00354366" w:rsidRDefault="00AC67D9" w:rsidP="002C18F7">
      <w:pPr>
        <w:pStyle w:val="Bullet"/>
        <w:numPr>
          <w:ilvl w:val="0"/>
          <w:numId w:val="0"/>
        </w:numPr>
        <w:rPr>
          <w:rFonts w:cstheme="minorHAnsi"/>
        </w:rPr>
      </w:pPr>
      <w:r w:rsidRPr="00354366">
        <w:rPr>
          <w:rFonts w:cstheme="minorHAnsi"/>
        </w:rPr>
        <w:t>There is broad support to improve the information disclosure practices of BNPL providers</w:t>
      </w:r>
      <w:r w:rsidR="001A207F" w:rsidRPr="00354366">
        <w:rPr>
          <w:rFonts w:cstheme="minorHAnsi"/>
        </w:rPr>
        <w:t>,</w:t>
      </w:r>
      <w:r w:rsidRPr="00354366">
        <w:rPr>
          <w:rFonts w:cstheme="minorHAnsi"/>
        </w:rPr>
        <w:t xml:space="preserve"> which currently vary significantly in quality. However, there were diverging views on how disclosure obligations should be implemented.</w:t>
      </w:r>
      <w:r w:rsidR="00F02A94" w:rsidRPr="00354366">
        <w:rPr>
          <w:rFonts w:cstheme="minorHAnsi"/>
        </w:rPr>
        <w:t xml:space="preserve"> </w:t>
      </w:r>
      <w:r w:rsidRPr="00354366">
        <w:rPr>
          <w:rFonts w:cstheme="minorHAnsi"/>
        </w:rPr>
        <w:t xml:space="preserve">Many BNPL industry submissions argued that disclosure obligations should be improved through a strengthened </w:t>
      </w:r>
      <w:r w:rsidR="00B51AA4" w:rsidRPr="00354366">
        <w:rPr>
          <w:rFonts w:cstheme="minorHAnsi"/>
        </w:rPr>
        <w:t>Code of Practice</w:t>
      </w:r>
      <w:r w:rsidR="007972F4" w:rsidRPr="00354366">
        <w:rPr>
          <w:rFonts w:cstheme="minorHAnsi"/>
        </w:rPr>
        <w:t>,</w:t>
      </w:r>
      <w:r w:rsidR="00B51AA4" w:rsidRPr="00354366">
        <w:rPr>
          <w:rFonts w:cstheme="minorHAnsi"/>
        </w:rPr>
        <w:t xml:space="preserve"> </w:t>
      </w:r>
      <w:r w:rsidRPr="00354366">
        <w:rPr>
          <w:rFonts w:cstheme="minorHAnsi"/>
        </w:rPr>
        <w:t>noting that a</w:t>
      </w:r>
      <w:r w:rsidR="00B51AA4" w:rsidRPr="00354366">
        <w:rPr>
          <w:rFonts w:cstheme="minorHAnsi"/>
        </w:rPr>
        <w:t xml:space="preserve"> </w:t>
      </w:r>
      <w:r w:rsidRPr="00354366">
        <w:rPr>
          <w:rFonts w:cstheme="minorHAnsi"/>
        </w:rPr>
        <w:t>Code can be more flexible to reflect the business models of BNPL providers. Consumer groups’ submissions argued that BNPL providers should be required to provide consumers with disclosure documents in line with other regulated credit products under the Credit Act.</w:t>
      </w:r>
    </w:p>
    <w:p w14:paraId="4FEBDA2B" w14:textId="77777777" w:rsidR="00AC67D9" w:rsidRPr="00354366" w:rsidRDefault="00AC67D9" w:rsidP="002C18F7">
      <w:pPr>
        <w:pStyle w:val="Bullet"/>
        <w:numPr>
          <w:ilvl w:val="0"/>
          <w:numId w:val="0"/>
        </w:numPr>
        <w:rPr>
          <w:rFonts w:cstheme="minorHAnsi"/>
        </w:rPr>
      </w:pPr>
      <w:r w:rsidRPr="00354366">
        <w:rPr>
          <w:rFonts w:cstheme="minorHAnsi"/>
        </w:rPr>
        <w:t>Some submissions pointed out how some existing product disclosure obligations may not work well for BNPL providers due to their prescriptive nature, their lack of technological neutrality not aligning with smartphone applications, and not being suited to some BNPL business models which issue separate contracts for each transaction.</w:t>
      </w:r>
    </w:p>
    <w:p w14:paraId="3B78B9CC" w14:textId="60B6DCD3" w:rsidR="000A1308" w:rsidRPr="00354366" w:rsidRDefault="000A1308" w:rsidP="002C18F7">
      <w:pPr>
        <w:pStyle w:val="Bullet"/>
        <w:numPr>
          <w:ilvl w:val="0"/>
          <w:numId w:val="0"/>
        </w:numPr>
        <w:rPr>
          <w:rFonts w:cstheme="minorHAnsi"/>
        </w:rPr>
      </w:pPr>
      <w:r w:rsidRPr="00354366">
        <w:rPr>
          <w:rFonts w:cstheme="minorHAnsi"/>
        </w:rPr>
        <w:t xml:space="preserve">The proposed reform would </w:t>
      </w:r>
      <w:r w:rsidR="0080132B" w:rsidRPr="00354366">
        <w:rPr>
          <w:rFonts w:cstheme="minorHAnsi"/>
        </w:rPr>
        <w:t xml:space="preserve">apply the Credit Act’s </w:t>
      </w:r>
      <w:r w:rsidR="00272B43" w:rsidRPr="00354366">
        <w:rPr>
          <w:rFonts w:cstheme="minorHAnsi"/>
        </w:rPr>
        <w:t xml:space="preserve">disclosure requirements, but with slight modifications made to ensure they are suited to application-based distribution channels. </w:t>
      </w:r>
    </w:p>
    <w:p w14:paraId="261D77C4" w14:textId="77777777" w:rsidR="00714615" w:rsidRPr="00354366" w:rsidRDefault="00714615" w:rsidP="00714615">
      <w:pPr>
        <w:pStyle w:val="Bullet"/>
        <w:numPr>
          <w:ilvl w:val="0"/>
          <w:numId w:val="0"/>
        </w:numPr>
        <w:rPr>
          <w:rFonts w:cstheme="minorHAnsi"/>
          <w:i/>
          <w:iCs/>
        </w:rPr>
      </w:pPr>
      <w:r w:rsidRPr="00354366">
        <w:rPr>
          <w:rFonts w:cstheme="minorHAnsi"/>
          <w:i/>
          <w:iCs/>
        </w:rPr>
        <w:t>Unsolicited selling and advertising practices</w:t>
      </w:r>
    </w:p>
    <w:p w14:paraId="5388735E" w14:textId="6FB85AEB" w:rsidR="00714615" w:rsidRPr="00354366" w:rsidRDefault="00714615" w:rsidP="002C18F7">
      <w:pPr>
        <w:pStyle w:val="Bullet"/>
        <w:numPr>
          <w:ilvl w:val="0"/>
          <w:numId w:val="0"/>
        </w:numPr>
        <w:rPr>
          <w:rFonts w:cstheme="minorHAnsi"/>
        </w:rPr>
      </w:pPr>
      <w:r w:rsidRPr="00354366">
        <w:rPr>
          <w:rFonts w:cstheme="minorHAnsi"/>
        </w:rPr>
        <w:t>There was support among consumer groups to improve the marketing practices of BNPL providers, with submissions sometimes extending beyond credit regulation to suggestions for regulation of the marketing of underlying goods and services. Specifically, many consumer groups raised concerns of pressure selling of goods using BNPL or advertising BNPL products to pay for essentials, including groceries and utilities.</w:t>
      </w:r>
    </w:p>
    <w:p w14:paraId="34BEBCD5" w14:textId="0E84DC51" w:rsidR="00714615" w:rsidRPr="00354366" w:rsidRDefault="0011040C" w:rsidP="002C18F7">
      <w:pPr>
        <w:pStyle w:val="Bullet"/>
        <w:numPr>
          <w:ilvl w:val="0"/>
          <w:numId w:val="0"/>
        </w:numPr>
        <w:rPr>
          <w:rFonts w:cstheme="minorHAnsi"/>
        </w:rPr>
      </w:pPr>
      <w:r w:rsidRPr="00354366">
        <w:rPr>
          <w:rFonts w:cstheme="minorHAnsi"/>
        </w:rPr>
        <w:t>The Credit Act’s marketing and advertising rules will apply under the proposed reform. However, m</w:t>
      </w:r>
      <w:r w:rsidR="00714615" w:rsidRPr="00354366">
        <w:rPr>
          <w:rFonts w:cstheme="minorHAnsi"/>
        </w:rPr>
        <w:t xml:space="preserve">any of the practices complained of are permitted in regulated credit markets – </w:t>
      </w:r>
      <w:r w:rsidR="00270CCB" w:rsidRPr="00354366">
        <w:rPr>
          <w:rFonts w:cstheme="minorHAnsi"/>
        </w:rPr>
        <w:t xml:space="preserve">for example, </w:t>
      </w:r>
      <w:r w:rsidR="00714615" w:rsidRPr="00354366">
        <w:rPr>
          <w:rFonts w:cstheme="minorHAnsi"/>
        </w:rPr>
        <w:t>credit cards are commonly used to pay for essentials and merchants can advertise credit cards (</w:t>
      </w:r>
      <w:r w:rsidR="00270CCB" w:rsidRPr="00354366">
        <w:rPr>
          <w:rFonts w:cstheme="minorHAnsi"/>
        </w:rPr>
        <w:t>such as</w:t>
      </w:r>
      <w:r w:rsidR="00714615" w:rsidRPr="00354366">
        <w:rPr>
          <w:rFonts w:cstheme="minorHAnsi"/>
        </w:rPr>
        <w:t xml:space="preserve"> Coles branded cards).</w:t>
      </w:r>
    </w:p>
    <w:p w14:paraId="145F0F7F" w14:textId="451499D0" w:rsidR="00270CCB" w:rsidRPr="00354366" w:rsidRDefault="00297BAE" w:rsidP="002C18F7">
      <w:pPr>
        <w:pStyle w:val="Bullet"/>
        <w:numPr>
          <w:ilvl w:val="0"/>
          <w:numId w:val="0"/>
        </w:numPr>
        <w:rPr>
          <w:rFonts w:cstheme="minorHAnsi"/>
        </w:rPr>
      </w:pPr>
      <w:r w:rsidRPr="00354366">
        <w:rPr>
          <w:rFonts w:cstheme="minorHAnsi"/>
        </w:rPr>
        <w:lastRenderedPageBreak/>
        <w:t xml:space="preserve">Some concerns raised by stakeholders are the subject of parallel sector specific reforms, such as steps being taken to improve clean energy sector sales practices under the implementation of a ‘New Energy Technology Consumer Code’ </w:t>
      </w:r>
      <w:r w:rsidR="00845C93" w:rsidRPr="00354366">
        <w:rPr>
          <w:rFonts w:cstheme="minorHAnsi"/>
        </w:rPr>
        <w:t>commencing in</w:t>
      </w:r>
      <w:r w:rsidRPr="00354366">
        <w:rPr>
          <w:rFonts w:cstheme="minorHAnsi"/>
        </w:rPr>
        <w:t xml:space="preserve"> February 2023. </w:t>
      </w:r>
    </w:p>
    <w:p w14:paraId="1DE245FE" w14:textId="77777777" w:rsidR="001A2E0B" w:rsidRPr="00354366" w:rsidRDefault="001A2E0B" w:rsidP="001A2E0B">
      <w:pPr>
        <w:pStyle w:val="Bullet"/>
        <w:numPr>
          <w:ilvl w:val="0"/>
          <w:numId w:val="0"/>
        </w:numPr>
        <w:rPr>
          <w:rFonts w:cstheme="minorHAnsi"/>
          <w:i/>
          <w:iCs/>
        </w:rPr>
      </w:pPr>
      <w:r w:rsidRPr="00354366">
        <w:rPr>
          <w:rFonts w:cstheme="minorHAnsi"/>
          <w:i/>
          <w:iCs/>
        </w:rPr>
        <w:t>Financial Abuse</w:t>
      </w:r>
    </w:p>
    <w:p w14:paraId="27E5FCDD" w14:textId="77777777" w:rsidR="00845C93" w:rsidRPr="00354366" w:rsidRDefault="001A2E0B" w:rsidP="002C18F7">
      <w:pPr>
        <w:pStyle w:val="Bullet"/>
        <w:numPr>
          <w:ilvl w:val="0"/>
          <w:numId w:val="0"/>
        </w:numPr>
        <w:rPr>
          <w:rFonts w:cstheme="minorHAnsi"/>
        </w:rPr>
      </w:pPr>
      <w:r w:rsidRPr="00354366">
        <w:rPr>
          <w:rFonts w:cstheme="minorHAnsi"/>
        </w:rPr>
        <w:t xml:space="preserve">Some submissions noted that the </w:t>
      </w:r>
      <w:r w:rsidR="00F55AA0" w:rsidRPr="00354366">
        <w:rPr>
          <w:rFonts w:cstheme="minorHAnsi"/>
        </w:rPr>
        <w:t>RLOs</w:t>
      </w:r>
      <w:r w:rsidRPr="00354366">
        <w:rPr>
          <w:rFonts w:cstheme="minorHAnsi"/>
        </w:rPr>
        <w:t xml:space="preserve"> under the Credit Act provides a mechanism that requires lenders to identify and take into account indicators of financial abuse.</w:t>
      </w:r>
      <w:r w:rsidR="00270CCB" w:rsidRPr="00354366">
        <w:rPr>
          <w:rFonts w:cstheme="minorHAnsi"/>
        </w:rPr>
        <w:t xml:space="preserve"> </w:t>
      </w:r>
    </w:p>
    <w:p w14:paraId="0CA3E65C" w14:textId="79AE1EF1" w:rsidR="001A2E0B" w:rsidRPr="00354366" w:rsidRDefault="001A2E0B" w:rsidP="002C18F7">
      <w:pPr>
        <w:pStyle w:val="Bullet"/>
        <w:numPr>
          <w:ilvl w:val="0"/>
          <w:numId w:val="0"/>
        </w:numPr>
        <w:rPr>
          <w:rFonts w:cstheme="minorHAnsi"/>
        </w:rPr>
      </w:pPr>
      <w:r w:rsidRPr="00354366">
        <w:rPr>
          <w:rFonts w:cstheme="minorHAnsi"/>
        </w:rPr>
        <w:t xml:space="preserve">A consumer group submission recommended that the BNPL Code </w:t>
      </w:r>
      <w:r w:rsidR="007972F4" w:rsidRPr="00354366">
        <w:rPr>
          <w:rFonts w:cstheme="minorHAnsi"/>
        </w:rPr>
        <w:t>of Practice</w:t>
      </w:r>
      <w:r w:rsidRPr="00354366">
        <w:rPr>
          <w:rFonts w:cstheme="minorHAnsi"/>
        </w:rPr>
        <w:t xml:space="preserve"> include </w:t>
      </w:r>
      <w:r w:rsidR="00C91582" w:rsidRPr="00354366">
        <w:rPr>
          <w:rFonts w:cstheme="minorHAnsi"/>
        </w:rPr>
        <w:t xml:space="preserve">financial abuse and </w:t>
      </w:r>
      <w:r w:rsidRPr="00354366">
        <w:rPr>
          <w:rFonts w:cstheme="minorHAnsi"/>
        </w:rPr>
        <w:t xml:space="preserve">family violence guidance, similar to the Australian Banking Association’s financial abuse and family and domestic violence </w:t>
      </w:r>
      <w:r w:rsidR="007972F4" w:rsidRPr="00354366">
        <w:rPr>
          <w:rFonts w:cstheme="minorHAnsi"/>
        </w:rPr>
        <w:t>guidelines</w:t>
      </w:r>
      <w:r w:rsidRPr="00354366">
        <w:rPr>
          <w:rFonts w:cstheme="minorHAnsi"/>
        </w:rPr>
        <w:t>.</w:t>
      </w:r>
    </w:p>
    <w:p w14:paraId="1F47AD5E" w14:textId="74D888BB" w:rsidR="00845C93" w:rsidRPr="00354366" w:rsidRDefault="00E15719" w:rsidP="002C18F7">
      <w:pPr>
        <w:pStyle w:val="Bullet"/>
        <w:numPr>
          <w:ilvl w:val="0"/>
          <w:numId w:val="0"/>
        </w:numPr>
        <w:rPr>
          <w:rFonts w:cstheme="minorHAnsi"/>
        </w:rPr>
      </w:pPr>
      <w:r w:rsidRPr="00354366">
        <w:rPr>
          <w:rFonts w:cstheme="minorHAnsi"/>
        </w:rPr>
        <w:t xml:space="preserve">Given the success </w:t>
      </w:r>
      <w:r w:rsidR="00E52928" w:rsidRPr="00354366">
        <w:rPr>
          <w:rFonts w:cstheme="minorHAnsi"/>
        </w:rPr>
        <w:t xml:space="preserve">of the ABA </w:t>
      </w:r>
      <w:r w:rsidR="00072992" w:rsidRPr="00354366">
        <w:rPr>
          <w:rFonts w:cstheme="minorHAnsi"/>
        </w:rPr>
        <w:t xml:space="preserve">guidelines (backed by the Banking Code of Practice), together with the need for </w:t>
      </w:r>
      <w:r w:rsidR="00557F43" w:rsidRPr="00354366">
        <w:rPr>
          <w:rFonts w:cstheme="minorHAnsi"/>
        </w:rPr>
        <w:t xml:space="preserve">detail and nuance in dealing with these matters, the voluntary adoption </w:t>
      </w:r>
      <w:r w:rsidR="00132F11" w:rsidRPr="00354366">
        <w:rPr>
          <w:rFonts w:cstheme="minorHAnsi"/>
        </w:rPr>
        <w:t>by the BNPL industry of an equivalent regime is preferred.</w:t>
      </w:r>
    </w:p>
    <w:p w14:paraId="06C91D09" w14:textId="77777777" w:rsidR="00941AEA" w:rsidRPr="00354366" w:rsidRDefault="00941AEA" w:rsidP="00F14244">
      <w:pPr>
        <w:pStyle w:val="Bullet"/>
        <w:numPr>
          <w:ilvl w:val="0"/>
          <w:numId w:val="0"/>
        </w:numPr>
        <w:rPr>
          <w:rFonts w:cstheme="minorHAnsi"/>
          <w:i/>
          <w:iCs/>
        </w:rPr>
      </w:pPr>
      <w:r w:rsidRPr="00354366">
        <w:rPr>
          <w:rFonts w:cstheme="minorHAnsi"/>
          <w:i/>
          <w:iCs/>
        </w:rPr>
        <w:t>Regulatory burden and impact on business models</w:t>
      </w:r>
    </w:p>
    <w:p w14:paraId="6C6B8BED" w14:textId="77777777" w:rsidR="00941AEA" w:rsidRPr="00354366" w:rsidRDefault="00941AEA" w:rsidP="00F14244">
      <w:pPr>
        <w:pStyle w:val="Bullet"/>
        <w:numPr>
          <w:ilvl w:val="0"/>
          <w:numId w:val="0"/>
        </w:numPr>
        <w:rPr>
          <w:rFonts w:cstheme="minorHAnsi"/>
        </w:rPr>
      </w:pPr>
      <w:r w:rsidRPr="00354366">
        <w:rPr>
          <w:rFonts w:cstheme="minorHAnsi"/>
        </w:rPr>
        <w:t xml:space="preserve">BNPL providers raised strong concerns regarding the costs and disruption to their business models of imposing </w:t>
      </w:r>
      <w:r w:rsidR="000F1ACF" w:rsidRPr="00354366">
        <w:rPr>
          <w:rFonts w:cstheme="minorHAnsi"/>
        </w:rPr>
        <w:t>credit regulation without adjustments.</w:t>
      </w:r>
    </w:p>
    <w:p w14:paraId="74E402FF" w14:textId="77777777" w:rsidR="003A2515" w:rsidRPr="00354366" w:rsidRDefault="000F1ACF" w:rsidP="00F14244">
      <w:pPr>
        <w:pStyle w:val="Bullet"/>
        <w:numPr>
          <w:ilvl w:val="0"/>
          <w:numId w:val="0"/>
        </w:numPr>
        <w:rPr>
          <w:rFonts w:cstheme="minorHAnsi"/>
        </w:rPr>
      </w:pPr>
      <w:r w:rsidRPr="00354366">
        <w:rPr>
          <w:rFonts w:cstheme="minorHAnsi"/>
        </w:rPr>
        <w:t>Concerns were raised at the inability to automate responsible lending obligations</w:t>
      </w:r>
      <w:r w:rsidR="00945F09" w:rsidRPr="00354366">
        <w:rPr>
          <w:rFonts w:cstheme="minorHAnsi"/>
        </w:rPr>
        <w:t xml:space="preserve"> – with </w:t>
      </w:r>
      <w:r w:rsidR="00DE3A6B" w:rsidRPr="00354366">
        <w:rPr>
          <w:rFonts w:cstheme="minorHAnsi"/>
        </w:rPr>
        <w:t xml:space="preserve">consequential </w:t>
      </w:r>
      <w:r w:rsidR="00945F09" w:rsidRPr="00354366">
        <w:rPr>
          <w:rFonts w:cstheme="minorHAnsi"/>
        </w:rPr>
        <w:t xml:space="preserve">impacts </w:t>
      </w:r>
      <w:r w:rsidR="00DE3A6B" w:rsidRPr="00354366">
        <w:rPr>
          <w:rFonts w:cstheme="minorHAnsi"/>
        </w:rPr>
        <w:t>upon</w:t>
      </w:r>
      <w:r w:rsidR="00945F09" w:rsidRPr="00354366">
        <w:rPr>
          <w:rFonts w:cstheme="minorHAnsi"/>
        </w:rPr>
        <w:t xml:space="preserve"> the </w:t>
      </w:r>
      <w:r w:rsidR="002F6B11" w:rsidRPr="00354366">
        <w:rPr>
          <w:rFonts w:cstheme="minorHAnsi"/>
        </w:rPr>
        <w:t>time</w:t>
      </w:r>
      <w:r w:rsidR="00DE3A6B" w:rsidRPr="00354366">
        <w:rPr>
          <w:rFonts w:cstheme="minorHAnsi"/>
        </w:rPr>
        <w:t>liness</w:t>
      </w:r>
      <w:r w:rsidR="002F6B11" w:rsidRPr="00354366">
        <w:rPr>
          <w:rFonts w:cstheme="minorHAnsi"/>
        </w:rPr>
        <w:t xml:space="preserve"> and user friendliness of onboarding processes</w:t>
      </w:r>
      <w:r w:rsidR="003A2515" w:rsidRPr="00354366">
        <w:rPr>
          <w:rFonts w:cstheme="minorHAnsi"/>
        </w:rPr>
        <w:t xml:space="preserve">. Concerns were also raised </w:t>
      </w:r>
      <w:r w:rsidR="003B3606" w:rsidRPr="00354366">
        <w:rPr>
          <w:rFonts w:cstheme="minorHAnsi"/>
        </w:rPr>
        <w:t xml:space="preserve">that information gathering and </w:t>
      </w:r>
      <w:r w:rsidR="00DE3A6B" w:rsidRPr="00354366">
        <w:rPr>
          <w:rFonts w:cstheme="minorHAnsi"/>
        </w:rPr>
        <w:t xml:space="preserve">information </w:t>
      </w:r>
      <w:r w:rsidR="003B3606" w:rsidRPr="00354366">
        <w:rPr>
          <w:rFonts w:cstheme="minorHAnsi"/>
        </w:rPr>
        <w:t>validating requirements were disproportionate to the risks</w:t>
      </w:r>
      <w:r w:rsidR="00945F09" w:rsidRPr="00354366">
        <w:rPr>
          <w:rFonts w:cstheme="minorHAnsi"/>
        </w:rPr>
        <w:t xml:space="preserve"> being sought to be mitigated</w:t>
      </w:r>
      <w:r w:rsidR="003A2515" w:rsidRPr="00354366">
        <w:rPr>
          <w:rFonts w:cstheme="minorHAnsi"/>
        </w:rPr>
        <w:t>.</w:t>
      </w:r>
    </w:p>
    <w:p w14:paraId="6A53F33C" w14:textId="77777777" w:rsidR="00277D75" w:rsidRPr="00354366" w:rsidRDefault="003A2515" w:rsidP="00F14244">
      <w:pPr>
        <w:pStyle w:val="Bullet"/>
        <w:numPr>
          <w:ilvl w:val="0"/>
          <w:numId w:val="0"/>
        </w:numPr>
        <w:rPr>
          <w:rFonts w:cstheme="minorHAnsi"/>
        </w:rPr>
      </w:pPr>
      <w:r w:rsidRPr="00354366">
        <w:rPr>
          <w:rFonts w:cstheme="minorHAnsi"/>
        </w:rPr>
        <w:t xml:space="preserve">Concerns were raised regarding the appropriateness of </w:t>
      </w:r>
      <w:r w:rsidR="00B64F91" w:rsidRPr="00354366">
        <w:rPr>
          <w:rFonts w:cstheme="minorHAnsi"/>
        </w:rPr>
        <w:t>existing credit law</w:t>
      </w:r>
      <w:r w:rsidRPr="00354366">
        <w:rPr>
          <w:rFonts w:cstheme="minorHAnsi"/>
        </w:rPr>
        <w:t xml:space="preserve"> </w:t>
      </w:r>
      <w:r w:rsidR="00277D75" w:rsidRPr="00354366">
        <w:rPr>
          <w:rFonts w:cstheme="minorHAnsi"/>
        </w:rPr>
        <w:t>prescriptive and standardised warning</w:t>
      </w:r>
      <w:r w:rsidR="00DE3A6B" w:rsidRPr="00354366">
        <w:rPr>
          <w:rFonts w:cstheme="minorHAnsi"/>
        </w:rPr>
        <w:t>s</w:t>
      </w:r>
      <w:r w:rsidR="00277D75" w:rsidRPr="00354366">
        <w:rPr>
          <w:rFonts w:cstheme="minorHAnsi"/>
        </w:rPr>
        <w:t xml:space="preserve"> and </w:t>
      </w:r>
      <w:r w:rsidR="00DE3A6B" w:rsidRPr="00354366">
        <w:rPr>
          <w:rFonts w:cstheme="minorHAnsi"/>
        </w:rPr>
        <w:t xml:space="preserve">product </w:t>
      </w:r>
      <w:r w:rsidR="00277D75" w:rsidRPr="00354366">
        <w:rPr>
          <w:rFonts w:cstheme="minorHAnsi"/>
        </w:rPr>
        <w:t>disclosure obligations.</w:t>
      </w:r>
    </w:p>
    <w:p w14:paraId="31A735B7" w14:textId="77777777" w:rsidR="0073676B" w:rsidRPr="00354366" w:rsidRDefault="00277D75" w:rsidP="00F14244">
      <w:pPr>
        <w:pStyle w:val="Bullet"/>
        <w:numPr>
          <w:ilvl w:val="0"/>
          <w:numId w:val="0"/>
        </w:numPr>
        <w:rPr>
          <w:rFonts w:cstheme="minorHAnsi"/>
        </w:rPr>
      </w:pPr>
      <w:r w:rsidRPr="00354366">
        <w:rPr>
          <w:rFonts w:cstheme="minorHAnsi"/>
        </w:rPr>
        <w:t xml:space="preserve">Concerns were raised regarding the </w:t>
      </w:r>
      <w:r w:rsidR="0073676B" w:rsidRPr="00354366">
        <w:rPr>
          <w:rFonts w:cstheme="minorHAnsi"/>
        </w:rPr>
        <w:t>lack of technological neutrality in some credit laws and the impacts this would have for the largely online business model</w:t>
      </w:r>
      <w:r w:rsidR="00DE3A6B" w:rsidRPr="00354366">
        <w:rPr>
          <w:rFonts w:cstheme="minorHAnsi"/>
        </w:rPr>
        <w:t>s adopted by</w:t>
      </w:r>
      <w:r w:rsidR="0073676B" w:rsidRPr="00354366">
        <w:rPr>
          <w:rFonts w:cstheme="minorHAnsi"/>
        </w:rPr>
        <w:t xml:space="preserve"> BNPL providers.</w:t>
      </w:r>
    </w:p>
    <w:p w14:paraId="76C47D0D" w14:textId="77777777" w:rsidR="000F1ACF" w:rsidRPr="00354366" w:rsidRDefault="0073676B" w:rsidP="00F14244">
      <w:pPr>
        <w:pStyle w:val="Bullet"/>
        <w:numPr>
          <w:ilvl w:val="0"/>
          <w:numId w:val="0"/>
        </w:numPr>
        <w:rPr>
          <w:rFonts w:cstheme="minorHAnsi"/>
        </w:rPr>
      </w:pPr>
      <w:r w:rsidRPr="00354366">
        <w:rPr>
          <w:rFonts w:cstheme="minorHAnsi"/>
        </w:rPr>
        <w:t xml:space="preserve">Concerns were raised </w:t>
      </w:r>
      <w:r w:rsidR="00DC1608" w:rsidRPr="00354366">
        <w:rPr>
          <w:rFonts w:cstheme="minorHAnsi"/>
        </w:rPr>
        <w:t xml:space="preserve">whether </w:t>
      </w:r>
      <w:r w:rsidR="00DE3A6B" w:rsidRPr="00354366">
        <w:rPr>
          <w:rFonts w:cstheme="minorHAnsi"/>
        </w:rPr>
        <w:t xml:space="preserve">some </w:t>
      </w:r>
      <w:r w:rsidR="00DC1608" w:rsidRPr="00354366">
        <w:rPr>
          <w:rFonts w:cstheme="minorHAnsi"/>
        </w:rPr>
        <w:t xml:space="preserve">credit laws would work appropriately with BNPL given that each </w:t>
      </w:r>
      <w:r w:rsidR="005F3E25" w:rsidRPr="00354366">
        <w:rPr>
          <w:rFonts w:cstheme="minorHAnsi"/>
        </w:rPr>
        <w:t>transaction</w:t>
      </w:r>
      <w:r w:rsidR="00C00390" w:rsidRPr="00354366">
        <w:rPr>
          <w:rFonts w:cstheme="minorHAnsi"/>
        </w:rPr>
        <w:t xml:space="preserve"> may technically occur under a separate credit contract – in particular</w:t>
      </w:r>
      <w:r w:rsidR="009B14A5" w:rsidRPr="00354366">
        <w:rPr>
          <w:rFonts w:cstheme="minorHAnsi"/>
        </w:rPr>
        <w:t>,</w:t>
      </w:r>
      <w:r w:rsidR="00C00390" w:rsidRPr="00354366">
        <w:rPr>
          <w:rFonts w:cstheme="minorHAnsi"/>
        </w:rPr>
        <w:t xml:space="preserve"> whether this would trigger </w:t>
      </w:r>
      <w:r w:rsidR="005F3E25" w:rsidRPr="00354366">
        <w:rPr>
          <w:rFonts w:cstheme="minorHAnsi"/>
        </w:rPr>
        <w:t>disclosure and responsible lending obligations for each transaction.</w:t>
      </w:r>
      <w:r w:rsidR="00945F09" w:rsidRPr="00354366">
        <w:rPr>
          <w:rFonts w:cstheme="minorHAnsi"/>
        </w:rPr>
        <w:t xml:space="preserve"> </w:t>
      </w:r>
    </w:p>
    <w:p w14:paraId="6AFE582D" w14:textId="425D95E8" w:rsidR="005F3E25" w:rsidRPr="00354366" w:rsidRDefault="005F3E25" w:rsidP="00F14244">
      <w:pPr>
        <w:pStyle w:val="Bullet"/>
        <w:numPr>
          <w:ilvl w:val="0"/>
          <w:numId w:val="0"/>
        </w:numPr>
        <w:rPr>
          <w:rFonts w:cstheme="minorHAnsi"/>
        </w:rPr>
      </w:pPr>
      <w:r w:rsidRPr="00354366">
        <w:rPr>
          <w:rFonts w:cstheme="minorHAnsi"/>
        </w:rPr>
        <w:t>Under Option 2</w:t>
      </w:r>
      <w:r w:rsidR="009B14A5" w:rsidRPr="00354366">
        <w:rPr>
          <w:rFonts w:cstheme="minorHAnsi"/>
        </w:rPr>
        <w:t>,</w:t>
      </w:r>
      <w:r w:rsidRPr="00354366">
        <w:rPr>
          <w:rFonts w:cstheme="minorHAnsi"/>
        </w:rPr>
        <w:t xml:space="preserve"> it is proposed that credit laws would be adjusted to reflect these concerns</w:t>
      </w:r>
      <w:r w:rsidR="00727226" w:rsidRPr="00354366">
        <w:rPr>
          <w:rFonts w:cstheme="minorHAnsi"/>
        </w:rPr>
        <w:t xml:space="preserve">. Some aspects of these </w:t>
      </w:r>
      <w:r w:rsidR="007007D0" w:rsidRPr="00354366">
        <w:rPr>
          <w:rFonts w:cstheme="minorHAnsi"/>
        </w:rPr>
        <w:t xml:space="preserve">proposed </w:t>
      </w:r>
      <w:r w:rsidR="00727226" w:rsidRPr="00354366">
        <w:rPr>
          <w:rFonts w:cstheme="minorHAnsi"/>
        </w:rPr>
        <w:t xml:space="preserve">adjustments may </w:t>
      </w:r>
      <w:r w:rsidR="001A5027" w:rsidRPr="00354366">
        <w:rPr>
          <w:rFonts w:cstheme="minorHAnsi"/>
        </w:rPr>
        <w:t xml:space="preserve">be </w:t>
      </w:r>
      <w:r w:rsidR="00727226" w:rsidRPr="00354366">
        <w:rPr>
          <w:rFonts w:cstheme="minorHAnsi"/>
        </w:rPr>
        <w:t>appl</w:t>
      </w:r>
      <w:r w:rsidR="001A5027" w:rsidRPr="00354366">
        <w:rPr>
          <w:rFonts w:cstheme="minorHAnsi"/>
        </w:rPr>
        <w:t>ied</w:t>
      </w:r>
      <w:r w:rsidR="00727226" w:rsidRPr="00354366">
        <w:rPr>
          <w:rFonts w:cstheme="minorHAnsi"/>
        </w:rPr>
        <w:t xml:space="preserve"> to credit contracts generally and not just to BNPL.</w:t>
      </w:r>
    </w:p>
    <w:p w14:paraId="3A89AB50" w14:textId="77777777" w:rsidR="00F14244" w:rsidRPr="00354366" w:rsidRDefault="00F14244" w:rsidP="00F14244">
      <w:pPr>
        <w:pStyle w:val="Bullet"/>
        <w:numPr>
          <w:ilvl w:val="0"/>
          <w:numId w:val="0"/>
        </w:numPr>
        <w:rPr>
          <w:rFonts w:cstheme="minorHAnsi"/>
          <w:i/>
          <w:iCs/>
        </w:rPr>
      </w:pPr>
      <w:r w:rsidRPr="00354366">
        <w:rPr>
          <w:rFonts w:cstheme="minorHAnsi"/>
          <w:i/>
          <w:iCs/>
        </w:rPr>
        <w:t xml:space="preserve">Other stakeholder concerns </w:t>
      </w:r>
    </w:p>
    <w:p w14:paraId="4DDB2508" w14:textId="77777777" w:rsidR="002C099A" w:rsidRPr="00354366" w:rsidRDefault="00F14244" w:rsidP="009E58BA">
      <w:pPr>
        <w:pStyle w:val="Bullet"/>
        <w:numPr>
          <w:ilvl w:val="0"/>
          <w:numId w:val="0"/>
        </w:numPr>
        <w:rPr>
          <w:rFonts w:cstheme="minorHAnsi"/>
        </w:rPr>
      </w:pPr>
      <w:r w:rsidRPr="00354366">
        <w:rPr>
          <w:rFonts w:cstheme="minorHAnsi"/>
        </w:rPr>
        <w:t xml:space="preserve">Treasury received submissions that called for the prohibition of the ‘no-surcharge rule’ in BNPL contracts, whereby BNPL providers prevent merchants from passing on the cost of the BNPL transaction to its customers. </w:t>
      </w:r>
    </w:p>
    <w:p w14:paraId="1F192442" w14:textId="2710C30A" w:rsidR="00D51CB1" w:rsidRPr="00354366" w:rsidRDefault="00F14244" w:rsidP="009E58BA">
      <w:pPr>
        <w:pStyle w:val="Bullet"/>
        <w:numPr>
          <w:ilvl w:val="0"/>
          <w:numId w:val="0"/>
        </w:numPr>
        <w:rPr>
          <w:rFonts w:cstheme="minorHAnsi"/>
        </w:rPr>
      </w:pPr>
      <w:r w:rsidRPr="00354366">
        <w:rPr>
          <w:rFonts w:cstheme="minorHAnsi"/>
        </w:rPr>
        <w:lastRenderedPageBreak/>
        <w:t xml:space="preserve">The Government </w:t>
      </w:r>
      <w:r w:rsidR="002C099A" w:rsidRPr="00354366">
        <w:rPr>
          <w:rFonts w:cstheme="minorHAnsi"/>
        </w:rPr>
        <w:t>has separately</w:t>
      </w:r>
      <w:r w:rsidRPr="00354366">
        <w:rPr>
          <w:rFonts w:cstheme="minorHAnsi"/>
        </w:rPr>
        <w:t xml:space="preserve"> consult</w:t>
      </w:r>
      <w:r w:rsidR="002C099A" w:rsidRPr="00354366">
        <w:rPr>
          <w:rFonts w:cstheme="minorHAnsi"/>
        </w:rPr>
        <w:t xml:space="preserve">ed on a </w:t>
      </w:r>
      <w:r w:rsidRPr="00354366">
        <w:rPr>
          <w:rFonts w:cstheme="minorHAnsi"/>
        </w:rPr>
        <w:t>Strategic Plan for the Payments System</w:t>
      </w:r>
      <w:r w:rsidR="002C099A" w:rsidRPr="00354366">
        <w:rPr>
          <w:rFonts w:cstheme="minorHAnsi"/>
        </w:rPr>
        <w:t xml:space="preserve">, which explicitly </w:t>
      </w:r>
      <w:r w:rsidR="008660DC" w:rsidRPr="00354366">
        <w:rPr>
          <w:rFonts w:cstheme="minorHAnsi"/>
        </w:rPr>
        <w:t>considered the application of surcharging rules to BNPL</w:t>
      </w:r>
      <w:r w:rsidRPr="00354366">
        <w:rPr>
          <w:rFonts w:cstheme="minorHAnsi"/>
        </w:rPr>
        <w:t>. The consultation close</w:t>
      </w:r>
      <w:r w:rsidR="002C6673" w:rsidRPr="00354366">
        <w:rPr>
          <w:rFonts w:cstheme="minorHAnsi"/>
        </w:rPr>
        <w:t>d</w:t>
      </w:r>
      <w:r w:rsidRPr="00354366">
        <w:rPr>
          <w:rFonts w:cstheme="minorHAnsi"/>
        </w:rPr>
        <w:t xml:space="preserve"> 6 February 2023. </w:t>
      </w:r>
    </w:p>
    <w:p w14:paraId="4E7DE45E" w14:textId="20A8F472" w:rsidR="00593FEE" w:rsidRPr="00354366" w:rsidRDefault="00261B9B" w:rsidP="009E58BA">
      <w:pPr>
        <w:pStyle w:val="Bullet"/>
        <w:numPr>
          <w:ilvl w:val="0"/>
          <w:numId w:val="0"/>
        </w:numPr>
        <w:rPr>
          <w:rFonts w:cstheme="minorHAnsi"/>
        </w:rPr>
      </w:pPr>
      <w:r w:rsidRPr="00354366">
        <w:rPr>
          <w:rFonts w:cstheme="minorHAnsi"/>
        </w:rPr>
        <w:t xml:space="preserve">The Government is still considering </w:t>
      </w:r>
      <w:r w:rsidR="00F71118" w:rsidRPr="00354366">
        <w:rPr>
          <w:rFonts w:cstheme="minorHAnsi"/>
        </w:rPr>
        <w:t>it response to this consultation and c</w:t>
      </w:r>
      <w:r w:rsidR="009E58BA" w:rsidRPr="00354366">
        <w:rPr>
          <w:rFonts w:cstheme="minorHAnsi"/>
        </w:rPr>
        <w:t xml:space="preserve">hanges to surcharging are </w:t>
      </w:r>
      <w:r w:rsidR="008B67DE" w:rsidRPr="00354366">
        <w:rPr>
          <w:rFonts w:cstheme="minorHAnsi"/>
        </w:rPr>
        <w:t>dealt with as part of</w:t>
      </w:r>
      <w:r w:rsidR="009E58BA" w:rsidRPr="00354366">
        <w:rPr>
          <w:rFonts w:cstheme="minorHAnsi"/>
        </w:rPr>
        <w:t xml:space="preserve"> this reform proposal. </w:t>
      </w:r>
    </w:p>
    <w:p w14:paraId="4EAECEDA" w14:textId="77777777" w:rsidR="009E58BA" w:rsidRPr="00354366" w:rsidRDefault="009E58BA" w:rsidP="009E58BA">
      <w:pPr>
        <w:pStyle w:val="Bullet"/>
        <w:numPr>
          <w:ilvl w:val="0"/>
          <w:numId w:val="0"/>
        </w:numPr>
        <w:rPr>
          <w:rFonts w:cstheme="minorHAnsi"/>
        </w:rPr>
      </w:pPr>
    </w:p>
    <w:p w14:paraId="23425FD5" w14:textId="77777777" w:rsidR="007955CE" w:rsidRPr="00354366" w:rsidRDefault="007955CE" w:rsidP="00AE4DF7">
      <w:pPr>
        <w:rPr>
          <w:rFonts w:eastAsiaTheme="minorEastAsia" w:cstheme="minorHAnsi"/>
          <w:b/>
          <w:i/>
          <w:sz w:val="24"/>
          <w:szCs w:val="24"/>
        </w:rPr>
      </w:pPr>
      <w:r w:rsidRPr="00354366">
        <w:rPr>
          <w:rFonts w:eastAsiaTheme="minorEastAsia" w:cstheme="minorHAnsi"/>
          <w:b/>
          <w:i/>
          <w:sz w:val="24"/>
          <w:szCs w:val="24"/>
        </w:rPr>
        <w:t xml:space="preserve">Options </w:t>
      </w:r>
      <w:r w:rsidR="002557A1" w:rsidRPr="00354366">
        <w:rPr>
          <w:rFonts w:eastAsiaTheme="minorEastAsia" w:cstheme="minorHAnsi"/>
          <w:b/>
          <w:bCs/>
          <w:i/>
          <w:iCs/>
          <w:sz w:val="24"/>
          <w:szCs w:val="24"/>
        </w:rPr>
        <w:t>favoured</w:t>
      </w:r>
      <w:r w:rsidRPr="00354366">
        <w:rPr>
          <w:rFonts w:eastAsiaTheme="minorEastAsia" w:cstheme="minorHAnsi"/>
          <w:b/>
          <w:i/>
          <w:sz w:val="24"/>
          <w:szCs w:val="24"/>
        </w:rPr>
        <w:t xml:space="preserve"> by Stakeholders</w:t>
      </w:r>
      <w:r w:rsidR="00CC76F4" w:rsidRPr="00354366">
        <w:rPr>
          <w:rFonts w:eastAsiaTheme="minorEastAsia" w:cstheme="minorHAnsi"/>
          <w:b/>
          <w:bCs/>
          <w:i/>
          <w:iCs/>
          <w:sz w:val="24"/>
          <w:szCs w:val="24"/>
        </w:rPr>
        <w:t xml:space="preserve"> </w:t>
      </w:r>
    </w:p>
    <w:p w14:paraId="446331AA" w14:textId="3636EC2F" w:rsidR="00B9144F" w:rsidRPr="00354366" w:rsidRDefault="556E4436" w:rsidP="002C18F7">
      <w:pPr>
        <w:rPr>
          <w:rFonts w:eastAsiaTheme="minorEastAsia" w:cstheme="minorHAnsi"/>
          <w:sz w:val="24"/>
          <w:szCs w:val="24"/>
        </w:rPr>
      </w:pPr>
      <w:r w:rsidRPr="00354366">
        <w:rPr>
          <w:rFonts w:eastAsiaTheme="minorEastAsia" w:cstheme="minorHAnsi"/>
          <w:sz w:val="24"/>
          <w:szCs w:val="24"/>
        </w:rPr>
        <w:t>Option 3 was the most supported regulatory option, with 40 submissions favouring it. Thirteen submissions supported Option 1 and nine submissions supported Option 2. Fifteen submissions did not support a proposed option, nor provide an alternative regulatory option.</w:t>
      </w:r>
      <w:r w:rsidR="00AC32D6" w:rsidRPr="00354366">
        <w:rPr>
          <w:rFonts w:eastAsiaTheme="minorEastAsia" w:cstheme="minorHAnsi"/>
          <w:sz w:val="24"/>
          <w:szCs w:val="24"/>
        </w:rPr>
        <w:t xml:space="preserve"> In </w:t>
      </w:r>
      <w:r w:rsidR="008C7D8F" w:rsidRPr="00354366">
        <w:rPr>
          <w:rFonts w:eastAsiaTheme="minorEastAsia" w:cstheme="minorHAnsi"/>
          <w:sz w:val="24"/>
          <w:szCs w:val="24"/>
        </w:rPr>
        <w:t>regard to the</w:t>
      </w:r>
      <w:r w:rsidR="00AC32D6" w:rsidRPr="00354366">
        <w:rPr>
          <w:rFonts w:eastAsiaTheme="minorEastAsia" w:cstheme="minorHAnsi"/>
          <w:sz w:val="24"/>
          <w:szCs w:val="24"/>
        </w:rPr>
        <w:t xml:space="preserve"> common views in these submissions, generally</w:t>
      </w:r>
      <w:r w:rsidR="00431E8A" w:rsidRPr="00354366">
        <w:rPr>
          <w:rFonts w:eastAsiaTheme="minorEastAsia" w:cstheme="minorHAnsi"/>
          <w:sz w:val="24"/>
          <w:szCs w:val="24"/>
        </w:rPr>
        <w:t xml:space="preserve"> (with some exceptions)</w:t>
      </w:r>
      <w:r w:rsidR="00AC32D6" w:rsidRPr="00354366">
        <w:rPr>
          <w:rFonts w:eastAsiaTheme="minorEastAsia" w:cstheme="minorHAnsi"/>
          <w:sz w:val="24"/>
          <w:szCs w:val="24"/>
        </w:rPr>
        <w:t>:</w:t>
      </w:r>
    </w:p>
    <w:p w14:paraId="2C7524F2" w14:textId="77777777" w:rsidR="00B9144F" w:rsidRPr="00354366" w:rsidRDefault="556E4436" w:rsidP="00C97046">
      <w:pPr>
        <w:pStyle w:val="Bullet"/>
        <w:rPr>
          <w:rFonts w:eastAsiaTheme="minorEastAsia" w:cstheme="minorHAnsi"/>
        </w:rPr>
      </w:pPr>
      <w:r w:rsidRPr="00354366">
        <w:rPr>
          <w:rFonts w:eastAsiaTheme="minorEastAsia" w:cstheme="minorHAnsi"/>
        </w:rPr>
        <w:t>Consumer groups supported Option 3.</w:t>
      </w:r>
    </w:p>
    <w:p w14:paraId="251717C1" w14:textId="77777777" w:rsidR="00B9144F" w:rsidRPr="00354366" w:rsidRDefault="556E4436" w:rsidP="00C97046">
      <w:pPr>
        <w:pStyle w:val="Bullet"/>
        <w:rPr>
          <w:rFonts w:eastAsiaTheme="minorEastAsia" w:cstheme="minorHAnsi"/>
        </w:rPr>
      </w:pPr>
      <w:r w:rsidRPr="00354366">
        <w:rPr>
          <w:rFonts w:eastAsiaTheme="minorEastAsia" w:cstheme="minorHAnsi"/>
        </w:rPr>
        <w:t>BNPL providers tended to support Option 1 (if they did not already hold a credit licence for other parts of their businesses), or Option 2 (if they already held credit licences)</w:t>
      </w:r>
      <w:r w:rsidR="00B9144F" w:rsidRPr="00354366">
        <w:rPr>
          <w:rFonts w:eastAsiaTheme="minorEastAsia" w:cstheme="minorHAnsi"/>
        </w:rPr>
        <w:t>.</w:t>
      </w:r>
    </w:p>
    <w:p w14:paraId="01F717AA" w14:textId="77777777" w:rsidR="556E4436" w:rsidRPr="00354366" w:rsidRDefault="556E4436" w:rsidP="00C97046">
      <w:pPr>
        <w:pStyle w:val="Bullet"/>
        <w:rPr>
          <w:rFonts w:eastAsiaTheme="minorEastAsia" w:cstheme="minorHAnsi"/>
        </w:rPr>
      </w:pPr>
      <w:r w:rsidRPr="00354366">
        <w:rPr>
          <w:rFonts w:eastAsiaTheme="minorEastAsia" w:cstheme="minorHAnsi"/>
        </w:rPr>
        <w:t>Regulated credit providers tended to support Option 3, subject to the comments below regarding the scalability of RLOs.</w:t>
      </w:r>
    </w:p>
    <w:p w14:paraId="7F539258" w14:textId="77777777" w:rsidR="005857D6" w:rsidRPr="00354366" w:rsidRDefault="556E4436" w:rsidP="00C97046">
      <w:pPr>
        <w:pStyle w:val="Bullet"/>
        <w:rPr>
          <w:rFonts w:eastAsiaTheme="minorEastAsia" w:cstheme="minorHAnsi"/>
        </w:rPr>
      </w:pPr>
      <w:r w:rsidRPr="00354366">
        <w:rPr>
          <w:rFonts w:eastAsiaTheme="minorEastAsia" w:cstheme="minorHAnsi"/>
        </w:rPr>
        <w:t>The views of individual users were mixed, with some citing the</w:t>
      </w:r>
      <w:r w:rsidR="00403DB8" w:rsidRPr="00354366">
        <w:rPr>
          <w:rFonts w:eastAsiaTheme="minorEastAsia" w:cstheme="minorHAnsi"/>
        </w:rPr>
        <w:t>ir</w:t>
      </w:r>
      <w:r w:rsidRPr="00354366">
        <w:rPr>
          <w:rFonts w:eastAsiaTheme="minorEastAsia" w:cstheme="minorHAnsi"/>
        </w:rPr>
        <w:t xml:space="preserve"> use of BNPL to smooth the cost of large infrequent expenses and to address issues of financial exclusion</w:t>
      </w:r>
      <w:r w:rsidR="00403DB8" w:rsidRPr="00354366">
        <w:rPr>
          <w:rFonts w:eastAsiaTheme="minorEastAsia" w:cstheme="minorHAnsi"/>
        </w:rPr>
        <w:t xml:space="preserve"> from regulated credit products</w:t>
      </w:r>
      <w:r w:rsidRPr="00354366">
        <w:rPr>
          <w:rFonts w:eastAsiaTheme="minorEastAsia" w:cstheme="minorHAnsi"/>
        </w:rPr>
        <w:t xml:space="preserve">. </w:t>
      </w:r>
    </w:p>
    <w:p w14:paraId="44224603" w14:textId="77777777" w:rsidR="00B9144F" w:rsidRPr="00354366" w:rsidRDefault="00B9144F" w:rsidP="009E58BA">
      <w:pPr>
        <w:pStyle w:val="Bullet"/>
        <w:numPr>
          <w:ilvl w:val="0"/>
          <w:numId w:val="0"/>
        </w:numPr>
        <w:ind w:left="1134"/>
        <w:rPr>
          <w:rFonts w:eastAsiaTheme="minorEastAsia" w:cstheme="minorHAnsi"/>
        </w:rPr>
      </w:pPr>
    </w:p>
    <w:p w14:paraId="71E4BE39" w14:textId="1BCED4BF" w:rsidR="556E4436" w:rsidRPr="00354366" w:rsidRDefault="556E4436" w:rsidP="002C18F7">
      <w:pPr>
        <w:rPr>
          <w:rFonts w:eastAsiaTheme="minorEastAsia" w:cstheme="minorHAnsi"/>
          <w:sz w:val="24"/>
          <w:szCs w:val="24"/>
        </w:rPr>
      </w:pPr>
      <w:r w:rsidRPr="00354366">
        <w:rPr>
          <w:rFonts w:eastAsiaTheme="minorEastAsia" w:cstheme="minorHAnsi"/>
          <w:sz w:val="24"/>
          <w:szCs w:val="24"/>
        </w:rPr>
        <w:t xml:space="preserve">While the majority of submissions supported Option 3, which includes applying the RLOs in full to BNPL products, there were diverging views as to what is </w:t>
      </w:r>
      <w:r w:rsidR="00D243CA" w:rsidRPr="00354366">
        <w:rPr>
          <w:rFonts w:eastAsiaTheme="minorEastAsia" w:cstheme="minorHAnsi"/>
          <w:sz w:val="24"/>
          <w:szCs w:val="24"/>
        </w:rPr>
        <w:t xml:space="preserve">currently </w:t>
      </w:r>
      <w:r w:rsidRPr="00354366">
        <w:rPr>
          <w:rFonts w:eastAsiaTheme="minorEastAsia" w:cstheme="minorHAnsi"/>
          <w:sz w:val="24"/>
          <w:szCs w:val="24"/>
        </w:rPr>
        <w:t xml:space="preserve">required of lenders under RLOs. </w:t>
      </w:r>
    </w:p>
    <w:p w14:paraId="6F628871" w14:textId="77777777" w:rsidR="556E4436" w:rsidRPr="00354366" w:rsidRDefault="556E4436" w:rsidP="002C18F7">
      <w:pPr>
        <w:rPr>
          <w:rFonts w:eastAsiaTheme="minorEastAsia" w:cstheme="minorHAnsi"/>
          <w:sz w:val="24"/>
          <w:szCs w:val="24"/>
        </w:rPr>
      </w:pPr>
      <w:r w:rsidRPr="00354366">
        <w:rPr>
          <w:rFonts w:eastAsiaTheme="minorEastAsia" w:cstheme="minorHAnsi"/>
          <w:sz w:val="24"/>
          <w:szCs w:val="24"/>
        </w:rPr>
        <w:t xml:space="preserve">RLOs are a principles-based test which can be ‘scaled’ to the type of credit and the circumstances of the consumer, but many submissions disagreed as to how much RLOs can currently be scaled down to reflect the low-risk nature of BNPL. </w:t>
      </w:r>
    </w:p>
    <w:p w14:paraId="32193B15" w14:textId="0CB687B8" w:rsidR="000A1CBD" w:rsidRPr="00354366" w:rsidRDefault="006B53B0" w:rsidP="4F745CF1">
      <w:pPr>
        <w:rPr>
          <w:rFonts w:eastAsiaTheme="minorEastAsia" w:cstheme="minorHAnsi"/>
          <w:sz w:val="24"/>
          <w:szCs w:val="24"/>
        </w:rPr>
      </w:pPr>
      <w:r w:rsidRPr="00354366">
        <w:rPr>
          <w:rFonts w:eastAsiaTheme="minorEastAsia" w:cstheme="minorHAnsi"/>
          <w:sz w:val="24"/>
          <w:szCs w:val="24"/>
        </w:rPr>
        <w:t>Many submissions supporting Option 3 were of the view that the RLOs are sufficiently scalable, whereas</w:t>
      </w:r>
      <w:r w:rsidR="00D243CA" w:rsidRPr="00354366">
        <w:rPr>
          <w:rFonts w:eastAsiaTheme="minorEastAsia" w:cstheme="minorHAnsi"/>
          <w:sz w:val="24"/>
          <w:szCs w:val="24"/>
        </w:rPr>
        <w:t xml:space="preserve"> many</w:t>
      </w:r>
      <w:r w:rsidRPr="00354366">
        <w:rPr>
          <w:rFonts w:eastAsiaTheme="minorEastAsia" w:cstheme="minorHAnsi"/>
          <w:sz w:val="24"/>
          <w:szCs w:val="24"/>
        </w:rPr>
        <w:t xml:space="preserve"> submissions supporting Option 2 noted that changes are required to improve scalability of the RLOs. </w:t>
      </w:r>
      <w:r w:rsidR="00D243CA" w:rsidRPr="00354366">
        <w:rPr>
          <w:rFonts w:eastAsiaTheme="minorEastAsia" w:cstheme="minorHAnsi"/>
          <w:sz w:val="24"/>
          <w:szCs w:val="24"/>
        </w:rPr>
        <w:t>Additionally, s</w:t>
      </w:r>
      <w:r w:rsidR="556E4436" w:rsidRPr="00354366">
        <w:rPr>
          <w:rFonts w:eastAsiaTheme="minorEastAsia" w:cstheme="minorHAnsi"/>
          <w:sz w:val="24"/>
          <w:szCs w:val="24"/>
        </w:rPr>
        <w:t xml:space="preserve">ome submissions </w:t>
      </w:r>
      <w:r w:rsidR="00F4685D" w:rsidRPr="00354366">
        <w:rPr>
          <w:rFonts w:eastAsiaTheme="minorEastAsia" w:cstheme="minorHAnsi"/>
          <w:sz w:val="24"/>
          <w:szCs w:val="24"/>
        </w:rPr>
        <w:t xml:space="preserve">stated </w:t>
      </w:r>
      <w:r w:rsidR="556E4436" w:rsidRPr="00354366">
        <w:rPr>
          <w:rFonts w:eastAsiaTheme="minorEastAsia" w:cstheme="minorHAnsi"/>
          <w:sz w:val="24"/>
          <w:szCs w:val="24"/>
        </w:rPr>
        <w:t>support</w:t>
      </w:r>
      <w:r w:rsidR="00F4685D" w:rsidRPr="00354366">
        <w:rPr>
          <w:rFonts w:eastAsiaTheme="minorEastAsia" w:cstheme="minorHAnsi"/>
          <w:sz w:val="24"/>
          <w:szCs w:val="24"/>
        </w:rPr>
        <w:t xml:space="preserve"> for</w:t>
      </w:r>
      <w:r w:rsidR="556E4436" w:rsidRPr="00354366">
        <w:rPr>
          <w:rFonts w:eastAsiaTheme="minorEastAsia" w:cstheme="minorHAnsi"/>
          <w:sz w:val="24"/>
          <w:szCs w:val="24"/>
        </w:rPr>
        <w:t xml:space="preserve"> Option 3, </w:t>
      </w:r>
      <w:r w:rsidR="00F4685D" w:rsidRPr="00354366">
        <w:rPr>
          <w:rFonts w:eastAsiaTheme="minorEastAsia" w:cstheme="minorHAnsi"/>
          <w:sz w:val="24"/>
          <w:szCs w:val="24"/>
        </w:rPr>
        <w:t xml:space="preserve">but only </w:t>
      </w:r>
      <w:r w:rsidR="556E4436" w:rsidRPr="00354366">
        <w:rPr>
          <w:rFonts w:eastAsiaTheme="minorEastAsia" w:cstheme="minorHAnsi"/>
          <w:sz w:val="24"/>
          <w:szCs w:val="24"/>
        </w:rPr>
        <w:t xml:space="preserve">subject to possible changes in ASIC guidance or regulations to clarify its scalability. </w:t>
      </w:r>
      <w:r w:rsidR="00A074C7" w:rsidRPr="00354366">
        <w:rPr>
          <w:rFonts w:eastAsiaTheme="minorEastAsia" w:cstheme="minorHAnsi"/>
          <w:sz w:val="24"/>
          <w:szCs w:val="24"/>
        </w:rPr>
        <w:t>Differences in some submissions</w:t>
      </w:r>
      <w:r w:rsidR="00D243CA" w:rsidRPr="00354366">
        <w:rPr>
          <w:rFonts w:eastAsiaTheme="minorEastAsia" w:cstheme="minorHAnsi"/>
          <w:sz w:val="24"/>
          <w:szCs w:val="24"/>
        </w:rPr>
        <w:t>’</w:t>
      </w:r>
      <w:r w:rsidR="00A074C7" w:rsidRPr="00354366">
        <w:rPr>
          <w:rFonts w:eastAsiaTheme="minorEastAsia" w:cstheme="minorHAnsi"/>
          <w:sz w:val="24"/>
          <w:szCs w:val="24"/>
        </w:rPr>
        <w:t xml:space="preserve"> support for Option 2 or Option 3 may therefore reflect differences in </w:t>
      </w:r>
      <w:r w:rsidR="00D243CA" w:rsidRPr="00354366">
        <w:rPr>
          <w:rFonts w:eastAsiaTheme="minorEastAsia" w:cstheme="minorHAnsi"/>
          <w:sz w:val="24"/>
          <w:szCs w:val="24"/>
        </w:rPr>
        <w:t xml:space="preserve">the </w:t>
      </w:r>
      <w:r w:rsidR="00A074C7" w:rsidRPr="00354366">
        <w:rPr>
          <w:rFonts w:eastAsiaTheme="minorEastAsia" w:cstheme="minorHAnsi"/>
          <w:sz w:val="24"/>
          <w:szCs w:val="24"/>
        </w:rPr>
        <w:t>interpretation of current laws</w:t>
      </w:r>
      <w:r w:rsidR="000F23FA" w:rsidRPr="00354366">
        <w:rPr>
          <w:rFonts w:eastAsiaTheme="minorEastAsia" w:cstheme="minorHAnsi"/>
          <w:sz w:val="24"/>
          <w:szCs w:val="24"/>
        </w:rPr>
        <w:t>.</w:t>
      </w:r>
    </w:p>
    <w:p w14:paraId="792132EE" w14:textId="742C44F5" w:rsidR="00A11957" w:rsidRPr="00354366" w:rsidRDefault="008D6C4E" w:rsidP="001D4DAB">
      <w:pPr>
        <w:rPr>
          <w:rFonts w:eastAsiaTheme="minorEastAsia" w:cstheme="minorHAnsi"/>
          <w:sz w:val="24"/>
          <w:szCs w:val="24"/>
        </w:rPr>
      </w:pPr>
      <w:r w:rsidRPr="00354366">
        <w:rPr>
          <w:rFonts w:eastAsiaTheme="minorEastAsia" w:cstheme="minorHAnsi"/>
          <w:sz w:val="24"/>
          <w:szCs w:val="24"/>
        </w:rPr>
        <w:t xml:space="preserve">The Government’s view is </w:t>
      </w:r>
      <w:r w:rsidR="00A11957" w:rsidRPr="00354366">
        <w:rPr>
          <w:rFonts w:eastAsiaTheme="minorEastAsia" w:cstheme="minorHAnsi"/>
          <w:sz w:val="24"/>
          <w:szCs w:val="24"/>
        </w:rPr>
        <w:t xml:space="preserve">RLOs are necessary to ensure that unsuitable credit is not extended to consumers. Segments of the community, particularly those on lower income, on social security, and who are already highly indebted with a poor credit history, can experience significant harm where they gain access to (multiple) BNPL products without regulated suitability checks. </w:t>
      </w:r>
    </w:p>
    <w:p w14:paraId="1DC5A9A1" w14:textId="48C57BFA" w:rsidR="00A11957" w:rsidRPr="00354366" w:rsidRDefault="00A11957" w:rsidP="001D4DAB">
      <w:pPr>
        <w:rPr>
          <w:rFonts w:eastAsiaTheme="minorEastAsia" w:cstheme="minorHAnsi"/>
          <w:sz w:val="24"/>
          <w:szCs w:val="24"/>
        </w:rPr>
      </w:pPr>
      <w:r w:rsidRPr="00354366">
        <w:rPr>
          <w:rFonts w:eastAsiaTheme="minorEastAsia" w:cstheme="minorHAnsi"/>
          <w:sz w:val="24"/>
          <w:szCs w:val="24"/>
        </w:rPr>
        <w:t xml:space="preserve">For these reasons, Option 1 (primarily relying upon an industry code) is </w:t>
      </w:r>
      <w:r w:rsidRPr="00354366">
        <w:rPr>
          <w:rFonts w:eastAsiaTheme="minorEastAsia" w:cstheme="minorHAnsi"/>
          <w:i/>
          <w:iCs/>
          <w:sz w:val="24"/>
          <w:szCs w:val="24"/>
        </w:rPr>
        <w:t>not</w:t>
      </w:r>
      <w:r w:rsidRPr="00354366">
        <w:rPr>
          <w:rFonts w:eastAsiaTheme="minorEastAsia" w:cstheme="minorHAnsi"/>
          <w:sz w:val="24"/>
          <w:szCs w:val="24"/>
        </w:rPr>
        <w:t xml:space="preserve"> a suitable regulatory solution. A discrete, light-touch suitability test will not provide sufficient protection for vulnerable consumers. However, the overall financial stress associated with BNPL use is comparable to other </w:t>
      </w:r>
      <w:r w:rsidRPr="00354366">
        <w:rPr>
          <w:rFonts w:eastAsiaTheme="minorEastAsia" w:cstheme="minorHAnsi"/>
          <w:sz w:val="24"/>
          <w:szCs w:val="24"/>
        </w:rPr>
        <w:lastRenderedPageBreak/>
        <w:t xml:space="preserve">regulated credit products. BNPL products are generally smaller sized, lower cost and lower risk than many existing credit products. These features necessitate a proportionate regulatory approach to protect consumers while maintaining financial inclusion. </w:t>
      </w:r>
    </w:p>
    <w:p w14:paraId="0CFC5AFD" w14:textId="2773A4A5" w:rsidR="00B25018" w:rsidRPr="00354366" w:rsidRDefault="00A11957" w:rsidP="4F745CF1">
      <w:pPr>
        <w:rPr>
          <w:rFonts w:cstheme="minorHAnsi"/>
          <w:b/>
          <w:bCs/>
          <w:i/>
          <w:iCs/>
          <w:sz w:val="24"/>
          <w:szCs w:val="24"/>
        </w:rPr>
      </w:pPr>
      <w:r w:rsidRPr="00354366">
        <w:rPr>
          <w:rFonts w:eastAsiaTheme="minorEastAsia" w:cstheme="minorHAnsi"/>
          <w:sz w:val="24"/>
          <w:szCs w:val="24"/>
        </w:rPr>
        <w:t xml:space="preserve">For these reasons, Option 3 is </w:t>
      </w:r>
      <w:r w:rsidRPr="00354366">
        <w:rPr>
          <w:rFonts w:eastAsiaTheme="minorEastAsia" w:cstheme="minorHAnsi"/>
          <w:i/>
          <w:iCs/>
          <w:sz w:val="24"/>
          <w:szCs w:val="24"/>
        </w:rPr>
        <w:t>not</w:t>
      </w:r>
      <w:r w:rsidRPr="00354366">
        <w:rPr>
          <w:rFonts w:eastAsiaTheme="minorEastAsia" w:cstheme="minorHAnsi"/>
          <w:sz w:val="24"/>
          <w:szCs w:val="24"/>
        </w:rPr>
        <w:t xml:space="preserve"> a suitable regulatory solution. The current RLO regim</w:t>
      </w:r>
      <w:r w:rsidR="00CC6A0E" w:rsidRPr="00354366">
        <w:rPr>
          <w:rFonts w:eastAsiaTheme="minorEastAsia" w:cstheme="minorHAnsi"/>
          <w:sz w:val="24"/>
          <w:szCs w:val="24"/>
        </w:rPr>
        <w:t>e</w:t>
      </w:r>
      <w:r w:rsidRPr="00354366">
        <w:rPr>
          <w:rFonts w:eastAsiaTheme="minorEastAsia" w:cstheme="minorHAnsi"/>
          <w:sz w:val="24"/>
          <w:szCs w:val="24"/>
        </w:rPr>
        <w:t xml:space="preserve"> imposes potentially extensive requirements on the amount and type of information lenders must obtain and verify from a consumer. Such requirements are prohibitively expensive for low-value credit such as BNPL and would unduly impede financial inclusion, competition and innovation without commensurate benefits to consumer protection. If reforms result in consumers shifting back to greater use of more costly small amount credit contracts this will result in greater overall consumer harm. It is anticipated that any additional reduction in consumer harm from pursuing Option 3 would be significantly outweighed by a reduction in the benefits to consumers of BNPL.</w:t>
      </w:r>
    </w:p>
    <w:p w14:paraId="483B64E4" w14:textId="77777777" w:rsidR="00E6567D" w:rsidRPr="00354366" w:rsidRDefault="00E6567D" w:rsidP="00E6567D">
      <w:pPr>
        <w:pStyle w:val="Title"/>
        <w:rPr>
          <w:rFonts w:asciiTheme="minorHAnsi" w:hAnsiTheme="minorHAnsi" w:cstheme="minorHAnsi"/>
        </w:rPr>
      </w:pPr>
      <w:r w:rsidRPr="00354366">
        <w:rPr>
          <w:rFonts w:asciiTheme="minorHAnsi" w:hAnsiTheme="minorHAnsi" w:cstheme="minorHAnsi"/>
        </w:rPr>
        <w:t>6. What is the best option from those you have considered?</w:t>
      </w:r>
    </w:p>
    <w:p w14:paraId="299A5586" w14:textId="77777777" w:rsidR="0056661F" w:rsidRPr="00354366" w:rsidRDefault="00030AA2" w:rsidP="00D75605">
      <w:pPr>
        <w:pStyle w:val="Bullet"/>
        <w:numPr>
          <w:ilvl w:val="0"/>
          <w:numId w:val="0"/>
        </w:numPr>
        <w:rPr>
          <w:rFonts w:cstheme="minorHAnsi"/>
        </w:rPr>
      </w:pPr>
      <w:r w:rsidRPr="00354366">
        <w:rPr>
          <w:rFonts w:cstheme="minorHAnsi"/>
        </w:rPr>
        <w:t>The preferred regulatory option</w:t>
      </w:r>
      <w:r w:rsidR="0056661F" w:rsidRPr="00354366">
        <w:rPr>
          <w:rFonts w:cstheme="minorHAnsi"/>
        </w:rPr>
        <w:t xml:space="preserve"> closely aligns with Option 2 of the Government’s options paper, </w:t>
      </w:r>
      <w:r w:rsidR="0056661F" w:rsidRPr="00354366">
        <w:rPr>
          <w:rFonts w:cstheme="minorHAnsi"/>
          <w:i/>
          <w:iCs/>
        </w:rPr>
        <w:t>Regulation Buy Now, Pay Later in Australia</w:t>
      </w:r>
      <w:r w:rsidR="00A97AE5" w:rsidRPr="00354366">
        <w:rPr>
          <w:rFonts w:cstheme="minorHAnsi"/>
          <w:i/>
          <w:iCs/>
        </w:rPr>
        <w:t xml:space="preserve"> </w:t>
      </w:r>
      <w:r w:rsidR="00A97AE5" w:rsidRPr="00354366">
        <w:rPr>
          <w:rFonts w:cstheme="minorHAnsi"/>
        </w:rPr>
        <w:t>(with near full licensing obligations)</w:t>
      </w:r>
      <w:r w:rsidR="0056661F" w:rsidRPr="00354366">
        <w:rPr>
          <w:rFonts w:cstheme="minorHAnsi"/>
          <w:i/>
          <w:iCs/>
        </w:rPr>
        <w:t xml:space="preserve">. </w:t>
      </w:r>
      <w:r w:rsidR="0056661F" w:rsidRPr="00354366">
        <w:rPr>
          <w:rFonts w:cstheme="minorHAnsi"/>
        </w:rPr>
        <w:t>The proposed proportionate approach to regulating BNPL products strikes an appropriate balance between consumer protection, supporting financial inclusion and enabling innovation to drive better outcomes through increased competition in consumer credit markets. </w:t>
      </w:r>
    </w:p>
    <w:p w14:paraId="20CFAF3A" w14:textId="77777777" w:rsidR="0056661F" w:rsidRPr="00354366" w:rsidRDefault="0056661F" w:rsidP="00D75605">
      <w:pPr>
        <w:pStyle w:val="Bullet"/>
        <w:numPr>
          <w:ilvl w:val="0"/>
          <w:numId w:val="0"/>
        </w:numPr>
        <w:rPr>
          <w:rFonts w:cstheme="minorHAnsi"/>
        </w:rPr>
      </w:pPr>
      <w:r w:rsidRPr="00354366">
        <w:rPr>
          <w:rFonts w:cstheme="minorHAnsi"/>
        </w:rPr>
        <w:t>While a</w:t>
      </w:r>
      <w:r w:rsidRPr="00354366" w:rsidDel="0062600F">
        <w:rPr>
          <w:rFonts w:cstheme="minorHAnsi"/>
        </w:rPr>
        <w:t xml:space="preserve"> </w:t>
      </w:r>
      <w:r w:rsidRPr="00354366">
        <w:rPr>
          <w:rFonts w:cstheme="minorHAnsi"/>
        </w:rPr>
        <w:t xml:space="preserve">majority of stakeholders preferred Option 3, to apply the Credit Act to BNPL without modification is not suitable. The current RLO regime (and ASIC guidance) imposes potentially extensive requirements on the amount and type of information lenders must obtain and verify from a consumer. Such requirements are prohibitively expensive for low-value credit such as BNPL, which may make some business models unviable. Overregulation risks </w:t>
      </w:r>
      <w:r w:rsidR="00202645" w:rsidRPr="00354366">
        <w:rPr>
          <w:rFonts w:cstheme="minorHAnsi"/>
        </w:rPr>
        <w:t>some cons</w:t>
      </w:r>
      <w:r w:rsidR="00DC60D0" w:rsidRPr="00354366">
        <w:rPr>
          <w:rFonts w:cstheme="minorHAnsi"/>
        </w:rPr>
        <w:t xml:space="preserve">umers to lose access to lower cost credit, </w:t>
      </w:r>
      <w:r w:rsidRPr="00354366">
        <w:rPr>
          <w:rFonts w:cstheme="minorHAnsi"/>
        </w:rPr>
        <w:t xml:space="preserve">driving </w:t>
      </w:r>
      <w:r w:rsidR="00C16961" w:rsidRPr="00354366">
        <w:rPr>
          <w:rFonts w:cstheme="minorHAnsi"/>
        </w:rPr>
        <w:t>other</w:t>
      </w:r>
      <w:r w:rsidRPr="00354366">
        <w:rPr>
          <w:rFonts w:cstheme="minorHAnsi"/>
        </w:rPr>
        <w:t xml:space="preserve"> consumers to switch to more expensive and riskier, fringe credit products (such as payday loans) and reducing competitive pressure on traditional credit products (such as credit cards).  </w:t>
      </w:r>
    </w:p>
    <w:p w14:paraId="5A820ABA" w14:textId="77777777" w:rsidR="0056661F" w:rsidRPr="00354366" w:rsidRDefault="0056661F" w:rsidP="00D75605">
      <w:pPr>
        <w:pStyle w:val="Bullet"/>
        <w:numPr>
          <w:ilvl w:val="0"/>
          <w:numId w:val="0"/>
        </w:numPr>
        <w:rPr>
          <w:rFonts w:cstheme="minorHAnsi"/>
        </w:rPr>
      </w:pPr>
      <w:r w:rsidRPr="00354366">
        <w:rPr>
          <w:rFonts w:cstheme="minorHAnsi"/>
        </w:rPr>
        <w:t>Furthermore,</w:t>
      </w:r>
      <w:r w:rsidRPr="00354366" w:rsidDel="0075732B">
        <w:rPr>
          <w:rFonts w:cstheme="minorHAnsi"/>
        </w:rPr>
        <w:t xml:space="preserve"> </w:t>
      </w:r>
      <w:r w:rsidR="0075732B" w:rsidRPr="00354366">
        <w:rPr>
          <w:rFonts w:cstheme="minorHAnsi"/>
        </w:rPr>
        <w:t xml:space="preserve">many </w:t>
      </w:r>
      <w:r w:rsidRPr="00354366">
        <w:rPr>
          <w:rFonts w:cstheme="minorHAnsi"/>
        </w:rPr>
        <w:t>submissions supporting Option 3 were of the view that RLOs are already sufficiently scalable or should be scalable for BNPL purposes</w:t>
      </w:r>
      <w:r w:rsidR="0075732B" w:rsidRPr="00354366">
        <w:rPr>
          <w:rFonts w:cstheme="minorHAnsi"/>
        </w:rPr>
        <w:t>.</w:t>
      </w:r>
      <w:r w:rsidRPr="00354366">
        <w:rPr>
          <w:rFonts w:cstheme="minorHAnsi"/>
        </w:rPr>
        <w:t xml:space="preserve"> </w:t>
      </w:r>
      <w:r w:rsidR="009714E0" w:rsidRPr="00354366">
        <w:rPr>
          <w:rFonts w:cstheme="minorHAnsi"/>
        </w:rPr>
        <w:t xml:space="preserve">There appears to be </w:t>
      </w:r>
      <w:r w:rsidR="0071256D" w:rsidRPr="00354366">
        <w:rPr>
          <w:rFonts w:cstheme="minorHAnsi"/>
        </w:rPr>
        <w:t xml:space="preserve">a level of uncertainty </w:t>
      </w:r>
      <w:r w:rsidR="00C279C9" w:rsidRPr="00354366">
        <w:rPr>
          <w:rFonts w:cstheme="minorHAnsi"/>
        </w:rPr>
        <w:t>as to</w:t>
      </w:r>
      <w:r w:rsidR="00092F55" w:rsidRPr="00354366">
        <w:rPr>
          <w:rFonts w:cstheme="minorHAnsi"/>
        </w:rPr>
        <w:t xml:space="preserve"> </w:t>
      </w:r>
      <w:r w:rsidR="00467963" w:rsidRPr="00354366">
        <w:rPr>
          <w:rFonts w:cstheme="minorHAnsi"/>
        </w:rPr>
        <w:t xml:space="preserve">the breadth of </w:t>
      </w:r>
      <w:r w:rsidR="009245A2" w:rsidRPr="00354366">
        <w:rPr>
          <w:rFonts w:cstheme="minorHAnsi"/>
        </w:rPr>
        <w:t xml:space="preserve">scalability </w:t>
      </w:r>
      <w:r w:rsidR="00A9587E" w:rsidRPr="00354366">
        <w:rPr>
          <w:rFonts w:cstheme="minorHAnsi"/>
        </w:rPr>
        <w:t>of</w:t>
      </w:r>
      <w:r w:rsidR="00011D6B" w:rsidRPr="00354366">
        <w:rPr>
          <w:rFonts w:cstheme="minorHAnsi"/>
        </w:rPr>
        <w:t xml:space="preserve"> the existing RLO regime</w:t>
      </w:r>
      <w:r w:rsidR="00A9587E" w:rsidRPr="00354366">
        <w:rPr>
          <w:rFonts w:cstheme="minorHAnsi"/>
        </w:rPr>
        <w:t xml:space="preserve">, in particular </w:t>
      </w:r>
      <w:r w:rsidR="00A20F2B" w:rsidRPr="00354366">
        <w:rPr>
          <w:rFonts w:cstheme="minorHAnsi"/>
        </w:rPr>
        <w:t>with respect to low</w:t>
      </w:r>
      <w:r w:rsidR="003B05F8" w:rsidRPr="00354366">
        <w:rPr>
          <w:rFonts w:cstheme="minorHAnsi"/>
        </w:rPr>
        <w:t>-</w:t>
      </w:r>
      <w:r w:rsidR="00A20F2B" w:rsidRPr="00354366">
        <w:rPr>
          <w:rFonts w:cstheme="minorHAnsi"/>
        </w:rPr>
        <w:t>cost</w:t>
      </w:r>
      <w:r w:rsidR="003B05F8" w:rsidRPr="00354366">
        <w:rPr>
          <w:rFonts w:cstheme="minorHAnsi"/>
        </w:rPr>
        <w:t>, low value</w:t>
      </w:r>
      <w:r w:rsidR="00773ECE" w:rsidRPr="00354366">
        <w:rPr>
          <w:rFonts w:cstheme="minorHAnsi"/>
        </w:rPr>
        <w:t xml:space="preserve"> and</w:t>
      </w:r>
      <w:r w:rsidR="00A20F2B" w:rsidRPr="00354366">
        <w:rPr>
          <w:rFonts w:cstheme="minorHAnsi"/>
        </w:rPr>
        <w:t xml:space="preserve"> low risk products</w:t>
      </w:r>
      <w:r w:rsidR="00011D6B" w:rsidRPr="00354366">
        <w:rPr>
          <w:rFonts w:cstheme="minorHAnsi"/>
        </w:rPr>
        <w:t xml:space="preserve">. </w:t>
      </w:r>
      <w:r w:rsidR="004854C6" w:rsidRPr="00354366">
        <w:rPr>
          <w:rFonts w:cstheme="minorHAnsi"/>
        </w:rPr>
        <w:t>Th</w:t>
      </w:r>
      <w:r w:rsidR="00773ECE" w:rsidRPr="00354366">
        <w:rPr>
          <w:rFonts w:cstheme="minorHAnsi"/>
        </w:rPr>
        <w:t xml:space="preserve">e Government </w:t>
      </w:r>
      <w:r w:rsidR="002547B0" w:rsidRPr="00354366">
        <w:rPr>
          <w:rFonts w:cstheme="minorHAnsi"/>
        </w:rPr>
        <w:t xml:space="preserve">should </w:t>
      </w:r>
      <w:r w:rsidR="00B47D32" w:rsidRPr="00354366">
        <w:rPr>
          <w:rFonts w:cstheme="minorHAnsi"/>
        </w:rPr>
        <w:t>address this</w:t>
      </w:r>
      <w:r w:rsidR="004854C6" w:rsidRPr="00354366">
        <w:rPr>
          <w:rFonts w:cstheme="minorHAnsi"/>
        </w:rPr>
        <w:t xml:space="preserve"> uncertainty </w:t>
      </w:r>
      <w:r w:rsidR="00B47D32" w:rsidRPr="00354366">
        <w:rPr>
          <w:rFonts w:cstheme="minorHAnsi"/>
        </w:rPr>
        <w:t>by</w:t>
      </w:r>
      <w:r w:rsidR="004854C6" w:rsidRPr="00354366">
        <w:rPr>
          <w:rFonts w:cstheme="minorHAnsi"/>
        </w:rPr>
        <w:t xml:space="preserve"> making it explicit </w:t>
      </w:r>
      <w:r w:rsidR="00B47D32" w:rsidRPr="00354366">
        <w:rPr>
          <w:rFonts w:cstheme="minorHAnsi"/>
        </w:rPr>
        <w:t xml:space="preserve">in law </w:t>
      </w:r>
      <w:r w:rsidR="00842FDE" w:rsidRPr="00354366">
        <w:rPr>
          <w:rFonts w:cstheme="minorHAnsi"/>
        </w:rPr>
        <w:t>how RLOs may scale up and down with respect to the</w:t>
      </w:r>
      <w:r w:rsidR="008D085A" w:rsidRPr="00354366">
        <w:rPr>
          <w:rFonts w:cstheme="minorHAnsi"/>
        </w:rPr>
        <w:t xml:space="preserve"> risk of the product. </w:t>
      </w:r>
    </w:p>
    <w:p w14:paraId="49E2666C" w14:textId="77777777" w:rsidR="0056661F" w:rsidRPr="00354366" w:rsidRDefault="0056661F" w:rsidP="00D75605">
      <w:pPr>
        <w:pStyle w:val="Bullet"/>
        <w:numPr>
          <w:ilvl w:val="0"/>
          <w:numId w:val="0"/>
        </w:numPr>
        <w:rPr>
          <w:rFonts w:cstheme="minorHAnsi"/>
        </w:rPr>
      </w:pPr>
      <w:r w:rsidRPr="00354366">
        <w:rPr>
          <w:rFonts w:cstheme="minorHAnsi"/>
        </w:rPr>
        <w:t xml:space="preserve">While </w:t>
      </w:r>
      <w:r w:rsidR="00F35AF9" w:rsidRPr="00354366">
        <w:rPr>
          <w:rFonts w:cstheme="minorHAnsi"/>
        </w:rPr>
        <w:t>many BNPL providers and the industry body</w:t>
      </w:r>
      <w:r w:rsidRPr="00354366">
        <w:rPr>
          <w:rFonts w:cstheme="minorHAnsi"/>
        </w:rPr>
        <w:t xml:space="preserve"> preferred Option 1, to rely primarily upon an improved </w:t>
      </w:r>
      <w:r w:rsidR="007972F4" w:rsidRPr="00354366">
        <w:rPr>
          <w:rFonts w:cstheme="minorHAnsi"/>
        </w:rPr>
        <w:t>C</w:t>
      </w:r>
      <w:r w:rsidRPr="00354366">
        <w:rPr>
          <w:rFonts w:cstheme="minorHAnsi"/>
        </w:rPr>
        <w:t xml:space="preserve">ode </w:t>
      </w:r>
      <w:r w:rsidR="007972F4" w:rsidRPr="00354366">
        <w:rPr>
          <w:rFonts w:cstheme="minorHAnsi"/>
        </w:rPr>
        <w:t>of Practice</w:t>
      </w:r>
      <w:r w:rsidRPr="00354366">
        <w:rPr>
          <w:rFonts w:cstheme="minorHAnsi"/>
        </w:rPr>
        <w:t xml:space="preserve"> is also not suitable. </w:t>
      </w:r>
      <w:r w:rsidR="00C905D8" w:rsidRPr="00354366">
        <w:rPr>
          <w:rFonts w:cstheme="minorHAnsi"/>
        </w:rPr>
        <w:t>Option 1 would also establish a</w:t>
      </w:r>
      <w:r w:rsidRPr="00354366">
        <w:rPr>
          <w:rFonts w:cstheme="minorHAnsi"/>
        </w:rPr>
        <w:t xml:space="preserve"> discrete, light-touch lending suitability test </w:t>
      </w:r>
      <w:r w:rsidR="00E20B5F" w:rsidRPr="00354366">
        <w:rPr>
          <w:rFonts w:cstheme="minorHAnsi"/>
        </w:rPr>
        <w:t xml:space="preserve">in the Credit Act that is </w:t>
      </w:r>
      <w:r w:rsidR="00B96D14" w:rsidRPr="00354366">
        <w:rPr>
          <w:rFonts w:cstheme="minorHAnsi"/>
        </w:rPr>
        <w:t>less stringent than</w:t>
      </w:r>
      <w:r w:rsidR="00A009DD" w:rsidRPr="00354366">
        <w:rPr>
          <w:rFonts w:cstheme="minorHAnsi"/>
        </w:rPr>
        <w:t xml:space="preserve"> the RLO regime</w:t>
      </w:r>
      <w:r w:rsidRPr="00354366">
        <w:rPr>
          <w:rFonts w:cstheme="minorHAnsi"/>
        </w:rPr>
        <w:t xml:space="preserve">. </w:t>
      </w:r>
      <w:r w:rsidR="00893814" w:rsidRPr="00354366">
        <w:rPr>
          <w:rFonts w:cstheme="minorHAnsi"/>
        </w:rPr>
        <w:t>Furthermore, without an effective licensing regime</w:t>
      </w:r>
      <w:r w:rsidR="004A5E05" w:rsidRPr="00354366">
        <w:rPr>
          <w:rFonts w:cstheme="minorHAnsi"/>
        </w:rPr>
        <w:t xml:space="preserve">, ASIC would have restricted </w:t>
      </w:r>
      <w:r w:rsidR="00CD31E8" w:rsidRPr="00354366">
        <w:rPr>
          <w:rFonts w:cstheme="minorHAnsi"/>
        </w:rPr>
        <w:t>ability to</w:t>
      </w:r>
      <w:r w:rsidR="00F65718" w:rsidRPr="00354366">
        <w:rPr>
          <w:rFonts w:cstheme="minorHAnsi"/>
        </w:rPr>
        <w:t xml:space="preserve"> </w:t>
      </w:r>
      <w:r w:rsidR="00D21E2A" w:rsidRPr="00354366">
        <w:rPr>
          <w:rFonts w:cstheme="minorHAnsi"/>
        </w:rPr>
        <w:t>monitor and enforce</w:t>
      </w:r>
      <w:r w:rsidR="00CB2F5E" w:rsidRPr="00354366">
        <w:rPr>
          <w:rFonts w:cstheme="minorHAnsi"/>
        </w:rPr>
        <w:t xml:space="preserve"> </w:t>
      </w:r>
      <w:r w:rsidR="00C06A85" w:rsidRPr="00354366">
        <w:rPr>
          <w:rFonts w:cstheme="minorHAnsi"/>
        </w:rPr>
        <w:t>regulations</w:t>
      </w:r>
      <w:r w:rsidR="00EF70B7" w:rsidRPr="00354366">
        <w:rPr>
          <w:rFonts w:cstheme="minorHAnsi"/>
        </w:rPr>
        <w:t xml:space="preserve"> upon BNPL providers</w:t>
      </w:r>
      <w:r w:rsidR="00C06A85" w:rsidRPr="00354366">
        <w:rPr>
          <w:rFonts w:cstheme="minorHAnsi"/>
        </w:rPr>
        <w:t xml:space="preserve">. </w:t>
      </w:r>
      <w:r w:rsidRPr="00354366">
        <w:rPr>
          <w:rFonts w:cstheme="minorHAnsi"/>
        </w:rPr>
        <w:t xml:space="preserve">Consumer groups, the AFIA </w:t>
      </w:r>
      <w:r w:rsidR="006C1947" w:rsidRPr="00354366">
        <w:rPr>
          <w:rFonts w:cstheme="minorHAnsi"/>
        </w:rPr>
        <w:t>C</w:t>
      </w:r>
      <w:r w:rsidRPr="00354366">
        <w:rPr>
          <w:rFonts w:cstheme="minorHAnsi"/>
        </w:rPr>
        <w:t xml:space="preserve">ode </w:t>
      </w:r>
      <w:r w:rsidR="006C1947" w:rsidRPr="00354366">
        <w:rPr>
          <w:rFonts w:cstheme="minorHAnsi"/>
        </w:rPr>
        <w:t>C</w:t>
      </w:r>
      <w:r w:rsidRPr="00354366">
        <w:rPr>
          <w:rFonts w:cstheme="minorHAnsi"/>
        </w:rPr>
        <w:t xml:space="preserve">ompliance </w:t>
      </w:r>
      <w:r w:rsidR="006C1947" w:rsidRPr="00354366">
        <w:rPr>
          <w:rFonts w:cstheme="minorHAnsi"/>
        </w:rPr>
        <w:t>C</w:t>
      </w:r>
      <w:r w:rsidRPr="00354366">
        <w:rPr>
          <w:rFonts w:cstheme="minorHAnsi"/>
        </w:rPr>
        <w:t>ommittee and ASIC also raised significant concerns with the effectiveness of any processes for establishing a sufficient Code and its subsequent enforcement. </w:t>
      </w:r>
    </w:p>
    <w:p w14:paraId="0D8029CF" w14:textId="77777777" w:rsidR="00797BA4" w:rsidRPr="00354366" w:rsidRDefault="00797BA4">
      <w:pPr>
        <w:pStyle w:val="Bullet"/>
        <w:numPr>
          <w:ilvl w:val="0"/>
          <w:numId w:val="0"/>
        </w:numPr>
        <w:rPr>
          <w:rFonts w:cstheme="minorHAnsi"/>
        </w:rPr>
      </w:pPr>
    </w:p>
    <w:p w14:paraId="08D0A53F" w14:textId="77777777" w:rsidR="009E19DB" w:rsidRPr="00354366" w:rsidRDefault="009E19DB" w:rsidP="00E6567D">
      <w:pPr>
        <w:rPr>
          <w:rFonts w:cstheme="minorHAnsi"/>
          <w:b/>
          <w:i/>
          <w:sz w:val="24"/>
          <w:szCs w:val="24"/>
        </w:rPr>
      </w:pPr>
      <w:r w:rsidRPr="00354366">
        <w:rPr>
          <w:rFonts w:cstheme="minorHAnsi"/>
          <w:b/>
          <w:i/>
          <w:sz w:val="24"/>
          <w:szCs w:val="24"/>
        </w:rPr>
        <w:t>Further Reasoning for Recommendation</w:t>
      </w:r>
    </w:p>
    <w:p w14:paraId="47601A75" w14:textId="77777777" w:rsidR="002F0434" w:rsidRPr="00354366" w:rsidRDefault="002F0434" w:rsidP="002F0434">
      <w:pPr>
        <w:rPr>
          <w:rFonts w:cstheme="minorHAnsi"/>
          <w:i/>
          <w:sz w:val="24"/>
          <w:szCs w:val="24"/>
        </w:rPr>
      </w:pPr>
      <w:r w:rsidRPr="00354366">
        <w:rPr>
          <w:rFonts w:cstheme="minorHAnsi"/>
          <w:i/>
          <w:sz w:val="24"/>
          <w:szCs w:val="24"/>
        </w:rPr>
        <w:t>BNPL should be regulated as credit in a proportionate, flexible and technology-neutral way </w:t>
      </w:r>
    </w:p>
    <w:p w14:paraId="4CE3D9AA" w14:textId="77777777" w:rsidR="002F0434" w:rsidRPr="00354366" w:rsidRDefault="002F0434" w:rsidP="00D75605">
      <w:pPr>
        <w:pStyle w:val="Bullet"/>
        <w:numPr>
          <w:ilvl w:val="0"/>
          <w:numId w:val="0"/>
        </w:numPr>
        <w:rPr>
          <w:rFonts w:cstheme="minorHAnsi"/>
          <w:szCs w:val="24"/>
        </w:rPr>
      </w:pPr>
      <w:r w:rsidRPr="00354366">
        <w:rPr>
          <w:rFonts w:cstheme="minorHAnsi"/>
        </w:rPr>
        <w:t>General consumer credit regulation (or its e</w:t>
      </w:r>
      <w:r w:rsidRPr="00354366">
        <w:rPr>
          <w:rFonts w:cstheme="minorHAnsi"/>
          <w:szCs w:val="24"/>
        </w:rPr>
        <w:t>quivalent) should apply to BNPL</w:t>
      </w:r>
      <w:r w:rsidR="001B264B" w:rsidRPr="00354366">
        <w:rPr>
          <w:rFonts w:cstheme="minorHAnsi"/>
          <w:szCs w:val="24"/>
        </w:rPr>
        <w:t xml:space="preserve"> providers</w:t>
      </w:r>
      <w:r w:rsidRPr="00354366">
        <w:rPr>
          <w:rFonts w:cstheme="minorHAnsi"/>
          <w:szCs w:val="24"/>
        </w:rPr>
        <w:t>, including: RLOs; credit licensing requirements; information and product disclosure obligations; internal and external dispute resolution obligations; hardship arrangement obligations; termination, enforcement and debt collection restrictions; marketing and other miscellaneous restrictions; and ASIC information gathering powers. </w:t>
      </w:r>
    </w:p>
    <w:p w14:paraId="5C221C75" w14:textId="402FC497" w:rsidR="002F0434" w:rsidRPr="00354366" w:rsidRDefault="002F0434" w:rsidP="00D75605">
      <w:pPr>
        <w:pStyle w:val="Bullet"/>
        <w:numPr>
          <w:ilvl w:val="0"/>
          <w:numId w:val="0"/>
        </w:numPr>
        <w:rPr>
          <w:rFonts w:cstheme="minorHAnsi"/>
          <w:szCs w:val="24"/>
        </w:rPr>
      </w:pPr>
      <w:r w:rsidRPr="00354366">
        <w:rPr>
          <w:rFonts w:cstheme="minorHAnsi"/>
        </w:rPr>
        <w:t>However, c</w:t>
      </w:r>
      <w:r w:rsidRPr="00354366">
        <w:rPr>
          <w:rFonts w:cstheme="minorHAnsi"/>
          <w:szCs w:val="24"/>
        </w:rPr>
        <w:t>onsumer credit regulation should not be applied in an unmodified form. RLO should apply in a manner that is more scalable to the risk of consumer harm. Regulation should be adapted to be more flexible and technology neutral to be fit for purpose for the BNPL business model, including its app-based electronic distribution channels. For example, the Credit Code requirements for product disclosure statements should be amended to ensure these disclosures are fit for purpose, are more flexible and can be delivered in a technologically neutral manner. They should also be adapted to reflect that some aspects of credit regulation are of no or limited relevance to the direct</w:t>
      </w:r>
      <w:r w:rsidR="000578B1" w:rsidRPr="00354366">
        <w:rPr>
          <w:rFonts w:cstheme="minorHAnsi"/>
          <w:szCs w:val="24"/>
        </w:rPr>
        <w:t>-</w:t>
      </w:r>
      <w:r w:rsidRPr="00354366">
        <w:rPr>
          <w:rFonts w:cstheme="minorHAnsi"/>
          <w:szCs w:val="24"/>
        </w:rPr>
        <w:t>to</w:t>
      </w:r>
      <w:r w:rsidR="000578B1" w:rsidRPr="00354366">
        <w:rPr>
          <w:rFonts w:cstheme="minorHAnsi"/>
          <w:szCs w:val="24"/>
        </w:rPr>
        <w:t>-</w:t>
      </w:r>
      <w:r w:rsidRPr="00354366">
        <w:rPr>
          <w:rFonts w:cstheme="minorHAnsi"/>
          <w:szCs w:val="24"/>
        </w:rPr>
        <w:t>consumer electronic distribution channels models employed by BNPL. </w:t>
      </w:r>
    </w:p>
    <w:p w14:paraId="23AA9C35" w14:textId="77777777" w:rsidR="002F0434" w:rsidRPr="00354366" w:rsidRDefault="002F0434" w:rsidP="00D75605">
      <w:pPr>
        <w:pStyle w:val="Bullet"/>
        <w:numPr>
          <w:ilvl w:val="0"/>
          <w:numId w:val="0"/>
        </w:numPr>
        <w:rPr>
          <w:rFonts w:cstheme="minorHAnsi"/>
          <w:szCs w:val="24"/>
        </w:rPr>
      </w:pPr>
      <w:r w:rsidRPr="00354366">
        <w:rPr>
          <w:rFonts w:cstheme="minorHAnsi"/>
        </w:rPr>
        <w:t xml:space="preserve">A modified RLO regime would ensure that the </w:t>
      </w:r>
      <w:r w:rsidRPr="00354366">
        <w:rPr>
          <w:rFonts w:cstheme="minorHAnsi"/>
          <w:szCs w:val="24"/>
        </w:rPr>
        <w:t>suitability assessment a provider must conduct is proportionate to the relatively low risk of BNPL products. The extent of the information gathering and verification that providers must undertake would be scaled down according to the features of BNPL that generally make the products lower risk. This would include, for example, the profile of the product’s target market, the low-dollar, no-interest and low-fee nature of the products terms, the provider’s risk management features (such as restricting further credit to customers who have missed payments), and extent of the consequence of default (including whether the provider engages in debt recovery). </w:t>
      </w:r>
    </w:p>
    <w:p w14:paraId="63375FB7" w14:textId="77777777" w:rsidR="002F0434" w:rsidRPr="00354366" w:rsidRDefault="002F0434" w:rsidP="00D75605">
      <w:pPr>
        <w:pStyle w:val="Bullet"/>
        <w:numPr>
          <w:ilvl w:val="0"/>
          <w:numId w:val="0"/>
        </w:numPr>
        <w:rPr>
          <w:rFonts w:cstheme="minorHAnsi"/>
          <w:szCs w:val="24"/>
        </w:rPr>
      </w:pPr>
      <w:r w:rsidRPr="00354366">
        <w:rPr>
          <w:rFonts w:cstheme="minorHAnsi"/>
        </w:rPr>
        <w:t xml:space="preserve">Requiring BNPL providers to hold an </w:t>
      </w:r>
      <w:r w:rsidR="0018609B" w:rsidRPr="00354366">
        <w:rPr>
          <w:rFonts w:cstheme="minorHAnsi"/>
        </w:rPr>
        <w:t>ACL</w:t>
      </w:r>
      <w:r w:rsidRPr="00354366" w:rsidDel="0018609B">
        <w:rPr>
          <w:rFonts w:cstheme="minorHAnsi"/>
        </w:rPr>
        <w:t xml:space="preserve"> </w:t>
      </w:r>
      <w:r w:rsidRPr="00354366">
        <w:rPr>
          <w:rFonts w:cstheme="minorHAnsi"/>
        </w:rPr>
        <w:t xml:space="preserve">will ensure lenders </w:t>
      </w:r>
      <w:r w:rsidR="002A245C" w:rsidRPr="00354366">
        <w:rPr>
          <w:rFonts w:cstheme="minorHAnsi"/>
        </w:rPr>
        <w:t xml:space="preserve">are effectively </w:t>
      </w:r>
      <w:r w:rsidR="00C041DA" w:rsidRPr="00354366">
        <w:rPr>
          <w:rFonts w:cstheme="minorHAnsi"/>
        </w:rPr>
        <w:t xml:space="preserve">monitored and regulated by </w:t>
      </w:r>
      <w:r w:rsidR="003D5381" w:rsidRPr="00354366">
        <w:rPr>
          <w:rFonts w:cstheme="minorHAnsi"/>
        </w:rPr>
        <w:t xml:space="preserve">ASIC and </w:t>
      </w:r>
      <w:r w:rsidRPr="00354366">
        <w:rPr>
          <w:rFonts w:cstheme="minorHAnsi"/>
        </w:rPr>
        <w:t>have in place appropriate</w:t>
      </w:r>
      <w:r w:rsidRPr="00354366">
        <w:rPr>
          <w:rFonts w:cstheme="minorHAnsi"/>
          <w:szCs w:val="24"/>
        </w:rPr>
        <w:t xml:space="preserve"> safeguards and operate efficiently, honestly and fairly, consistent with other regulated credit providers in Australia.  </w:t>
      </w:r>
    </w:p>
    <w:p w14:paraId="5E5FCDBD" w14:textId="77777777" w:rsidR="00FF7925" w:rsidRPr="00354366" w:rsidRDefault="00FF7925" w:rsidP="00ED73C7">
      <w:pPr>
        <w:rPr>
          <w:rFonts w:cstheme="minorHAnsi"/>
          <w:sz w:val="24"/>
          <w:szCs w:val="24"/>
        </w:rPr>
      </w:pPr>
    </w:p>
    <w:p w14:paraId="1C64B8D5" w14:textId="77777777" w:rsidR="00FF7925" w:rsidRPr="00354366" w:rsidRDefault="00FF7925" w:rsidP="00FF7925">
      <w:pPr>
        <w:rPr>
          <w:rFonts w:cstheme="minorHAnsi"/>
          <w:i/>
          <w:sz w:val="24"/>
          <w:szCs w:val="24"/>
        </w:rPr>
      </w:pPr>
      <w:r w:rsidRPr="00354366">
        <w:rPr>
          <w:rFonts w:cstheme="minorHAnsi"/>
          <w:i/>
          <w:sz w:val="24"/>
          <w:szCs w:val="24"/>
        </w:rPr>
        <w:t>BNPL can cause or exacerbate existing financial harms </w:t>
      </w:r>
    </w:p>
    <w:p w14:paraId="5F138FCE" w14:textId="0395A1D0" w:rsidR="00FF7925" w:rsidRPr="00354366" w:rsidRDefault="00FF7925" w:rsidP="00D75605">
      <w:pPr>
        <w:pStyle w:val="Bullet"/>
        <w:numPr>
          <w:ilvl w:val="0"/>
          <w:numId w:val="0"/>
        </w:numPr>
        <w:rPr>
          <w:rFonts w:cstheme="minorHAnsi"/>
          <w:szCs w:val="24"/>
        </w:rPr>
      </w:pPr>
      <w:r w:rsidRPr="00354366">
        <w:rPr>
          <w:rFonts w:cstheme="minorHAnsi"/>
        </w:rPr>
        <w:t xml:space="preserve">The primary concerns identified for BNPL are concerning levels of </w:t>
      </w:r>
      <w:r w:rsidRPr="00354366">
        <w:rPr>
          <w:rFonts w:cstheme="minorHAnsi"/>
          <w:szCs w:val="24"/>
        </w:rPr>
        <w:t>unaffordable lending (although this is concentrated among low income, mainly social security recipient, users) and poor complaint handling processes. Secondary issues include inconsistent and deficient product disclosure, poor hardship arrangement practices, predatory marketing and instances of excessive default fees. </w:t>
      </w:r>
    </w:p>
    <w:p w14:paraId="0C80B62B" w14:textId="77777777" w:rsidR="00FF7925" w:rsidRPr="00354366" w:rsidRDefault="00F3130C" w:rsidP="00D75605">
      <w:pPr>
        <w:pStyle w:val="Bullet"/>
        <w:numPr>
          <w:ilvl w:val="0"/>
          <w:numId w:val="0"/>
        </w:numPr>
        <w:rPr>
          <w:rFonts w:cstheme="minorHAnsi"/>
          <w:szCs w:val="24"/>
        </w:rPr>
      </w:pPr>
      <w:r w:rsidRPr="00354366">
        <w:rPr>
          <w:rFonts w:cstheme="minorHAnsi"/>
        </w:rPr>
        <w:t xml:space="preserve">These issues </w:t>
      </w:r>
      <w:r w:rsidR="00D262A5" w:rsidRPr="00354366">
        <w:rPr>
          <w:rFonts w:cstheme="minorHAnsi"/>
          <w:szCs w:val="24"/>
        </w:rPr>
        <w:t>can be partially rectified by bringing BNPL products within the parameters of the Credit Act</w:t>
      </w:r>
      <w:r w:rsidR="00125D76" w:rsidRPr="00354366">
        <w:rPr>
          <w:rFonts w:cstheme="minorHAnsi"/>
          <w:szCs w:val="24"/>
        </w:rPr>
        <w:t xml:space="preserve"> which will place</w:t>
      </w:r>
      <w:r w:rsidR="00DF3046" w:rsidRPr="00354366">
        <w:rPr>
          <w:rFonts w:cstheme="minorHAnsi"/>
          <w:szCs w:val="24"/>
        </w:rPr>
        <w:t xml:space="preserve"> obligations on BNPL companies which other</w:t>
      </w:r>
      <w:r w:rsidR="008E0E98" w:rsidRPr="00354366">
        <w:rPr>
          <w:rFonts w:cstheme="minorHAnsi"/>
          <w:szCs w:val="24"/>
        </w:rPr>
        <w:t xml:space="preserve"> </w:t>
      </w:r>
      <w:r w:rsidR="00940667" w:rsidRPr="00354366">
        <w:rPr>
          <w:rFonts w:cstheme="minorHAnsi"/>
          <w:szCs w:val="24"/>
        </w:rPr>
        <w:t>lenders</w:t>
      </w:r>
      <w:r w:rsidR="00DF3046" w:rsidRPr="00354366">
        <w:rPr>
          <w:rFonts w:cstheme="minorHAnsi"/>
          <w:szCs w:val="24"/>
        </w:rPr>
        <w:t xml:space="preserve"> are subject to. These obligations include </w:t>
      </w:r>
      <w:r w:rsidR="00E41313" w:rsidRPr="00354366">
        <w:rPr>
          <w:rFonts w:cstheme="minorHAnsi"/>
          <w:szCs w:val="24"/>
        </w:rPr>
        <w:t xml:space="preserve">mandatory credit licensing, </w:t>
      </w:r>
      <w:r w:rsidR="00112D81" w:rsidRPr="00354366">
        <w:rPr>
          <w:rFonts w:cstheme="minorHAnsi"/>
          <w:szCs w:val="24"/>
        </w:rPr>
        <w:t>suitability</w:t>
      </w:r>
      <w:r w:rsidR="00D9209A" w:rsidRPr="00354366">
        <w:rPr>
          <w:rFonts w:cstheme="minorHAnsi"/>
          <w:szCs w:val="24"/>
        </w:rPr>
        <w:t xml:space="preserve"> assessment </w:t>
      </w:r>
      <w:r w:rsidR="00112D81" w:rsidRPr="00354366">
        <w:rPr>
          <w:rFonts w:cstheme="minorHAnsi"/>
          <w:szCs w:val="24"/>
        </w:rPr>
        <w:t xml:space="preserve">for the credit </w:t>
      </w:r>
      <w:r w:rsidR="00E41313" w:rsidRPr="00354366">
        <w:rPr>
          <w:rFonts w:cstheme="minorHAnsi"/>
          <w:szCs w:val="24"/>
        </w:rPr>
        <w:t>and</w:t>
      </w:r>
      <w:r w:rsidR="00E41313" w:rsidRPr="00354366" w:rsidDel="006161C7">
        <w:rPr>
          <w:rFonts w:cstheme="minorHAnsi"/>
          <w:szCs w:val="24"/>
        </w:rPr>
        <w:t xml:space="preserve"> </w:t>
      </w:r>
      <w:r w:rsidR="000953C4" w:rsidRPr="00354366">
        <w:rPr>
          <w:rFonts w:cstheme="minorHAnsi"/>
          <w:szCs w:val="24"/>
        </w:rPr>
        <w:t xml:space="preserve">hardship assistance and </w:t>
      </w:r>
      <w:r w:rsidR="00FE5E47" w:rsidRPr="00354366">
        <w:rPr>
          <w:rFonts w:cstheme="minorHAnsi"/>
          <w:szCs w:val="24"/>
        </w:rPr>
        <w:t>quality complaints handling processes</w:t>
      </w:r>
      <w:r w:rsidR="00EF4F42" w:rsidRPr="00354366">
        <w:rPr>
          <w:rFonts w:cstheme="minorHAnsi"/>
          <w:szCs w:val="24"/>
        </w:rPr>
        <w:t xml:space="preserve">. </w:t>
      </w:r>
      <w:r w:rsidR="000254B7" w:rsidRPr="00354366">
        <w:rPr>
          <w:rFonts w:cstheme="minorHAnsi"/>
          <w:szCs w:val="24"/>
        </w:rPr>
        <w:t xml:space="preserve">To merely </w:t>
      </w:r>
      <w:r w:rsidR="001C2609" w:rsidRPr="00354366">
        <w:rPr>
          <w:rFonts w:cstheme="minorHAnsi"/>
          <w:szCs w:val="24"/>
        </w:rPr>
        <w:t xml:space="preserve">improve </w:t>
      </w:r>
      <w:r w:rsidR="0011716D" w:rsidRPr="00354366">
        <w:rPr>
          <w:rFonts w:cstheme="minorHAnsi"/>
          <w:szCs w:val="24"/>
        </w:rPr>
        <w:t xml:space="preserve">and tighten </w:t>
      </w:r>
      <w:r w:rsidR="001C2609" w:rsidRPr="00354366">
        <w:rPr>
          <w:rFonts w:cstheme="minorHAnsi"/>
          <w:szCs w:val="24"/>
        </w:rPr>
        <w:t>the</w:t>
      </w:r>
      <w:r w:rsidR="007972F4" w:rsidRPr="00354366">
        <w:rPr>
          <w:rFonts w:cstheme="minorHAnsi"/>
          <w:szCs w:val="24"/>
        </w:rPr>
        <w:t xml:space="preserve"> Code of Practice</w:t>
      </w:r>
      <w:r w:rsidR="001C2609" w:rsidRPr="00354366">
        <w:rPr>
          <w:rFonts w:cstheme="minorHAnsi"/>
          <w:szCs w:val="24"/>
        </w:rPr>
        <w:t xml:space="preserve"> – as proposed in Option 1 – </w:t>
      </w:r>
      <w:r w:rsidR="00D64DEA" w:rsidRPr="00354366">
        <w:rPr>
          <w:rFonts w:cstheme="minorHAnsi"/>
          <w:szCs w:val="24"/>
        </w:rPr>
        <w:t>would not fill the</w:t>
      </w:r>
      <w:r w:rsidR="003D6DDF" w:rsidRPr="00354366">
        <w:rPr>
          <w:rFonts w:cstheme="minorHAnsi"/>
          <w:szCs w:val="24"/>
        </w:rPr>
        <w:t xml:space="preserve"> current regulatory</w:t>
      </w:r>
      <w:r w:rsidR="00D64DEA" w:rsidRPr="00354366">
        <w:rPr>
          <w:rFonts w:cstheme="minorHAnsi"/>
          <w:szCs w:val="24"/>
        </w:rPr>
        <w:t xml:space="preserve"> gaps which affects</w:t>
      </w:r>
      <w:r w:rsidR="003D6DDF" w:rsidRPr="00354366">
        <w:rPr>
          <w:rFonts w:cstheme="minorHAnsi"/>
          <w:szCs w:val="24"/>
        </w:rPr>
        <w:t xml:space="preserve"> vulnerable consumers. This is </w:t>
      </w:r>
      <w:r w:rsidR="00C40B0B" w:rsidRPr="00354366">
        <w:rPr>
          <w:rFonts w:cstheme="minorHAnsi"/>
          <w:szCs w:val="24"/>
        </w:rPr>
        <w:t xml:space="preserve">largely </w:t>
      </w:r>
      <w:r w:rsidR="003D6DDF" w:rsidRPr="00354366">
        <w:rPr>
          <w:rFonts w:cstheme="minorHAnsi"/>
          <w:szCs w:val="24"/>
        </w:rPr>
        <w:t>because</w:t>
      </w:r>
      <w:r w:rsidR="00A50FC3" w:rsidRPr="00354366">
        <w:rPr>
          <w:rFonts w:cstheme="minorHAnsi"/>
          <w:szCs w:val="24"/>
        </w:rPr>
        <w:t xml:space="preserve"> </w:t>
      </w:r>
      <w:r w:rsidR="0042145A" w:rsidRPr="00354366">
        <w:rPr>
          <w:rFonts w:cstheme="minorHAnsi"/>
          <w:szCs w:val="24"/>
        </w:rPr>
        <w:t xml:space="preserve">ASIC cannot enforce </w:t>
      </w:r>
      <w:r w:rsidR="00426B7C" w:rsidRPr="00354366">
        <w:rPr>
          <w:rFonts w:cstheme="minorHAnsi"/>
          <w:szCs w:val="24"/>
        </w:rPr>
        <w:t xml:space="preserve">the </w:t>
      </w:r>
      <w:r w:rsidR="0042145A" w:rsidRPr="00354366">
        <w:rPr>
          <w:rFonts w:cstheme="minorHAnsi"/>
          <w:szCs w:val="24"/>
        </w:rPr>
        <w:t>Code</w:t>
      </w:r>
      <w:r w:rsidR="00426B7C" w:rsidRPr="00354366">
        <w:rPr>
          <w:rFonts w:cstheme="minorHAnsi"/>
          <w:szCs w:val="24"/>
        </w:rPr>
        <w:t>’s</w:t>
      </w:r>
      <w:r w:rsidR="0042145A" w:rsidRPr="00354366">
        <w:rPr>
          <w:rFonts w:cstheme="minorHAnsi"/>
          <w:szCs w:val="24"/>
        </w:rPr>
        <w:t xml:space="preserve"> provisions</w:t>
      </w:r>
      <w:r w:rsidR="00454A44" w:rsidRPr="00354366">
        <w:rPr>
          <w:rFonts w:cstheme="minorHAnsi"/>
          <w:szCs w:val="24"/>
        </w:rPr>
        <w:t>.</w:t>
      </w:r>
    </w:p>
    <w:p w14:paraId="40D94B6A" w14:textId="77777777" w:rsidR="00E326F8" w:rsidRPr="00354366" w:rsidRDefault="00E326F8" w:rsidP="00D75605">
      <w:pPr>
        <w:pStyle w:val="Bullet"/>
        <w:numPr>
          <w:ilvl w:val="0"/>
          <w:numId w:val="0"/>
        </w:numPr>
        <w:rPr>
          <w:rFonts w:cstheme="minorHAnsi"/>
        </w:rPr>
      </w:pPr>
    </w:p>
    <w:p w14:paraId="6B2EF965" w14:textId="77777777" w:rsidR="00544D00" w:rsidRPr="00354366" w:rsidRDefault="004A69F7" w:rsidP="00ED73C7">
      <w:pPr>
        <w:rPr>
          <w:rFonts w:cstheme="minorHAnsi"/>
          <w:b/>
          <w:i/>
          <w:sz w:val="24"/>
          <w:szCs w:val="24"/>
        </w:rPr>
      </w:pPr>
      <w:r w:rsidRPr="00354366">
        <w:rPr>
          <w:rFonts w:cstheme="minorHAnsi"/>
          <w:b/>
          <w:bCs/>
          <w:i/>
          <w:iCs/>
          <w:sz w:val="24"/>
          <w:szCs w:val="24"/>
        </w:rPr>
        <w:lastRenderedPageBreak/>
        <w:t>Risks</w:t>
      </w:r>
    </w:p>
    <w:p w14:paraId="04229A5F" w14:textId="77777777" w:rsidR="002C5745" w:rsidRPr="00354366" w:rsidRDefault="002C5745" w:rsidP="002C5745">
      <w:pPr>
        <w:rPr>
          <w:rFonts w:cstheme="minorHAnsi"/>
          <w:i/>
          <w:sz w:val="24"/>
          <w:szCs w:val="24"/>
        </w:rPr>
      </w:pPr>
      <w:r w:rsidRPr="00354366">
        <w:rPr>
          <w:rFonts w:cstheme="minorHAnsi"/>
          <w:i/>
          <w:sz w:val="24"/>
          <w:szCs w:val="24"/>
        </w:rPr>
        <w:t>Increased regulatory burden may accelerate industry consolidation  </w:t>
      </w:r>
    </w:p>
    <w:p w14:paraId="3E88D999" w14:textId="77777777" w:rsidR="002C5745" w:rsidRPr="00354366" w:rsidRDefault="002C5745" w:rsidP="00D75605">
      <w:pPr>
        <w:pStyle w:val="Bullet"/>
        <w:numPr>
          <w:ilvl w:val="0"/>
          <w:numId w:val="0"/>
        </w:numPr>
        <w:rPr>
          <w:rFonts w:cstheme="minorHAnsi"/>
        </w:rPr>
      </w:pPr>
      <w:r w:rsidRPr="00354366">
        <w:rPr>
          <w:rFonts w:cstheme="minorHAnsi"/>
        </w:rPr>
        <w:t>Consolidation in the BNPL market is already underway, with many providers struggling to transition to profitability, and at least three BNPL providers having recently exited the market as of March 2023. Low customer fee caps on BNPL products result in them being particularly sensitive to increasing costs and volatility in wholesale funding markets.</w:t>
      </w:r>
    </w:p>
    <w:p w14:paraId="23108712" w14:textId="77777777" w:rsidR="002C5745" w:rsidRPr="00354366" w:rsidRDefault="002C5745" w:rsidP="00D75605">
      <w:pPr>
        <w:pStyle w:val="Bullet"/>
        <w:numPr>
          <w:ilvl w:val="0"/>
          <w:numId w:val="0"/>
        </w:numPr>
        <w:rPr>
          <w:rFonts w:cstheme="minorHAnsi"/>
          <w:szCs w:val="24"/>
        </w:rPr>
      </w:pPr>
      <w:r w:rsidRPr="00354366">
        <w:rPr>
          <w:rFonts w:cstheme="minorHAnsi"/>
        </w:rPr>
        <w:t>The proposed legislative regime will increase the regulatory burden on BNPL providers, which may be cited by</w:t>
      </w:r>
      <w:r w:rsidRPr="00354366">
        <w:rPr>
          <w:rFonts w:cstheme="minorHAnsi"/>
          <w:szCs w:val="24"/>
        </w:rPr>
        <w:t xml:space="preserve"> struggling providers as the cause of further market consolidation.  </w:t>
      </w:r>
    </w:p>
    <w:p w14:paraId="4C1A71C4" w14:textId="77777777" w:rsidR="002C5745" w:rsidRPr="00354366" w:rsidRDefault="002C5745" w:rsidP="00D75605">
      <w:pPr>
        <w:pStyle w:val="Bullet"/>
        <w:numPr>
          <w:ilvl w:val="0"/>
          <w:numId w:val="0"/>
        </w:numPr>
        <w:rPr>
          <w:rFonts w:cstheme="minorHAnsi"/>
          <w:szCs w:val="24"/>
        </w:rPr>
      </w:pPr>
      <w:r w:rsidRPr="00354366">
        <w:rPr>
          <w:rFonts w:cstheme="minorHAnsi"/>
        </w:rPr>
        <w:t>This risk may be partially mitigated by providing sufficient time for the indu</w:t>
      </w:r>
      <w:r w:rsidRPr="00354366">
        <w:rPr>
          <w:rFonts w:cstheme="minorHAnsi"/>
          <w:szCs w:val="24"/>
        </w:rPr>
        <w:t>stry to develop and implement systems and a focus on enabling efficient RLO processes, including the use of Open Banking, when developing regulations and guidance.  </w:t>
      </w:r>
    </w:p>
    <w:p w14:paraId="2D8B36D5" w14:textId="77777777" w:rsidR="006C729D" w:rsidRPr="00354366" w:rsidRDefault="006C729D" w:rsidP="002C5745">
      <w:pPr>
        <w:rPr>
          <w:rFonts w:cstheme="minorHAnsi"/>
          <w:sz w:val="24"/>
          <w:szCs w:val="24"/>
        </w:rPr>
      </w:pPr>
    </w:p>
    <w:p w14:paraId="50C35FEC" w14:textId="77777777" w:rsidR="002C5745" w:rsidRPr="00354366" w:rsidRDefault="002C5745" w:rsidP="002C5745">
      <w:pPr>
        <w:rPr>
          <w:rFonts w:cstheme="minorHAnsi"/>
          <w:i/>
          <w:sz w:val="24"/>
          <w:szCs w:val="24"/>
        </w:rPr>
      </w:pPr>
      <w:r w:rsidRPr="00354366">
        <w:rPr>
          <w:rFonts w:cstheme="minorHAnsi"/>
          <w:i/>
          <w:sz w:val="24"/>
          <w:szCs w:val="24"/>
        </w:rPr>
        <w:t>Overregulation may harm competition and financial inclusion  </w:t>
      </w:r>
    </w:p>
    <w:p w14:paraId="7243B2B4" w14:textId="77777777" w:rsidR="004B7C41" w:rsidRPr="00354366" w:rsidRDefault="004B7C41" w:rsidP="00D75605">
      <w:pPr>
        <w:pStyle w:val="Bullet"/>
        <w:numPr>
          <w:ilvl w:val="0"/>
          <w:numId w:val="0"/>
        </w:numPr>
        <w:rPr>
          <w:rFonts w:cstheme="minorHAnsi"/>
          <w:szCs w:val="24"/>
        </w:rPr>
      </w:pPr>
      <w:r w:rsidRPr="00354366">
        <w:rPr>
          <w:rFonts w:cstheme="minorHAnsi"/>
        </w:rPr>
        <w:t>Placing too much regulatory burden</w:t>
      </w:r>
      <w:r w:rsidRPr="00354366">
        <w:rPr>
          <w:rFonts w:cstheme="minorHAnsi"/>
          <w:szCs w:val="24"/>
        </w:rPr>
        <w:t xml:space="preserve"> on BNPL providers – which Option 3 risks doing – may significantly undermine the unique BNPL business model and therefore may undermine the convenience and revenue which consumers, merchants and the economy currently benefit from. </w:t>
      </w:r>
    </w:p>
    <w:p w14:paraId="2A2B98A8" w14:textId="77777777" w:rsidR="002C5745" w:rsidRPr="00354366" w:rsidRDefault="002C5745" w:rsidP="00D75605">
      <w:pPr>
        <w:pStyle w:val="Bullet"/>
        <w:numPr>
          <w:ilvl w:val="0"/>
          <w:numId w:val="0"/>
        </w:numPr>
        <w:rPr>
          <w:rFonts w:cstheme="minorHAnsi"/>
          <w:szCs w:val="24"/>
        </w:rPr>
      </w:pPr>
      <w:r w:rsidRPr="00354366">
        <w:rPr>
          <w:rFonts w:cstheme="minorHAnsi"/>
        </w:rPr>
        <w:t>The costs of regulation, inc</w:t>
      </w:r>
      <w:r w:rsidRPr="00354366">
        <w:rPr>
          <w:rFonts w:cstheme="minorHAnsi"/>
          <w:szCs w:val="24"/>
        </w:rPr>
        <w:t>luding any impacts on quick and convenience onboarding processes, may reduce consumer choice, lower the competitive pressure on traditional credit products and lead consumers to take out more expensive credit, such as payday loans.  </w:t>
      </w:r>
    </w:p>
    <w:p w14:paraId="658C22D8" w14:textId="77777777" w:rsidR="002C5745" w:rsidRPr="00354366" w:rsidRDefault="002C5745" w:rsidP="00D75605">
      <w:pPr>
        <w:pStyle w:val="Bullet"/>
        <w:numPr>
          <w:ilvl w:val="0"/>
          <w:numId w:val="0"/>
        </w:numPr>
        <w:rPr>
          <w:rFonts w:cstheme="minorHAnsi"/>
          <w:szCs w:val="24"/>
        </w:rPr>
      </w:pPr>
      <w:r w:rsidRPr="00354366">
        <w:rPr>
          <w:rFonts w:cstheme="minorHAnsi"/>
        </w:rPr>
        <w:t>Overregulation may fur</w:t>
      </w:r>
      <w:r w:rsidRPr="00354366">
        <w:rPr>
          <w:rFonts w:cstheme="minorHAnsi"/>
          <w:szCs w:val="24"/>
        </w:rPr>
        <w:t>ther hamper financial inclusion. BNPL providers commonly service certain segments of society that struggle to access useful and affordable credit products, such as pensioners or young people with little credit history.  </w:t>
      </w:r>
    </w:p>
    <w:p w14:paraId="5758821F" w14:textId="0BED7CF0" w:rsidR="001F052F" w:rsidRPr="00354366" w:rsidRDefault="002C5745" w:rsidP="00C97046">
      <w:pPr>
        <w:pStyle w:val="Bullet"/>
        <w:numPr>
          <w:ilvl w:val="0"/>
          <w:numId w:val="0"/>
        </w:numPr>
        <w:rPr>
          <w:rFonts w:cstheme="minorHAnsi"/>
        </w:rPr>
      </w:pPr>
      <w:r w:rsidRPr="00354366">
        <w:rPr>
          <w:rFonts w:cstheme="minorHAnsi"/>
        </w:rPr>
        <w:t>This risk may be partially mitigate</w:t>
      </w:r>
      <w:r w:rsidRPr="00354366">
        <w:rPr>
          <w:rFonts w:cstheme="minorHAnsi"/>
          <w:szCs w:val="24"/>
        </w:rPr>
        <w:t>d by ensuring regulation is proportionate by scaling down for lower risk products. </w:t>
      </w:r>
    </w:p>
    <w:p w14:paraId="7984B7C0" w14:textId="77777777" w:rsidR="00E6567D" w:rsidRPr="00354366" w:rsidRDefault="00C94FC5" w:rsidP="00E6567D">
      <w:pPr>
        <w:pStyle w:val="Title"/>
        <w:rPr>
          <w:rFonts w:asciiTheme="minorHAnsi" w:hAnsiTheme="minorHAnsi" w:cstheme="minorHAnsi"/>
        </w:rPr>
      </w:pPr>
      <w:r w:rsidRPr="00354366">
        <w:rPr>
          <w:rFonts w:asciiTheme="minorHAnsi" w:hAnsiTheme="minorHAnsi" w:cstheme="minorHAnsi"/>
        </w:rPr>
        <w:br w:type="column"/>
      </w:r>
      <w:r w:rsidR="00E6567D" w:rsidRPr="00354366">
        <w:rPr>
          <w:rFonts w:asciiTheme="minorHAnsi" w:hAnsiTheme="minorHAnsi" w:cstheme="minorHAnsi"/>
        </w:rPr>
        <w:lastRenderedPageBreak/>
        <w:t xml:space="preserve">7. </w:t>
      </w:r>
      <w:r w:rsidR="00E01B77" w:rsidRPr="00354366">
        <w:rPr>
          <w:rFonts w:asciiTheme="minorHAnsi" w:hAnsiTheme="minorHAnsi" w:cstheme="minorHAnsi"/>
        </w:rPr>
        <w:t xml:space="preserve">How will you implement and evaluate your chosen option? </w:t>
      </w:r>
    </w:p>
    <w:p w14:paraId="738A2E71" w14:textId="77777777" w:rsidR="00B203BF" w:rsidRPr="00354366" w:rsidRDefault="00B203BF" w:rsidP="00922451">
      <w:pPr>
        <w:pStyle w:val="Heading3"/>
        <w:rPr>
          <w:rFonts w:asciiTheme="minorHAnsi" w:hAnsiTheme="minorHAnsi" w:cstheme="minorHAnsi"/>
        </w:rPr>
      </w:pPr>
      <w:r w:rsidRPr="00354366">
        <w:rPr>
          <w:rFonts w:asciiTheme="minorHAnsi" w:hAnsiTheme="minorHAnsi" w:cstheme="minorHAnsi"/>
        </w:rPr>
        <w:t xml:space="preserve">Implementation process </w:t>
      </w:r>
    </w:p>
    <w:p w14:paraId="1724A242" w14:textId="77777777" w:rsidR="00FA6CDC" w:rsidRPr="00354366" w:rsidRDefault="00041562" w:rsidP="00922451">
      <w:pPr>
        <w:pStyle w:val="Bullet"/>
        <w:numPr>
          <w:ilvl w:val="0"/>
          <w:numId w:val="0"/>
        </w:numPr>
        <w:rPr>
          <w:rFonts w:cstheme="minorHAnsi"/>
        </w:rPr>
      </w:pPr>
      <w:r w:rsidRPr="00354366">
        <w:rPr>
          <w:rFonts w:cstheme="minorHAnsi"/>
        </w:rPr>
        <w:t xml:space="preserve">The Government has </w:t>
      </w:r>
      <w:r w:rsidR="0057219A" w:rsidRPr="00354366">
        <w:rPr>
          <w:rFonts w:cstheme="minorHAnsi"/>
        </w:rPr>
        <w:t xml:space="preserve">publicly indicated </w:t>
      </w:r>
      <w:r w:rsidRPr="00354366">
        <w:rPr>
          <w:rFonts w:cstheme="minorHAnsi"/>
        </w:rPr>
        <w:t xml:space="preserve">its </w:t>
      </w:r>
      <w:r w:rsidR="00A85730" w:rsidRPr="00354366">
        <w:rPr>
          <w:rFonts w:cstheme="minorHAnsi"/>
        </w:rPr>
        <w:t>preference</w:t>
      </w:r>
      <w:r w:rsidRPr="00354366">
        <w:rPr>
          <w:rFonts w:cstheme="minorHAnsi"/>
        </w:rPr>
        <w:t xml:space="preserve"> for </w:t>
      </w:r>
      <w:r w:rsidR="0057219A" w:rsidRPr="00354366">
        <w:rPr>
          <w:rFonts w:cstheme="minorHAnsi"/>
        </w:rPr>
        <w:t>any possible reforms to be</w:t>
      </w:r>
      <w:r w:rsidR="00D10DBA" w:rsidRPr="00354366">
        <w:rPr>
          <w:rFonts w:cstheme="minorHAnsi"/>
        </w:rPr>
        <w:t xml:space="preserve"> introduced </w:t>
      </w:r>
      <w:r w:rsidR="00CD45EA" w:rsidRPr="00354366">
        <w:rPr>
          <w:rFonts w:cstheme="minorHAnsi"/>
        </w:rPr>
        <w:t>in the Spring 2023 sittings of Parliament</w:t>
      </w:r>
      <w:r w:rsidR="00D50AA3" w:rsidRPr="00354366">
        <w:rPr>
          <w:rFonts w:cstheme="minorHAnsi"/>
        </w:rPr>
        <w:t xml:space="preserve">. </w:t>
      </w:r>
      <w:r w:rsidR="1A4AC73C" w:rsidRPr="00354366">
        <w:rPr>
          <w:rFonts w:cstheme="minorHAnsi"/>
        </w:rPr>
        <w:t xml:space="preserve">However, </w:t>
      </w:r>
      <w:r w:rsidR="495745D7" w:rsidRPr="00354366">
        <w:rPr>
          <w:rFonts w:cstheme="minorHAnsi"/>
        </w:rPr>
        <w:t>t</w:t>
      </w:r>
      <w:r w:rsidR="00A85730" w:rsidRPr="00354366">
        <w:rPr>
          <w:rFonts w:cstheme="minorHAnsi"/>
        </w:rPr>
        <w:t xml:space="preserve">his </w:t>
      </w:r>
      <w:r w:rsidR="0057219A" w:rsidRPr="00354366">
        <w:rPr>
          <w:rFonts w:cstheme="minorHAnsi"/>
        </w:rPr>
        <w:t>would be</w:t>
      </w:r>
      <w:r w:rsidR="00A85730" w:rsidRPr="00354366">
        <w:rPr>
          <w:rFonts w:cstheme="minorHAnsi"/>
        </w:rPr>
        <w:t xml:space="preserve"> subject to other Government reform priorities</w:t>
      </w:r>
      <w:r w:rsidR="00E06AFE" w:rsidRPr="00354366">
        <w:rPr>
          <w:rFonts w:cstheme="minorHAnsi"/>
        </w:rPr>
        <w:t xml:space="preserve"> and the need to ensure sufficient consultation to resolve the various complexities of </w:t>
      </w:r>
      <w:r w:rsidR="0057219A" w:rsidRPr="00354366">
        <w:rPr>
          <w:rFonts w:cstheme="minorHAnsi"/>
        </w:rPr>
        <w:t>any</w:t>
      </w:r>
      <w:r w:rsidR="00E06AFE" w:rsidRPr="00354366">
        <w:rPr>
          <w:rFonts w:cstheme="minorHAnsi"/>
        </w:rPr>
        <w:t xml:space="preserve"> proposed reforms.</w:t>
      </w:r>
      <w:r w:rsidR="00D5794D" w:rsidRPr="00354366">
        <w:rPr>
          <w:rFonts w:cstheme="minorHAnsi"/>
        </w:rPr>
        <w:t xml:space="preserve"> </w:t>
      </w:r>
    </w:p>
    <w:p w14:paraId="73718588" w14:textId="77777777" w:rsidR="00EE5DDD" w:rsidRPr="00354366" w:rsidRDefault="0057219A" w:rsidP="00922451">
      <w:pPr>
        <w:pStyle w:val="Bullet"/>
        <w:numPr>
          <w:ilvl w:val="0"/>
          <w:numId w:val="0"/>
        </w:numPr>
        <w:rPr>
          <w:rFonts w:cstheme="minorHAnsi"/>
        </w:rPr>
      </w:pPr>
      <w:r w:rsidRPr="00354366">
        <w:rPr>
          <w:rFonts w:cstheme="minorHAnsi"/>
        </w:rPr>
        <w:t>Any</w:t>
      </w:r>
      <w:r w:rsidR="00D5794D" w:rsidRPr="00354366">
        <w:rPr>
          <w:rFonts w:cstheme="minorHAnsi"/>
        </w:rPr>
        <w:t xml:space="preserve"> </w:t>
      </w:r>
      <w:r w:rsidR="00C6244E" w:rsidRPr="00354366">
        <w:rPr>
          <w:rFonts w:cstheme="minorHAnsi"/>
        </w:rPr>
        <w:t xml:space="preserve">proposed </w:t>
      </w:r>
      <w:r w:rsidR="00D5794D" w:rsidRPr="00354366">
        <w:rPr>
          <w:rFonts w:cstheme="minorHAnsi"/>
        </w:rPr>
        <w:t xml:space="preserve">legislation </w:t>
      </w:r>
      <w:r w:rsidR="00157BA2" w:rsidRPr="00354366">
        <w:rPr>
          <w:rFonts w:cstheme="minorHAnsi"/>
        </w:rPr>
        <w:t>c</w:t>
      </w:r>
      <w:r w:rsidR="00673CCC" w:rsidRPr="00354366">
        <w:rPr>
          <w:rFonts w:cstheme="minorHAnsi"/>
        </w:rPr>
        <w:t>ould</w:t>
      </w:r>
      <w:r w:rsidR="00D50AA3" w:rsidRPr="00354366">
        <w:rPr>
          <w:rFonts w:cstheme="minorHAnsi"/>
        </w:rPr>
        <w:t xml:space="preserve"> b</w:t>
      </w:r>
      <w:r w:rsidR="004C4DC3" w:rsidRPr="00354366">
        <w:rPr>
          <w:rFonts w:cstheme="minorHAnsi"/>
        </w:rPr>
        <w:t>r</w:t>
      </w:r>
      <w:r w:rsidR="00D50AA3" w:rsidRPr="00354366">
        <w:rPr>
          <w:rFonts w:cstheme="minorHAnsi"/>
        </w:rPr>
        <w:t xml:space="preserve">ing BNPL within </w:t>
      </w:r>
      <w:r w:rsidR="004C4DC3" w:rsidRPr="00354366">
        <w:rPr>
          <w:rFonts w:cstheme="minorHAnsi"/>
        </w:rPr>
        <w:t>the scope of consumer credit regulation</w:t>
      </w:r>
      <w:r w:rsidR="009B4C8B" w:rsidRPr="00354366">
        <w:rPr>
          <w:rFonts w:cstheme="minorHAnsi"/>
        </w:rPr>
        <w:t>, but under a new category of credit</w:t>
      </w:r>
      <w:r w:rsidR="00F1610A" w:rsidRPr="00354366">
        <w:rPr>
          <w:rFonts w:cstheme="minorHAnsi"/>
        </w:rPr>
        <w:t xml:space="preserve"> for </w:t>
      </w:r>
      <w:r w:rsidR="00237E0F" w:rsidRPr="00354366">
        <w:rPr>
          <w:rFonts w:cstheme="minorHAnsi"/>
        </w:rPr>
        <w:t>low-risk</w:t>
      </w:r>
      <w:r w:rsidR="00F1610A" w:rsidRPr="00354366">
        <w:rPr>
          <w:rFonts w:cstheme="minorHAnsi"/>
        </w:rPr>
        <w:t xml:space="preserve"> cost credit contracts</w:t>
      </w:r>
      <w:r w:rsidR="00D5794D" w:rsidRPr="00354366">
        <w:rPr>
          <w:rFonts w:cstheme="minorHAnsi"/>
        </w:rPr>
        <w:t xml:space="preserve">, </w:t>
      </w:r>
      <w:r w:rsidR="00157BA2" w:rsidRPr="00354366">
        <w:rPr>
          <w:rFonts w:cstheme="minorHAnsi"/>
        </w:rPr>
        <w:t>with</w:t>
      </w:r>
      <w:r w:rsidR="0009365F" w:rsidRPr="00354366">
        <w:rPr>
          <w:rFonts w:cstheme="minorHAnsi"/>
        </w:rPr>
        <w:t xml:space="preserve"> </w:t>
      </w:r>
      <w:r w:rsidR="00D5794D" w:rsidRPr="00354366">
        <w:rPr>
          <w:rFonts w:cstheme="minorHAnsi"/>
        </w:rPr>
        <w:t xml:space="preserve">current </w:t>
      </w:r>
      <w:r w:rsidR="008450B4" w:rsidRPr="00354366">
        <w:rPr>
          <w:rFonts w:cstheme="minorHAnsi"/>
        </w:rPr>
        <w:t>credit law requirements</w:t>
      </w:r>
      <w:r w:rsidR="008450B4" w:rsidRPr="00354366" w:rsidDel="0009365F">
        <w:rPr>
          <w:rFonts w:cstheme="minorHAnsi"/>
        </w:rPr>
        <w:t xml:space="preserve"> </w:t>
      </w:r>
      <w:r w:rsidR="000E1DB0" w:rsidRPr="00354366">
        <w:rPr>
          <w:rFonts w:cstheme="minorHAnsi"/>
        </w:rPr>
        <w:t>being adjusted to be</w:t>
      </w:r>
      <w:r w:rsidR="008450B4" w:rsidRPr="00354366">
        <w:rPr>
          <w:rFonts w:cstheme="minorHAnsi"/>
        </w:rPr>
        <w:t xml:space="preserve"> more flexible, technologically neutral and scalable to </w:t>
      </w:r>
      <w:r w:rsidR="00476AFB" w:rsidRPr="00354366">
        <w:rPr>
          <w:rFonts w:cstheme="minorHAnsi"/>
        </w:rPr>
        <w:t>the</w:t>
      </w:r>
      <w:r w:rsidR="008450B4" w:rsidRPr="00354366">
        <w:rPr>
          <w:rFonts w:cstheme="minorHAnsi"/>
        </w:rPr>
        <w:t xml:space="preserve"> risk</w:t>
      </w:r>
      <w:r w:rsidR="00476AFB" w:rsidRPr="00354366">
        <w:rPr>
          <w:rFonts w:cstheme="minorHAnsi"/>
        </w:rPr>
        <w:t xml:space="preserve"> of the credit product</w:t>
      </w:r>
      <w:r w:rsidR="008450B4" w:rsidRPr="00354366">
        <w:rPr>
          <w:rFonts w:cstheme="minorHAnsi"/>
        </w:rPr>
        <w:t>.</w:t>
      </w:r>
    </w:p>
    <w:p w14:paraId="651C9E27" w14:textId="77777777" w:rsidR="008450B4" w:rsidRPr="00354366" w:rsidRDefault="0067741D" w:rsidP="00922451">
      <w:pPr>
        <w:pStyle w:val="Bullet"/>
        <w:numPr>
          <w:ilvl w:val="0"/>
          <w:numId w:val="0"/>
        </w:numPr>
        <w:rPr>
          <w:rFonts w:cstheme="minorHAnsi"/>
        </w:rPr>
      </w:pPr>
      <w:r w:rsidRPr="00354366">
        <w:rPr>
          <w:rFonts w:cstheme="minorHAnsi"/>
        </w:rPr>
        <w:t>Further</w:t>
      </w:r>
      <w:r w:rsidR="00B00617" w:rsidRPr="00354366">
        <w:rPr>
          <w:rFonts w:cstheme="minorHAnsi"/>
        </w:rPr>
        <w:t xml:space="preserve"> targeted</w:t>
      </w:r>
      <w:r w:rsidRPr="00354366">
        <w:rPr>
          <w:rFonts w:cstheme="minorHAnsi"/>
        </w:rPr>
        <w:t xml:space="preserve"> consultations on key issue</w:t>
      </w:r>
      <w:r w:rsidR="008D2C33" w:rsidRPr="00354366">
        <w:rPr>
          <w:rFonts w:cstheme="minorHAnsi"/>
        </w:rPr>
        <w:t>s</w:t>
      </w:r>
      <w:r w:rsidR="00284D23" w:rsidRPr="00354366">
        <w:rPr>
          <w:rFonts w:cstheme="minorHAnsi"/>
        </w:rPr>
        <w:t xml:space="preserve"> w</w:t>
      </w:r>
      <w:r w:rsidR="00CA2277" w:rsidRPr="00354366">
        <w:rPr>
          <w:rFonts w:cstheme="minorHAnsi"/>
        </w:rPr>
        <w:t>ould</w:t>
      </w:r>
      <w:r w:rsidR="00284D23" w:rsidRPr="00354366">
        <w:rPr>
          <w:rFonts w:cstheme="minorHAnsi"/>
        </w:rPr>
        <w:t xml:space="preserve"> need to take place</w:t>
      </w:r>
      <w:r w:rsidRPr="00354366">
        <w:rPr>
          <w:rFonts w:cstheme="minorHAnsi"/>
        </w:rPr>
        <w:t>,</w:t>
      </w:r>
      <w:r w:rsidR="00E30DF7" w:rsidRPr="00354366">
        <w:rPr>
          <w:rFonts w:cstheme="minorHAnsi"/>
        </w:rPr>
        <w:t xml:space="preserve"> such as</w:t>
      </w:r>
      <w:r w:rsidR="00415433" w:rsidRPr="00354366">
        <w:rPr>
          <w:rFonts w:cstheme="minorHAnsi"/>
        </w:rPr>
        <w:t xml:space="preserve"> the </w:t>
      </w:r>
      <w:r w:rsidR="008D3AE3" w:rsidRPr="00354366">
        <w:rPr>
          <w:rFonts w:cstheme="minorHAnsi"/>
        </w:rPr>
        <w:t>determination</w:t>
      </w:r>
      <w:r w:rsidR="00415433" w:rsidRPr="00354366">
        <w:rPr>
          <w:rFonts w:cstheme="minorHAnsi"/>
        </w:rPr>
        <w:t xml:space="preserve"> of</w:t>
      </w:r>
      <w:r w:rsidRPr="00354366">
        <w:rPr>
          <w:rFonts w:cstheme="minorHAnsi"/>
        </w:rPr>
        <w:t xml:space="preserve"> </w:t>
      </w:r>
      <w:r w:rsidR="00D725F5" w:rsidRPr="00354366">
        <w:rPr>
          <w:rFonts w:cstheme="minorHAnsi"/>
        </w:rPr>
        <w:t>what responsible lending assessments would be acceptable in different circumstances</w:t>
      </w:r>
      <w:r w:rsidR="001E3101" w:rsidRPr="00354366">
        <w:rPr>
          <w:rFonts w:cstheme="minorHAnsi"/>
        </w:rPr>
        <w:t xml:space="preserve">. This </w:t>
      </w:r>
      <w:r w:rsidR="002175E9" w:rsidRPr="00354366">
        <w:rPr>
          <w:rFonts w:cstheme="minorHAnsi"/>
        </w:rPr>
        <w:t xml:space="preserve">would be used to guide the drafting of the laws and </w:t>
      </w:r>
      <w:r w:rsidR="001E3101" w:rsidRPr="00354366">
        <w:rPr>
          <w:rFonts w:cstheme="minorHAnsi"/>
        </w:rPr>
        <w:t xml:space="preserve">the </w:t>
      </w:r>
      <w:r w:rsidR="002175E9" w:rsidRPr="00354366">
        <w:rPr>
          <w:rFonts w:cstheme="minorHAnsi"/>
        </w:rPr>
        <w:t>explanatory memorandum.</w:t>
      </w:r>
    </w:p>
    <w:p w14:paraId="15EC1FCD" w14:textId="77777777" w:rsidR="00535892" w:rsidRPr="00354366" w:rsidRDefault="00B00617" w:rsidP="00922451">
      <w:pPr>
        <w:pStyle w:val="Bullet"/>
        <w:numPr>
          <w:ilvl w:val="0"/>
          <w:numId w:val="0"/>
        </w:numPr>
        <w:rPr>
          <w:rFonts w:cstheme="minorHAnsi"/>
        </w:rPr>
      </w:pPr>
      <w:r w:rsidRPr="00354366">
        <w:rPr>
          <w:rFonts w:cstheme="minorHAnsi"/>
        </w:rPr>
        <w:t>Subject to the above</w:t>
      </w:r>
      <w:r w:rsidR="00AE7496" w:rsidRPr="00354366">
        <w:rPr>
          <w:rFonts w:cstheme="minorHAnsi"/>
        </w:rPr>
        <w:t>, l</w:t>
      </w:r>
      <w:r w:rsidR="002175E9" w:rsidRPr="00354366">
        <w:rPr>
          <w:rFonts w:cstheme="minorHAnsi"/>
        </w:rPr>
        <w:t xml:space="preserve">egislation </w:t>
      </w:r>
      <w:r w:rsidR="00AE7496" w:rsidRPr="00354366">
        <w:rPr>
          <w:rFonts w:cstheme="minorHAnsi"/>
        </w:rPr>
        <w:t>might</w:t>
      </w:r>
      <w:r w:rsidR="002175E9" w:rsidRPr="00354366">
        <w:rPr>
          <w:rFonts w:cstheme="minorHAnsi"/>
        </w:rPr>
        <w:t xml:space="preserve"> pass in early </w:t>
      </w:r>
      <w:r w:rsidR="00AE7496" w:rsidRPr="00354366">
        <w:rPr>
          <w:rFonts w:cstheme="minorHAnsi"/>
        </w:rPr>
        <w:t>to mid-</w:t>
      </w:r>
      <w:r w:rsidR="002175E9" w:rsidRPr="00354366">
        <w:rPr>
          <w:rFonts w:cstheme="minorHAnsi"/>
        </w:rPr>
        <w:t>2024.</w:t>
      </w:r>
    </w:p>
    <w:p w14:paraId="1E8CC8F3" w14:textId="77777777" w:rsidR="002175E9" w:rsidRPr="00354366" w:rsidRDefault="00472D89" w:rsidP="00922451">
      <w:pPr>
        <w:pStyle w:val="Bullet"/>
        <w:numPr>
          <w:ilvl w:val="0"/>
          <w:numId w:val="0"/>
        </w:numPr>
        <w:rPr>
          <w:rFonts w:cstheme="minorHAnsi"/>
        </w:rPr>
      </w:pPr>
      <w:r w:rsidRPr="00354366">
        <w:rPr>
          <w:rFonts w:cstheme="minorHAnsi"/>
        </w:rPr>
        <w:t xml:space="preserve">Sufficient time </w:t>
      </w:r>
      <w:r w:rsidR="002175E9" w:rsidRPr="00354366">
        <w:rPr>
          <w:rFonts w:cstheme="minorHAnsi"/>
        </w:rPr>
        <w:t>would be provided following royal assent before commencement to enable:</w:t>
      </w:r>
    </w:p>
    <w:p w14:paraId="1A05E513" w14:textId="30DEAB20" w:rsidR="002175E9" w:rsidRPr="00354366" w:rsidRDefault="00AE7496" w:rsidP="00D75605">
      <w:pPr>
        <w:pStyle w:val="Bullet"/>
        <w:rPr>
          <w:rFonts w:cstheme="minorHAnsi"/>
        </w:rPr>
      </w:pPr>
      <w:r w:rsidRPr="00354366">
        <w:rPr>
          <w:rFonts w:cstheme="minorHAnsi"/>
        </w:rPr>
        <w:t>u</w:t>
      </w:r>
      <w:r w:rsidR="002175E9" w:rsidRPr="00354366">
        <w:rPr>
          <w:rFonts w:cstheme="minorHAnsi"/>
        </w:rPr>
        <w:t xml:space="preserve">pdating of </w:t>
      </w:r>
      <w:r w:rsidR="006D7B66" w:rsidRPr="00354366">
        <w:rPr>
          <w:rFonts w:cstheme="minorHAnsi"/>
        </w:rPr>
        <w:t xml:space="preserve">the </w:t>
      </w:r>
      <w:r w:rsidR="002175E9" w:rsidRPr="00354366">
        <w:rPr>
          <w:rFonts w:cstheme="minorHAnsi"/>
        </w:rPr>
        <w:t>ASIC regulatory guides</w:t>
      </w:r>
      <w:r w:rsidR="00164A0B" w:rsidRPr="00354366">
        <w:rPr>
          <w:rFonts w:cstheme="minorHAnsi"/>
        </w:rPr>
        <w:t xml:space="preserve">, </w:t>
      </w:r>
      <w:r w:rsidR="00540B88" w:rsidRPr="00354366">
        <w:rPr>
          <w:rFonts w:cstheme="minorHAnsi"/>
        </w:rPr>
        <w:t>particularly</w:t>
      </w:r>
      <w:r w:rsidR="00164A0B" w:rsidRPr="00354366">
        <w:rPr>
          <w:rFonts w:cstheme="minorHAnsi"/>
        </w:rPr>
        <w:t xml:space="preserve"> in relation to responsible lending and credit licen</w:t>
      </w:r>
      <w:r w:rsidR="00C23733" w:rsidRPr="00354366">
        <w:rPr>
          <w:rFonts w:cstheme="minorHAnsi"/>
        </w:rPr>
        <w:t>s</w:t>
      </w:r>
      <w:r w:rsidR="00164A0B" w:rsidRPr="00354366">
        <w:rPr>
          <w:rFonts w:cstheme="minorHAnsi"/>
        </w:rPr>
        <w:t>ing</w:t>
      </w:r>
      <w:r w:rsidR="002175E9" w:rsidRPr="00354366">
        <w:rPr>
          <w:rFonts w:cstheme="minorHAnsi"/>
        </w:rPr>
        <w:t>;</w:t>
      </w:r>
    </w:p>
    <w:p w14:paraId="6F31D8B9" w14:textId="77777777" w:rsidR="002175E9" w:rsidRPr="00354366" w:rsidRDefault="00AE7496" w:rsidP="00D75605">
      <w:pPr>
        <w:pStyle w:val="Bullet"/>
        <w:rPr>
          <w:rFonts w:cstheme="minorHAnsi"/>
        </w:rPr>
      </w:pPr>
      <w:r w:rsidRPr="00354366">
        <w:rPr>
          <w:rFonts w:cstheme="minorHAnsi"/>
        </w:rPr>
        <w:t>c</w:t>
      </w:r>
      <w:r w:rsidR="002175E9" w:rsidRPr="00354366">
        <w:rPr>
          <w:rFonts w:cstheme="minorHAnsi"/>
        </w:rPr>
        <w:t xml:space="preserve">omplementary changes to the AFIA BNPL Code of </w:t>
      </w:r>
      <w:r w:rsidR="00D829AA" w:rsidRPr="00354366">
        <w:rPr>
          <w:rFonts w:cstheme="minorHAnsi"/>
        </w:rPr>
        <w:t>Practice</w:t>
      </w:r>
      <w:r w:rsidRPr="00354366">
        <w:rPr>
          <w:rFonts w:cstheme="minorHAnsi"/>
        </w:rPr>
        <w:t xml:space="preserve"> and </w:t>
      </w:r>
      <w:r w:rsidR="00CA50C7" w:rsidRPr="00354366">
        <w:rPr>
          <w:rFonts w:cstheme="minorHAnsi"/>
        </w:rPr>
        <w:t>any other changes which</w:t>
      </w:r>
      <w:r w:rsidRPr="00354366">
        <w:rPr>
          <w:rFonts w:cstheme="minorHAnsi"/>
        </w:rPr>
        <w:t xml:space="preserve"> aris</w:t>
      </w:r>
      <w:r w:rsidR="00CA50C7" w:rsidRPr="00354366">
        <w:rPr>
          <w:rFonts w:cstheme="minorHAnsi"/>
        </w:rPr>
        <w:t>e</w:t>
      </w:r>
      <w:r w:rsidRPr="00354366">
        <w:rPr>
          <w:rFonts w:cstheme="minorHAnsi"/>
        </w:rPr>
        <w:t xml:space="preserve"> from </w:t>
      </w:r>
      <w:r w:rsidR="0079437B" w:rsidRPr="00354366">
        <w:rPr>
          <w:rFonts w:cstheme="minorHAnsi"/>
        </w:rPr>
        <w:t>the AFIA independent review of the Code</w:t>
      </w:r>
      <w:r w:rsidR="00F25CAA" w:rsidRPr="00354366">
        <w:rPr>
          <w:rFonts w:cstheme="minorHAnsi"/>
        </w:rPr>
        <w:t>;</w:t>
      </w:r>
    </w:p>
    <w:p w14:paraId="665434B4" w14:textId="77777777" w:rsidR="006028B7" w:rsidRPr="00354366" w:rsidRDefault="00FF5A8C" w:rsidP="00D75605">
      <w:pPr>
        <w:pStyle w:val="Bullet"/>
        <w:rPr>
          <w:rFonts w:cstheme="minorHAnsi"/>
        </w:rPr>
      </w:pPr>
      <w:r w:rsidRPr="00354366">
        <w:rPr>
          <w:rFonts w:cstheme="minorHAnsi"/>
        </w:rPr>
        <w:t xml:space="preserve">providers to </w:t>
      </w:r>
      <w:r w:rsidR="00AE7496" w:rsidRPr="00354366">
        <w:rPr>
          <w:rFonts w:cstheme="minorHAnsi"/>
        </w:rPr>
        <w:t>a</w:t>
      </w:r>
      <w:r w:rsidR="00C47ECC" w:rsidRPr="00354366">
        <w:rPr>
          <w:rFonts w:cstheme="minorHAnsi"/>
        </w:rPr>
        <w:t xml:space="preserve">pply for and obtain credit licences (or </w:t>
      </w:r>
      <w:r w:rsidR="00D74B27" w:rsidRPr="00354366">
        <w:rPr>
          <w:rFonts w:cstheme="minorHAnsi"/>
        </w:rPr>
        <w:t xml:space="preserve">applying for variations to the </w:t>
      </w:r>
      <w:r w:rsidR="00C47ECC" w:rsidRPr="00354366">
        <w:rPr>
          <w:rFonts w:cstheme="minorHAnsi"/>
        </w:rPr>
        <w:t>conditions on existing credit licences);</w:t>
      </w:r>
    </w:p>
    <w:p w14:paraId="4776D533" w14:textId="77777777" w:rsidR="00F25CAA" w:rsidRPr="00354366" w:rsidRDefault="00FF5A8C" w:rsidP="00D75605">
      <w:pPr>
        <w:pStyle w:val="Bullet"/>
        <w:rPr>
          <w:rFonts w:cstheme="minorHAnsi"/>
        </w:rPr>
      </w:pPr>
      <w:r w:rsidRPr="00354366">
        <w:rPr>
          <w:rFonts w:cstheme="minorHAnsi"/>
        </w:rPr>
        <w:t>i</w:t>
      </w:r>
      <w:r w:rsidR="00F25CAA" w:rsidRPr="00354366">
        <w:rPr>
          <w:rFonts w:cstheme="minorHAnsi"/>
        </w:rPr>
        <w:t xml:space="preserve">nformation technology builds </w:t>
      </w:r>
      <w:r w:rsidRPr="00354366">
        <w:rPr>
          <w:rFonts w:cstheme="minorHAnsi"/>
        </w:rPr>
        <w:t>and testing</w:t>
      </w:r>
      <w:r w:rsidR="00F25CAA" w:rsidRPr="00354366">
        <w:rPr>
          <w:rFonts w:cstheme="minorHAnsi"/>
        </w:rPr>
        <w:t xml:space="preserve"> by providers, including </w:t>
      </w:r>
      <w:r w:rsidRPr="00354366">
        <w:rPr>
          <w:rFonts w:cstheme="minorHAnsi"/>
        </w:rPr>
        <w:t xml:space="preserve">potentially </w:t>
      </w:r>
      <w:r w:rsidR="006028B7" w:rsidRPr="00354366">
        <w:rPr>
          <w:rFonts w:cstheme="minorHAnsi"/>
        </w:rPr>
        <w:t>establishing real time access to machine readable banking data to support streamlined affordability assessments</w:t>
      </w:r>
      <w:r w:rsidRPr="00354366">
        <w:rPr>
          <w:rFonts w:cstheme="minorHAnsi"/>
        </w:rPr>
        <w:t xml:space="preserve"> (through the consumer data right or other means)</w:t>
      </w:r>
      <w:r w:rsidR="006028B7" w:rsidRPr="00354366">
        <w:rPr>
          <w:rFonts w:cstheme="minorHAnsi"/>
        </w:rPr>
        <w:t>;</w:t>
      </w:r>
    </w:p>
    <w:p w14:paraId="34DDF060" w14:textId="77777777" w:rsidR="0091029D" w:rsidRPr="00354366" w:rsidRDefault="00F43853" w:rsidP="00D75605">
      <w:pPr>
        <w:pStyle w:val="Bullet"/>
        <w:rPr>
          <w:rFonts w:cstheme="minorHAnsi"/>
        </w:rPr>
      </w:pPr>
      <w:r w:rsidRPr="00354366">
        <w:rPr>
          <w:rFonts w:cstheme="minorHAnsi"/>
        </w:rPr>
        <w:t xml:space="preserve">providers </w:t>
      </w:r>
      <w:r w:rsidR="00AB1E97" w:rsidRPr="00354366">
        <w:rPr>
          <w:rFonts w:cstheme="minorHAnsi"/>
        </w:rPr>
        <w:t xml:space="preserve">to establish </w:t>
      </w:r>
      <w:r w:rsidR="0091029D" w:rsidRPr="00354366">
        <w:rPr>
          <w:rFonts w:cstheme="minorHAnsi"/>
        </w:rPr>
        <w:t xml:space="preserve">arrangements for </w:t>
      </w:r>
      <w:r w:rsidRPr="00354366">
        <w:rPr>
          <w:rFonts w:cstheme="minorHAnsi"/>
        </w:rPr>
        <w:t>engaging with</w:t>
      </w:r>
      <w:r w:rsidR="00AB1E97" w:rsidRPr="00354366">
        <w:rPr>
          <w:rFonts w:cstheme="minorHAnsi"/>
        </w:rPr>
        <w:t xml:space="preserve"> the</w:t>
      </w:r>
      <w:r w:rsidRPr="00354366">
        <w:rPr>
          <w:rFonts w:cstheme="minorHAnsi"/>
        </w:rPr>
        <w:t xml:space="preserve"> credit reporting system;</w:t>
      </w:r>
    </w:p>
    <w:p w14:paraId="415B6D77" w14:textId="77777777" w:rsidR="00F303C9" w:rsidRPr="00354366" w:rsidRDefault="00FF5A8C" w:rsidP="00D75605">
      <w:pPr>
        <w:pStyle w:val="Bullet"/>
        <w:rPr>
          <w:rFonts w:cstheme="minorHAnsi"/>
        </w:rPr>
      </w:pPr>
      <w:r w:rsidRPr="00354366">
        <w:rPr>
          <w:rFonts w:cstheme="minorHAnsi"/>
        </w:rPr>
        <w:t xml:space="preserve">provider </w:t>
      </w:r>
      <w:r w:rsidR="00F303C9" w:rsidRPr="00354366">
        <w:rPr>
          <w:rFonts w:cstheme="minorHAnsi"/>
        </w:rPr>
        <w:t xml:space="preserve">(and for some </w:t>
      </w:r>
      <w:r w:rsidR="00F408B8" w:rsidRPr="00354366">
        <w:rPr>
          <w:rFonts w:cstheme="minorHAnsi"/>
        </w:rPr>
        <w:t xml:space="preserve">business models, </w:t>
      </w:r>
      <w:r w:rsidR="00F303C9" w:rsidRPr="00354366">
        <w:rPr>
          <w:rFonts w:cstheme="minorHAnsi"/>
        </w:rPr>
        <w:t>merchant</w:t>
      </w:r>
      <w:r w:rsidR="00F408B8" w:rsidRPr="00354366">
        <w:rPr>
          <w:rFonts w:cstheme="minorHAnsi"/>
        </w:rPr>
        <w:t>)</w:t>
      </w:r>
      <w:r w:rsidR="00F303C9" w:rsidRPr="00354366">
        <w:rPr>
          <w:rFonts w:cstheme="minorHAnsi"/>
        </w:rPr>
        <w:t xml:space="preserve"> </w:t>
      </w:r>
      <w:r w:rsidRPr="00354366">
        <w:rPr>
          <w:rFonts w:cstheme="minorHAnsi"/>
        </w:rPr>
        <w:t>s</w:t>
      </w:r>
      <w:r w:rsidR="006028B7" w:rsidRPr="00354366">
        <w:rPr>
          <w:rFonts w:cstheme="minorHAnsi"/>
        </w:rPr>
        <w:t>taff training</w:t>
      </w:r>
      <w:r w:rsidR="00F303C9" w:rsidRPr="00354366">
        <w:rPr>
          <w:rFonts w:cstheme="minorHAnsi"/>
        </w:rPr>
        <w:t>;</w:t>
      </w:r>
      <w:r w:rsidR="00E542E4" w:rsidRPr="00354366">
        <w:rPr>
          <w:rFonts w:cstheme="minorHAnsi"/>
        </w:rPr>
        <w:t xml:space="preserve"> </w:t>
      </w:r>
      <w:r w:rsidR="0091029D" w:rsidRPr="00354366">
        <w:rPr>
          <w:rFonts w:cstheme="minorHAnsi"/>
        </w:rPr>
        <w:t>and</w:t>
      </w:r>
    </w:p>
    <w:p w14:paraId="6B8338DB" w14:textId="77777777" w:rsidR="00E542E4" w:rsidRPr="00354366" w:rsidRDefault="00F408B8" w:rsidP="00D75605">
      <w:pPr>
        <w:pStyle w:val="Bullet"/>
        <w:rPr>
          <w:rFonts w:cstheme="minorHAnsi"/>
        </w:rPr>
      </w:pPr>
      <w:r w:rsidRPr="00354366">
        <w:rPr>
          <w:rFonts w:cstheme="minorHAnsi"/>
        </w:rPr>
        <w:t xml:space="preserve">providers </w:t>
      </w:r>
      <w:r w:rsidR="00C110D8" w:rsidRPr="00354366">
        <w:rPr>
          <w:rFonts w:cstheme="minorHAnsi"/>
        </w:rPr>
        <w:t xml:space="preserve">to establish </w:t>
      </w:r>
      <w:r w:rsidR="0081188A" w:rsidRPr="00354366">
        <w:rPr>
          <w:rFonts w:cstheme="minorHAnsi"/>
        </w:rPr>
        <w:t>compliant</w:t>
      </w:r>
      <w:r w:rsidR="00C110D8" w:rsidRPr="00354366">
        <w:rPr>
          <w:rFonts w:cstheme="minorHAnsi"/>
        </w:rPr>
        <w:t xml:space="preserve"> </w:t>
      </w:r>
      <w:r w:rsidR="006028B7" w:rsidRPr="00354366">
        <w:rPr>
          <w:rFonts w:cstheme="minorHAnsi"/>
        </w:rPr>
        <w:t>processes and procedures</w:t>
      </w:r>
      <w:r w:rsidR="484DE6C0" w:rsidRPr="00354366">
        <w:rPr>
          <w:rFonts w:cstheme="minorHAnsi"/>
        </w:rPr>
        <w:t>.</w:t>
      </w:r>
    </w:p>
    <w:p w14:paraId="24292677" w14:textId="77777777" w:rsidR="74E2FFD7" w:rsidRPr="00354366" w:rsidRDefault="74E2FFD7" w:rsidP="00922451">
      <w:pPr>
        <w:pStyle w:val="Bullet"/>
        <w:numPr>
          <w:ilvl w:val="0"/>
          <w:numId w:val="0"/>
        </w:numPr>
        <w:rPr>
          <w:rFonts w:cstheme="minorHAnsi"/>
        </w:rPr>
      </w:pPr>
    </w:p>
    <w:p w14:paraId="59B57547" w14:textId="77777777" w:rsidR="00B203BF" w:rsidRPr="00354366" w:rsidRDefault="00B203BF" w:rsidP="00B203BF">
      <w:pPr>
        <w:pStyle w:val="Heading3"/>
        <w:rPr>
          <w:rFonts w:asciiTheme="minorHAnsi" w:hAnsiTheme="minorHAnsi" w:cstheme="minorHAnsi"/>
        </w:rPr>
      </w:pPr>
      <w:r w:rsidRPr="00354366">
        <w:rPr>
          <w:rFonts w:asciiTheme="minorHAnsi" w:hAnsiTheme="minorHAnsi" w:cstheme="minorHAnsi"/>
        </w:rPr>
        <w:lastRenderedPageBreak/>
        <w:t xml:space="preserve">Implementation risks </w:t>
      </w:r>
    </w:p>
    <w:p w14:paraId="0FA7B34E" w14:textId="77777777" w:rsidR="005F686D" w:rsidRPr="00354366" w:rsidRDefault="006A40F4" w:rsidP="007A3C0B">
      <w:pPr>
        <w:pStyle w:val="Bullet"/>
        <w:numPr>
          <w:ilvl w:val="0"/>
          <w:numId w:val="0"/>
        </w:numPr>
        <w:rPr>
          <w:rFonts w:cstheme="minorHAnsi"/>
        </w:rPr>
      </w:pPr>
      <w:r w:rsidRPr="00354366">
        <w:rPr>
          <w:rFonts w:cstheme="minorHAnsi"/>
        </w:rPr>
        <w:t xml:space="preserve">The implementation risks of the proposed reform are low. </w:t>
      </w:r>
      <w:r w:rsidR="007A3C0B" w:rsidRPr="00354366">
        <w:rPr>
          <w:rFonts w:cstheme="minorHAnsi"/>
        </w:rPr>
        <w:t xml:space="preserve">This proposal would be implemented through legislative amendment to the Credit Act, </w:t>
      </w:r>
      <w:r w:rsidR="007A3C0B" w:rsidRPr="00354366">
        <w:rPr>
          <w:rFonts w:cstheme="minorHAnsi"/>
          <w:i/>
          <w:iCs/>
        </w:rPr>
        <w:t>Corporations Act 2001</w:t>
      </w:r>
      <w:r w:rsidR="007A3C0B" w:rsidRPr="00354366">
        <w:rPr>
          <w:rFonts w:cstheme="minorHAnsi"/>
        </w:rPr>
        <w:t xml:space="preserve">, </w:t>
      </w:r>
      <w:r w:rsidR="007A3C0B" w:rsidRPr="00354366">
        <w:rPr>
          <w:rFonts w:cstheme="minorHAnsi"/>
          <w:i/>
          <w:iCs/>
        </w:rPr>
        <w:t>Australian Securities and Investments Commission Act 2001</w:t>
      </w:r>
      <w:r w:rsidR="007A3C0B" w:rsidRPr="00354366">
        <w:rPr>
          <w:rFonts w:cstheme="minorHAnsi"/>
        </w:rPr>
        <w:t xml:space="preserve"> and related legislation, with an appropriate period for implementation following passage of the reforms. </w:t>
      </w:r>
    </w:p>
    <w:p w14:paraId="7370AC58" w14:textId="6957BD58" w:rsidR="003D0EA6" w:rsidRPr="00354366" w:rsidRDefault="00F767D3" w:rsidP="007A3C0B">
      <w:pPr>
        <w:pStyle w:val="Bullet"/>
        <w:numPr>
          <w:ilvl w:val="0"/>
          <w:numId w:val="0"/>
        </w:numPr>
        <w:rPr>
          <w:rFonts w:cstheme="minorHAnsi"/>
        </w:rPr>
      </w:pPr>
      <w:r w:rsidRPr="00354366">
        <w:rPr>
          <w:rFonts w:cstheme="minorHAnsi"/>
        </w:rPr>
        <w:t>ASIC would be required to implement the reforms, including adjusting existing compliance and supervision systems, and revising regulatory guidance for credit providers. </w:t>
      </w:r>
      <w:r w:rsidR="003D0EA6" w:rsidRPr="00354366">
        <w:rPr>
          <w:rFonts w:cstheme="minorHAnsi"/>
        </w:rPr>
        <w:t xml:space="preserve">ASIC currently administers and enforces the Credit Act, </w:t>
      </w:r>
      <w:r w:rsidR="00F82ECE" w:rsidRPr="00354366">
        <w:rPr>
          <w:rFonts w:cstheme="minorHAnsi"/>
          <w:i/>
          <w:iCs/>
        </w:rPr>
        <w:t>Corporations Act 2001</w:t>
      </w:r>
      <w:r w:rsidR="00F82ECE" w:rsidRPr="00354366">
        <w:rPr>
          <w:rFonts w:cstheme="minorHAnsi"/>
        </w:rPr>
        <w:t xml:space="preserve">, and </w:t>
      </w:r>
      <w:r w:rsidR="00F82ECE" w:rsidRPr="00354366">
        <w:rPr>
          <w:rFonts w:cstheme="minorHAnsi"/>
          <w:i/>
          <w:iCs/>
        </w:rPr>
        <w:t>Australian Securities and Investments Commission Act 2001</w:t>
      </w:r>
      <w:r w:rsidR="009930D7" w:rsidRPr="00354366">
        <w:rPr>
          <w:rFonts w:cstheme="minorHAnsi"/>
          <w:i/>
          <w:iCs/>
        </w:rPr>
        <w:t>,</w:t>
      </w:r>
      <w:r w:rsidR="009930D7" w:rsidRPr="00354366">
        <w:rPr>
          <w:rFonts w:cstheme="minorHAnsi"/>
        </w:rPr>
        <w:t xml:space="preserve"> </w:t>
      </w:r>
      <w:r w:rsidR="00C761BD" w:rsidRPr="00354366">
        <w:rPr>
          <w:rFonts w:cstheme="minorHAnsi"/>
        </w:rPr>
        <w:t>which includes</w:t>
      </w:r>
      <w:r w:rsidR="009930D7" w:rsidRPr="00354366">
        <w:rPr>
          <w:rFonts w:cstheme="minorHAnsi"/>
        </w:rPr>
        <w:t xml:space="preserve"> </w:t>
      </w:r>
      <w:r w:rsidR="00C761BD" w:rsidRPr="00354366">
        <w:rPr>
          <w:rFonts w:cstheme="minorHAnsi"/>
        </w:rPr>
        <w:t xml:space="preserve">supervision of </w:t>
      </w:r>
      <w:r w:rsidR="002D5068" w:rsidRPr="00354366">
        <w:rPr>
          <w:rFonts w:cstheme="minorHAnsi"/>
        </w:rPr>
        <w:t>Australian Credit Licence (</w:t>
      </w:r>
      <w:r w:rsidR="00C761BD" w:rsidRPr="00354366">
        <w:rPr>
          <w:rFonts w:cstheme="minorHAnsi"/>
        </w:rPr>
        <w:t>ACL</w:t>
      </w:r>
      <w:r w:rsidR="002D5068" w:rsidRPr="00354366">
        <w:rPr>
          <w:rFonts w:cstheme="minorHAnsi"/>
        </w:rPr>
        <w:t>)</w:t>
      </w:r>
      <w:r w:rsidR="00C761BD" w:rsidRPr="00354366">
        <w:rPr>
          <w:rFonts w:cstheme="minorHAnsi"/>
        </w:rPr>
        <w:t xml:space="preserve"> holders</w:t>
      </w:r>
      <w:r w:rsidR="00966963" w:rsidRPr="00354366">
        <w:rPr>
          <w:rFonts w:cstheme="minorHAnsi"/>
        </w:rPr>
        <w:t xml:space="preserve"> and</w:t>
      </w:r>
      <w:r w:rsidR="002D5068" w:rsidRPr="00354366">
        <w:rPr>
          <w:rFonts w:cstheme="minorHAnsi"/>
        </w:rPr>
        <w:t xml:space="preserve"> Australian Financial Services Licences (</w:t>
      </w:r>
      <w:r w:rsidR="00966963" w:rsidRPr="00354366">
        <w:rPr>
          <w:rFonts w:cstheme="minorHAnsi"/>
        </w:rPr>
        <w:t>AFSL</w:t>
      </w:r>
      <w:r w:rsidR="002D5068" w:rsidRPr="00354366">
        <w:rPr>
          <w:rFonts w:cstheme="minorHAnsi"/>
        </w:rPr>
        <w:t>)</w:t>
      </w:r>
      <w:r w:rsidR="00966963" w:rsidRPr="00354366">
        <w:rPr>
          <w:rFonts w:cstheme="minorHAnsi"/>
        </w:rPr>
        <w:t xml:space="preserve"> holders</w:t>
      </w:r>
      <w:r w:rsidR="00C761BD" w:rsidRPr="00354366">
        <w:rPr>
          <w:rFonts w:cstheme="minorHAnsi"/>
        </w:rPr>
        <w:t xml:space="preserve">. </w:t>
      </w:r>
      <w:r w:rsidR="009E0BEC" w:rsidRPr="00354366">
        <w:rPr>
          <w:rFonts w:cstheme="minorHAnsi"/>
        </w:rPr>
        <w:t xml:space="preserve">ASIC is therefore well equipped </w:t>
      </w:r>
      <w:r w:rsidR="00927A05" w:rsidRPr="00354366">
        <w:rPr>
          <w:rFonts w:cstheme="minorHAnsi"/>
        </w:rPr>
        <w:t xml:space="preserve">to regulate </w:t>
      </w:r>
      <w:r w:rsidR="001C2667" w:rsidRPr="00354366">
        <w:rPr>
          <w:rFonts w:cstheme="minorHAnsi"/>
        </w:rPr>
        <w:t xml:space="preserve">BNPL providers under </w:t>
      </w:r>
      <w:r w:rsidR="009E0BEC" w:rsidRPr="00354366">
        <w:rPr>
          <w:rFonts w:cstheme="minorHAnsi"/>
        </w:rPr>
        <w:t xml:space="preserve">the broader regulatory framework for credit. </w:t>
      </w:r>
    </w:p>
    <w:p w14:paraId="494C8067" w14:textId="4A611951" w:rsidR="008D2AAF" w:rsidRPr="00354366" w:rsidRDefault="008D2AAF" w:rsidP="007A3C0B">
      <w:pPr>
        <w:pStyle w:val="Bullet"/>
        <w:numPr>
          <w:ilvl w:val="0"/>
          <w:numId w:val="0"/>
        </w:numPr>
        <w:rPr>
          <w:rFonts w:cstheme="minorHAnsi"/>
        </w:rPr>
      </w:pPr>
      <w:r w:rsidRPr="00354366">
        <w:rPr>
          <w:rFonts w:cstheme="minorHAnsi"/>
        </w:rPr>
        <w:t xml:space="preserve">ASIC has recently </w:t>
      </w:r>
      <w:r w:rsidR="00B327DB" w:rsidRPr="00354366">
        <w:rPr>
          <w:rFonts w:cstheme="minorHAnsi"/>
        </w:rPr>
        <w:t>implemented reforms bringing debt management firms into the ACL regime</w:t>
      </w:r>
      <w:r w:rsidR="00D77158" w:rsidRPr="00354366">
        <w:rPr>
          <w:rFonts w:cstheme="minorHAnsi"/>
        </w:rPr>
        <w:t>, demonstrating a strong capacity to do so in an efficient and timely manner.</w:t>
      </w:r>
    </w:p>
    <w:p w14:paraId="24BB2F23" w14:textId="6607C730" w:rsidR="0084747C" w:rsidRPr="00354366" w:rsidRDefault="0084747C" w:rsidP="007A3C0B">
      <w:pPr>
        <w:pStyle w:val="Bullet"/>
        <w:numPr>
          <w:ilvl w:val="0"/>
          <w:numId w:val="0"/>
        </w:numPr>
        <w:rPr>
          <w:rFonts w:cstheme="minorHAnsi"/>
        </w:rPr>
      </w:pPr>
      <w:r w:rsidRPr="00354366">
        <w:rPr>
          <w:rFonts w:cstheme="minorHAnsi"/>
        </w:rPr>
        <w:t xml:space="preserve">ASIC will recover funding for the regulation of BNPL providers under the Industry Funding Model (IFM). As ACL holders, BNPL providers will become part of the IFM, and therefore ASIC will be able to recover the costs of regulation from the industry themselves. </w:t>
      </w:r>
      <w:r w:rsidR="002672F3" w:rsidRPr="00354366">
        <w:rPr>
          <w:rFonts w:cstheme="minorHAnsi"/>
        </w:rPr>
        <w:t>No new funding is provided, so the net increase in regulatory burden on ACL holders is Nil.</w:t>
      </w:r>
    </w:p>
    <w:p w14:paraId="774427DC" w14:textId="0373D391" w:rsidR="00B203BF" w:rsidRPr="00354366" w:rsidRDefault="002672F3" w:rsidP="00922451">
      <w:pPr>
        <w:pStyle w:val="Bullet"/>
        <w:numPr>
          <w:ilvl w:val="0"/>
          <w:numId w:val="0"/>
        </w:numPr>
        <w:rPr>
          <w:rFonts w:cstheme="minorHAnsi"/>
        </w:rPr>
      </w:pPr>
      <w:r w:rsidRPr="00354366">
        <w:rPr>
          <w:rFonts w:cstheme="minorHAnsi"/>
        </w:rPr>
        <w:t>T</w:t>
      </w:r>
      <w:r w:rsidR="007A3C0B" w:rsidRPr="00354366">
        <w:rPr>
          <w:rFonts w:cstheme="minorHAnsi"/>
        </w:rPr>
        <w:t>argeted consultations are expected in mid-2023 to settle the detail of key aspects of the reforms, followed by consultations on draft legislation in the second half of the year, prior to a planned introduction of legislation</w:t>
      </w:r>
      <w:r w:rsidR="00B203BF" w:rsidRPr="00354366">
        <w:rPr>
          <w:rFonts w:cstheme="minorHAnsi"/>
        </w:rPr>
        <w:t>.</w:t>
      </w:r>
      <w:r w:rsidR="00B203BF" w:rsidRPr="00354366" w:rsidDel="00156A83">
        <w:rPr>
          <w:rFonts w:cstheme="minorHAnsi"/>
        </w:rPr>
        <w:t xml:space="preserve"> </w:t>
      </w:r>
      <w:r w:rsidR="00436DFE" w:rsidRPr="00354366">
        <w:rPr>
          <w:rFonts w:cstheme="minorHAnsi"/>
        </w:rPr>
        <w:t xml:space="preserve">Treasury will absorb the costs of </w:t>
      </w:r>
      <w:r w:rsidR="00D8761A" w:rsidRPr="00354366">
        <w:rPr>
          <w:rFonts w:cstheme="minorHAnsi"/>
        </w:rPr>
        <w:t>developing the legislation.</w:t>
      </w:r>
    </w:p>
    <w:p w14:paraId="6BA5955D" w14:textId="0B26CB22" w:rsidR="00D77158" w:rsidRPr="00354366" w:rsidRDefault="00D77158" w:rsidP="00922451">
      <w:pPr>
        <w:pStyle w:val="Bullet"/>
        <w:numPr>
          <w:ilvl w:val="0"/>
          <w:numId w:val="0"/>
        </w:numPr>
        <w:rPr>
          <w:rFonts w:cstheme="minorHAnsi"/>
        </w:rPr>
      </w:pPr>
      <w:r w:rsidRPr="00354366">
        <w:rPr>
          <w:rFonts w:cstheme="minorHAnsi"/>
        </w:rPr>
        <w:t xml:space="preserve">Data </w:t>
      </w:r>
      <w:r w:rsidR="00D95E85" w:rsidRPr="00354366">
        <w:rPr>
          <w:rFonts w:cstheme="minorHAnsi"/>
        </w:rPr>
        <w:t>on consumer outcomes in relation to BNPL is already being collected through various studies</w:t>
      </w:r>
      <w:r w:rsidR="008875C2" w:rsidRPr="00354366">
        <w:rPr>
          <w:rFonts w:cstheme="minorHAnsi"/>
        </w:rPr>
        <w:t xml:space="preserve"> and reporting by industry, ASIC and academics. Interest in BNPL </w:t>
      </w:r>
      <w:r w:rsidR="009E51BC" w:rsidRPr="00354366">
        <w:rPr>
          <w:rFonts w:cstheme="minorHAnsi"/>
        </w:rPr>
        <w:t>has been increasing and available sources of data are expected to also increase.</w:t>
      </w:r>
    </w:p>
    <w:p w14:paraId="5CEAC879" w14:textId="77777777" w:rsidR="00B203BF" w:rsidRPr="00354366" w:rsidRDefault="00B203BF" w:rsidP="00B203BF">
      <w:pPr>
        <w:pStyle w:val="Heading3"/>
        <w:rPr>
          <w:rFonts w:asciiTheme="minorHAnsi" w:hAnsiTheme="minorHAnsi" w:cstheme="minorHAnsi"/>
        </w:rPr>
      </w:pPr>
      <w:r w:rsidRPr="00354366">
        <w:rPr>
          <w:rFonts w:asciiTheme="minorHAnsi" w:hAnsiTheme="minorHAnsi" w:cstheme="minorHAnsi"/>
        </w:rPr>
        <w:t xml:space="preserve">Evaluating success of the reform </w:t>
      </w:r>
    </w:p>
    <w:p w14:paraId="5854C179" w14:textId="0502057B" w:rsidR="00EA6C3B" w:rsidRPr="00354366" w:rsidRDefault="00D05960" w:rsidP="00D05960">
      <w:pPr>
        <w:pStyle w:val="Bullet"/>
        <w:numPr>
          <w:ilvl w:val="0"/>
          <w:numId w:val="0"/>
        </w:numPr>
        <w:rPr>
          <w:rFonts w:cstheme="minorHAnsi"/>
        </w:rPr>
      </w:pPr>
      <w:r w:rsidRPr="00354366">
        <w:rPr>
          <w:rFonts w:cstheme="minorHAnsi"/>
        </w:rPr>
        <w:t xml:space="preserve">The performance of the policy </w:t>
      </w:r>
      <w:r w:rsidR="00B30FE1" w:rsidRPr="00354366">
        <w:rPr>
          <w:rFonts w:cstheme="minorHAnsi"/>
        </w:rPr>
        <w:t>may</w:t>
      </w:r>
      <w:r w:rsidRPr="00354366">
        <w:rPr>
          <w:rFonts w:cstheme="minorHAnsi"/>
        </w:rPr>
        <w:t xml:space="preserve"> be measured through the collection of statistics</w:t>
      </w:r>
      <w:r w:rsidR="005C706E" w:rsidRPr="00354366">
        <w:rPr>
          <w:rFonts w:cstheme="minorHAnsi"/>
        </w:rPr>
        <w:t xml:space="preserve"> of the kinds</w:t>
      </w:r>
      <w:r w:rsidRPr="00354366">
        <w:rPr>
          <w:rFonts w:cstheme="minorHAnsi"/>
        </w:rPr>
        <w:t xml:space="preserve"> </w:t>
      </w:r>
      <w:r w:rsidRPr="00354366">
        <w:rPr>
          <w:rFonts w:cstheme="minorHAnsi"/>
          <w:szCs w:val="24"/>
        </w:rPr>
        <w:t xml:space="preserve">set out </w:t>
      </w:r>
      <w:r w:rsidR="00AD2D32" w:rsidRPr="00354366">
        <w:rPr>
          <w:rFonts w:cstheme="minorHAnsi"/>
          <w:szCs w:val="24"/>
        </w:rPr>
        <w:t>in the problem identification chapter of this document</w:t>
      </w:r>
      <w:r w:rsidRPr="00354366">
        <w:rPr>
          <w:rFonts w:cstheme="minorHAnsi"/>
          <w:szCs w:val="24"/>
        </w:rPr>
        <w:t>, such as</w:t>
      </w:r>
      <w:r w:rsidRPr="00354366">
        <w:rPr>
          <w:rFonts w:cstheme="minorHAnsi"/>
        </w:rPr>
        <w:t xml:space="preserve"> financial stress measures, complaints, changed spending behaviours on essentials, late payment rates and published bad debt provisions by firms. </w:t>
      </w:r>
      <w:r w:rsidR="00EA6C3B" w:rsidRPr="00354366">
        <w:rPr>
          <w:rFonts w:cstheme="minorHAnsi"/>
        </w:rPr>
        <w:t>For example, this may include measuring whether there has been a reduction in the level of 2</w:t>
      </w:r>
      <w:r w:rsidR="007F0456" w:rsidRPr="00354366">
        <w:rPr>
          <w:rFonts w:cstheme="minorHAnsi"/>
        </w:rPr>
        <w:t>+</w:t>
      </w:r>
      <w:r w:rsidR="00EA6C3B" w:rsidRPr="00354366">
        <w:rPr>
          <w:rFonts w:cstheme="minorHAnsi"/>
        </w:rPr>
        <w:t xml:space="preserve"> HILDA financial stress indicators from the current 19</w:t>
      </w:r>
      <w:r w:rsidR="002F1481" w:rsidRPr="00354366">
        <w:rPr>
          <w:rFonts w:cstheme="minorHAnsi"/>
        </w:rPr>
        <w:t xml:space="preserve"> per cent</w:t>
      </w:r>
      <w:r w:rsidR="00EA6C3B" w:rsidRPr="00354366">
        <w:rPr>
          <w:rFonts w:cstheme="minorHAnsi"/>
        </w:rPr>
        <w:t xml:space="preserve">, </w:t>
      </w:r>
      <w:r w:rsidR="002C5929" w:rsidRPr="00354366">
        <w:rPr>
          <w:rFonts w:cstheme="minorHAnsi"/>
        </w:rPr>
        <w:t>a reduction in the number of BNPL consumers missing a repayment in the last year from 16</w:t>
      </w:r>
      <w:r w:rsidR="002F1481" w:rsidRPr="00354366">
        <w:rPr>
          <w:rFonts w:cstheme="minorHAnsi"/>
        </w:rPr>
        <w:t xml:space="preserve"> per cent</w:t>
      </w:r>
      <w:r w:rsidR="002C5929" w:rsidRPr="00354366">
        <w:rPr>
          <w:rFonts w:cstheme="minorHAnsi"/>
        </w:rPr>
        <w:t>, or a reduction in the arrears and bad debt provision numbers of individual BNPL providers</w:t>
      </w:r>
      <w:r w:rsidR="009F2802" w:rsidRPr="00354366">
        <w:rPr>
          <w:rStyle w:val="FootnoteReference"/>
          <w:rFonts w:cstheme="minorHAnsi"/>
        </w:rPr>
        <w:footnoteReference w:id="9"/>
      </w:r>
      <w:r w:rsidR="002C5929" w:rsidRPr="00354366">
        <w:rPr>
          <w:rFonts w:cstheme="minorHAnsi"/>
        </w:rPr>
        <w:t xml:space="preserve">. </w:t>
      </w:r>
      <w:r w:rsidR="000C314F" w:rsidRPr="00354366">
        <w:rPr>
          <w:rFonts w:cstheme="minorHAnsi"/>
        </w:rPr>
        <w:t xml:space="preserve">It </w:t>
      </w:r>
      <w:r w:rsidR="00D46165" w:rsidRPr="00354366">
        <w:rPr>
          <w:rFonts w:cstheme="minorHAnsi"/>
        </w:rPr>
        <w:t>should</w:t>
      </w:r>
      <w:r w:rsidR="000C314F" w:rsidRPr="00354366">
        <w:rPr>
          <w:rFonts w:cstheme="minorHAnsi"/>
        </w:rPr>
        <w:t xml:space="preserve"> also include consider</w:t>
      </w:r>
      <w:r w:rsidR="00D46165" w:rsidRPr="00354366">
        <w:rPr>
          <w:rFonts w:cstheme="minorHAnsi"/>
        </w:rPr>
        <w:t>ation of</w:t>
      </w:r>
      <w:r w:rsidR="000C314F" w:rsidRPr="00354366">
        <w:rPr>
          <w:rFonts w:cstheme="minorHAnsi"/>
        </w:rPr>
        <w:t xml:space="preserve"> qualitative feedback from consumer groups, such as financial counsellors, and </w:t>
      </w:r>
      <w:r w:rsidR="00DC69BC" w:rsidRPr="00354366">
        <w:rPr>
          <w:rFonts w:cstheme="minorHAnsi"/>
        </w:rPr>
        <w:t>whether</w:t>
      </w:r>
      <w:r w:rsidR="000C314F" w:rsidRPr="00354366">
        <w:rPr>
          <w:rFonts w:cstheme="minorHAnsi"/>
        </w:rPr>
        <w:t xml:space="preserve"> the instances of harm they are seeing from BNPL products has materially reduced as a result of the reforms. </w:t>
      </w:r>
    </w:p>
    <w:p w14:paraId="1215B6D6" w14:textId="3ADAC765" w:rsidR="00D05960" w:rsidRPr="00354366" w:rsidRDefault="00D05960" w:rsidP="00D05960">
      <w:pPr>
        <w:pStyle w:val="Bullet"/>
        <w:numPr>
          <w:ilvl w:val="0"/>
          <w:numId w:val="0"/>
        </w:numPr>
        <w:rPr>
          <w:rFonts w:cstheme="minorHAnsi"/>
        </w:rPr>
      </w:pPr>
      <w:r w:rsidRPr="00354366">
        <w:rPr>
          <w:rFonts w:cstheme="minorHAnsi"/>
        </w:rPr>
        <w:t xml:space="preserve">These metrics may be collected by ASIC </w:t>
      </w:r>
      <w:r w:rsidR="000445DF" w:rsidRPr="00354366">
        <w:rPr>
          <w:rFonts w:cstheme="minorHAnsi"/>
        </w:rPr>
        <w:t>(subject to resourcing and priorities)</w:t>
      </w:r>
      <w:r w:rsidRPr="00354366">
        <w:rPr>
          <w:rFonts w:cstheme="minorHAnsi"/>
        </w:rPr>
        <w:t xml:space="preserve"> and AFCA, supplemented with data published by AFIA</w:t>
      </w:r>
      <w:r w:rsidR="009570AE" w:rsidRPr="00354366">
        <w:rPr>
          <w:rFonts w:cstheme="minorHAnsi"/>
        </w:rPr>
        <w:t xml:space="preserve"> and individual BNPL providers</w:t>
      </w:r>
      <w:r w:rsidRPr="00354366">
        <w:rPr>
          <w:rFonts w:cstheme="minorHAnsi"/>
        </w:rPr>
        <w:t xml:space="preserve">. Reviewing the impacts of the reforms will </w:t>
      </w:r>
      <w:r w:rsidRPr="00354366">
        <w:rPr>
          <w:rFonts w:cstheme="minorHAnsi"/>
        </w:rPr>
        <w:lastRenderedPageBreak/>
        <w:t xml:space="preserve">form part of Treasury’s existing responsibilities to monitor consumer credit outcomes and to advise Government on possible changes to credit laws. It is also the practice of ASIC to monitor consumer outcomes in relation to its areas of responsibility and to provide advice to </w:t>
      </w:r>
      <w:r w:rsidR="004B0F8B" w:rsidRPr="00354366">
        <w:rPr>
          <w:rFonts w:cstheme="minorHAnsi"/>
        </w:rPr>
        <w:t>g</w:t>
      </w:r>
      <w:r w:rsidRPr="00354366">
        <w:rPr>
          <w:rFonts w:cstheme="minorHAnsi"/>
        </w:rPr>
        <w:t xml:space="preserve">overnment, however, the depth of data collection and analysis undertaken by ASIC may be dependent on funding or </w:t>
      </w:r>
      <w:r w:rsidR="00E7439C" w:rsidRPr="00354366">
        <w:rPr>
          <w:rFonts w:cstheme="minorHAnsi"/>
        </w:rPr>
        <w:t xml:space="preserve">internal </w:t>
      </w:r>
      <w:r w:rsidRPr="00354366">
        <w:rPr>
          <w:rFonts w:cstheme="minorHAnsi"/>
        </w:rPr>
        <w:t>prioritisation</w:t>
      </w:r>
      <w:r w:rsidR="00E7439C" w:rsidRPr="00354366">
        <w:rPr>
          <w:rFonts w:cstheme="minorHAnsi"/>
        </w:rPr>
        <w:t>s</w:t>
      </w:r>
      <w:r w:rsidRPr="00354366">
        <w:rPr>
          <w:rFonts w:cstheme="minorHAnsi"/>
        </w:rPr>
        <w:t>.</w:t>
      </w:r>
    </w:p>
    <w:p w14:paraId="648061C3" w14:textId="235E709E" w:rsidR="0007225C" w:rsidRPr="00354366" w:rsidRDefault="00BE163E" w:rsidP="00D05960">
      <w:pPr>
        <w:pStyle w:val="Bullet"/>
        <w:numPr>
          <w:ilvl w:val="0"/>
          <w:numId w:val="0"/>
        </w:numPr>
        <w:rPr>
          <w:rFonts w:cstheme="minorHAnsi"/>
        </w:rPr>
      </w:pPr>
      <w:r w:rsidRPr="00354366">
        <w:rPr>
          <w:rFonts w:cstheme="minorHAnsi"/>
        </w:rPr>
        <w:t xml:space="preserve">Other consumer harms, such as </w:t>
      </w:r>
      <w:r w:rsidR="00031E76" w:rsidRPr="00354366">
        <w:rPr>
          <w:rFonts w:cstheme="minorHAnsi"/>
        </w:rPr>
        <w:t xml:space="preserve">those arising from </w:t>
      </w:r>
      <w:r w:rsidR="00D34EC9" w:rsidRPr="00354366">
        <w:rPr>
          <w:rFonts w:cstheme="minorHAnsi"/>
        </w:rPr>
        <w:t xml:space="preserve">obstacles to </w:t>
      </w:r>
      <w:r w:rsidRPr="00354366">
        <w:rPr>
          <w:rFonts w:cstheme="minorHAnsi"/>
        </w:rPr>
        <w:t>access</w:t>
      </w:r>
      <w:r w:rsidR="00D34EC9" w:rsidRPr="00354366">
        <w:rPr>
          <w:rFonts w:cstheme="minorHAnsi"/>
        </w:rPr>
        <w:t xml:space="preserve">ing </w:t>
      </w:r>
      <w:r w:rsidR="00385B06" w:rsidRPr="00354366">
        <w:rPr>
          <w:rFonts w:cstheme="minorHAnsi"/>
        </w:rPr>
        <w:t>or poor</w:t>
      </w:r>
      <w:r w:rsidR="00D34EC9" w:rsidRPr="00354366">
        <w:rPr>
          <w:rFonts w:cstheme="minorHAnsi"/>
        </w:rPr>
        <w:t xml:space="preserve"> internal and external</w:t>
      </w:r>
      <w:r w:rsidR="00031E76" w:rsidRPr="00354366">
        <w:rPr>
          <w:rFonts w:cstheme="minorHAnsi"/>
        </w:rPr>
        <w:t xml:space="preserve"> </w:t>
      </w:r>
      <w:r w:rsidRPr="00354366">
        <w:rPr>
          <w:rFonts w:cstheme="minorHAnsi"/>
        </w:rPr>
        <w:t xml:space="preserve">compliant dispute resolution </w:t>
      </w:r>
      <w:r w:rsidR="00D34EC9" w:rsidRPr="00354366">
        <w:rPr>
          <w:rFonts w:cstheme="minorHAnsi"/>
        </w:rPr>
        <w:t>processes</w:t>
      </w:r>
      <w:r w:rsidRPr="00354366">
        <w:rPr>
          <w:rFonts w:cstheme="minorHAnsi"/>
        </w:rPr>
        <w:t xml:space="preserve"> and hardship processes, will be </w:t>
      </w:r>
      <w:r w:rsidR="00385B06" w:rsidRPr="00354366">
        <w:rPr>
          <w:rFonts w:cstheme="minorHAnsi"/>
        </w:rPr>
        <w:t xml:space="preserve">subject to </w:t>
      </w:r>
      <w:r w:rsidRPr="00354366">
        <w:rPr>
          <w:rFonts w:cstheme="minorHAnsi"/>
        </w:rPr>
        <w:t>measure</w:t>
      </w:r>
      <w:r w:rsidR="000617CF" w:rsidRPr="00354366">
        <w:rPr>
          <w:rFonts w:cstheme="minorHAnsi"/>
        </w:rPr>
        <w:t>ment and reporting</w:t>
      </w:r>
      <w:r w:rsidR="0007225C" w:rsidRPr="00354366">
        <w:rPr>
          <w:rFonts w:cstheme="minorHAnsi"/>
        </w:rPr>
        <w:t xml:space="preserve"> to </w:t>
      </w:r>
      <w:r w:rsidRPr="00354366">
        <w:rPr>
          <w:rFonts w:cstheme="minorHAnsi"/>
        </w:rPr>
        <w:t xml:space="preserve">ASIC as part of its </w:t>
      </w:r>
      <w:r w:rsidR="0007225C" w:rsidRPr="00354366">
        <w:rPr>
          <w:rFonts w:cstheme="minorHAnsi"/>
        </w:rPr>
        <w:t>ALC licensing reporting frameworks.</w:t>
      </w:r>
    </w:p>
    <w:p w14:paraId="572ACABF" w14:textId="72BB8BBF" w:rsidR="00B90E9C" w:rsidRPr="00354366" w:rsidRDefault="003059CC" w:rsidP="00D05960">
      <w:pPr>
        <w:pStyle w:val="Bullet"/>
        <w:numPr>
          <w:ilvl w:val="0"/>
          <w:numId w:val="0"/>
        </w:numPr>
        <w:rPr>
          <w:rFonts w:cstheme="minorHAnsi"/>
        </w:rPr>
      </w:pPr>
      <w:r w:rsidRPr="00354366">
        <w:rPr>
          <w:rFonts w:cstheme="minorHAnsi"/>
        </w:rPr>
        <w:t xml:space="preserve">The Government </w:t>
      </w:r>
      <w:r w:rsidR="00CA71AA" w:rsidRPr="00354366">
        <w:rPr>
          <w:rFonts w:cstheme="minorHAnsi"/>
        </w:rPr>
        <w:t>will</w:t>
      </w:r>
      <w:r w:rsidR="00B5774C" w:rsidRPr="00354366">
        <w:rPr>
          <w:rFonts w:cstheme="minorHAnsi"/>
        </w:rPr>
        <w:t xml:space="preserve"> </w:t>
      </w:r>
      <w:r w:rsidR="00CA71AA" w:rsidRPr="00354366">
        <w:rPr>
          <w:rFonts w:cstheme="minorHAnsi"/>
        </w:rPr>
        <w:t xml:space="preserve">continue </w:t>
      </w:r>
      <w:r w:rsidR="00B5774C" w:rsidRPr="00354366">
        <w:rPr>
          <w:rFonts w:cstheme="minorHAnsi"/>
        </w:rPr>
        <w:t>monitor the health</w:t>
      </w:r>
      <w:r w:rsidR="00715B5A" w:rsidRPr="00354366">
        <w:rPr>
          <w:rFonts w:cstheme="minorHAnsi"/>
        </w:rPr>
        <w:t xml:space="preserve"> </w:t>
      </w:r>
      <w:r w:rsidR="00383C6F" w:rsidRPr="00354366">
        <w:rPr>
          <w:rFonts w:cstheme="minorHAnsi"/>
        </w:rPr>
        <w:t xml:space="preserve">of the </w:t>
      </w:r>
      <w:r w:rsidR="00CA71AA" w:rsidRPr="00354366">
        <w:rPr>
          <w:rFonts w:cstheme="minorHAnsi"/>
        </w:rPr>
        <w:t xml:space="preserve">BNPL sector, and the broader financial services sector, to ensure </w:t>
      </w:r>
      <w:r w:rsidR="009A5AD5" w:rsidRPr="00354366">
        <w:rPr>
          <w:rFonts w:cstheme="minorHAnsi"/>
        </w:rPr>
        <w:t xml:space="preserve">the Australian </w:t>
      </w:r>
      <w:r w:rsidR="00890E29" w:rsidRPr="00354366">
        <w:rPr>
          <w:rFonts w:cstheme="minorHAnsi"/>
        </w:rPr>
        <w:t xml:space="preserve">credit market remains </w:t>
      </w:r>
      <w:r w:rsidR="00B950A9" w:rsidRPr="00354366">
        <w:rPr>
          <w:rFonts w:cstheme="minorHAnsi"/>
        </w:rPr>
        <w:t xml:space="preserve">competitive and </w:t>
      </w:r>
      <w:r w:rsidR="00890E29" w:rsidRPr="00354366">
        <w:rPr>
          <w:rFonts w:cstheme="minorHAnsi"/>
        </w:rPr>
        <w:t>strong</w:t>
      </w:r>
      <w:r w:rsidR="00B142E7" w:rsidRPr="00354366">
        <w:rPr>
          <w:rFonts w:cstheme="minorHAnsi"/>
        </w:rPr>
        <w:t>,</w:t>
      </w:r>
      <w:r w:rsidR="00890E29" w:rsidRPr="00354366">
        <w:rPr>
          <w:rFonts w:cstheme="minorHAnsi"/>
        </w:rPr>
        <w:t xml:space="preserve"> and</w:t>
      </w:r>
      <w:r w:rsidR="003423D9" w:rsidRPr="00354366">
        <w:rPr>
          <w:rFonts w:cstheme="minorHAnsi"/>
        </w:rPr>
        <w:t xml:space="preserve"> </w:t>
      </w:r>
      <w:r w:rsidR="00B142E7" w:rsidRPr="00354366">
        <w:rPr>
          <w:rFonts w:cstheme="minorHAnsi"/>
        </w:rPr>
        <w:t xml:space="preserve">that </w:t>
      </w:r>
      <w:r w:rsidR="004D7B39" w:rsidRPr="00354366">
        <w:rPr>
          <w:rFonts w:cstheme="minorHAnsi"/>
        </w:rPr>
        <w:t xml:space="preserve">consumers </w:t>
      </w:r>
      <w:r w:rsidR="00416B4C" w:rsidRPr="00354366">
        <w:rPr>
          <w:rFonts w:cstheme="minorHAnsi"/>
        </w:rPr>
        <w:t xml:space="preserve">who can afford </w:t>
      </w:r>
      <w:r w:rsidR="00DE4799" w:rsidRPr="00354366">
        <w:rPr>
          <w:rFonts w:cstheme="minorHAnsi"/>
        </w:rPr>
        <w:t xml:space="preserve">the BNPL </w:t>
      </w:r>
      <w:r w:rsidR="00572058" w:rsidRPr="00354366">
        <w:rPr>
          <w:rFonts w:cstheme="minorHAnsi"/>
        </w:rPr>
        <w:t xml:space="preserve">credit </w:t>
      </w:r>
      <w:r w:rsidR="00DE4799" w:rsidRPr="00354366">
        <w:rPr>
          <w:rFonts w:cstheme="minorHAnsi"/>
        </w:rPr>
        <w:t xml:space="preserve">can </w:t>
      </w:r>
      <w:r w:rsidR="004D7B39" w:rsidRPr="00354366">
        <w:rPr>
          <w:rFonts w:cstheme="minorHAnsi"/>
        </w:rPr>
        <w:t xml:space="preserve">continue to </w:t>
      </w:r>
      <w:r w:rsidR="00416B4C" w:rsidRPr="00354366">
        <w:rPr>
          <w:rFonts w:cstheme="minorHAnsi"/>
        </w:rPr>
        <w:t xml:space="preserve">enjoy the </w:t>
      </w:r>
      <w:r w:rsidR="004D7B39" w:rsidRPr="00354366">
        <w:rPr>
          <w:rFonts w:cstheme="minorHAnsi"/>
        </w:rPr>
        <w:t>benefit</w:t>
      </w:r>
      <w:r w:rsidR="00416B4C" w:rsidRPr="00354366">
        <w:rPr>
          <w:rFonts w:cstheme="minorHAnsi"/>
        </w:rPr>
        <w:t>s of BNPL.</w:t>
      </w:r>
    </w:p>
    <w:p w14:paraId="478E0377" w14:textId="77777777" w:rsidR="00457277" w:rsidRPr="00354366" w:rsidRDefault="00457277" w:rsidP="00457277">
      <w:pPr>
        <w:pStyle w:val="Bullet"/>
        <w:numPr>
          <w:ilvl w:val="0"/>
          <w:numId w:val="0"/>
        </w:numPr>
        <w:rPr>
          <w:rFonts w:cstheme="minorHAnsi"/>
        </w:rPr>
      </w:pPr>
      <w:r w:rsidRPr="00354366">
        <w:rPr>
          <w:rFonts w:cstheme="minorHAnsi"/>
        </w:rPr>
        <w:t xml:space="preserve">At present, a review date for the reform measure has not been set. </w:t>
      </w:r>
    </w:p>
    <w:p w14:paraId="3767CA1D" w14:textId="1FED1334" w:rsidR="00CF6BBE" w:rsidRPr="00354366" w:rsidRDefault="00332E93" w:rsidP="00457277">
      <w:pPr>
        <w:pStyle w:val="Bullet"/>
        <w:numPr>
          <w:ilvl w:val="0"/>
          <w:numId w:val="0"/>
        </w:numPr>
        <w:rPr>
          <w:rFonts w:cstheme="minorHAnsi"/>
        </w:rPr>
      </w:pPr>
      <w:r w:rsidRPr="00354366">
        <w:rPr>
          <w:rFonts w:cstheme="minorHAnsi"/>
        </w:rPr>
        <w:t xml:space="preserve">A </w:t>
      </w:r>
      <w:r w:rsidR="00BC62FA" w:rsidRPr="00354366">
        <w:rPr>
          <w:rFonts w:cstheme="minorHAnsi"/>
        </w:rPr>
        <w:t>revision</w:t>
      </w:r>
      <w:r w:rsidR="002E1F4F" w:rsidRPr="00354366">
        <w:rPr>
          <w:rFonts w:cstheme="minorHAnsi"/>
        </w:rPr>
        <w:t xml:space="preserve"> of the I</w:t>
      </w:r>
      <w:r w:rsidR="000412C5" w:rsidRPr="00354366">
        <w:rPr>
          <w:rFonts w:cstheme="minorHAnsi"/>
        </w:rPr>
        <w:t>mpact Analysis (</w:t>
      </w:r>
      <w:r w:rsidR="002E1F4F" w:rsidRPr="00354366">
        <w:rPr>
          <w:rFonts w:cstheme="minorHAnsi"/>
        </w:rPr>
        <w:t>IA</w:t>
      </w:r>
      <w:r w:rsidR="000412C5" w:rsidRPr="00354366">
        <w:rPr>
          <w:rFonts w:cstheme="minorHAnsi"/>
        </w:rPr>
        <w:t>)</w:t>
      </w:r>
      <w:r w:rsidR="002E1F4F" w:rsidRPr="00354366">
        <w:rPr>
          <w:rFonts w:cstheme="minorHAnsi"/>
        </w:rPr>
        <w:t xml:space="preserve"> will occur following</w:t>
      </w:r>
      <w:r w:rsidR="001D0819" w:rsidRPr="00354366">
        <w:rPr>
          <w:rFonts w:cstheme="minorHAnsi"/>
        </w:rPr>
        <w:t xml:space="preserve"> f</w:t>
      </w:r>
      <w:r w:rsidR="00CF6BBE" w:rsidRPr="00354366">
        <w:rPr>
          <w:rFonts w:cstheme="minorHAnsi"/>
        </w:rPr>
        <w:t xml:space="preserve">urther consultations in mid-2023 to refine the detail of the </w:t>
      </w:r>
      <w:r w:rsidR="001D0819" w:rsidRPr="00354366">
        <w:rPr>
          <w:rFonts w:cstheme="minorHAnsi"/>
        </w:rPr>
        <w:t>proposed reforms, in particular in relation to how RLOs will scale with risk</w:t>
      </w:r>
      <w:r w:rsidR="00522C86" w:rsidRPr="00354366">
        <w:rPr>
          <w:rFonts w:cstheme="minorHAnsi"/>
        </w:rPr>
        <w:t xml:space="preserve"> – which will provide greater clarity as to the intensity of credit </w:t>
      </w:r>
      <w:r w:rsidR="00763224" w:rsidRPr="00354366">
        <w:rPr>
          <w:rFonts w:cstheme="minorHAnsi"/>
        </w:rPr>
        <w:t>assessment</w:t>
      </w:r>
      <w:r w:rsidR="00522C86" w:rsidRPr="00354366">
        <w:rPr>
          <w:rFonts w:cstheme="minorHAnsi"/>
        </w:rPr>
        <w:t>.</w:t>
      </w:r>
      <w:r w:rsidR="00BC62FA" w:rsidRPr="00354366">
        <w:rPr>
          <w:rFonts w:cstheme="minorHAnsi"/>
        </w:rPr>
        <w:t xml:space="preserve"> This revision will occur prior to the finalising of legislation and supporting regulations.</w:t>
      </w:r>
    </w:p>
    <w:p w14:paraId="125427C6" w14:textId="5C412BB2" w:rsidR="00E01B77" w:rsidRPr="00354366" w:rsidRDefault="007C5FA7" w:rsidP="002E1F4F">
      <w:pPr>
        <w:rPr>
          <w:rFonts w:cstheme="minorHAnsi"/>
          <w:szCs w:val="24"/>
        </w:rPr>
      </w:pPr>
      <w:r w:rsidRPr="00354366">
        <w:rPr>
          <w:rFonts w:cstheme="minorHAnsi"/>
          <w:szCs w:val="24"/>
        </w:rPr>
        <w:br w:type="page"/>
      </w:r>
    </w:p>
    <w:p w14:paraId="418691F9" w14:textId="77777777" w:rsidR="315AFCF8" w:rsidRPr="00F761EC" w:rsidRDefault="00E01B77" w:rsidP="00D75605">
      <w:pPr>
        <w:pStyle w:val="Title"/>
        <w:rPr>
          <w:rFonts w:asciiTheme="minorHAnsi" w:eastAsia="Calibri" w:hAnsiTheme="minorHAnsi" w:cstheme="minorHAnsi"/>
          <w:caps/>
        </w:rPr>
      </w:pPr>
      <w:r w:rsidRPr="00F761EC">
        <w:rPr>
          <w:rFonts w:asciiTheme="minorHAnsi" w:hAnsiTheme="minorHAnsi" w:cstheme="minorHAnsi"/>
        </w:rPr>
        <w:lastRenderedPageBreak/>
        <w:t xml:space="preserve">Appendix </w:t>
      </w:r>
      <w:r w:rsidR="23FE735D" w:rsidRPr="00F761EC">
        <w:rPr>
          <w:rFonts w:asciiTheme="minorHAnsi" w:hAnsiTheme="minorHAnsi" w:cstheme="minorHAnsi"/>
        </w:rPr>
        <w:t>A</w:t>
      </w:r>
      <w:r w:rsidR="00B17F92" w:rsidRPr="00F761EC">
        <w:rPr>
          <w:rFonts w:asciiTheme="minorHAnsi" w:hAnsiTheme="minorHAnsi" w:cstheme="minorHAnsi"/>
        </w:rPr>
        <w:t xml:space="preserve"> - </w:t>
      </w:r>
      <w:r w:rsidR="3755B644" w:rsidRPr="00F761EC">
        <w:rPr>
          <w:rFonts w:asciiTheme="minorHAnsi" w:hAnsiTheme="minorHAnsi" w:cstheme="minorHAnsi"/>
        </w:rPr>
        <w:t>List of Submissions</w:t>
      </w:r>
    </w:p>
    <w:p w14:paraId="629ADC64" w14:textId="77777777" w:rsidR="00C23641" w:rsidRPr="00F761EC" w:rsidRDefault="00FB531C" w:rsidP="007829A4">
      <w:pPr>
        <w:tabs>
          <w:tab w:val="left" w:pos="720"/>
        </w:tabs>
        <w:rPr>
          <w:rFonts w:eastAsia="Calibri" w:cstheme="minorHAnsi"/>
          <w:sz w:val="24"/>
          <w:szCs w:val="24"/>
        </w:rPr>
      </w:pPr>
      <w:r w:rsidRPr="000A01CE">
        <w:rPr>
          <w:rFonts w:cstheme="minorHAnsi"/>
        </w:rPr>
        <w:t>The following is a list of submissions to the BNPL options paper issued in November 2022.</w:t>
      </w:r>
      <w:r w:rsidR="005B14F6" w:rsidRPr="000A01CE">
        <w:rPr>
          <w:rFonts w:cstheme="minorHAnsi"/>
        </w:rPr>
        <w:t xml:space="preserve"> Confidential submissions are not included.</w:t>
      </w:r>
    </w:p>
    <w:tbl>
      <w:tblPr>
        <w:tblStyle w:val="TableGrid"/>
        <w:tblW w:w="0" w:type="auto"/>
        <w:jc w:val="center"/>
        <w:tblLook w:val="04A0" w:firstRow="1" w:lastRow="0" w:firstColumn="1" w:lastColumn="0" w:noHBand="0" w:noVBand="1"/>
      </w:tblPr>
      <w:tblGrid>
        <w:gridCol w:w="5804"/>
      </w:tblGrid>
      <w:tr w:rsidR="00C23641" w:rsidRPr="000A01CE" w14:paraId="39A2DC01" w14:textId="77777777" w:rsidTr="00D75605">
        <w:trPr>
          <w:jc w:val="center"/>
        </w:trPr>
        <w:tc>
          <w:tcPr>
            <w:tcW w:w="5804" w:type="dxa"/>
          </w:tcPr>
          <w:p w14:paraId="6A05C77C" w14:textId="77777777" w:rsidR="00C23641" w:rsidRPr="00F761EC" w:rsidRDefault="00C23641" w:rsidP="00C23641">
            <w:pPr>
              <w:tabs>
                <w:tab w:val="left" w:pos="720"/>
              </w:tabs>
              <w:ind w:left="567" w:hanging="567"/>
              <w:rPr>
                <w:rFonts w:eastAsia="Calibri" w:cstheme="minorHAnsi"/>
                <w:b/>
                <w:sz w:val="24"/>
                <w:szCs w:val="24"/>
              </w:rPr>
            </w:pPr>
            <w:r w:rsidRPr="00F761EC">
              <w:rPr>
                <w:rFonts w:eastAsia="Calibri" w:cstheme="minorHAnsi"/>
                <w:b/>
                <w:sz w:val="24"/>
                <w:szCs w:val="24"/>
              </w:rPr>
              <w:t>Legend:</w:t>
            </w:r>
          </w:p>
          <w:p w14:paraId="7AC2D41C" w14:textId="77777777" w:rsidR="00C23641" w:rsidRPr="000A01CE" w:rsidRDefault="00C23641" w:rsidP="00C23641">
            <w:pPr>
              <w:tabs>
                <w:tab w:val="left" w:pos="720"/>
              </w:tabs>
              <w:ind w:left="567" w:hanging="567"/>
              <w:rPr>
                <w:rFonts w:cstheme="minorHAnsi"/>
              </w:rPr>
            </w:pPr>
            <w:r w:rsidRPr="00F761EC">
              <w:rPr>
                <w:rFonts w:eastAsia="Calibri" w:cstheme="minorHAnsi"/>
                <w:sz w:val="24"/>
                <w:szCs w:val="24"/>
              </w:rPr>
              <w:t xml:space="preserve">Support Option 1: </w:t>
            </w:r>
            <w:r w:rsidRPr="00F761EC">
              <w:rPr>
                <w:rFonts w:eastAsia="Calibri" w:cstheme="minorHAnsi"/>
                <w:sz w:val="24"/>
                <w:szCs w:val="24"/>
                <w:highlight w:val="yellow"/>
              </w:rPr>
              <w:t>Yellow</w:t>
            </w:r>
            <w:r w:rsidRPr="00F761EC">
              <w:rPr>
                <w:rFonts w:eastAsia="Calibri" w:cstheme="minorHAnsi"/>
                <w:sz w:val="24"/>
                <w:szCs w:val="24"/>
              </w:rPr>
              <w:tab/>
              <w:t xml:space="preserve">Support Option 2: </w:t>
            </w:r>
            <w:r w:rsidRPr="00F761EC">
              <w:rPr>
                <w:rFonts w:eastAsia="Calibri" w:cstheme="minorHAnsi"/>
                <w:sz w:val="24"/>
                <w:szCs w:val="24"/>
                <w:highlight w:val="cyan"/>
              </w:rPr>
              <w:t>Blue</w:t>
            </w:r>
          </w:p>
          <w:p w14:paraId="1F501DE0" w14:textId="77777777" w:rsidR="00C23641" w:rsidRPr="000A01CE" w:rsidRDefault="00C23641" w:rsidP="00C23641">
            <w:pPr>
              <w:tabs>
                <w:tab w:val="left" w:pos="720"/>
              </w:tabs>
              <w:rPr>
                <w:rFonts w:cstheme="minorHAnsi"/>
              </w:rPr>
            </w:pPr>
            <w:r w:rsidRPr="00F761EC">
              <w:rPr>
                <w:rFonts w:eastAsia="Calibri" w:cstheme="minorHAnsi"/>
                <w:sz w:val="24"/>
                <w:szCs w:val="24"/>
              </w:rPr>
              <w:t xml:space="preserve">Support Option 3: </w:t>
            </w:r>
            <w:r w:rsidRPr="00F761EC">
              <w:rPr>
                <w:rFonts w:eastAsia="Calibri" w:cstheme="minorHAnsi"/>
                <w:sz w:val="24"/>
                <w:szCs w:val="24"/>
                <w:highlight w:val="green"/>
              </w:rPr>
              <w:t>Green</w:t>
            </w:r>
            <w:r w:rsidRPr="00F761EC">
              <w:rPr>
                <w:rFonts w:eastAsia="Calibri" w:cstheme="minorHAnsi"/>
                <w:sz w:val="24"/>
                <w:szCs w:val="24"/>
              </w:rPr>
              <w:t xml:space="preserve"> </w:t>
            </w:r>
            <w:r w:rsidRPr="00F761EC">
              <w:rPr>
                <w:rFonts w:eastAsia="Calibri" w:cstheme="minorHAnsi"/>
                <w:sz w:val="24"/>
                <w:szCs w:val="24"/>
              </w:rPr>
              <w:tab/>
              <w:t>No preference: Grey</w:t>
            </w:r>
          </w:p>
          <w:p w14:paraId="5F96DCD6" w14:textId="77777777" w:rsidR="00C23641" w:rsidRPr="00F761EC" w:rsidRDefault="00C23641" w:rsidP="00C23641">
            <w:pPr>
              <w:tabs>
                <w:tab w:val="left" w:pos="720"/>
              </w:tabs>
              <w:rPr>
                <w:rFonts w:eastAsia="Calibri" w:cstheme="minorHAnsi"/>
                <w:sz w:val="24"/>
                <w:szCs w:val="24"/>
              </w:rPr>
            </w:pPr>
          </w:p>
        </w:tc>
      </w:tr>
    </w:tbl>
    <w:p w14:paraId="37DED92C" w14:textId="77777777" w:rsidR="007829A4" w:rsidRPr="000A01CE" w:rsidRDefault="007829A4" w:rsidP="00D75605">
      <w:pPr>
        <w:rPr>
          <w:rFonts w:cstheme="minorHAnsi"/>
        </w:rPr>
      </w:pPr>
    </w:p>
    <w:p w14:paraId="7B3E3968"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 xml:space="preserve">Australian Financial Complaints Authority </w:t>
      </w:r>
    </w:p>
    <w:p w14:paraId="1D2D557A" w14:textId="77777777" w:rsidR="315AFCF8" w:rsidRPr="00F761EC" w:rsidRDefault="315AFCF8" w:rsidP="003461C8">
      <w:pPr>
        <w:pStyle w:val="ListParagraph"/>
        <w:numPr>
          <w:ilvl w:val="0"/>
          <w:numId w:val="62"/>
        </w:numPr>
        <w:rPr>
          <w:rFonts w:eastAsia="Calibri" w:cstheme="minorHAnsi"/>
          <w:highlight w:val="yellow"/>
        </w:rPr>
      </w:pPr>
      <w:r w:rsidRPr="00F761EC">
        <w:rPr>
          <w:rFonts w:eastAsia="Calibri" w:cstheme="minorHAnsi"/>
          <w:highlight w:val="yellow"/>
        </w:rPr>
        <w:t>Australian Finance Industry Association</w:t>
      </w:r>
    </w:p>
    <w:p w14:paraId="6F34E52F" w14:textId="77777777" w:rsidR="315AFCF8" w:rsidRPr="00F761EC" w:rsidRDefault="315AFCF8" w:rsidP="003461C8">
      <w:pPr>
        <w:pStyle w:val="ListParagraph"/>
        <w:numPr>
          <w:ilvl w:val="0"/>
          <w:numId w:val="62"/>
        </w:numPr>
        <w:rPr>
          <w:rFonts w:eastAsia="Calibri" w:cstheme="minorHAnsi"/>
          <w:highlight w:val="yellow"/>
        </w:rPr>
      </w:pPr>
      <w:proofErr w:type="spellStart"/>
      <w:r w:rsidRPr="00F761EC">
        <w:rPr>
          <w:rFonts w:eastAsia="Calibri" w:cstheme="minorHAnsi"/>
          <w:highlight w:val="yellow"/>
        </w:rPr>
        <w:t>Afterpay</w:t>
      </w:r>
      <w:proofErr w:type="spellEnd"/>
    </w:p>
    <w:p w14:paraId="5B49414C"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ANZ</w:t>
      </w:r>
    </w:p>
    <w:p w14:paraId="245AD8F4"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ASIC</w:t>
      </w:r>
    </w:p>
    <w:p w14:paraId="4C41C209"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Australian Banking Association</w:t>
      </w:r>
    </w:p>
    <w:p w14:paraId="11BDB25B"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Australian Communications Consumer Action Network</w:t>
      </w:r>
    </w:p>
    <w:p w14:paraId="357013CB"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Australian Institute of Credit Management</w:t>
      </w:r>
    </w:p>
    <w:p w14:paraId="27B41835"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Australian Retail Credit Association</w:t>
      </w:r>
    </w:p>
    <w:p w14:paraId="43116B57" w14:textId="77777777" w:rsidR="315AFCF8" w:rsidRPr="00F761EC" w:rsidRDefault="315AFCF8" w:rsidP="003461C8">
      <w:pPr>
        <w:pStyle w:val="ListParagraph"/>
        <w:numPr>
          <w:ilvl w:val="0"/>
          <w:numId w:val="62"/>
        </w:numPr>
        <w:rPr>
          <w:rFonts w:eastAsia="Calibri" w:cstheme="minorHAnsi"/>
          <w:highlight w:val="yellow"/>
        </w:rPr>
      </w:pPr>
      <w:r w:rsidRPr="00F761EC">
        <w:rPr>
          <w:rFonts w:eastAsia="Calibri" w:cstheme="minorHAnsi"/>
          <w:highlight w:val="yellow"/>
        </w:rPr>
        <w:t>Australian Retailers Association</w:t>
      </w:r>
    </w:p>
    <w:p w14:paraId="0E4FCA64"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Australian Small Business and Family Enterprise Ombudsman</w:t>
      </w:r>
    </w:p>
    <w:p w14:paraId="26141361"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Banking Code Compliance Committee</w:t>
      </w:r>
    </w:p>
    <w:p w14:paraId="6B383ACA" w14:textId="77777777" w:rsidR="315AFCF8" w:rsidRPr="00F761EC" w:rsidRDefault="315AFCF8" w:rsidP="003461C8">
      <w:pPr>
        <w:pStyle w:val="ListParagraph"/>
        <w:numPr>
          <w:ilvl w:val="0"/>
          <w:numId w:val="62"/>
        </w:numPr>
        <w:rPr>
          <w:rFonts w:eastAsia="Calibri" w:cstheme="minorHAnsi"/>
          <w:highlight w:val="yellow"/>
        </w:rPr>
      </w:pPr>
      <w:r w:rsidRPr="00F761EC">
        <w:rPr>
          <w:rFonts w:eastAsia="Calibri" w:cstheme="minorHAnsi"/>
          <w:highlight w:val="yellow"/>
        </w:rPr>
        <w:t>BNPL Code Compliance Committee</w:t>
      </w:r>
    </w:p>
    <w:p w14:paraId="67344D51" w14:textId="77777777" w:rsidR="315AFCF8" w:rsidRPr="00F761EC" w:rsidRDefault="315AFCF8" w:rsidP="003461C8">
      <w:pPr>
        <w:pStyle w:val="ListParagraph"/>
        <w:numPr>
          <w:ilvl w:val="0"/>
          <w:numId w:val="62"/>
        </w:numPr>
        <w:rPr>
          <w:rFonts w:eastAsia="Calibri" w:cstheme="minorHAnsi"/>
          <w:highlight w:val="yellow"/>
        </w:rPr>
      </w:pPr>
      <w:proofErr w:type="spellStart"/>
      <w:r w:rsidRPr="00F761EC">
        <w:rPr>
          <w:rFonts w:eastAsia="Calibri" w:cstheme="minorHAnsi"/>
          <w:highlight w:val="yellow"/>
        </w:rPr>
        <w:t>Brighte</w:t>
      </w:r>
      <w:proofErr w:type="spellEnd"/>
    </w:p>
    <w:p w14:paraId="5C871908"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Centrix</w:t>
      </w:r>
    </w:p>
    <w:p w14:paraId="45D8245E" w14:textId="77777777" w:rsidR="315AFCF8" w:rsidRPr="00F761EC" w:rsidRDefault="315AFCF8" w:rsidP="003461C8">
      <w:pPr>
        <w:pStyle w:val="ListParagraph"/>
        <w:numPr>
          <w:ilvl w:val="0"/>
          <w:numId w:val="62"/>
        </w:numPr>
        <w:rPr>
          <w:rFonts w:eastAsia="Calibri" w:cstheme="minorHAnsi"/>
          <w:highlight w:val="cyan"/>
        </w:rPr>
      </w:pPr>
      <w:r w:rsidRPr="00F761EC">
        <w:rPr>
          <w:rFonts w:eastAsia="Calibri" w:cstheme="minorHAnsi"/>
          <w:highlight w:val="cyan"/>
        </w:rPr>
        <w:t>Commonwealth Bank of Australia</w:t>
      </w:r>
    </w:p>
    <w:p w14:paraId="0FF80989"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Customer Owned Banking Association</w:t>
      </w:r>
    </w:p>
    <w:p w14:paraId="39928903"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Community Industry Group</w:t>
      </w:r>
    </w:p>
    <w:p w14:paraId="459F136D"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Consumer Policy Research Centre</w:t>
      </w:r>
    </w:p>
    <w:p w14:paraId="02B9268D"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Council of Small Business Organisations Australia</w:t>
      </w:r>
    </w:p>
    <w:p w14:paraId="14089C8F"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CPA Australia</w:t>
      </w:r>
    </w:p>
    <w:p w14:paraId="296AC94F" w14:textId="77777777" w:rsidR="315AFCF8" w:rsidRPr="00F761EC" w:rsidRDefault="315AFCF8" w:rsidP="003461C8">
      <w:pPr>
        <w:pStyle w:val="ListParagraph"/>
        <w:numPr>
          <w:ilvl w:val="0"/>
          <w:numId w:val="62"/>
        </w:numPr>
        <w:rPr>
          <w:rFonts w:eastAsia="Calibri" w:cstheme="minorHAnsi"/>
          <w:highlight w:val="yellow"/>
        </w:rPr>
      </w:pPr>
      <w:proofErr w:type="spellStart"/>
      <w:r w:rsidRPr="00F761EC">
        <w:rPr>
          <w:rFonts w:eastAsia="Calibri" w:cstheme="minorHAnsi"/>
          <w:highlight w:val="yellow"/>
        </w:rPr>
        <w:t>Deferit</w:t>
      </w:r>
      <w:proofErr w:type="spellEnd"/>
    </w:p>
    <w:p w14:paraId="00B99E64" w14:textId="77777777" w:rsidR="315AFCF8" w:rsidRPr="00F761EC" w:rsidRDefault="315AFCF8" w:rsidP="003461C8">
      <w:pPr>
        <w:pStyle w:val="ListParagraph"/>
        <w:numPr>
          <w:ilvl w:val="0"/>
          <w:numId w:val="62"/>
        </w:numPr>
        <w:rPr>
          <w:rFonts w:eastAsia="Calibri" w:cstheme="minorHAnsi"/>
          <w:highlight w:val="yellow"/>
        </w:rPr>
      </w:pPr>
      <w:proofErr w:type="spellStart"/>
      <w:r w:rsidRPr="00F761EC">
        <w:rPr>
          <w:rFonts w:eastAsia="Calibri" w:cstheme="minorHAnsi"/>
          <w:highlight w:val="yellow"/>
        </w:rPr>
        <w:t>Ebay</w:t>
      </w:r>
      <w:proofErr w:type="spellEnd"/>
    </w:p>
    <w:p w14:paraId="6BFE08C4"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Economic Abuse Reference Group</w:t>
      </w:r>
    </w:p>
    <w:p w14:paraId="0BA32804"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Equifax</w:t>
      </w:r>
    </w:p>
    <w:p w14:paraId="0D42D42F"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Finance Industry Delegation</w:t>
      </w:r>
    </w:p>
    <w:p w14:paraId="57D2C16D" w14:textId="77777777" w:rsidR="315AFCF8" w:rsidRPr="00F761EC" w:rsidRDefault="315AFCF8" w:rsidP="003461C8">
      <w:pPr>
        <w:pStyle w:val="ListParagraph"/>
        <w:numPr>
          <w:ilvl w:val="0"/>
          <w:numId w:val="62"/>
        </w:numPr>
        <w:rPr>
          <w:rFonts w:eastAsia="Calibri" w:cstheme="minorHAnsi"/>
          <w:highlight w:val="yellow"/>
        </w:rPr>
      </w:pPr>
      <w:r w:rsidRPr="00F761EC">
        <w:rPr>
          <w:rFonts w:eastAsia="Calibri" w:cstheme="minorHAnsi"/>
          <w:highlight w:val="yellow"/>
        </w:rPr>
        <w:t>FinTech Australia</w:t>
      </w:r>
    </w:p>
    <w:p w14:paraId="4B534ED6"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Good Shepherd</w:t>
      </w:r>
    </w:p>
    <w:p w14:paraId="56043238"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Grant Halverson</w:t>
      </w:r>
    </w:p>
    <w:p w14:paraId="7A077D4F" w14:textId="77777777" w:rsidR="315AFCF8" w:rsidRPr="00F761EC" w:rsidRDefault="315AFCF8" w:rsidP="003461C8">
      <w:pPr>
        <w:pStyle w:val="ListParagraph"/>
        <w:numPr>
          <w:ilvl w:val="0"/>
          <w:numId w:val="62"/>
        </w:numPr>
        <w:rPr>
          <w:rFonts w:eastAsia="Calibri" w:cstheme="minorHAnsi"/>
          <w:highlight w:val="cyan"/>
        </w:rPr>
      </w:pPr>
      <w:r w:rsidRPr="00F761EC">
        <w:rPr>
          <w:rFonts w:eastAsia="Calibri" w:cstheme="minorHAnsi"/>
          <w:highlight w:val="cyan"/>
        </w:rPr>
        <w:t>Harjinder Singh – Curtin University</w:t>
      </w:r>
    </w:p>
    <w:p w14:paraId="0C5F4048" w14:textId="77777777" w:rsidR="315AFCF8" w:rsidRPr="00F761EC" w:rsidRDefault="315AFCF8" w:rsidP="003461C8">
      <w:pPr>
        <w:pStyle w:val="ListParagraph"/>
        <w:numPr>
          <w:ilvl w:val="0"/>
          <w:numId w:val="62"/>
        </w:numPr>
        <w:rPr>
          <w:rFonts w:eastAsia="Calibri" w:cstheme="minorHAnsi"/>
          <w:highlight w:val="green"/>
        </w:rPr>
      </w:pPr>
      <w:proofErr w:type="spellStart"/>
      <w:r w:rsidRPr="00F761EC">
        <w:rPr>
          <w:rFonts w:eastAsia="Calibri" w:cstheme="minorHAnsi"/>
          <w:highlight w:val="green"/>
        </w:rPr>
        <w:t>Illion</w:t>
      </w:r>
      <w:proofErr w:type="spellEnd"/>
    </w:p>
    <w:p w14:paraId="3D31B1F2" w14:textId="77777777" w:rsidR="315AFCF8" w:rsidRPr="00F761EC" w:rsidRDefault="315AFCF8" w:rsidP="003461C8">
      <w:pPr>
        <w:pStyle w:val="ListParagraph"/>
        <w:numPr>
          <w:ilvl w:val="0"/>
          <w:numId w:val="62"/>
        </w:numPr>
        <w:rPr>
          <w:rFonts w:eastAsia="Calibri" w:cstheme="minorHAnsi"/>
          <w:highlight w:val="cyan"/>
        </w:rPr>
      </w:pPr>
      <w:r w:rsidRPr="00F761EC">
        <w:rPr>
          <w:rFonts w:eastAsia="Calibri" w:cstheme="minorHAnsi"/>
          <w:highlight w:val="cyan"/>
        </w:rPr>
        <w:t>John Watkins et al – University of Sydney Business School</w:t>
      </w:r>
    </w:p>
    <w:p w14:paraId="368455B3"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Julia Cook – University of Newcastle</w:t>
      </w:r>
    </w:p>
    <w:p w14:paraId="0DD88421" w14:textId="77777777" w:rsidR="315AFCF8" w:rsidRPr="00F761EC" w:rsidRDefault="315AFCF8" w:rsidP="003461C8">
      <w:pPr>
        <w:pStyle w:val="ListParagraph"/>
        <w:numPr>
          <w:ilvl w:val="0"/>
          <w:numId w:val="62"/>
        </w:numPr>
        <w:rPr>
          <w:rFonts w:eastAsia="Calibri" w:cstheme="minorHAnsi"/>
          <w:highlight w:val="green"/>
        </w:rPr>
      </w:pPr>
      <w:proofErr w:type="spellStart"/>
      <w:r w:rsidRPr="00F761EC">
        <w:rPr>
          <w:rFonts w:eastAsia="Calibri" w:cstheme="minorHAnsi"/>
          <w:highlight w:val="green"/>
        </w:rPr>
        <w:t>Kadre</w:t>
      </w:r>
      <w:proofErr w:type="spellEnd"/>
    </w:p>
    <w:p w14:paraId="4651A022"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Kevin Davis – University of Melbourne</w:t>
      </w:r>
    </w:p>
    <w:p w14:paraId="44791064"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Kimberly Community Legal Services</w:t>
      </w:r>
    </w:p>
    <w:p w14:paraId="7376B693" w14:textId="77777777" w:rsidR="315AFCF8" w:rsidRPr="00F761EC" w:rsidRDefault="315AFCF8" w:rsidP="003461C8">
      <w:pPr>
        <w:pStyle w:val="ListParagraph"/>
        <w:numPr>
          <w:ilvl w:val="0"/>
          <w:numId w:val="62"/>
        </w:numPr>
        <w:rPr>
          <w:rFonts w:eastAsia="Calibri" w:cstheme="minorHAnsi"/>
          <w:highlight w:val="cyan"/>
        </w:rPr>
      </w:pPr>
      <w:r w:rsidRPr="00F761EC">
        <w:rPr>
          <w:rFonts w:eastAsia="Calibri" w:cstheme="minorHAnsi"/>
          <w:highlight w:val="cyan"/>
        </w:rPr>
        <w:t>Law Council of Australia</w:t>
      </w:r>
    </w:p>
    <w:p w14:paraId="2C4714F9" w14:textId="77777777" w:rsidR="315AFCF8" w:rsidRPr="00F761EC" w:rsidRDefault="315AFCF8" w:rsidP="003461C8">
      <w:pPr>
        <w:pStyle w:val="ListParagraph"/>
        <w:numPr>
          <w:ilvl w:val="0"/>
          <w:numId w:val="62"/>
        </w:numPr>
        <w:rPr>
          <w:rFonts w:eastAsia="Calibri" w:cstheme="minorHAnsi"/>
          <w:highlight w:val="yellow"/>
        </w:rPr>
      </w:pPr>
      <w:r w:rsidRPr="00F761EC">
        <w:rPr>
          <w:rFonts w:eastAsia="Calibri" w:cstheme="minorHAnsi"/>
          <w:highlight w:val="yellow"/>
        </w:rPr>
        <w:t>Law Society of NSW</w:t>
      </w:r>
    </w:p>
    <w:p w14:paraId="3DFC59C4" w14:textId="77777777" w:rsidR="315AFCF8" w:rsidRPr="00F761EC" w:rsidRDefault="315AFCF8" w:rsidP="003461C8">
      <w:pPr>
        <w:pStyle w:val="ListParagraph"/>
        <w:numPr>
          <w:ilvl w:val="0"/>
          <w:numId w:val="62"/>
        </w:numPr>
        <w:rPr>
          <w:rFonts w:eastAsia="Calibri" w:cstheme="minorHAnsi"/>
          <w:highlight w:val="yellow"/>
        </w:rPr>
      </w:pPr>
      <w:proofErr w:type="spellStart"/>
      <w:r w:rsidRPr="00F761EC">
        <w:rPr>
          <w:rFonts w:eastAsia="Calibri" w:cstheme="minorHAnsi"/>
          <w:highlight w:val="yellow"/>
        </w:rPr>
        <w:lastRenderedPageBreak/>
        <w:t>LayBuy</w:t>
      </w:r>
      <w:proofErr w:type="spellEnd"/>
    </w:p>
    <w:p w14:paraId="150C8EB8"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Lien Duong – Curtin University</w:t>
      </w:r>
    </w:p>
    <w:p w14:paraId="1DCBEC82"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Mortgage &amp; Finance Association of Australia</w:t>
      </w:r>
    </w:p>
    <w:p w14:paraId="333CEB87"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Min-It Software</w:t>
      </w:r>
    </w:p>
    <w:p w14:paraId="43246BA4" w14:textId="77777777" w:rsidR="315AFCF8" w:rsidRPr="00F761EC" w:rsidRDefault="315AFCF8" w:rsidP="003461C8">
      <w:pPr>
        <w:pStyle w:val="ListParagraph"/>
        <w:numPr>
          <w:ilvl w:val="0"/>
          <w:numId w:val="62"/>
        </w:numPr>
        <w:rPr>
          <w:rFonts w:eastAsia="Calibri" w:cstheme="minorHAnsi"/>
          <w:highlight w:val="cyan"/>
        </w:rPr>
      </w:pPr>
      <w:r w:rsidRPr="00F761EC">
        <w:rPr>
          <w:rFonts w:eastAsia="Calibri" w:cstheme="minorHAnsi"/>
          <w:highlight w:val="cyan"/>
        </w:rPr>
        <w:t>NAB</w:t>
      </w:r>
    </w:p>
    <w:p w14:paraId="674244FF"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National Credit Providers Association</w:t>
      </w:r>
    </w:p>
    <w:p w14:paraId="745DE358"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National Legal Aid</w:t>
      </w:r>
    </w:p>
    <w:p w14:paraId="50E798B6"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Nudge</w:t>
      </w:r>
    </w:p>
    <w:p w14:paraId="5FDA4DC4" w14:textId="77777777" w:rsidR="315AFCF8" w:rsidRPr="00F761EC" w:rsidRDefault="315AFCF8" w:rsidP="003461C8">
      <w:pPr>
        <w:pStyle w:val="ListParagraph"/>
        <w:numPr>
          <w:ilvl w:val="0"/>
          <w:numId w:val="62"/>
        </w:numPr>
        <w:rPr>
          <w:rFonts w:eastAsia="Calibri" w:cstheme="minorHAnsi"/>
          <w:highlight w:val="cyan"/>
        </w:rPr>
      </w:pPr>
      <w:r w:rsidRPr="00F761EC">
        <w:rPr>
          <w:rFonts w:eastAsia="Calibri" w:cstheme="minorHAnsi"/>
          <w:highlight w:val="cyan"/>
        </w:rPr>
        <w:t>PayPal</w:t>
      </w:r>
    </w:p>
    <w:p w14:paraId="54E63543"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Peter Sutherland – Australian National University</w:t>
      </w:r>
    </w:p>
    <w:p w14:paraId="1E963C1C"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Public Interest Advocacy Centre</w:t>
      </w:r>
    </w:p>
    <w:p w14:paraId="048CBFD0"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Queensland Consumers Association</w:t>
      </w:r>
    </w:p>
    <w:p w14:paraId="26A74689"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Responsible Leasing Australia</w:t>
      </w:r>
    </w:p>
    <w:p w14:paraId="7A49C38B"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Rural &amp; Small Business Financial Counselling Services – Southern</w:t>
      </w:r>
    </w:p>
    <w:p w14:paraId="7ADF9A29"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Salvation Army</w:t>
      </w:r>
    </w:p>
    <w:p w14:paraId="6F2A2209"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Stephanie McCann</w:t>
      </w:r>
    </w:p>
    <w:p w14:paraId="3E6898F3"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rPr>
        <w:t>Tech Council of Australia</w:t>
      </w:r>
    </w:p>
    <w:p w14:paraId="4DC0687C"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Uniting Care</w:t>
      </w:r>
    </w:p>
    <w:p w14:paraId="69753E74" w14:textId="77777777" w:rsidR="315AFCF8" w:rsidRPr="00F761EC" w:rsidRDefault="315AFCF8" w:rsidP="003461C8">
      <w:pPr>
        <w:pStyle w:val="ListParagraph"/>
        <w:numPr>
          <w:ilvl w:val="0"/>
          <w:numId w:val="62"/>
        </w:numPr>
        <w:rPr>
          <w:rFonts w:eastAsia="Calibri" w:cstheme="minorHAnsi"/>
          <w:highlight w:val="green"/>
        </w:rPr>
      </w:pPr>
      <w:proofErr w:type="spellStart"/>
      <w:r w:rsidRPr="00F761EC">
        <w:rPr>
          <w:rFonts w:eastAsia="Calibri" w:cstheme="minorHAnsi"/>
          <w:highlight w:val="green"/>
        </w:rPr>
        <w:t>WayForward</w:t>
      </w:r>
      <w:proofErr w:type="spellEnd"/>
    </w:p>
    <w:p w14:paraId="51E9C713"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Wesley Mission</w:t>
      </w:r>
    </w:p>
    <w:p w14:paraId="10870311"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Western Australian Government</w:t>
      </w:r>
    </w:p>
    <w:p w14:paraId="268D4A84" w14:textId="77777777" w:rsidR="315AFCF8" w:rsidRPr="00F761EC" w:rsidRDefault="315AFCF8" w:rsidP="003461C8">
      <w:pPr>
        <w:pStyle w:val="ListParagraph"/>
        <w:numPr>
          <w:ilvl w:val="0"/>
          <w:numId w:val="62"/>
        </w:numPr>
        <w:rPr>
          <w:rFonts w:eastAsia="Calibri" w:cstheme="minorHAnsi"/>
          <w:highlight w:val="green"/>
        </w:rPr>
      </w:pPr>
      <w:r w:rsidRPr="00F761EC">
        <w:rPr>
          <w:rFonts w:eastAsia="Calibri" w:cstheme="minorHAnsi"/>
          <w:highlight w:val="green"/>
        </w:rPr>
        <w:t>Westpac</w:t>
      </w:r>
    </w:p>
    <w:p w14:paraId="15706B4B" w14:textId="77777777" w:rsidR="315AFCF8" w:rsidRPr="00F761EC" w:rsidRDefault="315AFCF8" w:rsidP="003461C8">
      <w:pPr>
        <w:pStyle w:val="ListParagraph"/>
        <w:numPr>
          <w:ilvl w:val="0"/>
          <w:numId w:val="62"/>
        </w:numPr>
        <w:rPr>
          <w:rFonts w:eastAsia="Calibri" w:cstheme="minorHAnsi"/>
          <w:highlight w:val="cyan"/>
        </w:rPr>
      </w:pPr>
      <w:r w:rsidRPr="00F761EC">
        <w:rPr>
          <w:rFonts w:eastAsia="Calibri" w:cstheme="minorHAnsi"/>
          <w:highlight w:val="cyan"/>
        </w:rPr>
        <w:t>ZIP</w:t>
      </w:r>
    </w:p>
    <w:p w14:paraId="14D0DEB6" w14:textId="77777777" w:rsidR="315AFCF8" w:rsidRPr="00F761EC" w:rsidRDefault="315AFCF8" w:rsidP="003461C8">
      <w:pPr>
        <w:pStyle w:val="ListParagraph"/>
        <w:numPr>
          <w:ilvl w:val="0"/>
          <w:numId w:val="62"/>
        </w:numPr>
        <w:rPr>
          <w:rFonts w:eastAsia="Calibri" w:cstheme="minorHAnsi"/>
        </w:rPr>
      </w:pPr>
      <w:r w:rsidRPr="00F761EC">
        <w:rPr>
          <w:rFonts w:eastAsia="Calibri" w:cstheme="minorHAnsi"/>
          <w:highlight w:val="green"/>
        </w:rPr>
        <w:t xml:space="preserve">Joint consumer group submission – </w:t>
      </w:r>
      <w:r w:rsidRPr="00F761EC">
        <w:rPr>
          <w:rFonts w:eastAsia="Calibri" w:cstheme="minorHAnsi"/>
        </w:rPr>
        <w:t>Anglicare Australia, Bravery Trust, Brotherhood of St. Laurence, CHOICE, Consumer Action Law Centre, Consumer Action Koori Help, Consumer Credit Legal Service WA, Consumers’ Federation of Australia, Financial Counselling Australia, Financial Counsellors’ Association of NSW, Financial Counsellors’ Association of Western Australia, Financial Rights Legal Centre, Good Shepherd Australia and New Zealand, Indigenous Consumer Assistance Network, Law Right, Mob Strong Debt Help, Redfern Legal Centre, South Australian Financial Counsellors Association, Shelter Housing Action Cairns, St Vincent de Paul Society National Council of Australia, Uniting Communities Consumer Credit Law Centre SA, West Justice</w:t>
      </w:r>
    </w:p>
    <w:p w14:paraId="2BFCA404" w14:textId="77777777" w:rsidR="315AFCF8" w:rsidRDefault="315AFCF8" w:rsidP="4F745CF1">
      <w:r>
        <w:br/>
      </w:r>
    </w:p>
    <w:p w14:paraId="162CF443" w14:textId="77777777" w:rsidR="00E01B77" w:rsidRDefault="00E01B77" w:rsidP="00DF2185">
      <w:pPr>
        <w:rPr>
          <w:rFonts w:asciiTheme="majorHAnsi" w:hAnsiTheme="majorHAnsi"/>
          <w:b/>
          <w:color w:val="014463" w:themeColor="text2"/>
          <w:sz w:val="60"/>
          <w:szCs w:val="60"/>
        </w:rPr>
      </w:pPr>
    </w:p>
    <w:sectPr w:rsidR="00E01B77" w:rsidSect="00753174">
      <w:headerReference w:type="default" r:id="rId25"/>
      <w:footerReference w:type="default" r:id="rId26"/>
      <w:headerReference w:type="first" r:id="rId27"/>
      <w:footerReference w:type="first" r:id="rId28"/>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AE54" w14:textId="77777777" w:rsidR="00CC09A0" w:rsidRDefault="00CC09A0" w:rsidP="00B95533">
      <w:pPr>
        <w:spacing w:after="0" w:line="240" w:lineRule="auto"/>
      </w:pPr>
      <w:r>
        <w:separator/>
      </w:r>
    </w:p>
  </w:endnote>
  <w:endnote w:type="continuationSeparator" w:id="0">
    <w:p w14:paraId="59471BE0" w14:textId="77777777" w:rsidR="00CC09A0" w:rsidRDefault="00CC09A0" w:rsidP="00B95533">
      <w:pPr>
        <w:spacing w:after="0" w:line="240" w:lineRule="auto"/>
      </w:pPr>
      <w:r>
        <w:continuationSeparator/>
      </w:r>
    </w:p>
  </w:endnote>
  <w:endnote w:type="continuationNotice" w:id="1">
    <w:p w14:paraId="1D492E20" w14:textId="77777777" w:rsidR="00CC09A0" w:rsidRDefault="00CC0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ZWUZ P+ Meta Normal L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706402449"/>
      <w:dataBinding w:xpath="/root[1]/Classification[1]" w:storeItemID="{F533AE62-A212-4B26-92DA-A3B336E8AE06}"/>
      <w:text/>
    </w:sdtPr>
    <w:sdtEndPr/>
    <w:sdtContent>
      <w:p w14:paraId="129A9E48" w14:textId="77777777" w:rsidR="00185EDB" w:rsidRPr="00B87E45" w:rsidRDefault="00185EDB" w:rsidP="001007B9">
        <w:pPr>
          <w:pStyle w:val="ProtectiveMarking"/>
        </w:pPr>
        <w:r>
          <w:t>Choose Classification</w:t>
        </w:r>
      </w:p>
    </w:sdtContent>
  </w:sdt>
  <w:p w14:paraId="50B6E248" w14:textId="77777777" w:rsidR="00185EDB" w:rsidRPr="00073D52" w:rsidRDefault="00185EDB"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6210BF5E" wp14:editId="378A517D">
              <wp:simplePos x="0" y="0"/>
              <wp:positionH relativeFrom="margin">
                <wp:posOffset>6142355</wp:posOffset>
              </wp:positionH>
              <wp:positionV relativeFrom="page">
                <wp:posOffset>9950450</wp:posOffset>
              </wp:positionV>
              <wp:extent cx="332105" cy="726440"/>
              <wp:effectExtent l="0" t="0" r="1079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92B2F77" w14:textId="77777777" w:rsidR="00185EDB" w:rsidRPr="00073D52" w:rsidRDefault="00185EDB"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10BF5E" id="_x0000_t202" coordsize="21600,21600" o:spt="202" path="m,l,21600r21600,l21600,xe">
              <v:stroke joinstyle="miter"/>
              <v:path gradientshapeok="t" o:connecttype="rect"/>
            </v:shapetype>
            <v:shape id="Text Box 75" o:spid="_x0000_s1029"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8AEAAL4DAAAOAAAAZHJzL2Uyb0RvYy54bWysU8tu2zAQvBfoPxC815KdOE0Ey0GaNEWB&#10;9AGk/QCaoiyiJJdd0pbcr8+SspyguRXVgViK3Nmd2eHqerCG7RUGDa7m81nJmXISGu22Nf/54/7d&#10;JWchCtcIA07V/KACv16/fbPqfaUW0IFpFDICcaHqfc27GH1VFEF2yoowA68cHbaAVkTa4rZoUPSE&#10;bk2xKMuLogdsPIJUIdDfu/GQrzN+2yoZv7VtUJGZmlNvMa+Y101ai/VKVFsUvtPy2Ib4hy6s0I6K&#10;nqDuRBRsh/oVlNUSIUAbZxJsAW2rpcociM28/IvNYye8ylxInOBPMoX/Byu/7h/9d2Rx+AADDTCT&#10;CP4B5K/AHNx2wm3VDSL0nRINFZ4nyYreh+qYmqQOVUggm/4LNDRksYuQgYYWbVKFeDJCpwEcTqKr&#10;ITJJP8/OFvNyyZmko/eLi/PzPJRCVFOyxxA/KbAsBTVHmmkGF/uHEFMzopqupFoO7rUxea7Gsb7m&#10;V8vFMie8OLE6ku2MtjW/LNM3GiFx/OianByFNmNMBYw7kk48R8Zx2Ax0MZHfQHMg+gijveg5UNAB&#10;/uGsJ2vVPPzeCVScmc+OJEw+nAKcgs0UCCcpteYyImfj5jZmx47sbkjcVmfiz7WP3ZFJsh5HQycX&#10;vtznW8/Pbv0EAAD//wMAUEsDBBQABgAIAAAAIQB3UqGJ4gAAAA4BAAAPAAAAZHJzL2Rvd25yZXYu&#10;eG1sTI/NTsMwEITvSLyDtUhcEHXCj9uGOFUpoj1xSOEB3HibRI3XUey2gadne4LbjubT7Ey+GF0n&#10;TjiE1pOGdJKAQKq8banW8PX5fj8DEaIhazpPqOEbAyyK66vcZNafqcTTNtaCQyhkRkMTY59JGaoG&#10;nQkT3yOxt/eDM5HlUEs7mDOHu04+JImSzrTEHxrT46rB6rA9Og24LP3PxyGsXfn6tlrvW8I7udH6&#10;9mZcvoCIOMY/GC71uToU3Gnnj2SD6DTM1fSRUTae1ZRXXZAknSsQO77ULH0CWeTy/4ziFwAA//8D&#10;AFBLAQItABQABgAIAAAAIQC2gziS/gAAAOEBAAATAAAAAAAAAAAAAAAAAAAAAABbQ29udGVudF9U&#10;eXBlc10ueG1sUEsBAi0AFAAGAAgAAAAhADj9If/WAAAAlAEAAAsAAAAAAAAAAAAAAAAALwEAAF9y&#10;ZWxzLy5yZWxzUEsBAi0AFAAGAAgAAAAhAGC4uD/wAQAAvgMAAA4AAAAAAAAAAAAAAAAALgIAAGRy&#10;cy9lMm9Eb2MueG1sUEsBAi0AFAAGAAgAAAAhAHdSoYniAAAADgEAAA8AAAAAAAAAAAAAAAAASgQA&#10;AGRycy9kb3ducmV2LnhtbFBLBQYAAAAABAAEAPMAAABZBQAAAAA=&#10;" filled="f" stroked="f">
              <v:textbox inset="0,0,0,0">
                <w:txbxContent>
                  <w:p w14:paraId="192B2F77" w14:textId="77777777" w:rsidR="00185EDB" w:rsidRPr="00073D52" w:rsidRDefault="00185EDB"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28C8B569" w14:textId="77777777" w:rsidR="00185EDB" w:rsidRPr="001007B9" w:rsidRDefault="00185EDB"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1686131668"/>
      <w:dataBinding w:xpath="/root[1]/Classification[1]" w:storeItemID="{F533AE62-A212-4B26-92DA-A3B336E8AE06}"/>
      <w:text/>
    </w:sdtPr>
    <w:sdtEndPr/>
    <w:sdtContent>
      <w:p w14:paraId="1E0A2BCB" w14:textId="77777777" w:rsidR="00185EDB" w:rsidRPr="00B87E45" w:rsidRDefault="00185EDB"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26F2" w14:textId="77777777" w:rsidR="00185EDB" w:rsidRPr="00B87E45" w:rsidRDefault="00185EDB" w:rsidP="001007B9">
    <w:pPr>
      <w:pStyle w:val="ProtectiveMarking"/>
    </w:pPr>
  </w:p>
  <w:p w14:paraId="3812DB1F" w14:textId="77777777" w:rsidR="00185EDB" w:rsidRPr="00073D52" w:rsidRDefault="00185EDB"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5065082B" wp14:editId="4EF738B4">
              <wp:simplePos x="0" y="0"/>
              <wp:positionH relativeFrom="margin">
                <wp:posOffset>6142355</wp:posOffset>
              </wp:positionH>
              <wp:positionV relativeFrom="page">
                <wp:posOffset>9950450</wp:posOffset>
              </wp:positionV>
              <wp:extent cx="332105" cy="726440"/>
              <wp:effectExtent l="0" t="0" r="1079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36A0115B" w14:textId="77777777" w:rsidR="00185EDB" w:rsidRPr="00825B23" w:rsidRDefault="00185EDB"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C90780">
                            <w:rPr>
                              <w:b w:val="0"/>
                              <w:bCs/>
                              <w:noProof/>
                              <w:sz w:val="16"/>
                              <w:szCs w:val="16"/>
                            </w:rPr>
                            <w:t>21</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65082B" id="_x0000_t202" coordsize="21600,21600" o:spt="202" path="m,l,21600r21600,l21600,xe">
              <v:stroke joinstyle="miter"/>
              <v:path gradientshapeok="t" o:connecttype="rect"/>
            </v:shapetype>
            <v:shape id="Text Box 12" o:spid="_x0000_s1030"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Sn8wEAAMUDAAAOAAAAZHJzL2Uyb0RvYy54bWysU8tu2zAQvBfoPxC815KdOE0Ey0GaNEWB&#10;9AGk/QCaoiyiJJdd0pbcr8+Skp2guRXVgViS2tmd2eHqerCG7RUGDa7m81nJmXISGu22Nf/54/7d&#10;JWchCtcIA07V/KACv16/fbPqfaUW0IFpFDICcaHqfc27GH1VFEF2yoowA68cXbaAVkTa4rZoUPSE&#10;bk2xKMuLogdsPIJUIdDp3XjJ1xm/bZWM39o2qMhMzam3mFfM6yatxXolqi0K32k5tSH+oQsrtKOi&#10;J6g7EQXboX4FZbVECNDGmQRbQNtqqTIHYjMv/2Lz2AmvMhcSJ/iTTOH/wcqv+0f/HVkcPsBAA8wk&#10;gn8A+SswB7edcFt1gwh9p0RDhedJsqL3oZpSk9ShCglk03+BhoYsdhEy0NCiTaoQT0boNIDDSXQ1&#10;RCbp8OxsMS+XnEm6er+4OD/PQylEdUz2GOInBZaloOZIM83gYv8QYmpGVMdfUi0H99qYPFfjWF/z&#10;q+VimRNe3FgdyXZG25pflukbjZA4fnRNTo5CmzGmAsZNpBPPkXEcNgPTzaRI0mADzYFUQBhdRq+C&#10;gg7wD2c9Oazm4fdOoOLMfHakZLLjMcBjsDkGwklKrbmMyNm4uY3ZuCPJG9K41Zn/c+2pSfJKlmXy&#10;dTLjy33+6/n1rZ8AAAD//wMAUEsDBBQABgAIAAAAIQB3UqGJ4gAAAA4BAAAPAAAAZHJzL2Rvd25y&#10;ZXYueG1sTI/NTsMwEITvSLyDtUhcEHXCj9uGOFUpoj1xSOEB3HibRI3XUey2gadne4LbjubT7Ey+&#10;GF0nTjiE1pOGdJKAQKq8banW8PX5fj8DEaIhazpPqOEbAyyK66vcZNafqcTTNtaCQyhkRkMTY59J&#10;GaoGnQkT3yOxt/eDM5HlUEs7mDOHu04+JImSzrTEHxrT46rB6rA9Og24LP3PxyGsXfn6tlrvW8I7&#10;udH69mZcvoCIOMY/GC71uToU3Gnnj2SD6DTM1fSRUTae1ZRXXZAknSsQO77ULH0CWeTy/4ziFwAA&#10;//8DAFBLAQItABQABgAIAAAAIQC2gziS/gAAAOEBAAATAAAAAAAAAAAAAAAAAAAAAABbQ29udGVu&#10;dF9UeXBlc10ueG1sUEsBAi0AFAAGAAgAAAAhADj9If/WAAAAlAEAAAsAAAAAAAAAAAAAAAAALwEA&#10;AF9yZWxzLy5yZWxzUEsBAi0AFAAGAAgAAAAhALwH1KfzAQAAxQMAAA4AAAAAAAAAAAAAAAAALgIA&#10;AGRycy9lMm9Eb2MueG1sUEsBAi0AFAAGAAgAAAAhAHdSoYniAAAADgEAAA8AAAAAAAAAAAAAAAAA&#10;TQQAAGRycy9kb3ducmV2LnhtbFBLBQYAAAAABAAEAPMAAABcBQAAAAA=&#10;" filled="f" stroked="f">
              <v:textbox inset="0,0,0,0">
                <w:txbxContent>
                  <w:p w14:paraId="36A0115B" w14:textId="77777777" w:rsidR="00185EDB" w:rsidRPr="00825B23" w:rsidRDefault="00185EDB"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C90780">
                      <w:rPr>
                        <w:b w:val="0"/>
                        <w:bCs/>
                        <w:noProof/>
                        <w:sz w:val="16"/>
                        <w:szCs w:val="16"/>
                      </w:rPr>
                      <w:t>21</w:t>
                    </w:r>
                    <w:r w:rsidRPr="00825B23">
                      <w:rPr>
                        <w:b w:val="0"/>
                        <w:bCs/>
                        <w:noProof/>
                        <w:sz w:val="16"/>
                        <w:szCs w:val="16"/>
                      </w:rPr>
                      <w:fldChar w:fldCharType="end"/>
                    </w:r>
                  </w:p>
                </w:txbxContent>
              </v:textbox>
              <w10:wrap anchorx="margin" anchory="page"/>
              <w10:anchorlock/>
            </v:shape>
          </w:pict>
        </mc:Fallback>
      </mc:AlternateContent>
    </w:r>
  </w:p>
  <w:p w14:paraId="35C6AA59" w14:textId="77777777" w:rsidR="00185EDB" w:rsidRPr="00825B23" w:rsidRDefault="00185EDB" w:rsidP="009B4379">
    <w:pPr>
      <w:pStyle w:val="Footer"/>
      <w:spacing w:after="500"/>
      <w:contextualSpacing/>
      <w:jc w:val="left"/>
      <w:rPr>
        <w:b w:val="0"/>
        <w:bCs/>
        <w:sz w:val="16"/>
        <w:szCs w:val="16"/>
      </w:rPr>
    </w:pPr>
    <w:r>
      <w:rPr>
        <w:b w:val="0"/>
        <w:bCs/>
        <w:sz w:val="16"/>
        <w:szCs w:val="16"/>
      </w:rPr>
      <w:t>treasury</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F533AE62-A212-4B26-92DA-A3B336E8AE06}"/>
        <w:text/>
      </w:sdtPr>
      <w:sdtEndPr/>
      <w:sdtContent>
        <w:r>
          <w:rPr>
            <w:b w:val="0"/>
            <w:bCs/>
            <w:caps w:val="0"/>
            <w:sz w:val="16"/>
            <w:szCs w:val="16"/>
          </w:rPr>
          <w:t>Regulating Buy Now, Pay Later</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E081" w14:textId="77777777" w:rsidR="00185EDB" w:rsidRPr="00B87E45" w:rsidRDefault="00185EDB" w:rsidP="00917F95">
    <w:pPr>
      <w:pStyle w:val="ProtectiveMarking"/>
    </w:pPr>
    <w:r>
      <w:t>Choose Classification</w:t>
    </w:r>
  </w:p>
  <w:p w14:paraId="0B4E8EB5" w14:textId="77777777" w:rsidR="00185EDB" w:rsidRPr="00073D52" w:rsidRDefault="00185EDB" w:rsidP="00917F95">
    <w:pPr>
      <w:pStyle w:val="Footerline"/>
    </w:pPr>
  </w:p>
  <w:p w14:paraId="5FC56110" w14:textId="77777777" w:rsidR="00185EDB" w:rsidRPr="00195BA8" w:rsidRDefault="00185EDB"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F533AE62-A212-4B26-92DA-A3B336E8AE06}"/>
        <w:text/>
      </w:sdtPr>
      <w:sdtEndPr/>
      <w:sdtContent>
        <w:r>
          <w:rPr>
            <w:b w:val="0"/>
            <w:bCs/>
            <w:caps w:val="0"/>
            <w:color w:val="25303B" w:themeColor="accent1"/>
            <w:sz w:val="16"/>
            <w:szCs w:val="16"/>
          </w:rPr>
          <w:t>Regulating Buy Now, Pay Later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6F4E" w14:textId="77777777" w:rsidR="00CC09A0" w:rsidRPr="003A7E73" w:rsidRDefault="00CC09A0" w:rsidP="00B95533">
      <w:pPr>
        <w:spacing w:after="0" w:line="240" w:lineRule="auto"/>
        <w:rPr>
          <w:color w:val="014463" w:themeColor="accent2"/>
        </w:rPr>
      </w:pPr>
      <w:r w:rsidRPr="003A7E73">
        <w:rPr>
          <w:color w:val="014463" w:themeColor="accent2"/>
        </w:rPr>
        <w:separator/>
      </w:r>
    </w:p>
  </w:footnote>
  <w:footnote w:type="continuationSeparator" w:id="0">
    <w:p w14:paraId="3A13C98F" w14:textId="77777777" w:rsidR="00CC09A0" w:rsidRPr="003A7E73" w:rsidRDefault="00CC09A0" w:rsidP="00B95533">
      <w:pPr>
        <w:spacing w:after="0" w:line="240" w:lineRule="auto"/>
        <w:rPr>
          <w:color w:val="014463" w:themeColor="accent2"/>
        </w:rPr>
      </w:pPr>
      <w:r w:rsidRPr="003A7E73">
        <w:rPr>
          <w:color w:val="014463" w:themeColor="accent2"/>
        </w:rPr>
        <w:continuationSeparator/>
      </w:r>
    </w:p>
  </w:footnote>
  <w:footnote w:type="continuationNotice" w:id="1">
    <w:p w14:paraId="3695AFE5" w14:textId="77777777" w:rsidR="00CC09A0" w:rsidRDefault="00CC09A0">
      <w:pPr>
        <w:spacing w:after="0" w:line="240" w:lineRule="auto"/>
      </w:pPr>
    </w:p>
  </w:footnote>
  <w:footnote w:id="2">
    <w:p w14:paraId="36BA4962" w14:textId="77777777" w:rsidR="00185EDB" w:rsidRPr="0018395C" w:rsidRDefault="00185EDB" w:rsidP="00916DC1">
      <w:pPr>
        <w:spacing w:after="0"/>
      </w:pPr>
      <w:r w:rsidRPr="00D94A3C">
        <w:rPr>
          <w:rStyle w:val="FootnoteReference"/>
        </w:rPr>
        <w:footnoteRef/>
      </w:r>
      <w:r w:rsidRPr="00DD12EC">
        <w:t xml:space="preserve"> Ordinarily, default, late and missed payment fees are not considered a fee for providing the credit, rather a fee for contravention of any contract terms. </w:t>
      </w:r>
    </w:p>
  </w:footnote>
  <w:footnote w:id="3">
    <w:p w14:paraId="239DF69E" w14:textId="77777777" w:rsidR="00185EDB" w:rsidRPr="000D7946" w:rsidRDefault="00185EDB" w:rsidP="00924649">
      <w:pPr>
        <w:pStyle w:val="FootnoteText"/>
      </w:pPr>
      <w:r w:rsidRPr="0018395C">
        <w:rPr>
          <w:rStyle w:val="FootnoteReference"/>
        </w:rPr>
        <w:footnoteRef/>
      </w:r>
      <w:r>
        <w:t xml:space="preserve"> Section 6(5) of the National Credit Code (Schedule 1 to the </w:t>
      </w:r>
      <w:r>
        <w:rPr>
          <w:i/>
          <w:iCs/>
        </w:rPr>
        <w:t>National Consumer Credit Protection Act 2009</w:t>
      </w:r>
      <w:r>
        <w:t>).</w:t>
      </w:r>
    </w:p>
  </w:footnote>
  <w:footnote w:id="4">
    <w:p w14:paraId="7E0ABFD8" w14:textId="77777777" w:rsidR="00185EDB" w:rsidRDefault="00185EDB" w:rsidP="00B85925">
      <w:pPr>
        <w:pStyle w:val="FootnoteText"/>
      </w:pPr>
      <w:r w:rsidRPr="0018395C">
        <w:rPr>
          <w:rStyle w:val="FootnoteReference"/>
        </w:rPr>
        <w:footnoteRef/>
      </w:r>
      <w:r>
        <w:t xml:space="preserve"> </w:t>
      </w:r>
      <w:r w:rsidRPr="009771FA">
        <w:rPr>
          <w:rFonts w:cstheme="minorHAnsi"/>
        </w:rPr>
        <w:t xml:space="preserve">Regulation 51 </w:t>
      </w:r>
      <w:r>
        <w:rPr>
          <w:rFonts w:cstheme="minorHAnsi"/>
        </w:rPr>
        <w:t>of the</w:t>
      </w:r>
      <w:r w:rsidRPr="009771FA">
        <w:rPr>
          <w:rFonts w:cstheme="minorHAnsi"/>
        </w:rPr>
        <w:t xml:space="preserve"> </w:t>
      </w:r>
      <w:r w:rsidRPr="008D3893">
        <w:rPr>
          <w:rFonts w:cstheme="minorHAnsi"/>
          <w:i/>
          <w:iCs/>
        </w:rPr>
        <w:t>National Consumer Credit Protection Regulations 2010</w:t>
      </w:r>
      <w:r>
        <w:rPr>
          <w:rFonts w:cstheme="minorHAnsi"/>
          <w:i/>
          <w:iCs/>
        </w:rPr>
        <w:t>.</w:t>
      </w:r>
    </w:p>
  </w:footnote>
  <w:footnote w:id="5">
    <w:p w14:paraId="7D6EC75D" w14:textId="77777777" w:rsidR="00185EDB" w:rsidRPr="0018395C" w:rsidRDefault="00185EDB" w:rsidP="00D77763">
      <w:pPr>
        <w:spacing w:after="0"/>
      </w:pPr>
      <w:r w:rsidRPr="00D94A3C">
        <w:rPr>
          <w:rStyle w:val="FootnoteReference"/>
        </w:rPr>
        <w:footnoteRef/>
      </w:r>
      <w:r w:rsidRPr="000D7946">
        <w:t xml:space="preserve"> ASIC Regulatory Guide 209 gives guidance </w:t>
      </w:r>
      <w:r>
        <w:t>to</w:t>
      </w:r>
      <w:r w:rsidRPr="000D7946">
        <w:t xml:space="preserve"> the industry on what ASIC considers is required under the RLOs in the Credit Act.</w:t>
      </w:r>
    </w:p>
  </w:footnote>
  <w:footnote w:id="6">
    <w:p w14:paraId="1DE32B68" w14:textId="77777777" w:rsidR="00185EDB" w:rsidRPr="000B7847" w:rsidRDefault="00185EDB" w:rsidP="0076626F">
      <w:pPr>
        <w:spacing w:line="240" w:lineRule="auto"/>
        <w:rPr>
          <w:rFonts w:ascii="Calibri" w:eastAsia="Times New Roman" w:hAnsi="Calibri" w:cs="Calibri"/>
          <w:lang w:eastAsia="en-AU"/>
        </w:rPr>
      </w:pPr>
      <w:r w:rsidRPr="000B7847">
        <w:rPr>
          <w:rStyle w:val="FootnoteReference"/>
        </w:rPr>
        <w:footnoteRef/>
      </w:r>
      <w:r w:rsidRPr="000B7847">
        <w:t xml:space="preserve"> </w:t>
      </w:r>
      <w:r w:rsidRPr="000B7847">
        <w:rPr>
          <w:rFonts w:ascii="Calibri" w:eastAsia="Times New Roman" w:hAnsi="Calibri" w:cs="Calibri"/>
          <w:lang w:eastAsia="en-AU"/>
        </w:rPr>
        <w:t xml:space="preserve">Discrepancy between ASIC and AFIA </w:t>
      </w:r>
      <w:r>
        <w:rPr>
          <w:rFonts w:ascii="Calibri" w:eastAsia="Times New Roman" w:hAnsi="Calibri" w:cs="Calibri"/>
          <w:lang w:eastAsia="en-AU"/>
        </w:rPr>
        <w:t xml:space="preserve">results </w:t>
      </w:r>
      <w:r w:rsidRPr="000B7847">
        <w:rPr>
          <w:rFonts w:ascii="Calibri" w:eastAsia="Times New Roman" w:hAnsi="Calibri" w:cs="Calibri"/>
          <w:lang w:eastAsia="en-AU"/>
        </w:rPr>
        <w:t>may be attributable to different definitions of ‘essentials’.</w:t>
      </w:r>
    </w:p>
  </w:footnote>
  <w:footnote w:id="7">
    <w:p w14:paraId="2F04E88F" w14:textId="77777777" w:rsidR="00185EDB" w:rsidRDefault="00185EDB" w:rsidP="000B1459">
      <w:pPr>
        <w:pStyle w:val="FootnoteText"/>
      </w:pPr>
      <w:r>
        <w:rPr>
          <w:rStyle w:val="FootnoteReference"/>
        </w:rPr>
        <w:footnoteRef/>
      </w:r>
      <w:r>
        <w:t xml:space="preserve"> Unpublished. Not subject to final quality assurance.</w:t>
      </w:r>
    </w:p>
  </w:footnote>
  <w:footnote w:id="8">
    <w:p w14:paraId="6A5A7D21" w14:textId="77777777" w:rsidR="00185EDB" w:rsidRDefault="00185EDB" w:rsidP="002F1159">
      <w:pPr>
        <w:pStyle w:val="FootnoteText"/>
      </w:pPr>
      <w:r>
        <w:rPr>
          <w:rStyle w:val="FootnoteReference"/>
        </w:rPr>
        <w:footnoteRef/>
      </w:r>
      <w:r>
        <w:t xml:space="preserve"> Complaints include s</w:t>
      </w:r>
      <w:r w:rsidRPr="00255979">
        <w:t>ervice quality, credit reporting, unauthorised transactions</w:t>
      </w:r>
      <w:r>
        <w:t>,</w:t>
      </w:r>
      <w:r w:rsidRPr="00255979">
        <w:t xml:space="preserve"> and fai</w:t>
      </w:r>
      <w:r>
        <w:t xml:space="preserve">lure to </w:t>
      </w:r>
      <w:r w:rsidRPr="00255979">
        <w:t>communicat</w:t>
      </w:r>
      <w:r>
        <w:t>e</w:t>
      </w:r>
      <w:r w:rsidRPr="00255979">
        <w:t>. </w:t>
      </w:r>
      <w:r w:rsidRPr="00A17679">
        <w:t>AFCA reported that they received 1,095 complaints against BNPL firms in FY 2021-22</w:t>
      </w:r>
      <w:r>
        <w:t xml:space="preserve">, while ASIC estimates the number of BNPL users to be </w:t>
      </w:r>
      <w:r w:rsidRPr="00C42797">
        <w:t>6,992,321</w:t>
      </w:r>
      <w:r>
        <w:t xml:space="preserve">. </w:t>
      </w:r>
    </w:p>
  </w:footnote>
  <w:footnote w:id="9">
    <w:p w14:paraId="7C691052" w14:textId="2DAE5D8D" w:rsidR="009F2802" w:rsidRDefault="009F2802">
      <w:pPr>
        <w:pStyle w:val="FootnoteText"/>
      </w:pPr>
      <w:r>
        <w:rPr>
          <w:rStyle w:val="FootnoteReference"/>
        </w:rPr>
        <w:footnoteRef/>
      </w:r>
      <w:r>
        <w:t xml:space="preserve"> These bad debt </w:t>
      </w:r>
      <w:r w:rsidR="00D46165">
        <w:t>numbers for individual firms are not set out in this document as they are commercially sensitive and have been provided in confidence.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2090721454"/>
      <w:dataBinding w:xpath="/root[1]/Classification[1]" w:storeItemID="{F533AE62-A212-4B26-92DA-A3B336E8AE06}"/>
      <w:text/>
    </w:sdtPr>
    <w:sdtEndPr/>
    <w:sdtContent>
      <w:p w14:paraId="6933A44F" w14:textId="77777777" w:rsidR="00185EDB" w:rsidRPr="00B87E45" w:rsidRDefault="00185EDB" w:rsidP="001007B9">
        <w:pPr>
          <w:pStyle w:val="ProtectiveMarking"/>
        </w:pPr>
        <w:r>
          <w:t>Choose Classification</w:t>
        </w:r>
      </w:p>
    </w:sdtContent>
  </w:sdt>
  <w:p w14:paraId="7D334EE0" w14:textId="77777777" w:rsidR="00185EDB" w:rsidRPr="00073D52" w:rsidRDefault="00185EDB" w:rsidP="001007B9">
    <w:pPr>
      <w:pStyle w:val="Footerline"/>
    </w:pPr>
  </w:p>
  <w:p w14:paraId="3465E1F5" w14:textId="77777777" w:rsidR="00185EDB" w:rsidRDefault="00185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840537962"/>
      <w:dataBinding w:xpath="/root[1]/Classification[1]" w:storeItemID="{F533AE62-A212-4B26-92DA-A3B336E8AE06}"/>
      <w:text/>
    </w:sdtPr>
    <w:sdtEndPr/>
    <w:sdtContent>
      <w:p w14:paraId="6BAE4F7B" w14:textId="77777777" w:rsidR="00185EDB" w:rsidRPr="00B87E45" w:rsidRDefault="00185EDB" w:rsidP="00663EAD">
        <w:pPr>
          <w:pStyle w:val="ProtectiveMarking"/>
        </w:pPr>
        <w:r>
          <w:t>Choose Classification</w:t>
        </w:r>
      </w:p>
    </w:sdtContent>
  </w:sdt>
  <w:p w14:paraId="192C23B0" w14:textId="77777777" w:rsidR="00185EDB" w:rsidRPr="00073D52" w:rsidRDefault="00185EDB" w:rsidP="00663EAD">
    <w:pPr>
      <w:pStyle w:val="Footerline"/>
    </w:pPr>
  </w:p>
  <w:p w14:paraId="4D61D01B" w14:textId="77777777" w:rsidR="00185EDB" w:rsidRDefault="00185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9587" w14:textId="77777777" w:rsidR="00185EDB" w:rsidRPr="00753174" w:rsidRDefault="00185EDB" w:rsidP="00753174">
    <w:pPr>
      <w:pStyle w:val="Header"/>
    </w:pPr>
  </w:p>
  <w:p w14:paraId="33DA6490" w14:textId="77777777" w:rsidR="00185EDB" w:rsidRPr="00753174" w:rsidRDefault="00185EDB"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3BCF" w14:textId="77777777" w:rsidR="00185EDB" w:rsidRPr="00B87E45" w:rsidRDefault="00185EDB" w:rsidP="00663EAD">
    <w:pPr>
      <w:pStyle w:val="ProtectiveMarking"/>
    </w:pPr>
    <w:r>
      <w:t>Choose Classification</w:t>
    </w:r>
  </w:p>
  <w:p w14:paraId="7C261E4E" w14:textId="77777777" w:rsidR="00185EDB" w:rsidRPr="00073D52" w:rsidRDefault="00185EDB" w:rsidP="00663EAD">
    <w:pPr>
      <w:pStyle w:val="Footerline"/>
    </w:pPr>
  </w:p>
  <w:p w14:paraId="5D6599AF" w14:textId="77777777" w:rsidR="00185EDB" w:rsidRDefault="00185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87AC"/>
    <w:multiLevelType w:val="hybridMultilevel"/>
    <w:tmpl w:val="9D868BAE"/>
    <w:lvl w:ilvl="0" w:tplc="217840C8">
      <w:start w:val="31"/>
      <w:numFmt w:val="decimal"/>
      <w:lvlText w:val="%1."/>
      <w:lvlJc w:val="left"/>
      <w:pPr>
        <w:ind w:left="720" w:hanging="360"/>
      </w:pPr>
    </w:lvl>
    <w:lvl w:ilvl="1" w:tplc="8D3E0FC4">
      <w:start w:val="1"/>
      <w:numFmt w:val="lowerLetter"/>
      <w:lvlText w:val="%2."/>
      <w:lvlJc w:val="left"/>
      <w:pPr>
        <w:ind w:left="1440" w:hanging="360"/>
      </w:pPr>
    </w:lvl>
    <w:lvl w:ilvl="2" w:tplc="48D80658">
      <w:start w:val="1"/>
      <w:numFmt w:val="lowerRoman"/>
      <w:lvlText w:val="%3."/>
      <w:lvlJc w:val="right"/>
      <w:pPr>
        <w:ind w:left="2160" w:hanging="180"/>
      </w:pPr>
    </w:lvl>
    <w:lvl w:ilvl="3" w:tplc="A7B42516">
      <w:start w:val="1"/>
      <w:numFmt w:val="decimal"/>
      <w:lvlText w:val="%4."/>
      <w:lvlJc w:val="left"/>
      <w:pPr>
        <w:ind w:left="2880" w:hanging="360"/>
      </w:pPr>
    </w:lvl>
    <w:lvl w:ilvl="4" w:tplc="40788778">
      <w:start w:val="1"/>
      <w:numFmt w:val="lowerLetter"/>
      <w:lvlText w:val="%5."/>
      <w:lvlJc w:val="left"/>
      <w:pPr>
        <w:ind w:left="3600" w:hanging="360"/>
      </w:pPr>
    </w:lvl>
    <w:lvl w:ilvl="5" w:tplc="757EE486">
      <w:start w:val="1"/>
      <w:numFmt w:val="lowerRoman"/>
      <w:lvlText w:val="%6."/>
      <w:lvlJc w:val="right"/>
      <w:pPr>
        <w:ind w:left="4320" w:hanging="180"/>
      </w:pPr>
    </w:lvl>
    <w:lvl w:ilvl="6" w:tplc="95B246E6">
      <w:start w:val="1"/>
      <w:numFmt w:val="decimal"/>
      <w:lvlText w:val="%7."/>
      <w:lvlJc w:val="left"/>
      <w:pPr>
        <w:ind w:left="5040" w:hanging="360"/>
      </w:pPr>
    </w:lvl>
    <w:lvl w:ilvl="7" w:tplc="70444EF0">
      <w:start w:val="1"/>
      <w:numFmt w:val="lowerLetter"/>
      <w:lvlText w:val="%8."/>
      <w:lvlJc w:val="left"/>
      <w:pPr>
        <w:ind w:left="5760" w:hanging="360"/>
      </w:pPr>
    </w:lvl>
    <w:lvl w:ilvl="8" w:tplc="CBD89CC6">
      <w:start w:val="1"/>
      <w:numFmt w:val="lowerRoman"/>
      <w:lvlText w:val="%9."/>
      <w:lvlJc w:val="right"/>
      <w:pPr>
        <w:ind w:left="6480" w:hanging="180"/>
      </w:pPr>
    </w:lvl>
  </w:abstractNum>
  <w:abstractNum w:abstractNumId="1" w15:restartNumberingAfterBreak="0">
    <w:nsid w:val="030329CA"/>
    <w:multiLevelType w:val="multilevel"/>
    <w:tmpl w:val="BE44C77E"/>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3BF7328"/>
    <w:multiLevelType w:val="multilevel"/>
    <w:tmpl w:val="8F089894"/>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D0F719"/>
    <w:multiLevelType w:val="hybridMultilevel"/>
    <w:tmpl w:val="A1D04888"/>
    <w:lvl w:ilvl="0" w:tplc="F26A7612">
      <w:start w:val="36"/>
      <w:numFmt w:val="decimal"/>
      <w:lvlText w:val="%1."/>
      <w:lvlJc w:val="left"/>
      <w:pPr>
        <w:ind w:left="720" w:hanging="360"/>
      </w:pPr>
    </w:lvl>
    <w:lvl w:ilvl="1" w:tplc="1792C348">
      <w:start w:val="1"/>
      <w:numFmt w:val="lowerLetter"/>
      <w:lvlText w:val="%2."/>
      <w:lvlJc w:val="left"/>
      <w:pPr>
        <w:ind w:left="1440" w:hanging="360"/>
      </w:pPr>
    </w:lvl>
    <w:lvl w:ilvl="2" w:tplc="46A6C15E">
      <w:start w:val="1"/>
      <w:numFmt w:val="lowerRoman"/>
      <w:lvlText w:val="%3."/>
      <w:lvlJc w:val="right"/>
      <w:pPr>
        <w:ind w:left="2160" w:hanging="180"/>
      </w:pPr>
    </w:lvl>
    <w:lvl w:ilvl="3" w:tplc="B5FAE662">
      <w:start w:val="1"/>
      <w:numFmt w:val="decimal"/>
      <w:lvlText w:val="%4."/>
      <w:lvlJc w:val="left"/>
      <w:pPr>
        <w:ind w:left="2880" w:hanging="360"/>
      </w:pPr>
    </w:lvl>
    <w:lvl w:ilvl="4" w:tplc="F282E912">
      <w:start w:val="1"/>
      <w:numFmt w:val="lowerLetter"/>
      <w:lvlText w:val="%5."/>
      <w:lvlJc w:val="left"/>
      <w:pPr>
        <w:ind w:left="3600" w:hanging="360"/>
      </w:pPr>
    </w:lvl>
    <w:lvl w:ilvl="5" w:tplc="12B03282">
      <w:start w:val="1"/>
      <w:numFmt w:val="lowerRoman"/>
      <w:lvlText w:val="%6."/>
      <w:lvlJc w:val="right"/>
      <w:pPr>
        <w:ind w:left="4320" w:hanging="180"/>
      </w:pPr>
    </w:lvl>
    <w:lvl w:ilvl="6" w:tplc="27D8F08E">
      <w:start w:val="1"/>
      <w:numFmt w:val="decimal"/>
      <w:lvlText w:val="%7."/>
      <w:lvlJc w:val="left"/>
      <w:pPr>
        <w:ind w:left="5040" w:hanging="360"/>
      </w:pPr>
    </w:lvl>
    <w:lvl w:ilvl="7" w:tplc="3300D9BC">
      <w:start w:val="1"/>
      <w:numFmt w:val="lowerLetter"/>
      <w:lvlText w:val="%8."/>
      <w:lvlJc w:val="left"/>
      <w:pPr>
        <w:ind w:left="5760" w:hanging="360"/>
      </w:pPr>
    </w:lvl>
    <w:lvl w:ilvl="8" w:tplc="8104E104">
      <w:start w:val="1"/>
      <w:numFmt w:val="lowerRoman"/>
      <w:lvlText w:val="%9."/>
      <w:lvlJc w:val="right"/>
      <w:pPr>
        <w:ind w:left="6480" w:hanging="180"/>
      </w:pPr>
    </w:lvl>
  </w:abstractNum>
  <w:abstractNum w:abstractNumId="4" w15:restartNumberingAfterBreak="0">
    <w:nsid w:val="04224BCD"/>
    <w:multiLevelType w:val="hybridMultilevel"/>
    <w:tmpl w:val="7270C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043A5A00"/>
    <w:multiLevelType w:val="hybridMultilevel"/>
    <w:tmpl w:val="DA322928"/>
    <w:lvl w:ilvl="0" w:tplc="4D7285C0">
      <w:start w:val="1"/>
      <w:numFmt w:val="bullet"/>
      <w:lvlText w:val="•"/>
      <w:lvlJc w:val="left"/>
      <w:pPr>
        <w:ind w:left="734" w:hanging="171"/>
      </w:pPr>
      <w:rPr>
        <w:rFonts w:ascii="Segoe UI Light" w:eastAsia="Segoe UI Light" w:hAnsi="Segoe UI Light" w:hint="default"/>
        <w:color w:val="231F20"/>
        <w:w w:val="99"/>
        <w:sz w:val="21"/>
        <w:szCs w:val="21"/>
      </w:rPr>
    </w:lvl>
    <w:lvl w:ilvl="1" w:tplc="8DA0C6CC">
      <w:start w:val="1"/>
      <w:numFmt w:val="bullet"/>
      <w:lvlText w:val="•"/>
      <w:lvlJc w:val="left"/>
      <w:pPr>
        <w:ind w:left="1694" w:hanging="171"/>
      </w:pPr>
      <w:rPr>
        <w:rFonts w:ascii="Segoe UI Light" w:eastAsia="Segoe UI Light" w:hAnsi="Segoe UI Light" w:hint="default"/>
        <w:color w:val="FFFFFF"/>
        <w:w w:val="99"/>
        <w:sz w:val="21"/>
        <w:szCs w:val="21"/>
      </w:rPr>
    </w:lvl>
    <w:lvl w:ilvl="2" w:tplc="2BA496BA">
      <w:start w:val="1"/>
      <w:numFmt w:val="bullet"/>
      <w:lvlText w:val="•"/>
      <w:lvlJc w:val="left"/>
      <w:pPr>
        <w:ind w:left="1694" w:hanging="171"/>
      </w:pPr>
      <w:rPr>
        <w:rFonts w:ascii="Segoe UI Light" w:eastAsia="Segoe UI Light" w:hAnsi="Segoe UI Light" w:hint="default"/>
        <w:color w:val="FFFFFF"/>
        <w:w w:val="99"/>
        <w:sz w:val="21"/>
        <w:szCs w:val="21"/>
      </w:rPr>
    </w:lvl>
    <w:lvl w:ilvl="3" w:tplc="EB3AA634">
      <w:start w:val="1"/>
      <w:numFmt w:val="bullet"/>
      <w:lvlText w:val="•"/>
      <w:lvlJc w:val="left"/>
      <w:pPr>
        <w:ind w:left="1694" w:hanging="171"/>
      </w:pPr>
      <w:rPr>
        <w:rFonts w:hint="default"/>
      </w:rPr>
    </w:lvl>
    <w:lvl w:ilvl="4" w:tplc="99A27B62">
      <w:start w:val="1"/>
      <w:numFmt w:val="bullet"/>
      <w:lvlText w:val="•"/>
      <w:lvlJc w:val="left"/>
      <w:pPr>
        <w:ind w:left="1694" w:hanging="171"/>
      </w:pPr>
      <w:rPr>
        <w:rFonts w:hint="default"/>
      </w:rPr>
    </w:lvl>
    <w:lvl w:ilvl="5" w:tplc="C156A3D0">
      <w:start w:val="1"/>
      <w:numFmt w:val="bullet"/>
      <w:lvlText w:val="•"/>
      <w:lvlJc w:val="left"/>
      <w:pPr>
        <w:ind w:left="3149" w:hanging="171"/>
      </w:pPr>
      <w:rPr>
        <w:rFonts w:hint="default"/>
      </w:rPr>
    </w:lvl>
    <w:lvl w:ilvl="6" w:tplc="D5303A12">
      <w:start w:val="1"/>
      <w:numFmt w:val="bullet"/>
      <w:lvlText w:val="•"/>
      <w:lvlJc w:val="left"/>
      <w:pPr>
        <w:ind w:left="4604" w:hanging="171"/>
      </w:pPr>
      <w:rPr>
        <w:rFonts w:hint="default"/>
      </w:rPr>
    </w:lvl>
    <w:lvl w:ilvl="7" w:tplc="35F4407C">
      <w:start w:val="1"/>
      <w:numFmt w:val="bullet"/>
      <w:lvlText w:val="•"/>
      <w:lvlJc w:val="left"/>
      <w:pPr>
        <w:ind w:left="6060" w:hanging="171"/>
      </w:pPr>
      <w:rPr>
        <w:rFonts w:hint="default"/>
      </w:rPr>
    </w:lvl>
    <w:lvl w:ilvl="8" w:tplc="2476206E">
      <w:start w:val="1"/>
      <w:numFmt w:val="bullet"/>
      <w:lvlText w:val="•"/>
      <w:lvlJc w:val="left"/>
      <w:pPr>
        <w:ind w:left="7515" w:hanging="171"/>
      </w:pPr>
      <w:rPr>
        <w:rFonts w:hint="default"/>
      </w:rPr>
    </w:lvl>
  </w:abstractNum>
  <w:abstractNum w:abstractNumId="7" w15:restartNumberingAfterBreak="0">
    <w:nsid w:val="0561150F"/>
    <w:multiLevelType w:val="multilevel"/>
    <w:tmpl w:val="972CEC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D16313"/>
    <w:multiLevelType w:val="hybridMultilevel"/>
    <w:tmpl w:val="C088DB18"/>
    <w:lvl w:ilvl="0" w:tplc="AE40759C">
      <w:start w:val="60"/>
      <w:numFmt w:val="decimal"/>
      <w:lvlText w:val="%1."/>
      <w:lvlJc w:val="left"/>
      <w:pPr>
        <w:ind w:left="720" w:hanging="360"/>
      </w:pPr>
    </w:lvl>
    <w:lvl w:ilvl="1" w:tplc="4B405ADA">
      <w:start w:val="1"/>
      <w:numFmt w:val="lowerLetter"/>
      <w:lvlText w:val="%2."/>
      <w:lvlJc w:val="left"/>
      <w:pPr>
        <w:ind w:left="1440" w:hanging="360"/>
      </w:pPr>
    </w:lvl>
    <w:lvl w:ilvl="2" w:tplc="EAA6A616">
      <w:start w:val="1"/>
      <w:numFmt w:val="lowerRoman"/>
      <w:lvlText w:val="%3."/>
      <w:lvlJc w:val="right"/>
      <w:pPr>
        <w:ind w:left="2160" w:hanging="180"/>
      </w:pPr>
    </w:lvl>
    <w:lvl w:ilvl="3" w:tplc="0592FA2C">
      <w:start w:val="1"/>
      <w:numFmt w:val="decimal"/>
      <w:lvlText w:val="%4."/>
      <w:lvlJc w:val="left"/>
      <w:pPr>
        <w:ind w:left="2880" w:hanging="360"/>
      </w:pPr>
    </w:lvl>
    <w:lvl w:ilvl="4" w:tplc="EE46805A">
      <w:start w:val="1"/>
      <w:numFmt w:val="lowerLetter"/>
      <w:lvlText w:val="%5."/>
      <w:lvlJc w:val="left"/>
      <w:pPr>
        <w:ind w:left="3600" w:hanging="360"/>
      </w:pPr>
    </w:lvl>
    <w:lvl w:ilvl="5" w:tplc="7EA05016">
      <w:start w:val="1"/>
      <w:numFmt w:val="lowerRoman"/>
      <w:lvlText w:val="%6."/>
      <w:lvlJc w:val="right"/>
      <w:pPr>
        <w:ind w:left="4320" w:hanging="180"/>
      </w:pPr>
    </w:lvl>
    <w:lvl w:ilvl="6" w:tplc="D1D440CC">
      <w:start w:val="1"/>
      <w:numFmt w:val="decimal"/>
      <w:lvlText w:val="%7."/>
      <w:lvlJc w:val="left"/>
      <w:pPr>
        <w:ind w:left="5040" w:hanging="360"/>
      </w:pPr>
    </w:lvl>
    <w:lvl w:ilvl="7" w:tplc="2A984E04">
      <w:start w:val="1"/>
      <w:numFmt w:val="lowerLetter"/>
      <w:lvlText w:val="%8."/>
      <w:lvlJc w:val="left"/>
      <w:pPr>
        <w:ind w:left="5760" w:hanging="360"/>
      </w:pPr>
    </w:lvl>
    <w:lvl w:ilvl="8" w:tplc="464C603E">
      <w:start w:val="1"/>
      <w:numFmt w:val="lowerRoman"/>
      <w:lvlText w:val="%9."/>
      <w:lvlJc w:val="right"/>
      <w:pPr>
        <w:ind w:left="6480" w:hanging="180"/>
      </w:pPr>
    </w:lvl>
  </w:abstractNum>
  <w:abstractNum w:abstractNumId="9" w15:restartNumberingAfterBreak="0">
    <w:nsid w:val="073E20E0"/>
    <w:multiLevelType w:val="hybridMultilevel"/>
    <w:tmpl w:val="918E7012"/>
    <w:lvl w:ilvl="0" w:tplc="EA94AF24">
      <w:start w:val="4"/>
      <w:numFmt w:val="decimal"/>
      <w:lvlText w:val="%1."/>
      <w:lvlJc w:val="left"/>
      <w:pPr>
        <w:ind w:left="720" w:hanging="360"/>
      </w:pPr>
    </w:lvl>
    <w:lvl w:ilvl="1" w:tplc="829C2572">
      <w:start w:val="1"/>
      <w:numFmt w:val="lowerLetter"/>
      <w:lvlText w:val="%2."/>
      <w:lvlJc w:val="left"/>
      <w:pPr>
        <w:ind w:left="1440" w:hanging="360"/>
      </w:pPr>
    </w:lvl>
    <w:lvl w:ilvl="2" w:tplc="FFC4A2C2">
      <w:start w:val="1"/>
      <w:numFmt w:val="lowerRoman"/>
      <w:lvlText w:val="%3."/>
      <w:lvlJc w:val="right"/>
      <w:pPr>
        <w:ind w:left="2160" w:hanging="180"/>
      </w:pPr>
    </w:lvl>
    <w:lvl w:ilvl="3" w:tplc="9D5AFA38">
      <w:start w:val="1"/>
      <w:numFmt w:val="decimal"/>
      <w:lvlText w:val="%4."/>
      <w:lvlJc w:val="left"/>
      <w:pPr>
        <w:ind w:left="2880" w:hanging="360"/>
      </w:pPr>
    </w:lvl>
    <w:lvl w:ilvl="4" w:tplc="EE42E59C">
      <w:start w:val="1"/>
      <w:numFmt w:val="lowerLetter"/>
      <w:lvlText w:val="%5."/>
      <w:lvlJc w:val="left"/>
      <w:pPr>
        <w:ind w:left="3600" w:hanging="360"/>
      </w:pPr>
    </w:lvl>
    <w:lvl w:ilvl="5" w:tplc="51EC520C">
      <w:start w:val="1"/>
      <w:numFmt w:val="lowerRoman"/>
      <w:lvlText w:val="%6."/>
      <w:lvlJc w:val="right"/>
      <w:pPr>
        <w:ind w:left="4320" w:hanging="180"/>
      </w:pPr>
    </w:lvl>
    <w:lvl w:ilvl="6" w:tplc="2D347DAE">
      <w:start w:val="1"/>
      <w:numFmt w:val="decimal"/>
      <w:lvlText w:val="%7."/>
      <w:lvlJc w:val="left"/>
      <w:pPr>
        <w:ind w:left="5040" w:hanging="360"/>
      </w:pPr>
    </w:lvl>
    <w:lvl w:ilvl="7" w:tplc="0D388AC6">
      <w:start w:val="1"/>
      <w:numFmt w:val="lowerLetter"/>
      <w:lvlText w:val="%8."/>
      <w:lvlJc w:val="left"/>
      <w:pPr>
        <w:ind w:left="5760" w:hanging="360"/>
      </w:pPr>
    </w:lvl>
    <w:lvl w:ilvl="8" w:tplc="424CDD9A">
      <w:start w:val="1"/>
      <w:numFmt w:val="lowerRoman"/>
      <w:lvlText w:val="%9."/>
      <w:lvlJc w:val="right"/>
      <w:pPr>
        <w:ind w:left="6480" w:hanging="180"/>
      </w:pPr>
    </w:lvl>
  </w:abstractNum>
  <w:abstractNum w:abstractNumId="10" w15:restartNumberingAfterBreak="0">
    <w:nsid w:val="079633C6"/>
    <w:multiLevelType w:val="multilevel"/>
    <w:tmpl w:val="D070E3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09960029"/>
    <w:multiLevelType w:val="hybridMultilevel"/>
    <w:tmpl w:val="A3C680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0B0A2210"/>
    <w:multiLevelType w:val="hybridMultilevel"/>
    <w:tmpl w:val="C908B136"/>
    <w:lvl w:ilvl="0" w:tplc="60BEF6C6">
      <w:numFmt w:val="bullet"/>
      <w:lvlText w:val="-"/>
      <w:lvlJc w:val="left"/>
      <w:pPr>
        <w:ind w:left="405" w:hanging="360"/>
      </w:pPr>
      <w:rPr>
        <w:rFonts w:ascii="Calibri Light" w:eastAsia="Times New Roman" w:hAnsi="Calibri Light" w:cs="Calibri Light"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5" w15:restartNumberingAfterBreak="0">
    <w:nsid w:val="0C8628F9"/>
    <w:multiLevelType w:val="hybridMultilevel"/>
    <w:tmpl w:val="59A21A9C"/>
    <w:lvl w:ilvl="0" w:tplc="181C59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E27B83"/>
    <w:multiLevelType w:val="multilevel"/>
    <w:tmpl w:val="0DB40B3E"/>
    <w:lvl w:ilvl="0">
      <w:numFmt w:val="bullet"/>
      <w:lvlText w:val="-"/>
      <w:lvlJc w:val="left"/>
      <w:pPr>
        <w:tabs>
          <w:tab w:val="num" w:pos="567"/>
        </w:tabs>
        <w:ind w:left="567" w:hanging="567"/>
      </w:pPr>
      <w:rPr>
        <w:rFonts w:ascii="Calibri" w:eastAsiaTheme="minorHAnsi" w:hAnsi="Calibri" w:cs="Calibri"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F70D99F"/>
    <w:multiLevelType w:val="hybridMultilevel"/>
    <w:tmpl w:val="44723E9E"/>
    <w:lvl w:ilvl="0" w:tplc="BF10813E">
      <w:start w:val="1"/>
      <w:numFmt w:val="decimal"/>
      <w:lvlText w:val="%1."/>
      <w:lvlJc w:val="left"/>
      <w:pPr>
        <w:ind w:left="720" w:hanging="360"/>
      </w:pPr>
    </w:lvl>
    <w:lvl w:ilvl="1" w:tplc="8A2417E6">
      <w:start w:val="1"/>
      <w:numFmt w:val="lowerLetter"/>
      <w:lvlText w:val="%2."/>
      <w:lvlJc w:val="left"/>
      <w:pPr>
        <w:ind w:left="1440" w:hanging="360"/>
      </w:pPr>
    </w:lvl>
    <w:lvl w:ilvl="2" w:tplc="36BE8252">
      <w:start w:val="1"/>
      <w:numFmt w:val="lowerRoman"/>
      <w:lvlText w:val="%3."/>
      <w:lvlJc w:val="right"/>
      <w:pPr>
        <w:ind w:left="2160" w:hanging="180"/>
      </w:pPr>
    </w:lvl>
    <w:lvl w:ilvl="3" w:tplc="1B4EC82E">
      <w:start w:val="1"/>
      <w:numFmt w:val="decimal"/>
      <w:lvlText w:val="%4."/>
      <w:lvlJc w:val="left"/>
      <w:pPr>
        <w:ind w:left="2880" w:hanging="360"/>
      </w:pPr>
    </w:lvl>
    <w:lvl w:ilvl="4" w:tplc="0FF68D56">
      <w:start w:val="1"/>
      <w:numFmt w:val="lowerLetter"/>
      <w:lvlText w:val="%5."/>
      <w:lvlJc w:val="left"/>
      <w:pPr>
        <w:ind w:left="3600" w:hanging="360"/>
      </w:pPr>
    </w:lvl>
    <w:lvl w:ilvl="5" w:tplc="B296A164">
      <w:start w:val="1"/>
      <w:numFmt w:val="lowerRoman"/>
      <w:lvlText w:val="%6."/>
      <w:lvlJc w:val="right"/>
      <w:pPr>
        <w:ind w:left="4320" w:hanging="180"/>
      </w:pPr>
    </w:lvl>
    <w:lvl w:ilvl="6" w:tplc="0E16DC48">
      <w:start w:val="1"/>
      <w:numFmt w:val="decimal"/>
      <w:lvlText w:val="%7."/>
      <w:lvlJc w:val="left"/>
      <w:pPr>
        <w:ind w:left="5040" w:hanging="360"/>
      </w:pPr>
    </w:lvl>
    <w:lvl w:ilvl="7" w:tplc="592A13CC">
      <w:start w:val="1"/>
      <w:numFmt w:val="lowerLetter"/>
      <w:lvlText w:val="%8."/>
      <w:lvlJc w:val="left"/>
      <w:pPr>
        <w:ind w:left="5760" w:hanging="360"/>
      </w:pPr>
    </w:lvl>
    <w:lvl w:ilvl="8" w:tplc="B75E104C">
      <w:start w:val="1"/>
      <w:numFmt w:val="lowerRoman"/>
      <w:lvlText w:val="%9."/>
      <w:lvlJc w:val="right"/>
      <w:pPr>
        <w:ind w:left="6480" w:hanging="180"/>
      </w:pPr>
    </w:lvl>
  </w:abstractNum>
  <w:abstractNum w:abstractNumId="18" w15:restartNumberingAfterBreak="0">
    <w:nsid w:val="12527C7D"/>
    <w:multiLevelType w:val="hybridMultilevel"/>
    <w:tmpl w:val="288A8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6FEE30"/>
    <w:multiLevelType w:val="hybridMultilevel"/>
    <w:tmpl w:val="CE924E3E"/>
    <w:lvl w:ilvl="0" w:tplc="F5FC6E9C">
      <w:start w:val="61"/>
      <w:numFmt w:val="decimal"/>
      <w:lvlText w:val="%1."/>
      <w:lvlJc w:val="left"/>
      <w:pPr>
        <w:ind w:left="720" w:hanging="360"/>
      </w:pPr>
    </w:lvl>
    <w:lvl w:ilvl="1" w:tplc="B1E673D2">
      <w:start w:val="1"/>
      <w:numFmt w:val="lowerLetter"/>
      <w:lvlText w:val="%2."/>
      <w:lvlJc w:val="left"/>
      <w:pPr>
        <w:ind w:left="1440" w:hanging="360"/>
      </w:pPr>
    </w:lvl>
    <w:lvl w:ilvl="2" w:tplc="D20461E2">
      <w:start w:val="1"/>
      <w:numFmt w:val="lowerRoman"/>
      <w:lvlText w:val="%3."/>
      <w:lvlJc w:val="right"/>
      <w:pPr>
        <w:ind w:left="2160" w:hanging="180"/>
      </w:pPr>
    </w:lvl>
    <w:lvl w:ilvl="3" w:tplc="7E1A2B70">
      <w:start w:val="1"/>
      <w:numFmt w:val="decimal"/>
      <w:lvlText w:val="%4."/>
      <w:lvlJc w:val="left"/>
      <w:pPr>
        <w:ind w:left="2880" w:hanging="360"/>
      </w:pPr>
    </w:lvl>
    <w:lvl w:ilvl="4" w:tplc="BCE638E4">
      <w:start w:val="1"/>
      <w:numFmt w:val="lowerLetter"/>
      <w:lvlText w:val="%5."/>
      <w:lvlJc w:val="left"/>
      <w:pPr>
        <w:ind w:left="3600" w:hanging="360"/>
      </w:pPr>
    </w:lvl>
    <w:lvl w:ilvl="5" w:tplc="F48896DE">
      <w:start w:val="1"/>
      <w:numFmt w:val="lowerRoman"/>
      <w:lvlText w:val="%6."/>
      <w:lvlJc w:val="right"/>
      <w:pPr>
        <w:ind w:left="4320" w:hanging="180"/>
      </w:pPr>
    </w:lvl>
    <w:lvl w:ilvl="6" w:tplc="53FE9EEE">
      <w:start w:val="1"/>
      <w:numFmt w:val="decimal"/>
      <w:lvlText w:val="%7."/>
      <w:lvlJc w:val="left"/>
      <w:pPr>
        <w:ind w:left="5040" w:hanging="360"/>
      </w:pPr>
    </w:lvl>
    <w:lvl w:ilvl="7" w:tplc="C1349058">
      <w:start w:val="1"/>
      <w:numFmt w:val="lowerLetter"/>
      <w:lvlText w:val="%8."/>
      <w:lvlJc w:val="left"/>
      <w:pPr>
        <w:ind w:left="5760" w:hanging="360"/>
      </w:pPr>
    </w:lvl>
    <w:lvl w:ilvl="8" w:tplc="0BAE7B9A">
      <w:start w:val="1"/>
      <w:numFmt w:val="lowerRoman"/>
      <w:lvlText w:val="%9."/>
      <w:lvlJc w:val="right"/>
      <w:pPr>
        <w:ind w:left="6480" w:hanging="180"/>
      </w:pPr>
    </w:lvl>
  </w:abstractNum>
  <w:abstractNum w:abstractNumId="20" w15:restartNumberingAfterBreak="0">
    <w:nsid w:val="14134554"/>
    <w:multiLevelType w:val="hybridMultilevel"/>
    <w:tmpl w:val="D762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020519"/>
    <w:multiLevelType w:val="multilevel"/>
    <w:tmpl w:val="3EBE5CD2"/>
    <w:lvl w:ilvl="0">
      <w:start w:val="1"/>
      <w:numFmt w:val="decimal"/>
      <w:lvlText w:val="%1."/>
      <w:lvlJc w:val="left"/>
      <w:pPr>
        <w:tabs>
          <w:tab w:val="num" w:pos="944"/>
        </w:tabs>
        <w:ind w:left="944" w:hanging="472"/>
      </w:pPr>
    </w:lvl>
    <w:lvl w:ilvl="1">
      <w:start w:val="1"/>
      <w:numFmt w:val="bullet"/>
      <w:lvlText w:val="–"/>
      <w:lvlJc w:val="left"/>
      <w:pPr>
        <w:tabs>
          <w:tab w:val="num" w:pos="1416"/>
        </w:tabs>
        <w:ind w:left="1416" w:hanging="472"/>
      </w:pPr>
      <w:rPr>
        <w:rFonts w:ascii="Times New Roman" w:hAnsi="Times New Roman" w:cs="Times New Roman"/>
      </w:rPr>
    </w:lvl>
    <w:lvl w:ilvl="2">
      <w:start w:val="1"/>
      <w:numFmt w:val="bullet"/>
      <w:lvlText w:val=":"/>
      <w:lvlJc w:val="left"/>
      <w:pPr>
        <w:tabs>
          <w:tab w:val="num" w:pos="1888"/>
        </w:tabs>
        <w:ind w:left="1888" w:hanging="472"/>
      </w:pPr>
      <w:rPr>
        <w:rFonts w:ascii="Times New Roman" w:hAnsi="Times New Roman" w:cs="Times New Roman"/>
      </w:rPr>
    </w:lvl>
    <w:lvl w:ilvl="3">
      <w:start w:val="1"/>
      <w:numFmt w:val="decimal"/>
      <w:lvlText w:val="(%4)"/>
      <w:lvlJc w:val="left"/>
      <w:pPr>
        <w:ind w:left="1912" w:hanging="360"/>
      </w:pPr>
    </w:lvl>
    <w:lvl w:ilvl="4">
      <w:start w:val="1"/>
      <w:numFmt w:val="lowerLetter"/>
      <w:lvlText w:val="(%5)"/>
      <w:lvlJc w:val="left"/>
      <w:pPr>
        <w:ind w:left="2272" w:hanging="360"/>
      </w:pPr>
    </w:lvl>
    <w:lvl w:ilvl="5">
      <w:start w:val="1"/>
      <w:numFmt w:val="lowerRoman"/>
      <w:lvlText w:val="(%6)"/>
      <w:lvlJc w:val="left"/>
      <w:pPr>
        <w:ind w:left="2632" w:hanging="360"/>
      </w:pPr>
    </w:lvl>
    <w:lvl w:ilvl="6">
      <w:start w:val="1"/>
      <w:numFmt w:val="decimal"/>
      <w:lvlText w:val="%7."/>
      <w:lvlJc w:val="left"/>
      <w:pPr>
        <w:ind w:left="2992" w:hanging="360"/>
      </w:pPr>
    </w:lvl>
    <w:lvl w:ilvl="7">
      <w:start w:val="1"/>
      <w:numFmt w:val="lowerLetter"/>
      <w:lvlText w:val="%8."/>
      <w:lvlJc w:val="left"/>
      <w:pPr>
        <w:ind w:left="3352" w:hanging="360"/>
      </w:pPr>
    </w:lvl>
    <w:lvl w:ilvl="8">
      <w:start w:val="1"/>
      <w:numFmt w:val="lowerRoman"/>
      <w:lvlText w:val="%9."/>
      <w:lvlJc w:val="left"/>
      <w:pPr>
        <w:ind w:left="3712" w:hanging="360"/>
      </w:pPr>
    </w:lvl>
  </w:abstractNum>
  <w:abstractNum w:abstractNumId="22" w15:restartNumberingAfterBreak="0">
    <w:nsid w:val="165E8B27"/>
    <w:multiLevelType w:val="hybridMultilevel"/>
    <w:tmpl w:val="B6F0C404"/>
    <w:lvl w:ilvl="0" w:tplc="4F72195E">
      <w:start w:val="54"/>
      <w:numFmt w:val="decimal"/>
      <w:lvlText w:val="%1."/>
      <w:lvlJc w:val="left"/>
      <w:pPr>
        <w:ind w:left="720" w:hanging="360"/>
      </w:pPr>
    </w:lvl>
    <w:lvl w:ilvl="1" w:tplc="8C9CDD84">
      <w:start w:val="1"/>
      <w:numFmt w:val="lowerLetter"/>
      <w:lvlText w:val="%2."/>
      <w:lvlJc w:val="left"/>
      <w:pPr>
        <w:ind w:left="1440" w:hanging="360"/>
      </w:pPr>
    </w:lvl>
    <w:lvl w:ilvl="2" w:tplc="BEEC04A6">
      <w:start w:val="1"/>
      <w:numFmt w:val="lowerRoman"/>
      <w:lvlText w:val="%3."/>
      <w:lvlJc w:val="right"/>
      <w:pPr>
        <w:ind w:left="2160" w:hanging="180"/>
      </w:pPr>
    </w:lvl>
    <w:lvl w:ilvl="3" w:tplc="BB6A63DA">
      <w:start w:val="1"/>
      <w:numFmt w:val="decimal"/>
      <w:lvlText w:val="%4."/>
      <w:lvlJc w:val="left"/>
      <w:pPr>
        <w:ind w:left="2880" w:hanging="360"/>
      </w:pPr>
    </w:lvl>
    <w:lvl w:ilvl="4" w:tplc="FE34A8AA">
      <w:start w:val="1"/>
      <w:numFmt w:val="lowerLetter"/>
      <w:lvlText w:val="%5."/>
      <w:lvlJc w:val="left"/>
      <w:pPr>
        <w:ind w:left="3600" w:hanging="360"/>
      </w:pPr>
    </w:lvl>
    <w:lvl w:ilvl="5" w:tplc="2236F0CA">
      <w:start w:val="1"/>
      <w:numFmt w:val="lowerRoman"/>
      <w:lvlText w:val="%6."/>
      <w:lvlJc w:val="right"/>
      <w:pPr>
        <w:ind w:left="4320" w:hanging="180"/>
      </w:pPr>
    </w:lvl>
    <w:lvl w:ilvl="6" w:tplc="F7CCE5EE">
      <w:start w:val="1"/>
      <w:numFmt w:val="decimal"/>
      <w:lvlText w:val="%7."/>
      <w:lvlJc w:val="left"/>
      <w:pPr>
        <w:ind w:left="5040" w:hanging="360"/>
      </w:pPr>
    </w:lvl>
    <w:lvl w:ilvl="7" w:tplc="8DD8383E">
      <w:start w:val="1"/>
      <w:numFmt w:val="lowerLetter"/>
      <w:lvlText w:val="%8."/>
      <w:lvlJc w:val="left"/>
      <w:pPr>
        <w:ind w:left="5760" w:hanging="360"/>
      </w:pPr>
    </w:lvl>
    <w:lvl w:ilvl="8" w:tplc="184C86AC">
      <w:start w:val="1"/>
      <w:numFmt w:val="lowerRoman"/>
      <w:lvlText w:val="%9."/>
      <w:lvlJc w:val="right"/>
      <w:pPr>
        <w:ind w:left="6480" w:hanging="180"/>
      </w:pPr>
    </w:lvl>
  </w:abstractNum>
  <w:abstractNum w:abstractNumId="23" w15:restartNumberingAfterBreak="0">
    <w:nsid w:val="1749FB22"/>
    <w:multiLevelType w:val="hybridMultilevel"/>
    <w:tmpl w:val="ED2C5E52"/>
    <w:lvl w:ilvl="0" w:tplc="FC6EC64A">
      <w:start w:val="12"/>
      <w:numFmt w:val="decimal"/>
      <w:lvlText w:val="%1."/>
      <w:lvlJc w:val="left"/>
      <w:pPr>
        <w:ind w:left="720" w:hanging="360"/>
      </w:pPr>
    </w:lvl>
    <w:lvl w:ilvl="1" w:tplc="AA145BBC">
      <w:start w:val="1"/>
      <w:numFmt w:val="lowerLetter"/>
      <w:lvlText w:val="%2."/>
      <w:lvlJc w:val="left"/>
      <w:pPr>
        <w:ind w:left="1440" w:hanging="360"/>
      </w:pPr>
    </w:lvl>
    <w:lvl w:ilvl="2" w:tplc="CD921A6C">
      <w:start w:val="1"/>
      <w:numFmt w:val="lowerRoman"/>
      <w:lvlText w:val="%3."/>
      <w:lvlJc w:val="right"/>
      <w:pPr>
        <w:ind w:left="2160" w:hanging="180"/>
      </w:pPr>
    </w:lvl>
    <w:lvl w:ilvl="3" w:tplc="FA926234">
      <w:start w:val="1"/>
      <w:numFmt w:val="decimal"/>
      <w:lvlText w:val="%4."/>
      <w:lvlJc w:val="left"/>
      <w:pPr>
        <w:ind w:left="2880" w:hanging="360"/>
      </w:pPr>
    </w:lvl>
    <w:lvl w:ilvl="4" w:tplc="CCE61D74">
      <w:start w:val="1"/>
      <w:numFmt w:val="lowerLetter"/>
      <w:lvlText w:val="%5."/>
      <w:lvlJc w:val="left"/>
      <w:pPr>
        <w:ind w:left="3600" w:hanging="360"/>
      </w:pPr>
    </w:lvl>
    <w:lvl w:ilvl="5" w:tplc="4CF24DF0">
      <w:start w:val="1"/>
      <w:numFmt w:val="lowerRoman"/>
      <w:lvlText w:val="%6."/>
      <w:lvlJc w:val="right"/>
      <w:pPr>
        <w:ind w:left="4320" w:hanging="180"/>
      </w:pPr>
    </w:lvl>
    <w:lvl w:ilvl="6" w:tplc="43FA5BCC">
      <w:start w:val="1"/>
      <w:numFmt w:val="decimal"/>
      <w:lvlText w:val="%7."/>
      <w:lvlJc w:val="left"/>
      <w:pPr>
        <w:ind w:left="5040" w:hanging="360"/>
      </w:pPr>
    </w:lvl>
    <w:lvl w:ilvl="7" w:tplc="18B66F36">
      <w:start w:val="1"/>
      <w:numFmt w:val="lowerLetter"/>
      <w:lvlText w:val="%8."/>
      <w:lvlJc w:val="left"/>
      <w:pPr>
        <w:ind w:left="5760" w:hanging="360"/>
      </w:pPr>
    </w:lvl>
    <w:lvl w:ilvl="8" w:tplc="03C29A96">
      <w:start w:val="1"/>
      <w:numFmt w:val="lowerRoman"/>
      <w:lvlText w:val="%9."/>
      <w:lvlJc w:val="right"/>
      <w:pPr>
        <w:ind w:left="6480" w:hanging="180"/>
      </w:pPr>
    </w:lvl>
  </w:abstractNum>
  <w:abstractNum w:abstractNumId="24" w15:restartNumberingAfterBreak="0">
    <w:nsid w:val="178C6021"/>
    <w:multiLevelType w:val="hybridMultilevel"/>
    <w:tmpl w:val="B898315A"/>
    <w:lvl w:ilvl="0" w:tplc="B4F4A2F8">
      <w:start w:val="14"/>
      <w:numFmt w:val="decimal"/>
      <w:lvlText w:val="%1."/>
      <w:lvlJc w:val="left"/>
      <w:pPr>
        <w:ind w:left="720" w:hanging="360"/>
      </w:pPr>
    </w:lvl>
    <w:lvl w:ilvl="1" w:tplc="72AA7034">
      <w:start w:val="1"/>
      <w:numFmt w:val="lowerLetter"/>
      <w:lvlText w:val="%2."/>
      <w:lvlJc w:val="left"/>
      <w:pPr>
        <w:ind w:left="1440" w:hanging="360"/>
      </w:pPr>
    </w:lvl>
    <w:lvl w:ilvl="2" w:tplc="1E6A17A0">
      <w:start w:val="1"/>
      <w:numFmt w:val="lowerRoman"/>
      <w:lvlText w:val="%3."/>
      <w:lvlJc w:val="right"/>
      <w:pPr>
        <w:ind w:left="2160" w:hanging="180"/>
      </w:pPr>
    </w:lvl>
    <w:lvl w:ilvl="3" w:tplc="C580588E">
      <w:start w:val="1"/>
      <w:numFmt w:val="decimal"/>
      <w:lvlText w:val="%4."/>
      <w:lvlJc w:val="left"/>
      <w:pPr>
        <w:ind w:left="2880" w:hanging="360"/>
      </w:pPr>
    </w:lvl>
    <w:lvl w:ilvl="4" w:tplc="BDA01F42">
      <w:start w:val="1"/>
      <w:numFmt w:val="lowerLetter"/>
      <w:lvlText w:val="%5."/>
      <w:lvlJc w:val="left"/>
      <w:pPr>
        <w:ind w:left="3600" w:hanging="360"/>
      </w:pPr>
    </w:lvl>
    <w:lvl w:ilvl="5" w:tplc="89004246">
      <w:start w:val="1"/>
      <w:numFmt w:val="lowerRoman"/>
      <w:lvlText w:val="%6."/>
      <w:lvlJc w:val="right"/>
      <w:pPr>
        <w:ind w:left="4320" w:hanging="180"/>
      </w:pPr>
    </w:lvl>
    <w:lvl w:ilvl="6" w:tplc="E476270A">
      <w:start w:val="1"/>
      <w:numFmt w:val="decimal"/>
      <w:lvlText w:val="%7."/>
      <w:lvlJc w:val="left"/>
      <w:pPr>
        <w:ind w:left="5040" w:hanging="360"/>
      </w:pPr>
    </w:lvl>
    <w:lvl w:ilvl="7" w:tplc="13A62738">
      <w:start w:val="1"/>
      <w:numFmt w:val="lowerLetter"/>
      <w:lvlText w:val="%8."/>
      <w:lvlJc w:val="left"/>
      <w:pPr>
        <w:ind w:left="5760" w:hanging="360"/>
      </w:pPr>
    </w:lvl>
    <w:lvl w:ilvl="8" w:tplc="077A4114">
      <w:start w:val="1"/>
      <w:numFmt w:val="lowerRoman"/>
      <w:lvlText w:val="%9."/>
      <w:lvlJc w:val="right"/>
      <w:pPr>
        <w:ind w:left="6480" w:hanging="180"/>
      </w:pPr>
    </w:lvl>
  </w:abstractNum>
  <w:abstractNum w:abstractNumId="25" w15:restartNumberingAfterBreak="0">
    <w:nsid w:val="189A2965"/>
    <w:multiLevelType w:val="hybridMultilevel"/>
    <w:tmpl w:val="2864D16A"/>
    <w:lvl w:ilvl="0" w:tplc="4F74773C">
      <w:start w:val="51"/>
      <w:numFmt w:val="decimal"/>
      <w:lvlText w:val="%1."/>
      <w:lvlJc w:val="left"/>
      <w:pPr>
        <w:ind w:left="720" w:hanging="360"/>
      </w:pPr>
    </w:lvl>
    <w:lvl w:ilvl="1" w:tplc="A008BD02">
      <w:start w:val="1"/>
      <w:numFmt w:val="lowerLetter"/>
      <w:lvlText w:val="%2."/>
      <w:lvlJc w:val="left"/>
      <w:pPr>
        <w:ind w:left="1440" w:hanging="360"/>
      </w:pPr>
    </w:lvl>
    <w:lvl w:ilvl="2" w:tplc="A178E796">
      <w:start w:val="1"/>
      <w:numFmt w:val="lowerRoman"/>
      <w:lvlText w:val="%3."/>
      <w:lvlJc w:val="right"/>
      <w:pPr>
        <w:ind w:left="2160" w:hanging="180"/>
      </w:pPr>
    </w:lvl>
    <w:lvl w:ilvl="3" w:tplc="E236BA4A">
      <w:start w:val="1"/>
      <w:numFmt w:val="decimal"/>
      <w:lvlText w:val="%4."/>
      <w:lvlJc w:val="left"/>
      <w:pPr>
        <w:ind w:left="2880" w:hanging="360"/>
      </w:pPr>
    </w:lvl>
    <w:lvl w:ilvl="4" w:tplc="20DCFB08">
      <w:start w:val="1"/>
      <w:numFmt w:val="lowerLetter"/>
      <w:lvlText w:val="%5."/>
      <w:lvlJc w:val="left"/>
      <w:pPr>
        <w:ind w:left="3600" w:hanging="360"/>
      </w:pPr>
    </w:lvl>
    <w:lvl w:ilvl="5" w:tplc="E55200A6">
      <w:start w:val="1"/>
      <w:numFmt w:val="lowerRoman"/>
      <w:lvlText w:val="%6."/>
      <w:lvlJc w:val="right"/>
      <w:pPr>
        <w:ind w:left="4320" w:hanging="180"/>
      </w:pPr>
    </w:lvl>
    <w:lvl w:ilvl="6" w:tplc="1F8E0B30">
      <w:start w:val="1"/>
      <w:numFmt w:val="decimal"/>
      <w:lvlText w:val="%7."/>
      <w:lvlJc w:val="left"/>
      <w:pPr>
        <w:ind w:left="5040" w:hanging="360"/>
      </w:pPr>
    </w:lvl>
    <w:lvl w:ilvl="7" w:tplc="907435B4">
      <w:start w:val="1"/>
      <w:numFmt w:val="lowerLetter"/>
      <w:lvlText w:val="%8."/>
      <w:lvlJc w:val="left"/>
      <w:pPr>
        <w:ind w:left="5760" w:hanging="360"/>
      </w:pPr>
    </w:lvl>
    <w:lvl w:ilvl="8" w:tplc="A52AE2CC">
      <w:start w:val="1"/>
      <w:numFmt w:val="lowerRoman"/>
      <w:lvlText w:val="%9."/>
      <w:lvlJc w:val="right"/>
      <w:pPr>
        <w:ind w:left="6480" w:hanging="180"/>
      </w:pPr>
    </w:lvl>
  </w:abstractNum>
  <w:abstractNum w:abstractNumId="26"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44344D"/>
    <w:multiLevelType w:val="hybridMultilevel"/>
    <w:tmpl w:val="A59A9EEE"/>
    <w:lvl w:ilvl="0" w:tplc="A82E74A6">
      <w:start w:val="19"/>
      <w:numFmt w:val="decimal"/>
      <w:lvlText w:val="%1."/>
      <w:lvlJc w:val="left"/>
      <w:pPr>
        <w:ind w:left="720" w:hanging="360"/>
      </w:pPr>
    </w:lvl>
    <w:lvl w:ilvl="1" w:tplc="6750EED6">
      <w:start w:val="1"/>
      <w:numFmt w:val="lowerLetter"/>
      <w:lvlText w:val="%2."/>
      <w:lvlJc w:val="left"/>
      <w:pPr>
        <w:ind w:left="1440" w:hanging="360"/>
      </w:pPr>
    </w:lvl>
    <w:lvl w:ilvl="2" w:tplc="3C923A2A">
      <w:start w:val="1"/>
      <w:numFmt w:val="lowerRoman"/>
      <w:lvlText w:val="%3."/>
      <w:lvlJc w:val="right"/>
      <w:pPr>
        <w:ind w:left="2160" w:hanging="180"/>
      </w:pPr>
    </w:lvl>
    <w:lvl w:ilvl="3" w:tplc="D938F048">
      <w:start w:val="1"/>
      <w:numFmt w:val="decimal"/>
      <w:lvlText w:val="%4."/>
      <w:lvlJc w:val="left"/>
      <w:pPr>
        <w:ind w:left="2880" w:hanging="360"/>
      </w:pPr>
    </w:lvl>
    <w:lvl w:ilvl="4" w:tplc="7C2AC82E">
      <w:start w:val="1"/>
      <w:numFmt w:val="lowerLetter"/>
      <w:lvlText w:val="%5."/>
      <w:lvlJc w:val="left"/>
      <w:pPr>
        <w:ind w:left="3600" w:hanging="360"/>
      </w:pPr>
    </w:lvl>
    <w:lvl w:ilvl="5" w:tplc="2432FA62">
      <w:start w:val="1"/>
      <w:numFmt w:val="lowerRoman"/>
      <w:lvlText w:val="%6."/>
      <w:lvlJc w:val="right"/>
      <w:pPr>
        <w:ind w:left="4320" w:hanging="180"/>
      </w:pPr>
    </w:lvl>
    <w:lvl w:ilvl="6" w:tplc="43FEF932">
      <w:start w:val="1"/>
      <w:numFmt w:val="decimal"/>
      <w:lvlText w:val="%7."/>
      <w:lvlJc w:val="left"/>
      <w:pPr>
        <w:ind w:left="5040" w:hanging="360"/>
      </w:pPr>
    </w:lvl>
    <w:lvl w:ilvl="7" w:tplc="9A6A5312">
      <w:start w:val="1"/>
      <w:numFmt w:val="lowerLetter"/>
      <w:lvlText w:val="%8."/>
      <w:lvlJc w:val="left"/>
      <w:pPr>
        <w:ind w:left="5760" w:hanging="360"/>
      </w:pPr>
    </w:lvl>
    <w:lvl w:ilvl="8" w:tplc="376482BC">
      <w:start w:val="1"/>
      <w:numFmt w:val="lowerRoman"/>
      <w:lvlText w:val="%9."/>
      <w:lvlJc w:val="right"/>
      <w:pPr>
        <w:ind w:left="6480" w:hanging="180"/>
      </w:pPr>
    </w:lvl>
  </w:abstractNum>
  <w:abstractNum w:abstractNumId="28" w15:restartNumberingAfterBreak="0">
    <w:nsid w:val="21B79CE7"/>
    <w:multiLevelType w:val="hybridMultilevel"/>
    <w:tmpl w:val="F1E0C486"/>
    <w:lvl w:ilvl="0" w:tplc="BDE2410E">
      <w:start w:val="15"/>
      <w:numFmt w:val="decimal"/>
      <w:lvlText w:val="%1."/>
      <w:lvlJc w:val="left"/>
      <w:pPr>
        <w:ind w:left="720" w:hanging="360"/>
      </w:pPr>
    </w:lvl>
    <w:lvl w:ilvl="1" w:tplc="3B66413C">
      <w:start w:val="1"/>
      <w:numFmt w:val="lowerLetter"/>
      <w:lvlText w:val="%2."/>
      <w:lvlJc w:val="left"/>
      <w:pPr>
        <w:ind w:left="1440" w:hanging="360"/>
      </w:pPr>
    </w:lvl>
    <w:lvl w:ilvl="2" w:tplc="1436B742">
      <w:start w:val="1"/>
      <w:numFmt w:val="lowerRoman"/>
      <w:lvlText w:val="%3."/>
      <w:lvlJc w:val="right"/>
      <w:pPr>
        <w:ind w:left="2160" w:hanging="180"/>
      </w:pPr>
    </w:lvl>
    <w:lvl w:ilvl="3" w:tplc="FC142248">
      <w:start w:val="1"/>
      <w:numFmt w:val="decimal"/>
      <w:lvlText w:val="%4."/>
      <w:lvlJc w:val="left"/>
      <w:pPr>
        <w:ind w:left="2880" w:hanging="360"/>
      </w:pPr>
    </w:lvl>
    <w:lvl w:ilvl="4" w:tplc="79BEF54E">
      <w:start w:val="1"/>
      <w:numFmt w:val="lowerLetter"/>
      <w:lvlText w:val="%5."/>
      <w:lvlJc w:val="left"/>
      <w:pPr>
        <w:ind w:left="3600" w:hanging="360"/>
      </w:pPr>
    </w:lvl>
    <w:lvl w:ilvl="5" w:tplc="361C3832">
      <w:start w:val="1"/>
      <w:numFmt w:val="lowerRoman"/>
      <w:lvlText w:val="%6."/>
      <w:lvlJc w:val="right"/>
      <w:pPr>
        <w:ind w:left="4320" w:hanging="180"/>
      </w:pPr>
    </w:lvl>
    <w:lvl w:ilvl="6" w:tplc="301C20E0">
      <w:start w:val="1"/>
      <w:numFmt w:val="decimal"/>
      <w:lvlText w:val="%7."/>
      <w:lvlJc w:val="left"/>
      <w:pPr>
        <w:ind w:left="5040" w:hanging="360"/>
      </w:pPr>
    </w:lvl>
    <w:lvl w:ilvl="7" w:tplc="B3461924">
      <w:start w:val="1"/>
      <w:numFmt w:val="lowerLetter"/>
      <w:lvlText w:val="%8."/>
      <w:lvlJc w:val="left"/>
      <w:pPr>
        <w:ind w:left="5760" w:hanging="360"/>
      </w:pPr>
    </w:lvl>
    <w:lvl w:ilvl="8" w:tplc="D6C2885A">
      <w:start w:val="1"/>
      <w:numFmt w:val="lowerRoman"/>
      <w:lvlText w:val="%9."/>
      <w:lvlJc w:val="right"/>
      <w:pPr>
        <w:ind w:left="6480" w:hanging="180"/>
      </w:pPr>
    </w:lvl>
  </w:abstractNum>
  <w:abstractNum w:abstractNumId="29" w15:restartNumberingAfterBreak="0">
    <w:nsid w:val="22594828"/>
    <w:multiLevelType w:val="hybridMultilevel"/>
    <w:tmpl w:val="FEE2A772"/>
    <w:lvl w:ilvl="0" w:tplc="3F8A0E8A">
      <w:start w:val="6"/>
      <w:numFmt w:val="decimal"/>
      <w:lvlText w:val="%1."/>
      <w:lvlJc w:val="left"/>
      <w:pPr>
        <w:ind w:left="720" w:hanging="360"/>
      </w:pPr>
    </w:lvl>
    <w:lvl w:ilvl="1" w:tplc="044082CE">
      <w:start w:val="1"/>
      <w:numFmt w:val="lowerLetter"/>
      <w:lvlText w:val="%2."/>
      <w:lvlJc w:val="left"/>
      <w:pPr>
        <w:ind w:left="1440" w:hanging="360"/>
      </w:pPr>
    </w:lvl>
    <w:lvl w:ilvl="2" w:tplc="A8429C08">
      <w:start w:val="1"/>
      <w:numFmt w:val="lowerRoman"/>
      <w:lvlText w:val="%3."/>
      <w:lvlJc w:val="right"/>
      <w:pPr>
        <w:ind w:left="2160" w:hanging="180"/>
      </w:pPr>
    </w:lvl>
    <w:lvl w:ilvl="3" w:tplc="6D9A0FC6">
      <w:start w:val="1"/>
      <w:numFmt w:val="decimal"/>
      <w:lvlText w:val="%4."/>
      <w:lvlJc w:val="left"/>
      <w:pPr>
        <w:ind w:left="2880" w:hanging="360"/>
      </w:pPr>
    </w:lvl>
    <w:lvl w:ilvl="4" w:tplc="63FAC6B4">
      <w:start w:val="1"/>
      <w:numFmt w:val="lowerLetter"/>
      <w:lvlText w:val="%5."/>
      <w:lvlJc w:val="left"/>
      <w:pPr>
        <w:ind w:left="3600" w:hanging="360"/>
      </w:pPr>
    </w:lvl>
    <w:lvl w:ilvl="5" w:tplc="73E6B118">
      <w:start w:val="1"/>
      <w:numFmt w:val="lowerRoman"/>
      <w:lvlText w:val="%6."/>
      <w:lvlJc w:val="right"/>
      <w:pPr>
        <w:ind w:left="4320" w:hanging="180"/>
      </w:pPr>
    </w:lvl>
    <w:lvl w:ilvl="6" w:tplc="98187B3A">
      <w:start w:val="1"/>
      <w:numFmt w:val="decimal"/>
      <w:lvlText w:val="%7."/>
      <w:lvlJc w:val="left"/>
      <w:pPr>
        <w:ind w:left="5040" w:hanging="360"/>
      </w:pPr>
    </w:lvl>
    <w:lvl w:ilvl="7" w:tplc="F31E90F4">
      <w:start w:val="1"/>
      <w:numFmt w:val="lowerLetter"/>
      <w:lvlText w:val="%8."/>
      <w:lvlJc w:val="left"/>
      <w:pPr>
        <w:ind w:left="5760" w:hanging="360"/>
      </w:pPr>
    </w:lvl>
    <w:lvl w:ilvl="8" w:tplc="87925B8C">
      <w:start w:val="1"/>
      <w:numFmt w:val="lowerRoman"/>
      <w:lvlText w:val="%9."/>
      <w:lvlJc w:val="right"/>
      <w:pPr>
        <w:ind w:left="6480" w:hanging="180"/>
      </w:pPr>
    </w:lvl>
  </w:abstractNum>
  <w:abstractNum w:abstractNumId="30" w15:restartNumberingAfterBreak="0">
    <w:nsid w:val="2682104C"/>
    <w:multiLevelType w:val="multilevel"/>
    <w:tmpl w:val="D450B4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C7F3C3"/>
    <w:multiLevelType w:val="hybridMultilevel"/>
    <w:tmpl w:val="1292F11E"/>
    <w:lvl w:ilvl="0" w:tplc="8AC07142">
      <w:start w:val="1"/>
      <w:numFmt w:val="decimal"/>
      <w:lvlText w:val="%1."/>
      <w:lvlJc w:val="left"/>
      <w:pPr>
        <w:ind w:left="720" w:hanging="360"/>
      </w:pPr>
    </w:lvl>
    <w:lvl w:ilvl="1" w:tplc="4EDA703A">
      <w:start w:val="1"/>
      <w:numFmt w:val="decimal"/>
      <w:lvlText w:val="%2."/>
      <w:lvlJc w:val="left"/>
      <w:pPr>
        <w:ind w:left="1440" w:hanging="360"/>
      </w:pPr>
    </w:lvl>
    <w:lvl w:ilvl="2" w:tplc="CA2EFA6C">
      <w:start w:val="1"/>
      <w:numFmt w:val="lowerRoman"/>
      <w:lvlText w:val="%3."/>
      <w:lvlJc w:val="right"/>
      <w:pPr>
        <w:ind w:left="2160" w:hanging="180"/>
      </w:pPr>
    </w:lvl>
    <w:lvl w:ilvl="3" w:tplc="C83ADFC6">
      <w:start w:val="1"/>
      <w:numFmt w:val="decimal"/>
      <w:lvlText w:val="%4."/>
      <w:lvlJc w:val="left"/>
      <w:pPr>
        <w:ind w:left="2880" w:hanging="360"/>
      </w:pPr>
    </w:lvl>
    <w:lvl w:ilvl="4" w:tplc="4DC880F4">
      <w:start w:val="1"/>
      <w:numFmt w:val="lowerLetter"/>
      <w:lvlText w:val="%5."/>
      <w:lvlJc w:val="left"/>
      <w:pPr>
        <w:ind w:left="3600" w:hanging="360"/>
      </w:pPr>
    </w:lvl>
    <w:lvl w:ilvl="5" w:tplc="9A1A8462">
      <w:start w:val="1"/>
      <w:numFmt w:val="lowerRoman"/>
      <w:lvlText w:val="%6."/>
      <w:lvlJc w:val="right"/>
      <w:pPr>
        <w:ind w:left="4320" w:hanging="180"/>
      </w:pPr>
    </w:lvl>
    <w:lvl w:ilvl="6" w:tplc="0EFC39CE">
      <w:start w:val="1"/>
      <w:numFmt w:val="decimal"/>
      <w:lvlText w:val="%7."/>
      <w:lvlJc w:val="left"/>
      <w:pPr>
        <w:ind w:left="5040" w:hanging="360"/>
      </w:pPr>
    </w:lvl>
    <w:lvl w:ilvl="7" w:tplc="DD386680">
      <w:start w:val="1"/>
      <w:numFmt w:val="lowerLetter"/>
      <w:lvlText w:val="%8."/>
      <w:lvlJc w:val="left"/>
      <w:pPr>
        <w:ind w:left="5760" w:hanging="360"/>
      </w:pPr>
    </w:lvl>
    <w:lvl w:ilvl="8" w:tplc="9B82432E">
      <w:start w:val="1"/>
      <w:numFmt w:val="lowerRoman"/>
      <w:lvlText w:val="%9."/>
      <w:lvlJc w:val="right"/>
      <w:pPr>
        <w:ind w:left="6480" w:hanging="180"/>
      </w:pPr>
    </w:lvl>
  </w:abstractNum>
  <w:abstractNum w:abstractNumId="32" w15:restartNumberingAfterBreak="0">
    <w:nsid w:val="2847222D"/>
    <w:multiLevelType w:val="hybridMultilevel"/>
    <w:tmpl w:val="5EAAF580"/>
    <w:lvl w:ilvl="0" w:tplc="D2B279AE">
      <w:start w:val="59"/>
      <w:numFmt w:val="decimal"/>
      <w:lvlText w:val="%1."/>
      <w:lvlJc w:val="left"/>
      <w:pPr>
        <w:ind w:left="720" w:hanging="360"/>
      </w:pPr>
    </w:lvl>
    <w:lvl w:ilvl="1" w:tplc="A4AAC166">
      <w:start w:val="1"/>
      <w:numFmt w:val="lowerLetter"/>
      <w:lvlText w:val="%2."/>
      <w:lvlJc w:val="left"/>
      <w:pPr>
        <w:ind w:left="1440" w:hanging="360"/>
      </w:pPr>
    </w:lvl>
    <w:lvl w:ilvl="2" w:tplc="E1203510">
      <w:start w:val="1"/>
      <w:numFmt w:val="lowerRoman"/>
      <w:lvlText w:val="%3."/>
      <w:lvlJc w:val="right"/>
      <w:pPr>
        <w:ind w:left="2160" w:hanging="180"/>
      </w:pPr>
    </w:lvl>
    <w:lvl w:ilvl="3" w:tplc="28CC76F4">
      <w:start w:val="1"/>
      <w:numFmt w:val="decimal"/>
      <w:lvlText w:val="%4."/>
      <w:lvlJc w:val="left"/>
      <w:pPr>
        <w:ind w:left="2880" w:hanging="360"/>
      </w:pPr>
    </w:lvl>
    <w:lvl w:ilvl="4" w:tplc="E9B09918">
      <w:start w:val="1"/>
      <w:numFmt w:val="lowerLetter"/>
      <w:lvlText w:val="%5."/>
      <w:lvlJc w:val="left"/>
      <w:pPr>
        <w:ind w:left="3600" w:hanging="360"/>
      </w:pPr>
    </w:lvl>
    <w:lvl w:ilvl="5" w:tplc="B74EDC64">
      <w:start w:val="1"/>
      <w:numFmt w:val="lowerRoman"/>
      <w:lvlText w:val="%6."/>
      <w:lvlJc w:val="right"/>
      <w:pPr>
        <w:ind w:left="4320" w:hanging="180"/>
      </w:pPr>
    </w:lvl>
    <w:lvl w:ilvl="6" w:tplc="607AAE08">
      <w:start w:val="1"/>
      <w:numFmt w:val="decimal"/>
      <w:lvlText w:val="%7."/>
      <w:lvlJc w:val="left"/>
      <w:pPr>
        <w:ind w:left="5040" w:hanging="360"/>
      </w:pPr>
    </w:lvl>
    <w:lvl w:ilvl="7" w:tplc="EC529A5A">
      <w:start w:val="1"/>
      <w:numFmt w:val="lowerLetter"/>
      <w:lvlText w:val="%8."/>
      <w:lvlJc w:val="left"/>
      <w:pPr>
        <w:ind w:left="5760" w:hanging="360"/>
      </w:pPr>
    </w:lvl>
    <w:lvl w:ilvl="8" w:tplc="EADA3226">
      <w:start w:val="1"/>
      <w:numFmt w:val="lowerRoman"/>
      <w:lvlText w:val="%9."/>
      <w:lvlJc w:val="right"/>
      <w:pPr>
        <w:ind w:left="6480" w:hanging="180"/>
      </w:pPr>
    </w:lvl>
  </w:abstractNum>
  <w:abstractNum w:abstractNumId="33" w15:restartNumberingAfterBreak="0">
    <w:nsid w:val="2A0361A3"/>
    <w:multiLevelType w:val="multilevel"/>
    <w:tmpl w:val="EEACDC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B139F9"/>
    <w:multiLevelType w:val="hybridMultilevel"/>
    <w:tmpl w:val="1B08857C"/>
    <w:lvl w:ilvl="0" w:tplc="181C59F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344078A1"/>
    <w:multiLevelType w:val="hybridMultilevel"/>
    <w:tmpl w:val="D01C6AA0"/>
    <w:lvl w:ilvl="0" w:tplc="E238FF98">
      <w:start w:val="32"/>
      <w:numFmt w:val="decimal"/>
      <w:lvlText w:val="%1."/>
      <w:lvlJc w:val="left"/>
      <w:pPr>
        <w:ind w:left="720" w:hanging="360"/>
      </w:pPr>
    </w:lvl>
    <w:lvl w:ilvl="1" w:tplc="F73C8348">
      <w:start w:val="1"/>
      <w:numFmt w:val="lowerLetter"/>
      <w:lvlText w:val="%2."/>
      <w:lvlJc w:val="left"/>
      <w:pPr>
        <w:ind w:left="1440" w:hanging="360"/>
      </w:pPr>
    </w:lvl>
    <w:lvl w:ilvl="2" w:tplc="E9E6999E">
      <w:start w:val="1"/>
      <w:numFmt w:val="lowerRoman"/>
      <w:lvlText w:val="%3."/>
      <w:lvlJc w:val="right"/>
      <w:pPr>
        <w:ind w:left="2160" w:hanging="180"/>
      </w:pPr>
    </w:lvl>
    <w:lvl w:ilvl="3" w:tplc="C076EA52">
      <w:start w:val="1"/>
      <w:numFmt w:val="decimal"/>
      <w:lvlText w:val="%4."/>
      <w:lvlJc w:val="left"/>
      <w:pPr>
        <w:ind w:left="2880" w:hanging="360"/>
      </w:pPr>
    </w:lvl>
    <w:lvl w:ilvl="4" w:tplc="1468257A">
      <w:start w:val="1"/>
      <w:numFmt w:val="lowerLetter"/>
      <w:lvlText w:val="%5."/>
      <w:lvlJc w:val="left"/>
      <w:pPr>
        <w:ind w:left="3600" w:hanging="360"/>
      </w:pPr>
    </w:lvl>
    <w:lvl w:ilvl="5" w:tplc="1A7A0316">
      <w:start w:val="1"/>
      <w:numFmt w:val="lowerRoman"/>
      <w:lvlText w:val="%6."/>
      <w:lvlJc w:val="right"/>
      <w:pPr>
        <w:ind w:left="4320" w:hanging="180"/>
      </w:pPr>
    </w:lvl>
    <w:lvl w:ilvl="6" w:tplc="A15CCB14">
      <w:start w:val="1"/>
      <w:numFmt w:val="decimal"/>
      <w:lvlText w:val="%7."/>
      <w:lvlJc w:val="left"/>
      <w:pPr>
        <w:ind w:left="5040" w:hanging="360"/>
      </w:pPr>
    </w:lvl>
    <w:lvl w:ilvl="7" w:tplc="5D48229A">
      <w:start w:val="1"/>
      <w:numFmt w:val="lowerLetter"/>
      <w:lvlText w:val="%8."/>
      <w:lvlJc w:val="left"/>
      <w:pPr>
        <w:ind w:left="5760" w:hanging="360"/>
      </w:pPr>
    </w:lvl>
    <w:lvl w:ilvl="8" w:tplc="C77A261E">
      <w:start w:val="1"/>
      <w:numFmt w:val="lowerRoman"/>
      <w:lvlText w:val="%9."/>
      <w:lvlJc w:val="right"/>
      <w:pPr>
        <w:ind w:left="6480" w:hanging="180"/>
      </w:pPr>
    </w:lvl>
  </w:abstractNum>
  <w:abstractNum w:abstractNumId="36" w15:restartNumberingAfterBreak="0">
    <w:nsid w:val="36D79E62"/>
    <w:multiLevelType w:val="hybridMultilevel"/>
    <w:tmpl w:val="0CA8DFBA"/>
    <w:lvl w:ilvl="0" w:tplc="7200D9B4">
      <w:start w:val="46"/>
      <w:numFmt w:val="decimal"/>
      <w:lvlText w:val="%1."/>
      <w:lvlJc w:val="left"/>
      <w:pPr>
        <w:ind w:left="720" w:hanging="360"/>
      </w:pPr>
    </w:lvl>
    <w:lvl w:ilvl="1" w:tplc="4A784F2A">
      <w:start w:val="1"/>
      <w:numFmt w:val="lowerLetter"/>
      <w:lvlText w:val="%2."/>
      <w:lvlJc w:val="left"/>
      <w:pPr>
        <w:ind w:left="1440" w:hanging="360"/>
      </w:pPr>
    </w:lvl>
    <w:lvl w:ilvl="2" w:tplc="67082FCE">
      <w:start w:val="1"/>
      <w:numFmt w:val="lowerRoman"/>
      <w:lvlText w:val="%3."/>
      <w:lvlJc w:val="right"/>
      <w:pPr>
        <w:ind w:left="2160" w:hanging="180"/>
      </w:pPr>
    </w:lvl>
    <w:lvl w:ilvl="3" w:tplc="441C3212">
      <w:start w:val="1"/>
      <w:numFmt w:val="decimal"/>
      <w:lvlText w:val="%4."/>
      <w:lvlJc w:val="left"/>
      <w:pPr>
        <w:ind w:left="2880" w:hanging="360"/>
      </w:pPr>
    </w:lvl>
    <w:lvl w:ilvl="4" w:tplc="3D7AD728">
      <w:start w:val="1"/>
      <w:numFmt w:val="lowerLetter"/>
      <w:lvlText w:val="%5."/>
      <w:lvlJc w:val="left"/>
      <w:pPr>
        <w:ind w:left="3600" w:hanging="360"/>
      </w:pPr>
    </w:lvl>
    <w:lvl w:ilvl="5" w:tplc="9EC6A802">
      <w:start w:val="1"/>
      <w:numFmt w:val="lowerRoman"/>
      <w:lvlText w:val="%6."/>
      <w:lvlJc w:val="right"/>
      <w:pPr>
        <w:ind w:left="4320" w:hanging="180"/>
      </w:pPr>
    </w:lvl>
    <w:lvl w:ilvl="6" w:tplc="D740383A">
      <w:start w:val="1"/>
      <w:numFmt w:val="decimal"/>
      <w:lvlText w:val="%7."/>
      <w:lvlJc w:val="left"/>
      <w:pPr>
        <w:ind w:left="5040" w:hanging="360"/>
      </w:pPr>
    </w:lvl>
    <w:lvl w:ilvl="7" w:tplc="79144F86">
      <w:start w:val="1"/>
      <w:numFmt w:val="lowerLetter"/>
      <w:lvlText w:val="%8."/>
      <w:lvlJc w:val="left"/>
      <w:pPr>
        <w:ind w:left="5760" w:hanging="360"/>
      </w:pPr>
    </w:lvl>
    <w:lvl w:ilvl="8" w:tplc="46A238D6">
      <w:start w:val="1"/>
      <w:numFmt w:val="lowerRoman"/>
      <w:lvlText w:val="%9."/>
      <w:lvlJc w:val="right"/>
      <w:pPr>
        <w:ind w:left="6480" w:hanging="180"/>
      </w:pPr>
    </w:lvl>
  </w:abstractNum>
  <w:abstractNum w:abstractNumId="3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8" w15:restartNumberingAfterBreak="0">
    <w:nsid w:val="3804F1BB"/>
    <w:multiLevelType w:val="hybridMultilevel"/>
    <w:tmpl w:val="64C410F0"/>
    <w:lvl w:ilvl="0" w:tplc="028029D4">
      <w:start w:val="1"/>
      <w:numFmt w:val="decimal"/>
      <w:lvlText w:val="%1."/>
      <w:lvlJc w:val="left"/>
      <w:pPr>
        <w:ind w:left="720" w:hanging="360"/>
      </w:pPr>
    </w:lvl>
    <w:lvl w:ilvl="1" w:tplc="22F8CBBC">
      <w:start w:val="1"/>
      <w:numFmt w:val="decimal"/>
      <w:lvlText w:val="%2."/>
      <w:lvlJc w:val="left"/>
      <w:pPr>
        <w:ind w:left="1440" w:hanging="360"/>
      </w:pPr>
    </w:lvl>
    <w:lvl w:ilvl="2" w:tplc="8E6E80B0">
      <w:start w:val="1"/>
      <w:numFmt w:val="lowerRoman"/>
      <w:lvlText w:val="%3."/>
      <w:lvlJc w:val="right"/>
      <w:pPr>
        <w:ind w:left="2160" w:hanging="180"/>
      </w:pPr>
    </w:lvl>
    <w:lvl w:ilvl="3" w:tplc="48C05094">
      <w:start w:val="1"/>
      <w:numFmt w:val="decimal"/>
      <w:lvlText w:val="%4."/>
      <w:lvlJc w:val="left"/>
      <w:pPr>
        <w:ind w:left="2880" w:hanging="360"/>
      </w:pPr>
    </w:lvl>
    <w:lvl w:ilvl="4" w:tplc="942AB3AE">
      <w:start w:val="1"/>
      <w:numFmt w:val="lowerLetter"/>
      <w:lvlText w:val="%5."/>
      <w:lvlJc w:val="left"/>
      <w:pPr>
        <w:ind w:left="3600" w:hanging="360"/>
      </w:pPr>
    </w:lvl>
    <w:lvl w:ilvl="5" w:tplc="92C8829C">
      <w:start w:val="1"/>
      <w:numFmt w:val="lowerRoman"/>
      <w:lvlText w:val="%6."/>
      <w:lvlJc w:val="right"/>
      <w:pPr>
        <w:ind w:left="4320" w:hanging="180"/>
      </w:pPr>
    </w:lvl>
    <w:lvl w:ilvl="6" w:tplc="18607AA8">
      <w:start w:val="1"/>
      <w:numFmt w:val="decimal"/>
      <w:lvlText w:val="%7."/>
      <w:lvlJc w:val="left"/>
      <w:pPr>
        <w:ind w:left="5040" w:hanging="360"/>
      </w:pPr>
    </w:lvl>
    <w:lvl w:ilvl="7" w:tplc="22B04388">
      <w:start w:val="1"/>
      <w:numFmt w:val="lowerLetter"/>
      <w:lvlText w:val="%8."/>
      <w:lvlJc w:val="left"/>
      <w:pPr>
        <w:ind w:left="5760" w:hanging="360"/>
      </w:pPr>
    </w:lvl>
    <w:lvl w:ilvl="8" w:tplc="098A361C">
      <w:start w:val="1"/>
      <w:numFmt w:val="lowerRoman"/>
      <w:lvlText w:val="%9."/>
      <w:lvlJc w:val="right"/>
      <w:pPr>
        <w:ind w:left="6480" w:hanging="180"/>
      </w:pPr>
    </w:lvl>
  </w:abstractNum>
  <w:abstractNum w:abstractNumId="39" w15:restartNumberingAfterBreak="0">
    <w:nsid w:val="39C15565"/>
    <w:multiLevelType w:val="hybridMultilevel"/>
    <w:tmpl w:val="EBA0D6FC"/>
    <w:lvl w:ilvl="0" w:tplc="191EFC20">
      <w:start w:val="1"/>
      <w:numFmt w:val="decimal"/>
      <w:lvlText w:val="%1."/>
      <w:lvlJc w:val="left"/>
      <w:pPr>
        <w:ind w:left="720" w:hanging="360"/>
      </w:pPr>
    </w:lvl>
    <w:lvl w:ilvl="1" w:tplc="24B22ED4">
      <w:start w:val="1"/>
      <w:numFmt w:val="decimal"/>
      <w:lvlText w:val="%2."/>
      <w:lvlJc w:val="left"/>
      <w:pPr>
        <w:ind w:left="1440" w:hanging="360"/>
      </w:pPr>
    </w:lvl>
    <w:lvl w:ilvl="2" w:tplc="CB7CEC20">
      <w:start w:val="1"/>
      <w:numFmt w:val="lowerRoman"/>
      <w:lvlText w:val="%3."/>
      <w:lvlJc w:val="right"/>
      <w:pPr>
        <w:ind w:left="2160" w:hanging="180"/>
      </w:pPr>
    </w:lvl>
    <w:lvl w:ilvl="3" w:tplc="47C823F2">
      <w:start w:val="1"/>
      <w:numFmt w:val="decimal"/>
      <w:lvlText w:val="%4."/>
      <w:lvlJc w:val="left"/>
      <w:pPr>
        <w:ind w:left="2880" w:hanging="360"/>
      </w:pPr>
    </w:lvl>
    <w:lvl w:ilvl="4" w:tplc="7BDAE132">
      <w:start w:val="1"/>
      <w:numFmt w:val="lowerLetter"/>
      <w:lvlText w:val="%5."/>
      <w:lvlJc w:val="left"/>
      <w:pPr>
        <w:ind w:left="3600" w:hanging="360"/>
      </w:pPr>
    </w:lvl>
    <w:lvl w:ilvl="5" w:tplc="ECAE711A">
      <w:start w:val="1"/>
      <w:numFmt w:val="lowerRoman"/>
      <w:lvlText w:val="%6."/>
      <w:lvlJc w:val="right"/>
      <w:pPr>
        <w:ind w:left="4320" w:hanging="180"/>
      </w:pPr>
    </w:lvl>
    <w:lvl w:ilvl="6" w:tplc="500EB8B6">
      <w:start w:val="1"/>
      <w:numFmt w:val="decimal"/>
      <w:lvlText w:val="%7."/>
      <w:lvlJc w:val="left"/>
      <w:pPr>
        <w:ind w:left="5040" w:hanging="360"/>
      </w:pPr>
    </w:lvl>
    <w:lvl w:ilvl="7" w:tplc="8D08042A">
      <w:start w:val="1"/>
      <w:numFmt w:val="lowerLetter"/>
      <w:lvlText w:val="%8."/>
      <w:lvlJc w:val="left"/>
      <w:pPr>
        <w:ind w:left="5760" w:hanging="360"/>
      </w:pPr>
    </w:lvl>
    <w:lvl w:ilvl="8" w:tplc="05FE4DBA">
      <w:start w:val="1"/>
      <w:numFmt w:val="lowerRoman"/>
      <w:lvlText w:val="%9."/>
      <w:lvlJc w:val="right"/>
      <w:pPr>
        <w:ind w:left="6480" w:hanging="180"/>
      </w:pPr>
    </w:lvl>
  </w:abstractNum>
  <w:abstractNum w:abstractNumId="40" w15:restartNumberingAfterBreak="0">
    <w:nsid w:val="3A7569ED"/>
    <w:multiLevelType w:val="multilevel"/>
    <w:tmpl w:val="D14AA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3B970A70"/>
    <w:multiLevelType w:val="hybridMultilevel"/>
    <w:tmpl w:val="614AAC8A"/>
    <w:lvl w:ilvl="0" w:tplc="B888DCC4">
      <w:start w:val="1"/>
      <w:numFmt w:val="decimal"/>
      <w:lvlText w:val="%1."/>
      <w:lvlJc w:val="left"/>
      <w:pPr>
        <w:ind w:left="720" w:hanging="360"/>
      </w:pPr>
    </w:lvl>
    <w:lvl w:ilvl="1" w:tplc="CAA25562">
      <w:start w:val="1"/>
      <w:numFmt w:val="decimal"/>
      <w:lvlText w:val="%2."/>
      <w:lvlJc w:val="left"/>
      <w:pPr>
        <w:ind w:left="1440" w:hanging="360"/>
      </w:pPr>
    </w:lvl>
    <w:lvl w:ilvl="2" w:tplc="ED964644">
      <w:start w:val="1"/>
      <w:numFmt w:val="lowerRoman"/>
      <w:lvlText w:val="%3."/>
      <w:lvlJc w:val="right"/>
      <w:pPr>
        <w:ind w:left="2160" w:hanging="180"/>
      </w:pPr>
    </w:lvl>
    <w:lvl w:ilvl="3" w:tplc="F3D60084">
      <w:start w:val="1"/>
      <w:numFmt w:val="decimal"/>
      <w:lvlText w:val="%4."/>
      <w:lvlJc w:val="left"/>
      <w:pPr>
        <w:ind w:left="2880" w:hanging="360"/>
      </w:pPr>
    </w:lvl>
    <w:lvl w:ilvl="4" w:tplc="4346535E">
      <w:start w:val="1"/>
      <w:numFmt w:val="lowerLetter"/>
      <w:lvlText w:val="%5."/>
      <w:lvlJc w:val="left"/>
      <w:pPr>
        <w:ind w:left="3600" w:hanging="360"/>
      </w:pPr>
    </w:lvl>
    <w:lvl w:ilvl="5" w:tplc="A590F1B6">
      <w:start w:val="1"/>
      <w:numFmt w:val="lowerRoman"/>
      <w:lvlText w:val="%6."/>
      <w:lvlJc w:val="right"/>
      <w:pPr>
        <w:ind w:left="4320" w:hanging="180"/>
      </w:pPr>
    </w:lvl>
    <w:lvl w:ilvl="6" w:tplc="8E0CFEAA">
      <w:start w:val="1"/>
      <w:numFmt w:val="decimal"/>
      <w:lvlText w:val="%7."/>
      <w:lvlJc w:val="left"/>
      <w:pPr>
        <w:ind w:left="5040" w:hanging="360"/>
      </w:pPr>
    </w:lvl>
    <w:lvl w:ilvl="7" w:tplc="64741E6E">
      <w:start w:val="1"/>
      <w:numFmt w:val="lowerLetter"/>
      <w:lvlText w:val="%8."/>
      <w:lvlJc w:val="left"/>
      <w:pPr>
        <w:ind w:left="5760" w:hanging="360"/>
      </w:pPr>
    </w:lvl>
    <w:lvl w:ilvl="8" w:tplc="DE9CC1A2">
      <w:start w:val="1"/>
      <w:numFmt w:val="lowerRoman"/>
      <w:lvlText w:val="%9."/>
      <w:lvlJc w:val="right"/>
      <w:pPr>
        <w:ind w:left="6480" w:hanging="180"/>
      </w:pPr>
    </w:lvl>
  </w:abstractNum>
  <w:abstractNum w:abstractNumId="42" w15:restartNumberingAfterBreak="0">
    <w:nsid w:val="3C94DC39"/>
    <w:multiLevelType w:val="hybridMultilevel"/>
    <w:tmpl w:val="24AEAA6C"/>
    <w:lvl w:ilvl="0" w:tplc="72D00C32">
      <w:start w:val="23"/>
      <w:numFmt w:val="decimal"/>
      <w:lvlText w:val="%1."/>
      <w:lvlJc w:val="left"/>
      <w:pPr>
        <w:ind w:left="720" w:hanging="360"/>
      </w:pPr>
    </w:lvl>
    <w:lvl w:ilvl="1" w:tplc="32704564">
      <w:start w:val="1"/>
      <w:numFmt w:val="lowerLetter"/>
      <w:lvlText w:val="%2."/>
      <w:lvlJc w:val="left"/>
      <w:pPr>
        <w:ind w:left="1440" w:hanging="360"/>
      </w:pPr>
    </w:lvl>
    <w:lvl w:ilvl="2" w:tplc="5D948586">
      <w:start w:val="1"/>
      <w:numFmt w:val="lowerRoman"/>
      <w:lvlText w:val="%3."/>
      <w:lvlJc w:val="right"/>
      <w:pPr>
        <w:ind w:left="2160" w:hanging="180"/>
      </w:pPr>
    </w:lvl>
    <w:lvl w:ilvl="3" w:tplc="025CDCD8">
      <w:start w:val="1"/>
      <w:numFmt w:val="decimal"/>
      <w:lvlText w:val="%4."/>
      <w:lvlJc w:val="left"/>
      <w:pPr>
        <w:ind w:left="2880" w:hanging="360"/>
      </w:pPr>
    </w:lvl>
    <w:lvl w:ilvl="4" w:tplc="C3AC3D56">
      <w:start w:val="1"/>
      <w:numFmt w:val="lowerLetter"/>
      <w:lvlText w:val="%5."/>
      <w:lvlJc w:val="left"/>
      <w:pPr>
        <w:ind w:left="3600" w:hanging="360"/>
      </w:pPr>
    </w:lvl>
    <w:lvl w:ilvl="5" w:tplc="8208F7F8">
      <w:start w:val="1"/>
      <w:numFmt w:val="lowerRoman"/>
      <w:lvlText w:val="%6."/>
      <w:lvlJc w:val="right"/>
      <w:pPr>
        <w:ind w:left="4320" w:hanging="180"/>
      </w:pPr>
    </w:lvl>
    <w:lvl w:ilvl="6" w:tplc="68E448D6">
      <w:start w:val="1"/>
      <w:numFmt w:val="decimal"/>
      <w:lvlText w:val="%7."/>
      <w:lvlJc w:val="left"/>
      <w:pPr>
        <w:ind w:left="5040" w:hanging="360"/>
      </w:pPr>
    </w:lvl>
    <w:lvl w:ilvl="7" w:tplc="CF7AFDE0">
      <w:start w:val="1"/>
      <w:numFmt w:val="lowerLetter"/>
      <w:lvlText w:val="%8."/>
      <w:lvlJc w:val="left"/>
      <w:pPr>
        <w:ind w:left="5760" w:hanging="360"/>
      </w:pPr>
    </w:lvl>
    <w:lvl w:ilvl="8" w:tplc="0594505A">
      <w:start w:val="1"/>
      <w:numFmt w:val="lowerRoman"/>
      <w:lvlText w:val="%9."/>
      <w:lvlJc w:val="right"/>
      <w:pPr>
        <w:ind w:left="6480" w:hanging="180"/>
      </w:pPr>
    </w:lvl>
  </w:abstractNum>
  <w:abstractNum w:abstractNumId="43" w15:restartNumberingAfterBreak="0">
    <w:nsid w:val="3E498170"/>
    <w:multiLevelType w:val="hybridMultilevel"/>
    <w:tmpl w:val="20E4185C"/>
    <w:lvl w:ilvl="0" w:tplc="C2BADA86">
      <w:start w:val="16"/>
      <w:numFmt w:val="decimal"/>
      <w:lvlText w:val="%1."/>
      <w:lvlJc w:val="left"/>
      <w:pPr>
        <w:ind w:left="720" w:hanging="360"/>
      </w:pPr>
    </w:lvl>
    <w:lvl w:ilvl="1" w:tplc="0AD6FF68">
      <w:start w:val="1"/>
      <w:numFmt w:val="lowerLetter"/>
      <w:lvlText w:val="%2."/>
      <w:lvlJc w:val="left"/>
      <w:pPr>
        <w:ind w:left="1440" w:hanging="360"/>
      </w:pPr>
    </w:lvl>
    <w:lvl w:ilvl="2" w:tplc="C3AAE392">
      <w:start w:val="1"/>
      <w:numFmt w:val="lowerRoman"/>
      <w:lvlText w:val="%3."/>
      <w:lvlJc w:val="right"/>
      <w:pPr>
        <w:ind w:left="2160" w:hanging="180"/>
      </w:pPr>
    </w:lvl>
    <w:lvl w:ilvl="3" w:tplc="D3424150">
      <w:start w:val="1"/>
      <w:numFmt w:val="decimal"/>
      <w:lvlText w:val="%4."/>
      <w:lvlJc w:val="left"/>
      <w:pPr>
        <w:ind w:left="2880" w:hanging="360"/>
      </w:pPr>
    </w:lvl>
    <w:lvl w:ilvl="4" w:tplc="F474C70A">
      <w:start w:val="1"/>
      <w:numFmt w:val="lowerLetter"/>
      <w:lvlText w:val="%5."/>
      <w:lvlJc w:val="left"/>
      <w:pPr>
        <w:ind w:left="3600" w:hanging="360"/>
      </w:pPr>
    </w:lvl>
    <w:lvl w:ilvl="5" w:tplc="69A07956">
      <w:start w:val="1"/>
      <w:numFmt w:val="lowerRoman"/>
      <w:lvlText w:val="%6."/>
      <w:lvlJc w:val="right"/>
      <w:pPr>
        <w:ind w:left="4320" w:hanging="180"/>
      </w:pPr>
    </w:lvl>
    <w:lvl w:ilvl="6" w:tplc="74F0A7F0">
      <w:start w:val="1"/>
      <w:numFmt w:val="decimal"/>
      <w:lvlText w:val="%7."/>
      <w:lvlJc w:val="left"/>
      <w:pPr>
        <w:ind w:left="5040" w:hanging="360"/>
      </w:pPr>
    </w:lvl>
    <w:lvl w:ilvl="7" w:tplc="432AF0DE">
      <w:start w:val="1"/>
      <w:numFmt w:val="lowerLetter"/>
      <w:lvlText w:val="%8."/>
      <w:lvlJc w:val="left"/>
      <w:pPr>
        <w:ind w:left="5760" w:hanging="360"/>
      </w:pPr>
    </w:lvl>
    <w:lvl w:ilvl="8" w:tplc="2CD2FFE2">
      <w:start w:val="1"/>
      <w:numFmt w:val="lowerRoman"/>
      <w:lvlText w:val="%9."/>
      <w:lvlJc w:val="right"/>
      <w:pPr>
        <w:ind w:left="6480" w:hanging="180"/>
      </w:pPr>
    </w:lvl>
  </w:abstractNum>
  <w:abstractNum w:abstractNumId="44" w15:restartNumberingAfterBreak="0">
    <w:nsid w:val="3EDF494B"/>
    <w:multiLevelType w:val="hybridMultilevel"/>
    <w:tmpl w:val="E1481AFE"/>
    <w:lvl w:ilvl="0" w:tplc="E362DB92">
      <w:start w:val="17"/>
      <w:numFmt w:val="decimal"/>
      <w:lvlText w:val="%1."/>
      <w:lvlJc w:val="left"/>
      <w:pPr>
        <w:ind w:left="720" w:hanging="360"/>
      </w:pPr>
    </w:lvl>
    <w:lvl w:ilvl="1" w:tplc="FEB64CEC">
      <w:start w:val="1"/>
      <w:numFmt w:val="lowerLetter"/>
      <w:lvlText w:val="%2."/>
      <w:lvlJc w:val="left"/>
      <w:pPr>
        <w:ind w:left="1440" w:hanging="360"/>
      </w:pPr>
    </w:lvl>
    <w:lvl w:ilvl="2" w:tplc="4D4CC300">
      <w:start w:val="1"/>
      <w:numFmt w:val="lowerRoman"/>
      <w:lvlText w:val="%3."/>
      <w:lvlJc w:val="right"/>
      <w:pPr>
        <w:ind w:left="2160" w:hanging="180"/>
      </w:pPr>
    </w:lvl>
    <w:lvl w:ilvl="3" w:tplc="70B09C00">
      <w:start w:val="1"/>
      <w:numFmt w:val="decimal"/>
      <w:lvlText w:val="%4."/>
      <w:lvlJc w:val="left"/>
      <w:pPr>
        <w:ind w:left="2880" w:hanging="360"/>
      </w:pPr>
    </w:lvl>
    <w:lvl w:ilvl="4" w:tplc="1542CB3A">
      <w:start w:val="1"/>
      <w:numFmt w:val="lowerLetter"/>
      <w:lvlText w:val="%5."/>
      <w:lvlJc w:val="left"/>
      <w:pPr>
        <w:ind w:left="3600" w:hanging="360"/>
      </w:pPr>
    </w:lvl>
    <w:lvl w:ilvl="5" w:tplc="140C50BA">
      <w:start w:val="1"/>
      <w:numFmt w:val="lowerRoman"/>
      <w:lvlText w:val="%6."/>
      <w:lvlJc w:val="right"/>
      <w:pPr>
        <w:ind w:left="4320" w:hanging="180"/>
      </w:pPr>
    </w:lvl>
    <w:lvl w:ilvl="6" w:tplc="5DF6170E">
      <w:start w:val="1"/>
      <w:numFmt w:val="decimal"/>
      <w:lvlText w:val="%7."/>
      <w:lvlJc w:val="left"/>
      <w:pPr>
        <w:ind w:left="5040" w:hanging="360"/>
      </w:pPr>
    </w:lvl>
    <w:lvl w:ilvl="7" w:tplc="F6CA61B6">
      <w:start w:val="1"/>
      <w:numFmt w:val="lowerLetter"/>
      <w:lvlText w:val="%8."/>
      <w:lvlJc w:val="left"/>
      <w:pPr>
        <w:ind w:left="5760" w:hanging="360"/>
      </w:pPr>
    </w:lvl>
    <w:lvl w:ilvl="8" w:tplc="D8FE3890">
      <w:start w:val="1"/>
      <w:numFmt w:val="lowerRoman"/>
      <w:lvlText w:val="%9."/>
      <w:lvlJc w:val="right"/>
      <w:pPr>
        <w:ind w:left="6480" w:hanging="180"/>
      </w:pPr>
    </w:lvl>
  </w:abstractNum>
  <w:abstractNum w:abstractNumId="45" w15:restartNumberingAfterBreak="0">
    <w:nsid w:val="3F22930C"/>
    <w:multiLevelType w:val="hybridMultilevel"/>
    <w:tmpl w:val="09E62292"/>
    <w:lvl w:ilvl="0" w:tplc="A0823C30">
      <w:start w:val="48"/>
      <w:numFmt w:val="decimal"/>
      <w:lvlText w:val="%1."/>
      <w:lvlJc w:val="left"/>
      <w:pPr>
        <w:ind w:left="720" w:hanging="360"/>
      </w:pPr>
    </w:lvl>
    <w:lvl w:ilvl="1" w:tplc="8034C224">
      <w:start w:val="1"/>
      <w:numFmt w:val="lowerLetter"/>
      <w:lvlText w:val="%2."/>
      <w:lvlJc w:val="left"/>
      <w:pPr>
        <w:ind w:left="1440" w:hanging="360"/>
      </w:pPr>
    </w:lvl>
    <w:lvl w:ilvl="2" w:tplc="71A2F036">
      <w:start w:val="1"/>
      <w:numFmt w:val="lowerRoman"/>
      <w:lvlText w:val="%3."/>
      <w:lvlJc w:val="right"/>
      <w:pPr>
        <w:ind w:left="2160" w:hanging="180"/>
      </w:pPr>
    </w:lvl>
    <w:lvl w:ilvl="3" w:tplc="0E3EB7EA">
      <w:start w:val="1"/>
      <w:numFmt w:val="decimal"/>
      <w:lvlText w:val="%4."/>
      <w:lvlJc w:val="left"/>
      <w:pPr>
        <w:ind w:left="2880" w:hanging="360"/>
      </w:pPr>
    </w:lvl>
    <w:lvl w:ilvl="4" w:tplc="2F9271D2">
      <w:start w:val="1"/>
      <w:numFmt w:val="lowerLetter"/>
      <w:lvlText w:val="%5."/>
      <w:lvlJc w:val="left"/>
      <w:pPr>
        <w:ind w:left="3600" w:hanging="360"/>
      </w:pPr>
    </w:lvl>
    <w:lvl w:ilvl="5" w:tplc="04A6D3E2">
      <w:start w:val="1"/>
      <w:numFmt w:val="lowerRoman"/>
      <w:lvlText w:val="%6."/>
      <w:lvlJc w:val="right"/>
      <w:pPr>
        <w:ind w:left="4320" w:hanging="180"/>
      </w:pPr>
    </w:lvl>
    <w:lvl w:ilvl="6" w:tplc="024EDC12">
      <w:start w:val="1"/>
      <w:numFmt w:val="decimal"/>
      <w:lvlText w:val="%7."/>
      <w:lvlJc w:val="left"/>
      <w:pPr>
        <w:ind w:left="5040" w:hanging="360"/>
      </w:pPr>
    </w:lvl>
    <w:lvl w:ilvl="7" w:tplc="4418B928">
      <w:start w:val="1"/>
      <w:numFmt w:val="lowerLetter"/>
      <w:lvlText w:val="%8."/>
      <w:lvlJc w:val="left"/>
      <w:pPr>
        <w:ind w:left="5760" w:hanging="360"/>
      </w:pPr>
    </w:lvl>
    <w:lvl w:ilvl="8" w:tplc="E7309E8E">
      <w:start w:val="1"/>
      <w:numFmt w:val="lowerRoman"/>
      <w:lvlText w:val="%9."/>
      <w:lvlJc w:val="right"/>
      <w:pPr>
        <w:ind w:left="6480" w:hanging="180"/>
      </w:pPr>
    </w:lvl>
  </w:abstractNum>
  <w:abstractNum w:abstractNumId="46" w15:restartNumberingAfterBreak="0">
    <w:nsid w:val="3F2D42D1"/>
    <w:multiLevelType w:val="hybridMultilevel"/>
    <w:tmpl w:val="51769034"/>
    <w:lvl w:ilvl="0" w:tplc="B1F0C92C">
      <w:start w:val="56"/>
      <w:numFmt w:val="decimal"/>
      <w:lvlText w:val="%1."/>
      <w:lvlJc w:val="left"/>
      <w:pPr>
        <w:ind w:left="720" w:hanging="360"/>
      </w:pPr>
    </w:lvl>
    <w:lvl w:ilvl="1" w:tplc="1CECCF56">
      <w:start w:val="1"/>
      <w:numFmt w:val="lowerLetter"/>
      <w:lvlText w:val="%2."/>
      <w:lvlJc w:val="left"/>
      <w:pPr>
        <w:ind w:left="1440" w:hanging="360"/>
      </w:pPr>
    </w:lvl>
    <w:lvl w:ilvl="2" w:tplc="C9925936">
      <w:start w:val="1"/>
      <w:numFmt w:val="lowerRoman"/>
      <w:lvlText w:val="%3."/>
      <w:lvlJc w:val="right"/>
      <w:pPr>
        <w:ind w:left="2160" w:hanging="180"/>
      </w:pPr>
    </w:lvl>
    <w:lvl w:ilvl="3" w:tplc="DD06CA9A">
      <w:start w:val="1"/>
      <w:numFmt w:val="decimal"/>
      <w:lvlText w:val="%4."/>
      <w:lvlJc w:val="left"/>
      <w:pPr>
        <w:ind w:left="2880" w:hanging="360"/>
      </w:pPr>
    </w:lvl>
    <w:lvl w:ilvl="4" w:tplc="1DA0DF8C">
      <w:start w:val="1"/>
      <w:numFmt w:val="lowerLetter"/>
      <w:lvlText w:val="%5."/>
      <w:lvlJc w:val="left"/>
      <w:pPr>
        <w:ind w:left="3600" w:hanging="360"/>
      </w:pPr>
    </w:lvl>
    <w:lvl w:ilvl="5" w:tplc="9262449A">
      <w:start w:val="1"/>
      <w:numFmt w:val="lowerRoman"/>
      <w:lvlText w:val="%6."/>
      <w:lvlJc w:val="right"/>
      <w:pPr>
        <w:ind w:left="4320" w:hanging="180"/>
      </w:pPr>
    </w:lvl>
    <w:lvl w:ilvl="6" w:tplc="506EF180">
      <w:start w:val="1"/>
      <w:numFmt w:val="decimal"/>
      <w:lvlText w:val="%7."/>
      <w:lvlJc w:val="left"/>
      <w:pPr>
        <w:ind w:left="5040" w:hanging="360"/>
      </w:pPr>
    </w:lvl>
    <w:lvl w:ilvl="7" w:tplc="7BB0A5EC">
      <w:start w:val="1"/>
      <w:numFmt w:val="lowerLetter"/>
      <w:lvlText w:val="%8."/>
      <w:lvlJc w:val="left"/>
      <w:pPr>
        <w:ind w:left="5760" w:hanging="360"/>
      </w:pPr>
    </w:lvl>
    <w:lvl w:ilvl="8" w:tplc="D89681A6">
      <w:start w:val="1"/>
      <w:numFmt w:val="lowerRoman"/>
      <w:lvlText w:val="%9."/>
      <w:lvlJc w:val="right"/>
      <w:pPr>
        <w:ind w:left="6480" w:hanging="180"/>
      </w:pPr>
    </w:lvl>
  </w:abstractNum>
  <w:abstractNum w:abstractNumId="47" w15:restartNumberingAfterBreak="0">
    <w:nsid w:val="3F4C10C8"/>
    <w:multiLevelType w:val="multilevel"/>
    <w:tmpl w:val="D5A485FE"/>
    <w:lvl w:ilvl="0">
      <w:start w:val="1"/>
      <w:numFmt w:val="bullet"/>
      <w:lvlText w:val="•"/>
      <w:lvlJc w:val="left"/>
      <w:pPr>
        <w:tabs>
          <w:tab w:val="num" w:pos="1040"/>
        </w:tabs>
        <w:ind w:left="1040" w:hanging="520"/>
      </w:pPr>
      <w:rPr>
        <w:rFonts w:ascii="Times New Roman" w:hAnsi="Times New Roman" w:cs="Times New Roman"/>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48" w15:restartNumberingAfterBreak="0">
    <w:nsid w:val="3F91548E"/>
    <w:multiLevelType w:val="multilevel"/>
    <w:tmpl w:val="C9BCB2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o"/>
      <w:lvlJc w:val="left"/>
      <w:pPr>
        <w:ind w:left="1494" w:hanging="36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3FD3F9FB"/>
    <w:multiLevelType w:val="hybridMultilevel"/>
    <w:tmpl w:val="D77A1914"/>
    <w:lvl w:ilvl="0" w:tplc="8BDE3CF8">
      <w:start w:val="53"/>
      <w:numFmt w:val="decimal"/>
      <w:lvlText w:val="%1."/>
      <w:lvlJc w:val="left"/>
      <w:pPr>
        <w:ind w:left="720" w:hanging="360"/>
      </w:pPr>
    </w:lvl>
    <w:lvl w:ilvl="1" w:tplc="47808894">
      <w:start w:val="1"/>
      <w:numFmt w:val="lowerLetter"/>
      <w:lvlText w:val="%2."/>
      <w:lvlJc w:val="left"/>
      <w:pPr>
        <w:ind w:left="1440" w:hanging="360"/>
      </w:pPr>
    </w:lvl>
    <w:lvl w:ilvl="2" w:tplc="192ADA80">
      <w:start w:val="1"/>
      <w:numFmt w:val="lowerRoman"/>
      <w:lvlText w:val="%3."/>
      <w:lvlJc w:val="right"/>
      <w:pPr>
        <w:ind w:left="2160" w:hanging="180"/>
      </w:pPr>
    </w:lvl>
    <w:lvl w:ilvl="3" w:tplc="0FFCAFDA">
      <w:start w:val="1"/>
      <w:numFmt w:val="decimal"/>
      <w:lvlText w:val="%4."/>
      <w:lvlJc w:val="left"/>
      <w:pPr>
        <w:ind w:left="2880" w:hanging="360"/>
      </w:pPr>
    </w:lvl>
    <w:lvl w:ilvl="4" w:tplc="EC203CBA">
      <w:start w:val="1"/>
      <w:numFmt w:val="lowerLetter"/>
      <w:lvlText w:val="%5."/>
      <w:lvlJc w:val="left"/>
      <w:pPr>
        <w:ind w:left="3600" w:hanging="360"/>
      </w:pPr>
    </w:lvl>
    <w:lvl w:ilvl="5" w:tplc="202CB538">
      <w:start w:val="1"/>
      <w:numFmt w:val="lowerRoman"/>
      <w:lvlText w:val="%6."/>
      <w:lvlJc w:val="right"/>
      <w:pPr>
        <w:ind w:left="4320" w:hanging="180"/>
      </w:pPr>
    </w:lvl>
    <w:lvl w:ilvl="6" w:tplc="AC00111A">
      <w:start w:val="1"/>
      <w:numFmt w:val="decimal"/>
      <w:lvlText w:val="%7."/>
      <w:lvlJc w:val="left"/>
      <w:pPr>
        <w:ind w:left="5040" w:hanging="360"/>
      </w:pPr>
    </w:lvl>
    <w:lvl w:ilvl="7" w:tplc="6DFCE2A0">
      <w:start w:val="1"/>
      <w:numFmt w:val="lowerLetter"/>
      <w:lvlText w:val="%8."/>
      <w:lvlJc w:val="left"/>
      <w:pPr>
        <w:ind w:left="5760" w:hanging="360"/>
      </w:pPr>
    </w:lvl>
    <w:lvl w:ilvl="8" w:tplc="B156D210">
      <w:start w:val="1"/>
      <w:numFmt w:val="lowerRoman"/>
      <w:lvlText w:val="%9."/>
      <w:lvlJc w:val="right"/>
      <w:pPr>
        <w:ind w:left="6480" w:hanging="180"/>
      </w:pPr>
    </w:lvl>
  </w:abstractNum>
  <w:abstractNum w:abstractNumId="50" w15:restartNumberingAfterBreak="0">
    <w:nsid w:val="41260DC8"/>
    <w:multiLevelType w:val="hybridMultilevel"/>
    <w:tmpl w:val="C9BE34FA"/>
    <w:lvl w:ilvl="0" w:tplc="B5343B44">
      <w:start w:val="37"/>
      <w:numFmt w:val="decimal"/>
      <w:lvlText w:val="%1."/>
      <w:lvlJc w:val="left"/>
      <w:pPr>
        <w:ind w:left="720" w:hanging="360"/>
      </w:pPr>
    </w:lvl>
    <w:lvl w:ilvl="1" w:tplc="2B26A8DC">
      <w:start w:val="1"/>
      <w:numFmt w:val="lowerLetter"/>
      <w:lvlText w:val="%2."/>
      <w:lvlJc w:val="left"/>
      <w:pPr>
        <w:ind w:left="1440" w:hanging="360"/>
      </w:pPr>
    </w:lvl>
    <w:lvl w:ilvl="2" w:tplc="AEF0A3E4">
      <w:start w:val="1"/>
      <w:numFmt w:val="lowerRoman"/>
      <w:lvlText w:val="%3."/>
      <w:lvlJc w:val="right"/>
      <w:pPr>
        <w:ind w:left="2160" w:hanging="180"/>
      </w:pPr>
    </w:lvl>
    <w:lvl w:ilvl="3" w:tplc="F274DE00">
      <w:start w:val="1"/>
      <w:numFmt w:val="decimal"/>
      <w:lvlText w:val="%4."/>
      <w:lvlJc w:val="left"/>
      <w:pPr>
        <w:ind w:left="2880" w:hanging="360"/>
      </w:pPr>
    </w:lvl>
    <w:lvl w:ilvl="4" w:tplc="4AA4F38A">
      <w:start w:val="1"/>
      <w:numFmt w:val="lowerLetter"/>
      <w:lvlText w:val="%5."/>
      <w:lvlJc w:val="left"/>
      <w:pPr>
        <w:ind w:left="3600" w:hanging="360"/>
      </w:pPr>
    </w:lvl>
    <w:lvl w:ilvl="5" w:tplc="95C676F6">
      <w:start w:val="1"/>
      <w:numFmt w:val="lowerRoman"/>
      <w:lvlText w:val="%6."/>
      <w:lvlJc w:val="right"/>
      <w:pPr>
        <w:ind w:left="4320" w:hanging="180"/>
      </w:pPr>
    </w:lvl>
    <w:lvl w:ilvl="6" w:tplc="5002DB0E">
      <w:start w:val="1"/>
      <w:numFmt w:val="decimal"/>
      <w:lvlText w:val="%7."/>
      <w:lvlJc w:val="left"/>
      <w:pPr>
        <w:ind w:left="5040" w:hanging="360"/>
      </w:pPr>
    </w:lvl>
    <w:lvl w:ilvl="7" w:tplc="6BA050C6">
      <w:start w:val="1"/>
      <w:numFmt w:val="lowerLetter"/>
      <w:lvlText w:val="%8."/>
      <w:lvlJc w:val="left"/>
      <w:pPr>
        <w:ind w:left="5760" w:hanging="360"/>
      </w:pPr>
    </w:lvl>
    <w:lvl w:ilvl="8" w:tplc="1F9CFF1C">
      <w:start w:val="1"/>
      <w:numFmt w:val="lowerRoman"/>
      <w:lvlText w:val="%9."/>
      <w:lvlJc w:val="right"/>
      <w:pPr>
        <w:ind w:left="6480" w:hanging="180"/>
      </w:pPr>
    </w:lvl>
  </w:abstractNum>
  <w:abstractNum w:abstractNumId="51" w15:restartNumberingAfterBreak="0">
    <w:nsid w:val="41598849"/>
    <w:multiLevelType w:val="hybridMultilevel"/>
    <w:tmpl w:val="68A4C1A2"/>
    <w:lvl w:ilvl="0" w:tplc="FF667C06">
      <w:start w:val="11"/>
      <w:numFmt w:val="decimal"/>
      <w:lvlText w:val="%1."/>
      <w:lvlJc w:val="left"/>
      <w:pPr>
        <w:ind w:left="720" w:hanging="360"/>
      </w:pPr>
    </w:lvl>
    <w:lvl w:ilvl="1" w:tplc="81CE4FEC">
      <w:start w:val="1"/>
      <w:numFmt w:val="lowerLetter"/>
      <w:lvlText w:val="%2."/>
      <w:lvlJc w:val="left"/>
      <w:pPr>
        <w:ind w:left="1440" w:hanging="360"/>
      </w:pPr>
    </w:lvl>
    <w:lvl w:ilvl="2" w:tplc="726E582A">
      <w:start w:val="1"/>
      <w:numFmt w:val="lowerRoman"/>
      <w:lvlText w:val="%3."/>
      <w:lvlJc w:val="right"/>
      <w:pPr>
        <w:ind w:left="2160" w:hanging="180"/>
      </w:pPr>
    </w:lvl>
    <w:lvl w:ilvl="3" w:tplc="D5F22D56">
      <w:start w:val="1"/>
      <w:numFmt w:val="decimal"/>
      <w:lvlText w:val="%4."/>
      <w:lvlJc w:val="left"/>
      <w:pPr>
        <w:ind w:left="2880" w:hanging="360"/>
      </w:pPr>
    </w:lvl>
    <w:lvl w:ilvl="4" w:tplc="AB264BBE">
      <w:start w:val="1"/>
      <w:numFmt w:val="lowerLetter"/>
      <w:lvlText w:val="%5."/>
      <w:lvlJc w:val="left"/>
      <w:pPr>
        <w:ind w:left="3600" w:hanging="360"/>
      </w:pPr>
    </w:lvl>
    <w:lvl w:ilvl="5" w:tplc="2F84391C">
      <w:start w:val="1"/>
      <w:numFmt w:val="lowerRoman"/>
      <w:lvlText w:val="%6."/>
      <w:lvlJc w:val="right"/>
      <w:pPr>
        <w:ind w:left="4320" w:hanging="180"/>
      </w:pPr>
    </w:lvl>
    <w:lvl w:ilvl="6" w:tplc="3A80A8A4">
      <w:start w:val="1"/>
      <w:numFmt w:val="decimal"/>
      <w:lvlText w:val="%7."/>
      <w:lvlJc w:val="left"/>
      <w:pPr>
        <w:ind w:left="5040" w:hanging="360"/>
      </w:pPr>
    </w:lvl>
    <w:lvl w:ilvl="7" w:tplc="47B8C0A0">
      <w:start w:val="1"/>
      <w:numFmt w:val="lowerLetter"/>
      <w:lvlText w:val="%8."/>
      <w:lvlJc w:val="left"/>
      <w:pPr>
        <w:ind w:left="5760" w:hanging="360"/>
      </w:pPr>
    </w:lvl>
    <w:lvl w:ilvl="8" w:tplc="5388FADA">
      <w:start w:val="1"/>
      <w:numFmt w:val="lowerRoman"/>
      <w:lvlText w:val="%9."/>
      <w:lvlJc w:val="right"/>
      <w:pPr>
        <w:ind w:left="6480" w:hanging="180"/>
      </w:pPr>
    </w:lvl>
  </w:abstractNum>
  <w:abstractNum w:abstractNumId="52" w15:restartNumberingAfterBreak="0">
    <w:nsid w:val="4247A448"/>
    <w:multiLevelType w:val="hybridMultilevel"/>
    <w:tmpl w:val="5FE663BA"/>
    <w:lvl w:ilvl="0" w:tplc="5472EF7E">
      <w:start w:val="27"/>
      <w:numFmt w:val="decimal"/>
      <w:lvlText w:val="%1."/>
      <w:lvlJc w:val="left"/>
      <w:pPr>
        <w:ind w:left="720" w:hanging="360"/>
      </w:pPr>
    </w:lvl>
    <w:lvl w:ilvl="1" w:tplc="3B64B8A6">
      <w:start w:val="1"/>
      <w:numFmt w:val="lowerLetter"/>
      <w:lvlText w:val="%2."/>
      <w:lvlJc w:val="left"/>
      <w:pPr>
        <w:ind w:left="1440" w:hanging="360"/>
      </w:pPr>
    </w:lvl>
    <w:lvl w:ilvl="2" w:tplc="69CAD496">
      <w:start w:val="1"/>
      <w:numFmt w:val="lowerRoman"/>
      <w:lvlText w:val="%3."/>
      <w:lvlJc w:val="right"/>
      <w:pPr>
        <w:ind w:left="2160" w:hanging="180"/>
      </w:pPr>
    </w:lvl>
    <w:lvl w:ilvl="3" w:tplc="FB4C4430">
      <w:start w:val="1"/>
      <w:numFmt w:val="decimal"/>
      <w:lvlText w:val="%4."/>
      <w:lvlJc w:val="left"/>
      <w:pPr>
        <w:ind w:left="2880" w:hanging="360"/>
      </w:pPr>
    </w:lvl>
    <w:lvl w:ilvl="4" w:tplc="3E42C49A">
      <w:start w:val="1"/>
      <w:numFmt w:val="lowerLetter"/>
      <w:lvlText w:val="%5."/>
      <w:lvlJc w:val="left"/>
      <w:pPr>
        <w:ind w:left="3600" w:hanging="360"/>
      </w:pPr>
    </w:lvl>
    <w:lvl w:ilvl="5" w:tplc="C84EDE28">
      <w:start w:val="1"/>
      <w:numFmt w:val="lowerRoman"/>
      <w:lvlText w:val="%6."/>
      <w:lvlJc w:val="right"/>
      <w:pPr>
        <w:ind w:left="4320" w:hanging="180"/>
      </w:pPr>
    </w:lvl>
    <w:lvl w:ilvl="6" w:tplc="4C7A5D36">
      <w:start w:val="1"/>
      <w:numFmt w:val="decimal"/>
      <w:lvlText w:val="%7."/>
      <w:lvlJc w:val="left"/>
      <w:pPr>
        <w:ind w:left="5040" w:hanging="360"/>
      </w:pPr>
    </w:lvl>
    <w:lvl w:ilvl="7" w:tplc="5C4A06C2">
      <w:start w:val="1"/>
      <w:numFmt w:val="lowerLetter"/>
      <w:lvlText w:val="%8."/>
      <w:lvlJc w:val="left"/>
      <w:pPr>
        <w:ind w:left="5760" w:hanging="360"/>
      </w:pPr>
    </w:lvl>
    <w:lvl w:ilvl="8" w:tplc="C34A657C">
      <w:start w:val="1"/>
      <w:numFmt w:val="lowerRoman"/>
      <w:lvlText w:val="%9."/>
      <w:lvlJc w:val="right"/>
      <w:pPr>
        <w:ind w:left="6480" w:hanging="180"/>
      </w:pPr>
    </w:lvl>
  </w:abstractNum>
  <w:abstractNum w:abstractNumId="53" w15:restartNumberingAfterBreak="0">
    <w:nsid w:val="45896913"/>
    <w:multiLevelType w:val="hybridMultilevel"/>
    <w:tmpl w:val="749A9D7A"/>
    <w:lvl w:ilvl="0" w:tplc="EEE44B5A">
      <w:start w:val="1"/>
      <w:numFmt w:val="bullet"/>
      <w:lvlText w:val="•"/>
      <w:lvlJc w:val="left"/>
      <w:pPr>
        <w:tabs>
          <w:tab w:val="num" w:pos="720"/>
        </w:tabs>
        <w:ind w:left="720" w:hanging="360"/>
      </w:pPr>
      <w:rPr>
        <w:rFonts w:ascii="Arial" w:hAnsi="Arial" w:hint="default"/>
      </w:rPr>
    </w:lvl>
    <w:lvl w:ilvl="1" w:tplc="5484D738" w:tentative="1">
      <w:start w:val="1"/>
      <w:numFmt w:val="bullet"/>
      <w:lvlText w:val="•"/>
      <w:lvlJc w:val="left"/>
      <w:pPr>
        <w:tabs>
          <w:tab w:val="num" w:pos="1440"/>
        </w:tabs>
        <w:ind w:left="1440" w:hanging="360"/>
      </w:pPr>
      <w:rPr>
        <w:rFonts w:ascii="Arial" w:hAnsi="Arial" w:hint="default"/>
      </w:rPr>
    </w:lvl>
    <w:lvl w:ilvl="2" w:tplc="03B6B212" w:tentative="1">
      <w:start w:val="1"/>
      <w:numFmt w:val="bullet"/>
      <w:lvlText w:val="•"/>
      <w:lvlJc w:val="left"/>
      <w:pPr>
        <w:tabs>
          <w:tab w:val="num" w:pos="2160"/>
        </w:tabs>
        <w:ind w:left="2160" w:hanging="360"/>
      </w:pPr>
      <w:rPr>
        <w:rFonts w:ascii="Arial" w:hAnsi="Arial" w:hint="default"/>
      </w:rPr>
    </w:lvl>
    <w:lvl w:ilvl="3" w:tplc="11101A7E" w:tentative="1">
      <w:start w:val="1"/>
      <w:numFmt w:val="bullet"/>
      <w:lvlText w:val="•"/>
      <w:lvlJc w:val="left"/>
      <w:pPr>
        <w:tabs>
          <w:tab w:val="num" w:pos="2880"/>
        </w:tabs>
        <w:ind w:left="2880" w:hanging="360"/>
      </w:pPr>
      <w:rPr>
        <w:rFonts w:ascii="Arial" w:hAnsi="Arial" w:hint="default"/>
      </w:rPr>
    </w:lvl>
    <w:lvl w:ilvl="4" w:tplc="BE86ADA2" w:tentative="1">
      <w:start w:val="1"/>
      <w:numFmt w:val="bullet"/>
      <w:lvlText w:val="•"/>
      <w:lvlJc w:val="left"/>
      <w:pPr>
        <w:tabs>
          <w:tab w:val="num" w:pos="3600"/>
        </w:tabs>
        <w:ind w:left="3600" w:hanging="360"/>
      </w:pPr>
      <w:rPr>
        <w:rFonts w:ascii="Arial" w:hAnsi="Arial" w:hint="default"/>
      </w:rPr>
    </w:lvl>
    <w:lvl w:ilvl="5" w:tplc="92AEACDE" w:tentative="1">
      <w:start w:val="1"/>
      <w:numFmt w:val="bullet"/>
      <w:lvlText w:val="•"/>
      <w:lvlJc w:val="left"/>
      <w:pPr>
        <w:tabs>
          <w:tab w:val="num" w:pos="4320"/>
        </w:tabs>
        <w:ind w:left="4320" w:hanging="360"/>
      </w:pPr>
      <w:rPr>
        <w:rFonts w:ascii="Arial" w:hAnsi="Arial" w:hint="default"/>
      </w:rPr>
    </w:lvl>
    <w:lvl w:ilvl="6" w:tplc="3E9A1F9C" w:tentative="1">
      <w:start w:val="1"/>
      <w:numFmt w:val="bullet"/>
      <w:lvlText w:val="•"/>
      <w:lvlJc w:val="left"/>
      <w:pPr>
        <w:tabs>
          <w:tab w:val="num" w:pos="5040"/>
        </w:tabs>
        <w:ind w:left="5040" w:hanging="360"/>
      </w:pPr>
      <w:rPr>
        <w:rFonts w:ascii="Arial" w:hAnsi="Arial" w:hint="default"/>
      </w:rPr>
    </w:lvl>
    <w:lvl w:ilvl="7" w:tplc="2DB4DA12" w:tentative="1">
      <w:start w:val="1"/>
      <w:numFmt w:val="bullet"/>
      <w:lvlText w:val="•"/>
      <w:lvlJc w:val="left"/>
      <w:pPr>
        <w:tabs>
          <w:tab w:val="num" w:pos="5760"/>
        </w:tabs>
        <w:ind w:left="5760" w:hanging="360"/>
      </w:pPr>
      <w:rPr>
        <w:rFonts w:ascii="Arial" w:hAnsi="Arial" w:hint="default"/>
      </w:rPr>
    </w:lvl>
    <w:lvl w:ilvl="8" w:tplc="86CE0CB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875C3D8"/>
    <w:multiLevelType w:val="hybridMultilevel"/>
    <w:tmpl w:val="8FAC3B4E"/>
    <w:lvl w:ilvl="0" w:tplc="8B8280DE">
      <w:start w:val="52"/>
      <w:numFmt w:val="decimal"/>
      <w:lvlText w:val="%1."/>
      <w:lvlJc w:val="left"/>
      <w:pPr>
        <w:ind w:left="720" w:hanging="360"/>
      </w:pPr>
    </w:lvl>
    <w:lvl w:ilvl="1" w:tplc="39141E26">
      <w:start w:val="1"/>
      <w:numFmt w:val="lowerLetter"/>
      <w:lvlText w:val="%2."/>
      <w:lvlJc w:val="left"/>
      <w:pPr>
        <w:ind w:left="1440" w:hanging="360"/>
      </w:pPr>
    </w:lvl>
    <w:lvl w:ilvl="2" w:tplc="0DC23D60">
      <w:start w:val="1"/>
      <w:numFmt w:val="lowerRoman"/>
      <w:lvlText w:val="%3."/>
      <w:lvlJc w:val="right"/>
      <w:pPr>
        <w:ind w:left="2160" w:hanging="180"/>
      </w:pPr>
    </w:lvl>
    <w:lvl w:ilvl="3" w:tplc="01E056E6">
      <w:start w:val="1"/>
      <w:numFmt w:val="decimal"/>
      <w:lvlText w:val="%4."/>
      <w:lvlJc w:val="left"/>
      <w:pPr>
        <w:ind w:left="2880" w:hanging="360"/>
      </w:pPr>
    </w:lvl>
    <w:lvl w:ilvl="4" w:tplc="0D409C16">
      <w:start w:val="1"/>
      <w:numFmt w:val="lowerLetter"/>
      <w:lvlText w:val="%5."/>
      <w:lvlJc w:val="left"/>
      <w:pPr>
        <w:ind w:left="3600" w:hanging="360"/>
      </w:pPr>
    </w:lvl>
    <w:lvl w:ilvl="5" w:tplc="7BE0D30A">
      <w:start w:val="1"/>
      <w:numFmt w:val="lowerRoman"/>
      <w:lvlText w:val="%6."/>
      <w:lvlJc w:val="right"/>
      <w:pPr>
        <w:ind w:left="4320" w:hanging="180"/>
      </w:pPr>
    </w:lvl>
    <w:lvl w:ilvl="6" w:tplc="A6441406">
      <w:start w:val="1"/>
      <w:numFmt w:val="decimal"/>
      <w:lvlText w:val="%7."/>
      <w:lvlJc w:val="left"/>
      <w:pPr>
        <w:ind w:left="5040" w:hanging="360"/>
      </w:pPr>
    </w:lvl>
    <w:lvl w:ilvl="7" w:tplc="7F30DFD0">
      <w:start w:val="1"/>
      <w:numFmt w:val="lowerLetter"/>
      <w:lvlText w:val="%8."/>
      <w:lvlJc w:val="left"/>
      <w:pPr>
        <w:ind w:left="5760" w:hanging="360"/>
      </w:pPr>
    </w:lvl>
    <w:lvl w:ilvl="8" w:tplc="D09A3F60">
      <w:start w:val="1"/>
      <w:numFmt w:val="lowerRoman"/>
      <w:lvlText w:val="%9."/>
      <w:lvlJc w:val="right"/>
      <w:pPr>
        <w:ind w:left="6480" w:hanging="180"/>
      </w:pPr>
    </w:lvl>
  </w:abstractNum>
  <w:abstractNum w:abstractNumId="55" w15:restartNumberingAfterBreak="0">
    <w:nsid w:val="497A8730"/>
    <w:multiLevelType w:val="hybridMultilevel"/>
    <w:tmpl w:val="FFE0DA3C"/>
    <w:lvl w:ilvl="0" w:tplc="A9F462EA">
      <w:start w:val="40"/>
      <w:numFmt w:val="decimal"/>
      <w:lvlText w:val="%1."/>
      <w:lvlJc w:val="left"/>
      <w:pPr>
        <w:ind w:left="720" w:hanging="360"/>
      </w:pPr>
    </w:lvl>
    <w:lvl w:ilvl="1" w:tplc="18DE4FDE">
      <w:start w:val="1"/>
      <w:numFmt w:val="lowerLetter"/>
      <w:lvlText w:val="%2."/>
      <w:lvlJc w:val="left"/>
      <w:pPr>
        <w:ind w:left="1440" w:hanging="360"/>
      </w:pPr>
    </w:lvl>
    <w:lvl w:ilvl="2" w:tplc="864C74B2">
      <w:start w:val="1"/>
      <w:numFmt w:val="lowerRoman"/>
      <w:lvlText w:val="%3."/>
      <w:lvlJc w:val="right"/>
      <w:pPr>
        <w:ind w:left="2160" w:hanging="180"/>
      </w:pPr>
    </w:lvl>
    <w:lvl w:ilvl="3" w:tplc="3092CB84">
      <w:start w:val="1"/>
      <w:numFmt w:val="decimal"/>
      <w:lvlText w:val="%4."/>
      <w:lvlJc w:val="left"/>
      <w:pPr>
        <w:ind w:left="2880" w:hanging="360"/>
      </w:pPr>
    </w:lvl>
    <w:lvl w:ilvl="4" w:tplc="285CB0CA">
      <w:start w:val="1"/>
      <w:numFmt w:val="lowerLetter"/>
      <w:lvlText w:val="%5."/>
      <w:lvlJc w:val="left"/>
      <w:pPr>
        <w:ind w:left="3600" w:hanging="360"/>
      </w:pPr>
    </w:lvl>
    <w:lvl w:ilvl="5" w:tplc="B942A7C2">
      <w:start w:val="1"/>
      <w:numFmt w:val="lowerRoman"/>
      <w:lvlText w:val="%6."/>
      <w:lvlJc w:val="right"/>
      <w:pPr>
        <w:ind w:left="4320" w:hanging="180"/>
      </w:pPr>
    </w:lvl>
    <w:lvl w:ilvl="6" w:tplc="3D30D832">
      <w:start w:val="1"/>
      <w:numFmt w:val="decimal"/>
      <w:lvlText w:val="%7."/>
      <w:lvlJc w:val="left"/>
      <w:pPr>
        <w:ind w:left="5040" w:hanging="360"/>
      </w:pPr>
    </w:lvl>
    <w:lvl w:ilvl="7" w:tplc="7CA8E04E">
      <w:start w:val="1"/>
      <w:numFmt w:val="lowerLetter"/>
      <w:lvlText w:val="%8."/>
      <w:lvlJc w:val="left"/>
      <w:pPr>
        <w:ind w:left="5760" w:hanging="360"/>
      </w:pPr>
    </w:lvl>
    <w:lvl w:ilvl="8" w:tplc="C8E8E82A">
      <w:start w:val="1"/>
      <w:numFmt w:val="lowerRoman"/>
      <w:lvlText w:val="%9."/>
      <w:lvlJc w:val="right"/>
      <w:pPr>
        <w:ind w:left="6480" w:hanging="180"/>
      </w:pPr>
    </w:lvl>
  </w:abstractNum>
  <w:abstractNum w:abstractNumId="56" w15:restartNumberingAfterBreak="0">
    <w:nsid w:val="49FC9B38"/>
    <w:multiLevelType w:val="hybridMultilevel"/>
    <w:tmpl w:val="618E22E8"/>
    <w:lvl w:ilvl="0" w:tplc="65D4D7AC">
      <w:start w:val="5"/>
      <w:numFmt w:val="decimal"/>
      <w:lvlText w:val="%1."/>
      <w:lvlJc w:val="left"/>
      <w:pPr>
        <w:ind w:left="720" w:hanging="360"/>
      </w:pPr>
    </w:lvl>
    <w:lvl w:ilvl="1" w:tplc="9CB8C6F4">
      <w:start w:val="1"/>
      <w:numFmt w:val="lowerLetter"/>
      <w:lvlText w:val="%2."/>
      <w:lvlJc w:val="left"/>
      <w:pPr>
        <w:ind w:left="1440" w:hanging="360"/>
      </w:pPr>
    </w:lvl>
    <w:lvl w:ilvl="2" w:tplc="07C2F7D2">
      <w:start w:val="1"/>
      <w:numFmt w:val="lowerRoman"/>
      <w:lvlText w:val="%3."/>
      <w:lvlJc w:val="right"/>
      <w:pPr>
        <w:ind w:left="2160" w:hanging="180"/>
      </w:pPr>
    </w:lvl>
    <w:lvl w:ilvl="3" w:tplc="DC2C249A">
      <w:start w:val="1"/>
      <w:numFmt w:val="decimal"/>
      <w:lvlText w:val="%4."/>
      <w:lvlJc w:val="left"/>
      <w:pPr>
        <w:ind w:left="2880" w:hanging="360"/>
      </w:pPr>
    </w:lvl>
    <w:lvl w:ilvl="4" w:tplc="99001CF0">
      <w:start w:val="1"/>
      <w:numFmt w:val="lowerLetter"/>
      <w:lvlText w:val="%5."/>
      <w:lvlJc w:val="left"/>
      <w:pPr>
        <w:ind w:left="3600" w:hanging="360"/>
      </w:pPr>
    </w:lvl>
    <w:lvl w:ilvl="5" w:tplc="9F309336">
      <w:start w:val="1"/>
      <w:numFmt w:val="lowerRoman"/>
      <w:lvlText w:val="%6."/>
      <w:lvlJc w:val="right"/>
      <w:pPr>
        <w:ind w:left="4320" w:hanging="180"/>
      </w:pPr>
    </w:lvl>
    <w:lvl w:ilvl="6" w:tplc="03960726">
      <w:start w:val="1"/>
      <w:numFmt w:val="decimal"/>
      <w:lvlText w:val="%7."/>
      <w:lvlJc w:val="left"/>
      <w:pPr>
        <w:ind w:left="5040" w:hanging="360"/>
      </w:pPr>
    </w:lvl>
    <w:lvl w:ilvl="7" w:tplc="86E200D8">
      <w:start w:val="1"/>
      <w:numFmt w:val="lowerLetter"/>
      <w:lvlText w:val="%8."/>
      <w:lvlJc w:val="left"/>
      <w:pPr>
        <w:ind w:left="5760" w:hanging="360"/>
      </w:pPr>
    </w:lvl>
    <w:lvl w:ilvl="8" w:tplc="C83C2D44">
      <w:start w:val="1"/>
      <w:numFmt w:val="lowerRoman"/>
      <w:lvlText w:val="%9."/>
      <w:lvlJc w:val="right"/>
      <w:pPr>
        <w:ind w:left="6480" w:hanging="180"/>
      </w:pPr>
    </w:lvl>
  </w:abstractNum>
  <w:abstractNum w:abstractNumId="57" w15:restartNumberingAfterBreak="0">
    <w:nsid w:val="4B1C3BF9"/>
    <w:multiLevelType w:val="multilevel"/>
    <w:tmpl w:val="BDFE382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B400F83"/>
    <w:multiLevelType w:val="multilevel"/>
    <w:tmpl w:val="F0EE9C2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C1DE86E"/>
    <w:multiLevelType w:val="hybridMultilevel"/>
    <w:tmpl w:val="3E606C7E"/>
    <w:lvl w:ilvl="0" w:tplc="9C866734">
      <w:start w:val="30"/>
      <w:numFmt w:val="decimal"/>
      <w:lvlText w:val="%1."/>
      <w:lvlJc w:val="left"/>
      <w:pPr>
        <w:ind w:left="720" w:hanging="360"/>
      </w:pPr>
    </w:lvl>
    <w:lvl w:ilvl="1" w:tplc="CB2CDBA4">
      <w:start w:val="1"/>
      <w:numFmt w:val="lowerLetter"/>
      <w:lvlText w:val="%2."/>
      <w:lvlJc w:val="left"/>
      <w:pPr>
        <w:ind w:left="1440" w:hanging="360"/>
      </w:pPr>
    </w:lvl>
    <w:lvl w:ilvl="2" w:tplc="E25C66D4">
      <w:start w:val="1"/>
      <w:numFmt w:val="lowerRoman"/>
      <w:lvlText w:val="%3."/>
      <w:lvlJc w:val="right"/>
      <w:pPr>
        <w:ind w:left="2160" w:hanging="180"/>
      </w:pPr>
    </w:lvl>
    <w:lvl w:ilvl="3" w:tplc="62001460">
      <w:start w:val="1"/>
      <w:numFmt w:val="decimal"/>
      <w:lvlText w:val="%4."/>
      <w:lvlJc w:val="left"/>
      <w:pPr>
        <w:ind w:left="2880" w:hanging="360"/>
      </w:pPr>
    </w:lvl>
    <w:lvl w:ilvl="4" w:tplc="2430AE62">
      <w:start w:val="1"/>
      <w:numFmt w:val="lowerLetter"/>
      <w:lvlText w:val="%5."/>
      <w:lvlJc w:val="left"/>
      <w:pPr>
        <w:ind w:left="3600" w:hanging="360"/>
      </w:pPr>
    </w:lvl>
    <w:lvl w:ilvl="5" w:tplc="7D44F75A">
      <w:start w:val="1"/>
      <w:numFmt w:val="lowerRoman"/>
      <w:lvlText w:val="%6."/>
      <w:lvlJc w:val="right"/>
      <w:pPr>
        <w:ind w:left="4320" w:hanging="180"/>
      </w:pPr>
    </w:lvl>
    <w:lvl w:ilvl="6" w:tplc="E060793E">
      <w:start w:val="1"/>
      <w:numFmt w:val="decimal"/>
      <w:lvlText w:val="%7."/>
      <w:lvlJc w:val="left"/>
      <w:pPr>
        <w:ind w:left="5040" w:hanging="360"/>
      </w:pPr>
    </w:lvl>
    <w:lvl w:ilvl="7" w:tplc="C4AA65D0">
      <w:start w:val="1"/>
      <w:numFmt w:val="lowerLetter"/>
      <w:lvlText w:val="%8."/>
      <w:lvlJc w:val="left"/>
      <w:pPr>
        <w:ind w:left="5760" w:hanging="360"/>
      </w:pPr>
    </w:lvl>
    <w:lvl w:ilvl="8" w:tplc="3C76F184">
      <w:start w:val="1"/>
      <w:numFmt w:val="lowerRoman"/>
      <w:lvlText w:val="%9."/>
      <w:lvlJc w:val="right"/>
      <w:pPr>
        <w:ind w:left="6480" w:hanging="180"/>
      </w:pPr>
    </w:lvl>
  </w:abstractNum>
  <w:abstractNum w:abstractNumId="60" w15:restartNumberingAfterBreak="0">
    <w:nsid w:val="4E696AE3"/>
    <w:multiLevelType w:val="hybridMultilevel"/>
    <w:tmpl w:val="29888DCA"/>
    <w:lvl w:ilvl="0" w:tplc="0B16CECE">
      <w:start w:val="3"/>
      <w:numFmt w:val="decimal"/>
      <w:lvlText w:val="%1."/>
      <w:lvlJc w:val="left"/>
      <w:pPr>
        <w:ind w:left="720" w:hanging="360"/>
      </w:pPr>
    </w:lvl>
    <w:lvl w:ilvl="1" w:tplc="3DEA84E2">
      <w:start w:val="1"/>
      <w:numFmt w:val="lowerLetter"/>
      <w:lvlText w:val="%2."/>
      <w:lvlJc w:val="left"/>
      <w:pPr>
        <w:ind w:left="1440" w:hanging="360"/>
      </w:pPr>
    </w:lvl>
    <w:lvl w:ilvl="2" w:tplc="52F057F4">
      <w:start w:val="1"/>
      <w:numFmt w:val="lowerRoman"/>
      <w:lvlText w:val="%3."/>
      <w:lvlJc w:val="right"/>
      <w:pPr>
        <w:ind w:left="2160" w:hanging="180"/>
      </w:pPr>
    </w:lvl>
    <w:lvl w:ilvl="3" w:tplc="AA04CADA">
      <w:start w:val="1"/>
      <w:numFmt w:val="decimal"/>
      <w:lvlText w:val="%4."/>
      <w:lvlJc w:val="left"/>
      <w:pPr>
        <w:ind w:left="2880" w:hanging="360"/>
      </w:pPr>
    </w:lvl>
    <w:lvl w:ilvl="4" w:tplc="A46EA446">
      <w:start w:val="1"/>
      <w:numFmt w:val="lowerLetter"/>
      <w:lvlText w:val="%5."/>
      <w:lvlJc w:val="left"/>
      <w:pPr>
        <w:ind w:left="3600" w:hanging="360"/>
      </w:pPr>
    </w:lvl>
    <w:lvl w:ilvl="5" w:tplc="9984DF14">
      <w:start w:val="1"/>
      <w:numFmt w:val="lowerRoman"/>
      <w:lvlText w:val="%6."/>
      <w:lvlJc w:val="right"/>
      <w:pPr>
        <w:ind w:left="4320" w:hanging="180"/>
      </w:pPr>
    </w:lvl>
    <w:lvl w:ilvl="6" w:tplc="7FEC0AAA">
      <w:start w:val="1"/>
      <w:numFmt w:val="decimal"/>
      <w:lvlText w:val="%7."/>
      <w:lvlJc w:val="left"/>
      <w:pPr>
        <w:ind w:left="5040" w:hanging="360"/>
      </w:pPr>
    </w:lvl>
    <w:lvl w:ilvl="7" w:tplc="88663082">
      <w:start w:val="1"/>
      <w:numFmt w:val="lowerLetter"/>
      <w:lvlText w:val="%8."/>
      <w:lvlJc w:val="left"/>
      <w:pPr>
        <w:ind w:left="5760" w:hanging="360"/>
      </w:pPr>
    </w:lvl>
    <w:lvl w:ilvl="8" w:tplc="677A2F9A">
      <w:start w:val="1"/>
      <w:numFmt w:val="lowerRoman"/>
      <w:lvlText w:val="%9."/>
      <w:lvlJc w:val="right"/>
      <w:pPr>
        <w:ind w:left="6480" w:hanging="180"/>
      </w:pPr>
    </w:lvl>
  </w:abstractNum>
  <w:abstractNum w:abstractNumId="61"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2" w15:restartNumberingAfterBreak="0">
    <w:nsid w:val="51592C5D"/>
    <w:multiLevelType w:val="hybridMultilevel"/>
    <w:tmpl w:val="4F30658C"/>
    <w:lvl w:ilvl="0" w:tplc="382AF778">
      <w:start w:val="1"/>
      <w:numFmt w:val="decimal"/>
      <w:lvlText w:val="%1."/>
      <w:lvlJc w:val="left"/>
      <w:pPr>
        <w:ind w:left="720" w:hanging="360"/>
      </w:pPr>
    </w:lvl>
    <w:lvl w:ilvl="1" w:tplc="809C6748">
      <w:start w:val="1"/>
      <w:numFmt w:val="lowerLetter"/>
      <w:lvlText w:val="%2."/>
      <w:lvlJc w:val="left"/>
      <w:pPr>
        <w:ind w:left="1440" w:hanging="360"/>
      </w:pPr>
    </w:lvl>
    <w:lvl w:ilvl="2" w:tplc="B0DEC422">
      <w:start w:val="1"/>
      <w:numFmt w:val="lowerRoman"/>
      <w:lvlText w:val="%3."/>
      <w:lvlJc w:val="right"/>
      <w:pPr>
        <w:ind w:left="2160" w:hanging="180"/>
      </w:pPr>
    </w:lvl>
    <w:lvl w:ilvl="3" w:tplc="D7825942">
      <w:start w:val="1"/>
      <w:numFmt w:val="decimal"/>
      <w:lvlText w:val="%4."/>
      <w:lvlJc w:val="left"/>
      <w:pPr>
        <w:ind w:left="2880" w:hanging="360"/>
      </w:pPr>
    </w:lvl>
    <w:lvl w:ilvl="4" w:tplc="8E443120">
      <w:start w:val="1"/>
      <w:numFmt w:val="lowerLetter"/>
      <w:lvlText w:val="%5."/>
      <w:lvlJc w:val="left"/>
      <w:pPr>
        <w:ind w:left="3600" w:hanging="360"/>
      </w:pPr>
    </w:lvl>
    <w:lvl w:ilvl="5" w:tplc="093A4D40">
      <w:start w:val="1"/>
      <w:numFmt w:val="lowerRoman"/>
      <w:lvlText w:val="%6."/>
      <w:lvlJc w:val="right"/>
      <w:pPr>
        <w:ind w:left="4320" w:hanging="180"/>
      </w:pPr>
    </w:lvl>
    <w:lvl w:ilvl="6" w:tplc="08C6D3F6">
      <w:start w:val="1"/>
      <w:numFmt w:val="decimal"/>
      <w:lvlText w:val="%7."/>
      <w:lvlJc w:val="left"/>
      <w:pPr>
        <w:ind w:left="5040" w:hanging="360"/>
      </w:pPr>
    </w:lvl>
    <w:lvl w:ilvl="7" w:tplc="05700E08">
      <w:start w:val="1"/>
      <w:numFmt w:val="lowerLetter"/>
      <w:lvlText w:val="%8."/>
      <w:lvlJc w:val="left"/>
      <w:pPr>
        <w:ind w:left="5760" w:hanging="360"/>
      </w:pPr>
    </w:lvl>
    <w:lvl w:ilvl="8" w:tplc="96E8E744">
      <w:start w:val="1"/>
      <w:numFmt w:val="lowerRoman"/>
      <w:lvlText w:val="%9."/>
      <w:lvlJc w:val="right"/>
      <w:pPr>
        <w:ind w:left="6480" w:hanging="180"/>
      </w:pPr>
    </w:lvl>
  </w:abstractNum>
  <w:abstractNum w:abstractNumId="63" w15:restartNumberingAfterBreak="0">
    <w:nsid w:val="522E6EE2"/>
    <w:multiLevelType w:val="hybridMultilevel"/>
    <w:tmpl w:val="B204D886"/>
    <w:lvl w:ilvl="0" w:tplc="2C366020">
      <w:start w:val="7"/>
      <w:numFmt w:val="decimal"/>
      <w:lvlText w:val="%1."/>
      <w:lvlJc w:val="left"/>
      <w:pPr>
        <w:ind w:left="720" w:hanging="360"/>
      </w:pPr>
    </w:lvl>
    <w:lvl w:ilvl="1" w:tplc="15AA6718">
      <w:start w:val="1"/>
      <w:numFmt w:val="lowerLetter"/>
      <w:lvlText w:val="%2."/>
      <w:lvlJc w:val="left"/>
      <w:pPr>
        <w:ind w:left="1440" w:hanging="360"/>
      </w:pPr>
    </w:lvl>
    <w:lvl w:ilvl="2" w:tplc="9F24A34A">
      <w:start w:val="1"/>
      <w:numFmt w:val="lowerRoman"/>
      <w:lvlText w:val="%3."/>
      <w:lvlJc w:val="right"/>
      <w:pPr>
        <w:ind w:left="2160" w:hanging="180"/>
      </w:pPr>
    </w:lvl>
    <w:lvl w:ilvl="3" w:tplc="D0B0849C">
      <w:start w:val="1"/>
      <w:numFmt w:val="decimal"/>
      <w:lvlText w:val="%4."/>
      <w:lvlJc w:val="left"/>
      <w:pPr>
        <w:ind w:left="2880" w:hanging="360"/>
      </w:pPr>
    </w:lvl>
    <w:lvl w:ilvl="4" w:tplc="C7407E4E">
      <w:start w:val="1"/>
      <w:numFmt w:val="lowerLetter"/>
      <w:lvlText w:val="%5."/>
      <w:lvlJc w:val="left"/>
      <w:pPr>
        <w:ind w:left="3600" w:hanging="360"/>
      </w:pPr>
    </w:lvl>
    <w:lvl w:ilvl="5" w:tplc="0D745FF0">
      <w:start w:val="1"/>
      <w:numFmt w:val="lowerRoman"/>
      <w:lvlText w:val="%6."/>
      <w:lvlJc w:val="right"/>
      <w:pPr>
        <w:ind w:left="4320" w:hanging="180"/>
      </w:pPr>
    </w:lvl>
    <w:lvl w:ilvl="6" w:tplc="D6724F1E">
      <w:start w:val="1"/>
      <w:numFmt w:val="decimal"/>
      <w:lvlText w:val="%7."/>
      <w:lvlJc w:val="left"/>
      <w:pPr>
        <w:ind w:left="5040" w:hanging="360"/>
      </w:pPr>
    </w:lvl>
    <w:lvl w:ilvl="7" w:tplc="9AB4745C">
      <w:start w:val="1"/>
      <w:numFmt w:val="lowerLetter"/>
      <w:lvlText w:val="%8."/>
      <w:lvlJc w:val="left"/>
      <w:pPr>
        <w:ind w:left="5760" w:hanging="360"/>
      </w:pPr>
    </w:lvl>
    <w:lvl w:ilvl="8" w:tplc="733C3938">
      <w:start w:val="1"/>
      <w:numFmt w:val="lowerRoman"/>
      <w:lvlText w:val="%9."/>
      <w:lvlJc w:val="right"/>
      <w:pPr>
        <w:ind w:left="6480" w:hanging="180"/>
      </w:pPr>
    </w:lvl>
  </w:abstractNum>
  <w:abstractNum w:abstractNumId="64" w15:restartNumberingAfterBreak="0">
    <w:nsid w:val="534E0946"/>
    <w:multiLevelType w:val="hybridMultilevel"/>
    <w:tmpl w:val="F8ACA8F0"/>
    <w:lvl w:ilvl="0" w:tplc="937A5DCE">
      <w:start w:val="21"/>
      <w:numFmt w:val="decimal"/>
      <w:lvlText w:val="%1."/>
      <w:lvlJc w:val="left"/>
      <w:pPr>
        <w:ind w:left="720" w:hanging="360"/>
      </w:pPr>
    </w:lvl>
    <w:lvl w:ilvl="1" w:tplc="1BB67088">
      <w:start w:val="1"/>
      <w:numFmt w:val="lowerLetter"/>
      <w:lvlText w:val="%2."/>
      <w:lvlJc w:val="left"/>
      <w:pPr>
        <w:ind w:left="1440" w:hanging="360"/>
      </w:pPr>
    </w:lvl>
    <w:lvl w:ilvl="2" w:tplc="73E23258">
      <w:start w:val="1"/>
      <w:numFmt w:val="lowerRoman"/>
      <w:lvlText w:val="%3."/>
      <w:lvlJc w:val="right"/>
      <w:pPr>
        <w:ind w:left="2160" w:hanging="180"/>
      </w:pPr>
    </w:lvl>
    <w:lvl w:ilvl="3" w:tplc="DCB6EF62">
      <w:start w:val="1"/>
      <w:numFmt w:val="decimal"/>
      <w:lvlText w:val="%4."/>
      <w:lvlJc w:val="left"/>
      <w:pPr>
        <w:ind w:left="2880" w:hanging="360"/>
      </w:pPr>
    </w:lvl>
    <w:lvl w:ilvl="4" w:tplc="1D103ACC">
      <w:start w:val="1"/>
      <w:numFmt w:val="lowerLetter"/>
      <w:lvlText w:val="%5."/>
      <w:lvlJc w:val="left"/>
      <w:pPr>
        <w:ind w:left="3600" w:hanging="360"/>
      </w:pPr>
    </w:lvl>
    <w:lvl w:ilvl="5" w:tplc="FF6A1C80">
      <w:start w:val="1"/>
      <w:numFmt w:val="lowerRoman"/>
      <w:lvlText w:val="%6."/>
      <w:lvlJc w:val="right"/>
      <w:pPr>
        <w:ind w:left="4320" w:hanging="180"/>
      </w:pPr>
    </w:lvl>
    <w:lvl w:ilvl="6" w:tplc="D33AE048">
      <w:start w:val="1"/>
      <w:numFmt w:val="decimal"/>
      <w:lvlText w:val="%7."/>
      <w:lvlJc w:val="left"/>
      <w:pPr>
        <w:ind w:left="5040" w:hanging="360"/>
      </w:pPr>
    </w:lvl>
    <w:lvl w:ilvl="7" w:tplc="E4CAB2E0">
      <w:start w:val="1"/>
      <w:numFmt w:val="lowerLetter"/>
      <w:lvlText w:val="%8."/>
      <w:lvlJc w:val="left"/>
      <w:pPr>
        <w:ind w:left="5760" w:hanging="360"/>
      </w:pPr>
    </w:lvl>
    <w:lvl w:ilvl="8" w:tplc="EBA82232">
      <w:start w:val="1"/>
      <w:numFmt w:val="lowerRoman"/>
      <w:lvlText w:val="%9."/>
      <w:lvlJc w:val="right"/>
      <w:pPr>
        <w:ind w:left="6480" w:hanging="180"/>
      </w:pPr>
    </w:lvl>
  </w:abstractNum>
  <w:abstractNum w:abstractNumId="65" w15:restartNumberingAfterBreak="0">
    <w:nsid w:val="57213591"/>
    <w:multiLevelType w:val="hybridMultilevel"/>
    <w:tmpl w:val="ECDAF1E6"/>
    <w:lvl w:ilvl="0" w:tplc="88B88B64">
      <w:start w:val="47"/>
      <w:numFmt w:val="decimal"/>
      <w:lvlText w:val="%1."/>
      <w:lvlJc w:val="left"/>
      <w:pPr>
        <w:ind w:left="720" w:hanging="360"/>
      </w:pPr>
    </w:lvl>
    <w:lvl w:ilvl="1" w:tplc="1F62656E">
      <w:start w:val="1"/>
      <w:numFmt w:val="lowerLetter"/>
      <w:lvlText w:val="%2."/>
      <w:lvlJc w:val="left"/>
      <w:pPr>
        <w:ind w:left="1440" w:hanging="360"/>
      </w:pPr>
    </w:lvl>
    <w:lvl w:ilvl="2" w:tplc="99CE1AB0">
      <w:start w:val="1"/>
      <w:numFmt w:val="lowerRoman"/>
      <w:lvlText w:val="%3."/>
      <w:lvlJc w:val="right"/>
      <w:pPr>
        <w:ind w:left="2160" w:hanging="180"/>
      </w:pPr>
    </w:lvl>
    <w:lvl w:ilvl="3" w:tplc="4D4238C4">
      <w:start w:val="1"/>
      <w:numFmt w:val="decimal"/>
      <w:lvlText w:val="%4."/>
      <w:lvlJc w:val="left"/>
      <w:pPr>
        <w:ind w:left="2880" w:hanging="360"/>
      </w:pPr>
    </w:lvl>
    <w:lvl w:ilvl="4" w:tplc="3F82AC46">
      <w:start w:val="1"/>
      <w:numFmt w:val="lowerLetter"/>
      <w:lvlText w:val="%5."/>
      <w:lvlJc w:val="left"/>
      <w:pPr>
        <w:ind w:left="3600" w:hanging="360"/>
      </w:pPr>
    </w:lvl>
    <w:lvl w:ilvl="5" w:tplc="A4A02832">
      <w:start w:val="1"/>
      <w:numFmt w:val="lowerRoman"/>
      <w:lvlText w:val="%6."/>
      <w:lvlJc w:val="right"/>
      <w:pPr>
        <w:ind w:left="4320" w:hanging="180"/>
      </w:pPr>
    </w:lvl>
    <w:lvl w:ilvl="6" w:tplc="51128080">
      <w:start w:val="1"/>
      <w:numFmt w:val="decimal"/>
      <w:lvlText w:val="%7."/>
      <w:lvlJc w:val="left"/>
      <w:pPr>
        <w:ind w:left="5040" w:hanging="360"/>
      </w:pPr>
    </w:lvl>
    <w:lvl w:ilvl="7" w:tplc="4084766E">
      <w:start w:val="1"/>
      <w:numFmt w:val="lowerLetter"/>
      <w:lvlText w:val="%8."/>
      <w:lvlJc w:val="left"/>
      <w:pPr>
        <w:ind w:left="5760" w:hanging="360"/>
      </w:pPr>
    </w:lvl>
    <w:lvl w:ilvl="8" w:tplc="C0C02DCC">
      <w:start w:val="1"/>
      <w:numFmt w:val="lowerRoman"/>
      <w:lvlText w:val="%9."/>
      <w:lvlJc w:val="right"/>
      <w:pPr>
        <w:ind w:left="6480" w:hanging="180"/>
      </w:pPr>
    </w:lvl>
  </w:abstractNum>
  <w:abstractNum w:abstractNumId="66" w15:restartNumberingAfterBreak="0">
    <w:nsid w:val="57BA0941"/>
    <w:multiLevelType w:val="hybridMultilevel"/>
    <w:tmpl w:val="EE3067DA"/>
    <w:lvl w:ilvl="0" w:tplc="A74A34FC">
      <w:start w:val="34"/>
      <w:numFmt w:val="decimal"/>
      <w:lvlText w:val="%1."/>
      <w:lvlJc w:val="left"/>
      <w:pPr>
        <w:ind w:left="720" w:hanging="360"/>
      </w:pPr>
    </w:lvl>
    <w:lvl w:ilvl="1" w:tplc="F66E9EAA">
      <w:start w:val="1"/>
      <w:numFmt w:val="lowerLetter"/>
      <w:lvlText w:val="%2."/>
      <w:lvlJc w:val="left"/>
      <w:pPr>
        <w:ind w:left="1440" w:hanging="360"/>
      </w:pPr>
    </w:lvl>
    <w:lvl w:ilvl="2" w:tplc="663CA886">
      <w:start w:val="1"/>
      <w:numFmt w:val="lowerRoman"/>
      <w:lvlText w:val="%3."/>
      <w:lvlJc w:val="right"/>
      <w:pPr>
        <w:ind w:left="2160" w:hanging="180"/>
      </w:pPr>
    </w:lvl>
    <w:lvl w:ilvl="3" w:tplc="B3C65302">
      <w:start w:val="1"/>
      <w:numFmt w:val="decimal"/>
      <w:lvlText w:val="%4."/>
      <w:lvlJc w:val="left"/>
      <w:pPr>
        <w:ind w:left="2880" w:hanging="360"/>
      </w:pPr>
    </w:lvl>
    <w:lvl w:ilvl="4" w:tplc="E320F15A">
      <w:start w:val="1"/>
      <w:numFmt w:val="lowerLetter"/>
      <w:lvlText w:val="%5."/>
      <w:lvlJc w:val="left"/>
      <w:pPr>
        <w:ind w:left="3600" w:hanging="360"/>
      </w:pPr>
    </w:lvl>
    <w:lvl w:ilvl="5" w:tplc="88A6B68C">
      <w:start w:val="1"/>
      <w:numFmt w:val="lowerRoman"/>
      <w:lvlText w:val="%6."/>
      <w:lvlJc w:val="right"/>
      <w:pPr>
        <w:ind w:left="4320" w:hanging="180"/>
      </w:pPr>
    </w:lvl>
    <w:lvl w:ilvl="6" w:tplc="BDB8EE22">
      <w:start w:val="1"/>
      <w:numFmt w:val="decimal"/>
      <w:lvlText w:val="%7."/>
      <w:lvlJc w:val="left"/>
      <w:pPr>
        <w:ind w:left="5040" w:hanging="360"/>
      </w:pPr>
    </w:lvl>
    <w:lvl w:ilvl="7" w:tplc="382EB318">
      <w:start w:val="1"/>
      <w:numFmt w:val="lowerLetter"/>
      <w:lvlText w:val="%8."/>
      <w:lvlJc w:val="left"/>
      <w:pPr>
        <w:ind w:left="5760" w:hanging="360"/>
      </w:pPr>
    </w:lvl>
    <w:lvl w:ilvl="8" w:tplc="18CEFC3A">
      <w:start w:val="1"/>
      <w:numFmt w:val="lowerRoman"/>
      <w:lvlText w:val="%9."/>
      <w:lvlJc w:val="right"/>
      <w:pPr>
        <w:ind w:left="6480" w:hanging="180"/>
      </w:pPr>
    </w:lvl>
  </w:abstractNum>
  <w:abstractNum w:abstractNumId="67" w15:restartNumberingAfterBreak="0">
    <w:nsid w:val="59AFD0DB"/>
    <w:multiLevelType w:val="hybridMultilevel"/>
    <w:tmpl w:val="DD48A156"/>
    <w:lvl w:ilvl="0" w:tplc="EF68FDE2">
      <w:start w:val="2"/>
      <w:numFmt w:val="decimal"/>
      <w:lvlText w:val="%1."/>
      <w:lvlJc w:val="left"/>
      <w:pPr>
        <w:ind w:left="720" w:hanging="360"/>
      </w:pPr>
    </w:lvl>
    <w:lvl w:ilvl="1" w:tplc="53D23070">
      <w:start w:val="1"/>
      <w:numFmt w:val="lowerLetter"/>
      <w:lvlText w:val="%2."/>
      <w:lvlJc w:val="left"/>
      <w:pPr>
        <w:ind w:left="1440" w:hanging="360"/>
      </w:pPr>
    </w:lvl>
    <w:lvl w:ilvl="2" w:tplc="B80AEAFC">
      <w:start w:val="1"/>
      <w:numFmt w:val="lowerRoman"/>
      <w:lvlText w:val="%3."/>
      <w:lvlJc w:val="right"/>
      <w:pPr>
        <w:ind w:left="2160" w:hanging="180"/>
      </w:pPr>
    </w:lvl>
    <w:lvl w:ilvl="3" w:tplc="5852B51C">
      <w:start w:val="1"/>
      <w:numFmt w:val="decimal"/>
      <w:lvlText w:val="%4."/>
      <w:lvlJc w:val="left"/>
      <w:pPr>
        <w:ind w:left="2880" w:hanging="360"/>
      </w:pPr>
    </w:lvl>
    <w:lvl w:ilvl="4" w:tplc="6ACECFA8">
      <w:start w:val="1"/>
      <w:numFmt w:val="lowerLetter"/>
      <w:lvlText w:val="%5."/>
      <w:lvlJc w:val="left"/>
      <w:pPr>
        <w:ind w:left="3600" w:hanging="360"/>
      </w:pPr>
    </w:lvl>
    <w:lvl w:ilvl="5" w:tplc="D4823A52">
      <w:start w:val="1"/>
      <w:numFmt w:val="lowerRoman"/>
      <w:lvlText w:val="%6."/>
      <w:lvlJc w:val="right"/>
      <w:pPr>
        <w:ind w:left="4320" w:hanging="180"/>
      </w:pPr>
    </w:lvl>
    <w:lvl w:ilvl="6" w:tplc="EA123830">
      <w:start w:val="1"/>
      <w:numFmt w:val="decimal"/>
      <w:lvlText w:val="%7."/>
      <w:lvlJc w:val="left"/>
      <w:pPr>
        <w:ind w:left="5040" w:hanging="360"/>
      </w:pPr>
    </w:lvl>
    <w:lvl w:ilvl="7" w:tplc="1A62AB52">
      <w:start w:val="1"/>
      <w:numFmt w:val="lowerLetter"/>
      <w:lvlText w:val="%8."/>
      <w:lvlJc w:val="left"/>
      <w:pPr>
        <w:ind w:left="5760" w:hanging="360"/>
      </w:pPr>
    </w:lvl>
    <w:lvl w:ilvl="8" w:tplc="F3E8A114">
      <w:start w:val="1"/>
      <w:numFmt w:val="lowerRoman"/>
      <w:lvlText w:val="%9."/>
      <w:lvlJc w:val="right"/>
      <w:pPr>
        <w:ind w:left="6480" w:hanging="180"/>
      </w:pPr>
    </w:lvl>
  </w:abstractNum>
  <w:abstractNum w:abstractNumId="68" w15:restartNumberingAfterBreak="0">
    <w:nsid w:val="59D639B2"/>
    <w:multiLevelType w:val="hybridMultilevel"/>
    <w:tmpl w:val="3C607994"/>
    <w:lvl w:ilvl="0" w:tplc="89B8B93A">
      <w:start w:val="62"/>
      <w:numFmt w:val="decimal"/>
      <w:lvlText w:val="%1."/>
      <w:lvlJc w:val="left"/>
      <w:pPr>
        <w:ind w:left="720" w:hanging="360"/>
      </w:pPr>
    </w:lvl>
    <w:lvl w:ilvl="1" w:tplc="71BE0300">
      <w:start w:val="1"/>
      <w:numFmt w:val="lowerLetter"/>
      <w:lvlText w:val="%2."/>
      <w:lvlJc w:val="left"/>
      <w:pPr>
        <w:ind w:left="1440" w:hanging="360"/>
      </w:pPr>
    </w:lvl>
    <w:lvl w:ilvl="2" w:tplc="5238C5BA">
      <w:start w:val="1"/>
      <w:numFmt w:val="lowerRoman"/>
      <w:lvlText w:val="%3."/>
      <w:lvlJc w:val="right"/>
      <w:pPr>
        <w:ind w:left="2160" w:hanging="180"/>
      </w:pPr>
    </w:lvl>
    <w:lvl w:ilvl="3" w:tplc="1B783560">
      <w:start w:val="1"/>
      <w:numFmt w:val="decimal"/>
      <w:lvlText w:val="%4."/>
      <w:lvlJc w:val="left"/>
      <w:pPr>
        <w:ind w:left="2880" w:hanging="360"/>
      </w:pPr>
    </w:lvl>
    <w:lvl w:ilvl="4" w:tplc="FF307EB4">
      <w:start w:val="1"/>
      <w:numFmt w:val="lowerLetter"/>
      <w:lvlText w:val="%5."/>
      <w:lvlJc w:val="left"/>
      <w:pPr>
        <w:ind w:left="3600" w:hanging="360"/>
      </w:pPr>
    </w:lvl>
    <w:lvl w:ilvl="5" w:tplc="5BD425D8">
      <w:start w:val="1"/>
      <w:numFmt w:val="lowerRoman"/>
      <w:lvlText w:val="%6."/>
      <w:lvlJc w:val="right"/>
      <w:pPr>
        <w:ind w:left="4320" w:hanging="180"/>
      </w:pPr>
    </w:lvl>
    <w:lvl w:ilvl="6" w:tplc="131C6C1C">
      <w:start w:val="1"/>
      <w:numFmt w:val="decimal"/>
      <w:lvlText w:val="%7."/>
      <w:lvlJc w:val="left"/>
      <w:pPr>
        <w:ind w:left="5040" w:hanging="360"/>
      </w:pPr>
    </w:lvl>
    <w:lvl w:ilvl="7" w:tplc="CF8E1970">
      <w:start w:val="1"/>
      <w:numFmt w:val="lowerLetter"/>
      <w:lvlText w:val="%8."/>
      <w:lvlJc w:val="left"/>
      <w:pPr>
        <w:ind w:left="5760" w:hanging="360"/>
      </w:pPr>
    </w:lvl>
    <w:lvl w:ilvl="8" w:tplc="4CBE6304">
      <w:start w:val="1"/>
      <w:numFmt w:val="lowerRoman"/>
      <w:lvlText w:val="%9."/>
      <w:lvlJc w:val="right"/>
      <w:pPr>
        <w:ind w:left="6480" w:hanging="180"/>
      </w:pPr>
    </w:lvl>
  </w:abstractNum>
  <w:abstractNum w:abstractNumId="69" w15:restartNumberingAfterBreak="0">
    <w:nsid w:val="5C8C4A66"/>
    <w:multiLevelType w:val="hybridMultilevel"/>
    <w:tmpl w:val="C3984C2C"/>
    <w:lvl w:ilvl="0" w:tplc="9E5A6AB8">
      <w:start w:val="13"/>
      <w:numFmt w:val="decimal"/>
      <w:lvlText w:val="%1."/>
      <w:lvlJc w:val="left"/>
      <w:pPr>
        <w:ind w:left="720" w:hanging="360"/>
      </w:pPr>
    </w:lvl>
    <w:lvl w:ilvl="1" w:tplc="A032105A">
      <w:start w:val="1"/>
      <w:numFmt w:val="lowerLetter"/>
      <w:lvlText w:val="%2."/>
      <w:lvlJc w:val="left"/>
      <w:pPr>
        <w:ind w:left="1440" w:hanging="360"/>
      </w:pPr>
    </w:lvl>
    <w:lvl w:ilvl="2" w:tplc="92289F78">
      <w:start w:val="1"/>
      <w:numFmt w:val="lowerRoman"/>
      <w:lvlText w:val="%3."/>
      <w:lvlJc w:val="right"/>
      <w:pPr>
        <w:ind w:left="2160" w:hanging="180"/>
      </w:pPr>
    </w:lvl>
    <w:lvl w:ilvl="3" w:tplc="3806AEAE">
      <w:start w:val="1"/>
      <w:numFmt w:val="decimal"/>
      <w:lvlText w:val="%4."/>
      <w:lvlJc w:val="left"/>
      <w:pPr>
        <w:ind w:left="2880" w:hanging="360"/>
      </w:pPr>
    </w:lvl>
    <w:lvl w:ilvl="4" w:tplc="D92E34F2">
      <w:start w:val="1"/>
      <w:numFmt w:val="lowerLetter"/>
      <w:lvlText w:val="%5."/>
      <w:lvlJc w:val="left"/>
      <w:pPr>
        <w:ind w:left="3600" w:hanging="360"/>
      </w:pPr>
    </w:lvl>
    <w:lvl w:ilvl="5" w:tplc="B8CE4250">
      <w:start w:val="1"/>
      <w:numFmt w:val="lowerRoman"/>
      <w:lvlText w:val="%6."/>
      <w:lvlJc w:val="right"/>
      <w:pPr>
        <w:ind w:left="4320" w:hanging="180"/>
      </w:pPr>
    </w:lvl>
    <w:lvl w:ilvl="6" w:tplc="7242D14E">
      <w:start w:val="1"/>
      <w:numFmt w:val="decimal"/>
      <w:lvlText w:val="%7."/>
      <w:lvlJc w:val="left"/>
      <w:pPr>
        <w:ind w:left="5040" w:hanging="360"/>
      </w:pPr>
    </w:lvl>
    <w:lvl w:ilvl="7" w:tplc="1A3E3A12">
      <w:start w:val="1"/>
      <w:numFmt w:val="lowerLetter"/>
      <w:lvlText w:val="%8."/>
      <w:lvlJc w:val="left"/>
      <w:pPr>
        <w:ind w:left="5760" w:hanging="360"/>
      </w:pPr>
    </w:lvl>
    <w:lvl w:ilvl="8" w:tplc="38C8DC1E">
      <w:start w:val="1"/>
      <w:numFmt w:val="lowerRoman"/>
      <w:lvlText w:val="%9."/>
      <w:lvlJc w:val="right"/>
      <w:pPr>
        <w:ind w:left="6480" w:hanging="180"/>
      </w:pPr>
    </w:lvl>
  </w:abstractNum>
  <w:abstractNum w:abstractNumId="70" w15:restartNumberingAfterBreak="0">
    <w:nsid w:val="5CCFA5C5"/>
    <w:multiLevelType w:val="hybridMultilevel"/>
    <w:tmpl w:val="2BEA11BE"/>
    <w:lvl w:ilvl="0" w:tplc="FDAEA926">
      <w:start w:val="25"/>
      <w:numFmt w:val="decimal"/>
      <w:lvlText w:val="%1."/>
      <w:lvlJc w:val="left"/>
      <w:pPr>
        <w:ind w:left="720" w:hanging="360"/>
      </w:pPr>
    </w:lvl>
    <w:lvl w:ilvl="1" w:tplc="AFD6461A">
      <w:start w:val="1"/>
      <w:numFmt w:val="lowerLetter"/>
      <w:lvlText w:val="%2."/>
      <w:lvlJc w:val="left"/>
      <w:pPr>
        <w:ind w:left="1440" w:hanging="360"/>
      </w:pPr>
    </w:lvl>
    <w:lvl w:ilvl="2" w:tplc="D0389A50">
      <w:start w:val="1"/>
      <w:numFmt w:val="lowerRoman"/>
      <w:lvlText w:val="%3."/>
      <w:lvlJc w:val="right"/>
      <w:pPr>
        <w:ind w:left="2160" w:hanging="180"/>
      </w:pPr>
    </w:lvl>
    <w:lvl w:ilvl="3" w:tplc="97AC1B7A">
      <w:start w:val="1"/>
      <w:numFmt w:val="decimal"/>
      <w:lvlText w:val="%4."/>
      <w:lvlJc w:val="left"/>
      <w:pPr>
        <w:ind w:left="2880" w:hanging="360"/>
      </w:pPr>
    </w:lvl>
    <w:lvl w:ilvl="4" w:tplc="80FEFA6A">
      <w:start w:val="1"/>
      <w:numFmt w:val="lowerLetter"/>
      <w:lvlText w:val="%5."/>
      <w:lvlJc w:val="left"/>
      <w:pPr>
        <w:ind w:left="3600" w:hanging="360"/>
      </w:pPr>
    </w:lvl>
    <w:lvl w:ilvl="5" w:tplc="55C86D82">
      <w:start w:val="1"/>
      <w:numFmt w:val="lowerRoman"/>
      <w:lvlText w:val="%6."/>
      <w:lvlJc w:val="right"/>
      <w:pPr>
        <w:ind w:left="4320" w:hanging="180"/>
      </w:pPr>
    </w:lvl>
    <w:lvl w:ilvl="6" w:tplc="AE16FF0A">
      <w:start w:val="1"/>
      <w:numFmt w:val="decimal"/>
      <w:lvlText w:val="%7."/>
      <w:lvlJc w:val="left"/>
      <w:pPr>
        <w:ind w:left="5040" w:hanging="360"/>
      </w:pPr>
    </w:lvl>
    <w:lvl w:ilvl="7" w:tplc="EB12D24A">
      <w:start w:val="1"/>
      <w:numFmt w:val="lowerLetter"/>
      <w:lvlText w:val="%8."/>
      <w:lvlJc w:val="left"/>
      <w:pPr>
        <w:ind w:left="5760" w:hanging="360"/>
      </w:pPr>
    </w:lvl>
    <w:lvl w:ilvl="8" w:tplc="1D48A45A">
      <w:start w:val="1"/>
      <w:numFmt w:val="lowerRoman"/>
      <w:lvlText w:val="%9."/>
      <w:lvlJc w:val="right"/>
      <w:pPr>
        <w:ind w:left="6480" w:hanging="180"/>
      </w:pPr>
    </w:lvl>
  </w:abstractNum>
  <w:abstractNum w:abstractNumId="71" w15:restartNumberingAfterBreak="0">
    <w:nsid w:val="5E28B0D9"/>
    <w:multiLevelType w:val="hybridMultilevel"/>
    <w:tmpl w:val="90C207A2"/>
    <w:lvl w:ilvl="0" w:tplc="4CBAEE72">
      <w:start w:val="38"/>
      <w:numFmt w:val="decimal"/>
      <w:lvlText w:val="%1."/>
      <w:lvlJc w:val="left"/>
      <w:pPr>
        <w:ind w:left="720" w:hanging="360"/>
      </w:pPr>
    </w:lvl>
    <w:lvl w:ilvl="1" w:tplc="42B211A6">
      <w:start w:val="1"/>
      <w:numFmt w:val="lowerLetter"/>
      <w:lvlText w:val="%2."/>
      <w:lvlJc w:val="left"/>
      <w:pPr>
        <w:ind w:left="1440" w:hanging="360"/>
      </w:pPr>
    </w:lvl>
    <w:lvl w:ilvl="2" w:tplc="53FEB85A">
      <w:start w:val="1"/>
      <w:numFmt w:val="lowerRoman"/>
      <w:lvlText w:val="%3."/>
      <w:lvlJc w:val="right"/>
      <w:pPr>
        <w:ind w:left="2160" w:hanging="180"/>
      </w:pPr>
    </w:lvl>
    <w:lvl w:ilvl="3" w:tplc="EBB07F98">
      <w:start w:val="1"/>
      <w:numFmt w:val="decimal"/>
      <w:lvlText w:val="%4."/>
      <w:lvlJc w:val="left"/>
      <w:pPr>
        <w:ind w:left="2880" w:hanging="360"/>
      </w:pPr>
    </w:lvl>
    <w:lvl w:ilvl="4" w:tplc="72F21BD4">
      <w:start w:val="1"/>
      <w:numFmt w:val="lowerLetter"/>
      <w:lvlText w:val="%5."/>
      <w:lvlJc w:val="left"/>
      <w:pPr>
        <w:ind w:left="3600" w:hanging="360"/>
      </w:pPr>
    </w:lvl>
    <w:lvl w:ilvl="5" w:tplc="DBD2A358">
      <w:start w:val="1"/>
      <w:numFmt w:val="lowerRoman"/>
      <w:lvlText w:val="%6."/>
      <w:lvlJc w:val="right"/>
      <w:pPr>
        <w:ind w:left="4320" w:hanging="180"/>
      </w:pPr>
    </w:lvl>
    <w:lvl w:ilvl="6" w:tplc="E7040DD4">
      <w:start w:val="1"/>
      <w:numFmt w:val="decimal"/>
      <w:lvlText w:val="%7."/>
      <w:lvlJc w:val="left"/>
      <w:pPr>
        <w:ind w:left="5040" w:hanging="360"/>
      </w:pPr>
    </w:lvl>
    <w:lvl w:ilvl="7" w:tplc="E95863D4">
      <w:start w:val="1"/>
      <w:numFmt w:val="lowerLetter"/>
      <w:lvlText w:val="%8."/>
      <w:lvlJc w:val="left"/>
      <w:pPr>
        <w:ind w:left="5760" w:hanging="360"/>
      </w:pPr>
    </w:lvl>
    <w:lvl w:ilvl="8" w:tplc="1194B70E">
      <w:start w:val="1"/>
      <w:numFmt w:val="lowerRoman"/>
      <w:lvlText w:val="%9."/>
      <w:lvlJc w:val="right"/>
      <w:pPr>
        <w:ind w:left="6480" w:hanging="180"/>
      </w:pPr>
    </w:lvl>
  </w:abstractNum>
  <w:abstractNum w:abstractNumId="72" w15:restartNumberingAfterBreak="0">
    <w:nsid w:val="5ED641C9"/>
    <w:multiLevelType w:val="hybridMultilevel"/>
    <w:tmpl w:val="C18EFD54"/>
    <w:lvl w:ilvl="0" w:tplc="3B4A0404">
      <w:start w:val="39"/>
      <w:numFmt w:val="decimal"/>
      <w:lvlText w:val="%1."/>
      <w:lvlJc w:val="left"/>
      <w:pPr>
        <w:ind w:left="720" w:hanging="360"/>
      </w:pPr>
    </w:lvl>
    <w:lvl w:ilvl="1" w:tplc="70A04D52">
      <w:start w:val="1"/>
      <w:numFmt w:val="lowerLetter"/>
      <w:lvlText w:val="%2."/>
      <w:lvlJc w:val="left"/>
      <w:pPr>
        <w:ind w:left="1440" w:hanging="360"/>
      </w:pPr>
    </w:lvl>
    <w:lvl w:ilvl="2" w:tplc="C6E26D92">
      <w:start w:val="1"/>
      <w:numFmt w:val="lowerRoman"/>
      <w:lvlText w:val="%3."/>
      <w:lvlJc w:val="right"/>
      <w:pPr>
        <w:ind w:left="2160" w:hanging="180"/>
      </w:pPr>
    </w:lvl>
    <w:lvl w:ilvl="3" w:tplc="037ABC82">
      <w:start w:val="1"/>
      <w:numFmt w:val="decimal"/>
      <w:lvlText w:val="%4."/>
      <w:lvlJc w:val="left"/>
      <w:pPr>
        <w:ind w:left="2880" w:hanging="360"/>
      </w:pPr>
    </w:lvl>
    <w:lvl w:ilvl="4" w:tplc="3A0C5EAC">
      <w:start w:val="1"/>
      <w:numFmt w:val="lowerLetter"/>
      <w:lvlText w:val="%5."/>
      <w:lvlJc w:val="left"/>
      <w:pPr>
        <w:ind w:left="3600" w:hanging="360"/>
      </w:pPr>
    </w:lvl>
    <w:lvl w:ilvl="5" w:tplc="50703CF6">
      <w:start w:val="1"/>
      <w:numFmt w:val="lowerRoman"/>
      <w:lvlText w:val="%6."/>
      <w:lvlJc w:val="right"/>
      <w:pPr>
        <w:ind w:left="4320" w:hanging="180"/>
      </w:pPr>
    </w:lvl>
    <w:lvl w:ilvl="6" w:tplc="0C2A2828">
      <w:start w:val="1"/>
      <w:numFmt w:val="decimal"/>
      <w:lvlText w:val="%7."/>
      <w:lvlJc w:val="left"/>
      <w:pPr>
        <w:ind w:left="5040" w:hanging="360"/>
      </w:pPr>
    </w:lvl>
    <w:lvl w:ilvl="7" w:tplc="13C84D3C">
      <w:start w:val="1"/>
      <w:numFmt w:val="lowerLetter"/>
      <w:lvlText w:val="%8."/>
      <w:lvlJc w:val="left"/>
      <w:pPr>
        <w:ind w:left="5760" w:hanging="360"/>
      </w:pPr>
    </w:lvl>
    <w:lvl w:ilvl="8" w:tplc="8DB83334">
      <w:start w:val="1"/>
      <w:numFmt w:val="lowerRoman"/>
      <w:lvlText w:val="%9."/>
      <w:lvlJc w:val="right"/>
      <w:pPr>
        <w:ind w:left="6480" w:hanging="180"/>
      </w:pPr>
    </w:lvl>
  </w:abstractNum>
  <w:abstractNum w:abstractNumId="7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4" w15:restartNumberingAfterBreak="0">
    <w:nsid w:val="60268BE9"/>
    <w:multiLevelType w:val="hybridMultilevel"/>
    <w:tmpl w:val="4A32B086"/>
    <w:lvl w:ilvl="0" w:tplc="B8EE31C2">
      <w:start w:val="9"/>
      <w:numFmt w:val="decimal"/>
      <w:lvlText w:val="%1."/>
      <w:lvlJc w:val="left"/>
      <w:pPr>
        <w:ind w:left="720" w:hanging="360"/>
      </w:pPr>
    </w:lvl>
    <w:lvl w:ilvl="1" w:tplc="2800E13C">
      <w:start w:val="1"/>
      <w:numFmt w:val="lowerLetter"/>
      <w:lvlText w:val="%2."/>
      <w:lvlJc w:val="left"/>
      <w:pPr>
        <w:ind w:left="1440" w:hanging="360"/>
      </w:pPr>
    </w:lvl>
    <w:lvl w:ilvl="2" w:tplc="716E2272">
      <w:start w:val="1"/>
      <w:numFmt w:val="lowerRoman"/>
      <w:lvlText w:val="%3."/>
      <w:lvlJc w:val="right"/>
      <w:pPr>
        <w:ind w:left="2160" w:hanging="180"/>
      </w:pPr>
    </w:lvl>
    <w:lvl w:ilvl="3" w:tplc="E312ECEC">
      <w:start w:val="1"/>
      <w:numFmt w:val="decimal"/>
      <w:lvlText w:val="%4."/>
      <w:lvlJc w:val="left"/>
      <w:pPr>
        <w:ind w:left="2880" w:hanging="360"/>
      </w:pPr>
    </w:lvl>
    <w:lvl w:ilvl="4" w:tplc="9824136A">
      <w:start w:val="1"/>
      <w:numFmt w:val="lowerLetter"/>
      <w:lvlText w:val="%5."/>
      <w:lvlJc w:val="left"/>
      <w:pPr>
        <w:ind w:left="3600" w:hanging="360"/>
      </w:pPr>
    </w:lvl>
    <w:lvl w:ilvl="5" w:tplc="190AFD26">
      <w:start w:val="1"/>
      <w:numFmt w:val="lowerRoman"/>
      <w:lvlText w:val="%6."/>
      <w:lvlJc w:val="right"/>
      <w:pPr>
        <w:ind w:left="4320" w:hanging="180"/>
      </w:pPr>
    </w:lvl>
    <w:lvl w:ilvl="6" w:tplc="564E856A">
      <w:start w:val="1"/>
      <w:numFmt w:val="decimal"/>
      <w:lvlText w:val="%7."/>
      <w:lvlJc w:val="left"/>
      <w:pPr>
        <w:ind w:left="5040" w:hanging="360"/>
      </w:pPr>
    </w:lvl>
    <w:lvl w:ilvl="7" w:tplc="C4A8D356">
      <w:start w:val="1"/>
      <w:numFmt w:val="lowerLetter"/>
      <w:lvlText w:val="%8."/>
      <w:lvlJc w:val="left"/>
      <w:pPr>
        <w:ind w:left="5760" w:hanging="360"/>
      </w:pPr>
    </w:lvl>
    <w:lvl w:ilvl="8" w:tplc="17580506">
      <w:start w:val="1"/>
      <w:numFmt w:val="lowerRoman"/>
      <w:lvlText w:val="%9."/>
      <w:lvlJc w:val="right"/>
      <w:pPr>
        <w:ind w:left="6480" w:hanging="180"/>
      </w:pPr>
    </w:lvl>
  </w:abstractNum>
  <w:abstractNum w:abstractNumId="75" w15:restartNumberingAfterBreak="0">
    <w:nsid w:val="60313FB0"/>
    <w:multiLevelType w:val="hybridMultilevel"/>
    <w:tmpl w:val="358236F8"/>
    <w:lvl w:ilvl="0" w:tplc="141CD48C">
      <w:start w:val="1"/>
      <w:numFmt w:val="decimal"/>
      <w:lvlText w:val="%1."/>
      <w:lvlJc w:val="left"/>
      <w:pPr>
        <w:ind w:left="720" w:hanging="360"/>
      </w:pPr>
    </w:lvl>
    <w:lvl w:ilvl="1" w:tplc="7B26F8F2">
      <w:start w:val="1"/>
      <w:numFmt w:val="decimal"/>
      <w:lvlText w:val="%2."/>
      <w:lvlJc w:val="left"/>
      <w:pPr>
        <w:ind w:left="1440" w:hanging="360"/>
      </w:pPr>
    </w:lvl>
    <w:lvl w:ilvl="2" w:tplc="0086535A">
      <w:start w:val="1"/>
      <w:numFmt w:val="lowerRoman"/>
      <w:lvlText w:val="%3."/>
      <w:lvlJc w:val="right"/>
      <w:pPr>
        <w:ind w:left="2160" w:hanging="180"/>
      </w:pPr>
    </w:lvl>
    <w:lvl w:ilvl="3" w:tplc="F404EEC4">
      <w:start w:val="1"/>
      <w:numFmt w:val="decimal"/>
      <w:lvlText w:val="%4."/>
      <w:lvlJc w:val="left"/>
      <w:pPr>
        <w:ind w:left="2880" w:hanging="360"/>
      </w:pPr>
    </w:lvl>
    <w:lvl w:ilvl="4" w:tplc="5E50985A">
      <w:start w:val="1"/>
      <w:numFmt w:val="lowerLetter"/>
      <w:lvlText w:val="%5."/>
      <w:lvlJc w:val="left"/>
      <w:pPr>
        <w:ind w:left="3600" w:hanging="360"/>
      </w:pPr>
    </w:lvl>
    <w:lvl w:ilvl="5" w:tplc="23AE1232">
      <w:start w:val="1"/>
      <w:numFmt w:val="lowerRoman"/>
      <w:lvlText w:val="%6."/>
      <w:lvlJc w:val="right"/>
      <w:pPr>
        <w:ind w:left="4320" w:hanging="180"/>
      </w:pPr>
    </w:lvl>
    <w:lvl w:ilvl="6" w:tplc="6D56124A">
      <w:start w:val="1"/>
      <w:numFmt w:val="decimal"/>
      <w:lvlText w:val="%7."/>
      <w:lvlJc w:val="left"/>
      <w:pPr>
        <w:ind w:left="5040" w:hanging="360"/>
      </w:pPr>
    </w:lvl>
    <w:lvl w:ilvl="7" w:tplc="FA18F714">
      <w:start w:val="1"/>
      <w:numFmt w:val="lowerLetter"/>
      <w:lvlText w:val="%8."/>
      <w:lvlJc w:val="left"/>
      <w:pPr>
        <w:ind w:left="5760" w:hanging="360"/>
      </w:pPr>
    </w:lvl>
    <w:lvl w:ilvl="8" w:tplc="8400566C">
      <w:start w:val="1"/>
      <w:numFmt w:val="lowerRoman"/>
      <w:lvlText w:val="%9."/>
      <w:lvlJc w:val="right"/>
      <w:pPr>
        <w:ind w:left="6480" w:hanging="180"/>
      </w:pPr>
    </w:lvl>
  </w:abstractNum>
  <w:abstractNum w:abstractNumId="76"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7" w15:restartNumberingAfterBreak="0">
    <w:nsid w:val="60FFBAF2"/>
    <w:multiLevelType w:val="hybridMultilevel"/>
    <w:tmpl w:val="957084E8"/>
    <w:lvl w:ilvl="0" w:tplc="50182A2E">
      <w:start w:val="55"/>
      <w:numFmt w:val="decimal"/>
      <w:lvlText w:val="%1."/>
      <w:lvlJc w:val="left"/>
      <w:pPr>
        <w:ind w:left="720" w:hanging="360"/>
      </w:pPr>
    </w:lvl>
    <w:lvl w:ilvl="1" w:tplc="B4943FBE">
      <w:start w:val="1"/>
      <w:numFmt w:val="lowerLetter"/>
      <w:lvlText w:val="%2."/>
      <w:lvlJc w:val="left"/>
      <w:pPr>
        <w:ind w:left="1440" w:hanging="360"/>
      </w:pPr>
    </w:lvl>
    <w:lvl w:ilvl="2" w:tplc="E556CC48">
      <w:start w:val="1"/>
      <w:numFmt w:val="lowerRoman"/>
      <w:lvlText w:val="%3."/>
      <w:lvlJc w:val="right"/>
      <w:pPr>
        <w:ind w:left="2160" w:hanging="180"/>
      </w:pPr>
    </w:lvl>
    <w:lvl w:ilvl="3" w:tplc="5E845D12">
      <w:start w:val="1"/>
      <w:numFmt w:val="decimal"/>
      <w:lvlText w:val="%4."/>
      <w:lvlJc w:val="left"/>
      <w:pPr>
        <w:ind w:left="2880" w:hanging="360"/>
      </w:pPr>
    </w:lvl>
    <w:lvl w:ilvl="4" w:tplc="E4924D34">
      <w:start w:val="1"/>
      <w:numFmt w:val="lowerLetter"/>
      <w:lvlText w:val="%5."/>
      <w:lvlJc w:val="left"/>
      <w:pPr>
        <w:ind w:left="3600" w:hanging="360"/>
      </w:pPr>
    </w:lvl>
    <w:lvl w:ilvl="5" w:tplc="3E8830E6">
      <w:start w:val="1"/>
      <w:numFmt w:val="lowerRoman"/>
      <w:lvlText w:val="%6."/>
      <w:lvlJc w:val="right"/>
      <w:pPr>
        <w:ind w:left="4320" w:hanging="180"/>
      </w:pPr>
    </w:lvl>
    <w:lvl w:ilvl="6" w:tplc="6BE21DFC">
      <w:start w:val="1"/>
      <w:numFmt w:val="decimal"/>
      <w:lvlText w:val="%7."/>
      <w:lvlJc w:val="left"/>
      <w:pPr>
        <w:ind w:left="5040" w:hanging="360"/>
      </w:pPr>
    </w:lvl>
    <w:lvl w:ilvl="7" w:tplc="D012FABA">
      <w:start w:val="1"/>
      <w:numFmt w:val="lowerLetter"/>
      <w:lvlText w:val="%8."/>
      <w:lvlJc w:val="left"/>
      <w:pPr>
        <w:ind w:left="5760" w:hanging="360"/>
      </w:pPr>
    </w:lvl>
    <w:lvl w:ilvl="8" w:tplc="60561DD0">
      <w:start w:val="1"/>
      <w:numFmt w:val="lowerRoman"/>
      <w:lvlText w:val="%9."/>
      <w:lvlJc w:val="right"/>
      <w:pPr>
        <w:ind w:left="6480" w:hanging="180"/>
      </w:pPr>
    </w:lvl>
  </w:abstractNum>
  <w:abstractNum w:abstractNumId="78" w15:restartNumberingAfterBreak="0">
    <w:nsid w:val="6186C893"/>
    <w:multiLevelType w:val="hybridMultilevel"/>
    <w:tmpl w:val="14CAE9F6"/>
    <w:lvl w:ilvl="0" w:tplc="1A2A276A">
      <w:start w:val="10"/>
      <w:numFmt w:val="decimal"/>
      <w:lvlText w:val="%1."/>
      <w:lvlJc w:val="left"/>
      <w:pPr>
        <w:ind w:left="720" w:hanging="360"/>
      </w:pPr>
    </w:lvl>
    <w:lvl w:ilvl="1" w:tplc="90044C9A">
      <w:start w:val="1"/>
      <w:numFmt w:val="lowerLetter"/>
      <w:lvlText w:val="%2."/>
      <w:lvlJc w:val="left"/>
      <w:pPr>
        <w:ind w:left="1440" w:hanging="360"/>
      </w:pPr>
    </w:lvl>
    <w:lvl w:ilvl="2" w:tplc="320424E4">
      <w:start w:val="1"/>
      <w:numFmt w:val="lowerRoman"/>
      <w:lvlText w:val="%3."/>
      <w:lvlJc w:val="right"/>
      <w:pPr>
        <w:ind w:left="2160" w:hanging="180"/>
      </w:pPr>
    </w:lvl>
    <w:lvl w:ilvl="3" w:tplc="9642F946">
      <w:start w:val="1"/>
      <w:numFmt w:val="decimal"/>
      <w:lvlText w:val="%4."/>
      <w:lvlJc w:val="left"/>
      <w:pPr>
        <w:ind w:left="2880" w:hanging="360"/>
      </w:pPr>
    </w:lvl>
    <w:lvl w:ilvl="4" w:tplc="982C657E">
      <w:start w:val="1"/>
      <w:numFmt w:val="lowerLetter"/>
      <w:lvlText w:val="%5."/>
      <w:lvlJc w:val="left"/>
      <w:pPr>
        <w:ind w:left="3600" w:hanging="360"/>
      </w:pPr>
    </w:lvl>
    <w:lvl w:ilvl="5" w:tplc="0B82C434">
      <w:start w:val="1"/>
      <w:numFmt w:val="lowerRoman"/>
      <w:lvlText w:val="%6."/>
      <w:lvlJc w:val="right"/>
      <w:pPr>
        <w:ind w:left="4320" w:hanging="180"/>
      </w:pPr>
    </w:lvl>
    <w:lvl w:ilvl="6" w:tplc="70921ACC">
      <w:start w:val="1"/>
      <w:numFmt w:val="decimal"/>
      <w:lvlText w:val="%7."/>
      <w:lvlJc w:val="left"/>
      <w:pPr>
        <w:ind w:left="5040" w:hanging="360"/>
      </w:pPr>
    </w:lvl>
    <w:lvl w:ilvl="7" w:tplc="6D4699BA">
      <w:start w:val="1"/>
      <w:numFmt w:val="lowerLetter"/>
      <w:lvlText w:val="%8."/>
      <w:lvlJc w:val="left"/>
      <w:pPr>
        <w:ind w:left="5760" w:hanging="360"/>
      </w:pPr>
    </w:lvl>
    <w:lvl w:ilvl="8" w:tplc="EF648C3C">
      <w:start w:val="1"/>
      <w:numFmt w:val="lowerRoman"/>
      <w:lvlText w:val="%9."/>
      <w:lvlJc w:val="right"/>
      <w:pPr>
        <w:ind w:left="6480" w:hanging="180"/>
      </w:pPr>
    </w:lvl>
  </w:abstractNum>
  <w:abstractNum w:abstractNumId="79" w15:restartNumberingAfterBreak="0">
    <w:nsid w:val="618E7CF5"/>
    <w:multiLevelType w:val="hybridMultilevel"/>
    <w:tmpl w:val="5CFC8A0A"/>
    <w:lvl w:ilvl="0" w:tplc="04FCA9C4">
      <w:start w:val="20"/>
      <w:numFmt w:val="decimal"/>
      <w:lvlText w:val="%1."/>
      <w:lvlJc w:val="left"/>
      <w:pPr>
        <w:ind w:left="720" w:hanging="360"/>
      </w:pPr>
    </w:lvl>
    <w:lvl w:ilvl="1" w:tplc="5DB2CFAA">
      <w:start w:val="1"/>
      <w:numFmt w:val="lowerLetter"/>
      <w:lvlText w:val="%2."/>
      <w:lvlJc w:val="left"/>
      <w:pPr>
        <w:ind w:left="1440" w:hanging="360"/>
      </w:pPr>
    </w:lvl>
    <w:lvl w:ilvl="2" w:tplc="587044FC">
      <w:start w:val="1"/>
      <w:numFmt w:val="lowerRoman"/>
      <w:lvlText w:val="%3."/>
      <w:lvlJc w:val="right"/>
      <w:pPr>
        <w:ind w:left="2160" w:hanging="180"/>
      </w:pPr>
    </w:lvl>
    <w:lvl w:ilvl="3" w:tplc="0D7CBB5E">
      <w:start w:val="1"/>
      <w:numFmt w:val="decimal"/>
      <w:lvlText w:val="%4."/>
      <w:lvlJc w:val="left"/>
      <w:pPr>
        <w:ind w:left="2880" w:hanging="360"/>
      </w:pPr>
    </w:lvl>
    <w:lvl w:ilvl="4" w:tplc="84FAF6CA">
      <w:start w:val="1"/>
      <w:numFmt w:val="lowerLetter"/>
      <w:lvlText w:val="%5."/>
      <w:lvlJc w:val="left"/>
      <w:pPr>
        <w:ind w:left="3600" w:hanging="360"/>
      </w:pPr>
    </w:lvl>
    <w:lvl w:ilvl="5" w:tplc="53567698">
      <w:start w:val="1"/>
      <w:numFmt w:val="lowerRoman"/>
      <w:lvlText w:val="%6."/>
      <w:lvlJc w:val="right"/>
      <w:pPr>
        <w:ind w:left="4320" w:hanging="180"/>
      </w:pPr>
    </w:lvl>
    <w:lvl w:ilvl="6" w:tplc="21C862B4">
      <w:start w:val="1"/>
      <w:numFmt w:val="decimal"/>
      <w:lvlText w:val="%7."/>
      <w:lvlJc w:val="left"/>
      <w:pPr>
        <w:ind w:left="5040" w:hanging="360"/>
      </w:pPr>
    </w:lvl>
    <w:lvl w:ilvl="7" w:tplc="29642CF2">
      <w:start w:val="1"/>
      <w:numFmt w:val="lowerLetter"/>
      <w:lvlText w:val="%8."/>
      <w:lvlJc w:val="left"/>
      <w:pPr>
        <w:ind w:left="5760" w:hanging="360"/>
      </w:pPr>
    </w:lvl>
    <w:lvl w:ilvl="8" w:tplc="BBECDAFC">
      <w:start w:val="1"/>
      <w:numFmt w:val="lowerRoman"/>
      <w:lvlText w:val="%9."/>
      <w:lvlJc w:val="right"/>
      <w:pPr>
        <w:ind w:left="6480" w:hanging="180"/>
      </w:pPr>
    </w:lvl>
  </w:abstractNum>
  <w:abstractNum w:abstractNumId="80" w15:restartNumberingAfterBreak="0">
    <w:nsid w:val="620366F1"/>
    <w:multiLevelType w:val="hybridMultilevel"/>
    <w:tmpl w:val="E7F0A12E"/>
    <w:lvl w:ilvl="0" w:tplc="E5DA5C88">
      <w:start w:val="49"/>
      <w:numFmt w:val="decimal"/>
      <w:lvlText w:val="%1."/>
      <w:lvlJc w:val="left"/>
      <w:pPr>
        <w:ind w:left="720" w:hanging="360"/>
      </w:pPr>
    </w:lvl>
    <w:lvl w:ilvl="1" w:tplc="2800E538">
      <w:start w:val="1"/>
      <w:numFmt w:val="lowerLetter"/>
      <w:lvlText w:val="%2."/>
      <w:lvlJc w:val="left"/>
      <w:pPr>
        <w:ind w:left="1440" w:hanging="360"/>
      </w:pPr>
    </w:lvl>
    <w:lvl w:ilvl="2" w:tplc="46DCBAF0">
      <w:start w:val="1"/>
      <w:numFmt w:val="lowerRoman"/>
      <w:lvlText w:val="%3."/>
      <w:lvlJc w:val="right"/>
      <w:pPr>
        <w:ind w:left="2160" w:hanging="180"/>
      </w:pPr>
    </w:lvl>
    <w:lvl w:ilvl="3" w:tplc="1530155A">
      <w:start w:val="1"/>
      <w:numFmt w:val="decimal"/>
      <w:lvlText w:val="%4."/>
      <w:lvlJc w:val="left"/>
      <w:pPr>
        <w:ind w:left="2880" w:hanging="360"/>
      </w:pPr>
    </w:lvl>
    <w:lvl w:ilvl="4" w:tplc="976230B6">
      <w:start w:val="1"/>
      <w:numFmt w:val="lowerLetter"/>
      <w:lvlText w:val="%5."/>
      <w:lvlJc w:val="left"/>
      <w:pPr>
        <w:ind w:left="3600" w:hanging="360"/>
      </w:pPr>
    </w:lvl>
    <w:lvl w:ilvl="5" w:tplc="431CFDAA">
      <w:start w:val="1"/>
      <w:numFmt w:val="lowerRoman"/>
      <w:lvlText w:val="%6."/>
      <w:lvlJc w:val="right"/>
      <w:pPr>
        <w:ind w:left="4320" w:hanging="180"/>
      </w:pPr>
    </w:lvl>
    <w:lvl w:ilvl="6" w:tplc="EA8224AC">
      <w:start w:val="1"/>
      <w:numFmt w:val="decimal"/>
      <w:lvlText w:val="%7."/>
      <w:lvlJc w:val="left"/>
      <w:pPr>
        <w:ind w:left="5040" w:hanging="360"/>
      </w:pPr>
    </w:lvl>
    <w:lvl w:ilvl="7" w:tplc="4EDA5B88">
      <w:start w:val="1"/>
      <w:numFmt w:val="lowerLetter"/>
      <w:lvlText w:val="%8."/>
      <w:lvlJc w:val="left"/>
      <w:pPr>
        <w:ind w:left="5760" w:hanging="360"/>
      </w:pPr>
    </w:lvl>
    <w:lvl w:ilvl="8" w:tplc="FC0AC01E">
      <w:start w:val="1"/>
      <w:numFmt w:val="lowerRoman"/>
      <w:lvlText w:val="%9."/>
      <w:lvlJc w:val="right"/>
      <w:pPr>
        <w:ind w:left="6480" w:hanging="180"/>
      </w:pPr>
    </w:lvl>
  </w:abstractNum>
  <w:abstractNum w:abstractNumId="81" w15:restartNumberingAfterBreak="0">
    <w:nsid w:val="62BF335D"/>
    <w:multiLevelType w:val="hybridMultilevel"/>
    <w:tmpl w:val="A83EBB78"/>
    <w:lvl w:ilvl="0" w:tplc="83A6E5BC">
      <w:start w:val="42"/>
      <w:numFmt w:val="decimal"/>
      <w:lvlText w:val="%1."/>
      <w:lvlJc w:val="left"/>
      <w:pPr>
        <w:ind w:left="720" w:hanging="360"/>
      </w:pPr>
    </w:lvl>
    <w:lvl w:ilvl="1" w:tplc="EAC6381C">
      <w:start w:val="1"/>
      <w:numFmt w:val="lowerLetter"/>
      <w:lvlText w:val="%2."/>
      <w:lvlJc w:val="left"/>
      <w:pPr>
        <w:ind w:left="1440" w:hanging="360"/>
      </w:pPr>
    </w:lvl>
    <w:lvl w:ilvl="2" w:tplc="1B922B02">
      <w:start w:val="1"/>
      <w:numFmt w:val="lowerRoman"/>
      <w:lvlText w:val="%3."/>
      <w:lvlJc w:val="right"/>
      <w:pPr>
        <w:ind w:left="2160" w:hanging="180"/>
      </w:pPr>
    </w:lvl>
    <w:lvl w:ilvl="3" w:tplc="74DC895A">
      <w:start w:val="1"/>
      <w:numFmt w:val="decimal"/>
      <w:lvlText w:val="%4."/>
      <w:lvlJc w:val="left"/>
      <w:pPr>
        <w:ind w:left="2880" w:hanging="360"/>
      </w:pPr>
    </w:lvl>
    <w:lvl w:ilvl="4" w:tplc="D6EA6C9E">
      <w:start w:val="1"/>
      <w:numFmt w:val="lowerLetter"/>
      <w:lvlText w:val="%5."/>
      <w:lvlJc w:val="left"/>
      <w:pPr>
        <w:ind w:left="3600" w:hanging="360"/>
      </w:pPr>
    </w:lvl>
    <w:lvl w:ilvl="5" w:tplc="5C36EC66">
      <w:start w:val="1"/>
      <w:numFmt w:val="lowerRoman"/>
      <w:lvlText w:val="%6."/>
      <w:lvlJc w:val="right"/>
      <w:pPr>
        <w:ind w:left="4320" w:hanging="180"/>
      </w:pPr>
    </w:lvl>
    <w:lvl w:ilvl="6" w:tplc="C268C582">
      <w:start w:val="1"/>
      <w:numFmt w:val="decimal"/>
      <w:lvlText w:val="%7."/>
      <w:lvlJc w:val="left"/>
      <w:pPr>
        <w:ind w:left="5040" w:hanging="360"/>
      </w:pPr>
    </w:lvl>
    <w:lvl w:ilvl="7" w:tplc="93BC2350">
      <w:start w:val="1"/>
      <w:numFmt w:val="lowerLetter"/>
      <w:lvlText w:val="%8."/>
      <w:lvlJc w:val="left"/>
      <w:pPr>
        <w:ind w:left="5760" w:hanging="360"/>
      </w:pPr>
    </w:lvl>
    <w:lvl w:ilvl="8" w:tplc="17BCC5A6">
      <w:start w:val="1"/>
      <w:numFmt w:val="lowerRoman"/>
      <w:lvlText w:val="%9."/>
      <w:lvlJc w:val="right"/>
      <w:pPr>
        <w:ind w:left="6480" w:hanging="180"/>
      </w:pPr>
    </w:lvl>
  </w:abstractNum>
  <w:abstractNum w:abstractNumId="82" w15:restartNumberingAfterBreak="0">
    <w:nsid w:val="631936DC"/>
    <w:multiLevelType w:val="hybridMultilevel"/>
    <w:tmpl w:val="25626C54"/>
    <w:lvl w:ilvl="0" w:tplc="621402CA">
      <w:start w:val="33"/>
      <w:numFmt w:val="decimal"/>
      <w:lvlText w:val="%1."/>
      <w:lvlJc w:val="left"/>
      <w:pPr>
        <w:ind w:left="720" w:hanging="360"/>
      </w:pPr>
    </w:lvl>
    <w:lvl w:ilvl="1" w:tplc="7570D02E">
      <w:start w:val="1"/>
      <w:numFmt w:val="lowerLetter"/>
      <w:lvlText w:val="%2."/>
      <w:lvlJc w:val="left"/>
      <w:pPr>
        <w:ind w:left="1440" w:hanging="360"/>
      </w:pPr>
    </w:lvl>
    <w:lvl w:ilvl="2" w:tplc="0F0E11A6">
      <w:start w:val="1"/>
      <w:numFmt w:val="lowerRoman"/>
      <w:lvlText w:val="%3."/>
      <w:lvlJc w:val="right"/>
      <w:pPr>
        <w:ind w:left="2160" w:hanging="180"/>
      </w:pPr>
    </w:lvl>
    <w:lvl w:ilvl="3" w:tplc="79726A9E">
      <w:start w:val="1"/>
      <w:numFmt w:val="decimal"/>
      <w:lvlText w:val="%4."/>
      <w:lvlJc w:val="left"/>
      <w:pPr>
        <w:ind w:left="2880" w:hanging="360"/>
      </w:pPr>
    </w:lvl>
    <w:lvl w:ilvl="4" w:tplc="A54247AA">
      <w:start w:val="1"/>
      <w:numFmt w:val="lowerLetter"/>
      <w:lvlText w:val="%5."/>
      <w:lvlJc w:val="left"/>
      <w:pPr>
        <w:ind w:left="3600" w:hanging="360"/>
      </w:pPr>
    </w:lvl>
    <w:lvl w:ilvl="5" w:tplc="C9A68E3A">
      <w:start w:val="1"/>
      <w:numFmt w:val="lowerRoman"/>
      <w:lvlText w:val="%6."/>
      <w:lvlJc w:val="right"/>
      <w:pPr>
        <w:ind w:left="4320" w:hanging="180"/>
      </w:pPr>
    </w:lvl>
    <w:lvl w:ilvl="6" w:tplc="B61A7CFA">
      <w:start w:val="1"/>
      <w:numFmt w:val="decimal"/>
      <w:lvlText w:val="%7."/>
      <w:lvlJc w:val="left"/>
      <w:pPr>
        <w:ind w:left="5040" w:hanging="360"/>
      </w:pPr>
    </w:lvl>
    <w:lvl w:ilvl="7" w:tplc="FD6EFB6C">
      <w:start w:val="1"/>
      <w:numFmt w:val="lowerLetter"/>
      <w:lvlText w:val="%8."/>
      <w:lvlJc w:val="left"/>
      <w:pPr>
        <w:ind w:left="5760" w:hanging="360"/>
      </w:pPr>
    </w:lvl>
    <w:lvl w:ilvl="8" w:tplc="E634F630">
      <w:start w:val="1"/>
      <w:numFmt w:val="lowerRoman"/>
      <w:lvlText w:val="%9."/>
      <w:lvlJc w:val="right"/>
      <w:pPr>
        <w:ind w:left="6480" w:hanging="180"/>
      </w:pPr>
    </w:lvl>
  </w:abstractNum>
  <w:abstractNum w:abstractNumId="83" w15:restartNumberingAfterBreak="0">
    <w:nsid w:val="63EAC64C"/>
    <w:multiLevelType w:val="hybridMultilevel"/>
    <w:tmpl w:val="073859FC"/>
    <w:lvl w:ilvl="0" w:tplc="B0C2B258">
      <w:start w:val="50"/>
      <w:numFmt w:val="decimal"/>
      <w:lvlText w:val="%1."/>
      <w:lvlJc w:val="left"/>
      <w:pPr>
        <w:ind w:left="720" w:hanging="360"/>
      </w:pPr>
    </w:lvl>
    <w:lvl w:ilvl="1" w:tplc="58E83476">
      <w:start w:val="1"/>
      <w:numFmt w:val="lowerLetter"/>
      <w:lvlText w:val="%2."/>
      <w:lvlJc w:val="left"/>
      <w:pPr>
        <w:ind w:left="1440" w:hanging="360"/>
      </w:pPr>
    </w:lvl>
    <w:lvl w:ilvl="2" w:tplc="F2EE26A8">
      <w:start w:val="1"/>
      <w:numFmt w:val="lowerRoman"/>
      <w:lvlText w:val="%3."/>
      <w:lvlJc w:val="right"/>
      <w:pPr>
        <w:ind w:left="2160" w:hanging="180"/>
      </w:pPr>
    </w:lvl>
    <w:lvl w:ilvl="3" w:tplc="71FAFCC8">
      <w:start w:val="1"/>
      <w:numFmt w:val="decimal"/>
      <w:lvlText w:val="%4."/>
      <w:lvlJc w:val="left"/>
      <w:pPr>
        <w:ind w:left="2880" w:hanging="360"/>
      </w:pPr>
    </w:lvl>
    <w:lvl w:ilvl="4" w:tplc="3552F3BC">
      <w:start w:val="1"/>
      <w:numFmt w:val="lowerLetter"/>
      <w:lvlText w:val="%5."/>
      <w:lvlJc w:val="left"/>
      <w:pPr>
        <w:ind w:left="3600" w:hanging="360"/>
      </w:pPr>
    </w:lvl>
    <w:lvl w:ilvl="5" w:tplc="FA507964">
      <w:start w:val="1"/>
      <w:numFmt w:val="lowerRoman"/>
      <w:lvlText w:val="%6."/>
      <w:lvlJc w:val="right"/>
      <w:pPr>
        <w:ind w:left="4320" w:hanging="180"/>
      </w:pPr>
    </w:lvl>
    <w:lvl w:ilvl="6" w:tplc="7366A7B8">
      <w:start w:val="1"/>
      <w:numFmt w:val="decimal"/>
      <w:lvlText w:val="%7."/>
      <w:lvlJc w:val="left"/>
      <w:pPr>
        <w:ind w:left="5040" w:hanging="360"/>
      </w:pPr>
    </w:lvl>
    <w:lvl w:ilvl="7" w:tplc="DAB60A04">
      <w:start w:val="1"/>
      <w:numFmt w:val="lowerLetter"/>
      <w:lvlText w:val="%8."/>
      <w:lvlJc w:val="left"/>
      <w:pPr>
        <w:ind w:left="5760" w:hanging="360"/>
      </w:pPr>
    </w:lvl>
    <w:lvl w:ilvl="8" w:tplc="75CEDE9A">
      <w:start w:val="1"/>
      <w:numFmt w:val="lowerRoman"/>
      <w:lvlText w:val="%9."/>
      <w:lvlJc w:val="right"/>
      <w:pPr>
        <w:ind w:left="6480" w:hanging="180"/>
      </w:pPr>
    </w:lvl>
  </w:abstractNum>
  <w:abstractNum w:abstractNumId="84" w15:restartNumberingAfterBreak="0">
    <w:nsid w:val="640D08B0"/>
    <w:multiLevelType w:val="multilevel"/>
    <w:tmpl w:val="4E50A7DA"/>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o"/>
      <w:lvlJc w:val="left"/>
      <w:pPr>
        <w:ind w:left="2061" w:hanging="360"/>
      </w:pPr>
      <w:rPr>
        <w:rFonts w:ascii="Courier New" w:hAnsi="Courier New" w:cs="Courier New" w:hint="default"/>
      </w:rPr>
    </w:lvl>
    <w:lvl w:ilvl="3">
      <w:start w:val="1"/>
      <w:numFmt w:val="decimal"/>
      <w:lvlText w:val="(%4)"/>
      <w:lvlJc w:val="left"/>
      <w:pPr>
        <w:tabs>
          <w:tab w:val="num" w:pos="2007"/>
        </w:tabs>
        <w:ind w:left="2007" w:hanging="360"/>
      </w:pPr>
    </w:lvl>
    <w:lvl w:ilvl="4">
      <w:start w:val="1"/>
      <w:numFmt w:val="bullet"/>
      <w:lvlText w:val="o"/>
      <w:lvlJc w:val="left"/>
      <w:pPr>
        <w:ind w:left="2367" w:hanging="360"/>
      </w:pPr>
      <w:rPr>
        <w:rFonts w:ascii="Courier New" w:hAnsi="Courier New" w:cs="Courier New" w:hint="default"/>
      </w:r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85" w15:restartNumberingAfterBreak="0">
    <w:nsid w:val="641B2F25"/>
    <w:multiLevelType w:val="hybridMultilevel"/>
    <w:tmpl w:val="E23CC9B0"/>
    <w:lvl w:ilvl="0" w:tplc="DF8CAAF0">
      <w:start w:val="57"/>
      <w:numFmt w:val="decimal"/>
      <w:lvlText w:val="%1."/>
      <w:lvlJc w:val="left"/>
      <w:pPr>
        <w:ind w:left="720" w:hanging="360"/>
      </w:pPr>
    </w:lvl>
    <w:lvl w:ilvl="1" w:tplc="23B8C32A">
      <w:start w:val="1"/>
      <w:numFmt w:val="lowerLetter"/>
      <w:lvlText w:val="%2."/>
      <w:lvlJc w:val="left"/>
      <w:pPr>
        <w:ind w:left="1440" w:hanging="360"/>
      </w:pPr>
    </w:lvl>
    <w:lvl w:ilvl="2" w:tplc="C74A2070">
      <w:start w:val="1"/>
      <w:numFmt w:val="lowerRoman"/>
      <w:lvlText w:val="%3."/>
      <w:lvlJc w:val="right"/>
      <w:pPr>
        <w:ind w:left="2160" w:hanging="180"/>
      </w:pPr>
    </w:lvl>
    <w:lvl w:ilvl="3" w:tplc="BC605ECE">
      <w:start w:val="1"/>
      <w:numFmt w:val="decimal"/>
      <w:lvlText w:val="%4."/>
      <w:lvlJc w:val="left"/>
      <w:pPr>
        <w:ind w:left="2880" w:hanging="360"/>
      </w:pPr>
    </w:lvl>
    <w:lvl w:ilvl="4" w:tplc="63704E74">
      <w:start w:val="1"/>
      <w:numFmt w:val="lowerLetter"/>
      <w:lvlText w:val="%5."/>
      <w:lvlJc w:val="left"/>
      <w:pPr>
        <w:ind w:left="3600" w:hanging="360"/>
      </w:pPr>
    </w:lvl>
    <w:lvl w:ilvl="5" w:tplc="2C46C45C">
      <w:start w:val="1"/>
      <w:numFmt w:val="lowerRoman"/>
      <w:lvlText w:val="%6."/>
      <w:lvlJc w:val="right"/>
      <w:pPr>
        <w:ind w:left="4320" w:hanging="180"/>
      </w:pPr>
    </w:lvl>
    <w:lvl w:ilvl="6" w:tplc="92C2A658">
      <w:start w:val="1"/>
      <w:numFmt w:val="decimal"/>
      <w:lvlText w:val="%7."/>
      <w:lvlJc w:val="left"/>
      <w:pPr>
        <w:ind w:left="5040" w:hanging="360"/>
      </w:pPr>
    </w:lvl>
    <w:lvl w:ilvl="7" w:tplc="081EC176">
      <w:start w:val="1"/>
      <w:numFmt w:val="lowerLetter"/>
      <w:lvlText w:val="%8."/>
      <w:lvlJc w:val="left"/>
      <w:pPr>
        <w:ind w:left="5760" w:hanging="360"/>
      </w:pPr>
    </w:lvl>
    <w:lvl w:ilvl="8" w:tplc="77B86CF4">
      <w:start w:val="1"/>
      <w:numFmt w:val="lowerRoman"/>
      <w:lvlText w:val="%9."/>
      <w:lvlJc w:val="right"/>
      <w:pPr>
        <w:ind w:left="6480" w:hanging="180"/>
      </w:pPr>
    </w:lvl>
  </w:abstractNum>
  <w:abstractNum w:abstractNumId="86" w15:restartNumberingAfterBreak="0">
    <w:nsid w:val="653317B6"/>
    <w:multiLevelType w:val="multilevel"/>
    <w:tmpl w:val="987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60DD09A"/>
    <w:multiLevelType w:val="hybridMultilevel"/>
    <w:tmpl w:val="EA5EA09E"/>
    <w:lvl w:ilvl="0" w:tplc="55F04EBA">
      <w:start w:val="44"/>
      <w:numFmt w:val="decimal"/>
      <w:lvlText w:val="%1."/>
      <w:lvlJc w:val="left"/>
      <w:pPr>
        <w:ind w:left="720" w:hanging="360"/>
      </w:pPr>
    </w:lvl>
    <w:lvl w:ilvl="1" w:tplc="C88C1D2C">
      <w:start w:val="1"/>
      <w:numFmt w:val="lowerLetter"/>
      <w:lvlText w:val="%2."/>
      <w:lvlJc w:val="left"/>
      <w:pPr>
        <w:ind w:left="1440" w:hanging="360"/>
      </w:pPr>
    </w:lvl>
    <w:lvl w:ilvl="2" w:tplc="9FA8949E">
      <w:start w:val="1"/>
      <w:numFmt w:val="lowerRoman"/>
      <w:lvlText w:val="%3."/>
      <w:lvlJc w:val="right"/>
      <w:pPr>
        <w:ind w:left="2160" w:hanging="180"/>
      </w:pPr>
    </w:lvl>
    <w:lvl w:ilvl="3" w:tplc="D60E79B8">
      <w:start w:val="1"/>
      <w:numFmt w:val="decimal"/>
      <w:lvlText w:val="%4."/>
      <w:lvlJc w:val="left"/>
      <w:pPr>
        <w:ind w:left="2880" w:hanging="360"/>
      </w:pPr>
    </w:lvl>
    <w:lvl w:ilvl="4" w:tplc="0800219A">
      <w:start w:val="1"/>
      <w:numFmt w:val="lowerLetter"/>
      <w:lvlText w:val="%5."/>
      <w:lvlJc w:val="left"/>
      <w:pPr>
        <w:ind w:left="3600" w:hanging="360"/>
      </w:pPr>
    </w:lvl>
    <w:lvl w:ilvl="5" w:tplc="5FF0F7C8">
      <w:start w:val="1"/>
      <w:numFmt w:val="lowerRoman"/>
      <w:lvlText w:val="%6."/>
      <w:lvlJc w:val="right"/>
      <w:pPr>
        <w:ind w:left="4320" w:hanging="180"/>
      </w:pPr>
    </w:lvl>
    <w:lvl w:ilvl="6" w:tplc="4862493C">
      <w:start w:val="1"/>
      <w:numFmt w:val="decimal"/>
      <w:lvlText w:val="%7."/>
      <w:lvlJc w:val="left"/>
      <w:pPr>
        <w:ind w:left="5040" w:hanging="360"/>
      </w:pPr>
    </w:lvl>
    <w:lvl w:ilvl="7" w:tplc="070CA236">
      <w:start w:val="1"/>
      <w:numFmt w:val="lowerLetter"/>
      <w:lvlText w:val="%8."/>
      <w:lvlJc w:val="left"/>
      <w:pPr>
        <w:ind w:left="5760" w:hanging="360"/>
      </w:pPr>
    </w:lvl>
    <w:lvl w:ilvl="8" w:tplc="7F2AD662">
      <w:start w:val="1"/>
      <w:numFmt w:val="lowerRoman"/>
      <w:lvlText w:val="%9."/>
      <w:lvlJc w:val="right"/>
      <w:pPr>
        <w:ind w:left="6480" w:hanging="180"/>
      </w:pPr>
    </w:lvl>
  </w:abstractNum>
  <w:abstractNum w:abstractNumId="88" w15:restartNumberingAfterBreak="0">
    <w:nsid w:val="685C113A"/>
    <w:multiLevelType w:val="hybridMultilevel"/>
    <w:tmpl w:val="24007CC2"/>
    <w:lvl w:ilvl="0" w:tplc="9B78BD42">
      <w:start w:val="22"/>
      <w:numFmt w:val="decimal"/>
      <w:lvlText w:val="%1."/>
      <w:lvlJc w:val="left"/>
      <w:pPr>
        <w:ind w:left="720" w:hanging="360"/>
      </w:pPr>
    </w:lvl>
    <w:lvl w:ilvl="1" w:tplc="01E86390">
      <w:start w:val="1"/>
      <w:numFmt w:val="lowerLetter"/>
      <w:lvlText w:val="%2."/>
      <w:lvlJc w:val="left"/>
      <w:pPr>
        <w:ind w:left="1440" w:hanging="360"/>
      </w:pPr>
    </w:lvl>
    <w:lvl w:ilvl="2" w:tplc="05447BAE">
      <w:start w:val="1"/>
      <w:numFmt w:val="lowerRoman"/>
      <w:lvlText w:val="%3."/>
      <w:lvlJc w:val="right"/>
      <w:pPr>
        <w:ind w:left="2160" w:hanging="180"/>
      </w:pPr>
    </w:lvl>
    <w:lvl w:ilvl="3" w:tplc="273A4F5C">
      <w:start w:val="1"/>
      <w:numFmt w:val="decimal"/>
      <w:lvlText w:val="%4."/>
      <w:lvlJc w:val="left"/>
      <w:pPr>
        <w:ind w:left="2880" w:hanging="360"/>
      </w:pPr>
    </w:lvl>
    <w:lvl w:ilvl="4" w:tplc="153CFCF0">
      <w:start w:val="1"/>
      <w:numFmt w:val="lowerLetter"/>
      <w:lvlText w:val="%5."/>
      <w:lvlJc w:val="left"/>
      <w:pPr>
        <w:ind w:left="3600" w:hanging="360"/>
      </w:pPr>
    </w:lvl>
    <w:lvl w:ilvl="5" w:tplc="06DEF6BC">
      <w:start w:val="1"/>
      <w:numFmt w:val="lowerRoman"/>
      <w:lvlText w:val="%6."/>
      <w:lvlJc w:val="right"/>
      <w:pPr>
        <w:ind w:left="4320" w:hanging="180"/>
      </w:pPr>
    </w:lvl>
    <w:lvl w:ilvl="6" w:tplc="44C00FC4">
      <w:start w:val="1"/>
      <w:numFmt w:val="decimal"/>
      <w:lvlText w:val="%7."/>
      <w:lvlJc w:val="left"/>
      <w:pPr>
        <w:ind w:left="5040" w:hanging="360"/>
      </w:pPr>
    </w:lvl>
    <w:lvl w:ilvl="7" w:tplc="2E363A9E">
      <w:start w:val="1"/>
      <w:numFmt w:val="lowerLetter"/>
      <w:lvlText w:val="%8."/>
      <w:lvlJc w:val="left"/>
      <w:pPr>
        <w:ind w:left="5760" w:hanging="360"/>
      </w:pPr>
    </w:lvl>
    <w:lvl w:ilvl="8" w:tplc="19D45B08">
      <w:start w:val="1"/>
      <w:numFmt w:val="lowerRoman"/>
      <w:lvlText w:val="%9."/>
      <w:lvlJc w:val="right"/>
      <w:pPr>
        <w:ind w:left="6480" w:hanging="180"/>
      </w:pPr>
    </w:lvl>
  </w:abstractNum>
  <w:abstractNum w:abstractNumId="89" w15:restartNumberingAfterBreak="0">
    <w:nsid w:val="692FC599"/>
    <w:multiLevelType w:val="hybridMultilevel"/>
    <w:tmpl w:val="D0AE1D7C"/>
    <w:lvl w:ilvl="0" w:tplc="A28A064A">
      <w:start w:val="45"/>
      <w:numFmt w:val="decimal"/>
      <w:lvlText w:val="%1."/>
      <w:lvlJc w:val="left"/>
      <w:pPr>
        <w:ind w:left="720" w:hanging="360"/>
      </w:pPr>
    </w:lvl>
    <w:lvl w:ilvl="1" w:tplc="A962C49E">
      <w:start w:val="1"/>
      <w:numFmt w:val="lowerLetter"/>
      <w:lvlText w:val="%2."/>
      <w:lvlJc w:val="left"/>
      <w:pPr>
        <w:ind w:left="1440" w:hanging="360"/>
      </w:pPr>
    </w:lvl>
    <w:lvl w:ilvl="2" w:tplc="7256D9D4">
      <w:start w:val="1"/>
      <w:numFmt w:val="lowerRoman"/>
      <w:lvlText w:val="%3."/>
      <w:lvlJc w:val="right"/>
      <w:pPr>
        <w:ind w:left="2160" w:hanging="180"/>
      </w:pPr>
    </w:lvl>
    <w:lvl w:ilvl="3" w:tplc="14C2C9FC">
      <w:start w:val="1"/>
      <w:numFmt w:val="decimal"/>
      <w:lvlText w:val="%4."/>
      <w:lvlJc w:val="left"/>
      <w:pPr>
        <w:ind w:left="2880" w:hanging="360"/>
      </w:pPr>
    </w:lvl>
    <w:lvl w:ilvl="4" w:tplc="85D4ABE8">
      <w:start w:val="1"/>
      <w:numFmt w:val="lowerLetter"/>
      <w:lvlText w:val="%5."/>
      <w:lvlJc w:val="left"/>
      <w:pPr>
        <w:ind w:left="3600" w:hanging="360"/>
      </w:pPr>
    </w:lvl>
    <w:lvl w:ilvl="5" w:tplc="745EB454">
      <w:start w:val="1"/>
      <w:numFmt w:val="lowerRoman"/>
      <w:lvlText w:val="%6."/>
      <w:lvlJc w:val="right"/>
      <w:pPr>
        <w:ind w:left="4320" w:hanging="180"/>
      </w:pPr>
    </w:lvl>
    <w:lvl w:ilvl="6" w:tplc="A4D4E948">
      <w:start w:val="1"/>
      <w:numFmt w:val="decimal"/>
      <w:lvlText w:val="%7."/>
      <w:lvlJc w:val="left"/>
      <w:pPr>
        <w:ind w:left="5040" w:hanging="360"/>
      </w:pPr>
    </w:lvl>
    <w:lvl w:ilvl="7" w:tplc="1A92B068">
      <w:start w:val="1"/>
      <w:numFmt w:val="lowerLetter"/>
      <w:lvlText w:val="%8."/>
      <w:lvlJc w:val="left"/>
      <w:pPr>
        <w:ind w:left="5760" w:hanging="360"/>
      </w:pPr>
    </w:lvl>
    <w:lvl w:ilvl="8" w:tplc="0D1C68DC">
      <w:start w:val="1"/>
      <w:numFmt w:val="lowerRoman"/>
      <w:lvlText w:val="%9."/>
      <w:lvlJc w:val="right"/>
      <w:pPr>
        <w:ind w:left="6480" w:hanging="180"/>
      </w:pPr>
    </w:lvl>
  </w:abstractNum>
  <w:abstractNum w:abstractNumId="90" w15:restartNumberingAfterBreak="0">
    <w:nsid w:val="6A19918C"/>
    <w:multiLevelType w:val="hybridMultilevel"/>
    <w:tmpl w:val="E29AC382"/>
    <w:lvl w:ilvl="0" w:tplc="E1DA1DD4">
      <w:start w:val="41"/>
      <w:numFmt w:val="decimal"/>
      <w:lvlText w:val="%1."/>
      <w:lvlJc w:val="left"/>
      <w:pPr>
        <w:ind w:left="720" w:hanging="360"/>
      </w:pPr>
    </w:lvl>
    <w:lvl w:ilvl="1" w:tplc="D5B4172A">
      <w:start w:val="1"/>
      <w:numFmt w:val="lowerLetter"/>
      <w:lvlText w:val="%2."/>
      <w:lvlJc w:val="left"/>
      <w:pPr>
        <w:ind w:left="1440" w:hanging="360"/>
      </w:pPr>
    </w:lvl>
    <w:lvl w:ilvl="2" w:tplc="2A2AFF42">
      <w:start w:val="1"/>
      <w:numFmt w:val="lowerRoman"/>
      <w:lvlText w:val="%3."/>
      <w:lvlJc w:val="right"/>
      <w:pPr>
        <w:ind w:left="2160" w:hanging="180"/>
      </w:pPr>
    </w:lvl>
    <w:lvl w:ilvl="3" w:tplc="36222A7C">
      <w:start w:val="1"/>
      <w:numFmt w:val="decimal"/>
      <w:lvlText w:val="%4."/>
      <w:lvlJc w:val="left"/>
      <w:pPr>
        <w:ind w:left="2880" w:hanging="360"/>
      </w:pPr>
    </w:lvl>
    <w:lvl w:ilvl="4" w:tplc="1A36F2D2">
      <w:start w:val="1"/>
      <w:numFmt w:val="lowerLetter"/>
      <w:lvlText w:val="%5."/>
      <w:lvlJc w:val="left"/>
      <w:pPr>
        <w:ind w:left="3600" w:hanging="360"/>
      </w:pPr>
    </w:lvl>
    <w:lvl w:ilvl="5" w:tplc="E31C616E">
      <w:start w:val="1"/>
      <w:numFmt w:val="lowerRoman"/>
      <w:lvlText w:val="%6."/>
      <w:lvlJc w:val="right"/>
      <w:pPr>
        <w:ind w:left="4320" w:hanging="180"/>
      </w:pPr>
    </w:lvl>
    <w:lvl w:ilvl="6" w:tplc="0D143008">
      <w:start w:val="1"/>
      <w:numFmt w:val="decimal"/>
      <w:lvlText w:val="%7."/>
      <w:lvlJc w:val="left"/>
      <w:pPr>
        <w:ind w:left="5040" w:hanging="360"/>
      </w:pPr>
    </w:lvl>
    <w:lvl w:ilvl="7" w:tplc="F4C0F600">
      <w:start w:val="1"/>
      <w:numFmt w:val="lowerLetter"/>
      <w:lvlText w:val="%8."/>
      <w:lvlJc w:val="left"/>
      <w:pPr>
        <w:ind w:left="5760" w:hanging="360"/>
      </w:pPr>
    </w:lvl>
    <w:lvl w:ilvl="8" w:tplc="270C5DEE">
      <w:start w:val="1"/>
      <w:numFmt w:val="lowerRoman"/>
      <w:lvlText w:val="%9."/>
      <w:lvlJc w:val="right"/>
      <w:pPr>
        <w:ind w:left="6480" w:hanging="180"/>
      </w:pPr>
    </w:lvl>
  </w:abstractNum>
  <w:abstractNum w:abstractNumId="91" w15:restartNumberingAfterBreak="0">
    <w:nsid w:val="6AA1C937"/>
    <w:multiLevelType w:val="hybridMultilevel"/>
    <w:tmpl w:val="5DE222F2"/>
    <w:lvl w:ilvl="0" w:tplc="08FE7816">
      <w:start w:val="35"/>
      <w:numFmt w:val="decimal"/>
      <w:lvlText w:val="%1."/>
      <w:lvlJc w:val="left"/>
      <w:pPr>
        <w:ind w:left="720" w:hanging="360"/>
      </w:pPr>
    </w:lvl>
    <w:lvl w:ilvl="1" w:tplc="6EE4B22C">
      <w:start w:val="1"/>
      <w:numFmt w:val="lowerLetter"/>
      <w:lvlText w:val="%2."/>
      <w:lvlJc w:val="left"/>
      <w:pPr>
        <w:ind w:left="1440" w:hanging="360"/>
      </w:pPr>
    </w:lvl>
    <w:lvl w:ilvl="2" w:tplc="E9C82C6E">
      <w:start w:val="1"/>
      <w:numFmt w:val="lowerRoman"/>
      <w:lvlText w:val="%3."/>
      <w:lvlJc w:val="right"/>
      <w:pPr>
        <w:ind w:left="2160" w:hanging="180"/>
      </w:pPr>
    </w:lvl>
    <w:lvl w:ilvl="3" w:tplc="EDFA5606">
      <w:start w:val="1"/>
      <w:numFmt w:val="decimal"/>
      <w:lvlText w:val="%4."/>
      <w:lvlJc w:val="left"/>
      <w:pPr>
        <w:ind w:left="2880" w:hanging="360"/>
      </w:pPr>
    </w:lvl>
    <w:lvl w:ilvl="4" w:tplc="BA70F7AA">
      <w:start w:val="1"/>
      <w:numFmt w:val="lowerLetter"/>
      <w:lvlText w:val="%5."/>
      <w:lvlJc w:val="left"/>
      <w:pPr>
        <w:ind w:left="3600" w:hanging="360"/>
      </w:pPr>
    </w:lvl>
    <w:lvl w:ilvl="5" w:tplc="F0F8F50A">
      <w:start w:val="1"/>
      <w:numFmt w:val="lowerRoman"/>
      <w:lvlText w:val="%6."/>
      <w:lvlJc w:val="right"/>
      <w:pPr>
        <w:ind w:left="4320" w:hanging="180"/>
      </w:pPr>
    </w:lvl>
    <w:lvl w:ilvl="6" w:tplc="36001584">
      <w:start w:val="1"/>
      <w:numFmt w:val="decimal"/>
      <w:lvlText w:val="%7."/>
      <w:lvlJc w:val="left"/>
      <w:pPr>
        <w:ind w:left="5040" w:hanging="360"/>
      </w:pPr>
    </w:lvl>
    <w:lvl w:ilvl="7" w:tplc="BFE0933E">
      <w:start w:val="1"/>
      <w:numFmt w:val="lowerLetter"/>
      <w:lvlText w:val="%8."/>
      <w:lvlJc w:val="left"/>
      <w:pPr>
        <w:ind w:left="5760" w:hanging="360"/>
      </w:pPr>
    </w:lvl>
    <w:lvl w:ilvl="8" w:tplc="4594BA12">
      <w:start w:val="1"/>
      <w:numFmt w:val="lowerRoman"/>
      <w:lvlText w:val="%9."/>
      <w:lvlJc w:val="right"/>
      <w:pPr>
        <w:ind w:left="6480" w:hanging="180"/>
      </w:pPr>
    </w:lvl>
  </w:abstractNum>
  <w:abstractNum w:abstractNumId="92" w15:restartNumberingAfterBreak="0">
    <w:nsid w:val="6BFCDB76"/>
    <w:multiLevelType w:val="hybridMultilevel"/>
    <w:tmpl w:val="1E2CF636"/>
    <w:lvl w:ilvl="0" w:tplc="1AB4D4A4">
      <w:start w:val="58"/>
      <w:numFmt w:val="decimal"/>
      <w:lvlText w:val="%1."/>
      <w:lvlJc w:val="left"/>
      <w:pPr>
        <w:ind w:left="720" w:hanging="360"/>
      </w:pPr>
    </w:lvl>
    <w:lvl w:ilvl="1" w:tplc="3EAE1A74">
      <w:start w:val="1"/>
      <w:numFmt w:val="lowerLetter"/>
      <w:lvlText w:val="%2."/>
      <w:lvlJc w:val="left"/>
      <w:pPr>
        <w:ind w:left="1440" w:hanging="360"/>
      </w:pPr>
    </w:lvl>
    <w:lvl w:ilvl="2" w:tplc="43E0407E">
      <w:start w:val="1"/>
      <w:numFmt w:val="lowerRoman"/>
      <w:lvlText w:val="%3."/>
      <w:lvlJc w:val="right"/>
      <w:pPr>
        <w:ind w:left="2160" w:hanging="180"/>
      </w:pPr>
    </w:lvl>
    <w:lvl w:ilvl="3" w:tplc="827678D0">
      <w:start w:val="1"/>
      <w:numFmt w:val="decimal"/>
      <w:lvlText w:val="%4."/>
      <w:lvlJc w:val="left"/>
      <w:pPr>
        <w:ind w:left="2880" w:hanging="360"/>
      </w:pPr>
    </w:lvl>
    <w:lvl w:ilvl="4" w:tplc="5EA4212C">
      <w:start w:val="1"/>
      <w:numFmt w:val="lowerLetter"/>
      <w:lvlText w:val="%5."/>
      <w:lvlJc w:val="left"/>
      <w:pPr>
        <w:ind w:left="3600" w:hanging="360"/>
      </w:pPr>
    </w:lvl>
    <w:lvl w:ilvl="5" w:tplc="0EFA085E">
      <w:start w:val="1"/>
      <w:numFmt w:val="lowerRoman"/>
      <w:lvlText w:val="%6."/>
      <w:lvlJc w:val="right"/>
      <w:pPr>
        <w:ind w:left="4320" w:hanging="180"/>
      </w:pPr>
    </w:lvl>
    <w:lvl w:ilvl="6" w:tplc="6FCE99DC">
      <w:start w:val="1"/>
      <w:numFmt w:val="decimal"/>
      <w:lvlText w:val="%7."/>
      <w:lvlJc w:val="left"/>
      <w:pPr>
        <w:ind w:left="5040" w:hanging="360"/>
      </w:pPr>
    </w:lvl>
    <w:lvl w:ilvl="7" w:tplc="F13E5780">
      <w:start w:val="1"/>
      <w:numFmt w:val="lowerLetter"/>
      <w:lvlText w:val="%8."/>
      <w:lvlJc w:val="left"/>
      <w:pPr>
        <w:ind w:left="5760" w:hanging="360"/>
      </w:pPr>
    </w:lvl>
    <w:lvl w:ilvl="8" w:tplc="530A277C">
      <w:start w:val="1"/>
      <w:numFmt w:val="lowerRoman"/>
      <w:lvlText w:val="%9."/>
      <w:lvlJc w:val="right"/>
      <w:pPr>
        <w:ind w:left="6480" w:hanging="180"/>
      </w:pPr>
    </w:lvl>
  </w:abstractNum>
  <w:abstractNum w:abstractNumId="93" w15:restartNumberingAfterBreak="0">
    <w:nsid w:val="6C80F838"/>
    <w:multiLevelType w:val="hybridMultilevel"/>
    <w:tmpl w:val="423C4206"/>
    <w:lvl w:ilvl="0" w:tplc="57167C4C">
      <w:start w:val="18"/>
      <w:numFmt w:val="decimal"/>
      <w:lvlText w:val="%1."/>
      <w:lvlJc w:val="left"/>
      <w:pPr>
        <w:ind w:left="720" w:hanging="360"/>
      </w:pPr>
    </w:lvl>
    <w:lvl w:ilvl="1" w:tplc="02EC7708">
      <w:start w:val="1"/>
      <w:numFmt w:val="lowerLetter"/>
      <w:lvlText w:val="%2."/>
      <w:lvlJc w:val="left"/>
      <w:pPr>
        <w:ind w:left="1440" w:hanging="360"/>
      </w:pPr>
    </w:lvl>
    <w:lvl w:ilvl="2" w:tplc="1416F95A">
      <w:start w:val="1"/>
      <w:numFmt w:val="lowerRoman"/>
      <w:lvlText w:val="%3."/>
      <w:lvlJc w:val="right"/>
      <w:pPr>
        <w:ind w:left="2160" w:hanging="180"/>
      </w:pPr>
    </w:lvl>
    <w:lvl w:ilvl="3" w:tplc="AE1A881C">
      <w:start w:val="1"/>
      <w:numFmt w:val="decimal"/>
      <w:lvlText w:val="%4."/>
      <w:lvlJc w:val="left"/>
      <w:pPr>
        <w:ind w:left="2880" w:hanging="360"/>
      </w:pPr>
    </w:lvl>
    <w:lvl w:ilvl="4" w:tplc="340401A2">
      <w:start w:val="1"/>
      <w:numFmt w:val="lowerLetter"/>
      <w:lvlText w:val="%5."/>
      <w:lvlJc w:val="left"/>
      <w:pPr>
        <w:ind w:left="3600" w:hanging="360"/>
      </w:pPr>
    </w:lvl>
    <w:lvl w:ilvl="5" w:tplc="0F989B32">
      <w:start w:val="1"/>
      <w:numFmt w:val="lowerRoman"/>
      <w:lvlText w:val="%6."/>
      <w:lvlJc w:val="right"/>
      <w:pPr>
        <w:ind w:left="4320" w:hanging="180"/>
      </w:pPr>
    </w:lvl>
    <w:lvl w:ilvl="6" w:tplc="6A06CB12">
      <w:start w:val="1"/>
      <w:numFmt w:val="decimal"/>
      <w:lvlText w:val="%7."/>
      <w:lvlJc w:val="left"/>
      <w:pPr>
        <w:ind w:left="5040" w:hanging="360"/>
      </w:pPr>
    </w:lvl>
    <w:lvl w:ilvl="7" w:tplc="F65CD72C">
      <w:start w:val="1"/>
      <w:numFmt w:val="lowerLetter"/>
      <w:lvlText w:val="%8."/>
      <w:lvlJc w:val="left"/>
      <w:pPr>
        <w:ind w:left="5760" w:hanging="360"/>
      </w:pPr>
    </w:lvl>
    <w:lvl w:ilvl="8" w:tplc="6F2427B2">
      <w:start w:val="1"/>
      <w:numFmt w:val="lowerRoman"/>
      <w:lvlText w:val="%9."/>
      <w:lvlJc w:val="right"/>
      <w:pPr>
        <w:ind w:left="6480" w:hanging="180"/>
      </w:pPr>
    </w:lvl>
  </w:abstractNum>
  <w:abstractNum w:abstractNumId="94" w15:restartNumberingAfterBreak="0">
    <w:nsid w:val="6D3B7FED"/>
    <w:multiLevelType w:val="hybridMultilevel"/>
    <w:tmpl w:val="F268029E"/>
    <w:lvl w:ilvl="0" w:tplc="E5603508">
      <w:start w:val="1"/>
      <w:numFmt w:val="decimal"/>
      <w:lvlText w:val="%1."/>
      <w:lvlJc w:val="left"/>
      <w:pPr>
        <w:ind w:left="720" w:hanging="360"/>
      </w:pPr>
    </w:lvl>
    <w:lvl w:ilvl="1" w:tplc="FA60C40E">
      <w:start w:val="1"/>
      <w:numFmt w:val="decimal"/>
      <w:lvlText w:val="%2."/>
      <w:lvlJc w:val="left"/>
      <w:pPr>
        <w:ind w:left="1440" w:hanging="360"/>
      </w:pPr>
    </w:lvl>
    <w:lvl w:ilvl="2" w:tplc="C02E5314">
      <w:start w:val="1"/>
      <w:numFmt w:val="lowerRoman"/>
      <w:lvlText w:val="%3."/>
      <w:lvlJc w:val="right"/>
      <w:pPr>
        <w:ind w:left="2160" w:hanging="180"/>
      </w:pPr>
    </w:lvl>
    <w:lvl w:ilvl="3" w:tplc="ADD44214">
      <w:start w:val="1"/>
      <w:numFmt w:val="decimal"/>
      <w:lvlText w:val="%4."/>
      <w:lvlJc w:val="left"/>
      <w:pPr>
        <w:ind w:left="2880" w:hanging="360"/>
      </w:pPr>
    </w:lvl>
    <w:lvl w:ilvl="4" w:tplc="772C54EA">
      <w:start w:val="1"/>
      <w:numFmt w:val="lowerLetter"/>
      <w:lvlText w:val="%5."/>
      <w:lvlJc w:val="left"/>
      <w:pPr>
        <w:ind w:left="3600" w:hanging="360"/>
      </w:pPr>
    </w:lvl>
    <w:lvl w:ilvl="5" w:tplc="0742E824">
      <w:start w:val="1"/>
      <w:numFmt w:val="lowerRoman"/>
      <w:lvlText w:val="%6."/>
      <w:lvlJc w:val="right"/>
      <w:pPr>
        <w:ind w:left="4320" w:hanging="180"/>
      </w:pPr>
    </w:lvl>
    <w:lvl w:ilvl="6" w:tplc="2978608E">
      <w:start w:val="1"/>
      <w:numFmt w:val="decimal"/>
      <w:lvlText w:val="%7."/>
      <w:lvlJc w:val="left"/>
      <w:pPr>
        <w:ind w:left="5040" w:hanging="360"/>
      </w:pPr>
    </w:lvl>
    <w:lvl w:ilvl="7" w:tplc="B792079A">
      <w:start w:val="1"/>
      <w:numFmt w:val="lowerLetter"/>
      <w:lvlText w:val="%8."/>
      <w:lvlJc w:val="left"/>
      <w:pPr>
        <w:ind w:left="5760" w:hanging="360"/>
      </w:pPr>
    </w:lvl>
    <w:lvl w:ilvl="8" w:tplc="FCE21D06">
      <w:start w:val="1"/>
      <w:numFmt w:val="lowerRoman"/>
      <w:lvlText w:val="%9."/>
      <w:lvlJc w:val="right"/>
      <w:pPr>
        <w:ind w:left="6480" w:hanging="180"/>
      </w:pPr>
    </w:lvl>
  </w:abstractNum>
  <w:abstractNum w:abstractNumId="95" w15:restartNumberingAfterBreak="0">
    <w:nsid w:val="6DFCA1A6"/>
    <w:multiLevelType w:val="hybridMultilevel"/>
    <w:tmpl w:val="3ABC8E86"/>
    <w:lvl w:ilvl="0" w:tplc="2CA4DCEC">
      <w:start w:val="29"/>
      <w:numFmt w:val="decimal"/>
      <w:lvlText w:val="%1."/>
      <w:lvlJc w:val="left"/>
      <w:pPr>
        <w:ind w:left="720" w:hanging="360"/>
      </w:pPr>
    </w:lvl>
    <w:lvl w:ilvl="1" w:tplc="C6D43A08">
      <w:start w:val="1"/>
      <w:numFmt w:val="lowerLetter"/>
      <w:lvlText w:val="%2."/>
      <w:lvlJc w:val="left"/>
      <w:pPr>
        <w:ind w:left="1440" w:hanging="360"/>
      </w:pPr>
    </w:lvl>
    <w:lvl w:ilvl="2" w:tplc="AEAC7144">
      <w:start w:val="1"/>
      <w:numFmt w:val="lowerRoman"/>
      <w:lvlText w:val="%3."/>
      <w:lvlJc w:val="right"/>
      <w:pPr>
        <w:ind w:left="2160" w:hanging="180"/>
      </w:pPr>
    </w:lvl>
    <w:lvl w:ilvl="3" w:tplc="D9201D8C">
      <w:start w:val="1"/>
      <w:numFmt w:val="decimal"/>
      <w:lvlText w:val="%4."/>
      <w:lvlJc w:val="left"/>
      <w:pPr>
        <w:ind w:left="2880" w:hanging="360"/>
      </w:pPr>
    </w:lvl>
    <w:lvl w:ilvl="4" w:tplc="DD5A7BDC">
      <w:start w:val="1"/>
      <w:numFmt w:val="lowerLetter"/>
      <w:lvlText w:val="%5."/>
      <w:lvlJc w:val="left"/>
      <w:pPr>
        <w:ind w:left="3600" w:hanging="360"/>
      </w:pPr>
    </w:lvl>
    <w:lvl w:ilvl="5" w:tplc="4E0A3FF6">
      <w:start w:val="1"/>
      <w:numFmt w:val="lowerRoman"/>
      <w:lvlText w:val="%6."/>
      <w:lvlJc w:val="right"/>
      <w:pPr>
        <w:ind w:left="4320" w:hanging="180"/>
      </w:pPr>
    </w:lvl>
    <w:lvl w:ilvl="6" w:tplc="51BC14E8">
      <w:start w:val="1"/>
      <w:numFmt w:val="decimal"/>
      <w:lvlText w:val="%7."/>
      <w:lvlJc w:val="left"/>
      <w:pPr>
        <w:ind w:left="5040" w:hanging="360"/>
      </w:pPr>
    </w:lvl>
    <w:lvl w:ilvl="7" w:tplc="75C44164">
      <w:start w:val="1"/>
      <w:numFmt w:val="lowerLetter"/>
      <w:lvlText w:val="%8."/>
      <w:lvlJc w:val="left"/>
      <w:pPr>
        <w:ind w:left="5760" w:hanging="360"/>
      </w:pPr>
    </w:lvl>
    <w:lvl w:ilvl="8" w:tplc="FA986148">
      <w:start w:val="1"/>
      <w:numFmt w:val="lowerRoman"/>
      <w:lvlText w:val="%9."/>
      <w:lvlJc w:val="right"/>
      <w:pPr>
        <w:ind w:left="6480" w:hanging="180"/>
      </w:pPr>
    </w:lvl>
  </w:abstractNum>
  <w:abstractNum w:abstractNumId="96" w15:restartNumberingAfterBreak="0">
    <w:nsid w:val="6EEC2EC9"/>
    <w:multiLevelType w:val="multilevel"/>
    <w:tmpl w:val="932A5D7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o"/>
      <w:lvlJc w:val="left"/>
      <w:pPr>
        <w:ind w:left="1494" w:hanging="36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6F43F90A"/>
    <w:multiLevelType w:val="hybridMultilevel"/>
    <w:tmpl w:val="84CE3FDE"/>
    <w:lvl w:ilvl="0" w:tplc="76C6090E">
      <w:start w:val="28"/>
      <w:numFmt w:val="decimal"/>
      <w:lvlText w:val="%1."/>
      <w:lvlJc w:val="left"/>
      <w:pPr>
        <w:ind w:left="720" w:hanging="360"/>
      </w:pPr>
    </w:lvl>
    <w:lvl w:ilvl="1" w:tplc="9C68ABA4">
      <w:start w:val="1"/>
      <w:numFmt w:val="lowerLetter"/>
      <w:lvlText w:val="%2."/>
      <w:lvlJc w:val="left"/>
      <w:pPr>
        <w:ind w:left="1440" w:hanging="360"/>
      </w:pPr>
    </w:lvl>
    <w:lvl w:ilvl="2" w:tplc="31AAD350">
      <w:start w:val="1"/>
      <w:numFmt w:val="lowerRoman"/>
      <w:lvlText w:val="%3."/>
      <w:lvlJc w:val="right"/>
      <w:pPr>
        <w:ind w:left="2160" w:hanging="180"/>
      </w:pPr>
    </w:lvl>
    <w:lvl w:ilvl="3" w:tplc="47144738">
      <w:start w:val="1"/>
      <w:numFmt w:val="decimal"/>
      <w:lvlText w:val="%4."/>
      <w:lvlJc w:val="left"/>
      <w:pPr>
        <w:ind w:left="2880" w:hanging="360"/>
      </w:pPr>
    </w:lvl>
    <w:lvl w:ilvl="4" w:tplc="98B6F048">
      <w:start w:val="1"/>
      <w:numFmt w:val="lowerLetter"/>
      <w:lvlText w:val="%5."/>
      <w:lvlJc w:val="left"/>
      <w:pPr>
        <w:ind w:left="3600" w:hanging="360"/>
      </w:pPr>
    </w:lvl>
    <w:lvl w:ilvl="5" w:tplc="B8D67CEE">
      <w:start w:val="1"/>
      <w:numFmt w:val="lowerRoman"/>
      <w:lvlText w:val="%6."/>
      <w:lvlJc w:val="right"/>
      <w:pPr>
        <w:ind w:left="4320" w:hanging="180"/>
      </w:pPr>
    </w:lvl>
    <w:lvl w:ilvl="6" w:tplc="33104C8C">
      <w:start w:val="1"/>
      <w:numFmt w:val="decimal"/>
      <w:lvlText w:val="%7."/>
      <w:lvlJc w:val="left"/>
      <w:pPr>
        <w:ind w:left="5040" w:hanging="360"/>
      </w:pPr>
    </w:lvl>
    <w:lvl w:ilvl="7" w:tplc="0054D674">
      <w:start w:val="1"/>
      <w:numFmt w:val="lowerLetter"/>
      <w:lvlText w:val="%8."/>
      <w:lvlJc w:val="left"/>
      <w:pPr>
        <w:ind w:left="5760" w:hanging="360"/>
      </w:pPr>
    </w:lvl>
    <w:lvl w:ilvl="8" w:tplc="AA6C6F86">
      <w:start w:val="1"/>
      <w:numFmt w:val="lowerRoman"/>
      <w:lvlText w:val="%9."/>
      <w:lvlJc w:val="right"/>
      <w:pPr>
        <w:ind w:left="6480" w:hanging="180"/>
      </w:pPr>
    </w:lvl>
  </w:abstractNum>
  <w:abstractNum w:abstractNumId="98" w15:restartNumberingAfterBreak="0">
    <w:nsid w:val="707A6BBB"/>
    <w:multiLevelType w:val="hybridMultilevel"/>
    <w:tmpl w:val="70168140"/>
    <w:lvl w:ilvl="0" w:tplc="FB242AE8">
      <w:start w:val="43"/>
      <w:numFmt w:val="decimal"/>
      <w:lvlText w:val="%1."/>
      <w:lvlJc w:val="left"/>
      <w:pPr>
        <w:ind w:left="720" w:hanging="360"/>
      </w:pPr>
    </w:lvl>
    <w:lvl w:ilvl="1" w:tplc="7952AA26">
      <w:start w:val="1"/>
      <w:numFmt w:val="lowerLetter"/>
      <w:lvlText w:val="%2."/>
      <w:lvlJc w:val="left"/>
      <w:pPr>
        <w:ind w:left="1440" w:hanging="360"/>
      </w:pPr>
    </w:lvl>
    <w:lvl w:ilvl="2" w:tplc="023AD256">
      <w:start w:val="1"/>
      <w:numFmt w:val="lowerRoman"/>
      <w:lvlText w:val="%3."/>
      <w:lvlJc w:val="right"/>
      <w:pPr>
        <w:ind w:left="2160" w:hanging="180"/>
      </w:pPr>
    </w:lvl>
    <w:lvl w:ilvl="3" w:tplc="CD304D58">
      <w:start w:val="1"/>
      <w:numFmt w:val="decimal"/>
      <w:lvlText w:val="%4."/>
      <w:lvlJc w:val="left"/>
      <w:pPr>
        <w:ind w:left="2880" w:hanging="360"/>
      </w:pPr>
    </w:lvl>
    <w:lvl w:ilvl="4" w:tplc="7FB4C11C">
      <w:start w:val="1"/>
      <w:numFmt w:val="lowerLetter"/>
      <w:lvlText w:val="%5."/>
      <w:lvlJc w:val="left"/>
      <w:pPr>
        <w:ind w:left="3600" w:hanging="360"/>
      </w:pPr>
    </w:lvl>
    <w:lvl w:ilvl="5" w:tplc="C01C8226">
      <w:start w:val="1"/>
      <w:numFmt w:val="lowerRoman"/>
      <w:lvlText w:val="%6."/>
      <w:lvlJc w:val="right"/>
      <w:pPr>
        <w:ind w:left="4320" w:hanging="180"/>
      </w:pPr>
    </w:lvl>
    <w:lvl w:ilvl="6" w:tplc="6E426040">
      <w:start w:val="1"/>
      <w:numFmt w:val="decimal"/>
      <w:lvlText w:val="%7."/>
      <w:lvlJc w:val="left"/>
      <w:pPr>
        <w:ind w:left="5040" w:hanging="360"/>
      </w:pPr>
    </w:lvl>
    <w:lvl w:ilvl="7" w:tplc="0FB4EE28">
      <w:start w:val="1"/>
      <w:numFmt w:val="lowerLetter"/>
      <w:lvlText w:val="%8."/>
      <w:lvlJc w:val="left"/>
      <w:pPr>
        <w:ind w:left="5760" w:hanging="360"/>
      </w:pPr>
    </w:lvl>
    <w:lvl w:ilvl="8" w:tplc="2F66D43E">
      <w:start w:val="1"/>
      <w:numFmt w:val="lowerRoman"/>
      <w:lvlText w:val="%9."/>
      <w:lvlJc w:val="right"/>
      <w:pPr>
        <w:ind w:left="6480" w:hanging="180"/>
      </w:pPr>
    </w:lvl>
  </w:abstractNum>
  <w:abstractNum w:abstractNumId="99" w15:restartNumberingAfterBreak="0">
    <w:nsid w:val="70A95B27"/>
    <w:multiLevelType w:val="hybridMultilevel"/>
    <w:tmpl w:val="7250CC5A"/>
    <w:lvl w:ilvl="0" w:tplc="10EC6C8C">
      <w:start w:val="1"/>
      <w:numFmt w:val="decimal"/>
      <w:lvlText w:val="%1."/>
      <w:lvlJc w:val="left"/>
      <w:pPr>
        <w:ind w:left="720" w:hanging="360"/>
      </w:pPr>
    </w:lvl>
    <w:lvl w:ilvl="1" w:tplc="CA5A9D20">
      <w:start w:val="1"/>
      <w:numFmt w:val="decimal"/>
      <w:lvlText w:val="%2."/>
      <w:lvlJc w:val="left"/>
      <w:pPr>
        <w:ind w:left="1440" w:hanging="360"/>
      </w:pPr>
    </w:lvl>
    <w:lvl w:ilvl="2" w:tplc="740EC980">
      <w:start w:val="1"/>
      <w:numFmt w:val="lowerRoman"/>
      <w:lvlText w:val="%3."/>
      <w:lvlJc w:val="right"/>
      <w:pPr>
        <w:ind w:left="2160" w:hanging="180"/>
      </w:pPr>
    </w:lvl>
    <w:lvl w:ilvl="3" w:tplc="B0BCC2E4">
      <w:start w:val="1"/>
      <w:numFmt w:val="decimal"/>
      <w:lvlText w:val="%4."/>
      <w:lvlJc w:val="left"/>
      <w:pPr>
        <w:ind w:left="2880" w:hanging="360"/>
      </w:pPr>
    </w:lvl>
    <w:lvl w:ilvl="4" w:tplc="15FE1B5C">
      <w:start w:val="1"/>
      <w:numFmt w:val="lowerLetter"/>
      <w:lvlText w:val="%5."/>
      <w:lvlJc w:val="left"/>
      <w:pPr>
        <w:ind w:left="3600" w:hanging="360"/>
      </w:pPr>
    </w:lvl>
    <w:lvl w:ilvl="5" w:tplc="F83CCA9A">
      <w:start w:val="1"/>
      <w:numFmt w:val="lowerRoman"/>
      <w:lvlText w:val="%6."/>
      <w:lvlJc w:val="right"/>
      <w:pPr>
        <w:ind w:left="4320" w:hanging="180"/>
      </w:pPr>
    </w:lvl>
    <w:lvl w:ilvl="6" w:tplc="FC7CAC6C">
      <w:start w:val="1"/>
      <w:numFmt w:val="decimal"/>
      <w:lvlText w:val="%7."/>
      <w:lvlJc w:val="left"/>
      <w:pPr>
        <w:ind w:left="5040" w:hanging="360"/>
      </w:pPr>
    </w:lvl>
    <w:lvl w:ilvl="7" w:tplc="224C1D00">
      <w:start w:val="1"/>
      <w:numFmt w:val="lowerLetter"/>
      <w:lvlText w:val="%8."/>
      <w:lvlJc w:val="left"/>
      <w:pPr>
        <w:ind w:left="5760" w:hanging="360"/>
      </w:pPr>
    </w:lvl>
    <w:lvl w:ilvl="8" w:tplc="E7FC2C36">
      <w:start w:val="1"/>
      <w:numFmt w:val="lowerRoman"/>
      <w:lvlText w:val="%9."/>
      <w:lvlJc w:val="right"/>
      <w:pPr>
        <w:ind w:left="6480" w:hanging="180"/>
      </w:pPr>
    </w:lvl>
  </w:abstractNum>
  <w:abstractNum w:abstractNumId="100"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03" w15:restartNumberingAfterBreak="0">
    <w:nsid w:val="74D81DEB"/>
    <w:multiLevelType w:val="hybridMultilevel"/>
    <w:tmpl w:val="D8AE4268"/>
    <w:lvl w:ilvl="0" w:tplc="04B4C834">
      <w:start w:val="24"/>
      <w:numFmt w:val="decimal"/>
      <w:lvlText w:val="%1."/>
      <w:lvlJc w:val="left"/>
      <w:pPr>
        <w:ind w:left="720" w:hanging="360"/>
      </w:pPr>
    </w:lvl>
    <w:lvl w:ilvl="1" w:tplc="20909822">
      <w:start w:val="1"/>
      <w:numFmt w:val="lowerLetter"/>
      <w:lvlText w:val="%2."/>
      <w:lvlJc w:val="left"/>
      <w:pPr>
        <w:ind w:left="1440" w:hanging="360"/>
      </w:pPr>
    </w:lvl>
    <w:lvl w:ilvl="2" w:tplc="FE92EDD4">
      <w:start w:val="1"/>
      <w:numFmt w:val="lowerRoman"/>
      <w:lvlText w:val="%3."/>
      <w:lvlJc w:val="right"/>
      <w:pPr>
        <w:ind w:left="2160" w:hanging="180"/>
      </w:pPr>
    </w:lvl>
    <w:lvl w:ilvl="3" w:tplc="783AD986">
      <w:start w:val="1"/>
      <w:numFmt w:val="decimal"/>
      <w:lvlText w:val="%4."/>
      <w:lvlJc w:val="left"/>
      <w:pPr>
        <w:ind w:left="2880" w:hanging="360"/>
      </w:pPr>
    </w:lvl>
    <w:lvl w:ilvl="4" w:tplc="8D383480">
      <w:start w:val="1"/>
      <w:numFmt w:val="lowerLetter"/>
      <w:lvlText w:val="%5."/>
      <w:lvlJc w:val="left"/>
      <w:pPr>
        <w:ind w:left="3600" w:hanging="360"/>
      </w:pPr>
    </w:lvl>
    <w:lvl w:ilvl="5" w:tplc="73BA0AEC">
      <w:start w:val="1"/>
      <w:numFmt w:val="lowerRoman"/>
      <w:lvlText w:val="%6."/>
      <w:lvlJc w:val="right"/>
      <w:pPr>
        <w:ind w:left="4320" w:hanging="180"/>
      </w:pPr>
    </w:lvl>
    <w:lvl w:ilvl="6" w:tplc="6BC86E30">
      <w:start w:val="1"/>
      <w:numFmt w:val="decimal"/>
      <w:lvlText w:val="%7."/>
      <w:lvlJc w:val="left"/>
      <w:pPr>
        <w:ind w:left="5040" w:hanging="360"/>
      </w:pPr>
    </w:lvl>
    <w:lvl w:ilvl="7" w:tplc="9C84E282">
      <w:start w:val="1"/>
      <w:numFmt w:val="lowerLetter"/>
      <w:lvlText w:val="%8."/>
      <w:lvlJc w:val="left"/>
      <w:pPr>
        <w:ind w:left="5760" w:hanging="360"/>
      </w:pPr>
    </w:lvl>
    <w:lvl w:ilvl="8" w:tplc="28E41FDA">
      <w:start w:val="1"/>
      <w:numFmt w:val="lowerRoman"/>
      <w:lvlText w:val="%9."/>
      <w:lvlJc w:val="right"/>
      <w:pPr>
        <w:ind w:left="6480" w:hanging="180"/>
      </w:pPr>
    </w:lvl>
  </w:abstractNum>
  <w:abstractNum w:abstractNumId="104" w15:restartNumberingAfterBreak="0">
    <w:nsid w:val="79050BFA"/>
    <w:multiLevelType w:val="multilevel"/>
    <w:tmpl w:val="3442312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95661B0"/>
    <w:multiLevelType w:val="hybridMultilevel"/>
    <w:tmpl w:val="3160AE50"/>
    <w:lvl w:ilvl="0" w:tplc="C0DAEFE4">
      <w:start w:val="1"/>
      <w:numFmt w:val="decimal"/>
      <w:lvlText w:val="%1."/>
      <w:lvlJc w:val="left"/>
      <w:pPr>
        <w:ind w:left="720" w:hanging="360"/>
      </w:pPr>
    </w:lvl>
    <w:lvl w:ilvl="1" w:tplc="BBF8A88A">
      <w:start w:val="1"/>
      <w:numFmt w:val="decimal"/>
      <w:lvlText w:val="%2."/>
      <w:lvlJc w:val="left"/>
      <w:pPr>
        <w:ind w:left="1440" w:hanging="360"/>
      </w:pPr>
    </w:lvl>
    <w:lvl w:ilvl="2" w:tplc="406024BE">
      <w:start w:val="1"/>
      <w:numFmt w:val="lowerRoman"/>
      <w:lvlText w:val="%3."/>
      <w:lvlJc w:val="right"/>
      <w:pPr>
        <w:ind w:left="2160" w:hanging="180"/>
      </w:pPr>
    </w:lvl>
    <w:lvl w:ilvl="3" w:tplc="DB34D29E">
      <w:start w:val="1"/>
      <w:numFmt w:val="decimal"/>
      <w:lvlText w:val="%4."/>
      <w:lvlJc w:val="left"/>
      <w:pPr>
        <w:ind w:left="2880" w:hanging="360"/>
      </w:pPr>
    </w:lvl>
    <w:lvl w:ilvl="4" w:tplc="B18E45C4">
      <w:start w:val="1"/>
      <w:numFmt w:val="lowerLetter"/>
      <w:lvlText w:val="%5."/>
      <w:lvlJc w:val="left"/>
      <w:pPr>
        <w:ind w:left="3600" w:hanging="360"/>
      </w:pPr>
    </w:lvl>
    <w:lvl w:ilvl="5" w:tplc="FA52D97C">
      <w:start w:val="1"/>
      <w:numFmt w:val="lowerRoman"/>
      <w:lvlText w:val="%6."/>
      <w:lvlJc w:val="right"/>
      <w:pPr>
        <w:ind w:left="4320" w:hanging="180"/>
      </w:pPr>
    </w:lvl>
    <w:lvl w:ilvl="6" w:tplc="2340A426">
      <w:start w:val="1"/>
      <w:numFmt w:val="decimal"/>
      <w:lvlText w:val="%7."/>
      <w:lvlJc w:val="left"/>
      <w:pPr>
        <w:ind w:left="5040" w:hanging="360"/>
      </w:pPr>
    </w:lvl>
    <w:lvl w:ilvl="7" w:tplc="C658D1AC">
      <w:start w:val="1"/>
      <w:numFmt w:val="lowerLetter"/>
      <w:lvlText w:val="%8."/>
      <w:lvlJc w:val="left"/>
      <w:pPr>
        <w:ind w:left="5760" w:hanging="360"/>
      </w:pPr>
    </w:lvl>
    <w:lvl w:ilvl="8" w:tplc="668C9CF0">
      <w:start w:val="1"/>
      <w:numFmt w:val="lowerRoman"/>
      <w:lvlText w:val="%9."/>
      <w:lvlJc w:val="right"/>
      <w:pPr>
        <w:ind w:left="6480" w:hanging="180"/>
      </w:pPr>
    </w:lvl>
  </w:abstractNum>
  <w:abstractNum w:abstractNumId="106" w15:restartNumberingAfterBreak="0">
    <w:nsid w:val="79E13F77"/>
    <w:multiLevelType w:val="hybridMultilevel"/>
    <w:tmpl w:val="25FED5F4"/>
    <w:lvl w:ilvl="0" w:tplc="7B4C7D74">
      <w:start w:val="26"/>
      <w:numFmt w:val="decimal"/>
      <w:lvlText w:val="%1."/>
      <w:lvlJc w:val="left"/>
      <w:pPr>
        <w:ind w:left="720" w:hanging="360"/>
      </w:pPr>
    </w:lvl>
    <w:lvl w:ilvl="1" w:tplc="506A5982">
      <w:start w:val="1"/>
      <w:numFmt w:val="lowerLetter"/>
      <w:lvlText w:val="%2."/>
      <w:lvlJc w:val="left"/>
      <w:pPr>
        <w:ind w:left="1440" w:hanging="360"/>
      </w:pPr>
    </w:lvl>
    <w:lvl w:ilvl="2" w:tplc="4B78AE46">
      <w:start w:val="1"/>
      <w:numFmt w:val="lowerRoman"/>
      <w:lvlText w:val="%3."/>
      <w:lvlJc w:val="right"/>
      <w:pPr>
        <w:ind w:left="2160" w:hanging="180"/>
      </w:pPr>
    </w:lvl>
    <w:lvl w:ilvl="3" w:tplc="5FFA8864">
      <w:start w:val="1"/>
      <w:numFmt w:val="decimal"/>
      <w:lvlText w:val="%4."/>
      <w:lvlJc w:val="left"/>
      <w:pPr>
        <w:ind w:left="2880" w:hanging="360"/>
      </w:pPr>
    </w:lvl>
    <w:lvl w:ilvl="4" w:tplc="E1FABCF4">
      <w:start w:val="1"/>
      <w:numFmt w:val="lowerLetter"/>
      <w:lvlText w:val="%5."/>
      <w:lvlJc w:val="left"/>
      <w:pPr>
        <w:ind w:left="3600" w:hanging="360"/>
      </w:pPr>
    </w:lvl>
    <w:lvl w:ilvl="5" w:tplc="5BFEA8C4">
      <w:start w:val="1"/>
      <w:numFmt w:val="lowerRoman"/>
      <w:lvlText w:val="%6."/>
      <w:lvlJc w:val="right"/>
      <w:pPr>
        <w:ind w:left="4320" w:hanging="180"/>
      </w:pPr>
    </w:lvl>
    <w:lvl w:ilvl="6" w:tplc="01683926">
      <w:start w:val="1"/>
      <w:numFmt w:val="decimal"/>
      <w:lvlText w:val="%7."/>
      <w:lvlJc w:val="left"/>
      <w:pPr>
        <w:ind w:left="5040" w:hanging="360"/>
      </w:pPr>
    </w:lvl>
    <w:lvl w:ilvl="7" w:tplc="B55E79D2">
      <w:start w:val="1"/>
      <w:numFmt w:val="lowerLetter"/>
      <w:lvlText w:val="%8."/>
      <w:lvlJc w:val="left"/>
      <w:pPr>
        <w:ind w:left="5760" w:hanging="360"/>
      </w:pPr>
    </w:lvl>
    <w:lvl w:ilvl="8" w:tplc="F99EC800">
      <w:start w:val="1"/>
      <w:numFmt w:val="lowerRoman"/>
      <w:lvlText w:val="%9."/>
      <w:lvlJc w:val="right"/>
      <w:pPr>
        <w:ind w:left="6480" w:hanging="180"/>
      </w:pPr>
    </w:lvl>
  </w:abstractNum>
  <w:abstractNum w:abstractNumId="107" w15:restartNumberingAfterBreak="0">
    <w:nsid w:val="7C08D251"/>
    <w:multiLevelType w:val="hybridMultilevel"/>
    <w:tmpl w:val="1CF096DA"/>
    <w:lvl w:ilvl="0" w:tplc="98C2AEC4">
      <w:start w:val="8"/>
      <w:numFmt w:val="decimal"/>
      <w:lvlText w:val="%1."/>
      <w:lvlJc w:val="left"/>
      <w:pPr>
        <w:ind w:left="720" w:hanging="360"/>
      </w:pPr>
    </w:lvl>
    <w:lvl w:ilvl="1" w:tplc="21DC4E0A">
      <w:start w:val="1"/>
      <w:numFmt w:val="lowerLetter"/>
      <w:lvlText w:val="%2."/>
      <w:lvlJc w:val="left"/>
      <w:pPr>
        <w:ind w:left="1440" w:hanging="360"/>
      </w:pPr>
    </w:lvl>
    <w:lvl w:ilvl="2" w:tplc="33DCD590">
      <w:start w:val="1"/>
      <w:numFmt w:val="lowerRoman"/>
      <w:lvlText w:val="%3."/>
      <w:lvlJc w:val="right"/>
      <w:pPr>
        <w:ind w:left="2160" w:hanging="180"/>
      </w:pPr>
    </w:lvl>
    <w:lvl w:ilvl="3" w:tplc="71E837D6">
      <w:start w:val="1"/>
      <w:numFmt w:val="decimal"/>
      <w:lvlText w:val="%4."/>
      <w:lvlJc w:val="left"/>
      <w:pPr>
        <w:ind w:left="2880" w:hanging="360"/>
      </w:pPr>
    </w:lvl>
    <w:lvl w:ilvl="4" w:tplc="5F06074E">
      <w:start w:val="1"/>
      <w:numFmt w:val="lowerLetter"/>
      <w:lvlText w:val="%5."/>
      <w:lvlJc w:val="left"/>
      <w:pPr>
        <w:ind w:left="3600" w:hanging="360"/>
      </w:pPr>
    </w:lvl>
    <w:lvl w:ilvl="5" w:tplc="8348FD92">
      <w:start w:val="1"/>
      <w:numFmt w:val="lowerRoman"/>
      <w:lvlText w:val="%6."/>
      <w:lvlJc w:val="right"/>
      <w:pPr>
        <w:ind w:left="4320" w:hanging="180"/>
      </w:pPr>
    </w:lvl>
    <w:lvl w:ilvl="6" w:tplc="74346786">
      <w:start w:val="1"/>
      <w:numFmt w:val="decimal"/>
      <w:lvlText w:val="%7."/>
      <w:lvlJc w:val="left"/>
      <w:pPr>
        <w:ind w:left="5040" w:hanging="360"/>
      </w:pPr>
    </w:lvl>
    <w:lvl w:ilvl="7" w:tplc="F764652A">
      <w:start w:val="1"/>
      <w:numFmt w:val="lowerLetter"/>
      <w:lvlText w:val="%8."/>
      <w:lvlJc w:val="left"/>
      <w:pPr>
        <w:ind w:left="5760" w:hanging="360"/>
      </w:pPr>
    </w:lvl>
    <w:lvl w:ilvl="8" w:tplc="63202B80">
      <w:start w:val="1"/>
      <w:numFmt w:val="lowerRoman"/>
      <w:lvlText w:val="%9."/>
      <w:lvlJc w:val="right"/>
      <w:pPr>
        <w:ind w:left="6480" w:hanging="180"/>
      </w:pPr>
    </w:lvl>
  </w:abstractNum>
  <w:abstractNum w:abstractNumId="108" w15:restartNumberingAfterBreak="0">
    <w:nsid w:val="7D6B5224"/>
    <w:multiLevelType w:val="multilevel"/>
    <w:tmpl w:val="13DE98DE"/>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3921001">
    <w:abstractNumId w:val="68"/>
  </w:num>
  <w:num w:numId="2" w16cid:durableId="1649507371">
    <w:abstractNumId w:val="19"/>
  </w:num>
  <w:num w:numId="3" w16cid:durableId="1028721588">
    <w:abstractNumId w:val="8"/>
  </w:num>
  <w:num w:numId="4" w16cid:durableId="1318998994">
    <w:abstractNumId w:val="32"/>
  </w:num>
  <w:num w:numId="5" w16cid:durableId="1072311633">
    <w:abstractNumId w:val="92"/>
  </w:num>
  <w:num w:numId="6" w16cid:durableId="992486413">
    <w:abstractNumId w:val="85"/>
  </w:num>
  <w:num w:numId="7" w16cid:durableId="1789660498">
    <w:abstractNumId w:val="46"/>
  </w:num>
  <w:num w:numId="8" w16cid:durableId="445931498">
    <w:abstractNumId w:val="77"/>
  </w:num>
  <w:num w:numId="9" w16cid:durableId="1810170698">
    <w:abstractNumId w:val="22"/>
  </w:num>
  <w:num w:numId="10" w16cid:durableId="32310334">
    <w:abstractNumId w:val="49"/>
  </w:num>
  <w:num w:numId="11" w16cid:durableId="1508902422">
    <w:abstractNumId w:val="54"/>
  </w:num>
  <w:num w:numId="12" w16cid:durableId="1684045694">
    <w:abstractNumId w:val="25"/>
  </w:num>
  <w:num w:numId="13" w16cid:durableId="354623610">
    <w:abstractNumId w:val="83"/>
  </w:num>
  <w:num w:numId="14" w16cid:durableId="1789229244">
    <w:abstractNumId w:val="80"/>
  </w:num>
  <w:num w:numId="15" w16cid:durableId="756755248">
    <w:abstractNumId w:val="45"/>
  </w:num>
  <w:num w:numId="16" w16cid:durableId="1653755551">
    <w:abstractNumId w:val="65"/>
  </w:num>
  <w:num w:numId="17" w16cid:durableId="1695224844">
    <w:abstractNumId w:val="36"/>
  </w:num>
  <w:num w:numId="18" w16cid:durableId="957688624">
    <w:abstractNumId w:val="89"/>
  </w:num>
  <w:num w:numId="19" w16cid:durableId="180625939">
    <w:abstractNumId w:val="87"/>
  </w:num>
  <w:num w:numId="20" w16cid:durableId="1195071803">
    <w:abstractNumId w:val="98"/>
  </w:num>
  <w:num w:numId="21" w16cid:durableId="788209407">
    <w:abstractNumId w:val="81"/>
  </w:num>
  <w:num w:numId="22" w16cid:durableId="959842224">
    <w:abstractNumId w:val="90"/>
  </w:num>
  <w:num w:numId="23" w16cid:durableId="757486855">
    <w:abstractNumId w:val="55"/>
  </w:num>
  <w:num w:numId="24" w16cid:durableId="2026252059">
    <w:abstractNumId w:val="72"/>
  </w:num>
  <w:num w:numId="25" w16cid:durableId="1701080554">
    <w:abstractNumId w:val="71"/>
  </w:num>
  <w:num w:numId="26" w16cid:durableId="549614994">
    <w:abstractNumId w:val="50"/>
  </w:num>
  <w:num w:numId="27" w16cid:durableId="923101288">
    <w:abstractNumId w:val="3"/>
  </w:num>
  <w:num w:numId="28" w16cid:durableId="1234118118">
    <w:abstractNumId w:val="91"/>
  </w:num>
  <w:num w:numId="29" w16cid:durableId="2050260776">
    <w:abstractNumId w:val="66"/>
  </w:num>
  <w:num w:numId="30" w16cid:durableId="373501210">
    <w:abstractNumId w:val="82"/>
  </w:num>
  <w:num w:numId="31" w16cid:durableId="258608158">
    <w:abstractNumId w:val="35"/>
  </w:num>
  <w:num w:numId="32" w16cid:durableId="146821944">
    <w:abstractNumId w:val="0"/>
  </w:num>
  <w:num w:numId="33" w16cid:durableId="78987842">
    <w:abstractNumId w:val="59"/>
  </w:num>
  <w:num w:numId="34" w16cid:durableId="363219136">
    <w:abstractNumId w:val="95"/>
  </w:num>
  <w:num w:numId="35" w16cid:durableId="1917204954">
    <w:abstractNumId w:val="97"/>
  </w:num>
  <w:num w:numId="36" w16cid:durableId="2053455246">
    <w:abstractNumId w:val="52"/>
  </w:num>
  <w:num w:numId="37" w16cid:durableId="1325472955">
    <w:abstractNumId w:val="106"/>
  </w:num>
  <w:num w:numId="38" w16cid:durableId="426466005">
    <w:abstractNumId w:val="70"/>
  </w:num>
  <w:num w:numId="39" w16cid:durableId="70274749">
    <w:abstractNumId w:val="103"/>
  </w:num>
  <w:num w:numId="40" w16cid:durableId="1629359408">
    <w:abstractNumId w:val="42"/>
  </w:num>
  <w:num w:numId="41" w16cid:durableId="632759249">
    <w:abstractNumId w:val="88"/>
  </w:num>
  <w:num w:numId="42" w16cid:durableId="526717876">
    <w:abstractNumId w:val="64"/>
  </w:num>
  <w:num w:numId="43" w16cid:durableId="1899318065">
    <w:abstractNumId w:val="79"/>
  </w:num>
  <w:num w:numId="44" w16cid:durableId="244807655">
    <w:abstractNumId w:val="27"/>
  </w:num>
  <w:num w:numId="45" w16cid:durableId="692071105">
    <w:abstractNumId w:val="93"/>
  </w:num>
  <w:num w:numId="46" w16cid:durableId="1611428333">
    <w:abstractNumId w:val="44"/>
  </w:num>
  <w:num w:numId="47" w16cid:durableId="1026102919">
    <w:abstractNumId w:val="43"/>
  </w:num>
  <w:num w:numId="48" w16cid:durableId="1951741213">
    <w:abstractNumId w:val="28"/>
  </w:num>
  <w:num w:numId="49" w16cid:durableId="1051266186">
    <w:abstractNumId w:val="24"/>
  </w:num>
  <w:num w:numId="50" w16cid:durableId="1965689994">
    <w:abstractNumId w:val="69"/>
  </w:num>
  <w:num w:numId="51" w16cid:durableId="932739349">
    <w:abstractNumId w:val="23"/>
  </w:num>
  <w:num w:numId="52" w16cid:durableId="63917660">
    <w:abstractNumId w:val="51"/>
  </w:num>
  <w:num w:numId="53" w16cid:durableId="1181243441">
    <w:abstractNumId w:val="78"/>
  </w:num>
  <w:num w:numId="54" w16cid:durableId="1482653627">
    <w:abstractNumId w:val="74"/>
  </w:num>
  <w:num w:numId="55" w16cid:durableId="2109111216">
    <w:abstractNumId w:val="107"/>
  </w:num>
  <w:num w:numId="56" w16cid:durableId="594292059">
    <w:abstractNumId w:val="63"/>
  </w:num>
  <w:num w:numId="57" w16cid:durableId="1377318606">
    <w:abstractNumId w:val="29"/>
  </w:num>
  <w:num w:numId="58" w16cid:durableId="112094157">
    <w:abstractNumId w:val="56"/>
  </w:num>
  <w:num w:numId="59" w16cid:durableId="1615939230">
    <w:abstractNumId w:val="9"/>
  </w:num>
  <w:num w:numId="60" w16cid:durableId="430703938">
    <w:abstractNumId w:val="60"/>
  </w:num>
  <w:num w:numId="61" w16cid:durableId="16349529">
    <w:abstractNumId w:val="67"/>
  </w:num>
  <w:num w:numId="62" w16cid:durableId="1408989876">
    <w:abstractNumId w:val="17"/>
  </w:num>
  <w:num w:numId="63" w16cid:durableId="642469865">
    <w:abstractNumId w:val="99"/>
  </w:num>
  <w:num w:numId="64" w16cid:durableId="22176935">
    <w:abstractNumId w:val="105"/>
  </w:num>
  <w:num w:numId="65" w16cid:durableId="1882327496">
    <w:abstractNumId w:val="39"/>
  </w:num>
  <w:num w:numId="66" w16cid:durableId="2010136425">
    <w:abstractNumId w:val="62"/>
  </w:num>
  <w:num w:numId="67" w16cid:durableId="645818794">
    <w:abstractNumId w:val="75"/>
  </w:num>
  <w:num w:numId="68" w16cid:durableId="675839396">
    <w:abstractNumId w:val="41"/>
  </w:num>
  <w:num w:numId="69" w16cid:durableId="1121799576">
    <w:abstractNumId w:val="94"/>
  </w:num>
  <w:num w:numId="70" w16cid:durableId="1390807760">
    <w:abstractNumId w:val="38"/>
  </w:num>
  <w:num w:numId="71" w16cid:durableId="1838769817">
    <w:abstractNumId w:val="31"/>
  </w:num>
  <w:num w:numId="72" w16cid:durableId="877665788">
    <w:abstractNumId w:val="26"/>
  </w:num>
  <w:num w:numId="73" w16cid:durableId="36898381">
    <w:abstractNumId w:val="73"/>
  </w:num>
  <w:num w:numId="74" w16cid:durableId="244849880">
    <w:abstractNumId w:val="37"/>
  </w:num>
  <w:num w:numId="75" w16cid:durableId="1161579400">
    <w:abstractNumId w:val="101"/>
  </w:num>
  <w:num w:numId="76" w16cid:durableId="1220483523">
    <w:abstractNumId w:val="76"/>
  </w:num>
  <w:num w:numId="77" w16cid:durableId="1471485507">
    <w:abstractNumId w:val="7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8" w16cid:durableId="866479487">
    <w:abstractNumId w:val="3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79" w16cid:durableId="2289246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9075241">
    <w:abstractNumId w:val="3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81" w16cid:durableId="552010579">
    <w:abstractNumId w:val="3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82" w16cid:durableId="2142993053">
    <w:abstractNumId w:val="3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83" w16cid:durableId="569727593">
    <w:abstractNumId w:val="37"/>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84" w16cid:durableId="67271880">
    <w:abstractNumId w:val="7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85" w16cid:durableId="1005212500">
    <w:abstractNumId w:val="7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6" w16cid:durableId="1504517317">
    <w:abstractNumId w:val="3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7" w16cid:durableId="1096906104">
    <w:abstractNumId w:val="3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8" w16cid:durableId="821847947">
    <w:abstractNumId w:val="14"/>
  </w:num>
  <w:num w:numId="89" w16cid:durableId="1980332086">
    <w:abstractNumId w:val="14"/>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90" w16cid:durableId="1677228161">
    <w:abstractNumId w:val="61"/>
  </w:num>
  <w:num w:numId="91" w16cid:durableId="1590037312">
    <w:abstractNumId w:val="102"/>
  </w:num>
  <w:num w:numId="92" w16cid:durableId="239025548">
    <w:abstractNumId w:val="5"/>
  </w:num>
  <w:num w:numId="93" w16cid:durableId="1071000499">
    <w:abstractNumId w:val="100"/>
  </w:num>
  <w:num w:numId="94" w16cid:durableId="2124688107">
    <w:abstractNumId w:val="10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95" w16cid:durableId="924802016">
    <w:abstractNumId w:val="3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96" w16cid:durableId="1513184268">
    <w:abstractNumId w:val="3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97" w16cid:durableId="1514566122">
    <w:abstractNumId w:val="102"/>
  </w:num>
  <w:num w:numId="98" w16cid:durableId="971406779">
    <w:abstractNumId w:val="102"/>
  </w:num>
  <w:num w:numId="99" w16cid:durableId="1801141834">
    <w:abstractNumId w:val="102"/>
  </w:num>
  <w:num w:numId="100" w16cid:durableId="1713916800">
    <w:abstractNumId w:val="102"/>
  </w:num>
  <w:num w:numId="101" w16cid:durableId="1763528399">
    <w:abstractNumId w:val="102"/>
  </w:num>
  <w:num w:numId="102" w16cid:durableId="347828320">
    <w:abstractNumId w:val="102"/>
  </w:num>
  <w:num w:numId="103" w16cid:durableId="1982349485">
    <w:abstractNumId w:val="102"/>
  </w:num>
  <w:num w:numId="104" w16cid:durableId="899826757">
    <w:abstractNumId w:val="102"/>
  </w:num>
  <w:num w:numId="105" w16cid:durableId="593243402">
    <w:abstractNumId w:val="102"/>
  </w:num>
  <w:num w:numId="106" w16cid:durableId="968587875">
    <w:abstractNumId w:val="15"/>
  </w:num>
  <w:num w:numId="107" w16cid:durableId="70271805">
    <w:abstractNumId w:val="58"/>
  </w:num>
  <w:num w:numId="108" w16cid:durableId="755596489">
    <w:abstractNumId w:val="1"/>
  </w:num>
  <w:num w:numId="109" w16cid:durableId="1811483368">
    <w:abstractNumId w:val="1"/>
  </w:num>
  <w:num w:numId="110" w16cid:durableId="1001080228">
    <w:abstractNumId w:val="1"/>
  </w:num>
  <w:num w:numId="111" w16cid:durableId="673727593">
    <w:abstractNumId w:val="1"/>
  </w:num>
  <w:num w:numId="112" w16cid:durableId="2100982372">
    <w:abstractNumId w:val="1"/>
  </w:num>
  <w:num w:numId="113" w16cid:durableId="1068116769">
    <w:abstractNumId w:val="108"/>
  </w:num>
  <w:num w:numId="114" w16cid:durableId="1789276837">
    <w:abstractNumId w:val="47"/>
  </w:num>
  <w:num w:numId="115" w16cid:durableId="2101757005">
    <w:abstractNumId w:val="13"/>
  </w:num>
  <w:num w:numId="116" w16cid:durableId="494883814">
    <w:abstractNumId w:val="1"/>
  </w:num>
  <w:num w:numId="117" w16cid:durableId="1610504994">
    <w:abstractNumId w:val="11"/>
  </w:num>
  <w:num w:numId="118" w16cid:durableId="1767652240">
    <w:abstractNumId w:val="104"/>
  </w:num>
  <w:num w:numId="119" w16cid:durableId="299770140">
    <w:abstractNumId w:val="53"/>
  </w:num>
  <w:num w:numId="120" w16cid:durableId="558174000">
    <w:abstractNumId w:val="1"/>
  </w:num>
  <w:num w:numId="121" w16cid:durableId="2138600909">
    <w:abstractNumId w:val="1"/>
  </w:num>
  <w:num w:numId="122" w16cid:durableId="404576167">
    <w:abstractNumId w:val="1"/>
  </w:num>
  <w:num w:numId="123" w16cid:durableId="789402672">
    <w:abstractNumId w:val="1"/>
  </w:num>
  <w:num w:numId="124" w16cid:durableId="195166851">
    <w:abstractNumId w:val="1"/>
  </w:num>
  <w:num w:numId="125" w16cid:durableId="139543564">
    <w:abstractNumId w:val="30"/>
  </w:num>
  <w:num w:numId="126" w16cid:durableId="505293999">
    <w:abstractNumId w:val="10"/>
  </w:num>
  <w:num w:numId="127" w16cid:durableId="905727655">
    <w:abstractNumId w:val="33"/>
  </w:num>
  <w:num w:numId="128" w16cid:durableId="222377882">
    <w:abstractNumId w:val="86"/>
  </w:num>
  <w:num w:numId="129" w16cid:durableId="1479149250">
    <w:abstractNumId w:val="40"/>
  </w:num>
  <w:num w:numId="130" w16cid:durableId="1832020654">
    <w:abstractNumId w:val="2"/>
  </w:num>
  <w:num w:numId="131" w16cid:durableId="1650749711">
    <w:abstractNumId w:val="96"/>
  </w:num>
  <w:num w:numId="132" w16cid:durableId="717556905">
    <w:abstractNumId w:val="84"/>
  </w:num>
  <w:num w:numId="133" w16cid:durableId="1797411677">
    <w:abstractNumId w:val="48"/>
  </w:num>
  <w:num w:numId="134" w16cid:durableId="1466970542">
    <w:abstractNumId w:val="21"/>
  </w:num>
  <w:num w:numId="135" w16cid:durableId="391927311">
    <w:abstractNumId w:val="4"/>
  </w:num>
  <w:num w:numId="136" w16cid:durableId="341668023">
    <w:abstractNumId w:val="34"/>
  </w:num>
  <w:num w:numId="137" w16cid:durableId="1153762424">
    <w:abstractNumId w:val="12"/>
  </w:num>
  <w:num w:numId="138" w16cid:durableId="1269579364">
    <w:abstractNumId w:val="18"/>
  </w:num>
  <w:num w:numId="139" w16cid:durableId="162938132">
    <w:abstractNumId w:val="20"/>
  </w:num>
  <w:num w:numId="140" w16cid:durableId="154996574">
    <w:abstractNumId w:val="16"/>
  </w:num>
  <w:num w:numId="141" w16cid:durableId="1477532794">
    <w:abstractNumId w:val="1"/>
  </w:num>
  <w:num w:numId="142" w16cid:durableId="1420369661">
    <w:abstractNumId w:val="6"/>
  </w:num>
  <w:num w:numId="143" w16cid:durableId="230385926">
    <w:abstractNumId w:val="57"/>
  </w:num>
  <w:num w:numId="144" w16cid:durableId="1072965823">
    <w:abstractNumId w:val="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85"/>
    <w:rsid w:val="00000485"/>
    <w:rsid w:val="00000739"/>
    <w:rsid w:val="00000F6D"/>
    <w:rsid w:val="0000114B"/>
    <w:rsid w:val="0000117C"/>
    <w:rsid w:val="000011FF"/>
    <w:rsid w:val="000016F4"/>
    <w:rsid w:val="00001891"/>
    <w:rsid w:val="00001F9D"/>
    <w:rsid w:val="00002019"/>
    <w:rsid w:val="00002175"/>
    <w:rsid w:val="000022ED"/>
    <w:rsid w:val="000024CE"/>
    <w:rsid w:val="00002508"/>
    <w:rsid w:val="00002758"/>
    <w:rsid w:val="00002B2D"/>
    <w:rsid w:val="00002CD1"/>
    <w:rsid w:val="00002F73"/>
    <w:rsid w:val="00002FF6"/>
    <w:rsid w:val="00003334"/>
    <w:rsid w:val="00003540"/>
    <w:rsid w:val="00003657"/>
    <w:rsid w:val="00003AB4"/>
    <w:rsid w:val="00003C55"/>
    <w:rsid w:val="00003D48"/>
    <w:rsid w:val="00003F28"/>
    <w:rsid w:val="00004119"/>
    <w:rsid w:val="00004524"/>
    <w:rsid w:val="000048DA"/>
    <w:rsid w:val="00004A25"/>
    <w:rsid w:val="00004EE5"/>
    <w:rsid w:val="00005084"/>
    <w:rsid w:val="00005353"/>
    <w:rsid w:val="00005651"/>
    <w:rsid w:val="000056F8"/>
    <w:rsid w:val="0000602A"/>
    <w:rsid w:val="00006692"/>
    <w:rsid w:val="000068AB"/>
    <w:rsid w:val="00006DF3"/>
    <w:rsid w:val="0000701A"/>
    <w:rsid w:val="00007475"/>
    <w:rsid w:val="00007940"/>
    <w:rsid w:val="00010397"/>
    <w:rsid w:val="0001073E"/>
    <w:rsid w:val="0001081B"/>
    <w:rsid w:val="0001126A"/>
    <w:rsid w:val="000116C6"/>
    <w:rsid w:val="00011982"/>
    <w:rsid w:val="00011D6B"/>
    <w:rsid w:val="00011DE3"/>
    <w:rsid w:val="000129F1"/>
    <w:rsid w:val="00012B62"/>
    <w:rsid w:val="00012D40"/>
    <w:rsid w:val="00012F1A"/>
    <w:rsid w:val="00012F6B"/>
    <w:rsid w:val="00013137"/>
    <w:rsid w:val="000131CC"/>
    <w:rsid w:val="00013E4C"/>
    <w:rsid w:val="00013F61"/>
    <w:rsid w:val="00014044"/>
    <w:rsid w:val="00014506"/>
    <w:rsid w:val="00014722"/>
    <w:rsid w:val="00014CF1"/>
    <w:rsid w:val="00014F1E"/>
    <w:rsid w:val="00014F8B"/>
    <w:rsid w:val="000151AF"/>
    <w:rsid w:val="00015971"/>
    <w:rsid w:val="000159AA"/>
    <w:rsid w:val="00015BAD"/>
    <w:rsid w:val="00015BFA"/>
    <w:rsid w:val="00015D84"/>
    <w:rsid w:val="00015F11"/>
    <w:rsid w:val="000161F9"/>
    <w:rsid w:val="00016435"/>
    <w:rsid w:val="0001647F"/>
    <w:rsid w:val="0001688E"/>
    <w:rsid w:val="00016B49"/>
    <w:rsid w:val="00016CF5"/>
    <w:rsid w:val="000170B8"/>
    <w:rsid w:val="000171B6"/>
    <w:rsid w:val="0001783D"/>
    <w:rsid w:val="00017B10"/>
    <w:rsid w:val="00017EE5"/>
    <w:rsid w:val="000201A9"/>
    <w:rsid w:val="000202EF"/>
    <w:rsid w:val="0002068D"/>
    <w:rsid w:val="000209F5"/>
    <w:rsid w:val="00021182"/>
    <w:rsid w:val="00021214"/>
    <w:rsid w:val="0002129A"/>
    <w:rsid w:val="00021748"/>
    <w:rsid w:val="000219D0"/>
    <w:rsid w:val="00021A0F"/>
    <w:rsid w:val="00021A5B"/>
    <w:rsid w:val="00021A86"/>
    <w:rsid w:val="00021C28"/>
    <w:rsid w:val="00021F62"/>
    <w:rsid w:val="00021FDE"/>
    <w:rsid w:val="00022336"/>
    <w:rsid w:val="00022A94"/>
    <w:rsid w:val="00022C10"/>
    <w:rsid w:val="0002310E"/>
    <w:rsid w:val="000232C5"/>
    <w:rsid w:val="0002357B"/>
    <w:rsid w:val="000235F7"/>
    <w:rsid w:val="00023885"/>
    <w:rsid w:val="0002390E"/>
    <w:rsid w:val="00023979"/>
    <w:rsid w:val="000239D1"/>
    <w:rsid w:val="00023AC4"/>
    <w:rsid w:val="00023B72"/>
    <w:rsid w:val="00023E59"/>
    <w:rsid w:val="00023E5D"/>
    <w:rsid w:val="00023F4F"/>
    <w:rsid w:val="0002425A"/>
    <w:rsid w:val="0002435E"/>
    <w:rsid w:val="00024465"/>
    <w:rsid w:val="000246D8"/>
    <w:rsid w:val="00024AB2"/>
    <w:rsid w:val="00024CC4"/>
    <w:rsid w:val="00024DF1"/>
    <w:rsid w:val="000254B7"/>
    <w:rsid w:val="000258FC"/>
    <w:rsid w:val="00025C67"/>
    <w:rsid w:val="00026036"/>
    <w:rsid w:val="000260DF"/>
    <w:rsid w:val="000264C2"/>
    <w:rsid w:val="0002787B"/>
    <w:rsid w:val="0002797C"/>
    <w:rsid w:val="00027985"/>
    <w:rsid w:val="00027C9D"/>
    <w:rsid w:val="0003040A"/>
    <w:rsid w:val="000304B2"/>
    <w:rsid w:val="0003095A"/>
    <w:rsid w:val="00030AA2"/>
    <w:rsid w:val="00030AB6"/>
    <w:rsid w:val="0003163E"/>
    <w:rsid w:val="00031801"/>
    <w:rsid w:val="00031A91"/>
    <w:rsid w:val="00031AA4"/>
    <w:rsid w:val="00031B5C"/>
    <w:rsid w:val="00031E76"/>
    <w:rsid w:val="00032241"/>
    <w:rsid w:val="000325B8"/>
    <w:rsid w:val="00032E5D"/>
    <w:rsid w:val="000331D7"/>
    <w:rsid w:val="00033287"/>
    <w:rsid w:val="00033B30"/>
    <w:rsid w:val="00033CAE"/>
    <w:rsid w:val="0003471F"/>
    <w:rsid w:val="000348B0"/>
    <w:rsid w:val="00034A08"/>
    <w:rsid w:val="00034FEC"/>
    <w:rsid w:val="00035100"/>
    <w:rsid w:val="00035413"/>
    <w:rsid w:val="00035441"/>
    <w:rsid w:val="0003556D"/>
    <w:rsid w:val="000357B3"/>
    <w:rsid w:val="00035B51"/>
    <w:rsid w:val="000360D9"/>
    <w:rsid w:val="000368ED"/>
    <w:rsid w:val="00036AAC"/>
    <w:rsid w:val="00036C9F"/>
    <w:rsid w:val="00036D08"/>
    <w:rsid w:val="00036D33"/>
    <w:rsid w:val="00036D87"/>
    <w:rsid w:val="00036DAB"/>
    <w:rsid w:val="00037057"/>
    <w:rsid w:val="0003707C"/>
    <w:rsid w:val="00037738"/>
    <w:rsid w:val="000377A4"/>
    <w:rsid w:val="00037849"/>
    <w:rsid w:val="00037877"/>
    <w:rsid w:val="00037BAC"/>
    <w:rsid w:val="00037F05"/>
    <w:rsid w:val="000402AD"/>
    <w:rsid w:val="00040396"/>
    <w:rsid w:val="000405EB"/>
    <w:rsid w:val="000406B4"/>
    <w:rsid w:val="000407E8"/>
    <w:rsid w:val="00040807"/>
    <w:rsid w:val="00040886"/>
    <w:rsid w:val="00040B9A"/>
    <w:rsid w:val="00040CCC"/>
    <w:rsid w:val="00040D1B"/>
    <w:rsid w:val="00040F0E"/>
    <w:rsid w:val="000412C5"/>
    <w:rsid w:val="00041562"/>
    <w:rsid w:val="00041D75"/>
    <w:rsid w:val="00041D86"/>
    <w:rsid w:val="000422C8"/>
    <w:rsid w:val="00042816"/>
    <w:rsid w:val="00042E89"/>
    <w:rsid w:val="00042EC4"/>
    <w:rsid w:val="000430BD"/>
    <w:rsid w:val="000430EF"/>
    <w:rsid w:val="00043466"/>
    <w:rsid w:val="000438FD"/>
    <w:rsid w:val="00043C88"/>
    <w:rsid w:val="0004415C"/>
    <w:rsid w:val="000443D0"/>
    <w:rsid w:val="000445DF"/>
    <w:rsid w:val="00044757"/>
    <w:rsid w:val="0004489E"/>
    <w:rsid w:val="00044BF9"/>
    <w:rsid w:val="00044CBE"/>
    <w:rsid w:val="00044D3E"/>
    <w:rsid w:val="00045318"/>
    <w:rsid w:val="000466EF"/>
    <w:rsid w:val="000478AA"/>
    <w:rsid w:val="000478E8"/>
    <w:rsid w:val="00047C4E"/>
    <w:rsid w:val="000503A6"/>
    <w:rsid w:val="000503D4"/>
    <w:rsid w:val="00050DD2"/>
    <w:rsid w:val="00051259"/>
    <w:rsid w:val="00051421"/>
    <w:rsid w:val="00051685"/>
    <w:rsid w:val="000518B6"/>
    <w:rsid w:val="000519F6"/>
    <w:rsid w:val="00051F65"/>
    <w:rsid w:val="00051F6C"/>
    <w:rsid w:val="000524FD"/>
    <w:rsid w:val="0005295E"/>
    <w:rsid w:val="00052986"/>
    <w:rsid w:val="00052C4E"/>
    <w:rsid w:val="00053380"/>
    <w:rsid w:val="000534E1"/>
    <w:rsid w:val="000536B2"/>
    <w:rsid w:val="0005376D"/>
    <w:rsid w:val="000539EE"/>
    <w:rsid w:val="00053BD7"/>
    <w:rsid w:val="00053CD9"/>
    <w:rsid w:val="00053D04"/>
    <w:rsid w:val="00054095"/>
    <w:rsid w:val="000541E8"/>
    <w:rsid w:val="00054437"/>
    <w:rsid w:val="00054A52"/>
    <w:rsid w:val="00054B5B"/>
    <w:rsid w:val="00054C83"/>
    <w:rsid w:val="000550B2"/>
    <w:rsid w:val="000552BA"/>
    <w:rsid w:val="0005598C"/>
    <w:rsid w:val="000559DA"/>
    <w:rsid w:val="00055B48"/>
    <w:rsid w:val="0005678A"/>
    <w:rsid w:val="000568F5"/>
    <w:rsid w:val="00056A97"/>
    <w:rsid w:val="000571FA"/>
    <w:rsid w:val="000578B1"/>
    <w:rsid w:val="000578DA"/>
    <w:rsid w:val="00057D70"/>
    <w:rsid w:val="00057F17"/>
    <w:rsid w:val="000603D5"/>
    <w:rsid w:val="00060506"/>
    <w:rsid w:val="00060AB2"/>
    <w:rsid w:val="00060BCD"/>
    <w:rsid w:val="00060CC0"/>
    <w:rsid w:val="00060E1C"/>
    <w:rsid w:val="00060E92"/>
    <w:rsid w:val="00060F93"/>
    <w:rsid w:val="00061492"/>
    <w:rsid w:val="00061717"/>
    <w:rsid w:val="000617CF"/>
    <w:rsid w:val="000617FE"/>
    <w:rsid w:val="00061D3E"/>
    <w:rsid w:val="00061E2B"/>
    <w:rsid w:val="00061F45"/>
    <w:rsid w:val="00062527"/>
    <w:rsid w:val="00062897"/>
    <w:rsid w:val="00062A50"/>
    <w:rsid w:val="00062B1B"/>
    <w:rsid w:val="00062C8D"/>
    <w:rsid w:val="00062F11"/>
    <w:rsid w:val="00063034"/>
    <w:rsid w:val="00063478"/>
    <w:rsid w:val="000634B4"/>
    <w:rsid w:val="000637D1"/>
    <w:rsid w:val="00063FC2"/>
    <w:rsid w:val="000643AF"/>
    <w:rsid w:val="000648C8"/>
    <w:rsid w:val="00065397"/>
    <w:rsid w:val="00065496"/>
    <w:rsid w:val="000655C6"/>
    <w:rsid w:val="000655D7"/>
    <w:rsid w:val="0006586B"/>
    <w:rsid w:val="00065C7B"/>
    <w:rsid w:val="00065CEC"/>
    <w:rsid w:val="00065F86"/>
    <w:rsid w:val="00066251"/>
    <w:rsid w:val="00066324"/>
    <w:rsid w:val="000663F4"/>
    <w:rsid w:val="00066657"/>
    <w:rsid w:val="000666F1"/>
    <w:rsid w:val="00066BB7"/>
    <w:rsid w:val="00066BBE"/>
    <w:rsid w:val="00066C54"/>
    <w:rsid w:val="000678AD"/>
    <w:rsid w:val="00067B44"/>
    <w:rsid w:val="00067C67"/>
    <w:rsid w:val="00067D3F"/>
    <w:rsid w:val="0007016F"/>
    <w:rsid w:val="00070211"/>
    <w:rsid w:val="0007026F"/>
    <w:rsid w:val="000702AA"/>
    <w:rsid w:val="0007054F"/>
    <w:rsid w:val="00070848"/>
    <w:rsid w:val="00071646"/>
    <w:rsid w:val="00071CF4"/>
    <w:rsid w:val="000720B5"/>
    <w:rsid w:val="00072225"/>
    <w:rsid w:val="0007225C"/>
    <w:rsid w:val="000727A6"/>
    <w:rsid w:val="00072992"/>
    <w:rsid w:val="00073064"/>
    <w:rsid w:val="00073195"/>
    <w:rsid w:val="000735F9"/>
    <w:rsid w:val="00073D52"/>
    <w:rsid w:val="0007413D"/>
    <w:rsid w:val="000741BD"/>
    <w:rsid w:val="000744EE"/>
    <w:rsid w:val="000747B3"/>
    <w:rsid w:val="000748E7"/>
    <w:rsid w:val="0007490C"/>
    <w:rsid w:val="00074A01"/>
    <w:rsid w:val="00074A14"/>
    <w:rsid w:val="00074B16"/>
    <w:rsid w:val="00074BA3"/>
    <w:rsid w:val="00075180"/>
    <w:rsid w:val="0007559D"/>
    <w:rsid w:val="000757D9"/>
    <w:rsid w:val="00075A6B"/>
    <w:rsid w:val="00076AD1"/>
    <w:rsid w:val="00076C85"/>
    <w:rsid w:val="00076EEE"/>
    <w:rsid w:val="000773D5"/>
    <w:rsid w:val="000803CA"/>
    <w:rsid w:val="000807FA"/>
    <w:rsid w:val="0008090B"/>
    <w:rsid w:val="0008091C"/>
    <w:rsid w:val="00080BE3"/>
    <w:rsid w:val="00080E81"/>
    <w:rsid w:val="00081079"/>
    <w:rsid w:val="0008156C"/>
    <w:rsid w:val="00081577"/>
    <w:rsid w:val="00081841"/>
    <w:rsid w:val="0008193D"/>
    <w:rsid w:val="00081A0C"/>
    <w:rsid w:val="00081C80"/>
    <w:rsid w:val="00082475"/>
    <w:rsid w:val="00082506"/>
    <w:rsid w:val="000829A3"/>
    <w:rsid w:val="000829B5"/>
    <w:rsid w:val="000830FB"/>
    <w:rsid w:val="000831F1"/>
    <w:rsid w:val="00083255"/>
    <w:rsid w:val="00083276"/>
    <w:rsid w:val="000833DC"/>
    <w:rsid w:val="00083501"/>
    <w:rsid w:val="00083CAB"/>
    <w:rsid w:val="00083DC5"/>
    <w:rsid w:val="00083E2B"/>
    <w:rsid w:val="00083F5B"/>
    <w:rsid w:val="000842AD"/>
    <w:rsid w:val="0008443E"/>
    <w:rsid w:val="00084535"/>
    <w:rsid w:val="00084748"/>
    <w:rsid w:val="000849D0"/>
    <w:rsid w:val="00084ED1"/>
    <w:rsid w:val="00084F10"/>
    <w:rsid w:val="000855AC"/>
    <w:rsid w:val="00085755"/>
    <w:rsid w:val="00085D31"/>
    <w:rsid w:val="00085FD2"/>
    <w:rsid w:val="00086139"/>
    <w:rsid w:val="0008667D"/>
    <w:rsid w:val="000867C7"/>
    <w:rsid w:val="00086806"/>
    <w:rsid w:val="00086BD5"/>
    <w:rsid w:val="00086E0F"/>
    <w:rsid w:val="00087439"/>
    <w:rsid w:val="00087544"/>
    <w:rsid w:val="000876F8"/>
    <w:rsid w:val="00087841"/>
    <w:rsid w:val="000879F2"/>
    <w:rsid w:val="00087BFC"/>
    <w:rsid w:val="00087DE1"/>
    <w:rsid w:val="000903A7"/>
    <w:rsid w:val="000905AA"/>
    <w:rsid w:val="00090746"/>
    <w:rsid w:val="00090811"/>
    <w:rsid w:val="00090F7F"/>
    <w:rsid w:val="00091330"/>
    <w:rsid w:val="00091952"/>
    <w:rsid w:val="00091BCD"/>
    <w:rsid w:val="00091C1E"/>
    <w:rsid w:val="00091F56"/>
    <w:rsid w:val="00092384"/>
    <w:rsid w:val="0009265A"/>
    <w:rsid w:val="000928E0"/>
    <w:rsid w:val="00092AD2"/>
    <w:rsid w:val="00092BCA"/>
    <w:rsid w:val="00092D01"/>
    <w:rsid w:val="00092D82"/>
    <w:rsid w:val="00092F55"/>
    <w:rsid w:val="00093168"/>
    <w:rsid w:val="0009329D"/>
    <w:rsid w:val="0009365F"/>
    <w:rsid w:val="0009381C"/>
    <w:rsid w:val="000938EE"/>
    <w:rsid w:val="00093AA5"/>
    <w:rsid w:val="00093E5E"/>
    <w:rsid w:val="00094193"/>
    <w:rsid w:val="0009487B"/>
    <w:rsid w:val="00094B34"/>
    <w:rsid w:val="00094C79"/>
    <w:rsid w:val="00094E0B"/>
    <w:rsid w:val="00094E36"/>
    <w:rsid w:val="00094FA7"/>
    <w:rsid w:val="0009539D"/>
    <w:rsid w:val="000953C4"/>
    <w:rsid w:val="000958DD"/>
    <w:rsid w:val="00095BF3"/>
    <w:rsid w:val="000962FD"/>
    <w:rsid w:val="000962FE"/>
    <w:rsid w:val="000963B4"/>
    <w:rsid w:val="000963F9"/>
    <w:rsid w:val="0009648F"/>
    <w:rsid w:val="000964B2"/>
    <w:rsid w:val="00096572"/>
    <w:rsid w:val="000965AE"/>
    <w:rsid w:val="000966FA"/>
    <w:rsid w:val="000967A7"/>
    <w:rsid w:val="00096AFD"/>
    <w:rsid w:val="00096F81"/>
    <w:rsid w:val="00096FAA"/>
    <w:rsid w:val="000972FA"/>
    <w:rsid w:val="00097B0C"/>
    <w:rsid w:val="00097C8A"/>
    <w:rsid w:val="00097EE5"/>
    <w:rsid w:val="00097FFA"/>
    <w:rsid w:val="000A01CE"/>
    <w:rsid w:val="000A0677"/>
    <w:rsid w:val="000A08CA"/>
    <w:rsid w:val="000A0900"/>
    <w:rsid w:val="000A0E4C"/>
    <w:rsid w:val="000A1242"/>
    <w:rsid w:val="000A1246"/>
    <w:rsid w:val="000A1308"/>
    <w:rsid w:val="000A13D1"/>
    <w:rsid w:val="000A1649"/>
    <w:rsid w:val="000A185F"/>
    <w:rsid w:val="000A189B"/>
    <w:rsid w:val="000A1CBD"/>
    <w:rsid w:val="000A1D08"/>
    <w:rsid w:val="000A2131"/>
    <w:rsid w:val="000A2916"/>
    <w:rsid w:val="000A2AB5"/>
    <w:rsid w:val="000A2AB7"/>
    <w:rsid w:val="000A32CA"/>
    <w:rsid w:val="000A3416"/>
    <w:rsid w:val="000A3E36"/>
    <w:rsid w:val="000A4393"/>
    <w:rsid w:val="000A4594"/>
    <w:rsid w:val="000A4926"/>
    <w:rsid w:val="000A4A34"/>
    <w:rsid w:val="000A5030"/>
    <w:rsid w:val="000A50DF"/>
    <w:rsid w:val="000A533F"/>
    <w:rsid w:val="000A53C7"/>
    <w:rsid w:val="000A57B8"/>
    <w:rsid w:val="000A5908"/>
    <w:rsid w:val="000A5B06"/>
    <w:rsid w:val="000A6091"/>
    <w:rsid w:val="000A618C"/>
    <w:rsid w:val="000A61B4"/>
    <w:rsid w:val="000A65F2"/>
    <w:rsid w:val="000A6713"/>
    <w:rsid w:val="000A6D8F"/>
    <w:rsid w:val="000A73E1"/>
    <w:rsid w:val="000A7EC6"/>
    <w:rsid w:val="000A7EF3"/>
    <w:rsid w:val="000B00BD"/>
    <w:rsid w:val="000B023F"/>
    <w:rsid w:val="000B0374"/>
    <w:rsid w:val="000B044B"/>
    <w:rsid w:val="000B04F3"/>
    <w:rsid w:val="000B067B"/>
    <w:rsid w:val="000B0998"/>
    <w:rsid w:val="000B0AC4"/>
    <w:rsid w:val="000B0C80"/>
    <w:rsid w:val="000B0D75"/>
    <w:rsid w:val="000B0EF5"/>
    <w:rsid w:val="000B1043"/>
    <w:rsid w:val="000B1459"/>
    <w:rsid w:val="000B1589"/>
    <w:rsid w:val="000B1737"/>
    <w:rsid w:val="000B17B8"/>
    <w:rsid w:val="000B1B7E"/>
    <w:rsid w:val="000B1C0A"/>
    <w:rsid w:val="000B1C72"/>
    <w:rsid w:val="000B1D1F"/>
    <w:rsid w:val="000B1EDB"/>
    <w:rsid w:val="000B2542"/>
    <w:rsid w:val="000B26E8"/>
    <w:rsid w:val="000B2AAD"/>
    <w:rsid w:val="000B2E83"/>
    <w:rsid w:val="000B45B0"/>
    <w:rsid w:val="000B4AA9"/>
    <w:rsid w:val="000B4FCD"/>
    <w:rsid w:val="000B5686"/>
    <w:rsid w:val="000B6302"/>
    <w:rsid w:val="000B65FB"/>
    <w:rsid w:val="000B6B01"/>
    <w:rsid w:val="000B76C1"/>
    <w:rsid w:val="000B77E5"/>
    <w:rsid w:val="000B794F"/>
    <w:rsid w:val="000C069E"/>
    <w:rsid w:val="000C08FA"/>
    <w:rsid w:val="000C0FD3"/>
    <w:rsid w:val="000C101C"/>
    <w:rsid w:val="000C13FA"/>
    <w:rsid w:val="000C1595"/>
    <w:rsid w:val="000C15E6"/>
    <w:rsid w:val="000C161B"/>
    <w:rsid w:val="000C17D8"/>
    <w:rsid w:val="000C1C1A"/>
    <w:rsid w:val="000C1D05"/>
    <w:rsid w:val="000C1D90"/>
    <w:rsid w:val="000C1EB6"/>
    <w:rsid w:val="000C1F37"/>
    <w:rsid w:val="000C26F0"/>
    <w:rsid w:val="000C2A31"/>
    <w:rsid w:val="000C2BA9"/>
    <w:rsid w:val="000C2BF9"/>
    <w:rsid w:val="000C2C30"/>
    <w:rsid w:val="000C2C5A"/>
    <w:rsid w:val="000C314F"/>
    <w:rsid w:val="000C3280"/>
    <w:rsid w:val="000C3530"/>
    <w:rsid w:val="000C3845"/>
    <w:rsid w:val="000C3ACA"/>
    <w:rsid w:val="000C3B6D"/>
    <w:rsid w:val="000C3C08"/>
    <w:rsid w:val="000C3CD1"/>
    <w:rsid w:val="000C4436"/>
    <w:rsid w:val="000C447F"/>
    <w:rsid w:val="000C4767"/>
    <w:rsid w:val="000C4A85"/>
    <w:rsid w:val="000C4DC3"/>
    <w:rsid w:val="000C5023"/>
    <w:rsid w:val="000C5210"/>
    <w:rsid w:val="000C5321"/>
    <w:rsid w:val="000C535F"/>
    <w:rsid w:val="000C53FC"/>
    <w:rsid w:val="000C58D0"/>
    <w:rsid w:val="000C5A24"/>
    <w:rsid w:val="000C5A61"/>
    <w:rsid w:val="000C5F25"/>
    <w:rsid w:val="000C6328"/>
    <w:rsid w:val="000C64BC"/>
    <w:rsid w:val="000C68DC"/>
    <w:rsid w:val="000C6BD7"/>
    <w:rsid w:val="000C7030"/>
    <w:rsid w:val="000C7223"/>
    <w:rsid w:val="000C7433"/>
    <w:rsid w:val="000C76C4"/>
    <w:rsid w:val="000C7DB8"/>
    <w:rsid w:val="000D0061"/>
    <w:rsid w:val="000D01DD"/>
    <w:rsid w:val="000D05B6"/>
    <w:rsid w:val="000D0893"/>
    <w:rsid w:val="000D08F4"/>
    <w:rsid w:val="000D094C"/>
    <w:rsid w:val="000D09A3"/>
    <w:rsid w:val="000D0BC8"/>
    <w:rsid w:val="000D1177"/>
    <w:rsid w:val="000D1AF4"/>
    <w:rsid w:val="000D20AE"/>
    <w:rsid w:val="000D212C"/>
    <w:rsid w:val="000D215B"/>
    <w:rsid w:val="000D215C"/>
    <w:rsid w:val="000D2D4B"/>
    <w:rsid w:val="000D31BF"/>
    <w:rsid w:val="000D31E2"/>
    <w:rsid w:val="000D32FF"/>
    <w:rsid w:val="000D33BE"/>
    <w:rsid w:val="000D3887"/>
    <w:rsid w:val="000D3F10"/>
    <w:rsid w:val="000D43BE"/>
    <w:rsid w:val="000D43FB"/>
    <w:rsid w:val="000D452A"/>
    <w:rsid w:val="000D4643"/>
    <w:rsid w:val="000D5233"/>
    <w:rsid w:val="000D54F4"/>
    <w:rsid w:val="000D5841"/>
    <w:rsid w:val="000D5928"/>
    <w:rsid w:val="000D5940"/>
    <w:rsid w:val="000D5D93"/>
    <w:rsid w:val="000D604F"/>
    <w:rsid w:val="000D6492"/>
    <w:rsid w:val="000D64B5"/>
    <w:rsid w:val="000D6762"/>
    <w:rsid w:val="000D6834"/>
    <w:rsid w:val="000D6D1D"/>
    <w:rsid w:val="000D6D90"/>
    <w:rsid w:val="000D6D97"/>
    <w:rsid w:val="000D7414"/>
    <w:rsid w:val="000D75E2"/>
    <w:rsid w:val="000D7D22"/>
    <w:rsid w:val="000D7F68"/>
    <w:rsid w:val="000E0266"/>
    <w:rsid w:val="000E07D2"/>
    <w:rsid w:val="000E08A8"/>
    <w:rsid w:val="000E1213"/>
    <w:rsid w:val="000E16EC"/>
    <w:rsid w:val="000E17BB"/>
    <w:rsid w:val="000E1A13"/>
    <w:rsid w:val="000E1DB0"/>
    <w:rsid w:val="000E1F7B"/>
    <w:rsid w:val="000E2040"/>
    <w:rsid w:val="000E27AF"/>
    <w:rsid w:val="000E29CB"/>
    <w:rsid w:val="000E307C"/>
    <w:rsid w:val="000E3353"/>
    <w:rsid w:val="000E3431"/>
    <w:rsid w:val="000E39C4"/>
    <w:rsid w:val="000E4132"/>
    <w:rsid w:val="000E41C7"/>
    <w:rsid w:val="000E474D"/>
    <w:rsid w:val="000E53D1"/>
    <w:rsid w:val="000E590F"/>
    <w:rsid w:val="000E5FD7"/>
    <w:rsid w:val="000E671C"/>
    <w:rsid w:val="000E683A"/>
    <w:rsid w:val="000E699D"/>
    <w:rsid w:val="000E6E32"/>
    <w:rsid w:val="000E7AEB"/>
    <w:rsid w:val="000E7F87"/>
    <w:rsid w:val="000F032B"/>
    <w:rsid w:val="000F083F"/>
    <w:rsid w:val="000F08EC"/>
    <w:rsid w:val="000F0C82"/>
    <w:rsid w:val="000F0FFC"/>
    <w:rsid w:val="000F1092"/>
    <w:rsid w:val="000F1323"/>
    <w:rsid w:val="000F1793"/>
    <w:rsid w:val="000F182B"/>
    <w:rsid w:val="000F1ACF"/>
    <w:rsid w:val="000F1ADB"/>
    <w:rsid w:val="000F23B0"/>
    <w:rsid w:val="000F23FA"/>
    <w:rsid w:val="000F248C"/>
    <w:rsid w:val="000F26AB"/>
    <w:rsid w:val="000F26FC"/>
    <w:rsid w:val="000F35BB"/>
    <w:rsid w:val="000F363A"/>
    <w:rsid w:val="000F39DE"/>
    <w:rsid w:val="000F39E6"/>
    <w:rsid w:val="000F3CCF"/>
    <w:rsid w:val="000F3D45"/>
    <w:rsid w:val="000F3E2D"/>
    <w:rsid w:val="000F3ED7"/>
    <w:rsid w:val="000F43D6"/>
    <w:rsid w:val="000F44A4"/>
    <w:rsid w:val="000F48CF"/>
    <w:rsid w:val="000F4C16"/>
    <w:rsid w:val="000F4C32"/>
    <w:rsid w:val="000F4D1F"/>
    <w:rsid w:val="000F4FB5"/>
    <w:rsid w:val="000F5079"/>
    <w:rsid w:val="000F5412"/>
    <w:rsid w:val="000F5717"/>
    <w:rsid w:val="000F5975"/>
    <w:rsid w:val="000F5E22"/>
    <w:rsid w:val="000F66DD"/>
    <w:rsid w:val="000F72DE"/>
    <w:rsid w:val="000F7457"/>
    <w:rsid w:val="000F75BB"/>
    <w:rsid w:val="000F7C4B"/>
    <w:rsid w:val="000F7F33"/>
    <w:rsid w:val="001004E5"/>
    <w:rsid w:val="00100647"/>
    <w:rsid w:val="00100702"/>
    <w:rsid w:val="001007AC"/>
    <w:rsid w:val="001007B9"/>
    <w:rsid w:val="00100836"/>
    <w:rsid w:val="001008DA"/>
    <w:rsid w:val="0010091B"/>
    <w:rsid w:val="00100D5F"/>
    <w:rsid w:val="00101235"/>
    <w:rsid w:val="00101470"/>
    <w:rsid w:val="001015B2"/>
    <w:rsid w:val="001016FF"/>
    <w:rsid w:val="001017C4"/>
    <w:rsid w:val="00101AE1"/>
    <w:rsid w:val="001022F7"/>
    <w:rsid w:val="00102331"/>
    <w:rsid w:val="001024D6"/>
    <w:rsid w:val="00102901"/>
    <w:rsid w:val="00102C0D"/>
    <w:rsid w:val="001032A6"/>
    <w:rsid w:val="001036F6"/>
    <w:rsid w:val="00103DD7"/>
    <w:rsid w:val="00104268"/>
    <w:rsid w:val="00104605"/>
    <w:rsid w:val="0010471C"/>
    <w:rsid w:val="0010492B"/>
    <w:rsid w:val="001049C5"/>
    <w:rsid w:val="00104AAB"/>
    <w:rsid w:val="00104AC7"/>
    <w:rsid w:val="00104B50"/>
    <w:rsid w:val="00104CCD"/>
    <w:rsid w:val="00104DCB"/>
    <w:rsid w:val="00104F98"/>
    <w:rsid w:val="00105288"/>
    <w:rsid w:val="00105301"/>
    <w:rsid w:val="00105754"/>
    <w:rsid w:val="00105788"/>
    <w:rsid w:val="00105841"/>
    <w:rsid w:val="00105ECB"/>
    <w:rsid w:val="001064F1"/>
    <w:rsid w:val="0010663F"/>
    <w:rsid w:val="00106647"/>
    <w:rsid w:val="00106907"/>
    <w:rsid w:val="00106DE3"/>
    <w:rsid w:val="001073F8"/>
    <w:rsid w:val="00107C30"/>
    <w:rsid w:val="0011001E"/>
    <w:rsid w:val="00110066"/>
    <w:rsid w:val="0011040C"/>
    <w:rsid w:val="0011052A"/>
    <w:rsid w:val="00110676"/>
    <w:rsid w:val="0011095F"/>
    <w:rsid w:val="00110D4C"/>
    <w:rsid w:val="00111086"/>
    <w:rsid w:val="00111190"/>
    <w:rsid w:val="00111D0E"/>
    <w:rsid w:val="00111F5D"/>
    <w:rsid w:val="0011200A"/>
    <w:rsid w:val="001127C9"/>
    <w:rsid w:val="001128DB"/>
    <w:rsid w:val="0011292C"/>
    <w:rsid w:val="00112D81"/>
    <w:rsid w:val="00113090"/>
    <w:rsid w:val="001131F7"/>
    <w:rsid w:val="001133CE"/>
    <w:rsid w:val="00113462"/>
    <w:rsid w:val="0011363F"/>
    <w:rsid w:val="00113E12"/>
    <w:rsid w:val="00113EBB"/>
    <w:rsid w:val="001140D8"/>
    <w:rsid w:val="0011422D"/>
    <w:rsid w:val="00114267"/>
    <w:rsid w:val="001142DC"/>
    <w:rsid w:val="00114311"/>
    <w:rsid w:val="00114707"/>
    <w:rsid w:val="00114996"/>
    <w:rsid w:val="00114A56"/>
    <w:rsid w:val="00114AC6"/>
    <w:rsid w:val="00114C4A"/>
    <w:rsid w:val="00114CC3"/>
    <w:rsid w:val="001153BE"/>
    <w:rsid w:val="001157D1"/>
    <w:rsid w:val="00115A98"/>
    <w:rsid w:val="00115BB6"/>
    <w:rsid w:val="00115CAA"/>
    <w:rsid w:val="00115CE3"/>
    <w:rsid w:val="00115E36"/>
    <w:rsid w:val="00115EA4"/>
    <w:rsid w:val="001167A2"/>
    <w:rsid w:val="00116B52"/>
    <w:rsid w:val="0011716D"/>
    <w:rsid w:val="001174D6"/>
    <w:rsid w:val="00117614"/>
    <w:rsid w:val="00117904"/>
    <w:rsid w:val="00117BB0"/>
    <w:rsid w:val="0012084B"/>
    <w:rsid w:val="00120E41"/>
    <w:rsid w:val="00121645"/>
    <w:rsid w:val="00121A65"/>
    <w:rsid w:val="00121D2E"/>
    <w:rsid w:val="00121E3C"/>
    <w:rsid w:val="0012213E"/>
    <w:rsid w:val="0012230C"/>
    <w:rsid w:val="001226F4"/>
    <w:rsid w:val="001230AC"/>
    <w:rsid w:val="0012331D"/>
    <w:rsid w:val="00123521"/>
    <w:rsid w:val="001238FA"/>
    <w:rsid w:val="00123A8C"/>
    <w:rsid w:val="00123B5C"/>
    <w:rsid w:val="00123DAA"/>
    <w:rsid w:val="00124053"/>
    <w:rsid w:val="00124110"/>
    <w:rsid w:val="001242EA"/>
    <w:rsid w:val="001244A7"/>
    <w:rsid w:val="00124A23"/>
    <w:rsid w:val="00124B16"/>
    <w:rsid w:val="00124F2B"/>
    <w:rsid w:val="00124FCE"/>
    <w:rsid w:val="00125056"/>
    <w:rsid w:val="0012505B"/>
    <w:rsid w:val="00125467"/>
    <w:rsid w:val="00125C72"/>
    <w:rsid w:val="00125D76"/>
    <w:rsid w:val="00125D80"/>
    <w:rsid w:val="00125E9B"/>
    <w:rsid w:val="0012601A"/>
    <w:rsid w:val="00126563"/>
    <w:rsid w:val="0012674B"/>
    <w:rsid w:val="00126B33"/>
    <w:rsid w:val="00126DFF"/>
    <w:rsid w:val="001271EE"/>
    <w:rsid w:val="00130412"/>
    <w:rsid w:val="001305FA"/>
    <w:rsid w:val="0013098B"/>
    <w:rsid w:val="0013099D"/>
    <w:rsid w:val="001309C9"/>
    <w:rsid w:val="00130A38"/>
    <w:rsid w:val="00130AF4"/>
    <w:rsid w:val="00130D95"/>
    <w:rsid w:val="001312C6"/>
    <w:rsid w:val="00131315"/>
    <w:rsid w:val="001313E8"/>
    <w:rsid w:val="00131716"/>
    <w:rsid w:val="00131887"/>
    <w:rsid w:val="001318CE"/>
    <w:rsid w:val="00131CC6"/>
    <w:rsid w:val="00131DF6"/>
    <w:rsid w:val="0013205F"/>
    <w:rsid w:val="00132268"/>
    <w:rsid w:val="001323E2"/>
    <w:rsid w:val="0013248B"/>
    <w:rsid w:val="00132B27"/>
    <w:rsid w:val="00132F11"/>
    <w:rsid w:val="00132F51"/>
    <w:rsid w:val="0013309C"/>
    <w:rsid w:val="001330D4"/>
    <w:rsid w:val="001334FA"/>
    <w:rsid w:val="00133872"/>
    <w:rsid w:val="00133D1C"/>
    <w:rsid w:val="00133FF3"/>
    <w:rsid w:val="001340BF"/>
    <w:rsid w:val="001342F9"/>
    <w:rsid w:val="00134C34"/>
    <w:rsid w:val="00134EFF"/>
    <w:rsid w:val="001351C2"/>
    <w:rsid w:val="00135370"/>
    <w:rsid w:val="001355FB"/>
    <w:rsid w:val="001355FF"/>
    <w:rsid w:val="0013566B"/>
    <w:rsid w:val="001357EC"/>
    <w:rsid w:val="00135ADE"/>
    <w:rsid w:val="00135B33"/>
    <w:rsid w:val="00135E73"/>
    <w:rsid w:val="00135F22"/>
    <w:rsid w:val="001360B1"/>
    <w:rsid w:val="00136995"/>
    <w:rsid w:val="001369BE"/>
    <w:rsid w:val="001369D4"/>
    <w:rsid w:val="00136C48"/>
    <w:rsid w:val="00136C72"/>
    <w:rsid w:val="00136EAD"/>
    <w:rsid w:val="00137462"/>
    <w:rsid w:val="0013746C"/>
    <w:rsid w:val="0013789C"/>
    <w:rsid w:val="0013795D"/>
    <w:rsid w:val="001379D8"/>
    <w:rsid w:val="00137A69"/>
    <w:rsid w:val="00137C3D"/>
    <w:rsid w:val="00137D63"/>
    <w:rsid w:val="00137E63"/>
    <w:rsid w:val="00137EEE"/>
    <w:rsid w:val="00140157"/>
    <w:rsid w:val="00140A22"/>
    <w:rsid w:val="00140A7B"/>
    <w:rsid w:val="00140CE3"/>
    <w:rsid w:val="00140F65"/>
    <w:rsid w:val="00140FF5"/>
    <w:rsid w:val="001411F2"/>
    <w:rsid w:val="0014140A"/>
    <w:rsid w:val="001414AD"/>
    <w:rsid w:val="001414BF"/>
    <w:rsid w:val="001415C7"/>
    <w:rsid w:val="00141BD3"/>
    <w:rsid w:val="0014254A"/>
    <w:rsid w:val="001427E4"/>
    <w:rsid w:val="00142949"/>
    <w:rsid w:val="00142A02"/>
    <w:rsid w:val="00142E48"/>
    <w:rsid w:val="00142EFA"/>
    <w:rsid w:val="00143475"/>
    <w:rsid w:val="00143B0E"/>
    <w:rsid w:val="00143D75"/>
    <w:rsid w:val="00143E80"/>
    <w:rsid w:val="00143FE1"/>
    <w:rsid w:val="00144416"/>
    <w:rsid w:val="001444BF"/>
    <w:rsid w:val="001445CE"/>
    <w:rsid w:val="001449F1"/>
    <w:rsid w:val="00144BF9"/>
    <w:rsid w:val="00144D5B"/>
    <w:rsid w:val="00144F79"/>
    <w:rsid w:val="00145641"/>
    <w:rsid w:val="001458F1"/>
    <w:rsid w:val="001459D9"/>
    <w:rsid w:val="00145C07"/>
    <w:rsid w:val="00145E94"/>
    <w:rsid w:val="0014604F"/>
    <w:rsid w:val="00146114"/>
    <w:rsid w:val="0014616F"/>
    <w:rsid w:val="00146659"/>
    <w:rsid w:val="001467EF"/>
    <w:rsid w:val="00146B37"/>
    <w:rsid w:val="00146B84"/>
    <w:rsid w:val="00146E5E"/>
    <w:rsid w:val="00146E61"/>
    <w:rsid w:val="001470A8"/>
    <w:rsid w:val="00147117"/>
    <w:rsid w:val="00147205"/>
    <w:rsid w:val="00147AE4"/>
    <w:rsid w:val="00147F7B"/>
    <w:rsid w:val="00150036"/>
    <w:rsid w:val="00150202"/>
    <w:rsid w:val="0015054B"/>
    <w:rsid w:val="001505B2"/>
    <w:rsid w:val="00150786"/>
    <w:rsid w:val="0015088B"/>
    <w:rsid w:val="001508AC"/>
    <w:rsid w:val="00150A36"/>
    <w:rsid w:val="00150CFA"/>
    <w:rsid w:val="00150DAA"/>
    <w:rsid w:val="001511B0"/>
    <w:rsid w:val="001511D3"/>
    <w:rsid w:val="00151301"/>
    <w:rsid w:val="0015134A"/>
    <w:rsid w:val="0015161A"/>
    <w:rsid w:val="00151AE5"/>
    <w:rsid w:val="00151F97"/>
    <w:rsid w:val="00152599"/>
    <w:rsid w:val="00152A8C"/>
    <w:rsid w:val="00152E75"/>
    <w:rsid w:val="001530C2"/>
    <w:rsid w:val="001531C0"/>
    <w:rsid w:val="001536A0"/>
    <w:rsid w:val="00154035"/>
    <w:rsid w:val="00154073"/>
    <w:rsid w:val="001540EC"/>
    <w:rsid w:val="00154114"/>
    <w:rsid w:val="001541A2"/>
    <w:rsid w:val="0015445E"/>
    <w:rsid w:val="00154879"/>
    <w:rsid w:val="00155180"/>
    <w:rsid w:val="0015520D"/>
    <w:rsid w:val="00155268"/>
    <w:rsid w:val="0015537B"/>
    <w:rsid w:val="00155B2D"/>
    <w:rsid w:val="001560EE"/>
    <w:rsid w:val="001560F2"/>
    <w:rsid w:val="0015640F"/>
    <w:rsid w:val="00156705"/>
    <w:rsid w:val="00156A83"/>
    <w:rsid w:val="00156E12"/>
    <w:rsid w:val="001576CC"/>
    <w:rsid w:val="00157AAA"/>
    <w:rsid w:val="00157BA2"/>
    <w:rsid w:val="00157D08"/>
    <w:rsid w:val="00157DEB"/>
    <w:rsid w:val="0016019B"/>
    <w:rsid w:val="00160441"/>
    <w:rsid w:val="00160446"/>
    <w:rsid w:val="00160664"/>
    <w:rsid w:val="00160D03"/>
    <w:rsid w:val="00161332"/>
    <w:rsid w:val="001614FA"/>
    <w:rsid w:val="001615AA"/>
    <w:rsid w:val="001615CA"/>
    <w:rsid w:val="001616EA"/>
    <w:rsid w:val="00161B91"/>
    <w:rsid w:val="001621ED"/>
    <w:rsid w:val="001623C3"/>
    <w:rsid w:val="0016246B"/>
    <w:rsid w:val="0016248E"/>
    <w:rsid w:val="00162B90"/>
    <w:rsid w:val="00162CC6"/>
    <w:rsid w:val="00163045"/>
    <w:rsid w:val="001633B2"/>
    <w:rsid w:val="001635F9"/>
    <w:rsid w:val="0016398D"/>
    <w:rsid w:val="00163B1F"/>
    <w:rsid w:val="00163B96"/>
    <w:rsid w:val="00163EA4"/>
    <w:rsid w:val="00163EE6"/>
    <w:rsid w:val="00163FBC"/>
    <w:rsid w:val="00164031"/>
    <w:rsid w:val="001640FB"/>
    <w:rsid w:val="001646FE"/>
    <w:rsid w:val="00164895"/>
    <w:rsid w:val="0016491C"/>
    <w:rsid w:val="001649B9"/>
    <w:rsid w:val="001649C2"/>
    <w:rsid w:val="00164A01"/>
    <w:rsid w:val="00164A0B"/>
    <w:rsid w:val="00164FBF"/>
    <w:rsid w:val="001650CA"/>
    <w:rsid w:val="001653E2"/>
    <w:rsid w:val="00165408"/>
    <w:rsid w:val="00165869"/>
    <w:rsid w:val="00165C8A"/>
    <w:rsid w:val="00165D9F"/>
    <w:rsid w:val="00166026"/>
    <w:rsid w:val="00166ED1"/>
    <w:rsid w:val="00167077"/>
    <w:rsid w:val="00167694"/>
    <w:rsid w:val="00167A0C"/>
    <w:rsid w:val="00167C8D"/>
    <w:rsid w:val="00167D8A"/>
    <w:rsid w:val="00167F7F"/>
    <w:rsid w:val="0017011A"/>
    <w:rsid w:val="001705A8"/>
    <w:rsid w:val="001709BD"/>
    <w:rsid w:val="00171061"/>
    <w:rsid w:val="00171143"/>
    <w:rsid w:val="00171145"/>
    <w:rsid w:val="00171203"/>
    <w:rsid w:val="00171436"/>
    <w:rsid w:val="00171A58"/>
    <w:rsid w:val="001727AF"/>
    <w:rsid w:val="00172D1F"/>
    <w:rsid w:val="001737DF"/>
    <w:rsid w:val="00173B1F"/>
    <w:rsid w:val="00173ECD"/>
    <w:rsid w:val="001743DA"/>
    <w:rsid w:val="00174575"/>
    <w:rsid w:val="0017464B"/>
    <w:rsid w:val="0017464D"/>
    <w:rsid w:val="00174792"/>
    <w:rsid w:val="00174ECF"/>
    <w:rsid w:val="00174FF9"/>
    <w:rsid w:val="00175155"/>
    <w:rsid w:val="001754CA"/>
    <w:rsid w:val="00175571"/>
    <w:rsid w:val="00175633"/>
    <w:rsid w:val="001757BD"/>
    <w:rsid w:val="0017585E"/>
    <w:rsid w:val="00175BF2"/>
    <w:rsid w:val="00175C5D"/>
    <w:rsid w:val="00176941"/>
    <w:rsid w:val="001769C5"/>
    <w:rsid w:val="00176DA1"/>
    <w:rsid w:val="00176E25"/>
    <w:rsid w:val="00176EA5"/>
    <w:rsid w:val="00177010"/>
    <w:rsid w:val="001771F6"/>
    <w:rsid w:val="00177367"/>
    <w:rsid w:val="001773ED"/>
    <w:rsid w:val="0017752E"/>
    <w:rsid w:val="00177611"/>
    <w:rsid w:val="00177956"/>
    <w:rsid w:val="0017798C"/>
    <w:rsid w:val="00177C84"/>
    <w:rsid w:val="00177DCC"/>
    <w:rsid w:val="00180117"/>
    <w:rsid w:val="00180308"/>
    <w:rsid w:val="001805C2"/>
    <w:rsid w:val="00180616"/>
    <w:rsid w:val="00180811"/>
    <w:rsid w:val="0018094C"/>
    <w:rsid w:val="001809C6"/>
    <w:rsid w:val="00180C28"/>
    <w:rsid w:val="00180E47"/>
    <w:rsid w:val="00180EB0"/>
    <w:rsid w:val="00181040"/>
    <w:rsid w:val="0018145F"/>
    <w:rsid w:val="00181714"/>
    <w:rsid w:val="00181918"/>
    <w:rsid w:val="0018194F"/>
    <w:rsid w:val="001819CD"/>
    <w:rsid w:val="00181AAB"/>
    <w:rsid w:val="00181D5B"/>
    <w:rsid w:val="00181E78"/>
    <w:rsid w:val="001820C3"/>
    <w:rsid w:val="00182929"/>
    <w:rsid w:val="0018298F"/>
    <w:rsid w:val="00182DC4"/>
    <w:rsid w:val="00183480"/>
    <w:rsid w:val="001835FE"/>
    <w:rsid w:val="00183764"/>
    <w:rsid w:val="00183AD3"/>
    <w:rsid w:val="00183B1F"/>
    <w:rsid w:val="00183D35"/>
    <w:rsid w:val="001841F3"/>
    <w:rsid w:val="0018438C"/>
    <w:rsid w:val="00184C86"/>
    <w:rsid w:val="00184C8A"/>
    <w:rsid w:val="00184D3E"/>
    <w:rsid w:val="00184DBC"/>
    <w:rsid w:val="001850CB"/>
    <w:rsid w:val="001854BA"/>
    <w:rsid w:val="0018562D"/>
    <w:rsid w:val="00185AD3"/>
    <w:rsid w:val="00185C34"/>
    <w:rsid w:val="00185CEC"/>
    <w:rsid w:val="00185EDB"/>
    <w:rsid w:val="0018609B"/>
    <w:rsid w:val="001863F4"/>
    <w:rsid w:val="001867D2"/>
    <w:rsid w:val="00186825"/>
    <w:rsid w:val="00186A41"/>
    <w:rsid w:val="00186A93"/>
    <w:rsid w:val="00186ADA"/>
    <w:rsid w:val="00186C4E"/>
    <w:rsid w:val="00186D27"/>
    <w:rsid w:val="00186DF2"/>
    <w:rsid w:val="00186F2F"/>
    <w:rsid w:val="00187100"/>
    <w:rsid w:val="00187165"/>
    <w:rsid w:val="00187496"/>
    <w:rsid w:val="00187567"/>
    <w:rsid w:val="001879E8"/>
    <w:rsid w:val="00187E4D"/>
    <w:rsid w:val="00190925"/>
    <w:rsid w:val="00190DE2"/>
    <w:rsid w:val="00190EFA"/>
    <w:rsid w:val="00190F02"/>
    <w:rsid w:val="00191282"/>
    <w:rsid w:val="00191915"/>
    <w:rsid w:val="00191B6D"/>
    <w:rsid w:val="00191C55"/>
    <w:rsid w:val="00191DA9"/>
    <w:rsid w:val="001921DE"/>
    <w:rsid w:val="00192A80"/>
    <w:rsid w:val="00192CF2"/>
    <w:rsid w:val="00192D4D"/>
    <w:rsid w:val="00193427"/>
    <w:rsid w:val="00193689"/>
    <w:rsid w:val="00193DA0"/>
    <w:rsid w:val="001943DA"/>
    <w:rsid w:val="00194535"/>
    <w:rsid w:val="00194542"/>
    <w:rsid w:val="001945E2"/>
    <w:rsid w:val="001945E3"/>
    <w:rsid w:val="00194AC8"/>
    <w:rsid w:val="00194B5B"/>
    <w:rsid w:val="00194D2F"/>
    <w:rsid w:val="001954EE"/>
    <w:rsid w:val="0019564D"/>
    <w:rsid w:val="00195BA8"/>
    <w:rsid w:val="00195C37"/>
    <w:rsid w:val="0019605C"/>
    <w:rsid w:val="00196063"/>
    <w:rsid w:val="001961FC"/>
    <w:rsid w:val="0019628A"/>
    <w:rsid w:val="001962A1"/>
    <w:rsid w:val="0019634B"/>
    <w:rsid w:val="001964AE"/>
    <w:rsid w:val="00196657"/>
    <w:rsid w:val="00197096"/>
    <w:rsid w:val="00197181"/>
    <w:rsid w:val="00197712"/>
    <w:rsid w:val="0019779E"/>
    <w:rsid w:val="00197C5C"/>
    <w:rsid w:val="00197EB9"/>
    <w:rsid w:val="001A0312"/>
    <w:rsid w:val="001A03F7"/>
    <w:rsid w:val="001A073A"/>
    <w:rsid w:val="001A0906"/>
    <w:rsid w:val="001A0A50"/>
    <w:rsid w:val="001A0D2E"/>
    <w:rsid w:val="001A0EDA"/>
    <w:rsid w:val="001A0F75"/>
    <w:rsid w:val="001A15E6"/>
    <w:rsid w:val="001A19D9"/>
    <w:rsid w:val="001A1C12"/>
    <w:rsid w:val="001A1D9D"/>
    <w:rsid w:val="001A1E8C"/>
    <w:rsid w:val="001A1F61"/>
    <w:rsid w:val="001A207F"/>
    <w:rsid w:val="001A2717"/>
    <w:rsid w:val="001A281F"/>
    <w:rsid w:val="001A2E0B"/>
    <w:rsid w:val="001A2F86"/>
    <w:rsid w:val="001A31A8"/>
    <w:rsid w:val="001A33A1"/>
    <w:rsid w:val="001A3A55"/>
    <w:rsid w:val="001A41CA"/>
    <w:rsid w:val="001A434C"/>
    <w:rsid w:val="001A4429"/>
    <w:rsid w:val="001A445A"/>
    <w:rsid w:val="001A470F"/>
    <w:rsid w:val="001A4AE6"/>
    <w:rsid w:val="001A4B61"/>
    <w:rsid w:val="001A4D69"/>
    <w:rsid w:val="001A5027"/>
    <w:rsid w:val="001A5554"/>
    <w:rsid w:val="001A5B5E"/>
    <w:rsid w:val="001A6133"/>
    <w:rsid w:val="001A631C"/>
    <w:rsid w:val="001A64A7"/>
    <w:rsid w:val="001A66AD"/>
    <w:rsid w:val="001A6A27"/>
    <w:rsid w:val="001A6C65"/>
    <w:rsid w:val="001A726F"/>
    <w:rsid w:val="001A743A"/>
    <w:rsid w:val="001A7547"/>
    <w:rsid w:val="001A79B7"/>
    <w:rsid w:val="001A7E27"/>
    <w:rsid w:val="001B0144"/>
    <w:rsid w:val="001B0266"/>
    <w:rsid w:val="001B04DB"/>
    <w:rsid w:val="001B07DD"/>
    <w:rsid w:val="001B08A4"/>
    <w:rsid w:val="001B10ED"/>
    <w:rsid w:val="001B1171"/>
    <w:rsid w:val="001B11A5"/>
    <w:rsid w:val="001B1236"/>
    <w:rsid w:val="001B1343"/>
    <w:rsid w:val="001B14DC"/>
    <w:rsid w:val="001B1642"/>
    <w:rsid w:val="001B1807"/>
    <w:rsid w:val="001B1956"/>
    <w:rsid w:val="001B20E9"/>
    <w:rsid w:val="001B21AC"/>
    <w:rsid w:val="001B264B"/>
    <w:rsid w:val="001B2E6C"/>
    <w:rsid w:val="001B2F1F"/>
    <w:rsid w:val="001B34E1"/>
    <w:rsid w:val="001B3707"/>
    <w:rsid w:val="001B3868"/>
    <w:rsid w:val="001B3C15"/>
    <w:rsid w:val="001B3CA0"/>
    <w:rsid w:val="001B4B3C"/>
    <w:rsid w:val="001B4CAE"/>
    <w:rsid w:val="001B4D8F"/>
    <w:rsid w:val="001B507F"/>
    <w:rsid w:val="001B524F"/>
    <w:rsid w:val="001B53ED"/>
    <w:rsid w:val="001B57FB"/>
    <w:rsid w:val="001B5ABB"/>
    <w:rsid w:val="001B5CB1"/>
    <w:rsid w:val="001B5CEB"/>
    <w:rsid w:val="001B5E08"/>
    <w:rsid w:val="001B5F21"/>
    <w:rsid w:val="001B6055"/>
    <w:rsid w:val="001B62EA"/>
    <w:rsid w:val="001B63B8"/>
    <w:rsid w:val="001B6567"/>
    <w:rsid w:val="001B65F2"/>
    <w:rsid w:val="001B69FE"/>
    <w:rsid w:val="001B6A75"/>
    <w:rsid w:val="001B6C14"/>
    <w:rsid w:val="001B6C8D"/>
    <w:rsid w:val="001B6CCA"/>
    <w:rsid w:val="001B6CDB"/>
    <w:rsid w:val="001B6D5E"/>
    <w:rsid w:val="001B7A32"/>
    <w:rsid w:val="001B7C4C"/>
    <w:rsid w:val="001B7C88"/>
    <w:rsid w:val="001C009F"/>
    <w:rsid w:val="001C00CC"/>
    <w:rsid w:val="001C022D"/>
    <w:rsid w:val="001C047D"/>
    <w:rsid w:val="001C0522"/>
    <w:rsid w:val="001C06F9"/>
    <w:rsid w:val="001C0A28"/>
    <w:rsid w:val="001C0B85"/>
    <w:rsid w:val="001C12B4"/>
    <w:rsid w:val="001C13D8"/>
    <w:rsid w:val="001C1509"/>
    <w:rsid w:val="001C17D8"/>
    <w:rsid w:val="001C1A05"/>
    <w:rsid w:val="001C1BD4"/>
    <w:rsid w:val="001C1BF4"/>
    <w:rsid w:val="001C1D72"/>
    <w:rsid w:val="001C1DE7"/>
    <w:rsid w:val="001C2425"/>
    <w:rsid w:val="001C25AD"/>
    <w:rsid w:val="001C2609"/>
    <w:rsid w:val="001C2667"/>
    <w:rsid w:val="001C2C77"/>
    <w:rsid w:val="001C2E44"/>
    <w:rsid w:val="001C2ED2"/>
    <w:rsid w:val="001C2F3B"/>
    <w:rsid w:val="001C307E"/>
    <w:rsid w:val="001C3339"/>
    <w:rsid w:val="001C3433"/>
    <w:rsid w:val="001C35FD"/>
    <w:rsid w:val="001C36E8"/>
    <w:rsid w:val="001C38EE"/>
    <w:rsid w:val="001C3A40"/>
    <w:rsid w:val="001C4268"/>
    <w:rsid w:val="001C4638"/>
    <w:rsid w:val="001C46B8"/>
    <w:rsid w:val="001C4D6F"/>
    <w:rsid w:val="001C521C"/>
    <w:rsid w:val="001C57A7"/>
    <w:rsid w:val="001C5860"/>
    <w:rsid w:val="001C62EA"/>
    <w:rsid w:val="001C64BC"/>
    <w:rsid w:val="001C662C"/>
    <w:rsid w:val="001C676C"/>
    <w:rsid w:val="001C6A30"/>
    <w:rsid w:val="001C715C"/>
    <w:rsid w:val="001C7211"/>
    <w:rsid w:val="001C7237"/>
    <w:rsid w:val="001C7979"/>
    <w:rsid w:val="001C7A94"/>
    <w:rsid w:val="001D0077"/>
    <w:rsid w:val="001D007B"/>
    <w:rsid w:val="001D0186"/>
    <w:rsid w:val="001D0819"/>
    <w:rsid w:val="001D08DB"/>
    <w:rsid w:val="001D0FC5"/>
    <w:rsid w:val="001D109C"/>
    <w:rsid w:val="001D1273"/>
    <w:rsid w:val="001D16E2"/>
    <w:rsid w:val="001D1837"/>
    <w:rsid w:val="001D1903"/>
    <w:rsid w:val="001D1F48"/>
    <w:rsid w:val="001D2006"/>
    <w:rsid w:val="001D26A0"/>
    <w:rsid w:val="001D283B"/>
    <w:rsid w:val="001D2B3A"/>
    <w:rsid w:val="001D2EFC"/>
    <w:rsid w:val="001D3568"/>
    <w:rsid w:val="001D3900"/>
    <w:rsid w:val="001D3C19"/>
    <w:rsid w:val="001D3FB1"/>
    <w:rsid w:val="001D41CB"/>
    <w:rsid w:val="001D4310"/>
    <w:rsid w:val="001D4404"/>
    <w:rsid w:val="001D4443"/>
    <w:rsid w:val="001D45B3"/>
    <w:rsid w:val="001D47A0"/>
    <w:rsid w:val="001D47EA"/>
    <w:rsid w:val="001D486A"/>
    <w:rsid w:val="001D4985"/>
    <w:rsid w:val="001D4AD6"/>
    <w:rsid w:val="001D4CDA"/>
    <w:rsid w:val="001D4DAB"/>
    <w:rsid w:val="001D4F95"/>
    <w:rsid w:val="001D5116"/>
    <w:rsid w:val="001D5B41"/>
    <w:rsid w:val="001D5C88"/>
    <w:rsid w:val="001D5E52"/>
    <w:rsid w:val="001D61C1"/>
    <w:rsid w:val="001D6ABF"/>
    <w:rsid w:val="001D6D4A"/>
    <w:rsid w:val="001D6E3A"/>
    <w:rsid w:val="001D6F14"/>
    <w:rsid w:val="001D7370"/>
    <w:rsid w:val="001D7463"/>
    <w:rsid w:val="001D76B8"/>
    <w:rsid w:val="001D7720"/>
    <w:rsid w:val="001D78E2"/>
    <w:rsid w:val="001D7CE9"/>
    <w:rsid w:val="001D7D11"/>
    <w:rsid w:val="001D7F1F"/>
    <w:rsid w:val="001D7F63"/>
    <w:rsid w:val="001E0392"/>
    <w:rsid w:val="001E0574"/>
    <w:rsid w:val="001E077D"/>
    <w:rsid w:val="001E082B"/>
    <w:rsid w:val="001E0F69"/>
    <w:rsid w:val="001E122C"/>
    <w:rsid w:val="001E1509"/>
    <w:rsid w:val="001E1609"/>
    <w:rsid w:val="001E1E53"/>
    <w:rsid w:val="001E207E"/>
    <w:rsid w:val="001E208D"/>
    <w:rsid w:val="001E20AA"/>
    <w:rsid w:val="001E25A7"/>
    <w:rsid w:val="001E25B8"/>
    <w:rsid w:val="001E268D"/>
    <w:rsid w:val="001E2C91"/>
    <w:rsid w:val="001E3014"/>
    <w:rsid w:val="001E3101"/>
    <w:rsid w:val="001E34E4"/>
    <w:rsid w:val="001E3549"/>
    <w:rsid w:val="001E35C6"/>
    <w:rsid w:val="001E382B"/>
    <w:rsid w:val="001E3A29"/>
    <w:rsid w:val="001E3B60"/>
    <w:rsid w:val="001E3FE1"/>
    <w:rsid w:val="001E4148"/>
    <w:rsid w:val="001E4203"/>
    <w:rsid w:val="001E44FD"/>
    <w:rsid w:val="001E4A96"/>
    <w:rsid w:val="001E4FF7"/>
    <w:rsid w:val="001E57FF"/>
    <w:rsid w:val="001E5B6B"/>
    <w:rsid w:val="001E5E9B"/>
    <w:rsid w:val="001E6945"/>
    <w:rsid w:val="001E6974"/>
    <w:rsid w:val="001E6A8B"/>
    <w:rsid w:val="001E6D23"/>
    <w:rsid w:val="001E6E9C"/>
    <w:rsid w:val="001E6F09"/>
    <w:rsid w:val="001E7A64"/>
    <w:rsid w:val="001E7BC0"/>
    <w:rsid w:val="001E7C13"/>
    <w:rsid w:val="001F052F"/>
    <w:rsid w:val="001F12E6"/>
    <w:rsid w:val="001F1395"/>
    <w:rsid w:val="001F16F1"/>
    <w:rsid w:val="001F1725"/>
    <w:rsid w:val="001F18CA"/>
    <w:rsid w:val="001F1BD1"/>
    <w:rsid w:val="001F1E0A"/>
    <w:rsid w:val="001F1EB0"/>
    <w:rsid w:val="001F223E"/>
    <w:rsid w:val="001F3275"/>
    <w:rsid w:val="001F35EE"/>
    <w:rsid w:val="001F36A7"/>
    <w:rsid w:val="001F3722"/>
    <w:rsid w:val="001F3893"/>
    <w:rsid w:val="001F39EC"/>
    <w:rsid w:val="001F3E40"/>
    <w:rsid w:val="001F4259"/>
    <w:rsid w:val="001F43AA"/>
    <w:rsid w:val="001F43C9"/>
    <w:rsid w:val="001F46DA"/>
    <w:rsid w:val="001F483A"/>
    <w:rsid w:val="001F4B97"/>
    <w:rsid w:val="001F4DD5"/>
    <w:rsid w:val="001F4E4F"/>
    <w:rsid w:val="001F5220"/>
    <w:rsid w:val="001F530F"/>
    <w:rsid w:val="001F59B3"/>
    <w:rsid w:val="001F661B"/>
    <w:rsid w:val="001F6C0C"/>
    <w:rsid w:val="001F71CB"/>
    <w:rsid w:val="001F738E"/>
    <w:rsid w:val="001F7770"/>
    <w:rsid w:val="001F787D"/>
    <w:rsid w:val="001F7CC7"/>
    <w:rsid w:val="001F7F60"/>
    <w:rsid w:val="0020002E"/>
    <w:rsid w:val="002001E1"/>
    <w:rsid w:val="00200432"/>
    <w:rsid w:val="0020076A"/>
    <w:rsid w:val="00200832"/>
    <w:rsid w:val="00200969"/>
    <w:rsid w:val="00200AF7"/>
    <w:rsid w:val="00200AFA"/>
    <w:rsid w:val="00200B42"/>
    <w:rsid w:val="00200F87"/>
    <w:rsid w:val="00200FA4"/>
    <w:rsid w:val="00201228"/>
    <w:rsid w:val="00201654"/>
    <w:rsid w:val="002016DE"/>
    <w:rsid w:val="00201FA8"/>
    <w:rsid w:val="00202001"/>
    <w:rsid w:val="0020215D"/>
    <w:rsid w:val="0020238B"/>
    <w:rsid w:val="00202645"/>
    <w:rsid w:val="00202876"/>
    <w:rsid w:val="002031F9"/>
    <w:rsid w:val="0020335E"/>
    <w:rsid w:val="002034B1"/>
    <w:rsid w:val="002036A5"/>
    <w:rsid w:val="002037FE"/>
    <w:rsid w:val="002039F7"/>
    <w:rsid w:val="00203A56"/>
    <w:rsid w:val="00203B54"/>
    <w:rsid w:val="00203C87"/>
    <w:rsid w:val="00203D02"/>
    <w:rsid w:val="00203D5C"/>
    <w:rsid w:val="0020401A"/>
    <w:rsid w:val="002040EC"/>
    <w:rsid w:val="0020411A"/>
    <w:rsid w:val="00204149"/>
    <w:rsid w:val="002046E8"/>
    <w:rsid w:val="00204800"/>
    <w:rsid w:val="002049D9"/>
    <w:rsid w:val="00204AC3"/>
    <w:rsid w:val="00204AD7"/>
    <w:rsid w:val="00204F16"/>
    <w:rsid w:val="00205041"/>
    <w:rsid w:val="00205435"/>
    <w:rsid w:val="002059EA"/>
    <w:rsid w:val="0020623B"/>
    <w:rsid w:val="0020677B"/>
    <w:rsid w:val="00206BE4"/>
    <w:rsid w:val="00206E91"/>
    <w:rsid w:val="00207A75"/>
    <w:rsid w:val="00207ACA"/>
    <w:rsid w:val="00207C1B"/>
    <w:rsid w:val="00207DAD"/>
    <w:rsid w:val="00207ED8"/>
    <w:rsid w:val="002104B3"/>
    <w:rsid w:val="002108B7"/>
    <w:rsid w:val="0021119E"/>
    <w:rsid w:val="00211304"/>
    <w:rsid w:val="00211702"/>
    <w:rsid w:val="00211BCF"/>
    <w:rsid w:val="00211C20"/>
    <w:rsid w:val="00211EAF"/>
    <w:rsid w:val="00211F1A"/>
    <w:rsid w:val="0021214F"/>
    <w:rsid w:val="0021220E"/>
    <w:rsid w:val="002122AA"/>
    <w:rsid w:val="0021247A"/>
    <w:rsid w:val="002124CA"/>
    <w:rsid w:val="0021260F"/>
    <w:rsid w:val="00212750"/>
    <w:rsid w:val="0021286B"/>
    <w:rsid w:val="00212B67"/>
    <w:rsid w:val="00212CD8"/>
    <w:rsid w:val="00212E4B"/>
    <w:rsid w:val="0021314D"/>
    <w:rsid w:val="00213428"/>
    <w:rsid w:val="00213C6B"/>
    <w:rsid w:val="00213E78"/>
    <w:rsid w:val="00214291"/>
    <w:rsid w:val="00214762"/>
    <w:rsid w:val="002148CA"/>
    <w:rsid w:val="00214C31"/>
    <w:rsid w:val="00214F47"/>
    <w:rsid w:val="002152CE"/>
    <w:rsid w:val="00215499"/>
    <w:rsid w:val="002156F3"/>
    <w:rsid w:val="0021579D"/>
    <w:rsid w:val="00215B56"/>
    <w:rsid w:val="002162FF"/>
    <w:rsid w:val="002169E8"/>
    <w:rsid w:val="00216F8A"/>
    <w:rsid w:val="00216FE0"/>
    <w:rsid w:val="0021750E"/>
    <w:rsid w:val="00217533"/>
    <w:rsid w:val="002175E9"/>
    <w:rsid w:val="00217734"/>
    <w:rsid w:val="0021777F"/>
    <w:rsid w:val="002179F9"/>
    <w:rsid w:val="00217C79"/>
    <w:rsid w:val="00217DE6"/>
    <w:rsid w:val="00220030"/>
    <w:rsid w:val="0022052B"/>
    <w:rsid w:val="00220929"/>
    <w:rsid w:val="00220CB6"/>
    <w:rsid w:val="00220EAE"/>
    <w:rsid w:val="0022117F"/>
    <w:rsid w:val="00221313"/>
    <w:rsid w:val="002219F9"/>
    <w:rsid w:val="00221D65"/>
    <w:rsid w:val="00221D8D"/>
    <w:rsid w:val="00221E07"/>
    <w:rsid w:val="00221FC4"/>
    <w:rsid w:val="0022252C"/>
    <w:rsid w:val="0022281F"/>
    <w:rsid w:val="00222847"/>
    <w:rsid w:val="00222957"/>
    <w:rsid w:val="00222AC5"/>
    <w:rsid w:val="00223198"/>
    <w:rsid w:val="00223568"/>
    <w:rsid w:val="00223629"/>
    <w:rsid w:val="00223932"/>
    <w:rsid w:val="00223A22"/>
    <w:rsid w:val="00223B3B"/>
    <w:rsid w:val="00224487"/>
    <w:rsid w:val="002246F3"/>
    <w:rsid w:val="00224B9A"/>
    <w:rsid w:val="00224CBD"/>
    <w:rsid w:val="00224EA5"/>
    <w:rsid w:val="002252B8"/>
    <w:rsid w:val="00225B43"/>
    <w:rsid w:val="0022630F"/>
    <w:rsid w:val="0022637A"/>
    <w:rsid w:val="002264A3"/>
    <w:rsid w:val="002267F3"/>
    <w:rsid w:val="002268F4"/>
    <w:rsid w:val="00226D4A"/>
    <w:rsid w:val="00227321"/>
    <w:rsid w:val="00227332"/>
    <w:rsid w:val="002275A3"/>
    <w:rsid w:val="002279D4"/>
    <w:rsid w:val="00227A93"/>
    <w:rsid w:val="00227ABA"/>
    <w:rsid w:val="00227C4A"/>
    <w:rsid w:val="00230598"/>
    <w:rsid w:val="002305D1"/>
    <w:rsid w:val="00230BB8"/>
    <w:rsid w:val="00230DC7"/>
    <w:rsid w:val="00230E28"/>
    <w:rsid w:val="0023131E"/>
    <w:rsid w:val="00231856"/>
    <w:rsid w:val="00231ADD"/>
    <w:rsid w:val="00231B22"/>
    <w:rsid w:val="00231CF6"/>
    <w:rsid w:val="00231E73"/>
    <w:rsid w:val="00231F8C"/>
    <w:rsid w:val="002322F1"/>
    <w:rsid w:val="0023231B"/>
    <w:rsid w:val="0023264B"/>
    <w:rsid w:val="0023281F"/>
    <w:rsid w:val="00232880"/>
    <w:rsid w:val="0023289C"/>
    <w:rsid w:val="0023294E"/>
    <w:rsid w:val="00232B3A"/>
    <w:rsid w:val="00232D7F"/>
    <w:rsid w:val="00232E53"/>
    <w:rsid w:val="00232EC6"/>
    <w:rsid w:val="00232EFA"/>
    <w:rsid w:val="00233169"/>
    <w:rsid w:val="002334A1"/>
    <w:rsid w:val="00233A0E"/>
    <w:rsid w:val="00233F24"/>
    <w:rsid w:val="00233F4D"/>
    <w:rsid w:val="002340F1"/>
    <w:rsid w:val="0023411D"/>
    <w:rsid w:val="00235274"/>
    <w:rsid w:val="00235B05"/>
    <w:rsid w:val="002363FA"/>
    <w:rsid w:val="00236729"/>
    <w:rsid w:val="002367BB"/>
    <w:rsid w:val="00236804"/>
    <w:rsid w:val="0023697A"/>
    <w:rsid w:val="00236BB0"/>
    <w:rsid w:val="002371D4"/>
    <w:rsid w:val="0023757E"/>
    <w:rsid w:val="002378E5"/>
    <w:rsid w:val="00237ABC"/>
    <w:rsid w:val="00237AEA"/>
    <w:rsid w:val="00237B3D"/>
    <w:rsid w:val="00237D36"/>
    <w:rsid w:val="00237E0F"/>
    <w:rsid w:val="0024022C"/>
    <w:rsid w:val="002403C3"/>
    <w:rsid w:val="0024085C"/>
    <w:rsid w:val="00240E4E"/>
    <w:rsid w:val="00241041"/>
    <w:rsid w:val="002410E1"/>
    <w:rsid w:val="00241204"/>
    <w:rsid w:val="0024154C"/>
    <w:rsid w:val="0024157A"/>
    <w:rsid w:val="0024171C"/>
    <w:rsid w:val="0024191E"/>
    <w:rsid w:val="00241D8A"/>
    <w:rsid w:val="00241F96"/>
    <w:rsid w:val="002425C8"/>
    <w:rsid w:val="0024282E"/>
    <w:rsid w:val="002429E9"/>
    <w:rsid w:val="00242A0D"/>
    <w:rsid w:val="00242F02"/>
    <w:rsid w:val="00243038"/>
    <w:rsid w:val="00243167"/>
    <w:rsid w:val="00243A46"/>
    <w:rsid w:val="00243ABF"/>
    <w:rsid w:val="00243C6E"/>
    <w:rsid w:val="00244029"/>
    <w:rsid w:val="002440CE"/>
    <w:rsid w:val="00244460"/>
    <w:rsid w:val="00244A39"/>
    <w:rsid w:val="00245162"/>
    <w:rsid w:val="002453DB"/>
    <w:rsid w:val="002453F0"/>
    <w:rsid w:val="00245415"/>
    <w:rsid w:val="002455AF"/>
    <w:rsid w:val="00246352"/>
    <w:rsid w:val="002463BB"/>
    <w:rsid w:val="00246715"/>
    <w:rsid w:val="002468E4"/>
    <w:rsid w:val="00247003"/>
    <w:rsid w:val="002471A0"/>
    <w:rsid w:val="002475D4"/>
    <w:rsid w:val="00247DA5"/>
    <w:rsid w:val="002500A1"/>
    <w:rsid w:val="0025055E"/>
    <w:rsid w:val="00250778"/>
    <w:rsid w:val="00250B4C"/>
    <w:rsid w:val="002517DF"/>
    <w:rsid w:val="00251C9E"/>
    <w:rsid w:val="00251FD0"/>
    <w:rsid w:val="00251FF1"/>
    <w:rsid w:val="00252194"/>
    <w:rsid w:val="002522C0"/>
    <w:rsid w:val="002522E6"/>
    <w:rsid w:val="00252443"/>
    <w:rsid w:val="002526F4"/>
    <w:rsid w:val="0025272E"/>
    <w:rsid w:val="00252BE2"/>
    <w:rsid w:val="00252F38"/>
    <w:rsid w:val="002536AD"/>
    <w:rsid w:val="0025388C"/>
    <w:rsid w:val="00253B17"/>
    <w:rsid w:val="00253C47"/>
    <w:rsid w:val="00253D91"/>
    <w:rsid w:val="002540B3"/>
    <w:rsid w:val="002540FB"/>
    <w:rsid w:val="002547B0"/>
    <w:rsid w:val="00254AEA"/>
    <w:rsid w:val="002553D5"/>
    <w:rsid w:val="00255728"/>
    <w:rsid w:val="002557A1"/>
    <w:rsid w:val="00255C63"/>
    <w:rsid w:val="00255CC3"/>
    <w:rsid w:val="002566BE"/>
    <w:rsid w:val="0025699E"/>
    <w:rsid w:val="00256D55"/>
    <w:rsid w:val="0025718A"/>
    <w:rsid w:val="00257AA1"/>
    <w:rsid w:val="00257BF3"/>
    <w:rsid w:val="0026017E"/>
    <w:rsid w:val="00260569"/>
    <w:rsid w:val="00260D78"/>
    <w:rsid w:val="002610BD"/>
    <w:rsid w:val="002611E1"/>
    <w:rsid w:val="00261212"/>
    <w:rsid w:val="002613DF"/>
    <w:rsid w:val="0026149C"/>
    <w:rsid w:val="0026185F"/>
    <w:rsid w:val="00261991"/>
    <w:rsid w:val="00261B51"/>
    <w:rsid w:val="00261B9B"/>
    <w:rsid w:val="002620F2"/>
    <w:rsid w:val="00262287"/>
    <w:rsid w:val="00262316"/>
    <w:rsid w:val="00262613"/>
    <w:rsid w:val="0026289A"/>
    <w:rsid w:val="00262F2E"/>
    <w:rsid w:val="00262FD3"/>
    <w:rsid w:val="00263082"/>
    <w:rsid w:val="0026317A"/>
    <w:rsid w:val="002631CD"/>
    <w:rsid w:val="002633EA"/>
    <w:rsid w:val="00263790"/>
    <w:rsid w:val="002637C6"/>
    <w:rsid w:val="002637F2"/>
    <w:rsid w:val="00263E46"/>
    <w:rsid w:val="00263EE0"/>
    <w:rsid w:val="002641D4"/>
    <w:rsid w:val="0026429F"/>
    <w:rsid w:val="00264450"/>
    <w:rsid w:val="002644F6"/>
    <w:rsid w:val="00264CDD"/>
    <w:rsid w:val="00264EB3"/>
    <w:rsid w:val="0026537D"/>
    <w:rsid w:val="00265618"/>
    <w:rsid w:val="002656BF"/>
    <w:rsid w:val="00265D02"/>
    <w:rsid w:val="002667FA"/>
    <w:rsid w:val="00266DDD"/>
    <w:rsid w:val="00267002"/>
    <w:rsid w:val="002672F3"/>
    <w:rsid w:val="002674B2"/>
    <w:rsid w:val="00267A1F"/>
    <w:rsid w:val="00267E54"/>
    <w:rsid w:val="00267E89"/>
    <w:rsid w:val="0027000B"/>
    <w:rsid w:val="00270143"/>
    <w:rsid w:val="00270622"/>
    <w:rsid w:val="00270CCB"/>
    <w:rsid w:val="00270D34"/>
    <w:rsid w:val="002718F4"/>
    <w:rsid w:val="00271A26"/>
    <w:rsid w:val="00271C5C"/>
    <w:rsid w:val="00271CB7"/>
    <w:rsid w:val="00271DCE"/>
    <w:rsid w:val="00271EA6"/>
    <w:rsid w:val="0027249B"/>
    <w:rsid w:val="002724C2"/>
    <w:rsid w:val="002729BE"/>
    <w:rsid w:val="00272B11"/>
    <w:rsid w:val="00272B43"/>
    <w:rsid w:val="00272C9A"/>
    <w:rsid w:val="00272F2B"/>
    <w:rsid w:val="002731CF"/>
    <w:rsid w:val="002737DC"/>
    <w:rsid w:val="00273C24"/>
    <w:rsid w:val="00273DB8"/>
    <w:rsid w:val="00274146"/>
    <w:rsid w:val="00274412"/>
    <w:rsid w:val="002747F6"/>
    <w:rsid w:val="002749E1"/>
    <w:rsid w:val="00274D13"/>
    <w:rsid w:val="00274FA8"/>
    <w:rsid w:val="002750F7"/>
    <w:rsid w:val="00275220"/>
    <w:rsid w:val="00275470"/>
    <w:rsid w:val="002758CA"/>
    <w:rsid w:val="00276222"/>
    <w:rsid w:val="00276568"/>
    <w:rsid w:val="0027667A"/>
    <w:rsid w:val="0027682B"/>
    <w:rsid w:val="00276C47"/>
    <w:rsid w:val="00276F74"/>
    <w:rsid w:val="0027730F"/>
    <w:rsid w:val="00277374"/>
    <w:rsid w:val="002773D8"/>
    <w:rsid w:val="00277497"/>
    <w:rsid w:val="0027769C"/>
    <w:rsid w:val="00277D75"/>
    <w:rsid w:val="00277E47"/>
    <w:rsid w:val="00277F44"/>
    <w:rsid w:val="00280003"/>
    <w:rsid w:val="002802BD"/>
    <w:rsid w:val="00280462"/>
    <w:rsid w:val="00280659"/>
    <w:rsid w:val="002807A4"/>
    <w:rsid w:val="002809DD"/>
    <w:rsid w:val="00280CA6"/>
    <w:rsid w:val="00280CF9"/>
    <w:rsid w:val="002813F3"/>
    <w:rsid w:val="002816F7"/>
    <w:rsid w:val="002819A1"/>
    <w:rsid w:val="002819B2"/>
    <w:rsid w:val="002819CF"/>
    <w:rsid w:val="00281AE0"/>
    <w:rsid w:val="00281EA3"/>
    <w:rsid w:val="0028218B"/>
    <w:rsid w:val="00282495"/>
    <w:rsid w:val="002827E2"/>
    <w:rsid w:val="00282A7A"/>
    <w:rsid w:val="0028300A"/>
    <w:rsid w:val="0028316C"/>
    <w:rsid w:val="00283CBF"/>
    <w:rsid w:val="00283D09"/>
    <w:rsid w:val="00283D51"/>
    <w:rsid w:val="00283F62"/>
    <w:rsid w:val="00283F6F"/>
    <w:rsid w:val="002841B1"/>
    <w:rsid w:val="00284222"/>
    <w:rsid w:val="00284710"/>
    <w:rsid w:val="00284763"/>
    <w:rsid w:val="00284977"/>
    <w:rsid w:val="00284A1F"/>
    <w:rsid w:val="00284D23"/>
    <w:rsid w:val="00284D24"/>
    <w:rsid w:val="00284EC4"/>
    <w:rsid w:val="002850FC"/>
    <w:rsid w:val="00285ACE"/>
    <w:rsid w:val="002860BB"/>
    <w:rsid w:val="002861A2"/>
    <w:rsid w:val="00286361"/>
    <w:rsid w:val="002868D3"/>
    <w:rsid w:val="00286DD8"/>
    <w:rsid w:val="002870E4"/>
    <w:rsid w:val="002874E1"/>
    <w:rsid w:val="002876D1"/>
    <w:rsid w:val="0028786F"/>
    <w:rsid w:val="002879E2"/>
    <w:rsid w:val="00287DC1"/>
    <w:rsid w:val="00287E13"/>
    <w:rsid w:val="002900A6"/>
    <w:rsid w:val="00290291"/>
    <w:rsid w:val="00290813"/>
    <w:rsid w:val="00290B82"/>
    <w:rsid w:val="002917B4"/>
    <w:rsid w:val="00292569"/>
    <w:rsid w:val="0029269A"/>
    <w:rsid w:val="002926B5"/>
    <w:rsid w:val="00292767"/>
    <w:rsid w:val="00292B2C"/>
    <w:rsid w:val="0029325B"/>
    <w:rsid w:val="002932A1"/>
    <w:rsid w:val="002942D2"/>
    <w:rsid w:val="002943B1"/>
    <w:rsid w:val="00294610"/>
    <w:rsid w:val="002946B9"/>
    <w:rsid w:val="00294946"/>
    <w:rsid w:val="00294C26"/>
    <w:rsid w:val="00294D1D"/>
    <w:rsid w:val="002951B0"/>
    <w:rsid w:val="0029548E"/>
    <w:rsid w:val="002955DD"/>
    <w:rsid w:val="002957D4"/>
    <w:rsid w:val="00295CAE"/>
    <w:rsid w:val="00295F7E"/>
    <w:rsid w:val="00296125"/>
    <w:rsid w:val="002964AB"/>
    <w:rsid w:val="00296C24"/>
    <w:rsid w:val="00296E6C"/>
    <w:rsid w:val="00296E74"/>
    <w:rsid w:val="002975CD"/>
    <w:rsid w:val="00297624"/>
    <w:rsid w:val="002977F9"/>
    <w:rsid w:val="00297BAE"/>
    <w:rsid w:val="00297BF0"/>
    <w:rsid w:val="00297E27"/>
    <w:rsid w:val="00297EBA"/>
    <w:rsid w:val="002A0289"/>
    <w:rsid w:val="002A049D"/>
    <w:rsid w:val="002A0B0D"/>
    <w:rsid w:val="002A0CA4"/>
    <w:rsid w:val="002A0D58"/>
    <w:rsid w:val="002A10DC"/>
    <w:rsid w:val="002A16CE"/>
    <w:rsid w:val="002A19A8"/>
    <w:rsid w:val="002A1BB3"/>
    <w:rsid w:val="002A2070"/>
    <w:rsid w:val="002A245C"/>
    <w:rsid w:val="002A271F"/>
    <w:rsid w:val="002A2964"/>
    <w:rsid w:val="002A29D1"/>
    <w:rsid w:val="002A2BA4"/>
    <w:rsid w:val="002A371E"/>
    <w:rsid w:val="002A3B29"/>
    <w:rsid w:val="002A3C8E"/>
    <w:rsid w:val="002A4247"/>
    <w:rsid w:val="002A45E7"/>
    <w:rsid w:val="002A4BE9"/>
    <w:rsid w:val="002A5508"/>
    <w:rsid w:val="002A58D7"/>
    <w:rsid w:val="002A5B42"/>
    <w:rsid w:val="002A5C2E"/>
    <w:rsid w:val="002A5FC2"/>
    <w:rsid w:val="002A62A1"/>
    <w:rsid w:val="002A6340"/>
    <w:rsid w:val="002A654F"/>
    <w:rsid w:val="002A6A19"/>
    <w:rsid w:val="002A6D46"/>
    <w:rsid w:val="002A6E83"/>
    <w:rsid w:val="002A73CF"/>
    <w:rsid w:val="002A7E37"/>
    <w:rsid w:val="002B04E0"/>
    <w:rsid w:val="002B0CF8"/>
    <w:rsid w:val="002B1136"/>
    <w:rsid w:val="002B1350"/>
    <w:rsid w:val="002B147B"/>
    <w:rsid w:val="002B16D4"/>
    <w:rsid w:val="002B1A2D"/>
    <w:rsid w:val="002B1BCE"/>
    <w:rsid w:val="002B1CB6"/>
    <w:rsid w:val="002B1D43"/>
    <w:rsid w:val="002B1EB8"/>
    <w:rsid w:val="002B21AD"/>
    <w:rsid w:val="002B22EA"/>
    <w:rsid w:val="002B23B5"/>
    <w:rsid w:val="002B2451"/>
    <w:rsid w:val="002B2471"/>
    <w:rsid w:val="002B259E"/>
    <w:rsid w:val="002B2866"/>
    <w:rsid w:val="002B2894"/>
    <w:rsid w:val="002B2943"/>
    <w:rsid w:val="002B2A85"/>
    <w:rsid w:val="002B2C29"/>
    <w:rsid w:val="002B2FA6"/>
    <w:rsid w:val="002B3237"/>
    <w:rsid w:val="002B37E1"/>
    <w:rsid w:val="002B39ED"/>
    <w:rsid w:val="002B4372"/>
    <w:rsid w:val="002B4B0A"/>
    <w:rsid w:val="002B4B3C"/>
    <w:rsid w:val="002B4F0E"/>
    <w:rsid w:val="002B51B3"/>
    <w:rsid w:val="002B5805"/>
    <w:rsid w:val="002B5A3D"/>
    <w:rsid w:val="002B5B00"/>
    <w:rsid w:val="002B5D56"/>
    <w:rsid w:val="002B5EF2"/>
    <w:rsid w:val="002B6051"/>
    <w:rsid w:val="002B6300"/>
    <w:rsid w:val="002B66F5"/>
    <w:rsid w:val="002B67D6"/>
    <w:rsid w:val="002B73E0"/>
    <w:rsid w:val="002B78FE"/>
    <w:rsid w:val="002B7E5F"/>
    <w:rsid w:val="002B7F46"/>
    <w:rsid w:val="002C0181"/>
    <w:rsid w:val="002C02F2"/>
    <w:rsid w:val="002C0351"/>
    <w:rsid w:val="002C0450"/>
    <w:rsid w:val="002C099A"/>
    <w:rsid w:val="002C0ABF"/>
    <w:rsid w:val="002C1283"/>
    <w:rsid w:val="002C18F7"/>
    <w:rsid w:val="002C1DEC"/>
    <w:rsid w:val="002C23ED"/>
    <w:rsid w:val="002C32EC"/>
    <w:rsid w:val="002C35AA"/>
    <w:rsid w:val="002C389C"/>
    <w:rsid w:val="002C3B8C"/>
    <w:rsid w:val="002C3B95"/>
    <w:rsid w:val="002C3FC9"/>
    <w:rsid w:val="002C4288"/>
    <w:rsid w:val="002C450F"/>
    <w:rsid w:val="002C48A4"/>
    <w:rsid w:val="002C4DFF"/>
    <w:rsid w:val="002C4F58"/>
    <w:rsid w:val="002C4FF3"/>
    <w:rsid w:val="002C5189"/>
    <w:rsid w:val="002C5745"/>
    <w:rsid w:val="002C5869"/>
    <w:rsid w:val="002C5929"/>
    <w:rsid w:val="002C59F8"/>
    <w:rsid w:val="002C5DB9"/>
    <w:rsid w:val="002C5F5B"/>
    <w:rsid w:val="002C62F5"/>
    <w:rsid w:val="002C643B"/>
    <w:rsid w:val="002C6557"/>
    <w:rsid w:val="002C65CB"/>
    <w:rsid w:val="002C6673"/>
    <w:rsid w:val="002C685D"/>
    <w:rsid w:val="002C739A"/>
    <w:rsid w:val="002C769B"/>
    <w:rsid w:val="002C777D"/>
    <w:rsid w:val="002C7875"/>
    <w:rsid w:val="002C79D2"/>
    <w:rsid w:val="002C7AF1"/>
    <w:rsid w:val="002C7CDE"/>
    <w:rsid w:val="002D0342"/>
    <w:rsid w:val="002D03BB"/>
    <w:rsid w:val="002D05A7"/>
    <w:rsid w:val="002D06EC"/>
    <w:rsid w:val="002D08AB"/>
    <w:rsid w:val="002D08AE"/>
    <w:rsid w:val="002D0C48"/>
    <w:rsid w:val="002D0D1B"/>
    <w:rsid w:val="002D0E3B"/>
    <w:rsid w:val="002D0F98"/>
    <w:rsid w:val="002D12C5"/>
    <w:rsid w:val="002D1472"/>
    <w:rsid w:val="002D158D"/>
    <w:rsid w:val="002D1792"/>
    <w:rsid w:val="002D1A5D"/>
    <w:rsid w:val="002D1B52"/>
    <w:rsid w:val="002D1C5B"/>
    <w:rsid w:val="002D1DDF"/>
    <w:rsid w:val="002D1E42"/>
    <w:rsid w:val="002D1F3E"/>
    <w:rsid w:val="002D23E4"/>
    <w:rsid w:val="002D23F8"/>
    <w:rsid w:val="002D243B"/>
    <w:rsid w:val="002D272E"/>
    <w:rsid w:val="002D290A"/>
    <w:rsid w:val="002D30C1"/>
    <w:rsid w:val="002D3352"/>
    <w:rsid w:val="002D35AE"/>
    <w:rsid w:val="002D3725"/>
    <w:rsid w:val="002D39AB"/>
    <w:rsid w:val="002D3B3D"/>
    <w:rsid w:val="002D3EC1"/>
    <w:rsid w:val="002D40B1"/>
    <w:rsid w:val="002D42A2"/>
    <w:rsid w:val="002D42A8"/>
    <w:rsid w:val="002D45CD"/>
    <w:rsid w:val="002D46B4"/>
    <w:rsid w:val="002D4743"/>
    <w:rsid w:val="002D4B73"/>
    <w:rsid w:val="002D4C6F"/>
    <w:rsid w:val="002D4D8E"/>
    <w:rsid w:val="002D4DF1"/>
    <w:rsid w:val="002D5068"/>
    <w:rsid w:val="002D5122"/>
    <w:rsid w:val="002D515C"/>
    <w:rsid w:val="002D5236"/>
    <w:rsid w:val="002D55FD"/>
    <w:rsid w:val="002D5B26"/>
    <w:rsid w:val="002D5E72"/>
    <w:rsid w:val="002D5EC4"/>
    <w:rsid w:val="002D5F05"/>
    <w:rsid w:val="002D6423"/>
    <w:rsid w:val="002D6A56"/>
    <w:rsid w:val="002D6B8F"/>
    <w:rsid w:val="002D6DAC"/>
    <w:rsid w:val="002D735D"/>
    <w:rsid w:val="002D75F9"/>
    <w:rsid w:val="002D789D"/>
    <w:rsid w:val="002D7D95"/>
    <w:rsid w:val="002E01ED"/>
    <w:rsid w:val="002E034C"/>
    <w:rsid w:val="002E06C0"/>
    <w:rsid w:val="002E07AC"/>
    <w:rsid w:val="002E08D5"/>
    <w:rsid w:val="002E0985"/>
    <w:rsid w:val="002E0A3B"/>
    <w:rsid w:val="002E0B30"/>
    <w:rsid w:val="002E0F36"/>
    <w:rsid w:val="002E1315"/>
    <w:rsid w:val="002E1EC0"/>
    <w:rsid w:val="002E1F4F"/>
    <w:rsid w:val="002E1F7A"/>
    <w:rsid w:val="002E20C2"/>
    <w:rsid w:val="002E2136"/>
    <w:rsid w:val="002E23B2"/>
    <w:rsid w:val="002E2866"/>
    <w:rsid w:val="002E28B7"/>
    <w:rsid w:val="002E295F"/>
    <w:rsid w:val="002E2BEE"/>
    <w:rsid w:val="002E2CBB"/>
    <w:rsid w:val="002E2CC3"/>
    <w:rsid w:val="002E2E9A"/>
    <w:rsid w:val="002E3069"/>
    <w:rsid w:val="002E32E4"/>
    <w:rsid w:val="002E3532"/>
    <w:rsid w:val="002E35B4"/>
    <w:rsid w:val="002E35CF"/>
    <w:rsid w:val="002E3C3D"/>
    <w:rsid w:val="002E409F"/>
    <w:rsid w:val="002E42B5"/>
    <w:rsid w:val="002E42C2"/>
    <w:rsid w:val="002E42D5"/>
    <w:rsid w:val="002E436C"/>
    <w:rsid w:val="002E49A6"/>
    <w:rsid w:val="002E4FE5"/>
    <w:rsid w:val="002E534C"/>
    <w:rsid w:val="002E5601"/>
    <w:rsid w:val="002E5A09"/>
    <w:rsid w:val="002E660D"/>
    <w:rsid w:val="002E6724"/>
    <w:rsid w:val="002E6828"/>
    <w:rsid w:val="002E6AA1"/>
    <w:rsid w:val="002E6BD6"/>
    <w:rsid w:val="002E6D1C"/>
    <w:rsid w:val="002E7123"/>
    <w:rsid w:val="002E7635"/>
    <w:rsid w:val="002E7BD6"/>
    <w:rsid w:val="002F0095"/>
    <w:rsid w:val="002F0434"/>
    <w:rsid w:val="002F0521"/>
    <w:rsid w:val="002F0880"/>
    <w:rsid w:val="002F0C60"/>
    <w:rsid w:val="002F0DB9"/>
    <w:rsid w:val="002F10EB"/>
    <w:rsid w:val="002F1159"/>
    <w:rsid w:val="002F1481"/>
    <w:rsid w:val="002F18FB"/>
    <w:rsid w:val="002F1ACA"/>
    <w:rsid w:val="002F1B76"/>
    <w:rsid w:val="002F25C2"/>
    <w:rsid w:val="002F3AA9"/>
    <w:rsid w:val="002F3E81"/>
    <w:rsid w:val="002F4021"/>
    <w:rsid w:val="002F41FE"/>
    <w:rsid w:val="002F42F5"/>
    <w:rsid w:val="002F4692"/>
    <w:rsid w:val="002F47D6"/>
    <w:rsid w:val="002F47F5"/>
    <w:rsid w:val="002F4CCB"/>
    <w:rsid w:val="002F4F01"/>
    <w:rsid w:val="002F53DB"/>
    <w:rsid w:val="002F542F"/>
    <w:rsid w:val="002F571D"/>
    <w:rsid w:val="002F5787"/>
    <w:rsid w:val="002F57C6"/>
    <w:rsid w:val="002F57CE"/>
    <w:rsid w:val="002F5C2B"/>
    <w:rsid w:val="002F64FE"/>
    <w:rsid w:val="002F6B11"/>
    <w:rsid w:val="002F6CA6"/>
    <w:rsid w:val="002F6F50"/>
    <w:rsid w:val="002F71C6"/>
    <w:rsid w:val="002F724F"/>
    <w:rsid w:val="002F7320"/>
    <w:rsid w:val="002F7B07"/>
    <w:rsid w:val="002F7E7A"/>
    <w:rsid w:val="00300592"/>
    <w:rsid w:val="00300A13"/>
    <w:rsid w:val="00300A87"/>
    <w:rsid w:val="00300C02"/>
    <w:rsid w:val="00300CC1"/>
    <w:rsid w:val="00300D4F"/>
    <w:rsid w:val="003020B2"/>
    <w:rsid w:val="003024A5"/>
    <w:rsid w:val="00302902"/>
    <w:rsid w:val="00302936"/>
    <w:rsid w:val="00302D8B"/>
    <w:rsid w:val="00302E92"/>
    <w:rsid w:val="00302FD1"/>
    <w:rsid w:val="003031EE"/>
    <w:rsid w:val="00303477"/>
    <w:rsid w:val="00303A5D"/>
    <w:rsid w:val="00303C29"/>
    <w:rsid w:val="0030403F"/>
    <w:rsid w:val="00304423"/>
    <w:rsid w:val="003046B2"/>
    <w:rsid w:val="003049EF"/>
    <w:rsid w:val="00304A78"/>
    <w:rsid w:val="00304E71"/>
    <w:rsid w:val="00305580"/>
    <w:rsid w:val="0030588B"/>
    <w:rsid w:val="003059CC"/>
    <w:rsid w:val="00305C67"/>
    <w:rsid w:val="00305FFB"/>
    <w:rsid w:val="003061BE"/>
    <w:rsid w:val="003061DB"/>
    <w:rsid w:val="0030635C"/>
    <w:rsid w:val="003067CF"/>
    <w:rsid w:val="00306BB7"/>
    <w:rsid w:val="00306EEF"/>
    <w:rsid w:val="00306EFF"/>
    <w:rsid w:val="00306F49"/>
    <w:rsid w:val="00306FDA"/>
    <w:rsid w:val="0030727F"/>
    <w:rsid w:val="0030754C"/>
    <w:rsid w:val="003079D7"/>
    <w:rsid w:val="00307A69"/>
    <w:rsid w:val="0031010D"/>
    <w:rsid w:val="00310635"/>
    <w:rsid w:val="00310A1D"/>
    <w:rsid w:val="00310A73"/>
    <w:rsid w:val="00310DCE"/>
    <w:rsid w:val="00310ECD"/>
    <w:rsid w:val="00311022"/>
    <w:rsid w:val="00311552"/>
    <w:rsid w:val="0031156E"/>
    <w:rsid w:val="003116C8"/>
    <w:rsid w:val="00311A1C"/>
    <w:rsid w:val="00311C15"/>
    <w:rsid w:val="00311CA0"/>
    <w:rsid w:val="00311FB5"/>
    <w:rsid w:val="00312276"/>
    <w:rsid w:val="003125CA"/>
    <w:rsid w:val="00312672"/>
    <w:rsid w:val="0031269E"/>
    <w:rsid w:val="00312807"/>
    <w:rsid w:val="00312916"/>
    <w:rsid w:val="00312B18"/>
    <w:rsid w:val="00312D4C"/>
    <w:rsid w:val="00312D88"/>
    <w:rsid w:val="00312E4A"/>
    <w:rsid w:val="003130BE"/>
    <w:rsid w:val="003134BE"/>
    <w:rsid w:val="00313632"/>
    <w:rsid w:val="00313783"/>
    <w:rsid w:val="003137DC"/>
    <w:rsid w:val="00313888"/>
    <w:rsid w:val="003139D3"/>
    <w:rsid w:val="00313D6B"/>
    <w:rsid w:val="00313EB0"/>
    <w:rsid w:val="00314003"/>
    <w:rsid w:val="003140F4"/>
    <w:rsid w:val="00314799"/>
    <w:rsid w:val="0031483D"/>
    <w:rsid w:val="00314942"/>
    <w:rsid w:val="00314BCD"/>
    <w:rsid w:val="00314C66"/>
    <w:rsid w:val="00314E62"/>
    <w:rsid w:val="003151FB"/>
    <w:rsid w:val="0031546F"/>
    <w:rsid w:val="00315B94"/>
    <w:rsid w:val="00316A34"/>
    <w:rsid w:val="00316B0D"/>
    <w:rsid w:val="003174AE"/>
    <w:rsid w:val="00317623"/>
    <w:rsid w:val="003177B3"/>
    <w:rsid w:val="00317A2E"/>
    <w:rsid w:val="00317AF5"/>
    <w:rsid w:val="00317C69"/>
    <w:rsid w:val="00317D56"/>
    <w:rsid w:val="00320420"/>
    <w:rsid w:val="00320657"/>
    <w:rsid w:val="00320792"/>
    <w:rsid w:val="003207C1"/>
    <w:rsid w:val="00320C6C"/>
    <w:rsid w:val="00320D0F"/>
    <w:rsid w:val="00320DE7"/>
    <w:rsid w:val="00321060"/>
    <w:rsid w:val="00321246"/>
    <w:rsid w:val="003216EC"/>
    <w:rsid w:val="00321A8F"/>
    <w:rsid w:val="00321B6D"/>
    <w:rsid w:val="00321C9B"/>
    <w:rsid w:val="0032211E"/>
    <w:rsid w:val="003221E3"/>
    <w:rsid w:val="0032259F"/>
    <w:rsid w:val="00322626"/>
    <w:rsid w:val="00322873"/>
    <w:rsid w:val="00322983"/>
    <w:rsid w:val="00323149"/>
    <w:rsid w:val="003234B9"/>
    <w:rsid w:val="003235DE"/>
    <w:rsid w:val="003236F3"/>
    <w:rsid w:val="0032397A"/>
    <w:rsid w:val="00323F5B"/>
    <w:rsid w:val="00324149"/>
    <w:rsid w:val="00324160"/>
    <w:rsid w:val="00324215"/>
    <w:rsid w:val="003245EC"/>
    <w:rsid w:val="00324A8B"/>
    <w:rsid w:val="00324F55"/>
    <w:rsid w:val="00324F63"/>
    <w:rsid w:val="00325100"/>
    <w:rsid w:val="003251C3"/>
    <w:rsid w:val="003251FE"/>
    <w:rsid w:val="0032523B"/>
    <w:rsid w:val="0032563A"/>
    <w:rsid w:val="00325C58"/>
    <w:rsid w:val="00325C6A"/>
    <w:rsid w:val="00326230"/>
    <w:rsid w:val="003262FA"/>
    <w:rsid w:val="00326408"/>
    <w:rsid w:val="003264BB"/>
    <w:rsid w:val="003265E4"/>
    <w:rsid w:val="00326778"/>
    <w:rsid w:val="00326908"/>
    <w:rsid w:val="00326968"/>
    <w:rsid w:val="00326B20"/>
    <w:rsid w:val="00326B58"/>
    <w:rsid w:val="00327613"/>
    <w:rsid w:val="00327897"/>
    <w:rsid w:val="00327BD8"/>
    <w:rsid w:val="00327C7A"/>
    <w:rsid w:val="003300DB"/>
    <w:rsid w:val="003301AA"/>
    <w:rsid w:val="003307A9"/>
    <w:rsid w:val="0033088D"/>
    <w:rsid w:val="00330930"/>
    <w:rsid w:val="00330C4C"/>
    <w:rsid w:val="00330F1C"/>
    <w:rsid w:val="00330F44"/>
    <w:rsid w:val="0033116F"/>
    <w:rsid w:val="00331853"/>
    <w:rsid w:val="003318E3"/>
    <w:rsid w:val="00331A66"/>
    <w:rsid w:val="00331C17"/>
    <w:rsid w:val="00331F57"/>
    <w:rsid w:val="00332161"/>
    <w:rsid w:val="00332168"/>
    <w:rsid w:val="003323C8"/>
    <w:rsid w:val="003324FE"/>
    <w:rsid w:val="003325BF"/>
    <w:rsid w:val="003325C5"/>
    <w:rsid w:val="003326AB"/>
    <w:rsid w:val="00332957"/>
    <w:rsid w:val="00332B9F"/>
    <w:rsid w:val="00332E93"/>
    <w:rsid w:val="00333199"/>
    <w:rsid w:val="00333350"/>
    <w:rsid w:val="003334F9"/>
    <w:rsid w:val="003337A3"/>
    <w:rsid w:val="00333CAC"/>
    <w:rsid w:val="00333CFE"/>
    <w:rsid w:val="0033405E"/>
    <w:rsid w:val="003342DE"/>
    <w:rsid w:val="00334C4D"/>
    <w:rsid w:val="00334C71"/>
    <w:rsid w:val="00334D0C"/>
    <w:rsid w:val="003351E5"/>
    <w:rsid w:val="00335425"/>
    <w:rsid w:val="003355EC"/>
    <w:rsid w:val="0033582C"/>
    <w:rsid w:val="00335AEC"/>
    <w:rsid w:val="00335C13"/>
    <w:rsid w:val="00336210"/>
    <w:rsid w:val="0033633B"/>
    <w:rsid w:val="00336805"/>
    <w:rsid w:val="00336EFF"/>
    <w:rsid w:val="00337098"/>
    <w:rsid w:val="003371D5"/>
    <w:rsid w:val="00337566"/>
    <w:rsid w:val="0033775A"/>
    <w:rsid w:val="00337857"/>
    <w:rsid w:val="00337AB3"/>
    <w:rsid w:val="00337F92"/>
    <w:rsid w:val="003402CD"/>
    <w:rsid w:val="003404F7"/>
    <w:rsid w:val="00340968"/>
    <w:rsid w:val="003409B0"/>
    <w:rsid w:val="00340A59"/>
    <w:rsid w:val="00340B45"/>
    <w:rsid w:val="003412AB"/>
    <w:rsid w:val="003412CD"/>
    <w:rsid w:val="003415EF"/>
    <w:rsid w:val="00341A15"/>
    <w:rsid w:val="00341E46"/>
    <w:rsid w:val="00342090"/>
    <w:rsid w:val="003422F5"/>
    <w:rsid w:val="003423D9"/>
    <w:rsid w:val="003435C9"/>
    <w:rsid w:val="00343A15"/>
    <w:rsid w:val="00343CEC"/>
    <w:rsid w:val="00343D35"/>
    <w:rsid w:val="00344106"/>
    <w:rsid w:val="00344569"/>
    <w:rsid w:val="003449BA"/>
    <w:rsid w:val="00344C49"/>
    <w:rsid w:val="00344EF3"/>
    <w:rsid w:val="003455A7"/>
    <w:rsid w:val="003458BC"/>
    <w:rsid w:val="00345CE4"/>
    <w:rsid w:val="00345EF4"/>
    <w:rsid w:val="00345FEC"/>
    <w:rsid w:val="003461C8"/>
    <w:rsid w:val="00346362"/>
    <w:rsid w:val="0034648A"/>
    <w:rsid w:val="00346581"/>
    <w:rsid w:val="00346861"/>
    <w:rsid w:val="00346D72"/>
    <w:rsid w:val="00346DA8"/>
    <w:rsid w:val="00347016"/>
    <w:rsid w:val="00347F8D"/>
    <w:rsid w:val="0035004C"/>
    <w:rsid w:val="003500C6"/>
    <w:rsid w:val="0035016C"/>
    <w:rsid w:val="00350287"/>
    <w:rsid w:val="003505A8"/>
    <w:rsid w:val="00351192"/>
    <w:rsid w:val="00351E2B"/>
    <w:rsid w:val="00352188"/>
    <w:rsid w:val="003522DB"/>
    <w:rsid w:val="003529D8"/>
    <w:rsid w:val="00352BAF"/>
    <w:rsid w:val="00352CAD"/>
    <w:rsid w:val="00352F71"/>
    <w:rsid w:val="003530D7"/>
    <w:rsid w:val="003532C9"/>
    <w:rsid w:val="00353C16"/>
    <w:rsid w:val="00353D89"/>
    <w:rsid w:val="00353F53"/>
    <w:rsid w:val="00354039"/>
    <w:rsid w:val="00354366"/>
    <w:rsid w:val="00354396"/>
    <w:rsid w:val="003546D5"/>
    <w:rsid w:val="003548FE"/>
    <w:rsid w:val="00354D0B"/>
    <w:rsid w:val="00355371"/>
    <w:rsid w:val="00355422"/>
    <w:rsid w:val="00355842"/>
    <w:rsid w:val="003559C7"/>
    <w:rsid w:val="00355B36"/>
    <w:rsid w:val="00355B5B"/>
    <w:rsid w:val="00355C08"/>
    <w:rsid w:val="00355CF4"/>
    <w:rsid w:val="00356316"/>
    <w:rsid w:val="0035633D"/>
    <w:rsid w:val="003563A0"/>
    <w:rsid w:val="0035664A"/>
    <w:rsid w:val="00356A01"/>
    <w:rsid w:val="00356ADB"/>
    <w:rsid w:val="00356C52"/>
    <w:rsid w:val="00357577"/>
    <w:rsid w:val="003575BB"/>
    <w:rsid w:val="0035794E"/>
    <w:rsid w:val="0035795C"/>
    <w:rsid w:val="00357CE2"/>
    <w:rsid w:val="00357EE8"/>
    <w:rsid w:val="0036011D"/>
    <w:rsid w:val="00360321"/>
    <w:rsid w:val="0036059A"/>
    <w:rsid w:val="003605E8"/>
    <w:rsid w:val="00360635"/>
    <w:rsid w:val="0036080D"/>
    <w:rsid w:val="00360BCE"/>
    <w:rsid w:val="00360C81"/>
    <w:rsid w:val="003610B2"/>
    <w:rsid w:val="00361504"/>
    <w:rsid w:val="003619AA"/>
    <w:rsid w:val="00362401"/>
    <w:rsid w:val="00362872"/>
    <w:rsid w:val="00362F55"/>
    <w:rsid w:val="0036321E"/>
    <w:rsid w:val="003637C7"/>
    <w:rsid w:val="00363AE5"/>
    <w:rsid w:val="003641C8"/>
    <w:rsid w:val="003644BE"/>
    <w:rsid w:val="0036472B"/>
    <w:rsid w:val="003647E6"/>
    <w:rsid w:val="00364878"/>
    <w:rsid w:val="00364C8C"/>
    <w:rsid w:val="00365191"/>
    <w:rsid w:val="00365545"/>
    <w:rsid w:val="003655A3"/>
    <w:rsid w:val="003655CC"/>
    <w:rsid w:val="003656E7"/>
    <w:rsid w:val="00365DC2"/>
    <w:rsid w:val="00365E45"/>
    <w:rsid w:val="003661D1"/>
    <w:rsid w:val="003665BF"/>
    <w:rsid w:val="0036684B"/>
    <w:rsid w:val="0036688F"/>
    <w:rsid w:val="00366C41"/>
    <w:rsid w:val="00367101"/>
    <w:rsid w:val="0036759A"/>
    <w:rsid w:val="0036796A"/>
    <w:rsid w:val="00367C33"/>
    <w:rsid w:val="003707DE"/>
    <w:rsid w:val="00370A7A"/>
    <w:rsid w:val="003711DC"/>
    <w:rsid w:val="0037131E"/>
    <w:rsid w:val="003713E4"/>
    <w:rsid w:val="00371CFF"/>
    <w:rsid w:val="003721E0"/>
    <w:rsid w:val="003723EC"/>
    <w:rsid w:val="003723F4"/>
    <w:rsid w:val="00372655"/>
    <w:rsid w:val="00372C17"/>
    <w:rsid w:val="0037334F"/>
    <w:rsid w:val="003734AC"/>
    <w:rsid w:val="0037353B"/>
    <w:rsid w:val="003735DF"/>
    <w:rsid w:val="00373618"/>
    <w:rsid w:val="0037371C"/>
    <w:rsid w:val="00373A3A"/>
    <w:rsid w:val="00373DB8"/>
    <w:rsid w:val="00373ECF"/>
    <w:rsid w:val="00374210"/>
    <w:rsid w:val="00374277"/>
    <w:rsid w:val="00374BA5"/>
    <w:rsid w:val="00375131"/>
    <w:rsid w:val="00375338"/>
    <w:rsid w:val="003755B9"/>
    <w:rsid w:val="00375BC0"/>
    <w:rsid w:val="0037632B"/>
    <w:rsid w:val="003766EB"/>
    <w:rsid w:val="00376CEC"/>
    <w:rsid w:val="00376D4B"/>
    <w:rsid w:val="00376D93"/>
    <w:rsid w:val="00376F11"/>
    <w:rsid w:val="00377060"/>
    <w:rsid w:val="00377233"/>
    <w:rsid w:val="0037775B"/>
    <w:rsid w:val="00377C13"/>
    <w:rsid w:val="00377D81"/>
    <w:rsid w:val="00377EB2"/>
    <w:rsid w:val="00377ED6"/>
    <w:rsid w:val="003800B4"/>
    <w:rsid w:val="00380413"/>
    <w:rsid w:val="0038090A"/>
    <w:rsid w:val="00380920"/>
    <w:rsid w:val="00380EB3"/>
    <w:rsid w:val="00380EB6"/>
    <w:rsid w:val="0038130C"/>
    <w:rsid w:val="003813B3"/>
    <w:rsid w:val="0038172B"/>
    <w:rsid w:val="003817B0"/>
    <w:rsid w:val="00381AE9"/>
    <w:rsid w:val="00381BA0"/>
    <w:rsid w:val="003824FD"/>
    <w:rsid w:val="00382571"/>
    <w:rsid w:val="00382924"/>
    <w:rsid w:val="00382A52"/>
    <w:rsid w:val="00382BC5"/>
    <w:rsid w:val="00382CC6"/>
    <w:rsid w:val="00382D50"/>
    <w:rsid w:val="00382F99"/>
    <w:rsid w:val="00382FB9"/>
    <w:rsid w:val="003833EE"/>
    <w:rsid w:val="003834FA"/>
    <w:rsid w:val="00383589"/>
    <w:rsid w:val="00383C6F"/>
    <w:rsid w:val="0038425F"/>
    <w:rsid w:val="003848ED"/>
    <w:rsid w:val="003848EF"/>
    <w:rsid w:val="003851BD"/>
    <w:rsid w:val="00385B06"/>
    <w:rsid w:val="00385B65"/>
    <w:rsid w:val="00385C20"/>
    <w:rsid w:val="00385DC9"/>
    <w:rsid w:val="00386164"/>
    <w:rsid w:val="00386287"/>
    <w:rsid w:val="003869C7"/>
    <w:rsid w:val="00386A35"/>
    <w:rsid w:val="00386EE6"/>
    <w:rsid w:val="00387838"/>
    <w:rsid w:val="003878A6"/>
    <w:rsid w:val="00387BB6"/>
    <w:rsid w:val="00387DC0"/>
    <w:rsid w:val="00387DE6"/>
    <w:rsid w:val="0039009E"/>
    <w:rsid w:val="003900E0"/>
    <w:rsid w:val="003902D5"/>
    <w:rsid w:val="00390411"/>
    <w:rsid w:val="00390608"/>
    <w:rsid w:val="003906A9"/>
    <w:rsid w:val="0039077C"/>
    <w:rsid w:val="00390F48"/>
    <w:rsid w:val="00391378"/>
    <w:rsid w:val="0039183B"/>
    <w:rsid w:val="00391929"/>
    <w:rsid w:val="00391A05"/>
    <w:rsid w:val="00391FA3"/>
    <w:rsid w:val="003927ED"/>
    <w:rsid w:val="00392898"/>
    <w:rsid w:val="003929A8"/>
    <w:rsid w:val="0039344B"/>
    <w:rsid w:val="00393E16"/>
    <w:rsid w:val="00393FBE"/>
    <w:rsid w:val="0039436A"/>
    <w:rsid w:val="00394A3E"/>
    <w:rsid w:val="0039548E"/>
    <w:rsid w:val="003955E8"/>
    <w:rsid w:val="003959EA"/>
    <w:rsid w:val="00396359"/>
    <w:rsid w:val="003963DB"/>
    <w:rsid w:val="00396444"/>
    <w:rsid w:val="00396561"/>
    <w:rsid w:val="00396CC6"/>
    <w:rsid w:val="00396CF9"/>
    <w:rsid w:val="0039763E"/>
    <w:rsid w:val="00397951"/>
    <w:rsid w:val="00397BAB"/>
    <w:rsid w:val="00397EAA"/>
    <w:rsid w:val="003A00DC"/>
    <w:rsid w:val="003A024A"/>
    <w:rsid w:val="003A0253"/>
    <w:rsid w:val="003A0281"/>
    <w:rsid w:val="003A03C9"/>
    <w:rsid w:val="003A04D1"/>
    <w:rsid w:val="003A0DDF"/>
    <w:rsid w:val="003A10B1"/>
    <w:rsid w:val="003A1291"/>
    <w:rsid w:val="003A1B7B"/>
    <w:rsid w:val="003A1E1D"/>
    <w:rsid w:val="003A2515"/>
    <w:rsid w:val="003A262B"/>
    <w:rsid w:val="003A29F6"/>
    <w:rsid w:val="003A2A7F"/>
    <w:rsid w:val="003A2CAA"/>
    <w:rsid w:val="003A2ECF"/>
    <w:rsid w:val="003A2F61"/>
    <w:rsid w:val="003A30A5"/>
    <w:rsid w:val="003A333F"/>
    <w:rsid w:val="003A33AC"/>
    <w:rsid w:val="003A39B3"/>
    <w:rsid w:val="003A3E57"/>
    <w:rsid w:val="003A4085"/>
    <w:rsid w:val="003A41F0"/>
    <w:rsid w:val="003A4549"/>
    <w:rsid w:val="003A478E"/>
    <w:rsid w:val="003A4E4A"/>
    <w:rsid w:val="003A4EA9"/>
    <w:rsid w:val="003A4EF9"/>
    <w:rsid w:val="003A50C1"/>
    <w:rsid w:val="003A528F"/>
    <w:rsid w:val="003A52CB"/>
    <w:rsid w:val="003A556B"/>
    <w:rsid w:val="003A5F6D"/>
    <w:rsid w:val="003A6785"/>
    <w:rsid w:val="003A67EA"/>
    <w:rsid w:val="003A7185"/>
    <w:rsid w:val="003A756C"/>
    <w:rsid w:val="003A7912"/>
    <w:rsid w:val="003A7BF6"/>
    <w:rsid w:val="003A7E73"/>
    <w:rsid w:val="003B0085"/>
    <w:rsid w:val="003B0185"/>
    <w:rsid w:val="003B01B7"/>
    <w:rsid w:val="003B05F8"/>
    <w:rsid w:val="003B0706"/>
    <w:rsid w:val="003B078F"/>
    <w:rsid w:val="003B094D"/>
    <w:rsid w:val="003B0A9C"/>
    <w:rsid w:val="003B0D29"/>
    <w:rsid w:val="003B103E"/>
    <w:rsid w:val="003B18F0"/>
    <w:rsid w:val="003B27B3"/>
    <w:rsid w:val="003B3054"/>
    <w:rsid w:val="003B3220"/>
    <w:rsid w:val="003B3606"/>
    <w:rsid w:val="003B367A"/>
    <w:rsid w:val="003B371B"/>
    <w:rsid w:val="003B38A7"/>
    <w:rsid w:val="003B40C9"/>
    <w:rsid w:val="003B43D9"/>
    <w:rsid w:val="003B450F"/>
    <w:rsid w:val="003B456B"/>
    <w:rsid w:val="003B4AE6"/>
    <w:rsid w:val="003B4F6A"/>
    <w:rsid w:val="003B4F86"/>
    <w:rsid w:val="003B511A"/>
    <w:rsid w:val="003B53F3"/>
    <w:rsid w:val="003B5BB0"/>
    <w:rsid w:val="003B5E2A"/>
    <w:rsid w:val="003B606D"/>
    <w:rsid w:val="003B63B4"/>
    <w:rsid w:val="003B6802"/>
    <w:rsid w:val="003B6EEA"/>
    <w:rsid w:val="003B6F33"/>
    <w:rsid w:val="003B6FBC"/>
    <w:rsid w:val="003B7065"/>
    <w:rsid w:val="003B7150"/>
    <w:rsid w:val="003B7246"/>
    <w:rsid w:val="003B753D"/>
    <w:rsid w:val="003B788D"/>
    <w:rsid w:val="003B7A00"/>
    <w:rsid w:val="003C0032"/>
    <w:rsid w:val="003C054C"/>
    <w:rsid w:val="003C0718"/>
    <w:rsid w:val="003C0F81"/>
    <w:rsid w:val="003C0F87"/>
    <w:rsid w:val="003C1498"/>
    <w:rsid w:val="003C15D0"/>
    <w:rsid w:val="003C162B"/>
    <w:rsid w:val="003C16BC"/>
    <w:rsid w:val="003C17C0"/>
    <w:rsid w:val="003C187C"/>
    <w:rsid w:val="003C2591"/>
    <w:rsid w:val="003C26BC"/>
    <w:rsid w:val="003C2747"/>
    <w:rsid w:val="003C2788"/>
    <w:rsid w:val="003C2B5B"/>
    <w:rsid w:val="003C38CE"/>
    <w:rsid w:val="003C39B2"/>
    <w:rsid w:val="003C3B31"/>
    <w:rsid w:val="003C3D6D"/>
    <w:rsid w:val="003C4353"/>
    <w:rsid w:val="003C4945"/>
    <w:rsid w:val="003C4ED4"/>
    <w:rsid w:val="003C4F67"/>
    <w:rsid w:val="003C4FC9"/>
    <w:rsid w:val="003C55FC"/>
    <w:rsid w:val="003C5A8B"/>
    <w:rsid w:val="003C5B2B"/>
    <w:rsid w:val="003C61B5"/>
    <w:rsid w:val="003C63DB"/>
    <w:rsid w:val="003C6961"/>
    <w:rsid w:val="003C69FA"/>
    <w:rsid w:val="003C6AAB"/>
    <w:rsid w:val="003C70B1"/>
    <w:rsid w:val="003C7761"/>
    <w:rsid w:val="003C7A90"/>
    <w:rsid w:val="003C7C5E"/>
    <w:rsid w:val="003D0EA6"/>
    <w:rsid w:val="003D1660"/>
    <w:rsid w:val="003D19CE"/>
    <w:rsid w:val="003D1BEF"/>
    <w:rsid w:val="003D1EB3"/>
    <w:rsid w:val="003D20CE"/>
    <w:rsid w:val="003D21A3"/>
    <w:rsid w:val="003D21F0"/>
    <w:rsid w:val="003D2716"/>
    <w:rsid w:val="003D2920"/>
    <w:rsid w:val="003D2B9B"/>
    <w:rsid w:val="003D2BD6"/>
    <w:rsid w:val="003D2C33"/>
    <w:rsid w:val="003D2EA4"/>
    <w:rsid w:val="003D30F1"/>
    <w:rsid w:val="003D33B1"/>
    <w:rsid w:val="003D35E9"/>
    <w:rsid w:val="003D3DDA"/>
    <w:rsid w:val="003D3F62"/>
    <w:rsid w:val="003D423F"/>
    <w:rsid w:val="003D4319"/>
    <w:rsid w:val="003D4579"/>
    <w:rsid w:val="003D45C9"/>
    <w:rsid w:val="003D4892"/>
    <w:rsid w:val="003D4AD5"/>
    <w:rsid w:val="003D4BB3"/>
    <w:rsid w:val="003D5381"/>
    <w:rsid w:val="003D5814"/>
    <w:rsid w:val="003D5B46"/>
    <w:rsid w:val="003D61DA"/>
    <w:rsid w:val="003D62D3"/>
    <w:rsid w:val="003D6733"/>
    <w:rsid w:val="003D6AB3"/>
    <w:rsid w:val="003D6B4C"/>
    <w:rsid w:val="003D6D0A"/>
    <w:rsid w:val="003D6DDF"/>
    <w:rsid w:val="003D6F5A"/>
    <w:rsid w:val="003D719E"/>
    <w:rsid w:val="003D73CE"/>
    <w:rsid w:val="003D73D0"/>
    <w:rsid w:val="003D75CA"/>
    <w:rsid w:val="003D77B7"/>
    <w:rsid w:val="003D7950"/>
    <w:rsid w:val="003D7ADD"/>
    <w:rsid w:val="003D7C83"/>
    <w:rsid w:val="003D7CF4"/>
    <w:rsid w:val="003D7EB1"/>
    <w:rsid w:val="003E1446"/>
    <w:rsid w:val="003E1800"/>
    <w:rsid w:val="003E18C2"/>
    <w:rsid w:val="003E1CC9"/>
    <w:rsid w:val="003E1F5D"/>
    <w:rsid w:val="003E1F9E"/>
    <w:rsid w:val="003E258C"/>
    <w:rsid w:val="003E2CC3"/>
    <w:rsid w:val="003E2F58"/>
    <w:rsid w:val="003E36AF"/>
    <w:rsid w:val="003E3B55"/>
    <w:rsid w:val="003E3BCA"/>
    <w:rsid w:val="003E3CCC"/>
    <w:rsid w:val="003E49D0"/>
    <w:rsid w:val="003E4B47"/>
    <w:rsid w:val="003E4F19"/>
    <w:rsid w:val="003E5056"/>
    <w:rsid w:val="003E5204"/>
    <w:rsid w:val="003E5235"/>
    <w:rsid w:val="003E565B"/>
    <w:rsid w:val="003E57EE"/>
    <w:rsid w:val="003E58BA"/>
    <w:rsid w:val="003E5A6B"/>
    <w:rsid w:val="003E5CC7"/>
    <w:rsid w:val="003E5FB4"/>
    <w:rsid w:val="003E6165"/>
    <w:rsid w:val="003E61A5"/>
    <w:rsid w:val="003E665E"/>
    <w:rsid w:val="003E68F2"/>
    <w:rsid w:val="003E6B8B"/>
    <w:rsid w:val="003E6D5D"/>
    <w:rsid w:val="003E6D8E"/>
    <w:rsid w:val="003E6DCA"/>
    <w:rsid w:val="003E6F0E"/>
    <w:rsid w:val="003E7191"/>
    <w:rsid w:val="003E71D0"/>
    <w:rsid w:val="003E738E"/>
    <w:rsid w:val="003E7A7A"/>
    <w:rsid w:val="003E7EB2"/>
    <w:rsid w:val="003E7EB4"/>
    <w:rsid w:val="003F017E"/>
    <w:rsid w:val="003F0474"/>
    <w:rsid w:val="003F05EE"/>
    <w:rsid w:val="003F0814"/>
    <w:rsid w:val="003F09AE"/>
    <w:rsid w:val="003F0BC6"/>
    <w:rsid w:val="003F0D2B"/>
    <w:rsid w:val="003F0F9D"/>
    <w:rsid w:val="003F1016"/>
    <w:rsid w:val="003F128D"/>
    <w:rsid w:val="003F17BC"/>
    <w:rsid w:val="003F1A1E"/>
    <w:rsid w:val="003F1DB4"/>
    <w:rsid w:val="003F22B4"/>
    <w:rsid w:val="003F265D"/>
    <w:rsid w:val="003F2884"/>
    <w:rsid w:val="003F292C"/>
    <w:rsid w:val="003F2B89"/>
    <w:rsid w:val="003F2D89"/>
    <w:rsid w:val="003F2E14"/>
    <w:rsid w:val="003F2E98"/>
    <w:rsid w:val="003F2EAC"/>
    <w:rsid w:val="003F308E"/>
    <w:rsid w:val="003F3331"/>
    <w:rsid w:val="003F3E78"/>
    <w:rsid w:val="003F3ECE"/>
    <w:rsid w:val="003F3EF8"/>
    <w:rsid w:val="003F434A"/>
    <w:rsid w:val="003F449B"/>
    <w:rsid w:val="003F457C"/>
    <w:rsid w:val="003F461A"/>
    <w:rsid w:val="003F4C0E"/>
    <w:rsid w:val="003F5018"/>
    <w:rsid w:val="003F54F6"/>
    <w:rsid w:val="003F5B9A"/>
    <w:rsid w:val="003F5BF7"/>
    <w:rsid w:val="003F5C47"/>
    <w:rsid w:val="003F5CCC"/>
    <w:rsid w:val="003F5CF1"/>
    <w:rsid w:val="003F5D0E"/>
    <w:rsid w:val="003F5D2A"/>
    <w:rsid w:val="003F61EC"/>
    <w:rsid w:val="003F6618"/>
    <w:rsid w:val="003F67A9"/>
    <w:rsid w:val="003F68AD"/>
    <w:rsid w:val="003F6B87"/>
    <w:rsid w:val="003F7324"/>
    <w:rsid w:val="003F73BD"/>
    <w:rsid w:val="003F759C"/>
    <w:rsid w:val="003F7609"/>
    <w:rsid w:val="003F768E"/>
    <w:rsid w:val="003F7A2E"/>
    <w:rsid w:val="003F7B81"/>
    <w:rsid w:val="003F7BE5"/>
    <w:rsid w:val="003F7CF4"/>
    <w:rsid w:val="003F7D16"/>
    <w:rsid w:val="003F7D9D"/>
    <w:rsid w:val="003F7E70"/>
    <w:rsid w:val="004008CC"/>
    <w:rsid w:val="00400EC4"/>
    <w:rsid w:val="0040109A"/>
    <w:rsid w:val="004013E8"/>
    <w:rsid w:val="004014FD"/>
    <w:rsid w:val="00401586"/>
    <w:rsid w:val="00401AB4"/>
    <w:rsid w:val="00401AC1"/>
    <w:rsid w:val="00401C48"/>
    <w:rsid w:val="00401F7A"/>
    <w:rsid w:val="004021EF"/>
    <w:rsid w:val="004024D5"/>
    <w:rsid w:val="004027C3"/>
    <w:rsid w:val="004027E2"/>
    <w:rsid w:val="00402A08"/>
    <w:rsid w:val="00402A88"/>
    <w:rsid w:val="00402B42"/>
    <w:rsid w:val="00402F30"/>
    <w:rsid w:val="00402F66"/>
    <w:rsid w:val="00403089"/>
    <w:rsid w:val="004035A1"/>
    <w:rsid w:val="004038DF"/>
    <w:rsid w:val="00403DB8"/>
    <w:rsid w:val="00403FEA"/>
    <w:rsid w:val="00404226"/>
    <w:rsid w:val="00404284"/>
    <w:rsid w:val="004048CF"/>
    <w:rsid w:val="004048D3"/>
    <w:rsid w:val="00404917"/>
    <w:rsid w:val="00404AF7"/>
    <w:rsid w:val="00404EAB"/>
    <w:rsid w:val="00404EF8"/>
    <w:rsid w:val="0040524C"/>
    <w:rsid w:val="00405284"/>
    <w:rsid w:val="0040543F"/>
    <w:rsid w:val="00405743"/>
    <w:rsid w:val="00405998"/>
    <w:rsid w:val="00405C86"/>
    <w:rsid w:val="00405E4B"/>
    <w:rsid w:val="0040603A"/>
    <w:rsid w:val="0040617B"/>
    <w:rsid w:val="0040650B"/>
    <w:rsid w:val="00406812"/>
    <w:rsid w:val="00406942"/>
    <w:rsid w:val="00406C7B"/>
    <w:rsid w:val="0040766F"/>
    <w:rsid w:val="00407B3E"/>
    <w:rsid w:val="00407CA1"/>
    <w:rsid w:val="00410182"/>
    <w:rsid w:val="004101EC"/>
    <w:rsid w:val="004102C0"/>
    <w:rsid w:val="0041039B"/>
    <w:rsid w:val="00410402"/>
    <w:rsid w:val="004104B6"/>
    <w:rsid w:val="00410556"/>
    <w:rsid w:val="004108A7"/>
    <w:rsid w:val="0041095E"/>
    <w:rsid w:val="00410BD8"/>
    <w:rsid w:val="00410CE3"/>
    <w:rsid w:val="00410E8A"/>
    <w:rsid w:val="00411776"/>
    <w:rsid w:val="00411AC9"/>
    <w:rsid w:val="00411CBD"/>
    <w:rsid w:val="00411E0F"/>
    <w:rsid w:val="00411EC5"/>
    <w:rsid w:val="00411EE9"/>
    <w:rsid w:val="00411F31"/>
    <w:rsid w:val="0041211D"/>
    <w:rsid w:val="00412143"/>
    <w:rsid w:val="0041245C"/>
    <w:rsid w:val="00413422"/>
    <w:rsid w:val="00413444"/>
    <w:rsid w:val="00413550"/>
    <w:rsid w:val="004136F3"/>
    <w:rsid w:val="00413975"/>
    <w:rsid w:val="00413C2C"/>
    <w:rsid w:val="004140C2"/>
    <w:rsid w:val="00414197"/>
    <w:rsid w:val="004141C4"/>
    <w:rsid w:val="0041424E"/>
    <w:rsid w:val="004143DE"/>
    <w:rsid w:val="00414622"/>
    <w:rsid w:val="00414765"/>
    <w:rsid w:val="004147B4"/>
    <w:rsid w:val="00414C06"/>
    <w:rsid w:val="00414DC0"/>
    <w:rsid w:val="00414F2B"/>
    <w:rsid w:val="0041503C"/>
    <w:rsid w:val="00415076"/>
    <w:rsid w:val="00415433"/>
    <w:rsid w:val="0041586C"/>
    <w:rsid w:val="00415899"/>
    <w:rsid w:val="00415AE4"/>
    <w:rsid w:val="00415E24"/>
    <w:rsid w:val="00415EF9"/>
    <w:rsid w:val="0041615E"/>
    <w:rsid w:val="004161D4"/>
    <w:rsid w:val="00416313"/>
    <w:rsid w:val="00416479"/>
    <w:rsid w:val="00416517"/>
    <w:rsid w:val="004166ED"/>
    <w:rsid w:val="0041687D"/>
    <w:rsid w:val="0041697B"/>
    <w:rsid w:val="00416AC8"/>
    <w:rsid w:val="00416B4C"/>
    <w:rsid w:val="00416F15"/>
    <w:rsid w:val="00416F53"/>
    <w:rsid w:val="0041707C"/>
    <w:rsid w:val="004172EE"/>
    <w:rsid w:val="0041769D"/>
    <w:rsid w:val="0042065A"/>
    <w:rsid w:val="00420852"/>
    <w:rsid w:val="0042145A"/>
    <w:rsid w:val="004214A2"/>
    <w:rsid w:val="004217EE"/>
    <w:rsid w:val="004217F1"/>
    <w:rsid w:val="004218D3"/>
    <w:rsid w:val="00421CF3"/>
    <w:rsid w:val="004221CA"/>
    <w:rsid w:val="00422223"/>
    <w:rsid w:val="00422F8B"/>
    <w:rsid w:val="0042312D"/>
    <w:rsid w:val="004234C5"/>
    <w:rsid w:val="00423A8C"/>
    <w:rsid w:val="00423ACB"/>
    <w:rsid w:val="00423E92"/>
    <w:rsid w:val="00423F17"/>
    <w:rsid w:val="00424621"/>
    <w:rsid w:val="00424794"/>
    <w:rsid w:val="004248DF"/>
    <w:rsid w:val="00424A04"/>
    <w:rsid w:val="004252C9"/>
    <w:rsid w:val="0042573B"/>
    <w:rsid w:val="0042581D"/>
    <w:rsid w:val="00425833"/>
    <w:rsid w:val="00425AA1"/>
    <w:rsid w:val="00425B54"/>
    <w:rsid w:val="00425C1C"/>
    <w:rsid w:val="0042669A"/>
    <w:rsid w:val="004266D6"/>
    <w:rsid w:val="004267B1"/>
    <w:rsid w:val="004268C8"/>
    <w:rsid w:val="00426A93"/>
    <w:rsid w:val="00426B43"/>
    <w:rsid w:val="00426B7C"/>
    <w:rsid w:val="00427664"/>
    <w:rsid w:val="00427A3C"/>
    <w:rsid w:val="00427A92"/>
    <w:rsid w:val="004302C5"/>
    <w:rsid w:val="00430704"/>
    <w:rsid w:val="0043079E"/>
    <w:rsid w:val="00430C0F"/>
    <w:rsid w:val="004313F2"/>
    <w:rsid w:val="004317B4"/>
    <w:rsid w:val="0043191B"/>
    <w:rsid w:val="00431ADC"/>
    <w:rsid w:val="00431AFF"/>
    <w:rsid w:val="00431DF8"/>
    <w:rsid w:val="00431E8A"/>
    <w:rsid w:val="00431F28"/>
    <w:rsid w:val="00432650"/>
    <w:rsid w:val="00432662"/>
    <w:rsid w:val="004326DF"/>
    <w:rsid w:val="00432790"/>
    <w:rsid w:val="004327C5"/>
    <w:rsid w:val="004328C6"/>
    <w:rsid w:val="004329A6"/>
    <w:rsid w:val="00432A36"/>
    <w:rsid w:val="00432A62"/>
    <w:rsid w:val="00432A8C"/>
    <w:rsid w:val="004330D4"/>
    <w:rsid w:val="00433131"/>
    <w:rsid w:val="004332E6"/>
    <w:rsid w:val="004335CA"/>
    <w:rsid w:val="00433788"/>
    <w:rsid w:val="004339A0"/>
    <w:rsid w:val="00433AD2"/>
    <w:rsid w:val="00433B33"/>
    <w:rsid w:val="00434104"/>
    <w:rsid w:val="004344E0"/>
    <w:rsid w:val="00435156"/>
    <w:rsid w:val="00435201"/>
    <w:rsid w:val="00435396"/>
    <w:rsid w:val="004354AD"/>
    <w:rsid w:val="004358B0"/>
    <w:rsid w:val="00435A02"/>
    <w:rsid w:val="00435C29"/>
    <w:rsid w:val="00435C83"/>
    <w:rsid w:val="00435CC2"/>
    <w:rsid w:val="00435E1A"/>
    <w:rsid w:val="00435E4C"/>
    <w:rsid w:val="004366AE"/>
    <w:rsid w:val="00436C1C"/>
    <w:rsid w:val="00436DFE"/>
    <w:rsid w:val="00437799"/>
    <w:rsid w:val="0043784F"/>
    <w:rsid w:val="004378F0"/>
    <w:rsid w:val="00437D60"/>
    <w:rsid w:val="00437D68"/>
    <w:rsid w:val="00440039"/>
    <w:rsid w:val="0044005F"/>
    <w:rsid w:val="00440848"/>
    <w:rsid w:val="004408B5"/>
    <w:rsid w:val="004409A8"/>
    <w:rsid w:val="004410EC"/>
    <w:rsid w:val="0044160D"/>
    <w:rsid w:val="004418F6"/>
    <w:rsid w:val="00441B42"/>
    <w:rsid w:val="00441B80"/>
    <w:rsid w:val="00441FBB"/>
    <w:rsid w:val="00442338"/>
    <w:rsid w:val="004423C9"/>
    <w:rsid w:val="0044269C"/>
    <w:rsid w:val="00442A0B"/>
    <w:rsid w:val="00442A75"/>
    <w:rsid w:val="00442C29"/>
    <w:rsid w:val="00442CA6"/>
    <w:rsid w:val="00442DFD"/>
    <w:rsid w:val="00442FA5"/>
    <w:rsid w:val="0044309F"/>
    <w:rsid w:val="0044371A"/>
    <w:rsid w:val="00443773"/>
    <w:rsid w:val="00443932"/>
    <w:rsid w:val="0044444E"/>
    <w:rsid w:val="00444EB6"/>
    <w:rsid w:val="0044520E"/>
    <w:rsid w:val="00445519"/>
    <w:rsid w:val="00445671"/>
    <w:rsid w:val="00445912"/>
    <w:rsid w:val="00445968"/>
    <w:rsid w:val="00445A51"/>
    <w:rsid w:val="00445BC2"/>
    <w:rsid w:val="004467D4"/>
    <w:rsid w:val="0044690C"/>
    <w:rsid w:val="0044692A"/>
    <w:rsid w:val="00446E1A"/>
    <w:rsid w:val="00447014"/>
    <w:rsid w:val="004471E1"/>
    <w:rsid w:val="0044744B"/>
    <w:rsid w:val="00447992"/>
    <w:rsid w:val="004500A0"/>
    <w:rsid w:val="00450172"/>
    <w:rsid w:val="0045089C"/>
    <w:rsid w:val="00450A49"/>
    <w:rsid w:val="00450CD8"/>
    <w:rsid w:val="00451263"/>
    <w:rsid w:val="004515D6"/>
    <w:rsid w:val="00451784"/>
    <w:rsid w:val="00451788"/>
    <w:rsid w:val="0045184D"/>
    <w:rsid w:val="004518FB"/>
    <w:rsid w:val="00451921"/>
    <w:rsid w:val="00451965"/>
    <w:rsid w:val="00451B4B"/>
    <w:rsid w:val="00451E23"/>
    <w:rsid w:val="00451E4C"/>
    <w:rsid w:val="004520CA"/>
    <w:rsid w:val="004523FA"/>
    <w:rsid w:val="00452822"/>
    <w:rsid w:val="00452A78"/>
    <w:rsid w:val="00452C5D"/>
    <w:rsid w:val="00452D30"/>
    <w:rsid w:val="00453198"/>
    <w:rsid w:val="00453233"/>
    <w:rsid w:val="004537CB"/>
    <w:rsid w:val="00453B78"/>
    <w:rsid w:val="00453B8E"/>
    <w:rsid w:val="00453C03"/>
    <w:rsid w:val="004541BB"/>
    <w:rsid w:val="00454696"/>
    <w:rsid w:val="004547BD"/>
    <w:rsid w:val="00454890"/>
    <w:rsid w:val="00454900"/>
    <w:rsid w:val="00454A44"/>
    <w:rsid w:val="00454BDB"/>
    <w:rsid w:val="00454C85"/>
    <w:rsid w:val="00454D1F"/>
    <w:rsid w:val="00455272"/>
    <w:rsid w:val="00455868"/>
    <w:rsid w:val="00455BDD"/>
    <w:rsid w:val="00455EC8"/>
    <w:rsid w:val="00455FFF"/>
    <w:rsid w:val="00456045"/>
    <w:rsid w:val="0045610B"/>
    <w:rsid w:val="00456433"/>
    <w:rsid w:val="00456B57"/>
    <w:rsid w:val="00456EAF"/>
    <w:rsid w:val="00457277"/>
    <w:rsid w:val="0045752A"/>
    <w:rsid w:val="00457A88"/>
    <w:rsid w:val="00457B2E"/>
    <w:rsid w:val="00457BBB"/>
    <w:rsid w:val="00457C80"/>
    <w:rsid w:val="00457CB1"/>
    <w:rsid w:val="0046015D"/>
    <w:rsid w:val="004601FC"/>
    <w:rsid w:val="004605C1"/>
    <w:rsid w:val="0046085F"/>
    <w:rsid w:val="00460E62"/>
    <w:rsid w:val="00460F17"/>
    <w:rsid w:val="0046103A"/>
    <w:rsid w:val="0046151F"/>
    <w:rsid w:val="004616FF"/>
    <w:rsid w:val="0046175E"/>
    <w:rsid w:val="004617E3"/>
    <w:rsid w:val="00461B74"/>
    <w:rsid w:val="00462103"/>
    <w:rsid w:val="00462475"/>
    <w:rsid w:val="00462915"/>
    <w:rsid w:val="0046353A"/>
    <w:rsid w:val="0046356E"/>
    <w:rsid w:val="004636CB"/>
    <w:rsid w:val="004637AA"/>
    <w:rsid w:val="004637E3"/>
    <w:rsid w:val="00463817"/>
    <w:rsid w:val="00463ACF"/>
    <w:rsid w:val="00463B33"/>
    <w:rsid w:val="00463B50"/>
    <w:rsid w:val="00463E2B"/>
    <w:rsid w:val="0046406C"/>
    <w:rsid w:val="00464A7E"/>
    <w:rsid w:val="00464AC2"/>
    <w:rsid w:val="00464B79"/>
    <w:rsid w:val="00464EBE"/>
    <w:rsid w:val="00464ED2"/>
    <w:rsid w:val="00465103"/>
    <w:rsid w:val="0046521F"/>
    <w:rsid w:val="0046529F"/>
    <w:rsid w:val="00465483"/>
    <w:rsid w:val="00465E9C"/>
    <w:rsid w:val="00466070"/>
    <w:rsid w:val="0046644A"/>
    <w:rsid w:val="00466971"/>
    <w:rsid w:val="00466992"/>
    <w:rsid w:val="004669D5"/>
    <w:rsid w:val="00466A4A"/>
    <w:rsid w:val="00467193"/>
    <w:rsid w:val="00467560"/>
    <w:rsid w:val="00467816"/>
    <w:rsid w:val="004678E5"/>
    <w:rsid w:val="00467963"/>
    <w:rsid w:val="00470875"/>
    <w:rsid w:val="00470A04"/>
    <w:rsid w:val="004710DF"/>
    <w:rsid w:val="004717FA"/>
    <w:rsid w:val="00471CDD"/>
    <w:rsid w:val="00471E2E"/>
    <w:rsid w:val="00471E8C"/>
    <w:rsid w:val="004725FC"/>
    <w:rsid w:val="00472871"/>
    <w:rsid w:val="00472965"/>
    <w:rsid w:val="00472B69"/>
    <w:rsid w:val="00472D89"/>
    <w:rsid w:val="00473047"/>
    <w:rsid w:val="00473208"/>
    <w:rsid w:val="00473815"/>
    <w:rsid w:val="00473AE2"/>
    <w:rsid w:val="00473D29"/>
    <w:rsid w:val="00473F5A"/>
    <w:rsid w:val="0047457F"/>
    <w:rsid w:val="00474835"/>
    <w:rsid w:val="0047488E"/>
    <w:rsid w:val="00474A40"/>
    <w:rsid w:val="00474A69"/>
    <w:rsid w:val="00474BF7"/>
    <w:rsid w:val="00474C57"/>
    <w:rsid w:val="004757E8"/>
    <w:rsid w:val="004757F7"/>
    <w:rsid w:val="004759B7"/>
    <w:rsid w:val="004759ED"/>
    <w:rsid w:val="004760D6"/>
    <w:rsid w:val="00476146"/>
    <w:rsid w:val="004761F6"/>
    <w:rsid w:val="0047679A"/>
    <w:rsid w:val="0047689D"/>
    <w:rsid w:val="004769DC"/>
    <w:rsid w:val="00476AFB"/>
    <w:rsid w:val="00476B3C"/>
    <w:rsid w:val="004774AF"/>
    <w:rsid w:val="00480499"/>
    <w:rsid w:val="0048063D"/>
    <w:rsid w:val="004807BF"/>
    <w:rsid w:val="00480AA0"/>
    <w:rsid w:val="00480AE2"/>
    <w:rsid w:val="00480C47"/>
    <w:rsid w:val="00480DF0"/>
    <w:rsid w:val="00481210"/>
    <w:rsid w:val="00481B17"/>
    <w:rsid w:val="00481CD7"/>
    <w:rsid w:val="00481D31"/>
    <w:rsid w:val="00481EA7"/>
    <w:rsid w:val="00482428"/>
    <w:rsid w:val="0048273C"/>
    <w:rsid w:val="00482B69"/>
    <w:rsid w:val="00482C6A"/>
    <w:rsid w:val="00482DD2"/>
    <w:rsid w:val="00482DF2"/>
    <w:rsid w:val="00482E8B"/>
    <w:rsid w:val="00482EDA"/>
    <w:rsid w:val="00483171"/>
    <w:rsid w:val="0048398B"/>
    <w:rsid w:val="00483D93"/>
    <w:rsid w:val="004842B0"/>
    <w:rsid w:val="004849D9"/>
    <w:rsid w:val="00484A90"/>
    <w:rsid w:val="00484BAC"/>
    <w:rsid w:val="00484BD0"/>
    <w:rsid w:val="00484EC5"/>
    <w:rsid w:val="00484F23"/>
    <w:rsid w:val="00485357"/>
    <w:rsid w:val="004853E6"/>
    <w:rsid w:val="004854C6"/>
    <w:rsid w:val="00485BFC"/>
    <w:rsid w:val="00485E93"/>
    <w:rsid w:val="00485FE9"/>
    <w:rsid w:val="004861BA"/>
    <w:rsid w:val="00486D0D"/>
    <w:rsid w:val="00487B76"/>
    <w:rsid w:val="00487C0B"/>
    <w:rsid w:val="00487D10"/>
    <w:rsid w:val="00487D20"/>
    <w:rsid w:val="004900B9"/>
    <w:rsid w:val="004904EB"/>
    <w:rsid w:val="00490797"/>
    <w:rsid w:val="00490BFE"/>
    <w:rsid w:val="00490F27"/>
    <w:rsid w:val="0049110C"/>
    <w:rsid w:val="00491328"/>
    <w:rsid w:val="004913F9"/>
    <w:rsid w:val="0049163B"/>
    <w:rsid w:val="0049174C"/>
    <w:rsid w:val="00492036"/>
    <w:rsid w:val="0049239D"/>
    <w:rsid w:val="00492548"/>
    <w:rsid w:val="00492D17"/>
    <w:rsid w:val="0049334F"/>
    <w:rsid w:val="00493687"/>
    <w:rsid w:val="00493945"/>
    <w:rsid w:val="00493989"/>
    <w:rsid w:val="004939C0"/>
    <w:rsid w:val="00493C3A"/>
    <w:rsid w:val="00493EB8"/>
    <w:rsid w:val="00493F99"/>
    <w:rsid w:val="00494136"/>
    <w:rsid w:val="0049477D"/>
    <w:rsid w:val="00494A9C"/>
    <w:rsid w:val="00494B40"/>
    <w:rsid w:val="004953EB"/>
    <w:rsid w:val="00495718"/>
    <w:rsid w:val="004957BB"/>
    <w:rsid w:val="004957C1"/>
    <w:rsid w:val="00495885"/>
    <w:rsid w:val="00495FCB"/>
    <w:rsid w:val="0049616B"/>
    <w:rsid w:val="0049617F"/>
    <w:rsid w:val="00496560"/>
    <w:rsid w:val="00496877"/>
    <w:rsid w:val="00496B0A"/>
    <w:rsid w:val="00496C81"/>
    <w:rsid w:val="0049728A"/>
    <w:rsid w:val="004976DE"/>
    <w:rsid w:val="00497737"/>
    <w:rsid w:val="0049781E"/>
    <w:rsid w:val="00497947"/>
    <w:rsid w:val="004A0171"/>
    <w:rsid w:val="004A063B"/>
    <w:rsid w:val="004A0861"/>
    <w:rsid w:val="004A098F"/>
    <w:rsid w:val="004A0A76"/>
    <w:rsid w:val="004A0C19"/>
    <w:rsid w:val="004A1198"/>
    <w:rsid w:val="004A1370"/>
    <w:rsid w:val="004A13CC"/>
    <w:rsid w:val="004A1CDD"/>
    <w:rsid w:val="004A1ECA"/>
    <w:rsid w:val="004A2365"/>
    <w:rsid w:val="004A2490"/>
    <w:rsid w:val="004A24AD"/>
    <w:rsid w:val="004A252A"/>
    <w:rsid w:val="004A268C"/>
    <w:rsid w:val="004A2885"/>
    <w:rsid w:val="004A2C10"/>
    <w:rsid w:val="004A31FC"/>
    <w:rsid w:val="004A35F7"/>
    <w:rsid w:val="004A3681"/>
    <w:rsid w:val="004A3808"/>
    <w:rsid w:val="004A39E3"/>
    <w:rsid w:val="004A3CF9"/>
    <w:rsid w:val="004A427E"/>
    <w:rsid w:val="004A4775"/>
    <w:rsid w:val="004A4D93"/>
    <w:rsid w:val="004A51BD"/>
    <w:rsid w:val="004A57C9"/>
    <w:rsid w:val="004A59F2"/>
    <w:rsid w:val="004A5E05"/>
    <w:rsid w:val="004A5E9D"/>
    <w:rsid w:val="004A5F3E"/>
    <w:rsid w:val="004A5FB1"/>
    <w:rsid w:val="004A600A"/>
    <w:rsid w:val="004A62C0"/>
    <w:rsid w:val="004A6586"/>
    <w:rsid w:val="004A66C4"/>
    <w:rsid w:val="004A69F7"/>
    <w:rsid w:val="004A6CB0"/>
    <w:rsid w:val="004A7135"/>
    <w:rsid w:val="004A7832"/>
    <w:rsid w:val="004A79B3"/>
    <w:rsid w:val="004A7DFF"/>
    <w:rsid w:val="004A7EA7"/>
    <w:rsid w:val="004B006E"/>
    <w:rsid w:val="004B00BC"/>
    <w:rsid w:val="004B0399"/>
    <w:rsid w:val="004B03F8"/>
    <w:rsid w:val="004B0750"/>
    <w:rsid w:val="004B076C"/>
    <w:rsid w:val="004B0D92"/>
    <w:rsid w:val="004B0F8B"/>
    <w:rsid w:val="004B1189"/>
    <w:rsid w:val="004B11EF"/>
    <w:rsid w:val="004B13A1"/>
    <w:rsid w:val="004B1529"/>
    <w:rsid w:val="004B152E"/>
    <w:rsid w:val="004B1548"/>
    <w:rsid w:val="004B1870"/>
    <w:rsid w:val="004B18F8"/>
    <w:rsid w:val="004B1980"/>
    <w:rsid w:val="004B1991"/>
    <w:rsid w:val="004B19EC"/>
    <w:rsid w:val="004B1E87"/>
    <w:rsid w:val="004B219E"/>
    <w:rsid w:val="004B24FD"/>
    <w:rsid w:val="004B2561"/>
    <w:rsid w:val="004B2668"/>
    <w:rsid w:val="004B29B4"/>
    <w:rsid w:val="004B2CB0"/>
    <w:rsid w:val="004B2E18"/>
    <w:rsid w:val="004B2FAB"/>
    <w:rsid w:val="004B2FC0"/>
    <w:rsid w:val="004B31EB"/>
    <w:rsid w:val="004B33CA"/>
    <w:rsid w:val="004B4345"/>
    <w:rsid w:val="004B46AA"/>
    <w:rsid w:val="004B4E0A"/>
    <w:rsid w:val="004B50B4"/>
    <w:rsid w:val="004B53D4"/>
    <w:rsid w:val="004B5493"/>
    <w:rsid w:val="004B5744"/>
    <w:rsid w:val="004B5AE3"/>
    <w:rsid w:val="004B5AF0"/>
    <w:rsid w:val="004B5BA9"/>
    <w:rsid w:val="004B5E6C"/>
    <w:rsid w:val="004B5E76"/>
    <w:rsid w:val="004B6109"/>
    <w:rsid w:val="004B6155"/>
    <w:rsid w:val="004B6666"/>
    <w:rsid w:val="004B6750"/>
    <w:rsid w:val="004B6AAC"/>
    <w:rsid w:val="004B6C6D"/>
    <w:rsid w:val="004B6D72"/>
    <w:rsid w:val="004B730B"/>
    <w:rsid w:val="004B7669"/>
    <w:rsid w:val="004B7753"/>
    <w:rsid w:val="004B778F"/>
    <w:rsid w:val="004B77FC"/>
    <w:rsid w:val="004B7AB5"/>
    <w:rsid w:val="004B7B8B"/>
    <w:rsid w:val="004B7C41"/>
    <w:rsid w:val="004B7DBE"/>
    <w:rsid w:val="004B7DD9"/>
    <w:rsid w:val="004C036A"/>
    <w:rsid w:val="004C0C78"/>
    <w:rsid w:val="004C0DFB"/>
    <w:rsid w:val="004C12C4"/>
    <w:rsid w:val="004C1433"/>
    <w:rsid w:val="004C1D8F"/>
    <w:rsid w:val="004C216D"/>
    <w:rsid w:val="004C227C"/>
    <w:rsid w:val="004C29FF"/>
    <w:rsid w:val="004C2D79"/>
    <w:rsid w:val="004C2E23"/>
    <w:rsid w:val="004C3096"/>
    <w:rsid w:val="004C341B"/>
    <w:rsid w:val="004C3491"/>
    <w:rsid w:val="004C3564"/>
    <w:rsid w:val="004C35D3"/>
    <w:rsid w:val="004C39A3"/>
    <w:rsid w:val="004C4212"/>
    <w:rsid w:val="004C4241"/>
    <w:rsid w:val="004C4468"/>
    <w:rsid w:val="004C45DA"/>
    <w:rsid w:val="004C45EF"/>
    <w:rsid w:val="004C4B70"/>
    <w:rsid w:val="004C4DC3"/>
    <w:rsid w:val="004C4E3B"/>
    <w:rsid w:val="004C5234"/>
    <w:rsid w:val="004C53C4"/>
    <w:rsid w:val="004C547F"/>
    <w:rsid w:val="004C54B8"/>
    <w:rsid w:val="004C59C8"/>
    <w:rsid w:val="004C603A"/>
    <w:rsid w:val="004C6518"/>
    <w:rsid w:val="004C6595"/>
    <w:rsid w:val="004C6C31"/>
    <w:rsid w:val="004C6F72"/>
    <w:rsid w:val="004C7222"/>
    <w:rsid w:val="004C729A"/>
    <w:rsid w:val="004C79E5"/>
    <w:rsid w:val="004C7D7E"/>
    <w:rsid w:val="004C7E7D"/>
    <w:rsid w:val="004C7F1C"/>
    <w:rsid w:val="004D00EE"/>
    <w:rsid w:val="004D0161"/>
    <w:rsid w:val="004D0191"/>
    <w:rsid w:val="004D0537"/>
    <w:rsid w:val="004D06CA"/>
    <w:rsid w:val="004D08BD"/>
    <w:rsid w:val="004D0E65"/>
    <w:rsid w:val="004D1202"/>
    <w:rsid w:val="004D1CD2"/>
    <w:rsid w:val="004D24EB"/>
    <w:rsid w:val="004D2645"/>
    <w:rsid w:val="004D2718"/>
    <w:rsid w:val="004D3086"/>
    <w:rsid w:val="004D38B0"/>
    <w:rsid w:val="004D3C92"/>
    <w:rsid w:val="004D3DE9"/>
    <w:rsid w:val="004D3DF6"/>
    <w:rsid w:val="004D3F67"/>
    <w:rsid w:val="004D402D"/>
    <w:rsid w:val="004D41F7"/>
    <w:rsid w:val="004D4412"/>
    <w:rsid w:val="004D4996"/>
    <w:rsid w:val="004D5069"/>
    <w:rsid w:val="004D533F"/>
    <w:rsid w:val="004D56EF"/>
    <w:rsid w:val="004D5A3A"/>
    <w:rsid w:val="004D5AD4"/>
    <w:rsid w:val="004D5B26"/>
    <w:rsid w:val="004D6084"/>
    <w:rsid w:val="004D6C45"/>
    <w:rsid w:val="004D727F"/>
    <w:rsid w:val="004D7402"/>
    <w:rsid w:val="004D7751"/>
    <w:rsid w:val="004D7868"/>
    <w:rsid w:val="004D7A94"/>
    <w:rsid w:val="004D7B39"/>
    <w:rsid w:val="004D7BB4"/>
    <w:rsid w:val="004D7E6C"/>
    <w:rsid w:val="004D7E8B"/>
    <w:rsid w:val="004E03C3"/>
    <w:rsid w:val="004E064C"/>
    <w:rsid w:val="004E07E2"/>
    <w:rsid w:val="004E09AC"/>
    <w:rsid w:val="004E0B89"/>
    <w:rsid w:val="004E110A"/>
    <w:rsid w:val="004E183F"/>
    <w:rsid w:val="004E1D36"/>
    <w:rsid w:val="004E1EAC"/>
    <w:rsid w:val="004E20D7"/>
    <w:rsid w:val="004E2273"/>
    <w:rsid w:val="004E277F"/>
    <w:rsid w:val="004E2E05"/>
    <w:rsid w:val="004E3389"/>
    <w:rsid w:val="004E345A"/>
    <w:rsid w:val="004E36A6"/>
    <w:rsid w:val="004E389D"/>
    <w:rsid w:val="004E3E9F"/>
    <w:rsid w:val="004E3EBF"/>
    <w:rsid w:val="004E46AC"/>
    <w:rsid w:val="004E4D8E"/>
    <w:rsid w:val="004E51C3"/>
    <w:rsid w:val="004E5373"/>
    <w:rsid w:val="004E5B5E"/>
    <w:rsid w:val="004E5BBA"/>
    <w:rsid w:val="004E5C1D"/>
    <w:rsid w:val="004E5DDA"/>
    <w:rsid w:val="004E5F4C"/>
    <w:rsid w:val="004E6164"/>
    <w:rsid w:val="004E6620"/>
    <w:rsid w:val="004E6660"/>
    <w:rsid w:val="004E672E"/>
    <w:rsid w:val="004E6A24"/>
    <w:rsid w:val="004E6A59"/>
    <w:rsid w:val="004E6FBE"/>
    <w:rsid w:val="004E7207"/>
    <w:rsid w:val="004E7902"/>
    <w:rsid w:val="004E7BF7"/>
    <w:rsid w:val="004E7C5A"/>
    <w:rsid w:val="004F0445"/>
    <w:rsid w:val="004F0472"/>
    <w:rsid w:val="004F07D9"/>
    <w:rsid w:val="004F0BA9"/>
    <w:rsid w:val="004F1374"/>
    <w:rsid w:val="004F15D6"/>
    <w:rsid w:val="004F234E"/>
    <w:rsid w:val="004F237A"/>
    <w:rsid w:val="004F26C1"/>
    <w:rsid w:val="004F2903"/>
    <w:rsid w:val="004F2AF2"/>
    <w:rsid w:val="004F369F"/>
    <w:rsid w:val="004F396E"/>
    <w:rsid w:val="004F40E1"/>
    <w:rsid w:val="004F4FFF"/>
    <w:rsid w:val="004F5433"/>
    <w:rsid w:val="004F5A76"/>
    <w:rsid w:val="004F5A8F"/>
    <w:rsid w:val="004F5F2B"/>
    <w:rsid w:val="004F6019"/>
    <w:rsid w:val="004F6775"/>
    <w:rsid w:val="004F6E84"/>
    <w:rsid w:val="004F7054"/>
    <w:rsid w:val="004F712F"/>
    <w:rsid w:val="004F737C"/>
    <w:rsid w:val="004F73E8"/>
    <w:rsid w:val="004F7408"/>
    <w:rsid w:val="004F7596"/>
    <w:rsid w:val="004F7AC9"/>
    <w:rsid w:val="004F7B33"/>
    <w:rsid w:val="004F7B47"/>
    <w:rsid w:val="004F7C3A"/>
    <w:rsid w:val="004F7F77"/>
    <w:rsid w:val="00500159"/>
    <w:rsid w:val="005001B8"/>
    <w:rsid w:val="005007B0"/>
    <w:rsid w:val="00500951"/>
    <w:rsid w:val="0050113A"/>
    <w:rsid w:val="005016A9"/>
    <w:rsid w:val="005019AC"/>
    <w:rsid w:val="00502367"/>
    <w:rsid w:val="005026CF"/>
    <w:rsid w:val="00502D38"/>
    <w:rsid w:val="00502E8B"/>
    <w:rsid w:val="00503557"/>
    <w:rsid w:val="0050358C"/>
    <w:rsid w:val="00503B2D"/>
    <w:rsid w:val="00503C59"/>
    <w:rsid w:val="00503E7B"/>
    <w:rsid w:val="00503EDB"/>
    <w:rsid w:val="005041AC"/>
    <w:rsid w:val="005043ED"/>
    <w:rsid w:val="00504430"/>
    <w:rsid w:val="00504833"/>
    <w:rsid w:val="00504EF6"/>
    <w:rsid w:val="00504FAA"/>
    <w:rsid w:val="00505443"/>
    <w:rsid w:val="00505CB6"/>
    <w:rsid w:val="005061F6"/>
    <w:rsid w:val="005062C1"/>
    <w:rsid w:val="00506617"/>
    <w:rsid w:val="005067E7"/>
    <w:rsid w:val="00506B05"/>
    <w:rsid w:val="005071A7"/>
    <w:rsid w:val="00507286"/>
    <w:rsid w:val="00507856"/>
    <w:rsid w:val="00507C66"/>
    <w:rsid w:val="00507C83"/>
    <w:rsid w:val="005101B0"/>
    <w:rsid w:val="005103BE"/>
    <w:rsid w:val="00510CF7"/>
    <w:rsid w:val="00510D50"/>
    <w:rsid w:val="00510F29"/>
    <w:rsid w:val="00510FE4"/>
    <w:rsid w:val="005117A3"/>
    <w:rsid w:val="0051188B"/>
    <w:rsid w:val="00511F3B"/>
    <w:rsid w:val="00512105"/>
    <w:rsid w:val="00512196"/>
    <w:rsid w:val="00512561"/>
    <w:rsid w:val="005125E0"/>
    <w:rsid w:val="00512A02"/>
    <w:rsid w:val="00512BF7"/>
    <w:rsid w:val="0051344A"/>
    <w:rsid w:val="00513A64"/>
    <w:rsid w:val="00513A72"/>
    <w:rsid w:val="00513C4E"/>
    <w:rsid w:val="00513CAD"/>
    <w:rsid w:val="00513F8C"/>
    <w:rsid w:val="00514F8A"/>
    <w:rsid w:val="005152C8"/>
    <w:rsid w:val="00515652"/>
    <w:rsid w:val="005157FA"/>
    <w:rsid w:val="005159FC"/>
    <w:rsid w:val="00515BE9"/>
    <w:rsid w:val="00515E48"/>
    <w:rsid w:val="00515EC0"/>
    <w:rsid w:val="0051606B"/>
    <w:rsid w:val="0051643C"/>
    <w:rsid w:val="00516613"/>
    <w:rsid w:val="0051690B"/>
    <w:rsid w:val="00516AF6"/>
    <w:rsid w:val="00516B61"/>
    <w:rsid w:val="00516C4E"/>
    <w:rsid w:val="00516EDA"/>
    <w:rsid w:val="00516EE1"/>
    <w:rsid w:val="0051715E"/>
    <w:rsid w:val="00517265"/>
    <w:rsid w:val="00517603"/>
    <w:rsid w:val="00517C35"/>
    <w:rsid w:val="00517FBD"/>
    <w:rsid w:val="00520958"/>
    <w:rsid w:val="00520B54"/>
    <w:rsid w:val="00520F89"/>
    <w:rsid w:val="0052136F"/>
    <w:rsid w:val="00521770"/>
    <w:rsid w:val="00521777"/>
    <w:rsid w:val="0052190F"/>
    <w:rsid w:val="00521A2D"/>
    <w:rsid w:val="00521C8D"/>
    <w:rsid w:val="00522132"/>
    <w:rsid w:val="00522653"/>
    <w:rsid w:val="00522BF7"/>
    <w:rsid w:val="00522C86"/>
    <w:rsid w:val="00522E37"/>
    <w:rsid w:val="00522F6E"/>
    <w:rsid w:val="00523933"/>
    <w:rsid w:val="00523958"/>
    <w:rsid w:val="00523B8F"/>
    <w:rsid w:val="00524160"/>
    <w:rsid w:val="00524A53"/>
    <w:rsid w:val="00524DC6"/>
    <w:rsid w:val="00524F33"/>
    <w:rsid w:val="00525030"/>
    <w:rsid w:val="005251D4"/>
    <w:rsid w:val="00525233"/>
    <w:rsid w:val="00525370"/>
    <w:rsid w:val="005256BD"/>
    <w:rsid w:val="00525B24"/>
    <w:rsid w:val="00525FBF"/>
    <w:rsid w:val="005262F8"/>
    <w:rsid w:val="005264D3"/>
    <w:rsid w:val="00527609"/>
    <w:rsid w:val="00527C02"/>
    <w:rsid w:val="00527C72"/>
    <w:rsid w:val="00527CBF"/>
    <w:rsid w:val="00530074"/>
    <w:rsid w:val="005300EE"/>
    <w:rsid w:val="00530ADF"/>
    <w:rsid w:val="00530AF0"/>
    <w:rsid w:val="00531359"/>
    <w:rsid w:val="005314DB"/>
    <w:rsid w:val="005315D6"/>
    <w:rsid w:val="00531697"/>
    <w:rsid w:val="00531D36"/>
    <w:rsid w:val="005323ED"/>
    <w:rsid w:val="00532895"/>
    <w:rsid w:val="00532CC4"/>
    <w:rsid w:val="00533008"/>
    <w:rsid w:val="005332AB"/>
    <w:rsid w:val="00533735"/>
    <w:rsid w:val="0053442B"/>
    <w:rsid w:val="0053465A"/>
    <w:rsid w:val="005346EA"/>
    <w:rsid w:val="00534E16"/>
    <w:rsid w:val="00534ED5"/>
    <w:rsid w:val="005354E6"/>
    <w:rsid w:val="0053566C"/>
    <w:rsid w:val="00535796"/>
    <w:rsid w:val="005357FE"/>
    <w:rsid w:val="00535892"/>
    <w:rsid w:val="00535C3E"/>
    <w:rsid w:val="00535C90"/>
    <w:rsid w:val="00535F4D"/>
    <w:rsid w:val="005361AF"/>
    <w:rsid w:val="00536474"/>
    <w:rsid w:val="0053695D"/>
    <w:rsid w:val="005369F9"/>
    <w:rsid w:val="00536E4D"/>
    <w:rsid w:val="00536EE5"/>
    <w:rsid w:val="00536F7C"/>
    <w:rsid w:val="00536FC2"/>
    <w:rsid w:val="005370CD"/>
    <w:rsid w:val="00537586"/>
    <w:rsid w:val="00537E3F"/>
    <w:rsid w:val="005400C8"/>
    <w:rsid w:val="00540287"/>
    <w:rsid w:val="00540290"/>
    <w:rsid w:val="00540820"/>
    <w:rsid w:val="0054095C"/>
    <w:rsid w:val="00540B88"/>
    <w:rsid w:val="00540FB9"/>
    <w:rsid w:val="0054132C"/>
    <w:rsid w:val="00541906"/>
    <w:rsid w:val="005419FF"/>
    <w:rsid w:val="00541D76"/>
    <w:rsid w:val="00541E56"/>
    <w:rsid w:val="005420AD"/>
    <w:rsid w:val="005422EC"/>
    <w:rsid w:val="00542398"/>
    <w:rsid w:val="005424E7"/>
    <w:rsid w:val="00542586"/>
    <w:rsid w:val="00543002"/>
    <w:rsid w:val="00543E44"/>
    <w:rsid w:val="00543FDE"/>
    <w:rsid w:val="005444CC"/>
    <w:rsid w:val="00544713"/>
    <w:rsid w:val="00544B2B"/>
    <w:rsid w:val="00544D00"/>
    <w:rsid w:val="00544F70"/>
    <w:rsid w:val="00544F8A"/>
    <w:rsid w:val="005452E2"/>
    <w:rsid w:val="0054570D"/>
    <w:rsid w:val="00545757"/>
    <w:rsid w:val="00545C82"/>
    <w:rsid w:val="00545E4D"/>
    <w:rsid w:val="0054635C"/>
    <w:rsid w:val="005467E3"/>
    <w:rsid w:val="00546854"/>
    <w:rsid w:val="00546887"/>
    <w:rsid w:val="005469EB"/>
    <w:rsid w:val="00546AA3"/>
    <w:rsid w:val="00546ACC"/>
    <w:rsid w:val="00546B85"/>
    <w:rsid w:val="005470FC"/>
    <w:rsid w:val="00547200"/>
    <w:rsid w:val="0054798A"/>
    <w:rsid w:val="00550260"/>
    <w:rsid w:val="0055039B"/>
    <w:rsid w:val="005507FC"/>
    <w:rsid w:val="00550DDA"/>
    <w:rsid w:val="0055113A"/>
    <w:rsid w:val="0055137E"/>
    <w:rsid w:val="005518B0"/>
    <w:rsid w:val="00551E1C"/>
    <w:rsid w:val="00551E3D"/>
    <w:rsid w:val="00552042"/>
    <w:rsid w:val="005522BD"/>
    <w:rsid w:val="005526A6"/>
    <w:rsid w:val="00552C7B"/>
    <w:rsid w:val="0055300A"/>
    <w:rsid w:val="005536DF"/>
    <w:rsid w:val="00553A7F"/>
    <w:rsid w:val="00553C0A"/>
    <w:rsid w:val="00553D17"/>
    <w:rsid w:val="00554370"/>
    <w:rsid w:val="005546B3"/>
    <w:rsid w:val="00554DA6"/>
    <w:rsid w:val="005552BC"/>
    <w:rsid w:val="00555848"/>
    <w:rsid w:val="00555B7D"/>
    <w:rsid w:val="00555BFA"/>
    <w:rsid w:val="00556146"/>
    <w:rsid w:val="0055634E"/>
    <w:rsid w:val="005564E3"/>
    <w:rsid w:val="005567C0"/>
    <w:rsid w:val="0055682F"/>
    <w:rsid w:val="005569AF"/>
    <w:rsid w:val="00556ACF"/>
    <w:rsid w:val="00556DC1"/>
    <w:rsid w:val="00556F38"/>
    <w:rsid w:val="00556FCF"/>
    <w:rsid w:val="005573CC"/>
    <w:rsid w:val="00557B55"/>
    <w:rsid w:val="00557D0A"/>
    <w:rsid w:val="00557D1A"/>
    <w:rsid w:val="00557F43"/>
    <w:rsid w:val="005607C8"/>
    <w:rsid w:val="00560831"/>
    <w:rsid w:val="005608E7"/>
    <w:rsid w:val="005609D8"/>
    <w:rsid w:val="005609F2"/>
    <w:rsid w:val="00560A4C"/>
    <w:rsid w:val="00560F12"/>
    <w:rsid w:val="00561054"/>
    <w:rsid w:val="005610FF"/>
    <w:rsid w:val="00561291"/>
    <w:rsid w:val="00561516"/>
    <w:rsid w:val="005619F2"/>
    <w:rsid w:val="00561ECD"/>
    <w:rsid w:val="00562333"/>
    <w:rsid w:val="00562529"/>
    <w:rsid w:val="00562723"/>
    <w:rsid w:val="00562AAD"/>
    <w:rsid w:val="00562DCA"/>
    <w:rsid w:val="00562EF2"/>
    <w:rsid w:val="005632F9"/>
    <w:rsid w:val="005635A3"/>
    <w:rsid w:val="00563B3C"/>
    <w:rsid w:val="00563B56"/>
    <w:rsid w:val="00564071"/>
    <w:rsid w:val="0056423B"/>
    <w:rsid w:val="0056439B"/>
    <w:rsid w:val="005644A6"/>
    <w:rsid w:val="00564545"/>
    <w:rsid w:val="0056481C"/>
    <w:rsid w:val="005649FD"/>
    <w:rsid w:val="00564A8E"/>
    <w:rsid w:val="00564D78"/>
    <w:rsid w:val="00564E1E"/>
    <w:rsid w:val="00564ED5"/>
    <w:rsid w:val="00565423"/>
    <w:rsid w:val="00565A35"/>
    <w:rsid w:val="00565B3D"/>
    <w:rsid w:val="00565C6C"/>
    <w:rsid w:val="00565DF0"/>
    <w:rsid w:val="00565ECE"/>
    <w:rsid w:val="00566050"/>
    <w:rsid w:val="005662C2"/>
    <w:rsid w:val="005664A6"/>
    <w:rsid w:val="0056661F"/>
    <w:rsid w:val="00566E33"/>
    <w:rsid w:val="00566E3E"/>
    <w:rsid w:val="00566E85"/>
    <w:rsid w:val="00567497"/>
    <w:rsid w:val="00567CB0"/>
    <w:rsid w:val="005700A2"/>
    <w:rsid w:val="005700C3"/>
    <w:rsid w:val="00570522"/>
    <w:rsid w:val="00570735"/>
    <w:rsid w:val="005714C3"/>
    <w:rsid w:val="005716F0"/>
    <w:rsid w:val="005717A8"/>
    <w:rsid w:val="00571D47"/>
    <w:rsid w:val="00572058"/>
    <w:rsid w:val="0057219A"/>
    <w:rsid w:val="005721CB"/>
    <w:rsid w:val="005725EF"/>
    <w:rsid w:val="00572740"/>
    <w:rsid w:val="00572DEC"/>
    <w:rsid w:val="00573268"/>
    <w:rsid w:val="005733BA"/>
    <w:rsid w:val="00573570"/>
    <w:rsid w:val="005738BB"/>
    <w:rsid w:val="005739E2"/>
    <w:rsid w:val="00573FC1"/>
    <w:rsid w:val="0057401E"/>
    <w:rsid w:val="00574145"/>
    <w:rsid w:val="00574286"/>
    <w:rsid w:val="00574646"/>
    <w:rsid w:val="005747ED"/>
    <w:rsid w:val="00574A1F"/>
    <w:rsid w:val="00574D53"/>
    <w:rsid w:val="00574F28"/>
    <w:rsid w:val="0057521C"/>
    <w:rsid w:val="005753A3"/>
    <w:rsid w:val="0057639E"/>
    <w:rsid w:val="005763F7"/>
    <w:rsid w:val="00576966"/>
    <w:rsid w:val="00576D16"/>
    <w:rsid w:val="00576D53"/>
    <w:rsid w:val="00576D58"/>
    <w:rsid w:val="00577464"/>
    <w:rsid w:val="0058023B"/>
    <w:rsid w:val="00580247"/>
    <w:rsid w:val="00580338"/>
    <w:rsid w:val="00580946"/>
    <w:rsid w:val="00580A58"/>
    <w:rsid w:val="00580AA6"/>
    <w:rsid w:val="00580EC5"/>
    <w:rsid w:val="00581346"/>
    <w:rsid w:val="005814CC"/>
    <w:rsid w:val="00581B03"/>
    <w:rsid w:val="00582109"/>
    <w:rsid w:val="00582817"/>
    <w:rsid w:val="00582940"/>
    <w:rsid w:val="00582E18"/>
    <w:rsid w:val="00583303"/>
    <w:rsid w:val="00583624"/>
    <w:rsid w:val="00583A91"/>
    <w:rsid w:val="00583FC7"/>
    <w:rsid w:val="0058421B"/>
    <w:rsid w:val="00584981"/>
    <w:rsid w:val="00584B35"/>
    <w:rsid w:val="00584F07"/>
    <w:rsid w:val="005857D6"/>
    <w:rsid w:val="00585A4E"/>
    <w:rsid w:val="00585B8E"/>
    <w:rsid w:val="005863E4"/>
    <w:rsid w:val="00586A5A"/>
    <w:rsid w:val="00586A6A"/>
    <w:rsid w:val="00586D64"/>
    <w:rsid w:val="00586F30"/>
    <w:rsid w:val="00587027"/>
    <w:rsid w:val="0058719A"/>
    <w:rsid w:val="005871BD"/>
    <w:rsid w:val="0058720C"/>
    <w:rsid w:val="0058723B"/>
    <w:rsid w:val="005874EF"/>
    <w:rsid w:val="00587685"/>
    <w:rsid w:val="0058793B"/>
    <w:rsid w:val="005879DB"/>
    <w:rsid w:val="00587A23"/>
    <w:rsid w:val="00587BE4"/>
    <w:rsid w:val="00587D92"/>
    <w:rsid w:val="005900E9"/>
    <w:rsid w:val="00590C0D"/>
    <w:rsid w:val="005911AD"/>
    <w:rsid w:val="00591544"/>
    <w:rsid w:val="0059172C"/>
    <w:rsid w:val="005921A4"/>
    <w:rsid w:val="00592338"/>
    <w:rsid w:val="005926CD"/>
    <w:rsid w:val="005929FC"/>
    <w:rsid w:val="00592BB0"/>
    <w:rsid w:val="005930B2"/>
    <w:rsid w:val="00593131"/>
    <w:rsid w:val="005932AE"/>
    <w:rsid w:val="00593913"/>
    <w:rsid w:val="00593CF5"/>
    <w:rsid w:val="00593E6E"/>
    <w:rsid w:val="00593FEE"/>
    <w:rsid w:val="0059405C"/>
    <w:rsid w:val="0059416A"/>
    <w:rsid w:val="005948D6"/>
    <w:rsid w:val="005952DB"/>
    <w:rsid w:val="00595805"/>
    <w:rsid w:val="00595B3C"/>
    <w:rsid w:val="00595B79"/>
    <w:rsid w:val="00595C5D"/>
    <w:rsid w:val="005961B3"/>
    <w:rsid w:val="005965B0"/>
    <w:rsid w:val="00597164"/>
    <w:rsid w:val="0059720D"/>
    <w:rsid w:val="0059799B"/>
    <w:rsid w:val="005979A3"/>
    <w:rsid w:val="00597A9B"/>
    <w:rsid w:val="005A00D7"/>
    <w:rsid w:val="005A028E"/>
    <w:rsid w:val="005A0463"/>
    <w:rsid w:val="005A04B0"/>
    <w:rsid w:val="005A04BB"/>
    <w:rsid w:val="005A0677"/>
    <w:rsid w:val="005A06FE"/>
    <w:rsid w:val="005A0A21"/>
    <w:rsid w:val="005A0DE7"/>
    <w:rsid w:val="005A0F13"/>
    <w:rsid w:val="005A0F5E"/>
    <w:rsid w:val="005A0F94"/>
    <w:rsid w:val="005A0FBC"/>
    <w:rsid w:val="005A135C"/>
    <w:rsid w:val="005A1B5B"/>
    <w:rsid w:val="005A1D3C"/>
    <w:rsid w:val="005A1E74"/>
    <w:rsid w:val="005A20EE"/>
    <w:rsid w:val="005A22C1"/>
    <w:rsid w:val="005A2F1C"/>
    <w:rsid w:val="005A2F90"/>
    <w:rsid w:val="005A31F8"/>
    <w:rsid w:val="005A39ED"/>
    <w:rsid w:val="005A3E21"/>
    <w:rsid w:val="005A4278"/>
    <w:rsid w:val="005A448E"/>
    <w:rsid w:val="005A44EE"/>
    <w:rsid w:val="005A49AF"/>
    <w:rsid w:val="005A4A22"/>
    <w:rsid w:val="005A507E"/>
    <w:rsid w:val="005A53CD"/>
    <w:rsid w:val="005A54A5"/>
    <w:rsid w:val="005A5716"/>
    <w:rsid w:val="005A57C3"/>
    <w:rsid w:val="005A59A2"/>
    <w:rsid w:val="005A651B"/>
    <w:rsid w:val="005A651E"/>
    <w:rsid w:val="005A658E"/>
    <w:rsid w:val="005A6D7A"/>
    <w:rsid w:val="005A7119"/>
    <w:rsid w:val="005A71E0"/>
    <w:rsid w:val="005A7396"/>
    <w:rsid w:val="005A7DC3"/>
    <w:rsid w:val="005B020E"/>
    <w:rsid w:val="005B06A3"/>
    <w:rsid w:val="005B0709"/>
    <w:rsid w:val="005B0728"/>
    <w:rsid w:val="005B0C17"/>
    <w:rsid w:val="005B0C76"/>
    <w:rsid w:val="005B0E38"/>
    <w:rsid w:val="005B14F6"/>
    <w:rsid w:val="005B1625"/>
    <w:rsid w:val="005B22C0"/>
    <w:rsid w:val="005B23B8"/>
    <w:rsid w:val="005B23DB"/>
    <w:rsid w:val="005B241C"/>
    <w:rsid w:val="005B25E3"/>
    <w:rsid w:val="005B261B"/>
    <w:rsid w:val="005B263B"/>
    <w:rsid w:val="005B2736"/>
    <w:rsid w:val="005B27D0"/>
    <w:rsid w:val="005B2B7D"/>
    <w:rsid w:val="005B2CE3"/>
    <w:rsid w:val="005B3001"/>
    <w:rsid w:val="005B3153"/>
    <w:rsid w:val="005B36D2"/>
    <w:rsid w:val="005B38A6"/>
    <w:rsid w:val="005B3E8E"/>
    <w:rsid w:val="005B4022"/>
    <w:rsid w:val="005B4C52"/>
    <w:rsid w:val="005B5180"/>
    <w:rsid w:val="005B5181"/>
    <w:rsid w:val="005B5195"/>
    <w:rsid w:val="005B5574"/>
    <w:rsid w:val="005B577C"/>
    <w:rsid w:val="005B581D"/>
    <w:rsid w:val="005B5E7B"/>
    <w:rsid w:val="005B6647"/>
    <w:rsid w:val="005B6930"/>
    <w:rsid w:val="005B6974"/>
    <w:rsid w:val="005B6E0D"/>
    <w:rsid w:val="005B71FE"/>
    <w:rsid w:val="005B747C"/>
    <w:rsid w:val="005B7496"/>
    <w:rsid w:val="005B757B"/>
    <w:rsid w:val="005B7920"/>
    <w:rsid w:val="005B79B4"/>
    <w:rsid w:val="005B7B9E"/>
    <w:rsid w:val="005B7E85"/>
    <w:rsid w:val="005C01F1"/>
    <w:rsid w:val="005C06E8"/>
    <w:rsid w:val="005C08A4"/>
    <w:rsid w:val="005C08B3"/>
    <w:rsid w:val="005C0C54"/>
    <w:rsid w:val="005C0ED5"/>
    <w:rsid w:val="005C1763"/>
    <w:rsid w:val="005C188B"/>
    <w:rsid w:val="005C18C1"/>
    <w:rsid w:val="005C1A55"/>
    <w:rsid w:val="005C1C72"/>
    <w:rsid w:val="005C1CE1"/>
    <w:rsid w:val="005C1DE3"/>
    <w:rsid w:val="005C1FFA"/>
    <w:rsid w:val="005C20FC"/>
    <w:rsid w:val="005C230B"/>
    <w:rsid w:val="005C26DB"/>
    <w:rsid w:val="005C2B84"/>
    <w:rsid w:val="005C2BB4"/>
    <w:rsid w:val="005C3073"/>
    <w:rsid w:val="005C3256"/>
    <w:rsid w:val="005C347B"/>
    <w:rsid w:val="005C36E9"/>
    <w:rsid w:val="005C3AEC"/>
    <w:rsid w:val="005C4055"/>
    <w:rsid w:val="005C415B"/>
    <w:rsid w:val="005C4190"/>
    <w:rsid w:val="005C41B1"/>
    <w:rsid w:val="005C41F4"/>
    <w:rsid w:val="005C4241"/>
    <w:rsid w:val="005C4371"/>
    <w:rsid w:val="005C47E9"/>
    <w:rsid w:val="005C489C"/>
    <w:rsid w:val="005C4902"/>
    <w:rsid w:val="005C498F"/>
    <w:rsid w:val="005C4BEA"/>
    <w:rsid w:val="005C4C60"/>
    <w:rsid w:val="005C4FDA"/>
    <w:rsid w:val="005C5102"/>
    <w:rsid w:val="005C5436"/>
    <w:rsid w:val="005C5789"/>
    <w:rsid w:val="005C5874"/>
    <w:rsid w:val="005C5AC9"/>
    <w:rsid w:val="005C5BD1"/>
    <w:rsid w:val="005C5CCB"/>
    <w:rsid w:val="005C6118"/>
    <w:rsid w:val="005C6543"/>
    <w:rsid w:val="005C6624"/>
    <w:rsid w:val="005C6736"/>
    <w:rsid w:val="005C6837"/>
    <w:rsid w:val="005C6B4C"/>
    <w:rsid w:val="005C6CB8"/>
    <w:rsid w:val="005C7011"/>
    <w:rsid w:val="005C706E"/>
    <w:rsid w:val="005C7083"/>
    <w:rsid w:val="005C7087"/>
    <w:rsid w:val="005C71E7"/>
    <w:rsid w:val="005C72AA"/>
    <w:rsid w:val="005C7655"/>
    <w:rsid w:val="005C7734"/>
    <w:rsid w:val="005C7C79"/>
    <w:rsid w:val="005C7CAF"/>
    <w:rsid w:val="005C7ECB"/>
    <w:rsid w:val="005C7FE4"/>
    <w:rsid w:val="005D082C"/>
    <w:rsid w:val="005D0B5D"/>
    <w:rsid w:val="005D0DEF"/>
    <w:rsid w:val="005D1015"/>
    <w:rsid w:val="005D1591"/>
    <w:rsid w:val="005D1862"/>
    <w:rsid w:val="005D1B0C"/>
    <w:rsid w:val="005D1B28"/>
    <w:rsid w:val="005D2453"/>
    <w:rsid w:val="005D2908"/>
    <w:rsid w:val="005D294F"/>
    <w:rsid w:val="005D2AB0"/>
    <w:rsid w:val="005D2D7A"/>
    <w:rsid w:val="005D3518"/>
    <w:rsid w:val="005D35DE"/>
    <w:rsid w:val="005D3689"/>
    <w:rsid w:val="005D375E"/>
    <w:rsid w:val="005D3CB2"/>
    <w:rsid w:val="005D3CDD"/>
    <w:rsid w:val="005D3FBC"/>
    <w:rsid w:val="005D406F"/>
    <w:rsid w:val="005D40CB"/>
    <w:rsid w:val="005D422F"/>
    <w:rsid w:val="005D4270"/>
    <w:rsid w:val="005D44A2"/>
    <w:rsid w:val="005D49ED"/>
    <w:rsid w:val="005D4D13"/>
    <w:rsid w:val="005D57A4"/>
    <w:rsid w:val="005D5860"/>
    <w:rsid w:val="005D5C32"/>
    <w:rsid w:val="005D61D4"/>
    <w:rsid w:val="005D62D1"/>
    <w:rsid w:val="005D65ED"/>
    <w:rsid w:val="005D69E1"/>
    <w:rsid w:val="005D6B3B"/>
    <w:rsid w:val="005D7399"/>
    <w:rsid w:val="005D75E2"/>
    <w:rsid w:val="005D78C5"/>
    <w:rsid w:val="005D7AFC"/>
    <w:rsid w:val="005D7C09"/>
    <w:rsid w:val="005D7E6B"/>
    <w:rsid w:val="005E0723"/>
    <w:rsid w:val="005E0C43"/>
    <w:rsid w:val="005E0E6E"/>
    <w:rsid w:val="005E0F24"/>
    <w:rsid w:val="005E0FDD"/>
    <w:rsid w:val="005E131C"/>
    <w:rsid w:val="005E142C"/>
    <w:rsid w:val="005E14F6"/>
    <w:rsid w:val="005E187C"/>
    <w:rsid w:val="005E1A36"/>
    <w:rsid w:val="005E1ABE"/>
    <w:rsid w:val="005E1CC9"/>
    <w:rsid w:val="005E1FFC"/>
    <w:rsid w:val="005E2131"/>
    <w:rsid w:val="005E241C"/>
    <w:rsid w:val="005E2D23"/>
    <w:rsid w:val="005E2E96"/>
    <w:rsid w:val="005E2F97"/>
    <w:rsid w:val="005E3541"/>
    <w:rsid w:val="005E3571"/>
    <w:rsid w:val="005E3C83"/>
    <w:rsid w:val="005E3E78"/>
    <w:rsid w:val="005E3F3D"/>
    <w:rsid w:val="005E3F8A"/>
    <w:rsid w:val="005E423F"/>
    <w:rsid w:val="005E44E8"/>
    <w:rsid w:val="005E46AD"/>
    <w:rsid w:val="005E48E9"/>
    <w:rsid w:val="005E4C98"/>
    <w:rsid w:val="005E5676"/>
    <w:rsid w:val="005E5A8E"/>
    <w:rsid w:val="005E5AB4"/>
    <w:rsid w:val="005E60FD"/>
    <w:rsid w:val="005E6416"/>
    <w:rsid w:val="005E64AB"/>
    <w:rsid w:val="005E6601"/>
    <w:rsid w:val="005E6B0A"/>
    <w:rsid w:val="005E704E"/>
    <w:rsid w:val="005E720C"/>
    <w:rsid w:val="005E74A6"/>
    <w:rsid w:val="005E78F1"/>
    <w:rsid w:val="005E7A22"/>
    <w:rsid w:val="005E7F32"/>
    <w:rsid w:val="005F02E3"/>
    <w:rsid w:val="005F0345"/>
    <w:rsid w:val="005F0708"/>
    <w:rsid w:val="005F0719"/>
    <w:rsid w:val="005F07EE"/>
    <w:rsid w:val="005F0E02"/>
    <w:rsid w:val="005F0F8A"/>
    <w:rsid w:val="005F1476"/>
    <w:rsid w:val="005F1A75"/>
    <w:rsid w:val="005F1BD1"/>
    <w:rsid w:val="005F1C03"/>
    <w:rsid w:val="005F1DB5"/>
    <w:rsid w:val="005F20D3"/>
    <w:rsid w:val="005F2157"/>
    <w:rsid w:val="005F21E4"/>
    <w:rsid w:val="005F23E7"/>
    <w:rsid w:val="005F24A4"/>
    <w:rsid w:val="005F24DA"/>
    <w:rsid w:val="005F250E"/>
    <w:rsid w:val="005F28B2"/>
    <w:rsid w:val="005F28E1"/>
    <w:rsid w:val="005F29FA"/>
    <w:rsid w:val="005F2B54"/>
    <w:rsid w:val="005F2BB1"/>
    <w:rsid w:val="005F2C6F"/>
    <w:rsid w:val="005F2E40"/>
    <w:rsid w:val="005F3361"/>
    <w:rsid w:val="005F3504"/>
    <w:rsid w:val="005F378B"/>
    <w:rsid w:val="005F3A2E"/>
    <w:rsid w:val="005F3A36"/>
    <w:rsid w:val="005F3D48"/>
    <w:rsid w:val="005F3E25"/>
    <w:rsid w:val="005F4023"/>
    <w:rsid w:val="005F4204"/>
    <w:rsid w:val="005F42B3"/>
    <w:rsid w:val="005F4AA3"/>
    <w:rsid w:val="005F4AAA"/>
    <w:rsid w:val="005F4B48"/>
    <w:rsid w:val="005F4DF6"/>
    <w:rsid w:val="005F539C"/>
    <w:rsid w:val="005F5DFC"/>
    <w:rsid w:val="005F6342"/>
    <w:rsid w:val="005F6397"/>
    <w:rsid w:val="005F67AD"/>
    <w:rsid w:val="005F686D"/>
    <w:rsid w:val="005F6943"/>
    <w:rsid w:val="005F69CA"/>
    <w:rsid w:val="005F6A4E"/>
    <w:rsid w:val="005F6D6A"/>
    <w:rsid w:val="005F6DB5"/>
    <w:rsid w:val="005F6E16"/>
    <w:rsid w:val="005F6F6B"/>
    <w:rsid w:val="005F6F98"/>
    <w:rsid w:val="005F7207"/>
    <w:rsid w:val="005F76F7"/>
    <w:rsid w:val="005F7721"/>
    <w:rsid w:val="005F77B5"/>
    <w:rsid w:val="005F79CC"/>
    <w:rsid w:val="006001DB"/>
    <w:rsid w:val="006005FE"/>
    <w:rsid w:val="00600866"/>
    <w:rsid w:val="00600944"/>
    <w:rsid w:val="00600F4D"/>
    <w:rsid w:val="00600FB5"/>
    <w:rsid w:val="00601161"/>
    <w:rsid w:val="00601262"/>
    <w:rsid w:val="006017F2"/>
    <w:rsid w:val="00601929"/>
    <w:rsid w:val="0060196E"/>
    <w:rsid w:val="00601A91"/>
    <w:rsid w:val="00601B37"/>
    <w:rsid w:val="00602036"/>
    <w:rsid w:val="00602789"/>
    <w:rsid w:val="006028B7"/>
    <w:rsid w:val="00602F35"/>
    <w:rsid w:val="00602FC5"/>
    <w:rsid w:val="00603194"/>
    <w:rsid w:val="00603367"/>
    <w:rsid w:val="00603887"/>
    <w:rsid w:val="00603BE0"/>
    <w:rsid w:val="00603ECA"/>
    <w:rsid w:val="00603FC1"/>
    <w:rsid w:val="0060475D"/>
    <w:rsid w:val="0060495C"/>
    <w:rsid w:val="006049E5"/>
    <w:rsid w:val="00604D96"/>
    <w:rsid w:val="00604F64"/>
    <w:rsid w:val="006052FD"/>
    <w:rsid w:val="006056BA"/>
    <w:rsid w:val="00605A86"/>
    <w:rsid w:val="00606045"/>
    <w:rsid w:val="006061A4"/>
    <w:rsid w:val="00606284"/>
    <w:rsid w:val="0060636C"/>
    <w:rsid w:val="006064CD"/>
    <w:rsid w:val="006065BA"/>
    <w:rsid w:val="006067D9"/>
    <w:rsid w:val="006068C7"/>
    <w:rsid w:val="006069AF"/>
    <w:rsid w:val="00606B84"/>
    <w:rsid w:val="006073DF"/>
    <w:rsid w:val="006074D0"/>
    <w:rsid w:val="00607937"/>
    <w:rsid w:val="00607AEE"/>
    <w:rsid w:val="00607CCC"/>
    <w:rsid w:val="00610043"/>
    <w:rsid w:val="0061014D"/>
    <w:rsid w:val="006106F7"/>
    <w:rsid w:val="0061072E"/>
    <w:rsid w:val="0061078F"/>
    <w:rsid w:val="00610EC1"/>
    <w:rsid w:val="006113E5"/>
    <w:rsid w:val="0061186C"/>
    <w:rsid w:val="00611A1D"/>
    <w:rsid w:val="00611F30"/>
    <w:rsid w:val="0061215A"/>
    <w:rsid w:val="00612330"/>
    <w:rsid w:val="00612339"/>
    <w:rsid w:val="006123B4"/>
    <w:rsid w:val="00612413"/>
    <w:rsid w:val="00612518"/>
    <w:rsid w:val="00612645"/>
    <w:rsid w:val="00612B34"/>
    <w:rsid w:val="00612C12"/>
    <w:rsid w:val="00612E1B"/>
    <w:rsid w:val="00612E1F"/>
    <w:rsid w:val="00613169"/>
    <w:rsid w:val="00613481"/>
    <w:rsid w:val="006134D7"/>
    <w:rsid w:val="0061381E"/>
    <w:rsid w:val="00613A91"/>
    <w:rsid w:val="00613C6D"/>
    <w:rsid w:val="00613CDF"/>
    <w:rsid w:val="00613DD5"/>
    <w:rsid w:val="00613E49"/>
    <w:rsid w:val="006141AB"/>
    <w:rsid w:val="00614868"/>
    <w:rsid w:val="00615014"/>
    <w:rsid w:val="006153F8"/>
    <w:rsid w:val="006159CC"/>
    <w:rsid w:val="00615E26"/>
    <w:rsid w:val="006161C7"/>
    <w:rsid w:val="00616543"/>
    <w:rsid w:val="00616A9B"/>
    <w:rsid w:val="00616CC1"/>
    <w:rsid w:val="00616F9C"/>
    <w:rsid w:val="006173D0"/>
    <w:rsid w:val="00617714"/>
    <w:rsid w:val="00617760"/>
    <w:rsid w:val="006179F9"/>
    <w:rsid w:val="00620119"/>
    <w:rsid w:val="006201D7"/>
    <w:rsid w:val="00620502"/>
    <w:rsid w:val="006207C7"/>
    <w:rsid w:val="0062090F"/>
    <w:rsid w:val="00620E20"/>
    <w:rsid w:val="00620FF0"/>
    <w:rsid w:val="0062101A"/>
    <w:rsid w:val="00621260"/>
    <w:rsid w:val="006213DF"/>
    <w:rsid w:val="006215CF"/>
    <w:rsid w:val="0062172A"/>
    <w:rsid w:val="00621741"/>
    <w:rsid w:val="00621820"/>
    <w:rsid w:val="006219B0"/>
    <w:rsid w:val="00621CA1"/>
    <w:rsid w:val="00621D1A"/>
    <w:rsid w:val="00621E3C"/>
    <w:rsid w:val="00621EA6"/>
    <w:rsid w:val="00621F10"/>
    <w:rsid w:val="00621F9B"/>
    <w:rsid w:val="00622280"/>
    <w:rsid w:val="006222A6"/>
    <w:rsid w:val="0062287F"/>
    <w:rsid w:val="00622E38"/>
    <w:rsid w:val="00622E8B"/>
    <w:rsid w:val="00622EFA"/>
    <w:rsid w:val="00623346"/>
    <w:rsid w:val="006233A3"/>
    <w:rsid w:val="00623556"/>
    <w:rsid w:val="00623585"/>
    <w:rsid w:val="006239D1"/>
    <w:rsid w:val="00623EC2"/>
    <w:rsid w:val="006249AC"/>
    <w:rsid w:val="00624ABF"/>
    <w:rsid w:val="00624FB7"/>
    <w:rsid w:val="006257EF"/>
    <w:rsid w:val="00625811"/>
    <w:rsid w:val="00625F48"/>
    <w:rsid w:val="0062600F"/>
    <w:rsid w:val="00626149"/>
    <w:rsid w:val="00626159"/>
    <w:rsid w:val="006267D5"/>
    <w:rsid w:val="006269AC"/>
    <w:rsid w:val="00626CA4"/>
    <w:rsid w:val="00626ECF"/>
    <w:rsid w:val="0062718E"/>
    <w:rsid w:val="0062721E"/>
    <w:rsid w:val="00627282"/>
    <w:rsid w:val="00627D7C"/>
    <w:rsid w:val="00627FC9"/>
    <w:rsid w:val="00630549"/>
    <w:rsid w:val="00630603"/>
    <w:rsid w:val="00630AFE"/>
    <w:rsid w:val="00630C6C"/>
    <w:rsid w:val="006314A1"/>
    <w:rsid w:val="006318F3"/>
    <w:rsid w:val="00631BBB"/>
    <w:rsid w:val="00631E11"/>
    <w:rsid w:val="00632152"/>
    <w:rsid w:val="006322EA"/>
    <w:rsid w:val="0063249A"/>
    <w:rsid w:val="00632769"/>
    <w:rsid w:val="00633096"/>
    <w:rsid w:val="006331ED"/>
    <w:rsid w:val="00633410"/>
    <w:rsid w:val="006335F8"/>
    <w:rsid w:val="00633770"/>
    <w:rsid w:val="00633819"/>
    <w:rsid w:val="00633966"/>
    <w:rsid w:val="00633D58"/>
    <w:rsid w:val="00633E15"/>
    <w:rsid w:val="00634188"/>
    <w:rsid w:val="00634358"/>
    <w:rsid w:val="0063444B"/>
    <w:rsid w:val="006346C6"/>
    <w:rsid w:val="006346C7"/>
    <w:rsid w:val="006346F1"/>
    <w:rsid w:val="006347FD"/>
    <w:rsid w:val="0063485A"/>
    <w:rsid w:val="006348B9"/>
    <w:rsid w:val="006349A8"/>
    <w:rsid w:val="00634E42"/>
    <w:rsid w:val="00634FC2"/>
    <w:rsid w:val="00635570"/>
    <w:rsid w:val="006357C6"/>
    <w:rsid w:val="0063595E"/>
    <w:rsid w:val="00635B26"/>
    <w:rsid w:val="00635B75"/>
    <w:rsid w:val="00635E2A"/>
    <w:rsid w:val="00635EEC"/>
    <w:rsid w:val="00635FA5"/>
    <w:rsid w:val="006361D1"/>
    <w:rsid w:val="00636469"/>
    <w:rsid w:val="0063646B"/>
    <w:rsid w:val="006368CF"/>
    <w:rsid w:val="00636926"/>
    <w:rsid w:val="00636A2F"/>
    <w:rsid w:val="00637741"/>
    <w:rsid w:val="00637A2E"/>
    <w:rsid w:val="006401EA"/>
    <w:rsid w:val="006401EB"/>
    <w:rsid w:val="0064051C"/>
    <w:rsid w:val="00640803"/>
    <w:rsid w:val="0064097A"/>
    <w:rsid w:val="00640B47"/>
    <w:rsid w:val="00640B79"/>
    <w:rsid w:val="00640CA5"/>
    <w:rsid w:val="00640F86"/>
    <w:rsid w:val="00641521"/>
    <w:rsid w:val="0064183F"/>
    <w:rsid w:val="00641FBB"/>
    <w:rsid w:val="006420AB"/>
    <w:rsid w:val="00642620"/>
    <w:rsid w:val="006427AA"/>
    <w:rsid w:val="006429D7"/>
    <w:rsid w:val="00642D5B"/>
    <w:rsid w:val="00643913"/>
    <w:rsid w:val="00644057"/>
    <w:rsid w:val="0064416C"/>
    <w:rsid w:val="006444AF"/>
    <w:rsid w:val="006447FE"/>
    <w:rsid w:val="00645068"/>
    <w:rsid w:val="00645240"/>
    <w:rsid w:val="00645770"/>
    <w:rsid w:val="00646112"/>
    <w:rsid w:val="00646158"/>
    <w:rsid w:val="006469AD"/>
    <w:rsid w:val="00646DBD"/>
    <w:rsid w:val="006470DC"/>
    <w:rsid w:val="006472B6"/>
    <w:rsid w:val="00647426"/>
    <w:rsid w:val="0064776C"/>
    <w:rsid w:val="0064777A"/>
    <w:rsid w:val="006477F7"/>
    <w:rsid w:val="00647AA0"/>
    <w:rsid w:val="00647C23"/>
    <w:rsid w:val="00647CFC"/>
    <w:rsid w:val="00647D81"/>
    <w:rsid w:val="00647DA3"/>
    <w:rsid w:val="00647EFB"/>
    <w:rsid w:val="00647FD2"/>
    <w:rsid w:val="0065017D"/>
    <w:rsid w:val="0065049B"/>
    <w:rsid w:val="00650621"/>
    <w:rsid w:val="00650B0B"/>
    <w:rsid w:val="00650B33"/>
    <w:rsid w:val="00650CB8"/>
    <w:rsid w:val="00650E80"/>
    <w:rsid w:val="00651095"/>
    <w:rsid w:val="006513DF"/>
    <w:rsid w:val="00651530"/>
    <w:rsid w:val="0065163F"/>
    <w:rsid w:val="00651772"/>
    <w:rsid w:val="00651B99"/>
    <w:rsid w:val="00651F89"/>
    <w:rsid w:val="00651F8B"/>
    <w:rsid w:val="0065219B"/>
    <w:rsid w:val="00652529"/>
    <w:rsid w:val="0065276F"/>
    <w:rsid w:val="00652AB6"/>
    <w:rsid w:val="00652B5E"/>
    <w:rsid w:val="00652E5A"/>
    <w:rsid w:val="00652F72"/>
    <w:rsid w:val="00652FA0"/>
    <w:rsid w:val="0065332D"/>
    <w:rsid w:val="0065367A"/>
    <w:rsid w:val="006540A5"/>
    <w:rsid w:val="0065417C"/>
    <w:rsid w:val="006542DF"/>
    <w:rsid w:val="00654462"/>
    <w:rsid w:val="00654571"/>
    <w:rsid w:val="00654A94"/>
    <w:rsid w:val="00654B1F"/>
    <w:rsid w:val="00654B71"/>
    <w:rsid w:val="006553DC"/>
    <w:rsid w:val="006556D6"/>
    <w:rsid w:val="006557BA"/>
    <w:rsid w:val="0065596D"/>
    <w:rsid w:val="006559F6"/>
    <w:rsid w:val="00655B90"/>
    <w:rsid w:val="00655EBD"/>
    <w:rsid w:val="00655ECC"/>
    <w:rsid w:val="00656346"/>
    <w:rsid w:val="00656B3E"/>
    <w:rsid w:val="00656F4A"/>
    <w:rsid w:val="0065751C"/>
    <w:rsid w:val="00657598"/>
    <w:rsid w:val="0065791A"/>
    <w:rsid w:val="00657962"/>
    <w:rsid w:val="00657B4A"/>
    <w:rsid w:val="00657D2D"/>
    <w:rsid w:val="00660367"/>
    <w:rsid w:val="00660548"/>
    <w:rsid w:val="0066056F"/>
    <w:rsid w:val="006605B1"/>
    <w:rsid w:val="006605B3"/>
    <w:rsid w:val="00660667"/>
    <w:rsid w:val="006607AA"/>
    <w:rsid w:val="00660848"/>
    <w:rsid w:val="00660BB9"/>
    <w:rsid w:val="00661078"/>
    <w:rsid w:val="006614D3"/>
    <w:rsid w:val="0066166E"/>
    <w:rsid w:val="0066168E"/>
    <w:rsid w:val="0066188A"/>
    <w:rsid w:val="00661D14"/>
    <w:rsid w:val="0066267E"/>
    <w:rsid w:val="006626EB"/>
    <w:rsid w:val="00662803"/>
    <w:rsid w:val="00662A1F"/>
    <w:rsid w:val="0066304A"/>
    <w:rsid w:val="00663599"/>
    <w:rsid w:val="0066380A"/>
    <w:rsid w:val="00663EAD"/>
    <w:rsid w:val="006640F8"/>
    <w:rsid w:val="00664199"/>
    <w:rsid w:val="00664826"/>
    <w:rsid w:val="00664F42"/>
    <w:rsid w:val="006657A0"/>
    <w:rsid w:val="00665D00"/>
    <w:rsid w:val="00666003"/>
    <w:rsid w:val="0066617C"/>
    <w:rsid w:val="0066635D"/>
    <w:rsid w:val="00666A49"/>
    <w:rsid w:val="00666C84"/>
    <w:rsid w:val="00666CEA"/>
    <w:rsid w:val="00666EEC"/>
    <w:rsid w:val="00666FAB"/>
    <w:rsid w:val="0066755C"/>
    <w:rsid w:val="0066784E"/>
    <w:rsid w:val="00667B3D"/>
    <w:rsid w:val="00667D3C"/>
    <w:rsid w:val="00667E05"/>
    <w:rsid w:val="00670018"/>
    <w:rsid w:val="0067013C"/>
    <w:rsid w:val="00670336"/>
    <w:rsid w:val="006704B2"/>
    <w:rsid w:val="0067059C"/>
    <w:rsid w:val="006705EF"/>
    <w:rsid w:val="00670CC3"/>
    <w:rsid w:val="00670E4A"/>
    <w:rsid w:val="00670EBB"/>
    <w:rsid w:val="006715F9"/>
    <w:rsid w:val="006719C9"/>
    <w:rsid w:val="00671D29"/>
    <w:rsid w:val="00671FA9"/>
    <w:rsid w:val="006720DD"/>
    <w:rsid w:val="0067283C"/>
    <w:rsid w:val="00672AB6"/>
    <w:rsid w:val="00672D7E"/>
    <w:rsid w:val="00673446"/>
    <w:rsid w:val="00673639"/>
    <w:rsid w:val="00673B41"/>
    <w:rsid w:val="00673CCC"/>
    <w:rsid w:val="00673DBD"/>
    <w:rsid w:val="006745FC"/>
    <w:rsid w:val="00674B5E"/>
    <w:rsid w:val="00674B62"/>
    <w:rsid w:val="0067537F"/>
    <w:rsid w:val="006753E4"/>
    <w:rsid w:val="00675B34"/>
    <w:rsid w:val="00675D6B"/>
    <w:rsid w:val="00675EA6"/>
    <w:rsid w:val="00676353"/>
    <w:rsid w:val="00676490"/>
    <w:rsid w:val="006765EB"/>
    <w:rsid w:val="0067678E"/>
    <w:rsid w:val="00676D8D"/>
    <w:rsid w:val="00676FFB"/>
    <w:rsid w:val="00677371"/>
    <w:rsid w:val="0067741D"/>
    <w:rsid w:val="00677527"/>
    <w:rsid w:val="006778A0"/>
    <w:rsid w:val="006778AB"/>
    <w:rsid w:val="00677964"/>
    <w:rsid w:val="00677ED7"/>
    <w:rsid w:val="0068031E"/>
    <w:rsid w:val="00680341"/>
    <w:rsid w:val="00680376"/>
    <w:rsid w:val="006804F1"/>
    <w:rsid w:val="0068057C"/>
    <w:rsid w:val="0068063F"/>
    <w:rsid w:val="006806B2"/>
    <w:rsid w:val="006809A2"/>
    <w:rsid w:val="00680C07"/>
    <w:rsid w:val="00680F25"/>
    <w:rsid w:val="006810C2"/>
    <w:rsid w:val="0068119A"/>
    <w:rsid w:val="00681237"/>
    <w:rsid w:val="0068140D"/>
    <w:rsid w:val="00681513"/>
    <w:rsid w:val="006815FB"/>
    <w:rsid w:val="00681789"/>
    <w:rsid w:val="00681C0F"/>
    <w:rsid w:val="00681D26"/>
    <w:rsid w:val="00681EE6"/>
    <w:rsid w:val="00681F61"/>
    <w:rsid w:val="006828B4"/>
    <w:rsid w:val="006829A5"/>
    <w:rsid w:val="00682D68"/>
    <w:rsid w:val="00682D95"/>
    <w:rsid w:val="00682E69"/>
    <w:rsid w:val="006833CE"/>
    <w:rsid w:val="00683711"/>
    <w:rsid w:val="006842C1"/>
    <w:rsid w:val="0068436A"/>
    <w:rsid w:val="0068459F"/>
    <w:rsid w:val="0068460A"/>
    <w:rsid w:val="0068492A"/>
    <w:rsid w:val="0068504B"/>
    <w:rsid w:val="0068519D"/>
    <w:rsid w:val="0068532D"/>
    <w:rsid w:val="006854CC"/>
    <w:rsid w:val="006856AD"/>
    <w:rsid w:val="006856F7"/>
    <w:rsid w:val="00685769"/>
    <w:rsid w:val="00685922"/>
    <w:rsid w:val="00685BF1"/>
    <w:rsid w:val="00685D23"/>
    <w:rsid w:val="00686329"/>
    <w:rsid w:val="006870D8"/>
    <w:rsid w:val="00687A4B"/>
    <w:rsid w:val="00687FB8"/>
    <w:rsid w:val="0069008A"/>
    <w:rsid w:val="006903FD"/>
    <w:rsid w:val="006904D0"/>
    <w:rsid w:val="0069090A"/>
    <w:rsid w:val="00690B78"/>
    <w:rsid w:val="006913C9"/>
    <w:rsid w:val="006919E6"/>
    <w:rsid w:val="00691BFB"/>
    <w:rsid w:val="006921C1"/>
    <w:rsid w:val="0069259B"/>
    <w:rsid w:val="006928C2"/>
    <w:rsid w:val="006929C8"/>
    <w:rsid w:val="00692A4E"/>
    <w:rsid w:val="00692A77"/>
    <w:rsid w:val="00692B3D"/>
    <w:rsid w:val="00692EB9"/>
    <w:rsid w:val="00693237"/>
    <w:rsid w:val="006936C3"/>
    <w:rsid w:val="006936D6"/>
    <w:rsid w:val="00693915"/>
    <w:rsid w:val="00693C9B"/>
    <w:rsid w:val="00693F5A"/>
    <w:rsid w:val="0069432D"/>
    <w:rsid w:val="006943E0"/>
    <w:rsid w:val="006948C6"/>
    <w:rsid w:val="0069499A"/>
    <w:rsid w:val="00695223"/>
    <w:rsid w:val="00695353"/>
    <w:rsid w:val="0069548D"/>
    <w:rsid w:val="00695701"/>
    <w:rsid w:val="006959F1"/>
    <w:rsid w:val="00695AAE"/>
    <w:rsid w:val="00695ACF"/>
    <w:rsid w:val="00696AF5"/>
    <w:rsid w:val="00697656"/>
    <w:rsid w:val="0069782D"/>
    <w:rsid w:val="006978CC"/>
    <w:rsid w:val="00697A9B"/>
    <w:rsid w:val="00697E67"/>
    <w:rsid w:val="006A04AF"/>
    <w:rsid w:val="006A06EC"/>
    <w:rsid w:val="006A0FA0"/>
    <w:rsid w:val="006A11CC"/>
    <w:rsid w:val="006A1256"/>
    <w:rsid w:val="006A130C"/>
    <w:rsid w:val="006A131D"/>
    <w:rsid w:val="006A1503"/>
    <w:rsid w:val="006A19C1"/>
    <w:rsid w:val="006A2488"/>
    <w:rsid w:val="006A25AB"/>
    <w:rsid w:val="006A2795"/>
    <w:rsid w:val="006A3072"/>
    <w:rsid w:val="006A3464"/>
    <w:rsid w:val="006A37CC"/>
    <w:rsid w:val="006A38A5"/>
    <w:rsid w:val="006A3E00"/>
    <w:rsid w:val="006A40F4"/>
    <w:rsid w:val="006A497C"/>
    <w:rsid w:val="006A4DA7"/>
    <w:rsid w:val="006A5178"/>
    <w:rsid w:val="006A556E"/>
    <w:rsid w:val="006A5931"/>
    <w:rsid w:val="006A6077"/>
    <w:rsid w:val="006A6506"/>
    <w:rsid w:val="006A65D6"/>
    <w:rsid w:val="006A6782"/>
    <w:rsid w:val="006A69ED"/>
    <w:rsid w:val="006A6B77"/>
    <w:rsid w:val="006A6C54"/>
    <w:rsid w:val="006A6F12"/>
    <w:rsid w:val="006A7577"/>
    <w:rsid w:val="006A75AB"/>
    <w:rsid w:val="006A78DE"/>
    <w:rsid w:val="006A7AC8"/>
    <w:rsid w:val="006A7C98"/>
    <w:rsid w:val="006B03BF"/>
    <w:rsid w:val="006B043C"/>
    <w:rsid w:val="006B0581"/>
    <w:rsid w:val="006B0661"/>
    <w:rsid w:val="006B0718"/>
    <w:rsid w:val="006B089B"/>
    <w:rsid w:val="006B08AA"/>
    <w:rsid w:val="006B0A03"/>
    <w:rsid w:val="006B0DF7"/>
    <w:rsid w:val="006B0FB8"/>
    <w:rsid w:val="006B1BF1"/>
    <w:rsid w:val="006B1D96"/>
    <w:rsid w:val="006B1F2E"/>
    <w:rsid w:val="006B295B"/>
    <w:rsid w:val="006B2989"/>
    <w:rsid w:val="006B29B9"/>
    <w:rsid w:val="006B2C0C"/>
    <w:rsid w:val="006B3048"/>
    <w:rsid w:val="006B323F"/>
    <w:rsid w:val="006B32C7"/>
    <w:rsid w:val="006B3301"/>
    <w:rsid w:val="006B335E"/>
    <w:rsid w:val="006B3379"/>
    <w:rsid w:val="006B343D"/>
    <w:rsid w:val="006B3BDD"/>
    <w:rsid w:val="006B3FC9"/>
    <w:rsid w:val="006B40F1"/>
    <w:rsid w:val="006B473A"/>
    <w:rsid w:val="006B4AC1"/>
    <w:rsid w:val="006B53B0"/>
    <w:rsid w:val="006B53B5"/>
    <w:rsid w:val="006B565A"/>
    <w:rsid w:val="006B56FC"/>
    <w:rsid w:val="006B5735"/>
    <w:rsid w:val="006B5B00"/>
    <w:rsid w:val="006B5C9E"/>
    <w:rsid w:val="006B5DCE"/>
    <w:rsid w:val="006B5FF9"/>
    <w:rsid w:val="006B604A"/>
    <w:rsid w:val="006B620E"/>
    <w:rsid w:val="006B629C"/>
    <w:rsid w:val="006B663E"/>
    <w:rsid w:val="006B7176"/>
    <w:rsid w:val="006B7271"/>
    <w:rsid w:val="006B7399"/>
    <w:rsid w:val="006B79EC"/>
    <w:rsid w:val="006B7A5B"/>
    <w:rsid w:val="006B7C02"/>
    <w:rsid w:val="006C00B3"/>
    <w:rsid w:val="006C03FD"/>
    <w:rsid w:val="006C0633"/>
    <w:rsid w:val="006C0869"/>
    <w:rsid w:val="006C0927"/>
    <w:rsid w:val="006C0C87"/>
    <w:rsid w:val="006C0D12"/>
    <w:rsid w:val="006C0DCE"/>
    <w:rsid w:val="006C0F4D"/>
    <w:rsid w:val="006C1706"/>
    <w:rsid w:val="006C1947"/>
    <w:rsid w:val="006C1D83"/>
    <w:rsid w:val="006C2102"/>
    <w:rsid w:val="006C2535"/>
    <w:rsid w:val="006C2784"/>
    <w:rsid w:val="006C2A1D"/>
    <w:rsid w:val="006C2CED"/>
    <w:rsid w:val="006C2DD5"/>
    <w:rsid w:val="006C30DF"/>
    <w:rsid w:val="006C32B8"/>
    <w:rsid w:val="006C333E"/>
    <w:rsid w:val="006C3343"/>
    <w:rsid w:val="006C3A80"/>
    <w:rsid w:val="006C3E32"/>
    <w:rsid w:val="006C3FB5"/>
    <w:rsid w:val="006C413B"/>
    <w:rsid w:val="006C42F6"/>
    <w:rsid w:val="006C42F7"/>
    <w:rsid w:val="006C4392"/>
    <w:rsid w:val="006C4930"/>
    <w:rsid w:val="006C496C"/>
    <w:rsid w:val="006C49FE"/>
    <w:rsid w:val="006C4EA1"/>
    <w:rsid w:val="006C4F43"/>
    <w:rsid w:val="006C4F7A"/>
    <w:rsid w:val="006C4F9B"/>
    <w:rsid w:val="006C5088"/>
    <w:rsid w:val="006C54B4"/>
    <w:rsid w:val="006C5527"/>
    <w:rsid w:val="006C56DD"/>
    <w:rsid w:val="006C5837"/>
    <w:rsid w:val="006C58EE"/>
    <w:rsid w:val="006C58FF"/>
    <w:rsid w:val="006C5A85"/>
    <w:rsid w:val="006C5B27"/>
    <w:rsid w:val="006C5C5C"/>
    <w:rsid w:val="006C5CD0"/>
    <w:rsid w:val="006C6025"/>
    <w:rsid w:val="006C6195"/>
    <w:rsid w:val="006C65E4"/>
    <w:rsid w:val="006C6AA0"/>
    <w:rsid w:val="006C729D"/>
    <w:rsid w:val="006C75DE"/>
    <w:rsid w:val="006C79B7"/>
    <w:rsid w:val="006C7B63"/>
    <w:rsid w:val="006C7C9E"/>
    <w:rsid w:val="006C7CDB"/>
    <w:rsid w:val="006C7D54"/>
    <w:rsid w:val="006C7E6F"/>
    <w:rsid w:val="006C7FC3"/>
    <w:rsid w:val="006D023A"/>
    <w:rsid w:val="006D0751"/>
    <w:rsid w:val="006D0D16"/>
    <w:rsid w:val="006D0E9C"/>
    <w:rsid w:val="006D0F08"/>
    <w:rsid w:val="006D10C3"/>
    <w:rsid w:val="006D1884"/>
    <w:rsid w:val="006D1DBC"/>
    <w:rsid w:val="006D1E5B"/>
    <w:rsid w:val="006D201F"/>
    <w:rsid w:val="006D209A"/>
    <w:rsid w:val="006D2435"/>
    <w:rsid w:val="006D24C5"/>
    <w:rsid w:val="006D26D6"/>
    <w:rsid w:val="006D2766"/>
    <w:rsid w:val="006D288C"/>
    <w:rsid w:val="006D2C54"/>
    <w:rsid w:val="006D3134"/>
    <w:rsid w:val="006D3219"/>
    <w:rsid w:val="006D3260"/>
    <w:rsid w:val="006D327E"/>
    <w:rsid w:val="006D32BD"/>
    <w:rsid w:val="006D3302"/>
    <w:rsid w:val="006D350D"/>
    <w:rsid w:val="006D3637"/>
    <w:rsid w:val="006D3639"/>
    <w:rsid w:val="006D3BF1"/>
    <w:rsid w:val="006D4030"/>
    <w:rsid w:val="006D4096"/>
    <w:rsid w:val="006D4253"/>
    <w:rsid w:val="006D4C6B"/>
    <w:rsid w:val="006D4CE1"/>
    <w:rsid w:val="006D4E48"/>
    <w:rsid w:val="006D4FAF"/>
    <w:rsid w:val="006D5166"/>
    <w:rsid w:val="006D5218"/>
    <w:rsid w:val="006D5341"/>
    <w:rsid w:val="006D54FB"/>
    <w:rsid w:val="006D569F"/>
    <w:rsid w:val="006D5767"/>
    <w:rsid w:val="006D5B15"/>
    <w:rsid w:val="006D5C54"/>
    <w:rsid w:val="006D634C"/>
    <w:rsid w:val="006D64DC"/>
    <w:rsid w:val="006D672E"/>
    <w:rsid w:val="006D6C62"/>
    <w:rsid w:val="006D6CED"/>
    <w:rsid w:val="006D6D59"/>
    <w:rsid w:val="006D70E3"/>
    <w:rsid w:val="006D71B6"/>
    <w:rsid w:val="006D73D8"/>
    <w:rsid w:val="006D788A"/>
    <w:rsid w:val="006D7B24"/>
    <w:rsid w:val="006D7B56"/>
    <w:rsid w:val="006D7B62"/>
    <w:rsid w:val="006D7B66"/>
    <w:rsid w:val="006D7CC3"/>
    <w:rsid w:val="006E0214"/>
    <w:rsid w:val="006E022E"/>
    <w:rsid w:val="006E0690"/>
    <w:rsid w:val="006E086B"/>
    <w:rsid w:val="006E0888"/>
    <w:rsid w:val="006E10CF"/>
    <w:rsid w:val="006E173B"/>
    <w:rsid w:val="006E19BA"/>
    <w:rsid w:val="006E1A2D"/>
    <w:rsid w:val="006E1B73"/>
    <w:rsid w:val="006E1DDD"/>
    <w:rsid w:val="006E1E98"/>
    <w:rsid w:val="006E1F4E"/>
    <w:rsid w:val="006E2431"/>
    <w:rsid w:val="006E24A5"/>
    <w:rsid w:val="006E29FB"/>
    <w:rsid w:val="006E2AED"/>
    <w:rsid w:val="006E2BCC"/>
    <w:rsid w:val="006E3173"/>
    <w:rsid w:val="006E320A"/>
    <w:rsid w:val="006E350F"/>
    <w:rsid w:val="006E36ED"/>
    <w:rsid w:val="006E3828"/>
    <w:rsid w:val="006E3BBD"/>
    <w:rsid w:val="006E460E"/>
    <w:rsid w:val="006E4A48"/>
    <w:rsid w:val="006E5173"/>
    <w:rsid w:val="006E52E2"/>
    <w:rsid w:val="006E542A"/>
    <w:rsid w:val="006E5808"/>
    <w:rsid w:val="006E58AD"/>
    <w:rsid w:val="006E5B97"/>
    <w:rsid w:val="006E65AB"/>
    <w:rsid w:val="006E65BD"/>
    <w:rsid w:val="006E65F5"/>
    <w:rsid w:val="006E6741"/>
    <w:rsid w:val="006E6B9D"/>
    <w:rsid w:val="006E700D"/>
    <w:rsid w:val="006E7514"/>
    <w:rsid w:val="006E78F6"/>
    <w:rsid w:val="006E7F7E"/>
    <w:rsid w:val="006F0016"/>
    <w:rsid w:val="006F0072"/>
    <w:rsid w:val="006F019C"/>
    <w:rsid w:val="006F03F5"/>
    <w:rsid w:val="006F0612"/>
    <w:rsid w:val="006F094E"/>
    <w:rsid w:val="006F0EEC"/>
    <w:rsid w:val="006F17C6"/>
    <w:rsid w:val="006F1A1F"/>
    <w:rsid w:val="006F1A66"/>
    <w:rsid w:val="006F1EEE"/>
    <w:rsid w:val="006F248E"/>
    <w:rsid w:val="006F2AFE"/>
    <w:rsid w:val="006F2DC7"/>
    <w:rsid w:val="006F3025"/>
    <w:rsid w:val="006F33A4"/>
    <w:rsid w:val="006F3680"/>
    <w:rsid w:val="006F3A6A"/>
    <w:rsid w:val="006F3D9B"/>
    <w:rsid w:val="006F41C5"/>
    <w:rsid w:val="006F47BE"/>
    <w:rsid w:val="006F494D"/>
    <w:rsid w:val="006F4D34"/>
    <w:rsid w:val="006F528F"/>
    <w:rsid w:val="006F5B67"/>
    <w:rsid w:val="006F5F5D"/>
    <w:rsid w:val="006F6004"/>
    <w:rsid w:val="006F6145"/>
    <w:rsid w:val="006F617E"/>
    <w:rsid w:val="006F673E"/>
    <w:rsid w:val="006F6E9C"/>
    <w:rsid w:val="006F6F85"/>
    <w:rsid w:val="006F73F5"/>
    <w:rsid w:val="006F75CA"/>
    <w:rsid w:val="006F7E1E"/>
    <w:rsid w:val="0070015C"/>
    <w:rsid w:val="007001A6"/>
    <w:rsid w:val="007001CA"/>
    <w:rsid w:val="007002AC"/>
    <w:rsid w:val="007002C2"/>
    <w:rsid w:val="0070036C"/>
    <w:rsid w:val="007007D0"/>
    <w:rsid w:val="00700B1E"/>
    <w:rsid w:val="007010DD"/>
    <w:rsid w:val="0070133D"/>
    <w:rsid w:val="00701431"/>
    <w:rsid w:val="0070157F"/>
    <w:rsid w:val="0070165C"/>
    <w:rsid w:val="007016CA"/>
    <w:rsid w:val="0070191E"/>
    <w:rsid w:val="00701A28"/>
    <w:rsid w:val="00701FB5"/>
    <w:rsid w:val="007021B6"/>
    <w:rsid w:val="00702213"/>
    <w:rsid w:val="007026BE"/>
    <w:rsid w:val="007029F6"/>
    <w:rsid w:val="00702BDB"/>
    <w:rsid w:val="00702C4A"/>
    <w:rsid w:val="00703336"/>
    <w:rsid w:val="00703413"/>
    <w:rsid w:val="0070366D"/>
    <w:rsid w:val="00703689"/>
    <w:rsid w:val="00703862"/>
    <w:rsid w:val="00703BAB"/>
    <w:rsid w:val="00703CFE"/>
    <w:rsid w:val="00703EA9"/>
    <w:rsid w:val="00703EC4"/>
    <w:rsid w:val="00703F9A"/>
    <w:rsid w:val="00704D65"/>
    <w:rsid w:val="0070507F"/>
    <w:rsid w:val="0070520D"/>
    <w:rsid w:val="0070531B"/>
    <w:rsid w:val="0070535B"/>
    <w:rsid w:val="007053BE"/>
    <w:rsid w:val="0070558A"/>
    <w:rsid w:val="0070569B"/>
    <w:rsid w:val="00705766"/>
    <w:rsid w:val="00705D19"/>
    <w:rsid w:val="00705EA8"/>
    <w:rsid w:val="007061C6"/>
    <w:rsid w:val="00706637"/>
    <w:rsid w:val="00706950"/>
    <w:rsid w:val="007069BD"/>
    <w:rsid w:val="00706D04"/>
    <w:rsid w:val="007072DB"/>
    <w:rsid w:val="0070766F"/>
    <w:rsid w:val="00707EC8"/>
    <w:rsid w:val="007107B2"/>
    <w:rsid w:val="00710DC3"/>
    <w:rsid w:val="00710FC2"/>
    <w:rsid w:val="00711066"/>
    <w:rsid w:val="00711293"/>
    <w:rsid w:val="007112D5"/>
    <w:rsid w:val="00711455"/>
    <w:rsid w:val="00711A15"/>
    <w:rsid w:val="00711D10"/>
    <w:rsid w:val="00711DE0"/>
    <w:rsid w:val="007120A5"/>
    <w:rsid w:val="0071256D"/>
    <w:rsid w:val="00712731"/>
    <w:rsid w:val="00713054"/>
    <w:rsid w:val="00713BBE"/>
    <w:rsid w:val="00713CC6"/>
    <w:rsid w:val="00713CE2"/>
    <w:rsid w:val="00713E85"/>
    <w:rsid w:val="0071442E"/>
    <w:rsid w:val="00714615"/>
    <w:rsid w:val="00714C84"/>
    <w:rsid w:val="00714CED"/>
    <w:rsid w:val="00714E79"/>
    <w:rsid w:val="00715660"/>
    <w:rsid w:val="0071598A"/>
    <w:rsid w:val="00715B5A"/>
    <w:rsid w:val="0071639A"/>
    <w:rsid w:val="00716809"/>
    <w:rsid w:val="007169E3"/>
    <w:rsid w:val="00716A5F"/>
    <w:rsid w:val="00716B50"/>
    <w:rsid w:val="00716E2D"/>
    <w:rsid w:val="00717444"/>
    <w:rsid w:val="007175D3"/>
    <w:rsid w:val="00717858"/>
    <w:rsid w:val="00717F65"/>
    <w:rsid w:val="007203E6"/>
    <w:rsid w:val="00720580"/>
    <w:rsid w:val="00720701"/>
    <w:rsid w:val="00720830"/>
    <w:rsid w:val="00720AC7"/>
    <w:rsid w:val="00720DB7"/>
    <w:rsid w:val="007216E6"/>
    <w:rsid w:val="0072176B"/>
    <w:rsid w:val="007228BA"/>
    <w:rsid w:val="00722B29"/>
    <w:rsid w:val="0072321A"/>
    <w:rsid w:val="007232D8"/>
    <w:rsid w:val="007235D5"/>
    <w:rsid w:val="00723871"/>
    <w:rsid w:val="007239F8"/>
    <w:rsid w:val="00723C2D"/>
    <w:rsid w:val="00723C97"/>
    <w:rsid w:val="007243A0"/>
    <w:rsid w:val="007245B9"/>
    <w:rsid w:val="00724BB5"/>
    <w:rsid w:val="007250B1"/>
    <w:rsid w:val="00725530"/>
    <w:rsid w:val="0072566F"/>
    <w:rsid w:val="0072598E"/>
    <w:rsid w:val="00725A35"/>
    <w:rsid w:val="00725B46"/>
    <w:rsid w:val="00725B47"/>
    <w:rsid w:val="00725D53"/>
    <w:rsid w:val="00725E9E"/>
    <w:rsid w:val="0072625A"/>
    <w:rsid w:val="007271F7"/>
    <w:rsid w:val="00727226"/>
    <w:rsid w:val="0072772C"/>
    <w:rsid w:val="007277E9"/>
    <w:rsid w:val="007279DE"/>
    <w:rsid w:val="00727CCC"/>
    <w:rsid w:val="007301D9"/>
    <w:rsid w:val="007305E4"/>
    <w:rsid w:val="007307FF"/>
    <w:rsid w:val="00730BD1"/>
    <w:rsid w:val="00730EBE"/>
    <w:rsid w:val="00730FE4"/>
    <w:rsid w:val="007311AA"/>
    <w:rsid w:val="007313E2"/>
    <w:rsid w:val="00731426"/>
    <w:rsid w:val="00731BA9"/>
    <w:rsid w:val="00731D20"/>
    <w:rsid w:val="00731F29"/>
    <w:rsid w:val="007321AE"/>
    <w:rsid w:val="007328B8"/>
    <w:rsid w:val="0073339D"/>
    <w:rsid w:val="00733A6A"/>
    <w:rsid w:val="00733AB8"/>
    <w:rsid w:val="00733EA2"/>
    <w:rsid w:val="00733F60"/>
    <w:rsid w:val="00733FCF"/>
    <w:rsid w:val="007342F5"/>
    <w:rsid w:val="0073445B"/>
    <w:rsid w:val="00734A78"/>
    <w:rsid w:val="00734A84"/>
    <w:rsid w:val="00734CB1"/>
    <w:rsid w:val="00734DF5"/>
    <w:rsid w:val="007351F0"/>
    <w:rsid w:val="00735335"/>
    <w:rsid w:val="0073551D"/>
    <w:rsid w:val="007355A9"/>
    <w:rsid w:val="007357C2"/>
    <w:rsid w:val="00735CF2"/>
    <w:rsid w:val="00735FC7"/>
    <w:rsid w:val="0073676B"/>
    <w:rsid w:val="007368C9"/>
    <w:rsid w:val="00736C91"/>
    <w:rsid w:val="00736F72"/>
    <w:rsid w:val="007370BF"/>
    <w:rsid w:val="0073733E"/>
    <w:rsid w:val="00737D73"/>
    <w:rsid w:val="00737E2A"/>
    <w:rsid w:val="00737E94"/>
    <w:rsid w:val="00737ECD"/>
    <w:rsid w:val="00740168"/>
    <w:rsid w:val="00740382"/>
    <w:rsid w:val="00740461"/>
    <w:rsid w:val="00740EB3"/>
    <w:rsid w:val="00741EAA"/>
    <w:rsid w:val="00742487"/>
    <w:rsid w:val="0074248E"/>
    <w:rsid w:val="00742699"/>
    <w:rsid w:val="00742A2F"/>
    <w:rsid w:val="00742D9E"/>
    <w:rsid w:val="00742EF1"/>
    <w:rsid w:val="00742F41"/>
    <w:rsid w:val="00743049"/>
    <w:rsid w:val="00743051"/>
    <w:rsid w:val="007430D6"/>
    <w:rsid w:val="007436EF"/>
    <w:rsid w:val="00743752"/>
    <w:rsid w:val="00743C1A"/>
    <w:rsid w:val="00744117"/>
    <w:rsid w:val="00744282"/>
    <w:rsid w:val="00744380"/>
    <w:rsid w:val="00744829"/>
    <w:rsid w:val="007448E8"/>
    <w:rsid w:val="00744DB2"/>
    <w:rsid w:val="00744DE5"/>
    <w:rsid w:val="00745A6E"/>
    <w:rsid w:val="00745FB3"/>
    <w:rsid w:val="00746490"/>
    <w:rsid w:val="007467C0"/>
    <w:rsid w:val="00746A1E"/>
    <w:rsid w:val="00746C21"/>
    <w:rsid w:val="0074703F"/>
    <w:rsid w:val="007477F6"/>
    <w:rsid w:val="00747833"/>
    <w:rsid w:val="00747D14"/>
    <w:rsid w:val="00747FBC"/>
    <w:rsid w:val="007500B3"/>
    <w:rsid w:val="00750398"/>
    <w:rsid w:val="0075042B"/>
    <w:rsid w:val="0075058B"/>
    <w:rsid w:val="00750996"/>
    <w:rsid w:val="0075110F"/>
    <w:rsid w:val="00751168"/>
    <w:rsid w:val="00751434"/>
    <w:rsid w:val="00751837"/>
    <w:rsid w:val="00751A98"/>
    <w:rsid w:val="00752244"/>
    <w:rsid w:val="0075264E"/>
    <w:rsid w:val="007527CC"/>
    <w:rsid w:val="00752A67"/>
    <w:rsid w:val="00753174"/>
    <w:rsid w:val="007533D0"/>
    <w:rsid w:val="007533D6"/>
    <w:rsid w:val="00753474"/>
    <w:rsid w:val="0075354C"/>
    <w:rsid w:val="007538E9"/>
    <w:rsid w:val="00753AD3"/>
    <w:rsid w:val="00753B4D"/>
    <w:rsid w:val="00753BFD"/>
    <w:rsid w:val="00753FA2"/>
    <w:rsid w:val="007541E6"/>
    <w:rsid w:val="00754439"/>
    <w:rsid w:val="00754493"/>
    <w:rsid w:val="00754725"/>
    <w:rsid w:val="00754949"/>
    <w:rsid w:val="00754BF4"/>
    <w:rsid w:val="00754C07"/>
    <w:rsid w:val="00754EC1"/>
    <w:rsid w:val="00754FBB"/>
    <w:rsid w:val="0075505F"/>
    <w:rsid w:val="00755133"/>
    <w:rsid w:val="007552AF"/>
    <w:rsid w:val="00755414"/>
    <w:rsid w:val="00755517"/>
    <w:rsid w:val="0075569C"/>
    <w:rsid w:val="00755AEE"/>
    <w:rsid w:val="00755E38"/>
    <w:rsid w:val="00756440"/>
    <w:rsid w:val="00756476"/>
    <w:rsid w:val="007565FD"/>
    <w:rsid w:val="0075690C"/>
    <w:rsid w:val="00756D19"/>
    <w:rsid w:val="00756F41"/>
    <w:rsid w:val="007572C1"/>
    <w:rsid w:val="0075732B"/>
    <w:rsid w:val="007573A6"/>
    <w:rsid w:val="0075764A"/>
    <w:rsid w:val="00757692"/>
    <w:rsid w:val="00757A22"/>
    <w:rsid w:val="00757A84"/>
    <w:rsid w:val="00757DB9"/>
    <w:rsid w:val="007601A5"/>
    <w:rsid w:val="007602A3"/>
    <w:rsid w:val="00760657"/>
    <w:rsid w:val="00760726"/>
    <w:rsid w:val="007607BC"/>
    <w:rsid w:val="0076098A"/>
    <w:rsid w:val="00760C7F"/>
    <w:rsid w:val="00760D7D"/>
    <w:rsid w:val="0076164D"/>
    <w:rsid w:val="00762355"/>
    <w:rsid w:val="0076239C"/>
    <w:rsid w:val="007629AE"/>
    <w:rsid w:val="00762A0A"/>
    <w:rsid w:val="00762DB9"/>
    <w:rsid w:val="00762F2A"/>
    <w:rsid w:val="0076319E"/>
    <w:rsid w:val="00763224"/>
    <w:rsid w:val="00763281"/>
    <w:rsid w:val="0076353C"/>
    <w:rsid w:val="007635A8"/>
    <w:rsid w:val="00763E13"/>
    <w:rsid w:val="007644CB"/>
    <w:rsid w:val="007646C0"/>
    <w:rsid w:val="00764CC4"/>
    <w:rsid w:val="00764E7A"/>
    <w:rsid w:val="007651E3"/>
    <w:rsid w:val="007656F1"/>
    <w:rsid w:val="00765741"/>
    <w:rsid w:val="007657C6"/>
    <w:rsid w:val="00765800"/>
    <w:rsid w:val="007658C5"/>
    <w:rsid w:val="00765D8D"/>
    <w:rsid w:val="00765EA2"/>
    <w:rsid w:val="007660B9"/>
    <w:rsid w:val="00766231"/>
    <w:rsid w:val="0076626F"/>
    <w:rsid w:val="007662F1"/>
    <w:rsid w:val="00766B7A"/>
    <w:rsid w:val="00767042"/>
    <w:rsid w:val="0076727B"/>
    <w:rsid w:val="007673DD"/>
    <w:rsid w:val="007673EB"/>
    <w:rsid w:val="007674F9"/>
    <w:rsid w:val="007674FC"/>
    <w:rsid w:val="0076774C"/>
    <w:rsid w:val="00767E9B"/>
    <w:rsid w:val="00767F5F"/>
    <w:rsid w:val="007702E4"/>
    <w:rsid w:val="007702EC"/>
    <w:rsid w:val="00770336"/>
    <w:rsid w:val="00770989"/>
    <w:rsid w:val="00770BD2"/>
    <w:rsid w:val="00770F07"/>
    <w:rsid w:val="00770F37"/>
    <w:rsid w:val="00771050"/>
    <w:rsid w:val="007712B9"/>
    <w:rsid w:val="00771313"/>
    <w:rsid w:val="007713FC"/>
    <w:rsid w:val="0077159A"/>
    <w:rsid w:val="007716CD"/>
    <w:rsid w:val="0077193C"/>
    <w:rsid w:val="00771B7B"/>
    <w:rsid w:val="00771E36"/>
    <w:rsid w:val="007722F9"/>
    <w:rsid w:val="0077251E"/>
    <w:rsid w:val="0077300C"/>
    <w:rsid w:val="0077346F"/>
    <w:rsid w:val="007736A1"/>
    <w:rsid w:val="007737CF"/>
    <w:rsid w:val="00773A99"/>
    <w:rsid w:val="00773AC7"/>
    <w:rsid w:val="00773ECE"/>
    <w:rsid w:val="00774459"/>
    <w:rsid w:val="007746FB"/>
    <w:rsid w:val="00774E31"/>
    <w:rsid w:val="00775087"/>
    <w:rsid w:val="007752E3"/>
    <w:rsid w:val="00775B2E"/>
    <w:rsid w:val="00775DE4"/>
    <w:rsid w:val="00775FD0"/>
    <w:rsid w:val="007762D6"/>
    <w:rsid w:val="00776557"/>
    <w:rsid w:val="00776740"/>
    <w:rsid w:val="00776751"/>
    <w:rsid w:val="0077689B"/>
    <w:rsid w:val="00776AEF"/>
    <w:rsid w:val="00776C0B"/>
    <w:rsid w:val="00776D4B"/>
    <w:rsid w:val="0077763C"/>
    <w:rsid w:val="0077777B"/>
    <w:rsid w:val="00777B5F"/>
    <w:rsid w:val="00777E2A"/>
    <w:rsid w:val="007801C2"/>
    <w:rsid w:val="00780361"/>
    <w:rsid w:val="00780AC4"/>
    <w:rsid w:val="00781204"/>
    <w:rsid w:val="00781570"/>
    <w:rsid w:val="0078172B"/>
    <w:rsid w:val="00781797"/>
    <w:rsid w:val="007817AB"/>
    <w:rsid w:val="00781951"/>
    <w:rsid w:val="00781C60"/>
    <w:rsid w:val="00781DEF"/>
    <w:rsid w:val="00781F09"/>
    <w:rsid w:val="00781F3F"/>
    <w:rsid w:val="0078204D"/>
    <w:rsid w:val="00782430"/>
    <w:rsid w:val="00782752"/>
    <w:rsid w:val="007829A4"/>
    <w:rsid w:val="0078335E"/>
    <w:rsid w:val="007833DB"/>
    <w:rsid w:val="0078357F"/>
    <w:rsid w:val="00783A61"/>
    <w:rsid w:val="00783AF2"/>
    <w:rsid w:val="00783B53"/>
    <w:rsid w:val="00783C05"/>
    <w:rsid w:val="007844F2"/>
    <w:rsid w:val="00784CAB"/>
    <w:rsid w:val="00784D7B"/>
    <w:rsid w:val="007852F1"/>
    <w:rsid w:val="00785456"/>
    <w:rsid w:val="007855F0"/>
    <w:rsid w:val="00785DDF"/>
    <w:rsid w:val="007864D5"/>
    <w:rsid w:val="007865E3"/>
    <w:rsid w:val="00786BFB"/>
    <w:rsid w:val="00786C83"/>
    <w:rsid w:val="00786D7F"/>
    <w:rsid w:val="00786F5E"/>
    <w:rsid w:val="00787006"/>
    <w:rsid w:val="007873A3"/>
    <w:rsid w:val="00787424"/>
    <w:rsid w:val="007874BD"/>
    <w:rsid w:val="00787C84"/>
    <w:rsid w:val="0079077E"/>
    <w:rsid w:val="007909E0"/>
    <w:rsid w:val="00790A58"/>
    <w:rsid w:val="00790FE9"/>
    <w:rsid w:val="00791146"/>
    <w:rsid w:val="007913FD"/>
    <w:rsid w:val="00791AC3"/>
    <w:rsid w:val="00792168"/>
    <w:rsid w:val="00792573"/>
    <w:rsid w:val="0079265B"/>
    <w:rsid w:val="00792684"/>
    <w:rsid w:val="007926FF"/>
    <w:rsid w:val="007929A6"/>
    <w:rsid w:val="00792A44"/>
    <w:rsid w:val="00792DD9"/>
    <w:rsid w:val="00792F0A"/>
    <w:rsid w:val="00793031"/>
    <w:rsid w:val="007935CB"/>
    <w:rsid w:val="007936BF"/>
    <w:rsid w:val="007939FD"/>
    <w:rsid w:val="00793C93"/>
    <w:rsid w:val="0079426B"/>
    <w:rsid w:val="00794293"/>
    <w:rsid w:val="0079437B"/>
    <w:rsid w:val="0079461D"/>
    <w:rsid w:val="00794637"/>
    <w:rsid w:val="00794F9C"/>
    <w:rsid w:val="00795129"/>
    <w:rsid w:val="007955CE"/>
    <w:rsid w:val="007956C4"/>
    <w:rsid w:val="00795731"/>
    <w:rsid w:val="00795BE5"/>
    <w:rsid w:val="00795C09"/>
    <w:rsid w:val="00795CB4"/>
    <w:rsid w:val="00795D5F"/>
    <w:rsid w:val="00795E12"/>
    <w:rsid w:val="007960BE"/>
    <w:rsid w:val="00796235"/>
    <w:rsid w:val="007964AE"/>
    <w:rsid w:val="00796E20"/>
    <w:rsid w:val="007970A9"/>
    <w:rsid w:val="007972F4"/>
    <w:rsid w:val="0079754A"/>
    <w:rsid w:val="00797926"/>
    <w:rsid w:val="00797981"/>
    <w:rsid w:val="00797BA4"/>
    <w:rsid w:val="00797D3A"/>
    <w:rsid w:val="00797E83"/>
    <w:rsid w:val="007A039E"/>
    <w:rsid w:val="007A03EB"/>
    <w:rsid w:val="007A052B"/>
    <w:rsid w:val="007A0848"/>
    <w:rsid w:val="007A0B70"/>
    <w:rsid w:val="007A0B8B"/>
    <w:rsid w:val="007A0CB1"/>
    <w:rsid w:val="007A0ED9"/>
    <w:rsid w:val="007A0FD5"/>
    <w:rsid w:val="007A0FDF"/>
    <w:rsid w:val="007A1283"/>
    <w:rsid w:val="007A134F"/>
    <w:rsid w:val="007A177D"/>
    <w:rsid w:val="007A1896"/>
    <w:rsid w:val="007A1D1C"/>
    <w:rsid w:val="007A1F16"/>
    <w:rsid w:val="007A1F7F"/>
    <w:rsid w:val="007A1FCC"/>
    <w:rsid w:val="007A21BC"/>
    <w:rsid w:val="007A24ED"/>
    <w:rsid w:val="007A27C5"/>
    <w:rsid w:val="007A2AB9"/>
    <w:rsid w:val="007A2CD2"/>
    <w:rsid w:val="007A2DCD"/>
    <w:rsid w:val="007A2DD1"/>
    <w:rsid w:val="007A2F43"/>
    <w:rsid w:val="007A3169"/>
    <w:rsid w:val="007A31D4"/>
    <w:rsid w:val="007A3202"/>
    <w:rsid w:val="007A359D"/>
    <w:rsid w:val="007A371F"/>
    <w:rsid w:val="007A37B7"/>
    <w:rsid w:val="007A3C0B"/>
    <w:rsid w:val="007A4559"/>
    <w:rsid w:val="007A473A"/>
    <w:rsid w:val="007A4897"/>
    <w:rsid w:val="007A4BE4"/>
    <w:rsid w:val="007A4FDF"/>
    <w:rsid w:val="007A52E1"/>
    <w:rsid w:val="007A5B3E"/>
    <w:rsid w:val="007A5B6B"/>
    <w:rsid w:val="007A5C76"/>
    <w:rsid w:val="007A5DF5"/>
    <w:rsid w:val="007A5F57"/>
    <w:rsid w:val="007A605C"/>
    <w:rsid w:val="007A6067"/>
    <w:rsid w:val="007A6381"/>
    <w:rsid w:val="007A67DC"/>
    <w:rsid w:val="007A690B"/>
    <w:rsid w:val="007A6CBE"/>
    <w:rsid w:val="007A6D1C"/>
    <w:rsid w:val="007A74FB"/>
    <w:rsid w:val="007A7894"/>
    <w:rsid w:val="007A79DC"/>
    <w:rsid w:val="007A7BB8"/>
    <w:rsid w:val="007A7BE7"/>
    <w:rsid w:val="007A7CF5"/>
    <w:rsid w:val="007B00C8"/>
    <w:rsid w:val="007B0919"/>
    <w:rsid w:val="007B0A88"/>
    <w:rsid w:val="007B0B23"/>
    <w:rsid w:val="007B0EF1"/>
    <w:rsid w:val="007B12AB"/>
    <w:rsid w:val="007B15E9"/>
    <w:rsid w:val="007B1729"/>
    <w:rsid w:val="007B18C5"/>
    <w:rsid w:val="007B18CB"/>
    <w:rsid w:val="007B1CA0"/>
    <w:rsid w:val="007B235A"/>
    <w:rsid w:val="007B240B"/>
    <w:rsid w:val="007B26D7"/>
    <w:rsid w:val="007B2753"/>
    <w:rsid w:val="007B2A6D"/>
    <w:rsid w:val="007B2D8A"/>
    <w:rsid w:val="007B2F05"/>
    <w:rsid w:val="007B4159"/>
    <w:rsid w:val="007B421F"/>
    <w:rsid w:val="007B454A"/>
    <w:rsid w:val="007B461E"/>
    <w:rsid w:val="007B489E"/>
    <w:rsid w:val="007B497D"/>
    <w:rsid w:val="007B4A03"/>
    <w:rsid w:val="007B4FDA"/>
    <w:rsid w:val="007B5014"/>
    <w:rsid w:val="007B56E6"/>
    <w:rsid w:val="007B5882"/>
    <w:rsid w:val="007B59DF"/>
    <w:rsid w:val="007B5B40"/>
    <w:rsid w:val="007B5FA4"/>
    <w:rsid w:val="007B6150"/>
    <w:rsid w:val="007B61A9"/>
    <w:rsid w:val="007B654E"/>
    <w:rsid w:val="007B6784"/>
    <w:rsid w:val="007B6A52"/>
    <w:rsid w:val="007B7518"/>
    <w:rsid w:val="007B78BF"/>
    <w:rsid w:val="007B7F91"/>
    <w:rsid w:val="007C0C12"/>
    <w:rsid w:val="007C0C3B"/>
    <w:rsid w:val="007C1645"/>
    <w:rsid w:val="007C16CB"/>
    <w:rsid w:val="007C17E5"/>
    <w:rsid w:val="007C1CFF"/>
    <w:rsid w:val="007C1D30"/>
    <w:rsid w:val="007C221C"/>
    <w:rsid w:val="007C25C9"/>
    <w:rsid w:val="007C2745"/>
    <w:rsid w:val="007C315F"/>
    <w:rsid w:val="007C3202"/>
    <w:rsid w:val="007C3549"/>
    <w:rsid w:val="007C3653"/>
    <w:rsid w:val="007C3943"/>
    <w:rsid w:val="007C3F60"/>
    <w:rsid w:val="007C3F64"/>
    <w:rsid w:val="007C4360"/>
    <w:rsid w:val="007C4442"/>
    <w:rsid w:val="007C4696"/>
    <w:rsid w:val="007C498E"/>
    <w:rsid w:val="007C49FB"/>
    <w:rsid w:val="007C51AD"/>
    <w:rsid w:val="007C5234"/>
    <w:rsid w:val="007C55D2"/>
    <w:rsid w:val="007C5851"/>
    <w:rsid w:val="007C5A1F"/>
    <w:rsid w:val="007C5BD0"/>
    <w:rsid w:val="007C5DCB"/>
    <w:rsid w:val="007C5E40"/>
    <w:rsid w:val="007C5FA7"/>
    <w:rsid w:val="007C5FF3"/>
    <w:rsid w:val="007C624A"/>
    <w:rsid w:val="007C6422"/>
    <w:rsid w:val="007C6589"/>
    <w:rsid w:val="007C65AD"/>
    <w:rsid w:val="007C6668"/>
    <w:rsid w:val="007C66AF"/>
    <w:rsid w:val="007C6782"/>
    <w:rsid w:val="007C67A5"/>
    <w:rsid w:val="007C6B4F"/>
    <w:rsid w:val="007C7342"/>
    <w:rsid w:val="007C7BD2"/>
    <w:rsid w:val="007C7CE4"/>
    <w:rsid w:val="007D028A"/>
    <w:rsid w:val="007D0328"/>
    <w:rsid w:val="007D053D"/>
    <w:rsid w:val="007D0AB7"/>
    <w:rsid w:val="007D0C53"/>
    <w:rsid w:val="007D1371"/>
    <w:rsid w:val="007D1425"/>
    <w:rsid w:val="007D19A6"/>
    <w:rsid w:val="007D2094"/>
    <w:rsid w:val="007D225E"/>
    <w:rsid w:val="007D2345"/>
    <w:rsid w:val="007D2488"/>
    <w:rsid w:val="007D24CB"/>
    <w:rsid w:val="007D2DB3"/>
    <w:rsid w:val="007D3144"/>
    <w:rsid w:val="007D322E"/>
    <w:rsid w:val="007D35B0"/>
    <w:rsid w:val="007D3961"/>
    <w:rsid w:val="007D3B1C"/>
    <w:rsid w:val="007D41C0"/>
    <w:rsid w:val="007D4215"/>
    <w:rsid w:val="007D4697"/>
    <w:rsid w:val="007D5044"/>
    <w:rsid w:val="007D527D"/>
    <w:rsid w:val="007D5B4F"/>
    <w:rsid w:val="007D62BD"/>
    <w:rsid w:val="007D65EB"/>
    <w:rsid w:val="007D6740"/>
    <w:rsid w:val="007D680C"/>
    <w:rsid w:val="007D68A7"/>
    <w:rsid w:val="007D699C"/>
    <w:rsid w:val="007D6FD4"/>
    <w:rsid w:val="007D70FD"/>
    <w:rsid w:val="007D71DF"/>
    <w:rsid w:val="007D72B1"/>
    <w:rsid w:val="007D7A88"/>
    <w:rsid w:val="007D7CB0"/>
    <w:rsid w:val="007D7E1F"/>
    <w:rsid w:val="007E02F2"/>
    <w:rsid w:val="007E06D7"/>
    <w:rsid w:val="007E06DC"/>
    <w:rsid w:val="007E0F6E"/>
    <w:rsid w:val="007E1982"/>
    <w:rsid w:val="007E1AE3"/>
    <w:rsid w:val="007E1D8F"/>
    <w:rsid w:val="007E1DC0"/>
    <w:rsid w:val="007E1F81"/>
    <w:rsid w:val="007E210D"/>
    <w:rsid w:val="007E2545"/>
    <w:rsid w:val="007E25AB"/>
    <w:rsid w:val="007E2D59"/>
    <w:rsid w:val="007E34F0"/>
    <w:rsid w:val="007E37B2"/>
    <w:rsid w:val="007E3838"/>
    <w:rsid w:val="007E4048"/>
    <w:rsid w:val="007E43EC"/>
    <w:rsid w:val="007E48B3"/>
    <w:rsid w:val="007E49BF"/>
    <w:rsid w:val="007E4A00"/>
    <w:rsid w:val="007E4F15"/>
    <w:rsid w:val="007E5E5C"/>
    <w:rsid w:val="007E5EA0"/>
    <w:rsid w:val="007E5EE6"/>
    <w:rsid w:val="007E6454"/>
    <w:rsid w:val="007E65B6"/>
    <w:rsid w:val="007E6803"/>
    <w:rsid w:val="007E6F47"/>
    <w:rsid w:val="007E6F5A"/>
    <w:rsid w:val="007E73E5"/>
    <w:rsid w:val="007E7910"/>
    <w:rsid w:val="007E7A51"/>
    <w:rsid w:val="007E7B84"/>
    <w:rsid w:val="007E7CB0"/>
    <w:rsid w:val="007E7EB9"/>
    <w:rsid w:val="007F0342"/>
    <w:rsid w:val="007F0456"/>
    <w:rsid w:val="007F086E"/>
    <w:rsid w:val="007F0B4A"/>
    <w:rsid w:val="007F1102"/>
    <w:rsid w:val="007F11F3"/>
    <w:rsid w:val="007F167D"/>
    <w:rsid w:val="007F16E5"/>
    <w:rsid w:val="007F17F2"/>
    <w:rsid w:val="007F18A0"/>
    <w:rsid w:val="007F18A5"/>
    <w:rsid w:val="007F1982"/>
    <w:rsid w:val="007F1ADB"/>
    <w:rsid w:val="007F1BD1"/>
    <w:rsid w:val="007F1D65"/>
    <w:rsid w:val="007F1F46"/>
    <w:rsid w:val="007F2558"/>
    <w:rsid w:val="007F26A9"/>
    <w:rsid w:val="007F2CC5"/>
    <w:rsid w:val="007F2F48"/>
    <w:rsid w:val="007F3225"/>
    <w:rsid w:val="007F3227"/>
    <w:rsid w:val="007F3358"/>
    <w:rsid w:val="007F3553"/>
    <w:rsid w:val="007F3858"/>
    <w:rsid w:val="007F3E93"/>
    <w:rsid w:val="007F3FB9"/>
    <w:rsid w:val="007F40A3"/>
    <w:rsid w:val="007F41A6"/>
    <w:rsid w:val="007F43FB"/>
    <w:rsid w:val="007F4617"/>
    <w:rsid w:val="007F46B9"/>
    <w:rsid w:val="007F4CFF"/>
    <w:rsid w:val="007F4F2E"/>
    <w:rsid w:val="007F5257"/>
    <w:rsid w:val="007F5755"/>
    <w:rsid w:val="007F593E"/>
    <w:rsid w:val="007F599C"/>
    <w:rsid w:val="007F59FB"/>
    <w:rsid w:val="007F5D33"/>
    <w:rsid w:val="007F65C5"/>
    <w:rsid w:val="007F66A9"/>
    <w:rsid w:val="007F6B84"/>
    <w:rsid w:val="007F7283"/>
    <w:rsid w:val="007F7D3A"/>
    <w:rsid w:val="007F7DB7"/>
    <w:rsid w:val="007F7DD4"/>
    <w:rsid w:val="007F7FED"/>
    <w:rsid w:val="0080023F"/>
    <w:rsid w:val="00800403"/>
    <w:rsid w:val="00800937"/>
    <w:rsid w:val="00800C6F"/>
    <w:rsid w:val="0080132B"/>
    <w:rsid w:val="0080135B"/>
    <w:rsid w:val="008013EB"/>
    <w:rsid w:val="00801659"/>
    <w:rsid w:val="00801927"/>
    <w:rsid w:val="00801CF6"/>
    <w:rsid w:val="00801D9F"/>
    <w:rsid w:val="0080271C"/>
    <w:rsid w:val="00802E52"/>
    <w:rsid w:val="0080351F"/>
    <w:rsid w:val="0080355D"/>
    <w:rsid w:val="00803DBD"/>
    <w:rsid w:val="00803E48"/>
    <w:rsid w:val="0080409F"/>
    <w:rsid w:val="008044B2"/>
    <w:rsid w:val="008047ED"/>
    <w:rsid w:val="00804914"/>
    <w:rsid w:val="00804953"/>
    <w:rsid w:val="00804991"/>
    <w:rsid w:val="008049AF"/>
    <w:rsid w:val="00804A14"/>
    <w:rsid w:val="00804C91"/>
    <w:rsid w:val="00804F90"/>
    <w:rsid w:val="00804FA5"/>
    <w:rsid w:val="008051C4"/>
    <w:rsid w:val="008053E4"/>
    <w:rsid w:val="00805499"/>
    <w:rsid w:val="0080555D"/>
    <w:rsid w:val="00805B42"/>
    <w:rsid w:val="00805C75"/>
    <w:rsid w:val="00806142"/>
    <w:rsid w:val="0080638D"/>
    <w:rsid w:val="00806393"/>
    <w:rsid w:val="00806415"/>
    <w:rsid w:val="008065C8"/>
    <w:rsid w:val="0080683B"/>
    <w:rsid w:val="0080694D"/>
    <w:rsid w:val="00806BB0"/>
    <w:rsid w:val="00806D73"/>
    <w:rsid w:val="00806DFA"/>
    <w:rsid w:val="00806F91"/>
    <w:rsid w:val="0080713C"/>
    <w:rsid w:val="00807399"/>
    <w:rsid w:val="00807944"/>
    <w:rsid w:val="008101AB"/>
    <w:rsid w:val="0081037F"/>
    <w:rsid w:val="008104BF"/>
    <w:rsid w:val="008105CD"/>
    <w:rsid w:val="00810B1D"/>
    <w:rsid w:val="008111DF"/>
    <w:rsid w:val="0081188A"/>
    <w:rsid w:val="00811D8F"/>
    <w:rsid w:val="00811F5B"/>
    <w:rsid w:val="008120D3"/>
    <w:rsid w:val="00812211"/>
    <w:rsid w:val="00812232"/>
    <w:rsid w:val="008127A1"/>
    <w:rsid w:val="00812A98"/>
    <w:rsid w:val="008130F0"/>
    <w:rsid w:val="008131E9"/>
    <w:rsid w:val="00813E96"/>
    <w:rsid w:val="00813F9E"/>
    <w:rsid w:val="008140A3"/>
    <w:rsid w:val="00814225"/>
    <w:rsid w:val="00814310"/>
    <w:rsid w:val="00814E3E"/>
    <w:rsid w:val="00814EF8"/>
    <w:rsid w:val="0081512D"/>
    <w:rsid w:val="00815133"/>
    <w:rsid w:val="00815516"/>
    <w:rsid w:val="00815528"/>
    <w:rsid w:val="008155D6"/>
    <w:rsid w:val="00815664"/>
    <w:rsid w:val="0081577F"/>
    <w:rsid w:val="00815B5B"/>
    <w:rsid w:val="008161C8"/>
    <w:rsid w:val="0081632B"/>
    <w:rsid w:val="00816829"/>
    <w:rsid w:val="008168D8"/>
    <w:rsid w:val="00816DF7"/>
    <w:rsid w:val="0081736D"/>
    <w:rsid w:val="008178A9"/>
    <w:rsid w:val="00817B47"/>
    <w:rsid w:val="00817B98"/>
    <w:rsid w:val="008202A1"/>
    <w:rsid w:val="0082087F"/>
    <w:rsid w:val="0082098C"/>
    <w:rsid w:val="00820A8B"/>
    <w:rsid w:val="00820E07"/>
    <w:rsid w:val="00820E0F"/>
    <w:rsid w:val="00821271"/>
    <w:rsid w:val="00821302"/>
    <w:rsid w:val="008218B4"/>
    <w:rsid w:val="008224D5"/>
    <w:rsid w:val="00822535"/>
    <w:rsid w:val="008227B7"/>
    <w:rsid w:val="0082289F"/>
    <w:rsid w:val="00822929"/>
    <w:rsid w:val="008229C4"/>
    <w:rsid w:val="00822AB4"/>
    <w:rsid w:val="00822EA5"/>
    <w:rsid w:val="00822F2B"/>
    <w:rsid w:val="00822FEF"/>
    <w:rsid w:val="008234D4"/>
    <w:rsid w:val="008236C2"/>
    <w:rsid w:val="00823860"/>
    <w:rsid w:val="00823A11"/>
    <w:rsid w:val="00823A2E"/>
    <w:rsid w:val="0082425F"/>
    <w:rsid w:val="00824357"/>
    <w:rsid w:val="0082444F"/>
    <w:rsid w:val="00824472"/>
    <w:rsid w:val="008250B3"/>
    <w:rsid w:val="008251F7"/>
    <w:rsid w:val="0082545B"/>
    <w:rsid w:val="0082589F"/>
    <w:rsid w:val="00825997"/>
    <w:rsid w:val="00825B1A"/>
    <w:rsid w:val="00825B23"/>
    <w:rsid w:val="00825D6D"/>
    <w:rsid w:val="00825EC4"/>
    <w:rsid w:val="008260CE"/>
    <w:rsid w:val="008261F2"/>
    <w:rsid w:val="0082622C"/>
    <w:rsid w:val="00826383"/>
    <w:rsid w:val="0082662B"/>
    <w:rsid w:val="00826AFE"/>
    <w:rsid w:val="00826B83"/>
    <w:rsid w:val="00826E93"/>
    <w:rsid w:val="00827062"/>
    <w:rsid w:val="00827284"/>
    <w:rsid w:val="00827370"/>
    <w:rsid w:val="0082739E"/>
    <w:rsid w:val="008274FF"/>
    <w:rsid w:val="00827536"/>
    <w:rsid w:val="008275B9"/>
    <w:rsid w:val="008276BA"/>
    <w:rsid w:val="008278ED"/>
    <w:rsid w:val="00827C45"/>
    <w:rsid w:val="00827DC6"/>
    <w:rsid w:val="00830207"/>
    <w:rsid w:val="008302E8"/>
    <w:rsid w:val="00830460"/>
    <w:rsid w:val="008306F0"/>
    <w:rsid w:val="00830D5C"/>
    <w:rsid w:val="00830ECC"/>
    <w:rsid w:val="00831724"/>
    <w:rsid w:val="00831C2E"/>
    <w:rsid w:val="00831F04"/>
    <w:rsid w:val="0083261D"/>
    <w:rsid w:val="0083274F"/>
    <w:rsid w:val="00832900"/>
    <w:rsid w:val="00832BDD"/>
    <w:rsid w:val="00832D39"/>
    <w:rsid w:val="00832D89"/>
    <w:rsid w:val="00832F56"/>
    <w:rsid w:val="00833028"/>
    <w:rsid w:val="00833440"/>
    <w:rsid w:val="0083356F"/>
    <w:rsid w:val="0083373C"/>
    <w:rsid w:val="00834611"/>
    <w:rsid w:val="008346FE"/>
    <w:rsid w:val="00834727"/>
    <w:rsid w:val="00834940"/>
    <w:rsid w:val="00834EAC"/>
    <w:rsid w:val="00835065"/>
    <w:rsid w:val="008352CA"/>
    <w:rsid w:val="0083533C"/>
    <w:rsid w:val="008359F7"/>
    <w:rsid w:val="00835FC0"/>
    <w:rsid w:val="0083606A"/>
    <w:rsid w:val="0083622A"/>
    <w:rsid w:val="00836344"/>
    <w:rsid w:val="008364F5"/>
    <w:rsid w:val="00836634"/>
    <w:rsid w:val="00836B95"/>
    <w:rsid w:val="00837567"/>
    <w:rsid w:val="008375AB"/>
    <w:rsid w:val="008379EB"/>
    <w:rsid w:val="00837ED6"/>
    <w:rsid w:val="00837F05"/>
    <w:rsid w:val="00840327"/>
    <w:rsid w:val="00840393"/>
    <w:rsid w:val="00840614"/>
    <w:rsid w:val="008406E0"/>
    <w:rsid w:val="00840865"/>
    <w:rsid w:val="00840A34"/>
    <w:rsid w:val="00840DB7"/>
    <w:rsid w:val="00841C15"/>
    <w:rsid w:val="00841D41"/>
    <w:rsid w:val="00841D7B"/>
    <w:rsid w:val="0084247F"/>
    <w:rsid w:val="00842571"/>
    <w:rsid w:val="008425A0"/>
    <w:rsid w:val="00842691"/>
    <w:rsid w:val="00842BF5"/>
    <w:rsid w:val="00842E35"/>
    <w:rsid w:val="00842FDE"/>
    <w:rsid w:val="00843073"/>
    <w:rsid w:val="00843122"/>
    <w:rsid w:val="008436AB"/>
    <w:rsid w:val="00843B56"/>
    <w:rsid w:val="00843BEE"/>
    <w:rsid w:val="00843E2B"/>
    <w:rsid w:val="00843F55"/>
    <w:rsid w:val="00843FE6"/>
    <w:rsid w:val="008443DD"/>
    <w:rsid w:val="0084462D"/>
    <w:rsid w:val="00844739"/>
    <w:rsid w:val="0084486B"/>
    <w:rsid w:val="0084495C"/>
    <w:rsid w:val="00844D74"/>
    <w:rsid w:val="008450B4"/>
    <w:rsid w:val="0084512F"/>
    <w:rsid w:val="00845991"/>
    <w:rsid w:val="008459BB"/>
    <w:rsid w:val="00845C93"/>
    <w:rsid w:val="008462ED"/>
    <w:rsid w:val="0084640F"/>
    <w:rsid w:val="00846430"/>
    <w:rsid w:val="00846BDD"/>
    <w:rsid w:val="00846DDD"/>
    <w:rsid w:val="00846F56"/>
    <w:rsid w:val="00847327"/>
    <w:rsid w:val="0084736F"/>
    <w:rsid w:val="00847443"/>
    <w:rsid w:val="0084747C"/>
    <w:rsid w:val="00847595"/>
    <w:rsid w:val="00847772"/>
    <w:rsid w:val="00847D66"/>
    <w:rsid w:val="00847E8B"/>
    <w:rsid w:val="00847F4C"/>
    <w:rsid w:val="00847F59"/>
    <w:rsid w:val="00850279"/>
    <w:rsid w:val="008502FE"/>
    <w:rsid w:val="00850962"/>
    <w:rsid w:val="00850AEE"/>
    <w:rsid w:val="00850F86"/>
    <w:rsid w:val="00851053"/>
    <w:rsid w:val="00851142"/>
    <w:rsid w:val="008511F5"/>
    <w:rsid w:val="008514EC"/>
    <w:rsid w:val="00851524"/>
    <w:rsid w:val="008518B4"/>
    <w:rsid w:val="008519DC"/>
    <w:rsid w:val="00851A3D"/>
    <w:rsid w:val="00851DDB"/>
    <w:rsid w:val="00852179"/>
    <w:rsid w:val="008523BF"/>
    <w:rsid w:val="00852465"/>
    <w:rsid w:val="00852863"/>
    <w:rsid w:val="0085287E"/>
    <w:rsid w:val="008535A9"/>
    <w:rsid w:val="008535D8"/>
    <w:rsid w:val="0085376C"/>
    <w:rsid w:val="00853B69"/>
    <w:rsid w:val="00853E5F"/>
    <w:rsid w:val="0085415D"/>
    <w:rsid w:val="00854166"/>
    <w:rsid w:val="00854255"/>
    <w:rsid w:val="00854969"/>
    <w:rsid w:val="00854BD3"/>
    <w:rsid w:val="00854D37"/>
    <w:rsid w:val="00855091"/>
    <w:rsid w:val="00855582"/>
    <w:rsid w:val="00855673"/>
    <w:rsid w:val="00855EF6"/>
    <w:rsid w:val="00855F0D"/>
    <w:rsid w:val="00856A78"/>
    <w:rsid w:val="00856B1D"/>
    <w:rsid w:val="00856C20"/>
    <w:rsid w:val="00856FEF"/>
    <w:rsid w:val="008572C4"/>
    <w:rsid w:val="0085734B"/>
    <w:rsid w:val="00857393"/>
    <w:rsid w:val="00857497"/>
    <w:rsid w:val="00857AA7"/>
    <w:rsid w:val="00857CB1"/>
    <w:rsid w:val="00857DA4"/>
    <w:rsid w:val="00857FB9"/>
    <w:rsid w:val="008600F1"/>
    <w:rsid w:val="00860276"/>
    <w:rsid w:val="00860622"/>
    <w:rsid w:val="00860890"/>
    <w:rsid w:val="00860FDE"/>
    <w:rsid w:val="0086107D"/>
    <w:rsid w:val="008611C0"/>
    <w:rsid w:val="00861206"/>
    <w:rsid w:val="0086151D"/>
    <w:rsid w:val="0086169E"/>
    <w:rsid w:val="00862304"/>
    <w:rsid w:val="008624BA"/>
    <w:rsid w:val="008624C6"/>
    <w:rsid w:val="008626EC"/>
    <w:rsid w:val="0086324C"/>
    <w:rsid w:val="00863520"/>
    <w:rsid w:val="00863D30"/>
    <w:rsid w:val="00863E16"/>
    <w:rsid w:val="00863EC2"/>
    <w:rsid w:val="008643F5"/>
    <w:rsid w:val="008647AF"/>
    <w:rsid w:val="00864C29"/>
    <w:rsid w:val="00865077"/>
    <w:rsid w:val="008656E6"/>
    <w:rsid w:val="0086579B"/>
    <w:rsid w:val="00865A9E"/>
    <w:rsid w:val="00865B8F"/>
    <w:rsid w:val="008660C1"/>
    <w:rsid w:val="008660DC"/>
    <w:rsid w:val="0086652B"/>
    <w:rsid w:val="0086695F"/>
    <w:rsid w:val="00866C51"/>
    <w:rsid w:val="00866C68"/>
    <w:rsid w:val="00866CD8"/>
    <w:rsid w:val="0086701F"/>
    <w:rsid w:val="00867098"/>
    <w:rsid w:val="00867117"/>
    <w:rsid w:val="0086721D"/>
    <w:rsid w:val="00867424"/>
    <w:rsid w:val="00867566"/>
    <w:rsid w:val="008678C1"/>
    <w:rsid w:val="008678F8"/>
    <w:rsid w:val="00867B45"/>
    <w:rsid w:val="00867B7C"/>
    <w:rsid w:val="0087011B"/>
    <w:rsid w:val="00870352"/>
    <w:rsid w:val="00870570"/>
    <w:rsid w:val="008706DC"/>
    <w:rsid w:val="00870787"/>
    <w:rsid w:val="00870A54"/>
    <w:rsid w:val="00870FBC"/>
    <w:rsid w:val="008717B3"/>
    <w:rsid w:val="00871AD1"/>
    <w:rsid w:val="008722B5"/>
    <w:rsid w:val="00872380"/>
    <w:rsid w:val="008723BD"/>
    <w:rsid w:val="0087264B"/>
    <w:rsid w:val="00872AEE"/>
    <w:rsid w:val="00872C79"/>
    <w:rsid w:val="00872E84"/>
    <w:rsid w:val="00873306"/>
    <w:rsid w:val="00873DED"/>
    <w:rsid w:val="00874550"/>
    <w:rsid w:val="008746AB"/>
    <w:rsid w:val="00874EA9"/>
    <w:rsid w:val="008750FB"/>
    <w:rsid w:val="00875281"/>
    <w:rsid w:val="008757AE"/>
    <w:rsid w:val="00875876"/>
    <w:rsid w:val="00875CDF"/>
    <w:rsid w:val="00875E9D"/>
    <w:rsid w:val="008760A5"/>
    <w:rsid w:val="008760BB"/>
    <w:rsid w:val="008762C8"/>
    <w:rsid w:val="008767FF"/>
    <w:rsid w:val="0087689E"/>
    <w:rsid w:val="00876B56"/>
    <w:rsid w:val="00876C0B"/>
    <w:rsid w:val="00877157"/>
    <w:rsid w:val="008771B8"/>
    <w:rsid w:val="00877425"/>
    <w:rsid w:val="008777F4"/>
    <w:rsid w:val="00877942"/>
    <w:rsid w:val="00877A39"/>
    <w:rsid w:val="00877C44"/>
    <w:rsid w:val="00877EBD"/>
    <w:rsid w:val="00880677"/>
    <w:rsid w:val="00880786"/>
    <w:rsid w:val="00880A26"/>
    <w:rsid w:val="00880DD7"/>
    <w:rsid w:val="00881520"/>
    <w:rsid w:val="008815D3"/>
    <w:rsid w:val="008817D2"/>
    <w:rsid w:val="00881868"/>
    <w:rsid w:val="00881951"/>
    <w:rsid w:val="008819D9"/>
    <w:rsid w:val="00882734"/>
    <w:rsid w:val="008827E7"/>
    <w:rsid w:val="00882A29"/>
    <w:rsid w:val="00882DDC"/>
    <w:rsid w:val="00882F4F"/>
    <w:rsid w:val="008830AA"/>
    <w:rsid w:val="0088335E"/>
    <w:rsid w:val="008835ED"/>
    <w:rsid w:val="008837DE"/>
    <w:rsid w:val="00883814"/>
    <w:rsid w:val="00883B77"/>
    <w:rsid w:val="00883C05"/>
    <w:rsid w:val="00883F6A"/>
    <w:rsid w:val="008841F0"/>
    <w:rsid w:val="00884266"/>
    <w:rsid w:val="00884712"/>
    <w:rsid w:val="008847FA"/>
    <w:rsid w:val="008848B2"/>
    <w:rsid w:val="00884E97"/>
    <w:rsid w:val="00884F32"/>
    <w:rsid w:val="00885657"/>
    <w:rsid w:val="00885811"/>
    <w:rsid w:val="008858C5"/>
    <w:rsid w:val="008859E6"/>
    <w:rsid w:val="00886081"/>
    <w:rsid w:val="008863F6"/>
    <w:rsid w:val="0088658E"/>
    <w:rsid w:val="008866C1"/>
    <w:rsid w:val="00886C73"/>
    <w:rsid w:val="00886EA0"/>
    <w:rsid w:val="0088737F"/>
    <w:rsid w:val="0088742A"/>
    <w:rsid w:val="00887550"/>
    <w:rsid w:val="008875C2"/>
    <w:rsid w:val="00887760"/>
    <w:rsid w:val="00887EBD"/>
    <w:rsid w:val="00890353"/>
    <w:rsid w:val="008903A6"/>
    <w:rsid w:val="00890451"/>
    <w:rsid w:val="008904CB"/>
    <w:rsid w:val="008905E1"/>
    <w:rsid w:val="00890E29"/>
    <w:rsid w:val="00890F06"/>
    <w:rsid w:val="00891206"/>
    <w:rsid w:val="0089130D"/>
    <w:rsid w:val="00891311"/>
    <w:rsid w:val="0089151B"/>
    <w:rsid w:val="008916B0"/>
    <w:rsid w:val="0089172F"/>
    <w:rsid w:val="008917B7"/>
    <w:rsid w:val="008918F8"/>
    <w:rsid w:val="00891983"/>
    <w:rsid w:val="00891A17"/>
    <w:rsid w:val="00891ABD"/>
    <w:rsid w:val="00891B76"/>
    <w:rsid w:val="00891BA6"/>
    <w:rsid w:val="00891D1E"/>
    <w:rsid w:val="00892049"/>
    <w:rsid w:val="0089268D"/>
    <w:rsid w:val="00892813"/>
    <w:rsid w:val="00892D5F"/>
    <w:rsid w:val="00893456"/>
    <w:rsid w:val="00893814"/>
    <w:rsid w:val="00893C9D"/>
    <w:rsid w:val="00893CCA"/>
    <w:rsid w:val="008941B6"/>
    <w:rsid w:val="0089428F"/>
    <w:rsid w:val="00894363"/>
    <w:rsid w:val="00894EC7"/>
    <w:rsid w:val="00895382"/>
    <w:rsid w:val="008953A8"/>
    <w:rsid w:val="008953DA"/>
    <w:rsid w:val="008953F5"/>
    <w:rsid w:val="00895461"/>
    <w:rsid w:val="008957BA"/>
    <w:rsid w:val="00895812"/>
    <w:rsid w:val="00895883"/>
    <w:rsid w:val="008958BC"/>
    <w:rsid w:val="008959CD"/>
    <w:rsid w:val="00896086"/>
    <w:rsid w:val="00896172"/>
    <w:rsid w:val="008961F1"/>
    <w:rsid w:val="00896A55"/>
    <w:rsid w:val="0089722A"/>
    <w:rsid w:val="008974C6"/>
    <w:rsid w:val="008977E7"/>
    <w:rsid w:val="00897EC7"/>
    <w:rsid w:val="008A00AA"/>
    <w:rsid w:val="008A0315"/>
    <w:rsid w:val="008A069A"/>
    <w:rsid w:val="008A0872"/>
    <w:rsid w:val="008A0F9C"/>
    <w:rsid w:val="008A0FF4"/>
    <w:rsid w:val="008A1186"/>
    <w:rsid w:val="008A1AEC"/>
    <w:rsid w:val="008A2156"/>
    <w:rsid w:val="008A2881"/>
    <w:rsid w:val="008A2E21"/>
    <w:rsid w:val="008A32E9"/>
    <w:rsid w:val="008A33CF"/>
    <w:rsid w:val="008A3653"/>
    <w:rsid w:val="008A37DF"/>
    <w:rsid w:val="008A3920"/>
    <w:rsid w:val="008A3A0A"/>
    <w:rsid w:val="008A3FC1"/>
    <w:rsid w:val="008A445D"/>
    <w:rsid w:val="008A454B"/>
    <w:rsid w:val="008A485F"/>
    <w:rsid w:val="008A49D4"/>
    <w:rsid w:val="008A4C3B"/>
    <w:rsid w:val="008A6309"/>
    <w:rsid w:val="008A6B34"/>
    <w:rsid w:val="008A6B44"/>
    <w:rsid w:val="008A71FB"/>
    <w:rsid w:val="008A736D"/>
    <w:rsid w:val="008A7370"/>
    <w:rsid w:val="008A73D4"/>
    <w:rsid w:val="008A7430"/>
    <w:rsid w:val="008A7457"/>
    <w:rsid w:val="008A7959"/>
    <w:rsid w:val="008A7BDD"/>
    <w:rsid w:val="008B0255"/>
    <w:rsid w:val="008B0369"/>
    <w:rsid w:val="008B0745"/>
    <w:rsid w:val="008B09B4"/>
    <w:rsid w:val="008B0BB0"/>
    <w:rsid w:val="008B0EBA"/>
    <w:rsid w:val="008B0F80"/>
    <w:rsid w:val="008B1CDE"/>
    <w:rsid w:val="008B1ED9"/>
    <w:rsid w:val="008B213A"/>
    <w:rsid w:val="008B241D"/>
    <w:rsid w:val="008B282B"/>
    <w:rsid w:val="008B2C5F"/>
    <w:rsid w:val="008B2CD3"/>
    <w:rsid w:val="008B34ED"/>
    <w:rsid w:val="008B387E"/>
    <w:rsid w:val="008B3A64"/>
    <w:rsid w:val="008B3D4E"/>
    <w:rsid w:val="008B3F6B"/>
    <w:rsid w:val="008B4167"/>
    <w:rsid w:val="008B41EE"/>
    <w:rsid w:val="008B4824"/>
    <w:rsid w:val="008B493F"/>
    <w:rsid w:val="008B4EDA"/>
    <w:rsid w:val="008B501C"/>
    <w:rsid w:val="008B50E2"/>
    <w:rsid w:val="008B54E7"/>
    <w:rsid w:val="008B5888"/>
    <w:rsid w:val="008B6529"/>
    <w:rsid w:val="008B67DE"/>
    <w:rsid w:val="008B682F"/>
    <w:rsid w:val="008B6DD7"/>
    <w:rsid w:val="008B6FDD"/>
    <w:rsid w:val="008B74AA"/>
    <w:rsid w:val="008B7670"/>
    <w:rsid w:val="008B7931"/>
    <w:rsid w:val="008B7BE6"/>
    <w:rsid w:val="008B7C7F"/>
    <w:rsid w:val="008C01A4"/>
    <w:rsid w:val="008C022A"/>
    <w:rsid w:val="008C0C80"/>
    <w:rsid w:val="008C0E77"/>
    <w:rsid w:val="008C115E"/>
    <w:rsid w:val="008C1959"/>
    <w:rsid w:val="008C1B13"/>
    <w:rsid w:val="008C1DBE"/>
    <w:rsid w:val="008C1E26"/>
    <w:rsid w:val="008C2061"/>
    <w:rsid w:val="008C20D4"/>
    <w:rsid w:val="008C242D"/>
    <w:rsid w:val="008C29B3"/>
    <w:rsid w:val="008C2C46"/>
    <w:rsid w:val="008C3431"/>
    <w:rsid w:val="008C3CBF"/>
    <w:rsid w:val="008C3ECC"/>
    <w:rsid w:val="008C3F0A"/>
    <w:rsid w:val="008C3F24"/>
    <w:rsid w:val="008C42DD"/>
    <w:rsid w:val="008C4F92"/>
    <w:rsid w:val="008C4FEE"/>
    <w:rsid w:val="008C51D9"/>
    <w:rsid w:val="008C5BA2"/>
    <w:rsid w:val="008C6056"/>
    <w:rsid w:val="008C6148"/>
    <w:rsid w:val="008C6448"/>
    <w:rsid w:val="008C67F6"/>
    <w:rsid w:val="008C6A5B"/>
    <w:rsid w:val="008C6D70"/>
    <w:rsid w:val="008C6F08"/>
    <w:rsid w:val="008C7128"/>
    <w:rsid w:val="008C718F"/>
    <w:rsid w:val="008C7329"/>
    <w:rsid w:val="008C75CF"/>
    <w:rsid w:val="008C764F"/>
    <w:rsid w:val="008C76AC"/>
    <w:rsid w:val="008C7752"/>
    <w:rsid w:val="008C7800"/>
    <w:rsid w:val="008C7AA0"/>
    <w:rsid w:val="008C7D80"/>
    <w:rsid w:val="008C7D8F"/>
    <w:rsid w:val="008C7FD6"/>
    <w:rsid w:val="008D0504"/>
    <w:rsid w:val="008D05AE"/>
    <w:rsid w:val="008D06E9"/>
    <w:rsid w:val="008D085A"/>
    <w:rsid w:val="008D0A7D"/>
    <w:rsid w:val="008D0CA5"/>
    <w:rsid w:val="008D0CC2"/>
    <w:rsid w:val="008D106C"/>
    <w:rsid w:val="008D1256"/>
    <w:rsid w:val="008D1584"/>
    <w:rsid w:val="008D1A12"/>
    <w:rsid w:val="008D1F3F"/>
    <w:rsid w:val="008D275A"/>
    <w:rsid w:val="008D27E4"/>
    <w:rsid w:val="008D2943"/>
    <w:rsid w:val="008D2AAF"/>
    <w:rsid w:val="008D2C33"/>
    <w:rsid w:val="008D32D3"/>
    <w:rsid w:val="008D330D"/>
    <w:rsid w:val="008D371D"/>
    <w:rsid w:val="008D389D"/>
    <w:rsid w:val="008D3AE3"/>
    <w:rsid w:val="008D3CB6"/>
    <w:rsid w:val="008D3DFF"/>
    <w:rsid w:val="008D3ECE"/>
    <w:rsid w:val="008D4082"/>
    <w:rsid w:val="008D45FB"/>
    <w:rsid w:val="008D4C7E"/>
    <w:rsid w:val="008D5031"/>
    <w:rsid w:val="008D534D"/>
    <w:rsid w:val="008D53F0"/>
    <w:rsid w:val="008D5601"/>
    <w:rsid w:val="008D5DC8"/>
    <w:rsid w:val="008D5F50"/>
    <w:rsid w:val="008D69B0"/>
    <w:rsid w:val="008D6A62"/>
    <w:rsid w:val="008D6C37"/>
    <w:rsid w:val="008D6C4E"/>
    <w:rsid w:val="008D6C90"/>
    <w:rsid w:val="008D744F"/>
    <w:rsid w:val="008D7585"/>
    <w:rsid w:val="008D7F71"/>
    <w:rsid w:val="008E0112"/>
    <w:rsid w:val="008E01E7"/>
    <w:rsid w:val="008E0538"/>
    <w:rsid w:val="008E07A3"/>
    <w:rsid w:val="008E0E98"/>
    <w:rsid w:val="008E1341"/>
    <w:rsid w:val="008E194C"/>
    <w:rsid w:val="008E1953"/>
    <w:rsid w:val="008E2B89"/>
    <w:rsid w:val="008E2C2C"/>
    <w:rsid w:val="008E2ECB"/>
    <w:rsid w:val="008E3335"/>
    <w:rsid w:val="008E36CD"/>
    <w:rsid w:val="008E399A"/>
    <w:rsid w:val="008E3D89"/>
    <w:rsid w:val="008E446E"/>
    <w:rsid w:val="008E4584"/>
    <w:rsid w:val="008E4993"/>
    <w:rsid w:val="008E5BED"/>
    <w:rsid w:val="008E5C24"/>
    <w:rsid w:val="008E5D18"/>
    <w:rsid w:val="008E5ECD"/>
    <w:rsid w:val="008E6336"/>
    <w:rsid w:val="008E643F"/>
    <w:rsid w:val="008E650A"/>
    <w:rsid w:val="008E66BD"/>
    <w:rsid w:val="008E702D"/>
    <w:rsid w:val="008E72EC"/>
    <w:rsid w:val="008E7303"/>
    <w:rsid w:val="008E7AD4"/>
    <w:rsid w:val="008E7E00"/>
    <w:rsid w:val="008F03EA"/>
    <w:rsid w:val="008F06ED"/>
    <w:rsid w:val="008F0817"/>
    <w:rsid w:val="008F08B7"/>
    <w:rsid w:val="008F0C63"/>
    <w:rsid w:val="008F2ED9"/>
    <w:rsid w:val="008F2F3E"/>
    <w:rsid w:val="008F2F65"/>
    <w:rsid w:val="008F343E"/>
    <w:rsid w:val="008F36DA"/>
    <w:rsid w:val="008F3945"/>
    <w:rsid w:val="008F3A6D"/>
    <w:rsid w:val="008F3C76"/>
    <w:rsid w:val="008F492D"/>
    <w:rsid w:val="008F4AAC"/>
    <w:rsid w:val="008F4DD2"/>
    <w:rsid w:val="008F5283"/>
    <w:rsid w:val="008F5382"/>
    <w:rsid w:val="008F5493"/>
    <w:rsid w:val="008F5736"/>
    <w:rsid w:val="008F5BDD"/>
    <w:rsid w:val="008F5DD7"/>
    <w:rsid w:val="008F6032"/>
    <w:rsid w:val="008F60AA"/>
    <w:rsid w:val="008F63F5"/>
    <w:rsid w:val="008F6601"/>
    <w:rsid w:val="008F6859"/>
    <w:rsid w:val="008F699F"/>
    <w:rsid w:val="008F7082"/>
    <w:rsid w:val="008F721E"/>
    <w:rsid w:val="008F72E8"/>
    <w:rsid w:val="008F75B4"/>
    <w:rsid w:val="008F77B0"/>
    <w:rsid w:val="00900153"/>
    <w:rsid w:val="009010F8"/>
    <w:rsid w:val="009012DB"/>
    <w:rsid w:val="0090189E"/>
    <w:rsid w:val="00901C37"/>
    <w:rsid w:val="00901D02"/>
    <w:rsid w:val="00901F6F"/>
    <w:rsid w:val="00902376"/>
    <w:rsid w:val="0090284C"/>
    <w:rsid w:val="00902B61"/>
    <w:rsid w:val="00902C67"/>
    <w:rsid w:val="00902CAC"/>
    <w:rsid w:val="00902E3D"/>
    <w:rsid w:val="00902FED"/>
    <w:rsid w:val="009031EA"/>
    <w:rsid w:val="0090340B"/>
    <w:rsid w:val="00903415"/>
    <w:rsid w:val="0090362E"/>
    <w:rsid w:val="009036CA"/>
    <w:rsid w:val="009038C0"/>
    <w:rsid w:val="00903AC9"/>
    <w:rsid w:val="00903D95"/>
    <w:rsid w:val="0090400A"/>
    <w:rsid w:val="00904337"/>
    <w:rsid w:val="00904481"/>
    <w:rsid w:val="0090457C"/>
    <w:rsid w:val="0090469C"/>
    <w:rsid w:val="009048A7"/>
    <w:rsid w:val="00904B23"/>
    <w:rsid w:val="009050C8"/>
    <w:rsid w:val="00905334"/>
    <w:rsid w:val="00905417"/>
    <w:rsid w:val="0090648A"/>
    <w:rsid w:val="00906560"/>
    <w:rsid w:val="0090683B"/>
    <w:rsid w:val="00906CD5"/>
    <w:rsid w:val="00906D2E"/>
    <w:rsid w:val="00907AF2"/>
    <w:rsid w:val="00907B43"/>
    <w:rsid w:val="00907B6E"/>
    <w:rsid w:val="0091029D"/>
    <w:rsid w:val="00910519"/>
    <w:rsid w:val="009108D9"/>
    <w:rsid w:val="009109CA"/>
    <w:rsid w:val="00910A55"/>
    <w:rsid w:val="009115C1"/>
    <w:rsid w:val="00912097"/>
    <w:rsid w:val="009124BD"/>
    <w:rsid w:val="009124CF"/>
    <w:rsid w:val="00912783"/>
    <w:rsid w:val="00912840"/>
    <w:rsid w:val="0091289F"/>
    <w:rsid w:val="00912939"/>
    <w:rsid w:val="00912C5E"/>
    <w:rsid w:val="00912CC8"/>
    <w:rsid w:val="00912CD8"/>
    <w:rsid w:val="00912FF8"/>
    <w:rsid w:val="00912FFC"/>
    <w:rsid w:val="00913116"/>
    <w:rsid w:val="009131D5"/>
    <w:rsid w:val="0091320A"/>
    <w:rsid w:val="0091396A"/>
    <w:rsid w:val="00913971"/>
    <w:rsid w:val="00913C2A"/>
    <w:rsid w:val="00913E4E"/>
    <w:rsid w:val="009145A7"/>
    <w:rsid w:val="00914D69"/>
    <w:rsid w:val="00914DEA"/>
    <w:rsid w:val="00914E46"/>
    <w:rsid w:val="00915248"/>
    <w:rsid w:val="0091533E"/>
    <w:rsid w:val="00915779"/>
    <w:rsid w:val="00915C76"/>
    <w:rsid w:val="00915D08"/>
    <w:rsid w:val="00915E52"/>
    <w:rsid w:val="009160D7"/>
    <w:rsid w:val="009161BE"/>
    <w:rsid w:val="009164BF"/>
    <w:rsid w:val="00916548"/>
    <w:rsid w:val="0091677C"/>
    <w:rsid w:val="009169B5"/>
    <w:rsid w:val="00916B2B"/>
    <w:rsid w:val="00916D4D"/>
    <w:rsid w:val="00916DC1"/>
    <w:rsid w:val="00916E25"/>
    <w:rsid w:val="00917397"/>
    <w:rsid w:val="00917496"/>
    <w:rsid w:val="009175CE"/>
    <w:rsid w:val="00917F95"/>
    <w:rsid w:val="00920095"/>
    <w:rsid w:val="00920494"/>
    <w:rsid w:val="009206D5"/>
    <w:rsid w:val="009207E9"/>
    <w:rsid w:val="009210BF"/>
    <w:rsid w:val="009210ED"/>
    <w:rsid w:val="00921590"/>
    <w:rsid w:val="009218B5"/>
    <w:rsid w:val="00921A41"/>
    <w:rsid w:val="00921B79"/>
    <w:rsid w:val="00921CDE"/>
    <w:rsid w:val="00921EC4"/>
    <w:rsid w:val="009223DC"/>
    <w:rsid w:val="00922451"/>
    <w:rsid w:val="009224D0"/>
    <w:rsid w:val="009227BE"/>
    <w:rsid w:val="00922E26"/>
    <w:rsid w:val="009232C8"/>
    <w:rsid w:val="00923362"/>
    <w:rsid w:val="009233CC"/>
    <w:rsid w:val="0092347E"/>
    <w:rsid w:val="00923A3B"/>
    <w:rsid w:val="00923D24"/>
    <w:rsid w:val="00923DBB"/>
    <w:rsid w:val="00923EDF"/>
    <w:rsid w:val="00923FFF"/>
    <w:rsid w:val="009242A9"/>
    <w:rsid w:val="009245A2"/>
    <w:rsid w:val="00924649"/>
    <w:rsid w:val="00924782"/>
    <w:rsid w:val="009250DE"/>
    <w:rsid w:val="00925165"/>
    <w:rsid w:val="00925578"/>
    <w:rsid w:val="009257C9"/>
    <w:rsid w:val="00925BE3"/>
    <w:rsid w:val="00926022"/>
    <w:rsid w:val="00926069"/>
    <w:rsid w:val="00926165"/>
    <w:rsid w:val="00926451"/>
    <w:rsid w:val="00926654"/>
    <w:rsid w:val="0092683A"/>
    <w:rsid w:val="00926849"/>
    <w:rsid w:val="00926AFA"/>
    <w:rsid w:val="009272EA"/>
    <w:rsid w:val="00927535"/>
    <w:rsid w:val="00927A05"/>
    <w:rsid w:val="00927A9D"/>
    <w:rsid w:val="00927FB1"/>
    <w:rsid w:val="0093046F"/>
    <w:rsid w:val="009308EB"/>
    <w:rsid w:val="00931264"/>
    <w:rsid w:val="0093133C"/>
    <w:rsid w:val="0093165F"/>
    <w:rsid w:val="009318B6"/>
    <w:rsid w:val="00931955"/>
    <w:rsid w:val="00931A81"/>
    <w:rsid w:val="00931EEA"/>
    <w:rsid w:val="0093209A"/>
    <w:rsid w:val="0093236B"/>
    <w:rsid w:val="00933029"/>
    <w:rsid w:val="00933030"/>
    <w:rsid w:val="0093370E"/>
    <w:rsid w:val="009338E8"/>
    <w:rsid w:val="00933922"/>
    <w:rsid w:val="00933A83"/>
    <w:rsid w:val="00933AB4"/>
    <w:rsid w:val="00933B93"/>
    <w:rsid w:val="00934245"/>
    <w:rsid w:val="00934509"/>
    <w:rsid w:val="00934564"/>
    <w:rsid w:val="00934B56"/>
    <w:rsid w:val="00934C79"/>
    <w:rsid w:val="00934CEF"/>
    <w:rsid w:val="00935160"/>
    <w:rsid w:val="00935244"/>
    <w:rsid w:val="00935386"/>
    <w:rsid w:val="009357A0"/>
    <w:rsid w:val="00935B02"/>
    <w:rsid w:val="009360C1"/>
    <w:rsid w:val="00936607"/>
    <w:rsid w:val="00936650"/>
    <w:rsid w:val="009368E0"/>
    <w:rsid w:val="00936EE8"/>
    <w:rsid w:val="00937063"/>
    <w:rsid w:val="009375C8"/>
    <w:rsid w:val="0093764B"/>
    <w:rsid w:val="00937B0F"/>
    <w:rsid w:val="00937C29"/>
    <w:rsid w:val="0094008B"/>
    <w:rsid w:val="0094008C"/>
    <w:rsid w:val="00940667"/>
    <w:rsid w:val="00940881"/>
    <w:rsid w:val="00940AE5"/>
    <w:rsid w:val="0094120C"/>
    <w:rsid w:val="00941551"/>
    <w:rsid w:val="009416C9"/>
    <w:rsid w:val="0094176D"/>
    <w:rsid w:val="009419F9"/>
    <w:rsid w:val="00941AEA"/>
    <w:rsid w:val="00942440"/>
    <w:rsid w:val="009426D2"/>
    <w:rsid w:val="0094284A"/>
    <w:rsid w:val="0094293F"/>
    <w:rsid w:val="00942B09"/>
    <w:rsid w:val="009430A8"/>
    <w:rsid w:val="00943422"/>
    <w:rsid w:val="00943E63"/>
    <w:rsid w:val="00943EDB"/>
    <w:rsid w:val="009442F1"/>
    <w:rsid w:val="00944321"/>
    <w:rsid w:val="0094457D"/>
    <w:rsid w:val="00944E1A"/>
    <w:rsid w:val="009452AC"/>
    <w:rsid w:val="00945618"/>
    <w:rsid w:val="00945F09"/>
    <w:rsid w:val="00946110"/>
    <w:rsid w:val="0094628E"/>
    <w:rsid w:val="0094688C"/>
    <w:rsid w:val="00946B5E"/>
    <w:rsid w:val="00946C10"/>
    <w:rsid w:val="009470B6"/>
    <w:rsid w:val="00947629"/>
    <w:rsid w:val="00947E50"/>
    <w:rsid w:val="009508E4"/>
    <w:rsid w:val="00950CC8"/>
    <w:rsid w:val="009513D7"/>
    <w:rsid w:val="00951C30"/>
    <w:rsid w:val="009520E1"/>
    <w:rsid w:val="0095232A"/>
    <w:rsid w:val="00952626"/>
    <w:rsid w:val="009526BA"/>
    <w:rsid w:val="009527B8"/>
    <w:rsid w:val="00952AC4"/>
    <w:rsid w:val="00952C8A"/>
    <w:rsid w:val="00952D9F"/>
    <w:rsid w:val="00952DFE"/>
    <w:rsid w:val="009530DC"/>
    <w:rsid w:val="009532DD"/>
    <w:rsid w:val="009534B5"/>
    <w:rsid w:val="00953566"/>
    <w:rsid w:val="00953AFC"/>
    <w:rsid w:val="009542CF"/>
    <w:rsid w:val="0095453B"/>
    <w:rsid w:val="009547DC"/>
    <w:rsid w:val="00954815"/>
    <w:rsid w:val="00954D7F"/>
    <w:rsid w:val="009555CC"/>
    <w:rsid w:val="00955727"/>
    <w:rsid w:val="00955D40"/>
    <w:rsid w:val="00955DB0"/>
    <w:rsid w:val="00955E24"/>
    <w:rsid w:val="00955FE8"/>
    <w:rsid w:val="009560C3"/>
    <w:rsid w:val="009561EA"/>
    <w:rsid w:val="00956600"/>
    <w:rsid w:val="00956713"/>
    <w:rsid w:val="009567F7"/>
    <w:rsid w:val="00956E85"/>
    <w:rsid w:val="009570AE"/>
    <w:rsid w:val="00957103"/>
    <w:rsid w:val="00957436"/>
    <w:rsid w:val="009576EA"/>
    <w:rsid w:val="00957F49"/>
    <w:rsid w:val="00960511"/>
    <w:rsid w:val="0096092E"/>
    <w:rsid w:val="00960B3B"/>
    <w:rsid w:val="00960EB2"/>
    <w:rsid w:val="00960F56"/>
    <w:rsid w:val="0096114F"/>
    <w:rsid w:val="009616A2"/>
    <w:rsid w:val="009625D5"/>
    <w:rsid w:val="00963062"/>
    <w:rsid w:val="0096309E"/>
    <w:rsid w:val="00963218"/>
    <w:rsid w:val="0096327E"/>
    <w:rsid w:val="00963311"/>
    <w:rsid w:val="0096337A"/>
    <w:rsid w:val="00963553"/>
    <w:rsid w:val="00963827"/>
    <w:rsid w:val="0096399B"/>
    <w:rsid w:val="00963B90"/>
    <w:rsid w:val="00963BE5"/>
    <w:rsid w:val="00963C66"/>
    <w:rsid w:val="00963FB3"/>
    <w:rsid w:val="00963FD1"/>
    <w:rsid w:val="00964025"/>
    <w:rsid w:val="009641A9"/>
    <w:rsid w:val="0096422D"/>
    <w:rsid w:val="0096426F"/>
    <w:rsid w:val="009647BB"/>
    <w:rsid w:val="00964B75"/>
    <w:rsid w:val="00964D26"/>
    <w:rsid w:val="009655CE"/>
    <w:rsid w:val="009657C0"/>
    <w:rsid w:val="00965926"/>
    <w:rsid w:val="009659B3"/>
    <w:rsid w:val="00965C99"/>
    <w:rsid w:val="009665D0"/>
    <w:rsid w:val="0096670B"/>
    <w:rsid w:val="009667C0"/>
    <w:rsid w:val="009668F6"/>
    <w:rsid w:val="00966963"/>
    <w:rsid w:val="00966B0C"/>
    <w:rsid w:val="00966CE6"/>
    <w:rsid w:val="00967126"/>
    <w:rsid w:val="00967643"/>
    <w:rsid w:val="00967859"/>
    <w:rsid w:val="00967EDB"/>
    <w:rsid w:val="00970181"/>
    <w:rsid w:val="00970334"/>
    <w:rsid w:val="00970495"/>
    <w:rsid w:val="009704F8"/>
    <w:rsid w:val="00970552"/>
    <w:rsid w:val="0097074F"/>
    <w:rsid w:val="00970815"/>
    <w:rsid w:val="00970BB2"/>
    <w:rsid w:val="00970E10"/>
    <w:rsid w:val="009714E0"/>
    <w:rsid w:val="009718C7"/>
    <w:rsid w:val="009719F3"/>
    <w:rsid w:val="00971AA5"/>
    <w:rsid w:val="00972167"/>
    <w:rsid w:val="0097234F"/>
    <w:rsid w:val="00972840"/>
    <w:rsid w:val="00972A04"/>
    <w:rsid w:val="00973053"/>
    <w:rsid w:val="00973109"/>
    <w:rsid w:val="00973506"/>
    <w:rsid w:val="00973581"/>
    <w:rsid w:val="0097372B"/>
    <w:rsid w:val="00973914"/>
    <w:rsid w:val="00973A93"/>
    <w:rsid w:val="00973DC6"/>
    <w:rsid w:val="00973F0E"/>
    <w:rsid w:val="0097419D"/>
    <w:rsid w:val="009741BD"/>
    <w:rsid w:val="0097451D"/>
    <w:rsid w:val="00974579"/>
    <w:rsid w:val="00975132"/>
    <w:rsid w:val="00975763"/>
    <w:rsid w:val="0097596D"/>
    <w:rsid w:val="00975A2B"/>
    <w:rsid w:val="00975AE5"/>
    <w:rsid w:val="00975BE8"/>
    <w:rsid w:val="0097607B"/>
    <w:rsid w:val="00976450"/>
    <w:rsid w:val="00976872"/>
    <w:rsid w:val="009769AD"/>
    <w:rsid w:val="00976F4B"/>
    <w:rsid w:val="009773C6"/>
    <w:rsid w:val="009775FF"/>
    <w:rsid w:val="00977640"/>
    <w:rsid w:val="009779BC"/>
    <w:rsid w:val="009779FE"/>
    <w:rsid w:val="00980068"/>
    <w:rsid w:val="00980459"/>
    <w:rsid w:val="009806F9"/>
    <w:rsid w:val="009809BD"/>
    <w:rsid w:val="00980B4B"/>
    <w:rsid w:val="00981014"/>
    <w:rsid w:val="00981587"/>
    <w:rsid w:val="00981AE2"/>
    <w:rsid w:val="00981D45"/>
    <w:rsid w:val="009823FB"/>
    <w:rsid w:val="00982BEA"/>
    <w:rsid w:val="0098329D"/>
    <w:rsid w:val="0098336F"/>
    <w:rsid w:val="0098381B"/>
    <w:rsid w:val="00983821"/>
    <w:rsid w:val="009838A9"/>
    <w:rsid w:val="00983BF0"/>
    <w:rsid w:val="00983FDD"/>
    <w:rsid w:val="009840A7"/>
    <w:rsid w:val="0098416F"/>
    <w:rsid w:val="009841A9"/>
    <w:rsid w:val="00984372"/>
    <w:rsid w:val="0098482C"/>
    <w:rsid w:val="00984BA7"/>
    <w:rsid w:val="00984D9D"/>
    <w:rsid w:val="009854BF"/>
    <w:rsid w:val="00985572"/>
    <w:rsid w:val="009855EC"/>
    <w:rsid w:val="00985618"/>
    <w:rsid w:val="00985A0A"/>
    <w:rsid w:val="00985E30"/>
    <w:rsid w:val="009862C0"/>
    <w:rsid w:val="00986388"/>
    <w:rsid w:val="00986554"/>
    <w:rsid w:val="00986D00"/>
    <w:rsid w:val="00986EAB"/>
    <w:rsid w:val="00986F85"/>
    <w:rsid w:val="00987072"/>
    <w:rsid w:val="00987D45"/>
    <w:rsid w:val="00987E94"/>
    <w:rsid w:val="00987EA1"/>
    <w:rsid w:val="00990310"/>
    <w:rsid w:val="009904B4"/>
    <w:rsid w:val="00990546"/>
    <w:rsid w:val="00990A31"/>
    <w:rsid w:val="00990A40"/>
    <w:rsid w:val="00990F60"/>
    <w:rsid w:val="009910C6"/>
    <w:rsid w:val="009912C5"/>
    <w:rsid w:val="00991400"/>
    <w:rsid w:val="00991B97"/>
    <w:rsid w:val="00991D86"/>
    <w:rsid w:val="00991FDE"/>
    <w:rsid w:val="00992000"/>
    <w:rsid w:val="0099264C"/>
    <w:rsid w:val="00992887"/>
    <w:rsid w:val="009930D7"/>
    <w:rsid w:val="0099388A"/>
    <w:rsid w:val="00993B67"/>
    <w:rsid w:val="00994867"/>
    <w:rsid w:val="00994B52"/>
    <w:rsid w:val="00994F25"/>
    <w:rsid w:val="00995304"/>
    <w:rsid w:val="009959E0"/>
    <w:rsid w:val="00995EBC"/>
    <w:rsid w:val="0099638C"/>
    <w:rsid w:val="009963FE"/>
    <w:rsid w:val="00996815"/>
    <w:rsid w:val="00996919"/>
    <w:rsid w:val="00996BEA"/>
    <w:rsid w:val="00996D77"/>
    <w:rsid w:val="00996DF1"/>
    <w:rsid w:val="00996E09"/>
    <w:rsid w:val="0099727D"/>
    <w:rsid w:val="00997353"/>
    <w:rsid w:val="009973F8"/>
    <w:rsid w:val="0099775C"/>
    <w:rsid w:val="00997E9B"/>
    <w:rsid w:val="009A02CD"/>
    <w:rsid w:val="009A075B"/>
    <w:rsid w:val="009A0C6F"/>
    <w:rsid w:val="009A0F52"/>
    <w:rsid w:val="009A1323"/>
    <w:rsid w:val="009A1701"/>
    <w:rsid w:val="009A1796"/>
    <w:rsid w:val="009A1989"/>
    <w:rsid w:val="009A1EEB"/>
    <w:rsid w:val="009A22E6"/>
    <w:rsid w:val="009A2587"/>
    <w:rsid w:val="009A28BC"/>
    <w:rsid w:val="009A2D29"/>
    <w:rsid w:val="009A33FB"/>
    <w:rsid w:val="009A3EBE"/>
    <w:rsid w:val="009A41D9"/>
    <w:rsid w:val="009A466E"/>
    <w:rsid w:val="009A4821"/>
    <w:rsid w:val="009A4B02"/>
    <w:rsid w:val="009A5053"/>
    <w:rsid w:val="009A5365"/>
    <w:rsid w:val="009A53D9"/>
    <w:rsid w:val="009A54BA"/>
    <w:rsid w:val="009A5631"/>
    <w:rsid w:val="009A57F2"/>
    <w:rsid w:val="009A5842"/>
    <w:rsid w:val="009A59CB"/>
    <w:rsid w:val="009A5A0F"/>
    <w:rsid w:val="009A5AD5"/>
    <w:rsid w:val="009A5E6E"/>
    <w:rsid w:val="009A603C"/>
    <w:rsid w:val="009A72D4"/>
    <w:rsid w:val="009A7393"/>
    <w:rsid w:val="009A7735"/>
    <w:rsid w:val="009A77A5"/>
    <w:rsid w:val="009A77BA"/>
    <w:rsid w:val="009B0525"/>
    <w:rsid w:val="009B0895"/>
    <w:rsid w:val="009B08CB"/>
    <w:rsid w:val="009B09DA"/>
    <w:rsid w:val="009B0A40"/>
    <w:rsid w:val="009B0B24"/>
    <w:rsid w:val="009B13FA"/>
    <w:rsid w:val="009B14A5"/>
    <w:rsid w:val="009B19BB"/>
    <w:rsid w:val="009B1A44"/>
    <w:rsid w:val="009B1D21"/>
    <w:rsid w:val="009B1EAC"/>
    <w:rsid w:val="009B1EC2"/>
    <w:rsid w:val="009B2232"/>
    <w:rsid w:val="009B281C"/>
    <w:rsid w:val="009B2EFA"/>
    <w:rsid w:val="009B3911"/>
    <w:rsid w:val="009B39EB"/>
    <w:rsid w:val="009B3A7E"/>
    <w:rsid w:val="009B40C2"/>
    <w:rsid w:val="009B4379"/>
    <w:rsid w:val="009B44DB"/>
    <w:rsid w:val="009B461F"/>
    <w:rsid w:val="009B4B2A"/>
    <w:rsid w:val="009B4C4A"/>
    <w:rsid w:val="009B4C8B"/>
    <w:rsid w:val="009B4D25"/>
    <w:rsid w:val="009B4FAF"/>
    <w:rsid w:val="009B5A34"/>
    <w:rsid w:val="009B5CF0"/>
    <w:rsid w:val="009B5D0F"/>
    <w:rsid w:val="009B5F75"/>
    <w:rsid w:val="009B602C"/>
    <w:rsid w:val="009B62C5"/>
    <w:rsid w:val="009B64CB"/>
    <w:rsid w:val="009B66C0"/>
    <w:rsid w:val="009B684A"/>
    <w:rsid w:val="009B6AB6"/>
    <w:rsid w:val="009B6EEB"/>
    <w:rsid w:val="009B769B"/>
    <w:rsid w:val="009B76B4"/>
    <w:rsid w:val="009B781E"/>
    <w:rsid w:val="009B7924"/>
    <w:rsid w:val="009B7CC9"/>
    <w:rsid w:val="009B7EAB"/>
    <w:rsid w:val="009B7F0D"/>
    <w:rsid w:val="009C013C"/>
    <w:rsid w:val="009C0B70"/>
    <w:rsid w:val="009C0D93"/>
    <w:rsid w:val="009C0DE8"/>
    <w:rsid w:val="009C1336"/>
    <w:rsid w:val="009C16DF"/>
    <w:rsid w:val="009C1750"/>
    <w:rsid w:val="009C1E88"/>
    <w:rsid w:val="009C2890"/>
    <w:rsid w:val="009C37DD"/>
    <w:rsid w:val="009C3964"/>
    <w:rsid w:val="009C3D1F"/>
    <w:rsid w:val="009C3F0B"/>
    <w:rsid w:val="009C40B5"/>
    <w:rsid w:val="009C42C2"/>
    <w:rsid w:val="009C47D3"/>
    <w:rsid w:val="009C4A02"/>
    <w:rsid w:val="009C4D72"/>
    <w:rsid w:val="009C4E2E"/>
    <w:rsid w:val="009C55B2"/>
    <w:rsid w:val="009C614B"/>
    <w:rsid w:val="009C65DA"/>
    <w:rsid w:val="009C67D2"/>
    <w:rsid w:val="009C68CB"/>
    <w:rsid w:val="009C68D2"/>
    <w:rsid w:val="009C6DD5"/>
    <w:rsid w:val="009C7200"/>
    <w:rsid w:val="009C7322"/>
    <w:rsid w:val="009C7808"/>
    <w:rsid w:val="009C7937"/>
    <w:rsid w:val="009D010D"/>
    <w:rsid w:val="009D014F"/>
    <w:rsid w:val="009D03C9"/>
    <w:rsid w:val="009D05A7"/>
    <w:rsid w:val="009D07FA"/>
    <w:rsid w:val="009D0913"/>
    <w:rsid w:val="009D0995"/>
    <w:rsid w:val="009D09AF"/>
    <w:rsid w:val="009D12AA"/>
    <w:rsid w:val="009D1934"/>
    <w:rsid w:val="009D1C1B"/>
    <w:rsid w:val="009D1DEF"/>
    <w:rsid w:val="009D2AE4"/>
    <w:rsid w:val="009D2DBE"/>
    <w:rsid w:val="009D2E5A"/>
    <w:rsid w:val="009D2EC6"/>
    <w:rsid w:val="009D321F"/>
    <w:rsid w:val="009D3274"/>
    <w:rsid w:val="009D3626"/>
    <w:rsid w:val="009D3EC6"/>
    <w:rsid w:val="009D42D3"/>
    <w:rsid w:val="009D4314"/>
    <w:rsid w:val="009D4615"/>
    <w:rsid w:val="009D47E9"/>
    <w:rsid w:val="009D4807"/>
    <w:rsid w:val="009D4B33"/>
    <w:rsid w:val="009D4FB9"/>
    <w:rsid w:val="009D5426"/>
    <w:rsid w:val="009D547D"/>
    <w:rsid w:val="009D550E"/>
    <w:rsid w:val="009D5894"/>
    <w:rsid w:val="009D59CB"/>
    <w:rsid w:val="009D5A53"/>
    <w:rsid w:val="009D5D15"/>
    <w:rsid w:val="009D6005"/>
    <w:rsid w:val="009D60F6"/>
    <w:rsid w:val="009D672F"/>
    <w:rsid w:val="009D6889"/>
    <w:rsid w:val="009D6CF7"/>
    <w:rsid w:val="009D6F60"/>
    <w:rsid w:val="009D76CD"/>
    <w:rsid w:val="009D7AF8"/>
    <w:rsid w:val="009D7B29"/>
    <w:rsid w:val="009D7D46"/>
    <w:rsid w:val="009D7F8A"/>
    <w:rsid w:val="009E01CE"/>
    <w:rsid w:val="009E01E1"/>
    <w:rsid w:val="009E04E4"/>
    <w:rsid w:val="009E04FA"/>
    <w:rsid w:val="009E0503"/>
    <w:rsid w:val="009E056E"/>
    <w:rsid w:val="009E0A85"/>
    <w:rsid w:val="009E0BEC"/>
    <w:rsid w:val="009E11ED"/>
    <w:rsid w:val="009E155A"/>
    <w:rsid w:val="009E15A2"/>
    <w:rsid w:val="009E17E3"/>
    <w:rsid w:val="009E19DB"/>
    <w:rsid w:val="009E2049"/>
    <w:rsid w:val="009E208A"/>
    <w:rsid w:val="009E226A"/>
    <w:rsid w:val="009E27C0"/>
    <w:rsid w:val="009E28AE"/>
    <w:rsid w:val="009E298D"/>
    <w:rsid w:val="009E2D04"/>
    <w:rsid w:val="009E2D14"/>
    <w:rsid w:val="009E3171"/>
    <w:rsid w:val="009E31C0"/>
    <w:rsid w:val="009E31D3"/>
    <w:rsid w:val="009E3430"/>
    <w:rsid w:val="009E34FC"/>
    <w:rsid w:val="009E36E4"/>
    <w:rsid w:val="009E3FEC"/>
    <w:rsid w:val="009E4ECE"/>
    <w:rsid w:val="009E5110"/>
    <w:rsid w:val="009E51BC"/>
    <w:rsid w:val="009E5408"/>
    <w:rsid w:val="009E58BA"/>
    <w:rsid w:val="009E5941"/>
    <w:rsid w:val="009E5B9A"/>
    <w:rsid w:val="009E5BAC"/>
    <w:rsid w:val="009E6020"/>
    <w:rsid w:val="009E6068"/>
    <w:rsid w:val="009E6E88"/>
    <w:rsid w:val="009E6EF9"/>
    <w:rsid w:val="009E6F0B"/>
    <w:rsid w:val="009E7040"/>
    <w:rsid w:val="009E751F"/>
    <w:rsid w:val="009E79A8"/>
    <w:rsid w:val="009E7B74"/>
    <w:rsid w:val="009F0115"/>
    <w:rsid w:val="009F012F"/>
    <w:rsid w:val="009F0174"/>
    <w:rsid w:val="009F01FB"/>
    <w:rsid w:val="009F03A9"/>
    <w:rsid w:val="009F0553"/>
    <w:rsid w:val="009F058E"/>
    <w:rsid w:val="009F089E"/>
    <w:rsid w:val="009F104F"/>
    <w:rsid w:val="009F1154"/>
    <w:rsid w:val="009F1BFD"/>
    <w:rsid w:val="009F1F41"/>
    <w:rsid w:val="009F2261"/>
    <w:rsid w:val="009F2295"/>
    <w:rsid w:val="009F22F6"/>
    <w:rsid w:val="009F26B5"/>
    <w:rsid w:val="009F2802"/>
    <w:rsid w:val="009F2BE3"/>
    <w:rsid w:val="009F2F1C"/>
    <w:rsid w:val="009F362D"/>
    <w:rsid w:val="009F37AC"/>
    <w:rsid w:val="009F38B7"/>
    <w:rsid w:val="009F3978"/>
    <w:rsid w:val="009F4216"/>
    <w:rsid w:val="009F43FB"/>
    <w:rsid w:val="009F507C"/>
    <w:rsid w:val="009F521F"/>
    <w:rsid w:val="009F5801"/>
    <w:rsid w:val="009F5CBC"/>
    <w:rsid w:val="009F5D66"/>
    <w:rsid w:val="009F6542"/>
    <w:rsid w:val="009F6F92"/>
    <w:rsid w:val="009F712B"/>
    <w:rsid w:val="009F751D"/>
    <w:rsid w:val="009F7A69"/>
    <w:rsid w:val="009F7C69"/>
    <w:rsid w:val="009F7D34"/>
    <w:rsid w:val="009F7FD6"/>
    <w:rsid w:val="00A00565"/>
    <w:rsid w:val="00A009DD"/>
    <w:rsid w:val="00A00EF2"/>
    <w:rsid w:val="00A0117B"/>
    <w:rsid w:val="00A01277"/>
    <w:rsid w:val="00A015A9"/>
    <w:rsid w:val="00A0169C"/>
    <w:rsid w:val="00A01B72"/>
    <w:rsid w:val="00A01B9F"/>
    <w:rsid w:val="00A01F96"/>
    <w:rsid w:val="00A020B6"/>
    <w:rsid w:val="00A02128"/>
    <w:rsid w:val="00A021E9"/>
    <w:rsid w:val="00A0232A"/>
    <w:rsid w:val="00A023D9"/>
    <w:rsid w:val="00A0262E"/>
    <w:rsid w:val="00A03046"/>
    <w:rsid w:val="00A03296"/>
    <w:rsid w:val="00A032D6"/>
    <w:rsid w:val="00A033A3"/>
    <w:rsid w:val="00A033E7"/>
    <w:rsid w:val="00A0367B"/>
    <w:rsid w:val="00A036BB"/>
    <w:rsid w:val="00A03A66"/>
    <w:rsid w:val="00A03B0C"/>
    <w:rsid w:val="00A03DEA"/>
    <w:rsid w:val="00A04151"/>
    <w:rsid w:val="00A0503E"/>
    <w:rsid w:val="00A05075"/>
    <w:rsid w:val="00A050CA"/>
    <w:rsid w:val="00A05385"/>
    <w:rsid w:val="00A05A3E"/>
    <w:rsid w:val="00A05A49"/>
    <w:rsid w:val="00A05B17"/>
    <w:rsid w:val="00A05DF2"/>
    <w:rsid w:val="00A06574"/>
    <w:rsid w:val="00A06581"/>
    <w:rsid w:val="00A06735"/>
    <w:rsid w:val="00A067CA"/>
    <w:rsid w:val="00A06816"/>
    <w:rsid w:val="00A069F9"/>
    <w:rsid w:val="00A06CAA"/>
    <w:rsid w:val="00A06E83"/>
    <w:rsid w:val="00A06F94"/>
    <w:rsid w:val="00A07194"/>
    <w:rsid w:val="00A074C7"/>
    <w:rsid w:val="00A0764F"/>
    <w:rsid w:val="00A07CD4"/>
    <w:rsid w:val="00A07E54"/>
    <w:rsid w:val="00A104F8"/>
    <w:rsid w:val="00A107EC"/>
    <w:rsid w:val="00A10AF3"/>
    <w:rsid w:val="00A10C8C"/>
    <w:rsid w:val="00A10CC5"/>
    <w:rsid w:val="00A10D64"/>
    <w:rsid w:val="00A117F4"/>
    <w:rsid w:val="00A11957"/>
    <w:rsid w:val="00A11EF1"/>
    <w:rsid w:val="00A12017"/>
    <w:rsid w:val="00A122D8"/>
    <w:rsid w:val="00A12474"/>
    <w:rsid w:val="00A128BD"/>
    <w:rsid w:val="00A12D74"/>
    <w:rsid w:val="00A1318F"/>
    <w:rsid w:val="00A133CC"/>
    <w:rsid w:val="00A134F2"/>
    <w:rsid w:val="00A134F7"/>
    <w:rsid w:val="00A1351F"/>
    <w:rsid w:val="00A138C5"/>
    <w:rsid w:val="00A13B91"/>
    <w:rsid w:val="00A13D33"/>
    <w:rsid w:val="00A13F51"/>
    <w:rsid w:val="00A14175"/>
    <w:rsid w:val="00A1459F"/>
    <w:rsid w:val="00A14654"/>
    <w:rsid w:val="00A1470E"/>
    <w:rsid w:val="00A1502F"/>
    <w:rsid w:val="00A151D1"/>
    <w:rsid w:val="00A152F9"/>
    <w:rsid w:val="00A15386"/>
    <w:rsid w:val="00A154F1"/>
    <w:rsid w:val="00A156AC"/>
    <w:rsid w:val="00A158E3"/>
    <w:rsid w:val="00A15A00"/>
    <w:rsid w:val="00A15B68"/>
    <w:rsid w:val="00A15D00"/>
    <w:rsid w:val="00A15D18"/>
    <w:rsid w:val="00A15E70"/>
    <w:rsid w:val="00A15F6B"/>
    <w:rsid w:val="00A1605D"/>
    <w:rsid w:val="00A16114"/>
    <w:rsid w:val="00A1624F"/>
    <w:rsid w:val="00A16B55"/>
    <w:rsid w:val="00A16DF5"/>
    <w:rsid w:val="00A173EC"/>
    <w:rsid w:val="00A174B9"/>
    <w:rsid w:val="00A17D31"/>
    <w:rsid w:val="00A20125"/>
    <w:rsid w:val="00A20515"/>
    <w:rsid w:val="00A205C6"/>
    <w:rsid w:val="00A205EF"/>
    <w:rsid w:val="00A20977"/>
    <w:rsid w:val="00A20C52"/>
    <w:rsid w:val="00A20F2B"/>
    <w:rsid w:val="00A21099"/>
    <w:rsid w:val="00A21379"/>
    <w:rsid w:val="00A2152D"/>
    <w:rsid w:val="00A21D18"/>
    <w:rsid w:val="00A21D43"/>
    <w:rsid w:val="00A2292C"/>
    <w:rsid w:val="00A23555"/>
    <w:rsid w:val="00A23893"/>
    <w:rsid w:val="00A23948"/>
    <w:rsid w:val="00A239AF"/>
    <w:rsid w:val="00A23AD2"/>
    <w:rsid w:val="00A23BBD"/>
    <w:rsid w:val="00A23BFD"/>
    <w:rsid w:val="00A23C79"/>
    <w:rsid w:val="00A240A5"/>
    <w:rsid w:val="00A2473E"/>
    <w:rsid w:val="00A2484E"/>
    <w:rsid w:val="00A24C81"/>
    <w:rsid w:val="00A24CAA"/>
    <w:rsid w:val="00A25407"/>
    <w:rsid w:val="00A25433"/>
    <w:rsid w:val="00A25767"/>
    <w:rsid w:val="00A257AB"/>
    <w:rsid w:val="00A25F91"/>
    <w:rsid w:val="00A2602D"/>
    <w:rsid w:val="00A261DE"/>
    <w:rsid w:val="00A263D3"/>
    <w:rsid w:val="00A26412"/>
    <w:rsid w:val="00A26F5B"/>
    <w:rsid w:val="00A27401"/>
    <w:rsid w:val="00A2757E"/>
    <w:rsid w:val="00A27747"/>
    <w:rsid w:val="00A27910"/>
    <w:rsid w:val="00A27B5B"/>
    <w:rsid w:val="00A27E36"/>
    <w:rsid w:val="00A27FAA"/>
    <w:rsid w:val="00A30033"/>
    <w:rsid w:val="00A30085"/>
    <w:rsid w:val="00A300AF"/>
    <w:rsid w:val="00A30859"/>
    <w:rsid w:val="00A3090C"/>
    <w:rsid w:val="00A3090E"/>
    <w:rsid w:val="00A3091B"/>
    <w:rsid w:val="00A30F30"/>
    <w:rsid w:val="00A31007"/>
    <w:rsid w:val="00A3102F"/>
    <w:rsid w:val="00A3105E"/>
    <w:rsid w:val="00A31375"/>
    <w:rsid w:val="00A3138C"/>
    <w:rsid w:val="00A313F6"/>
    <w:rsid w:val="00A3151D"/>
    <w:rsid w:val="00A3178B"/>
    <w:rsid w:val="00A31AD8"/>
    <w:rsid w:val="00A32258"/>
    <w:rsid w:val="00A325E4"/>
    <w:rsid w:val="00A32924"/>
    <w:rsid w:val="00A32BA6"/>
    <w:rsid w:val="00A32ECB"/>
    <w:rsid w:val="00A33543"/>
    <w:rsid w:val="00A33855"/>
    <w:rsid w:val="00A3387B"/>
    <w:rsid w:val="00A348C8"/>
    <w:rsid w:val="00A34AD8"/>
    <w:rsid w:val="00A34CBF"/>
    <w:rsid w:val="00A3505E"/>
    <w:rsid w:val="00A351F5"/>
    <w:rsid w:val="00A35A8F"/>
    <w:rsid w:val="00A35B6A"/>
    <w:rsid w:val="00A35B7F"/>
    <w:rsid w:val="00A35E23"/>
    <w:rsid w:val="00A35FC0"/>
    <w:rsid w:val="00A3620E"/>
    <w:rsid w:val="00A3622B"/>
    <w:rsid w:val="00A36360"/>
    <w:rsid w:val="00A36744"/>
    <w:rsid w:val="00A36BD4"/>
    <w:rsid w:val="00A3739C"/>
    <w:rsid w:val="00A37C09"/>
    <w:rsid w:val="00A37D2E"/>
    <w:rsid w:val="00A404EE"/>
    <w:rsid w:val="00A4080D"/>
    <w:rsid w:val="00A409AB"/>
    <w:rsid w:val="00A4104A"/>
    <w:rsid w:val="00A4140E"/>
    <w:rsid w:val="00A41567"/>
    <w:rsid w:val="00A41659"/>
    <w:rsid w:val="00A42290"/>
    <w:rsid w:val="00A422F5"/>
    <w:rsid w:val="00A4276D"/>
    <w:rsid w:val="00A42B10"/>
    <w:rsid w:val="00A430B7"/>
    <w:rsid w:val="00A431FD"/>
    <w:rsid w:val="00A433B9"/>
    <w:rsid w:val="00A4366E"/>
    <w:rsid w:val="00A43701"/>
    <w:rsid w:val="00A4433F"/>
    <w:rsid w:val="00A448E9"/>
    <w:rsid w:val="00A44A00"/>
    <w:rsid w:val="00A44E57"/>
    <w:rsid w:val="00A45183"/>
    <w:rsid w:val="00A45299"/>
    <w:rsid w:val="00A45692"/>
    <w:rsid w:val="00A4572E"/>
    <w:rsid w:val="00A46144"/>
    <w:rsid w:val="00A465A2"/>
    <w:rsid w:val="00A465FC"/>
    <w:rsid w:val="00A46E41"/>
    <w:rsid w:val="00A4754B"/>
    <w:rsid w:val="00A4760E"/>
    <w:rsid w:val="00A47C07"/>
    <w:rsid w:val="00A47C18"/>
    <w:rsid w:val="00A47D55"/>
    <w:rsid w:val="00A47F5E"/>
    <w:rsid w:val="00A50051"/>
    <w:rsid w:val="00A50052"/>
    <w:rsid w:val="00A5012A"/>
    <w:rsid w:val="00A50189"/>
    <w:rsid w:val="00A5036A"/>
    <w:rsid w:val="00A50586"/>
    <w:rsid w:val="00A50A5F"/>
    <w:rsid w:val="00A50FC3"/>
    <w:rsid w:val="00A511FD"/>
    <w:rsid w:val="00A51FA7"/>
    <w:rsid w:val="00A522BC"/>
    <w:rsid w:val="00A52453"/>
    <w:rsid w:val="00A524BB"/>
    <w:rsid w:val="00A52520"/>
    <w:rsid w:val="00A52D3A"/>
    <w:rsid w:val="00A52EB3"/>
    <w:rsid w:val="00A53103"/>
    <w:rsid w:val="00A53170"/>
    <w:rsid w:val="00A5326C"/>
    <w:rsid w:val="00A5392F"/>
    <w:rsid w:val="00A53A7A"/>
    <w:rsid w:val="00A53A92"/>
    <w:rsid w:val="00A53AA1"/>
    <w:rsid w:val="00A53AAD"/>
    <w:rsid w:val="00A542F5"/>
    <w:rsid w:val="00A543A0"/>
    <w:rsid w:val="00A546FC"/>
    <w:rsid w:val="00A54853"/>
    <w:rsid w:val="00A548BF"/>
    <w:rsid w:val="00A549F2"/>
    <w:rsid w:val="00A54A5A"/>
    <w:rsid w:val="00A55A42"/>
    <w:rsid w:val="00A55C4C"/>
    <w:rsid w:val="00A55C8F"/>
    <w:rsid w:val="00A55CF7"/>
    <w:rsid w:val="00A55EEB"/>
    <w:rsid w:val="00A561A9"/>
    <w:rsid w:val="00A5639E"/>
    <w:rsid w:val="00A564CC"/>
    <w:rsid w:val="00A5684F"/>
    <w:rsid w:val="00A56AE8"/>
    <w:rsid w:val="00A56B84"/>
    <w:rsid w:val="00A56CEC"/>
    <w:rsid w:val="00A56F80"/>
    <w:rsid w:val="00A57897"/>
    <w:rsid w:val="00A579FB"/>
    <w:rsid w:val="00A60039"/>
    <w:rsid w:val="00A60474"/>
    <w:rsid w:val="00A60CB0"/>
    <w:rsid w:val="00A610BA"/>
    <w:rsid w:val="00A611C9"/>
    <w:rsid w:val="00A6134C"/>
    <w:rsid w:val="00A61711"/>
    <w:rsid w:val="00A618FB"/>
    <w:rsid w:val="00A61B40"/>
    <w:rsid w:val="00A61F2B"/>
    <w:rsid w:val="00A623F5"/>
    <w:rsid w:val="00A625E0"/>
    <w:rsid w:val="00A6283B"/>
    <w:rsid w:val="00A629EB"/>
    <w:rsid w:val="00A62AA4"/>
    <w:rsid w:val="00A62F19"/>
    <w:rsid w:val="00A630AE"/>
    <w:rsid w:val="00A631A0"/>
    <w:rsid w:val="00A63557"/>
    <w:rsid w:val="00A63992"/>
    <w:rsid w:val="00A63A1A"/>
    <w:rsid w:val="00A64031"/>
    <w:rsid w:val="00A640D9"/>
    <w:rsid w:val="00A641C5"/>
    <w:rsid w:val="00A64224"/>
    <w:rsid w:val="00A6426F"/>
    <w:rsid w:val="00A64352"/>
    <w:rsid w:val="00A6453F"/>
    <w:rsid w:val="00A647DA"/>
    <w:rsid w:val="00A64A47"/>
    <w:rsid w:val="00A64DEC"/>
    <w:rsid w:val="00A64E33"/>
    <w:rsid w:val="00A653A7"/>
    <w:rsid w:val="00A65576"/>
    <w:rsid w:val="00A65A6C"/>
    <w:rsid w:val="00A6605B"/>
    <w:rsid w:val="00A66101"/>
    <w:rsid w:val="00A66FD9"/>
    <w:rsid w:val="00A670CB"/>
    <w:rsid w:val="00A6726F"/>
    <w:rsid w:val="00A67AA8"/>
    <w:rsid w:val="00A703D2"/>
    <w:rsid w:val="00A70652"/>
    <w:rsid w:val="00A70C7E"/>
    <w:rsid w:val="00A71291"/>
    <w:rsid w:val="00A71300"/>
    <w:rsid w:val="00A714BE"/>
    <w:rsid w:val="00A71596"/>
    <w:rsid w:val="00A71904"/>
    <w:rsid w:val="00A71A62"/>
    <w:rsid w:val="00A71B92"/>
    <w:rsid w:val="00A71BF9"/>
    <w:rsid w:val="00A71E08"/>
    <w:rsid w:val="00A7200F"/>
    <w:rsid w:val="00A72321"/>
    <w:rsid w:val="00A72444"/>
    <w:rsid w:val="00A72725"/>
    <w:rsid w:val="00A72FA3"/>
    <w:rsid w:val="00A73048"/>
    <w:rsid w:val="00A731B1"/>
    <w:rsid w:val="00A7334A"/>
    <w:rsid w:val="00A737EF"/>
    <w:rsid w:val="00A7396E"/>
    <w:rsid w:val="00A739AA"/>
    <w:rsid w:val="00A73A4A"/>
    <w:rsid w:val="00A73CC7"/>
    <w:rsid w:val="00A74324"/>
    <w:rsid w:val="00A745AF"/>
    <w:rsid w:val="00A7478D"/>
    <w:rsid w:val="00A74815"/>
    <w:rsid w:val="00A74B98"/>
    <w:rsid w:val="00A75DCC"/>
    <w:rsid w:val="00A75E88"/>
    <w:rsid w:val="00A76646"/>
    <w:rsid w:val="00A76AAB"/>
    <w:rsid w:val="00A770B1"/>
    <w:rsid w:val="00A77209"/>
    <w:rsid w:val="00A776E1"/>
    <w:rsid w:val="00A77A5D"/>
    <w:rsid w:val="00A77CE2"/>
    <w:rsid w:val="00A8058C"/>
    <w:rsid w:val="00A80613"/>
    <w:rsid w:val="00A80652"/>
    <w:rsid w:val="00A80863"/>
    <w:rsid w:val="00A80C34"/>
    <w:rsid w:val="00A80D65"/>
    <w:rsid w:val="00A80EEB"/>
    <w:rsid w:val="00A80F68"/>
    <w:rsid w:val="00A80FBB"/>
    <w:rsid w:val="00A810C1"/>
    <w:rsid w:val="00A81283"/>
    <w:rsid w:val="00A8137A"/>
    <w:rsid w:val="00A8155F"/>
    <w:rsid w:val="00A81616"/>
    <w:rsid w:val="00A81CAC"/>
    <w:rsid w:val="00A81D2D"/>
    <w:rsid w:val="00A81D67"/>
    <w:rsid w:val="00A8225F"/>
    <w:rsid w:val="00A82334"/>
    <w:rsid w:val="00A824CD"/>
    <w:rsid w:val="00A825F3"/>
    <w:rsid w:val="00A827C0"/>
    <w:rsid w:val="00A82993"/>
    <w:rsid w:val="00A83009"/>
    <w:rsid w:val="00A8307E"/>
    <w:rsid w:val="00A83532"/>
    <w:rsid w:val="00A83649"/>
    <w:rsid w:val="00A8365E"/>
    <w:rsid w:val="00A8378F"/>
    <w:rsid w:val="00A837E2"/>
    <w:rsid w:val="00A838BC"/>
    <w:rsid w:val="00A83CB0"/>
    <w:rsid w:val="00A83F55"/>
    <w:rsid w:val="00A84145"/>
    <w:rsid w:val="00A8446F"/>
    <w:rsid w:val="00A844CB"/>
    <w:rsid w:val="00A8456B"/>
    <w:rsid w:val="00A84831"/>
    <w:rsid w:val="00A848E9"/>
    <w:rsid w:val="00A850A8"/>
    <w:rsid w:val="00A851B7"/>
    <w:rsid w:val="00A85283"/>
    <w:rsid w:val="00A8546D"/>
    <w:rsid w:val="00A855B8"/>
    <w:rsid w:val="00A85730"/>
    <w:rsid w:val="00A85D26"/>
    <w:rsid w:val="00A86144"/>
    <w:rsid w:val="00A8636A"/>
    <w:rsid w:val="00A8652B"/>
    <w:rsid w:val="00A86820"/>
    <w:rsid w:val="00A86BDE"/>
    <w:rsid w:val="00A86C28"/>
    <w:rsid w:val="00A873F4"/>
    <w:rsid w:val="00A879F7"/>
    <w:rsid w:val="00A87EF4"/>
    <w:rsid w:val="00A9067F"/>
    <w:rsid w:val="00A90C71"/>
    <w:rsid w:val="00A90E56"/>
    <w:rsid w:val="00A90F7B"/>
    <w:rsid w:val="00A90FB1"/>
    <w:rsid w:val="00A91170"/>
    <w:rsid w:val="00A913B3"/>
    <w:rsid w:val="00A9155A"/>
    <w:rsid w:val="00A9166E"/>
    <w:rsid w:val="00A91818"/>
    <w:rsid w:val="00A91890"/>
    <w:rsid w:val="00A91AA5"/>
    <w:rsid w:val="00A91C59"/>
    <w:rsid w:val="00A91F92"/>
    <w:rsid w:val="00A92219"/>
    <w:rsid w:val="00A92717"/>
    <w:rsid w:val="00A92D9D"/>
    <w:rsid w:val="00A92EC6"/>
    <w:rsid w:val="00A937DF"/>
    <w:rsid w:val="00A939BC"/>
    <w:rsid w:val="00A944D8"/>
    <w:rsid w:val="00A94626"/>
    <w:rsid w:val="00A9488D"/>
    <w:rsid w:val="00A951F7"/>
    <w:rsid w:val="00A9538E"/>
    <w:rsid w:val="00A953B0"/>
    <w:rsid w:val="00A9587E"/>
    <w:rsid w:val="00A95A75"/>
    <w:rsid w:val="00A95AC8"/>
    <w:rsid w:val="00A95B5C"/>
    <w:rsid w:val="00A95B9C"/>
    <w:rsid w:val="00A95B9E"/>
    <w:rsid w:val="00A95E28"/>
    <w:rsid w:val="00A95E47"/>
    <w:rsid w:val="00A9649E"/>
    <w:rsid w:val="00A964AF"/>
    <w:rsid w:val="00A96689"/>
    <w:rsid w:val="00A967AF"/>
    <w:rsid w:val="00A96819"/>
    <w:rsid w:val="00A96A69"/>
    <w:rsid w:val="00A96AD4"/>
    <w:rsid w:val="00A96CC8"/>
    <w:rsid w:val="00A97893"/>
    <w:rsid w:val="00A97AE5"/>
    <w:rsid w:val="00A97C77"/>
    <w:rsid w:val="00A97D52"/>
    <w:rsid w:val="00AA03FA"/>
    <w:rsid w:val="00AA03FF"/>
    <w:rsid w:val="00AA05B7"/>
    <w:rsid w:val="00AA05CD"/>
    <w:rsid w:val="00AA083B"/>
    <w:rsid w:val="00AA0B4F"/>
    <w:rsid w:val="00AA0CD1"/>
    <w:rsid w:val="00AA0F3D"/>
    <w:rsid w:val="00AA0FD6"/>
    <w:rsid w:val="00AA1B07"/>
    <w:rsid w:val="00AA1B38"/>
    <w:rsid w:val="00AA1DF7"/>
    <w:rsid w:val="00AA2068"/>
    <w:rsid w:val="00AA2276"/>
    <w:rsid w:val="00AA267D"/>
    <w:rsid w:val="00AA2C8E"/>
    <w:rsid w:val="00AA3044"/>
    <w:rsid w:val="00AA338F"/>
    <w:rsid w:val="00AA34FD"/>
    <w:rsid w:val="00AA3818"/>
    <w:rsid w:val="00AA386B"/>
    <w:rsid w:val="00AA3C11"/>
    <w:rsid w:val="00AA3CC1"/>
    <w:rsid w:val="00AA3F10"/>
    <w:rsid w:val="00AA403C"/>
    <w:rsid w:val="00AA4475"/>
    <w:rsid w:val="00AA45D1"/>
    <w:rsid w:val="00AA45EB"/>
    <w:rsid w:val="00AA47B5"/>
    <w:rsid w:val="00AA5018"/>
    <w:rsid w:val="00AA5133"/>
    <w:rsid w:val="00AA693C"/>
    <w:rsid w:val="00AA69C1"/>
    <w:rsid w:val="00AA6BB4"/>
    <w:rsid w:val="00AA70EB"/>
    <w:rsid w:val="00AA726C"/>
    <w:rsid w:val="00AA7CF5"/>
    <w:rsid w:val="00AA7FB4"/>
    <w:rsid w:val="00AB0174"/>
    <w:rsid w:val="00AB01C6"/>
    <w:rsid w:val="00AB01C9"/>
    <w:rsid w:val="00AB0983"/>
    <w:rsid w:val="00AB09B4"/>
    <w:rsid w:val="00AB0FD3"/>
    <w:rsid w:val="00AB1622"/>
    <w:rsid w:val="00AB1651"/>
    <w:rsid w:val="00AB1DB1"/>
    <w:rsid w:val="00AB1E97"/>
    <w:rsid w:val="00AB1FEC"/>
    <w:rsid w:val="00AB2620"/>
    <w:rsid w:val="00AB26AE"/>
    <w:rsid w:val="00AB350C"/>
    <w:rsid w:val="00AB37DA"/>
    <w:rsid w:val="00AB3827"/>
    <w:rsid w:val="00AB3C03"/>
    <w:rsid w:val="00AB3C78"/>
    <w:rsid w:val="00AB3CDE"/>
    <w:rsid w:val="00AB407B"/>
    <w:rsid w:val="00AB4854"/>
    <w:rsid w:val="00AB48A0"/>
    <w:rsid w:val="00AB48E4"/>
    <w:rsid w:val="00AB4915"/>
    <w:rsid w:val="00AB49CD"/>
    <w:rsid w:val="00AB5470"/>
    <w:rsid w:val="00AB603C"/>
    <w:rsid w:val="00AB61AB"/>
    <w:rsid w:val="00AB6622"/>
    <w:rsid w:val="00AB699E"/>
    <w:rsid w:val="00AB6CA8"/>
    <w:rsid w:val="00AB6CFB"/>
    <w:rsid w:val="00AB6DCE"/>
    <w:rsid w:val="00AB742D"/>
    <w:rsid w:val="00AB77CD"/>
    <w:rsid w:val="00AB7C2C"/>
    <w:rsid w:val="00AC00A7"/>
    <w:rsid w:val="00AC01CE"/>
    <w:rsid w:val="00AC05F0"/>
    <w:rsid w:val="00AC05F2"/>
    <w:rsid w:val="00AC0A5B"/>
    <w:rsid w:val="00AC0D6C"/>
    <w:rsid w:val="00AC0F9E"/>
    <w:rsid w:val="00AC130B"/>
    <w:rsid w:val="00AC13D9"/>
    <w:rsid w:val="00AC15D8"/>
    <w:rsid w:val="00AC185D"/>
    <w:rsid w:val="00AC1AA3"/>
    <w:rsid w:val="00AC1C40"/>
    <w:rsid w:val="00AC1ED6"/>
    <w:rsid w:val="00AC1FB4"/>
    <w:rsid w:val="00AC234A"/>
    <w:rsid w:val="00AC2800"/>
    <w:rsid w:val="00AC2C2F"/>
    <w:rsid w:val="00AC32D6"/>
    <w:rsid w:val="00AC3779"/>
    <w:rsid w:val="00AC3782"/>
    <w:rsid w:val="00AC3827"/>
    <w:rsid w:val="00AC3B8E"/>
    <w:rsid w:val="00AC3C90"/>
    <w:rsid w:val="00AC3CBF"/>
    <w:rsid w:val="00AC3D4A"/>
    <w:rsid w:val="00AC3DF6"/>
    <w:rsid w:val="00AC4721"/>
    <w:rsid w:val="00AC4787"/>
    <w:rsid w:val="00AC47D2"/>
    <w:rsid w:val="00AC4D7E"/>
    <w:rsid w:val="00AC5297"/>
    <w:rsid w:val="00AC54BF"/>
    <w:rsid w:val="00AC58A0"/>
    <w:rsid w:val="00AC5D58"/>
    <w:rsid w:val="00AC5FA9"/>
    <w:rsid w:val="00AC671B"/>
    <w:rsid w:val="00AC67D9"/>
    <w:rsid w:val="00AC6D19"/>
    <w:rsid w:val="00AC70D6"/>
    <w:rsid w:val="00AC73B4"/>
    <w:rsid w:val="00AC7AB8"/>
    <w:rsid w:val="00AC7B4F"/>
    <w:rsid w:val="00AD0145"/>
    <w:rsid w:val="00AD01D8"/>
    <w:rsid w:val="00AD081A"/>
    <w:rsid w:val="00AD0B48"/>
    <w:rsid w:val="00AD0C8F"/>
    <w:rsid w:val="00AD0E44"/>
    <w:rsid w:val="00AD1003"/>
    <w:rsid w:val="00AD104F"/>
    <w:rsid w:val="00AD13ED"/>
    <w:rsid w:val="00AD1695"/>
    <w:rsid w:val="00AD1A66"/>
    <w:rsid w:val="00AD1CDD"/>
    <w:rsid w:val="00AD1D9E"/>
    <w:rsid w:val="00AD1E56"/>
    <w:rsid w:val="00AD2160"/>
    <w:rsid w:val="00AD220A"/>
    <w:rsid w:val="00AD22AA"/>
    <w:rsid w:val="00AD2318"/>
    <w:rsid w:val="00AD2374"/>
    <w:rsid w:val="00AD241C"/>
    <w:rsid w:val="00AD26CF"/>
    <w:rsid w:val="00AD29D5"/>
    <w:rsid w:val="00AD2D32"/>
    <w:rsid w:val="00AD2ED1"/>
    <w:rsid w:val="00AD2EF2"/>
    <w:rsid w:val="00AD35E4"/>
    <w:rsid w:val="00AD3729"/>
    <w:rsid w:val="00AD3779"/>
    <w:rsid w:val="00AD3787"/>
    <w:rsid w:val="00AD38D3"/>
    <w:rsid w:val="00AD3D78"/>
    <w:rsid w:val="00AD417C"/>
    <w:rsid w:val="00AD4209"/>
    <w:rsid w:val="00AD496B"/>
    <w:rsid w:val="00AD4973"/>
    <w:rsid w:val="00AD4CCB"/>
    <w:rsid w:val="00AD4EFC"/>
    <w:rsid w:val="00AD59D0"/>
    <w:rsid w:val="00AD5BD2"/>
    <w:rsid w:val="00AD5CDC"/>
    <w:rsid w:val="00AD6590"/>
    <w:rsid w:val="00AD6649"/>
    <w:rsid w:val="00AD6808"/>
    <w:rsid w:val="00AD68FF"/>
    <w:rsid w:val="00AD6DF8"/>
    <w:rsid w:val="00AD7019"/>
    <w:rsid w:val="00AD70FC"/>
    <w:rsid w:val="00AD7E6D"/>
    <w:rsid w:val="00AE0146"/>
    <w:rsid w:val="00AE01F9"/>
    <w:rsid w:val="00AE024E"/>
    <w:rsid w:val="00AE0D46"/>
    <w:rsid w:val="00AE0DF3"/>
    <w:rsid w:val="00AE0E38"/>
    <w:rsid w:val="00AE1E71"/>
    <w:rsid w:val="00AE21A1"/>
    <w:rsid w:val="00AE24E5"/>
    <w:rsid w:val="00AE25C0"/>
    <w:rsid w:val="00AE26A6"/>
    <w:rsid w:val="00AE297B"/>
    <w:rsid w:val="00AE2D64"/>
    <w:rsid w:val="00AE308B"/>
    <w:rsid w:val="00AE3C9A"/>
    <w:rsid w:val="00AE3D52"/>
    <w:rsid w:val="00AE4265"/>
    <w:rsid w:val="00AE452B"/>
    <w:rsid w:val="00AE48DF"/>
    <w:rsid w:val="00AE4D77"/>
    <w:rsid w:val="00AE4DF7"/>
    <w:rsid w:val="00AE548E"/>
    <w:rsid w:val="00AE58D5"/>
    <w:rsid w:val="00AE6686"/>
    <w:rsid w:val="00AE6DE7"/>
    <w:rsid w:val="00AE6E7D"/>
    <w:rsid w:val="00AE7496"/>
    <w:rsid w:val="00AE7F5B"/>
    <w:rsid w:val="00AF00C4"/>
    <w:rsid w:val="00AF0163"/>
    <w:rsid w:val="00AF02F6"/>
    <w:rsid w:val="00AF03A4"/>
    <w:rsid w:val="00AF03AB"/>
    <w:rsid w:val="00AF03F5"/>
    <w:rsid w:val="00AF0B0B"/>
    <w:rsid w:val="00AF0B43"/>
    <w:rsid w:val="00AF0DD2"/>
    <w:rsid w:val="00AF0F13"/>
    <w:rsid w:val="00AF1076"/>
    <w:rsid w:val="00AF183A"/>
    <w:rsid w:val="00AF197F"/>
    <w:rsid w:val="00AF1A01"/>
    <w:rsid w:val="00AF1E5E"/>
    <w:rsid w:val="00AF1F86"/>
    <w:rsid w:val="00AF2542"/>
    <w:rsid w:val="00AF25D9"/>
    <w:rsid w:val="00AF28C4"/>
    <w:rsid w:val="00AF2E26"/>
    <w:rsid w:val="00AF33E1"/>
    <w:rsid w:val="00AF3629"/>
    <w:rsid w:val="00AF3C3A"/>
    <w:rsid w:val="00AF3D8D"/>
    <w:rsid w:val="00AF40B5"/>
    <w:rsid w:val="00AF4571"/>
    <w:rsid w:val="00AF479B"/>
    <w:rsid w:val="00AF48A2"/>
    <w:rsid w:val="00AF49E5"/>
    <w:rsid w:val="00AF4BA8"/>
    <w:rsid w:val="00AF4BE2"/>
    <w:rsid w:val="00AF5499"/>
    <w:rsid w:val="00AF5856"/>
    <w:rsid w:val="00AF5974"/>
    <w:rsid w:val="00AF5BE0"/>
    <w:rsid w:val="00AF5C22"/>
    <w:rsid w:val="00AF5C63"/>
    <w:rsid w:val="00AF605A"/>
    <w:rsid w:val="00AF6068"/>
    <w:rsid w:val="00AF609E"/>
    <w:rsid w:val="00AF61E1"/>
    <w:rsid w:val="00AF626A"/>
    <w:rsid w:val="00AF6395"/>
    <w:rsid w:val="00AF64FA"/>
    <w:rsid w:val="00AF6519"/>
    <w:rsid w:val="00AF6806"/>
    <w:rsid w:val="00AF6845"/>
    <w:rsid w:val="00AF695D"/>
    <w:rsid w:val="00AF6BB2"/>
    <w:rsid w:val="00AF6BB4"/>
    <w:rsid w:val="00AF6C73"/>
    <w:rsid w:val="00AF6F69"/>
    <w:rsid w:val="00AF7082"/>
    <w:rsid w:val="00AF7243"/>
    <w:rsid w:val="00AF7665"/>
    <w:rsid w:val="00AF771C"/>
    <w:rsid w:val="00AF77FE"/>
    <w:rsid w:val="00AF7986"/>
    <w:rsid w:val="00AF7CB9"/>
    <w:rsid w:val="00AF7E3B"/>
    <w:rsid w:val="00AF7E5D"/>
    <w:rsid w:val="00B003DC"/>
    <w:rsid w:val="00B00429"/>
    <w:rsid w:val="00B00550"/>
    <w:rsid w:val="00B00617"/>
    <w:rsid w:val="00B0063D"/>
    <w:rsid w:val="00B006D9"/>
    <w:rsid w:val="00B00774"/>
    <w:rsid w:val="00B00DD6"/>
    <w:rsid w:val="00B00E35"/>
    <w:rsid w:val="00B0145E"/>
    <w:rsid w:val="00B01822"/>
    <w:rsid w:val="00B01D4F"/>
    <w:rsid w:val="00B01FAF"/>
    <w:rsid w:val="00B02716"/>
    <w:rsid w:val="00B02A78"/>
    <w:rsid w:val="00B02B38"/>
    <w:rsid w:val="00B02DBD"/>
    <w:rsid w:val="00B02EFD"/>
    <w:rsid w:val="00B02FF9"/>
    <w:rsid w:val="00B030C3"/>
    <w:rsid w:val="00B031DC"/>
    <w:rsid w:val="00B034F6"/>
    <w:rsid w:val="00B03773"/>
    <w:rsid w:val="00B0382E"/>
    <w:rsid w:val="00B03961"/>
    <w:rsid w:val="00B03CD4"/>
    <w:rsid w:val="00B04539"/>
    <w:rsid w:val="00B04874"/>
    <w:rsid w:val="00B04CAD"/>
    <w:rsid w:val="00B0550F"/>
    <w:rsid w:val="00B05634"/>
    <w:rsid w:val="00B05862"/>
    <w:rsid w:val="00B05B04"/>
    <w:rsid w:val="00B05EE7"/>
    <w:rsid w:val="00B061DA"/>
    <w:rsid w:val="00B061FC"/>
    <w:rsid w:val="00B064C9"/>
    <w:rsid w:val="00B06546"/>
    <w:rsid w:val="00B06767"/>
    <w:rsid w:val="00B0693A"/>
    <w:rsid w:val="00B06E0A"/>
    <w:rsid w:val="00B0740B"/>
    <w:rsid w:val="00B074A0"/>
    <w:rsid w:val="00B07C65"/>
    <w:rsid w:val="00B10052"/>
    <w:rsid w:val="00B10159"/>
    <w:rsid w:val="00B106BE"/>
    <w:rsid w:val="00B10CB3"/>
    <w:rsid w:val="00B10CF8"/>
    <w:rsid w:val="00B10D04"/>
    <w:rsid w:val="00B10DDE"/>
    <w:rsid w:val="00B1111D"/>
    <w:rsid w:val="00B11230"/>
    <w:rsid w:val="00B11A25"/>
    <w:rsid w:val="00B11C41"/>
    <w:rsid w:val="00B11F84"/>
    <w:rsid w:val="00B12607"/>
    <w:rsid w:val="00B12DD9"/>
    <w:rsid w:val="00B12F34"/>
    <w:rsid w:val="00B1360D"/>
    <w:rsid w:val="00B13BF0"/>
    <w:rsid w:val="00B13C35"/>
    <w:rsid w:val="00B13E45"/>
    <w:rsid w:val="00B13F1B"/>
    <w:rsid w:val="00B142E7"/>
    <w:rsid w:val="00B14998"/>
    <w:rsid w:val="00B149E9"/>
    <w:rsid w:val="00B14AC9"/>
    <w:rsid w:val="00B14C8A"/>
    <w:rsid w:val="00B14CD4"/>
    <w:rsid w:val="00B151E5"/>
    <w:rsid w:val="00B154DE"/>
    <w:rsid w:val="00B1569C"/>
    <w:rsid w:val="00B1584C"/>
    <w:rsid w:val="00B163DE"/>
    <w:rsid w:val="00B169C0"/>
    <w:rsid w:val="00B16B05"/>
    <w:rsid w:val="00B16EA2"/>
    <w:rsid w:val="00B176D0"/>
    <w:rsid w:val="00B17B48"/>
    <w:rsid w:val="00B17C73"/>
    <w:rsid w:val="00B17D88"/>
    <w:rsid w:val="00B17F92"/>
    <w:rsid w:val="00B203BF"/>
    <w:rsid w:val="00B20F15"/>
    <w:rsid w:val="00B20FD0"/>
    <w:rsid w:val="00B21050"/>
    <w:rsid w:val="00B213AF"/>
    <w:rsid w:val="00B2163D"/>
    <w:rsid w:val="00B2183D"/>
    <w:rsid w:val="00B21F1D"/>
    <w:rsid w:val="00B22447"/>
    <w:rsid w:val="00B22565"/>
    <w:rsid w:val="00B22602"/>
    <w:rsid w:val="00B22672"/>
    <w:rsid w:val="00B22DE9"/>
    <w:rsid w:val="00B22FFB"/>
    <w:rsid w:val="00B23048"/>
    <w:rsid w:val="00B2335D"/>
    <w:rsid w:val="00B23638"/>
    <w:rsid w:val="00B2391C"/>
    <w:rsid w:val="00B23959"/>
    <w:rsid w:val="00B23DC2"/>
    <w:rsid w:val="00B245A2"/>
    <w:rsid w:val="00B24D0A"/>
    <w:rsid w:val="00B24D6F"/>
    <w:rsid w:val="00B25018"/>
    <w:rsid w:val="00B25945"/>
    <w:rsid w:val="00B25A93"/>
    <w:rsid w:val="00B25B8D"/>
    <w:rsid w:val="00B25D3B"/>
    <w:rsid w:val="00B25F38"/>
    <w:rsid w:val="00B25FFC"/>
    <w:rsid w:val="00B2646E"/>
    <w:rsid w:val="00B268D0"/>
    <w:rsid w:val="00B2699B"/>
    <w:rsid w:val="00B26D5D"/>
    <w:rsid w:val="00B26ED6"/>
    <w:rsid w:val="00B27B5D"/>
    <w:rsid w:val="00B27DFA"/>
    <w:rsid w:val="00B300E3"/>
    <w:rsid w:val="00B30249"/>
    <w:rsid w:val="00B304F3"/>
    <w:rsid w:val="00B307A3"/>
    <w:rsid w:val="00B3086A"/>
    <w:rsid w:val="00B3090D"/>
    <w:rsid w:val="00B30A18"/>
    <w:rsid w:val="00B30EF6"/>
    <w:rsid w:val="00B30F2E"/>
    <w:rsid w:val="00B30FE1"/>
    <w:rsid w:val="00B310FB"/>
    <w:rsid w:val="00B31DAC"/>
    <w:rsid w:val="00B31F95"/>
    <w:rsid w:val="00B32777"/>
    <w:rsid w:val="00B327DB"/>
    <w:rsid w:val="00B328DA"/>
    <w:rsid w:val="00B3317D"/>
    <w:rsid w:val="00B33664"/>
    <w:rsid w:val="00B339F4"/>
    <w:rsid w:val="00B33DCD"/>
    <w:rsid w:val="00B34227"/>
    <w:rsid w:val="00B347A4"/>
    <w:rsid w:val="00B3497D"/>
    <w:rsid w:val="00B34C29"/>
    <w:rsid w:val="00B3505A"/>
    <w:rsid w:val="00B3549D"/>
    <w:rsid w:val="00B354F0"/>
    <w:rsid w:val="00B35696"/>
    <w:rsid w:val="00B35744"/>
    <w:rsid w:val="00B35ACC"/>
    <w:rsid w:val="00B35ACE"/>
    <w:rsid w:val="00B3616A"/>
    <w:rsid w:val="00B36399"/>
    <w:rsid w:val="00B36583"/>
    <w:rsid w:val="00B3687F"/>
    <w:rsid w:val="00B36FC9"/>
    <w:rsid w:val="00B372DD"/>
    <w:rsid w:val="00B3753F"/>
    <w:rsid w:val="00B37634"/>
    <w:rsid w:val="00B3792D"/>
    <w:rsid w:val="00B37C63"/>
    <w:rsid w:val="00B400A2"/>
    <w:rsid w:val="00B4099F"/>
    <w:rsid w:val="00B40B9D"/>
    <w:rsid w:val="00B40CED"/>
    <w:rsid w:val="00B410BA"/>
    <w:rsid w:val="00B411CF"/>
    <w:rsid w:val="00B418BB"/>
    <w:rsid w:val="00B41EB3"/>
    <w:rsid w:val="00B420E2"/>
    <w:rsid w:val="00B4238D"/>
    <w:rsid w:val="00B4279E"/>
    <w:rsid w:val="00B43599"/>
    <w:rsid w:val="00B435E5"/>
    <w:rsid w:val="00B439D8"/>
    <w:rsid w:val="00B43A09"/>
    <w:rsid w:val="00B43CAC"/>
    <w:rsid w:val="00B43E2A"/>
    <w:rsid w:val="00B44521"/>
    <w:rsid w:val="00B447FC"/>
    <w:rsid w:val="00B44A58"/>
    <w:rsid w:val="00B4516C"/>
    <w:rsid w:val="00B45312"/>
    <w:rsid w:val="00B454B9"/>
    <w:rsid w:val="00B455C1"/>
    <w:rsid w:val="00B455CE"/>
    <w:rsid w:val="00B455D7"/>
    <w:rsid w:val="00B4580E"/>
    <w:rsid w:val="00B45EAD"/>
    <w:rsid w:val="00B46089"/>
    <w:rsid w:val="00B4620A"/>
    <w:rsid w:val="00B46412"/>
    <w:rsid w:val="00B46C75"/>
    <w:rsid w:val="00B46D4A"/>
    <w:rsid w:val="00B46E4C"/>
    <w:rsid w:val="00B47234"/>
    <w:rsid w:val="00B4753C"/>
    <w:rsid w:val="00B47716"/>
    <w:rsid w:val="00B47D32"/>
    <w:rsid w:val="00B5009E"/>
    <w:rsid w:val="00B5027F"/>
    <w:rsid w:val="00B508AC"/>
    <w:rsid w:val="00B50A3A"/>
    <w:rsid w:val="00B50A4B"/>
    <w:rsid w:val="00B50AA1"/>
    <w:rsid w:val="00B50C5C"/>
    <w:rsid w:val="00B50CAE"/>
    <w:rsid w:val="00B50D8B"/>
    <w:rsid w:val="00B50E53"/>
    <w:rsid w:val="00B50F4D"/>
    <w:rsid w:val="00B50FD9"/>
    <w:rsid w:val="00B50FFB"/>
    <w:rsid w:val="00B51468"/>
    <w:rsid w:val="00B51A45"/>
    <w:rsid w:val="00B51AA4"/>
    <w:rsid w:val="00B51AD3"/>
    <w:rsid w:val="00B524B9"/>
    <w:rsid w:val="00B52742"/>
    <w:rsid w:val="00B52939"/>
    <w:rsid w:val="00B52950"/>
    <w:rsid w:val="00B52F16"/>
    <w:rsid w:val="00B53058"/>
    <w:rsid w:val="00B5319D"/>
    <w:rsid w:val="00B53349"/>
    <w:rsid w:val="00B53396"/>
    <w:rsid w:val="00B53AE8"/>
    <w:rsid w:val="00B53CC0"/>
    <w:rsid w:val="00B53E77"/>
    <w:rsid w:val="00B53EBE"/>
    <w:rsid w:val="00B541B9"/>
    <w:rsid w:val="00B54278"/>
    <w:rsid w:val="00B54492"/>
    <w:rsid w:val="00B544F7"/>
    <w:rsid w:val="00B5458A"/>
    <w:rsid w:val="00B54AA3"/>
    <w:rsid w:val="00B54BF8"/>
    <w:rsid w:val="00B54C9D"/>
    <w:rsid w:val="00B54CA2"/>
    <w:rsid w:val="00B54DCC"/>
    <w:rsid w:val="00B54DDD"/>
    <w:rsid w:val="00B54FCE"/>
    <w:rsid w:val="00B55009"/>
    <w:rsid w:val="00B550C5"/>
    <w:rsid w:val="00B55824"/>
    <w:rsid w:val="00B558AF"/>
    <w:rsid w:val="00B55B98"/>
    <w:rsid w:val="00B55E26"/>
    <w:rsid w:val="00B560CF"/>
    <w:rsid w:val="00B56403"/>
    <w:rsid w:val="00B56984"/>
    <w:rsid w:val="00B56F81"/>
    <w:rsid w:val="00B56FC7"/>
    <w:rsid w:val="00B5747B"/>
    <w:rsid w:val="00B5774C"/>
    <w:rsid w:val="00B57B99"/>
    <w:rsid w:val="00B57D65"/>
    <w:rsid w:val="00B57ED7"/>
    <w:rsid w:val="00B57FEB"/>
    <w:rsid w:val="00B6024F"/>
    <w:rsid w:val="00B6040C"/>
    <w:rsid w:val="00B60687"/>
    <w:rsid w:val="00B6069E"/>
    <w:rsid w:val="00B6095D"/>
    <w:rsid w:val="00B61C9A"/>
    <w:rsid w:val="00B62BC0"/>
    <w:rsid w:val="00B62C6C"/>
    <w:rsid w:val="00B63331"/>
    <w:rsid w:val="00B63616"/>
    <w:rsid w:val="00B63659"/>
    <w:rsid w:val="00B63777"/>
    <w:rsid w:val="00B63DF1"/>
    <w:rsid w:val="00B63FA3"/>
    <w:rsid w:val="00B64290"/>
    <w:rsid w:val="00B642A1"/>
    <w:rsid w:val="00B64309"/>
    <w:rsid w:val="00B64B45"/>
    <w:rsid w:val="00B64E61"/>
    <w:rsid w:val="00B64F18"/>
    <w:rsid w:val="00B64F91"/>
    <w:rsid w:val="00B65233"/>
    <w:rsid w:val="00B652CE"/>
    <w:rsid w:val="00B65473"/>
    <w:rsid w:val="00B65485"/>
    <w:rsid w:val="00B656DE"/>
    <w:rsid w:val="00B65869"/>
    <w:rsid w:val="00B65E92"/>
    <w:rsid w:val="00B66157"/>
    <w:rsid w:val="00B661B4"/>
    <w:rsid w:val="00B6687B"/>
    <w:rsid w:val="00B66B8E"/>
    <w:rsid w:val="00B66CC9"/>
    <w:rsid w:val="00B67683"/>
    <w:rsid w:val="00B676DD"/>
    <w:rsid w:val="00B6779D"/>
    <w:rsid w:val="00B701ED"/>
    <w:rsid w:val="00B70366"/>
    <w:rsid w:val="00B7037F"/>
    <w:rsid w:val="00B706FF"/>
    <w:rsid w:val="00B7084E"/>
    <w:rsid w:val="00B71197"/>
    <w:rsid w:val="00B7135D"/>
    <w:rsid w:val="00B71A78"/>
    <w:rsid w:val="00B71B66"/>
    <w:rsid w:val="00B71CD5"/>
    <w:rsid w:val="00B71DFC"/>
    <w:rsid w:val="00B71E12"/>
    <w:rsid w:val="00B71E9B"/>
    <w:rsid w:val="00B71F1E"/>
    <w:rsid w:val="00B7264E"/>
    <w:rsid w:val="00B72C80"/>
    <w:rsid w:val="00B72E34"/>
    <w:rsid w:val="00B72F5F"/>
    <w:rsid w:val="00B72F72"/>
    <w:rsid w:val="00B730A2"/>
    <w:rsid w:val="00B737AB"/>
    <w:rsid w:val="00B73C0B"/>
    <w:rsid w:val="00B73C55"/>
    <w:rsid w:val="00B73E11"/>
    <w:rsid w:val="00B74662"/>
    <w:rsid w:val="00B74816"/>
    <w:rsid w:val="00B74925"/>
    <w:rsid w:val="00B74A07"/>
    <w:rsid w:val="00B74CD8"/>
    <w:rsid w:val="00B75210"/>
    <w:rsid w:val="00B75337"/>
    <w:rsid w:val="00B753F4"/>
    <w:rsid w:val="00B754F9"/>
    <w:rsid w:val="00B75504"/>
    <w:rsid w:val="00B756BB"/>
    <w:rsid w:val="00B756DE"/>
    <w:rsid w:val="00B75851"/>
    <w:rsid w:val="00B7587D"/>
    <w:rsid w:val="00B75A9B"/>
    <w:rsid w:val="00B75AF0"/>
    <w:rsid w:val="00B75DE3"/>
    <w:rsid w:val="00B760A6"/>
    <w:rsid w:val="00B764B6"/>
    <w:rsid w:val="00B765D3"/>
    <w:rsid w:val="00B76FA7"/>
    <w:rsid w:val="00B77693"/>
    <w:rsid w:val="00B77B19"/>
    <w:rsid w:val="00B77D51"/>
    <w:rsid w:val="00B77D84"/>
    <w:rsid w:val="00B80B95"/>
    <w:rsid w:val="00B80C3C"/>
    <w:rsid w:val="00B81142"/>
    <w:rsid w:val="00B812D0"/>
    <w:rsid w:val="00B812D3"/>
    <w:rsid w:val="00B81432"/>
    <w:rsid w:val="00B81461"/>
    <w:rsid w:val="00B81675"/>
    <w:rsid w:val="00B81751"/>
    <w:rsid w:val="00B81BE3"/>
    <w:rsid w:val="00B8200F"/>
    <w:rsid w:val="00B82B90"/>
    <w:rsid w:val="00B82EA4"/>
    <w:rsid w:val="00B83157"/>
    <w:rsid w:val="00B831AD"/>
    <w:rsid w:val="00B833E8"/>
    <w:rsid w:val="00B835F2"/>
    <w:rsid w:val="00B837EC"/>
    <w:rsid w:val="00B83BD8"/>
    <w:rsid w:val="00B83D40"/>
    <w:rsid w:val="00B840E9"/>
    <w:rsid w:val="00B8419D"/>
    <w:rsid w:val="00B842B1"/>
    <w:rsid w:val="00B8440F"/>
    <w:rsid w:val="00B84CAD"/>
    <w:rsid w:val="00B84CAE"/>
    <w:rsid w:val="00B84E07"/>
    <w:rsid w:val="00B85375"/>
    <w:rsid w:val="00B85424"/>
    <w:rsid w:val="00B85925"/>
    <w:rsid w:val="00B85FA1"/>
    <w:rsid w:val="00B85FA5"/>
    <w:rsid w:val="00B85FF2"/>
    <w:rsid w:val="00B86716"/>
    <w:rsid w:val="00B86B4A"/>
    <w:rsid w:val="00B8740D"/>
    <w:rsid w:val="00B87657"/>
    <w:rsid w:val="00B87709"/>
    <w:rsid w:val="00B878C3"/>
    <w:rsid w:val="00B879DE"/>
    <w:rsid w:val="00B87AA1"/>
    <w:rsid w:val="00B87E45"/>
    <w:rsid w:val="00B87FD7"/>
    <w:rsid w:val="00B901E7"/>
    <w:rsid w:val="00B904B2"/>
    <w:rsid w:val="00B90860"/>
    <w:rsid w:val="00B90A6B"/>
    <w:rsid w:val="00B90B26"/>
    <w:rsid w:val="00B90E68"/>
    <w:rsid w:val="00B90E9C"/>
    <w:rsid w:val="00B90FBB"/>
    <w:rsid w:val="00B9144F"/>
    <w:rsid w:val="00B918F7"/>
    <w:rsid w:val="00B919BE"/>
    <w:rsid w:val="00B91B60"/>
    <w:rsid w:val="00B91BB1"/>
    <w:rsid w:val="00B91ECD"/>
    <w:rsid w:val="00B923A4"/>
    <w:rsid w:val="00B928B1"/>
    <w:rsid w:val="00B92C5D"/>
    <w:rsid w:val="00B92E05"/>
    <w:rsid w:val="00B9317D"/>
    <w:rsid w:val="00B93205"/>
    <w:rsid w:val="00B9377E"/>
    <w:rsid w:val="00B9382C"/>
    <w:rsid w:val="00B94307"/>
    <w:rsid w:val="00B94859"/>
    <w:rsid w:val="00B94A35"/>
    <w:rsid w:val="00B94E30"/>
    <w:rsid w:val="00B94EB5"/>
    <w:rsid w:val="00B950A9"/>
    <w:rsid w:val="00B9529E"/>
    <w:rsid w:val="00B95533"/>
    <w:rsid w:val="00B955E0"/>
    <w:rsid w:val="00B95F36"/>
    <w:rsid w:val="00B96343"/>
    <w:rsid w:val="00B965C9"/>
    <w:rsid w:val="00B96908"/>
    <w:rsid w:val="00B96D14"/>
    <w:rsid w:val="00B9700A"/>
    <w:rsid w:val="00B973C3"/>
    <w:rsid w:val="00B977CC"/>
    <w:rsid w:val="00B97909"/>
    <w:rsid w:val="00B97CFC"/>
    <w:rsid w:val="00B97DAD"/>
    <w:rsid w:val="00BA00DC"/>
    <w:rsid w:val="00BA04A5"/>
    <w:rsid w:val="00BA0797"/>
    <w:rsid w:val="00BA0FE0"/>
    <w:rsid w:val="00BA159F"/>
    <w:rsid w:val="00BA1A0F"/>
    <w:rsid w:val="00BA1A71"/>
    <w:rsid w:val="00BA1C77"/>
    <w:rsid w:val="00BA1D12"/>
    <w:rsid w:val="00BA2273"/>
    <w:rsid w:val="00BA2480"/>
    <w:rsid w:val="00BA2760"/>
    <w:rsid w:val="00BA2AFB"/>
    <w:rsid w:val="00BA2BEF"/>
    <w:rsid w:val="00BA3753"/>
    <w:rsid w:val="00BA3B46"/>
    <w:rsid w:val="00BA3CD6"/>
    <w:rsid w:val="00BA41A9"/>
    <w:rsid w:val="00BA4942"/>
    <w:rsid w:val="00BA49FF"/>
    <w:rsid w:val="00BA4FD5"/>
    <w:rsid w:val="00BA506C"/>
    <w:rsid w:val="00BA558E"/>
    <w:rsid w:val="00BA55F3"/>
    <w:rsid w:val="00BA566C"/>
    <w:rsid w:val="00BA5680"/>
    <w:rsid w:val="00BA5A9F"/>
    <w:rsid w:val="00BA5B28"/>
    <w:rsid w:val="00BA5D3E"/>
    <w:rsid w:val="00BA61DF"/>
    <w:rsid w:val="00BA61F4"/>
    <w:rsid w:val="00BA628D"/>
    <w:rsid w:val="00BA64EF"/>
    <w:rsid w:val="00BA663D"/>
    <w:rsid w:val="00BA663E"/>
    <w:rsid w:val="00BA6932"/>
    <w:rsid w:val="00BA6BCD"/>
    <w:rsid w:val="00BA6BE6"/>
    <w:rsid w:val="00BA7028"/>
    <w:rsid w:val="00BA7756"/>
    <w:rsid w:val="00BA7D82"/>
    <w:rsid w:val="00BA7DD8"/>
    <w:rsid w:val="00BB0049"/>
    <w:rsid w:val="00BB00FB"/>
    <w:rsid w:val="00BB0136"/>
    <w:rsid w:val="00BB0341"/>
    <w:rsid w:val="00BB040F"/>
    <w:rsid w:val="00BB0B06"/>
    <w:rsid w:val="00BB0FFA"/>
    <w:rsid w:val="00BB14A2"/>
    <w:rsid w:val="00BB15E8"/>
    <w:rsid w:val="00BB1BB6"/>
    <w:rsid w:val="00BB1C98"/>
    <w:rsid w:val="00BB1E14"/>
    <w:rsid w:val="00BB1E3D"/>
    <w:rsid w:val="00BB1FFF"/>
    <w:rsid w:val="00BB2346"/>
    <w:rsid w:val="00BB23C3"/>
    <w:rsid w:val="00BB2744"/>
    <w:rsid w:val="00BB2921"/>
    <w:rsid w:val="00BB296A"/>
    <w:rsid w:val="00BB2B1B"/>
    <w:rsid w:val="00BB2FEA"/>
    <w:rsid w:val="00BB316C"/>
    <w:rsid w:val="00BB3212"/>
    <w:rsid w:val="00BB3244"/>
    <w:rsid w:val="00BB3C0C"/>
    <w:rsid w:val="00BB431E"/>
    <w:rsid w:val="00BB4494"/>
    <w:rsid w:val="00BB45A1"/>
    <w:rsid w:val="00BB4BBF"/>
    <w:rsid w:val="00BB4EAA"/>
    <w:rsid w:val="00BB51D3"/>
    <w:rsid w:val="00BB53A6"/>
    <w:rsid w:val="00BB5480"/>
    <w:rsid w:val="00BB55B9"/>
    <w:rsid w:val="00BB5B53"/>
    <w:rsid w:val="00BB628E"/>
    <w:rsid w:val="00BB6419"/>
    <w:rsid w:val="00BB6535"/>
    <w:rsid w:val="00BB653C"/>
    <w:rsid w:val="00BB659C"/>
    <w:rsid w:val="00BB6B84"/>
    <w:rsid w:val="00BB6E05"/>
    <w:rsid w:val="00BB7959"/>
    <w:rsid w:val="00BB7A49"/>
    <w:rsid w:val="00BB7C74"/>
    <w:rsid w:val="00BB7D9F"/>
    <w:rsid w:val="00BC0047"/>
    <w:rsid w:val="00BC01D6"/>
    <w:rsid w:val="00BC0367"/>
    <w:rsid w:val="00BC0428"/>
    <w:rsid w:val="00BC0546"/>
    <w:rsid w:val="00BC0607"/>
    <w:rsid w:val="00BC1177"/>
    <w:rsid w:val="00BC119A"/>
    <w:rsid w:val="00BC1493"/>
    <w:rsid w:val="00BC1698"/>
    <w:rsid w:val="00BC17E5"/>
    <w:rsid w:val="00BC182F"/>
    <w:rsid w:val="00BC1972"/>
    <w:rsid w:val="00BC2018"/>
    <w:rsid w:val="00BC2403"/>
    <w:rsid w:val="00BC24CA"/>
    <w:rsid w:val="00BC2769"/>
    <w:rsid w:val="00BC2962"/>
    <w:rsid w:val="00BC32C5"/>
    <w:rsid w:val="00BC3470"/>
    <w:rsid w:val="00BC40C5"/>
    <w:rsid w:val="00BC4297"/>
    <w:rsid w:val="00BC4698"/>
    <w:rsid w:val="00BC46E3"/>
    <w:rsid w:val="00BC48D9"/>
    <w:rsid w:val="00BC492F"/>
    <w:rsid w:val="00BC4AD7"/>
    <w:rsid w:val="00BC4DB2"/>
    <w:rsid w:val="00BC4E76"/>
    <w:rsid w:val="00BC4EFE"/>
    <w:rsid w:val="00BC4F60"/>
    <w:rsid w:val="00BC5069"/>
    <w:rsid w:val="00BC535C"/>
    <w:rsid w:val="00BC547F"/>
    <w:rsid w:val="00BC5668"/>
    <w:rsid w:val="00BC59D3"/>
    <w:rsid w:val="00BC5D5A"/>
    <w:rsid w:val="00BC5F89"/>
    <w:rsid w:val="00BC62FA"/>
    <w:rsid w:val="00BC64C3"/>
    <w:rsid w:val="00BC6801"/>
    <w:rsid w:val="00BC6990"/>
    <w:rsid w:val="00BC6B06"/>
    <w:rsid w:val="00BC7164"/>
    <w:rsid w:val="00BC73B4"/>
    <w:rsid w:val="00BC75F9"/>
    <w:rsid w:val="00BC7697"/>
    <w:rsid w:val="00BC7725"/>
    <w:rsid w:val="00BC7761"/>
    <w:rsid w:val="00BD0437"/>
    <w:rsid w:val="00BD0577"/>
    <w:rsid w:val="00BD0640"/>
    <w:rsid w:val="00BD0642"/>
    <w:rsid w:val="00BD067D"/>
    <w:rsid w:val="00BD07BC"/>
    <w:rsid w:val="00BD09BF"/>
    <w:rsid w:val="00BD0FBF"/>
    <w:rsid w:val="00BD113A"/>
    <w:rsid w:val="00BD11AC"/>
    <w:rsid w:val="00BD13BF"/>
    <w:rsid w:val="00BD15D6"/>
    <w:rsid w:val="00BD18CF"/>
    <w:rsid w:val="00BD1C67"/>
    <w:rsid w:val="00BD200C"/>
    <w:rsid w:val="00BD207C"/>
    <w:rsid w:val="00BD28E0"/>
    <w:rsid w:val="00BD28E6"/>
    <w:rsid w:val="00BD2ABE"/>
    <w:rsid w:val="00BD33D2"/>
    <w:rsid w:val="00BD3DA8"/>
    <w:rsid w:val="00BD409E"/>
    <w:rsid w:val="00BD414C"/>
    <w:rsid w:val="00BD440B"/>
    <w:rsid w:val="00BD4512"/>
    <w:rsid w:val="00BD45D5"/>
    <w:rsid w:val="00BD4847"/>
    <w:rsid w:val="00BD4BC1"/>
    <w:rsid w:val="00BD4C97"/>
    <w:rsid w:val="00BD5107"/>
    <w:rsid w:val="00BD5113"/>
    <w:rsid w:val="00BD5173"/>
    <w:rsid w:val="00BD5189"/>
    <w:rsid w:val="00BD57D9"/>
    <w:rsid w:val="00BD58D6"/>
    <w:rsid w:val="00BD59B9"/>
    <w:rsid w:val="00BD5A50"/>
    <w:rsid w:val="00BD5D69"/>
    <w:rsid w:val="00BD5DA4"/>
    <w:rsid w:val="00BD5DBE"/>
    <w:rsid w:val="00BD5DD6"/>
    <w:rsid w:val="00BD605D"/>
    <w:rsid w:val="00BD64BB"/>
    <w:rsid w:val="00BD65F8"/>
    <w:rsid w:val="00BD66C0"/>
    <w:rsid w:val="00BD6F84"/>
    <w:rsid w:val="00BD6FA4"/>
    <w:rsid w:val="00BD7295"/>
    <w:rsid w:val="00BD734E"/>
    <w:rsid w:val="00BD7F33"/>
    <w:rsid w:val="00BE033B"/>
    <w:rsid w:val="00BE0345"/>
    <w:rsid w:val="00BE075C"/>
    <w:rsid w:val="00BE0791"/>
    <w:rsid w:val="00BE0B33"/>
    <w:rsid w:val="00BE0C44"/>
    <w:rsid w:val="00BE163E"/>
    <w:rsid w:val="00BE16EB"/>
    <w:rsid w:val="00BE1DBB"/>
    <w:rsid w:val="00BE2764"/>
    <w:rsid w:val="00BE2AB8"/>
    <w:rsid w:val="00BE2EBF"/>
    <w:rsid w:val="00BE2EC7"/>
    <w:rsid w:val="00BE3099"/>
    <w:rsid w:val="00BE37EF"/>
    <w:rsid w:val="00BE3D51"/>
    <w:rsid w:val="00BE3E43"/>
    <w:rsid w:val="00BE3EBF"/>
    <w:rsid w:val="00BE4124"/>
    <w:rsid w:val="00BE41A0"/>
    <w:rsid w:val="00BE42AF"/>
    <w:rsid w:val="00BE4434"/>
    <w:rsid w:val="00BE4592"/>
    <w:rsid w:val="00BE45CA"/>
    <w:rsid w:val="00BE4732"/>
    <w:rsid w:val="00BE4909"/>
    <w:rsid w:val="00BE4A9A"/>
    <w:rsid w:val="00BE4AD3"/>
    <w:rsid w:val="00BE4AE0"/>
    <w:rsid w:val="00BE4C8C"/>
    <w:rsid w:val="00BE4EFA"/>
    <w:rsid w:val="00BE5247"/>
    <w:rsid w:val="00BE5261"/>
    <w:rsid w:val="00BE528F"/>
    <w:rsid w:val="00BE537E"/>
    <w:rsid w:val="00BE55C9"/>
    <w:rsid w:val="00BE5BFD"/>
    <w:rsid w:val="00BE5D04"/>
    <w:rsid w:val="00BE5D70"/>
    <w:rsid w:val="00BE6320"/>
    <w:rsid w:val="00BE662C"/>
    <w:rsid w:val="00BE679C"/>
    <w:rsid w:val="00BE6A73"/>
    <w:rsid w:val="00BE6EF4"/>
    <w:rsid w:val="00BE725A"/>
    <w:rsid w:val="00BE72A0"/>
    <w:rsid w:val="00BE7808"/>
    <w:rsid w:val="00BE7EED"/>
    <w:rsid w:val="00BF00B6"/>
    <w:rsid w:val="00BF0262"/>
    <w:rsid w:val="00BF02A3"/>
    <w:rsid w:val="00BF02D4"/>
    <w:rsid w:val="00BF0621"/>
    <w:rsid w:val="00BF1707"/>
    <w:rsid w:val="00BF177E"/>
    <w:rsid w:val="00BF181F"/>
    <w:rsid w:val="00BF1A2F"/>
    <w:rsid w:val="00BF24BE"/>
    <w:rsid w:val="00BF265D"/>
    <w:rsid w:val="00BF271C"/>
    <w:rsid w:val="00BF2B69"/>
    <w:rsid w:val="00BF2CC2"/>
    <w:rsid w:val="00BF2F0A"/>
    <w:rsid w:val="00BF30C1"/>
    <w:rsid w:val="00BF30FC"/>
    <w:rsid w:val="00BF31A7"/>
    <w:rsid w:val="00BF3347"/>
    <w:rsid w:val="00BF364C"/>
    <w:rsid w:val="00BF3BE8"/>
    <w:rsid w:val="00BF3D49"/>
    <w:rsid w:val="00BF401C"/>
    <w:rsid w:val="00BF48CB"/>
    <w:rsid w:val="00BF4A8D"/>
    <w:rsid w:val="00BF4BD6"/>
    <w:rsid w:val="00BF4BE3"/>
    <w:rsid w:val="00BF4C79"/>
    <w:rsid w:val="00BF54BD"/>
    <w:rsid w:val="00BF56DA"/>
    <w:rsid w:val="00BF5720"/>
    <w:rsid w:val="00BF5A38"/>
    <w:rsid w:val="00BF5CBA"/>
    <w:rsid w:val="00BF6193"/>
    <w:rsid w:val="00BF622B"/>
    <w:rsid w:val="00BF6A61"/>
    <w:rsid w:val="00BF6AE8"/>
    <w:rsid w:val="00BF6F78"/>
    <w:rsid w:val="00BF70B6"/>
    <w:rsid w:val="00BF7173"/>
    <w:rsid w:val="00BF725C"/>
    <w:rsid w:val="00BF795A"/>
    <w:rsid w:val="00BF7B83"/>
    <w:rsid w:val="00C000F9"/>
    <w:rsid w:val="00C001F9"/>
    <w:rsid w:val="00C00390"/>
    <w:rsid w:val="00C00515"/>
    <w:rsid w:val="00C0058B"/>
    <w:rsid w:val="00C00633"/>
    <w:rsid w:val="00C00694"/>
    <w:rsid w:val="00C00697"/>
    <w:rsid w:val="00C0095A"/>
    <w:rsid w:val="00C01384"/>
    <w:rsid w:val="00C01CA7"/>
    <w:rsid w:val="00C02085"/>
    <w:rsid w:val="00C02145"/>
    <w:rsid w:val="00C0218B"/>
    <w:rsid w:val="00C02287"/>
    <w:rsid w:val="00C024C6"/>
    <w:rsid w:val="00C02DA6"/>
    <w:rsid w:val="00C02DD9"/>
    <w:rsid w:val="00C032C0"/>
    <w:rsid w:val="00C03916"/>
    <w:rsid w:val="00C03CA0"/>
    <w:rsid w:val="00C0405B"/>
    <w:rsid w:val="00C041DA"/>
    <w:rsid w:val="00C0479C"/>
    <w:rsid w:val="00C04D9D"/>
    <w:rsid w:val="00C050DD"/>
    <w:rsid w:val="00C051B4"/>
    <w:rsid w:val="00C05BB3"/>
    <w:rsid w:val="00C0605F"/>
    <w:rsid w:val="00C0632A"/>
    <w:rsid w:val="00C063E4"/>
    <w:rsid w:val="00C06461"/>
    <w:rsid w:val="00C064E9"/>
    <w:rsid w:val="00C065A0"/>
    <w:rsid w:val="00C065A7"/>
    <w:rsid w:val="00C0667E"/>
    <w:rsid w:val="00C0685A"/>
    <w:rsid w:val="00C06870"/>
    <w:rsid w:val="00C068E8"/>
    <w:rsid w:val="00C06A85"/>
    <w:rsid w:val="00C06BE0"/>
    <w:rsid w:val="00C06E0B"/>
    <w:rsid w:val="00C07F0A"/>
    <w:rsid w:val="00C1046F"/>
    <w:rsid w:val="00C108E4"/>
    <w:rsid w:val="00C10BFC"/>
    <w:rsid w:val="00C10C8B"/>
    <w:rsid w:val="00C110D8"/>
    <w:rsid w:val="00C113ED"/>
    <w:rsid w:val="00C114BA"/>
    <w:rsid w:val="00C115D6"/>
    <w:rsid w:val="00C11CAE"/>
    <w:rsid w:val="00C1238B"/>
    <w:rsid w:val="00C12466"/>
    <w:rsid w:val="00C12762"/>
    <w:rsid w:val="00C128D8"/>
    <w:rsid w:val="00C12B05"/>
    <w:rsid w:val="00C13144"/>
    <w:rsid w:val="00C13463"/>
    <w:rsid w:val="00C1355F"/>
    <w:rsid w:val="00C1378A"/>
    <w:rsid w:val="00C137EF"/>
    <w:rsid w:val="00C13AC6"/>
    <w:rsid w:val="00C13C71"/>
    <w:rsid w:val="00C13F5C"/>
    <w:rsid w:val="00C13F90"/>
    <w:rsid w:val="00C144B3"/>
    <w:rsid w:val="00C14885"/>
    <w:rsid w:val="00C14D64"/>
    <w:rsid w:val="00C14E25"/>
    <w:rsid w:val="00C14F91"/>
    <w:rsid w:val="00C14FEB"/>
    <w:rsid w:val="00C15BFB"/>
    <w:rsid w:val="00C15E5C"/>
    <w:rsid w:val="00C15EE4"/>
    <w:rsid w:val="00C1609D"/>
    <w:rsid w:val="00C165EC"/>
    <w:rsid w:val="00C16961"/>
    <w:rsid w:val="00C16EBE"/>
    <w:rsid w:val="00C1724C"/>
    <w:rsid w:val="00C1724D"/>
    <w:rsid w:val="00C178F4"/>
    <w:rsid w:val="00C17A52"/>
    <w:rsid w:val="00C17A5B"/>
    <w:rsid w:val="00C17C1F"/>
    <w:rsid w:val="00C17ED5"/>
    <w:rsid w:val="00C208B5"/>
    <w:rsid w:val="00C20BB1"/>
    <w:rsid w:val="00C218FA"/>
    <w:rsid w:val="00C21AD1"/>
    <w:rsid w:val="00C21BF5"/>
    <w:rsid w:val="00C21CC2"/>
    <w:rsid w:val="00C21D8B"/>
    <w:rsid w:val="00C22060"/>
    <w:rsid w:val="00C2258D"/>
    <w:rsid w:val="00C23133"/>
    <w:rsid w:val="00C2326C"/>
    <w:rsid w:val="00C23641"/>
    <w:rsid w:val="00C23733"/>
    <w:rsid w:val="00C23927"/>
    <w:rsid w:val="00C23E15"/>
    <w:rsid w:val="00C24092"/>
    <w:rsid w:val="00C24194"/>
    <w:rsid w:val="00C2424B"/>
    <w:rsid w:val="00C242C9"/>
    <w:rsid w:val="00C2448A"/>
    <w:rsid w:val="00C2452E"/>
    <w:rsid w:val="00C2493B"/>
    <w:rsid w:val="00C2493D"/>
    <w:rsid w:val="00C25088"/>
    <w:rsid w:val="00C25429"/>
    <w:rsid w:val="00C259A8"/>
    <w:rsid w:val="00C25F9E"/>
    <w:rsid w:val="00C262AD"/>
    <w:rsid w:val="00C2637C"/>
    <w:rsid w:val="00C26430"/>
    <w:rsid w:val="00C26502"/>
    <w:rsid w:val="00C265EB"/>
    <w:rsid w:val="00C265FA"/>
    <w:rsid w:val="00C26BCC"/>
    <w:rsid w:val="00C279C9"/>
    <w:rsid w:val="00C27DA4"/>
    <w:rsid w:val="00C30015"/>
    <w:rsid w:val="00C303C3"/>
    <w:rsid w:val="00C30AB7"/>
    <w:rsid w:val="00C30CAD"/>
    <w:rsid w:val="00C30D04"/>
    <w:rsid w:val="00C30D3F"/>
    <w:rsid w:val="00C30E97"/>
    <w:rsid w:val="00C31430"/>
    <w:rsid w:val="00C3203F"/>
    <w:rsid w:val="00C32170"/>
    <w:rsid w:val="00C32215"/>
    <w:rsid w:val="00C32909"/>
    <w:rsid w:val="00C329B2"/>
    <w:rsid w:val="00C32A23"/>
    <w:rsid w:val="00C33038"/>
    <w:rsid w:val="00C33156"/>
    <w:rsid w:val="00C331B7"/>
    <w:rsid w:val="00C333BB"/>
    <w:rsid w:val="00C33522"/>
    <w:rsid w:val="00C33CA5"/>
    <w:rsid w:val="00C33FD1"/>
    <w:rsid w:val="00C34026"/>
    <w:rsid w:val="00C34B13"/>
    <w:rsid w:val="00C34CE3"/>
    <w:rsid w:val="00C34CF9"/>
    <w:rsid w:val="00C3533D"/>
    <w:rsid w:val="00C353FF"/>
    <w:rsid w:val="00C35689"/>
    <w:rsid w:val="00C357E5"/>
    <w:rsid w:val="00C35850"/>
    <w:rsid w:val="00C358E6"/>
    <w:rsid w:val="00C35CA1"/>
    <w:rsid w:val="00C35ED6"/>
    <w:rsid w:val="00C360D4"/>
    <w:rsid w:val="00C369C2"/>
    <w:rsid w:val="00C36E23"/>
    <w:rsid w:val="00C36E59"/>
    <w:rsid w:val="00C36F7A"/>
    <w:rsid w:val="00C37261"/>
    <w:rsid w:val="00C37511"/>
    <w:rsid w:val="00C37F6E"/>
    <w:rsid w:val="00C37FC9"/>
    <w:rsid w:val="00C37FF7"/>
    <w:rsid w:val="00C4003E"/>
    <w:rsid w:val="00C40472"/>
    <w:rsid w:val="00C404BF"/>
    <w:rsid w:val="00C4085F"/>
    <w:rsid w:val="00C40B0B"/>
    <w:rsid w:val="00C40C17"/>
    <w:rsid w:val="00C40ED3"/>
    <w:rsid w:val="00C40FC4"/>
    <w:rsid w:val="00C4103F"/>
    <w:rsid w:val="00C41881"/>
    <w:rsid w:val="00C418D0"/>
    <w:rsid w:val="00C41CB0"/>
    <w:rsid w:val="00C420E0"/>
    <w:rsid w:val="00C428FE"/>
    <w:rsid w:val="00C42C1F"/>
    <w:rsid w:val="00C42E1A"/>
    <w:rsid w:val="00C43589"/>
    <w:rsid w:val="00C437F6"/>
    <w:rsid w:val="00C43894"/>
    <w:rsid w:val="00C438DC"/>
    <w:rsid w:val="00C440EA"/>
    <w:rsid w:val="00C440FF"/>
    <w:rsid w:val="00C447D2"/>
    <w:rsid w:val="00C44830"/>
    <w:rsid w:val="00C44856"/>
    <w:rsid w:val="00C4493E"/>
    <w:rsid w:val="00C44C6C"/>
    <w:rsid w:val="00C44D84"/>
    <w:rsid w:val="00C4505F"/>
    <w:rsid w:val="00C45072"/>
    <w:rsid w:val="00C45A99"/>
    <w:rsid w:val="00C45E8F"/>
    <w:rsid w:val="00C45F1B"/>
    <w:rsid w:val="00C4621C"/>
    <w:rsid w:val="00C462F5"/>
    <w:rsid w:val="00C463B6"/>
    <w:rsid w:val="00C467B2"/>
    <w:rsid w:val="00C46E9D"/>
    <w:rsid w:val="00C46F34"/>
    <w:rsid w:val="00C4722C"/>
    <w:rsid w:val="00C47836"/>
    <w:rsid w:val="00C478A5"/>
    <w:rsid w:val="00C47C84"/>
    <w:rsid w:val="00C47E94"/>
    <w:rsid w:val="00C47ECC"/>
    <w:rsid w:val="00C50275"/>
    <w:rsid w:val="00C5074F"/>
    <w:rsid w:val="00C50939"/>
    <w:rsid w:val="00C50AD0"/>
    <w:rsid w:val="00C51551"/>
    <w:rsid w:val="00C516E7"/>
    <w:rsid w:val="00C51920"/>
    <w:rsid w:val="00C5195C"/>
    <w:rsid w:val="00C51C3C"/>
    <w:rsid w:val="00C51C42"/>
    <w:rsid w:val="00C52111"/>
    <w:rsid w:val="00C521C4"/>
    <w:rsid w:val="00C5248A"/>
    <w:rsid w:val="00C52806"/>
    <w:rsid w:val="00C52F22"/>
    <w:rsid w:val="00C5358D"/>
    <w:rsid w:val="00C53A9A"/>
    <w:rsid w:val="00C53D45"/>
    <w:rsid w:val="00C53EC0"/>
    <w:rsid w:val="00C54250"/>
    <w:rsid w:val="00C5435B"/>
    <w:rsid w:val="00C54490"/>
    <w:rsid w:val="00C54CB4"/>
    <w:rsid w:val="00C5514F"/>
    <w:rsid w:val="00C554A7"/>
    <w:rsid w:val="00C5578D"/>
    <w:rsid w:val="00C55A58"/>
    <w:rsid w:val="00C55DF6"/>
    <w:rsid w:val="00C563B2"/>
    <w:rsid w:val="00C56736"/>
    <w:rsid w:val="00C5678C"/>
    <w:rsid w:val="00C5684D"/>
    <w:rsid w:val="00C56B78"/>
    <w:rsid w:val="00C56D42"/>
    <w:rsid w:val="00C574F6"/>
    <w:rsid w:val="00C57664"/>
    <w:rsid w:val="00C57C57"/>
    <w:rsid w:val="00C57CB7"/>
    <w:rsid w:val="00C57EB0"/>
    <w:rsid w:val="00C600EC"/>
    <w:rsid w:val="00C60780"/>
    <w:rsid w:val="00C60D2A"/>
    <w:rsid w:val="00C60F75"/>
    <w:rsid w:val="00C61433"/>
    <w:rsid w:val="00C61910"/>
    <w:rsid w:val="00C62327"/>
    <w:rsid w:val="00C6244E"/>
    <w:rsid w:val="00C62567"/>
    <w:rsid w:val="00C62753"/>
    <w:rsid w:val="00C62AAF"/>
    <w:rsid w:val="00C63062"/>
    <w:rsid w:val="00C631F8"/>
    <w:rsid w:val="00C63399"/>
    <w:rsid w:val="00C6394D"/>
    <w:rsid w:val="00C6394E"/>
    <w:rsid w:val="00C63AC1"/>
    <w:rsid w:val="00C63B52"/>
    <w:rsid w:val="00C63E5F"/>
    <w:rsid w:val="00C63E67"/>
    <w:rsid w:val="00C6403C"/>
    <w:rsid w:val="00C64545"/>
    <w:rsid w:val="00C646FD"/>
    <w:rsid w:val="00C6552F"/>
    <w:rsid w:val="00C6590C"/>
    <w:rsid w:val="00C65C1B"/>
    <w:rsid w:val="00C65D35"/>
    <w:rsid w:val="00C65E80"/>
    <w:rsid w:val="00C65F7E"/>
    <w:rsid w:val="00C6628B"/>
    <w:rsid w:val="00C6653C"/>
    <w:rsid w:val="00C66A73"/>
    <w:rsid w:val="00C66CDE"/>
    <w:rsid w:val="00C671CE"/>
    <w:rsid w:val="00C67AA6"/>
    <w:rsid w:val="00C67BA8"/>
    <w:rsid w:val="00C67D66"/>
    <w:rsid w:val="00C67DD4"/>
    <w:rsid w:val="00C67F9F"/>
    <w:rsid w:val="00C70224"/>
    <w:rsid w:val="00C702D9"/>
    <w:rsid w:val="00C709CA"/>
    <w:rsid w:val="00C70BD9"/>
    <w:rsid w:val="00C70D90"/>
    <w:rsid w:val="00C70FC2"/>
    <w:rsid w:val="00C713C2"/>
    <w:rsid w:val="00C717B1"/>
    <w:rsid w:val="00C717B2"/>
    <w:rsid w:val="00C71D41"/>
    <w:rsid w:val="00C72177"/>
    <w:rsid w:val="00C72437"/>
    <w:rsid w:val="00C72493"/>
    <w:rsid w:val="00C729FC"/>
    <w:rsid w:val="00C7346E"/>
    <w:rsid w:val="00C7348C"/>
    <w:rsid w:val="00C73583"/>
    <w:rsid w:val="00C73820"/>
    <w:rsid w:val="00C73872"/>
    <w:rsid w:val="00C73965"/>
    <w:rsid w:val="00C74271"/>
    <w:rsid w:val="00C74411"/>
    <w:rsid w:val="00C747F1"/>
    <w:rsid w:val="00C74F59"/>
    <w:rsid w:val="00C752CA"/>
    <w:rsid w:val="00C757BE"/>
    <w:rsid w:val="00C75851"/>
    <w:rsid w:val="00C75873"/>
    <w:rsid w:val="00C758D8"/>
    <w:rsid w:val="00C75A49"/>
    <w:rsid w:val="00C75C6C"/>
    <w:rsid w:val="00C75E9B"/>
    <w:rsid w:val="00C7602A"/>
    <w:rsid w:val="00C761BD"/>
    <w:rsid w:val="00C76517"/>
    <w:rsid w:val="00C7651F"/>
    <w:rsid w:val="00C76622"/>
    <w:rsid w:val="00C76709"/>
    <w:rsid w:val="00C767E2"/>
    <w:rsid w:val="00C76833"/>
    <w:rsid w:val="00C76907"/>
    <w:rsid w:val="00C769CB"/>
    <w:rsid w:val="00C76A57"/>
    <w:rsid w:val="00C76CF7"/>
    <w:rsid w:val="00C76F5C"/>
    <w:rsid w:val="00C7715A"/>
    <w:rsid w:val="00C77259"/>
    <w:rsid w:val="00C773AC"/>
    <w:rsid w:val="00C773B5"/>
    <w:rsid w:val="00C77749"/>
    <w:rsid w:val="00C77809"/>
    <w:rsid w:val="00C77953"/>
    <w:rsid w:val="00C77C5F"/>
    <w:rsid w:val="00C77D6F"/>
    <w:rsid w:val="00C77DF4"/>
    <w:rsid w:val="00C77E4E"/>
    <w:rsid w:val="00C77EB2"/>
    <w:rsid w:val="00C80398"/>
    <w:rsid w:val="00C805FE"/>
    <w:rsid w:val="00C806EA"/>
    <w:rsid w:val="00C809F3"/>
    <w:rsid w:val="00C80BCB"/>
    <w:rsid w:val="00C80CAE"/>
    <w:rsid w:val="00C80CCB"/>
    <w:rsid w:val="00C80D10"/>
    <w:rsid w:val="00C810BB"/>
    <w:rsid w:val="00C8128E"/>
    <w:rsid w:val="00C81643"/>
    <w:rsid w:val="00C81FFE"/>
    <w:rsid w:val="00C822F3"/>
    <w:rsid w:val="00C8240B"/>
    <w:rsid w:val="00C8252E"/>
    <w:rsid w:val="00C827B7"/>
    <w:rsid w:val="00C82B87"/>
    <w:rsid w:val="00C8354A"/>
    <w:rsid w:val="00C8367B"/>
    <w:rsid w:val="00C83B51"/>
    <w:rsid w:val="00C83BF4"/>
    <w:rsid w:val="00C83C66"/>
    <w:rsid w:val="00C842C2"/>
    <w:rsid w:val="00C842DF"/>
    <w:rsid w:val="00C846D6"/>
    <w:rsid w:val="00C848E0"/>
    <w:rsid w:val="00C85991"/>
    <w:rsid w:val="00C85EFA"/>
    <w:rsid w:val="00C85FA3"/>
    <w:rsid w:val="00C860DB"/>
    <w:rsid w:val="00C8619A"/>
    <w:rsid w:val="00C86455"/>
    <w:rsid w:val="00C86F22"/>
    <w:rsid w:val="00C87129"/>
    <w:rsid w:val="00C87368"/>
    <w:rsid w:val="00C87B18"/>
    <w:rsid w:val="00C905D8"/>
    <w:rsid w:val="00C90780"/>
    <w:rsid w:val="00C907BA"/>
    <w:rsid w:val="00C90803"/>
    <w:rsid w:val="00C90973"/>
    <w:rsid w:val="00C90CE2"/>
    <w:rsid w:val="00C90E58"/>
    <w:rsid w:val="00C911B5"/>
    <w:rsid w:val="00C91582"/>
    <w:rsid w:val="00C91D26"/>
    <w:rsid w:val="00C91D93"/>
    <w:rsid w:val="00C91E17"/>
    <w:rsid w:val="00C91F34"/>
    <w:rsid w:val="00C91FCC"/>
    <w:rsid w:val="00C9248A"/>
    <w:rsid w:val="00C9255B"/>
    <w:rsid w:val="00C9279B"/>
    <w:rsid w:val="00C92AEA"/>
    <w:rsid w:val="00C92BCD"/>
    <w:rsid w:val="00C93008"/>
    <w:rsid w:val="00C93339"/>
    <w:rsid w:val="00C933C9"/>
    <w:rsid w:val="00C9351D"/>
    <w:rsid w:val="00C93CB0"/>
    <w:rsid w:val="00C9449C"/>
    <w:rsid w:val="00C9458E"/>
    <w:rsid w:val="00C9462D"/>
    <w:rsid w:val="00C94741"/>
    <w:rsid w:val="00C94D27"/>
    <w:rsid w:val="00C94D58"/>
    <w:rsid w:val="00C94FC5"/>
    <w:rsid w:val="00C9521C"/>
    <w:rsid w:val="00C95284"/>
    <w:rsid w:val="00C954B8"/>
    <w:rsid w:val="00C957EC"/>
    <w:rsid w:val="00C95A32"/>
    <w:rsid w:val="00C95A52"/>
    <w:rsid w:val="00C95BA6"/>
    <w:rsid w:val="00C95CB0"/>
    <w:rsid w:val="00C9650F"/>
    <w:rsid w:val="00C9682F"/>
    <w:rsid w:val="00C96AD9"/>
    <w:rsid w:val="00C96BD4"/>
    <w:rsid w:val="00C96C0A"/>
    <w:rsid w:val="00C96E90"/>
    <w:rsid w:val="00C97046"/>
    <w:rsid w:val="00C97223"/>
    <w:rsid w:val="00C9741E"/>
    <w:rsid w:val="00C976C7"/>
    <w:rsid w:val="00C97832"/>
    <w:rsid w:val="00C97921"/>
    <w:rsid w:val="00C97974"/>
    <w:rsid w:val="00C979C3"/>
    <w:rsid w:val="00C979D6"/>
    <w:rsid w:val="00C97A6A"/>
    <w:rsid w:val="00C97BB4"/>
    <w:rsid w:val="00C97C0E"/>
    <w:rsid w:val="00CA0DD9"/>
    <w:rsid w:val="00CA106B"/>
    <w:rsid w:val="00CA1113"/>
    <w:rsid w:val="00CA14B4"/>
    <w:rsid w:val="00CA1666"/>
    <w:rsid w:val="00CA1996"/>
    <w:rsid w:val="00CA1BD1"/>
    <w:rsid w:val="00CA1CE3"/>
    <w:rsid w:val="00CA1D06"/>
    <w:rsid w:val="00CA1EF0"/>
    <w:rsid w:val="00CA1EFD"/>
    <w:rsid w:val="00CA1F9A"/>
    <w:rsid w:val="00CA209C"/>
    <w:rsid w:val="00CA2277"/>
    <w:rsid w:val="00CA2AF6"/>
    <w:rsid w:val="00CA2F8C"/>
    <w:rsid w:val="00CA33C7"/>
    <w:rsid w:val="00CA36B4"/>
    <w:rsid w:val="00CA375F"/>
    <w:rsid w:val="00CA388C"/>
    <w:rsid w:val="00CA3A1F"/>
    <w:rsid w:val="00CA3D66"/>
    <w:rsid w:val="00CA3F49"/>
    <w:rsid w:val="00CA4045"/>
    <w:rsid w:val="00CA4236"/>
    <w:rsid w:val="00CA46AC"/>
    <w:rsid w:val="00CA4D69"/>
    <w:rsid w:val="00CA4E2B"/>
    <w:rsid w:val="00CA504B"/>
    <w:rsid w:val="00CA50C7"/>
    <w:rsid w:val="00CA50E3"/>
    <w:rsid w:val="00CA53B0"/>
    <w:rsid w:val="00CA540D"/>
    <w:rsid w:val="00CA5587"/>
    <w:rsid w:val="00CA55E7"/>
    <w:rsid w:val="00CA5693"/>
    <w:rsid w:val="00CA592B"/>
    <w:rsid w:val="00CA5B00"/>
    <w:rsid w:val="00CA6072"/>
    <w:rsid w:val="00CA6585"/>
    <w:rsid w:val="00CA68F3"/>
    <w:rsid w:val="00CA690A"/>
    <w:rsid w:val="00CA6BFF"/>
    <w:rsid w:val="00CA71AA"/>
    <w:rsid w:val="00CA740F"/>
    <w:rsid w:val="00CA7690"/>
    <w:rsid w:val="00CB0042"/>
    <w:rsid w:val="00CB03FC"/>
    <w:rsid w:val="00CB0607"/>
    <w:rsid w:val="00CB06CC"/>
    <w:rsid w:val="00CB0991"/>
    <w:rsid w:val="00CB0B30"/>
    <w:rsid w:val="00CB0C41"/>
    <w:rsid w:val="00CB1244"/>
    <w:rsid w:val="00CB1696"/>
    <w:rsid w:val="00CB1AD1"/>
    <w:rsid w:val="00CB1BF3"/>
    <w:rsid w:val="00CB2394"/>
    <w:rsid w:val="00CB243A"/>
    <w:rsid w:val="00CB2695"/>
    <w:rsid w:val="00CB28CE"/>
    <w:rsid w:val="00CB28FC"/>
    <w:rsid w:val="00CB2C58"/>
    <w:rsid w:val="00CB2EBF"/>
    <w:rsid w:val="00CB2F5E"/>
    <w:rsid w:val="00CB38A3"/>
    <w:rsid w:val="00CB3BBE"/>
    <w:rsid w:val="00CB452A"/>
    <w:rsid w:val="00CB473A"/>
    <w:rsid w:val="00CB47DC"/>
    <w:rsid w:val="00CB5221"/>
    <w:rsid w:val="00CB5247"/>
    <w:rsid w:val="00CB597B"/>
    <w:rsid w:val="00CB59CE"/>
    <w:rsid w:val="00CB5A2F"/>
    <w:rsid w:val="00CB5B1A"/>
    <w:rsid w:val="00CB5BC3"/>
    <w:rsid w:val="00CB5E24"/>
    <w:rsid w:val="00CB6064"/>
    <w:rsid w:val="00CB6123"/>
    <w:rsid w:val="00CB7675"/>
    <w:rsid w:val="00CB7753"/>
    <w:rsid w:val="00CB7781"/>
    <w:rsid w:val="00CB7AD5"/>
    <w:rsid w:val="00CC031E"/>
    <w:rsid w:val="00CC0688"/>
    <w:rsid w:val="00CC07F0"/>
    <w:rsid w:val="00CC0965"/>
    <w:rsid w:val="00CC09A0"/>
    <w:rsid w:val="00CC0EA3"/>
    <w:rsid w:val="00CC19A3"/>
    <w:rsid w:val="00CC1B15"/>
    <w:rsid w:val="00CC1CAC"/>
    <w:rsid w:val="00CC1FA1"/>
    <w:rsid w:val="00CC26F0"/>
    <w:rsid w:val="00CC28FB"/>
    <w:rsid w:val="00CC2CB3"/>
    <w:rsid w:val="00CC30BC"/>
    <w:rsid w:val="00CC35AA"/>
    <w:rsid w:val="00CC35D6"/>
    <w:rsid w:val="00CC37A4"/>
    <w:rsid w:val="00CC392C"/>
    <w:rsid w:val="00CC39E3"/>
    <w:rsid w:val="00CC3E2D"/>
    <w:rsid w:val="00CC3FB8"/>
    <w:rsid w:val="00CC4189"/>
    <w:rsid w:val="00CC41DB"/>
    <w:rsid w:val="00CC445A"/>
    <w:rsid w:val="00CC4B9C"/>
    <w:rsid w:val="00CC4D6F"/>
    <w:rsid w:val="00CC5060"/>
    <w:rsid w:val="00CC5906"/>
    <w:rsid w:val="00CC5D9A"/>
    <w:rsid w:val="00CC6107"/>
    <w:rsid w:val="00CC647A"/>
    <w:rsid w:val="00CC687A"/>
    <w:rsid w:val="00CC6A0E"/>
    <w:rsid w:val="00CC6FDB"/>
    <w:rsid w:val="00CC74E8"/>
    <w:rsid w:val="00CC75A7"/>
    <w:rsid w:val="00CC769C"/>
    <w:rsid w:val="00CC76F4"/>
    <w:rsid w:val="00CC79A7"/>
    <w:rsid w:val="00CC7ADE"/>
    <w:rsid w:val="00CC7F39"/>
    <w:rsid w:val="00CD00BF"/>
    <w:rsid w:val="00CD03D6"/>
    <w:rsid w:val="00CD0495"/>
    <w:rsid w:val="00CD08CF"/>
    <w:rsid w:val="00CD08FD"/>
    <w:rsid w:val="00CD0AD1"/>
    <w:rsid w:val="00CD0B70"/>
    <w:rsid w:val="00CD0E1C"/>
    <w:rsid w:val="00CD0E95"/>
    <w:rsid w:val="00CD0F24"/>
    <w:rsid w:val="00CD0F4D"/>
    <w:rsid w:val="00CD10A1"/>
    <w:rsid w:val="00CD1298"/>
    <w:rsid w:val="00CD12A5"/>
    <w:rsid w:val="00CD1BCD"/>
    <w:rsid w:val="00CD231A"/>
    <w:rsid w:val="00CD231F"/>
    <w:rsid w:val="00CD2379"/>
    <w:rsid w:val="00CD23F0"/>
    <w:rsid w:val="00CD2867"/>
    <w:rsid w:val="00CD2DA5"/>
    <w:rsid w:val="00CD2F72"/>
    <w:rsid w:val="00CD3102"/>
    <w:rsid w:val="00CD31E8"/>
    <w:rsid w:val="00CD3307"/>
    <w:rsid w:val="00CD3950"/>
    <w:rsid w:val="00CD442D"/>
    <w:rsid w:val="00CD44FB"/>
    <w:rsid w:val="00CD45EA"/>
    <w:rsid w:val="00CD47B3"/>
    <w:rsid w:val="00CD4A9B"/>
    <w:rsid w:val="00CD4BE4"/>
    <w:rsid w:val="00CD526C"/>
    <w:rsid w:val="00CD5A84"/>
    <w:rsid w:val="00CD5EAE"/>
    <w:rsid w:val="00CD5F85"/>
    <w:rsid w:val="00CD61F4"/>
    <w:rsid w:val="00CD670A"/>
    <w:rsid w:val="00CD6744"/>
    <w:rsid w:val="00CD68AE"/>
    <w:rsid w:val="00CD6CEC"/>
    <w:rsid w:val="00CD6D53"/>
    <w:rsid w:val="00CD6F7A"/>
    <w:rsid w:val="00CD730D"/>
    <w:rsid w:val="00CD7784"/>
    <w:rsid w:val="00CD7826"/>
    <w:rsid w:val="00CD786D"/>
    <w:rsid w:val="00CD7D04"/>
    <w:rsid w:val="00CD7EAE"/>
    <w:rsid w:val="00CE0157"/>
    <w:rsid w:val="00CE082F"/>
    <w:rsid w:val="00CE091C"/>
    <w:rsid w:val="00CE0ACA"/>
    <w:rsid w:val="00CE1635"/>
    <w:rsid w:val="00CE1D6B"/>
    <w:rsid w:val="00CE1FC3"/>
    <w:rsid w:val="00CE2555"/>
    <w:rsid w:val="00CE28F9"/>
    <w:rsid w:val="00CE2AF7"/>
    <w:rsid w:val="00CE2B8C"/>
    <w:rsid w:val="00CE2CC9"/>
    <w:rsid w:val="00CE2EC4"/>
    <w:rsid w:val="00CE2F9F"/>
    <w:rsid w:val="00CE31DA"/>
    <w:rsid w:val="00CE32ED"/>
    <w:rsid w:val="00CE34A8"/>
    <w:rsid w:val="00CE3500"/>
    <w:rsid w:val="00CE35C8"/>
    <w:rsid w:val="00CE3983"/>
    <w:rsid w:val="00CE4CBF"/>
    <w:rsid w:val="00CE4DC9"/>
    <w:rsid w:val="00CE4F43"/>
    <w:rsid w:val="00CE559E"/>
    <w:rsid w:val="00CE5667"/>
    <w:rsid w:val="00CE56BF"/>
    <w:rsid w:val="00CE581E"/>
    <w:rsid w:val="00CE5AB9"/>
    <w:rsid w:val="00CE5C5A"/>
    <w:rsid w:val="00CE5D2C"/>
    <w:rsid w:val="00CE60F9"/>
    <w:rsid w:val="00CE6300"/>
    <w:rsid w:val="00CE6320"/>
    <w:rsid w:val="00CE66B0"/>
    <w:rsid w:val="00CE6812"/>
    <w:rsid w:val="00CE688A"/>
    <w:rsid w:val="00CE6BE7"/>
    <w:rsid w:val="00CE6D19"/>
    <w:rsid w:val="00CE6F4A"/>
    <w:rsid w:val="00CE7273"/>
    <w:rsid w:val="00CE7325"/>
    <w:rsid w:val="00CE75F7"/>
    <w:rsid w:val="00CE7782"/>
    <w:rsid w:val="00CE77EF"/>
    <w:rsid w:val="00CE7BBA"/>
    <w:rsid w:val="00CE7E86"/>
    <w:rsid w:val="00CE7FCD"/>
    <w:rsid w:val="00CF0344"/>
    <w:rsid w:val="00CF034C"/>
    <w:rsid w:val="00CF0450"/>
    <w:rsid w:val="00CF0556"/>
    <w:rsid w:val="00CF0558"/>
    <w:rsid w:val="00CF0621"/>
    <w:rsid w:val="00CF063D"/>
    <w:rsid w:val="00CF08D8"/>
    <w:rsid w:val="00CF0C0D"/>
    <w:rsid w:val="00CF0D33"/>
    <w:rsid w:val="00CF1213"/>
    <w:rsid w:val="00CF1538"/>
    <w:rsid w:val="00CF1B51"/>
    <w:rsid w:val="00CF1EE7"/>
    <w:rsid w:val="00CF1FB3"/>
    <w:rsid w:val="00CF202C"/>
    <w:rsid w:val="00CF217C"/>
    <w:rsid w:val="00CF252F"/>
    <w:rsid w:val="00CF2894"/>
    <w:rsid w:val="00CF29FD"/>
    <w:rsid w:val="00CF2B8A"/>
    <w:rsid w:val="00CF2B9B"/>
    <w:rsid w:val="00CF2D0F"/>
    <w:rsid w:val="00CF2E5A"/>
    <w:rsid w:val="00CF3019"/>
    <w:rsid w:val="00CF35A3"/>
    <w:rsid w:val="00CF36E4"/>
    <w:rsid w:val="00CF3964"/>
    <w:rsid w:val="00CF400F"/>
    <w:rsid w:val="00CF40B2"/>
    <w:rsid w:val="00CF4E0A"/>
    <w:rsid w:val="00CF50DF"/>
    <w:rsid w:val="00CF51A9"/>
    <w:rsid w:val="00CF5585"/>
    <w:rsid w:val="00CF5595"/>
    <w:rsid w:val="00CF6190"/>
    <w:rsid w:val="00CF637E"/>
    <w:rsid w:val="00CF6672"/>
    <w:rsid w:val="00CF6BBE"/>
    <w:rsid w:val="00CF73F7"/>
    <w:rsid w:val="00CF7735"/>
    <w:rsid w:val="00CF7819"/>
    <w:rsid w:val="00CF78D4"/>
    <w:rsid w:val="00CF7AD9"/>
    <w:rsid w:val="00CF7B59"/>
    <w:rsid w:val="00CF7BB3"/>
    <w:rsid w:val="00D00017"/>
    <w:rsid w:val="00D00046"/>
    <w:rsid w:val="00D002F0"/>
    <w:rsid w:val="00D00459"/>
    <w:rsid w:val="00D0045F"/>
    <w:rsid w:val="00D0067F"/>
    <w:rsid w:val="00D00BEB"/>
    <w:rsid w:val="00D00C17"/>
    <w:rsid w:val="00D0100B"/>
    <w:rsid w:val="00D01515"/>
    <w:rsid w:val="00D01632"/>
    <w:rsid w:val="00D016D4"/>
    <w:rsid w:val="00D01764"/>
    <w:rsid w:val="00D017CC"/>
    <w:rsid w:val="00D01F23"/>
    <w:rsid w:val="00D02133"/>
    <w:rsid w:val="00D021DC"/>
    <w:rsid w:val="00D023DB"/>
    <w:rsid w:val="00D027A0"/>
    <w:rsid w:val="00D02825"/>
    <w:rsid w:val="00D028CA"/>
    <w:rsid w:val="00D02A7E"/>
    <w:rsid w:val="00D02B82"/>
    <w:rsid w:val="00D03008"/>
    <w:rsid w:val="00D031FB"/>
    <w:rsid w:val="00D0347E"/>
    <w:rsid w:val="00D034C0"/>
    <w:rsid w:val="00D0352A"/>
    <w:rsid w:val="00D0387F"/>
    <w:rsid w:val="00D0403F"/>
    <w:rsid w:val="00D042B5"/>
    <w:rsid w:val="00D044E7"/>
    <w:rsid w:val="00D0457F"/>
    <w:rsid w:val="00D04622"/>
    <w:rsid w:val="00D04682"/>
    <w:rsid w:val="00D0473E"/>
    <w:rsid w:val="00D04853"/>
    <w:rsid w:val="00D049B3"/>
    <w:rsid w:val="00D04DFD"/>
    <w:rsid w:val="00D055C2"/>
    <w:rsid w:val="00D055CD"/>
    <w:rsid w:val="00D0593F"/>
    <w:rsid w:val="00D05960"/>
    <w:rsid w:val="00D05C21"/>
    <w:rsid w:val="00D05F49"/>
    <w:rsid w:val="00D05F88"/>
    <w:rsid w:val="00D06152"/>
    <w:rsid w:val="00D063BE"/>
    <w:rsid w:val="00D06B09"/>
    <w:rsid w:val="00D06FE3"/>
    <w:rsid w:val="00D070F0"/>
    <w:rsid w:val="00D07185"/>
    <w:rsid w:val="00D073D4"/>
    <w:rsid w:val="00D079FA"/>
    <w:rsid w:val="00D10242"/>
    <w:rsid w:val="00D10490"/>
    <w:rsid w:val="00D105FA"/>
    <w:rsid w:val="00D10B5C"/>
    <w:rsid w:val="00D10BE8"/>
    <w:rsid w:val="00D10DBA"/>
    <w:rsid w:val="00D1152B"/>
    <w:rsid w:val="00D117C6"/>
    <w:rsid w:val="00D1194C"/>
    <w:rsid w:val="00D11A0D"/>
    <w:rsid w:val="00D11AE7"/>
    <w:rsid w:val="00D12599"/>
    <w:rsid w:val="00D1259E"/>
    <w:rsid w:val="00D125D5"/>
    <w:rsid w:val="00D12650"/>
    <w:rsid w:val="00D12720"/>
    <w:rsid w:val="00D12855"/>
    <w:rsid w:val="00D12E30"/>
    <w:rsid w:val="00D12F22"/>
    <w:rsid w:val="00D13145"/>
    <w:rsid w:val="00D135C1"/>
    <w:rsid w:val="00D1375D"/>
    <w:rsid w:val="00D13A2C"/>
    <w:rsid w:val="00D13B19"/>
    <w:rsid w:val="00D13C6B"/>
    <w:rsid w:val="00D13C88"/>
    <w:rsid w:val="00D13FD8"/>
    <w:rsid w:val="00D141B0"/>
    <w:rsid w:val="00D145F4"/>
    <w:rsid w:val="00D14636"/>
    <w:rsid w:val="00D1472E"/>
    <w:rsid w:val="00D148D6"/>
    <w:rsid w:val="00D14AF0"/>
    <w:rsid w:val="00D14B44"/>
    <w:rsid w:val="00D14FC1"/>
    <w:rsid w:val="00D1506A"/>
    <w:rsid w:val="00D151A6"/>
    <w:rsid w:val="00D15223"/>
    <w:rsid w:val="00D158EC"/>
    <w:rsid w:val="00D1595B"/>
    <w:rsid w:val="00D15B3E"/>
    <w:rsid w:val="00D161A2"/>
    <w:rsid w:val="00D161DB"/>
    <w:rsid w:val="00D16AFC"/>
    <w:rsid w:val="00D16CB9"/>
    <w:rsid w:val="00D173E9"/>
    <w:rsid w:val="00D1784B"/>
    <w:rsid w:val="00D17EB1"/>
    <w:rsid w:val="00D20253"/>
    <w:rsid w:val="00D20320"/>
    <w:rsid w:val="00D205B1"/>
    <w:rsid w:val="00D20C48"/>
    <w:rsid w:val="00D2109F"/>
    <w:rsid w:val="00D21628"/>
    <w:rsid w:val="00D21A25"/>
    <w:rsid w:val="00D21E2A"/>
    <w:rsid w:val="00D21EE2"/>
    <w:rsid w:val="00D21F25"/>
    <w:rsid w:val="00D228DC"/>
    <w:rsid w:val="00D22BD2"/>
    <w:rsid w:val="00D23047"/>
    <w:rsid w:val="00D2306C"/>
    <w:rsid w:val="00D2311C"/>
    <w:rsid w:val="00D2369D"/>
    <w:rsid w:val="00D239D1"/>
    <w:rsid w:val="00D23DA8"/>
    <w:rsid w:val="00D23EF7"/>
    <w:rsid w:val="00D2414B"/>
    <w:rsid w:val="00D243CA"/>
    <w:rsid w:val="00D24B74"/>
    <w:rsid w:val="00D24FA0"/>
    <w:rsid w:val="00D25450"/>
    <w:rsid w:val="00D2558A"/>
    <w:rsid w:val="00D257D6"/>
    <w:rsid w:val="00D26213"/>
    <w:rsid w:val="00D262A5"/>
    <w:rsid w:val="00D26303"/>
    <w:rsid w:val="00D26385"/>
    <w:rsid w:val="00D269FE"/>
    <w:rsid w:val="00D26A7A"/>
    <w:rsid w:val="00D27541"/>
    <w:rsid w:val="00D27CDC"/>
    <w:rsid w:val="00D3001A"/>
    <w:rsid w:val="00D3016E"/>
    <w:rsid w:val="00D303C0"/>
    <w:rsid w:val="00D3062C"/>
    <w:rsid w:val="00D306D3"/>
    <w:rsid w:val="00D307C6"/>
    <w:rsid w:val="00D3092C"/>
    <w:rsid w:val="00D30B88"/>
    <w:rsid w:val="00D31C96"/>
    <w:rsid w:val="00D31FDB"/>
    <w:rsid w:val="00D321EF"/>
    <w:rsid w:val="00D32451"/>
    <w:rsid w:val="00D325A9"/>
    <w:rsid w:val="00D32A94"/>
    <w:rsid w:val="00D32B00"/>
    <w:rsid w:val="00D32DE3"/>
    <w:rsid w:val="00D332A1"/>
    <w:rsid w:val="00D33311"/>
    <w:rsid w:val="00D33740"/>
    <w:rsid w:val="00D33A2E"/>
    <w:rsid w:val="00D33DA4"/>
    <w:rsid w:val="00D34107"/>
    <w:rsid w:val="00D34380"/>
    <w:rsid w:val="00D34406"/>
    <w:rsid w:val="00D3457F"/>
    <w:rsid w:val="00D346AF"/>
    <w:rsid w:val="00D34A02"/>
    <w:rsid w:val="00D34BC4"/>
    <w:rsid w:val="00D34EC9"/>
    <w:rsid w:val="00D34EF2"/>
    <w:rsid w:val="00D34FF5"/>
    <w:rsid w:val="00D35282"/>
    <w:rsid w:val="00D355E3"/>
    <w:rsid w:val="00D35A0A"/>
    <w:rsid w:val="00D35BAA"/>
    <w:rsid w:val="00D35E22"/>
    <w:rsid w:val="00D36009"/>
    <w:rsid w:val="00D362A7"/>
    <w:rsid w:val="00D3640E"/>
    <w:rsid w:val="00D364C5"/>
    <w:rsid w:val="00D366B4"/>
    <w:rsid w:val="00D366E1"/>
    <w:rsid w:val="00D369B1"/>
    <w:rsid w:val="00D369CC"/>
    <w:rsid w:val="00D37275"/>
    <w:rsid w:val="00D37516"/>
    <w:rsid w:val="00D37625"/>
    <w:rsid w:val="00D37CE7"/>
    <w:rsid w:val="00D37EB9"/>
    <w:rsid w:val="00D40000"/>
    <w:rsid w:val="00D4024B"/>
    <w:rsid w:val="00D4055E"/>
    <w:rsid w:val="00D40608"/>
    <w:rsid w:val="00D406CD"/>
    <w:rsid w:val="00D40BD4"/>
    <w:rsid w:val="00D40E92"/>
    <w:rsid w:val="00D410F2"/>
    <w:rsid w:val="00D41320"/>
    <w:rsid w:val="00D41442"/>
    <w:rsid w:val="00D41577"/>
    <w:rsid w:val="00D41905"/>
    <w:rsid w:val="00D42196"/>
    <w:rsid w:val="00D423C3"/>
    <w:rsid w:val="00D42709"/>
    <w:rsid w:val="00D42A85"/>
    <w:rsid w:val="00D42CDB"/>
    <w:rsid w:val="00D42D16"/>
    <w:rsid w:val="00D4342E"/>
    <w:rsid w:val="00D4390E"/>
    <w:rsid w:val="00D43A2D"/>
    <w:rsid w:val="00D43C2A"/>
    <w:rsid w:val="00D4410C"/>
    <w:rsid w:val="00D44562"/>
    <w:rsid w:val="00D447EE"/>
    <w:rsid w:val="00D44848"/>
    <w:rsid w:val="00D44EBD"/>
    <w:rsid w:val="00D44F26"/>
    <w:rsid w:val="00D45168"/>
    <w:rsid w:val="00D457FC"/>
    <w:rsid w:val="00D45C03"/>
    <w:rsid w:val="00D45C6A"/>
    <w:rsid w:val="00D4602A"/>
    <w:rsid w:val="00D46165"/>
    <w:rsid w:val="00D4628E"/>
    <w:rsid w:val="00D4643A"/>
    <w:rsid w:val="00D464FB"/>
    <w:rsid w:val="00D46844"/>
    <w:rsid w:val="00D4684F"/>
    <w:rsid w:val="00D46D52"/>
    <w:rsid w:val="00D46F2D"/>
    <w:rsid w:val="00D4748E"/>
    <w:rsid w:val="00D4749B"/>
    <w:rsid w:val="00D47722"/>
    <w:rsid w:val="00D4795D"/>
    <w:rsid w:val="00D47CC2"/>
    <w:rsid w:val="00D50361"/>
    <w:rsid w:val="00D506F8"/>
    <w:rsid w:val="00D508A5"/>
    <w:rsid w:val="00D50952"/>
    <w:rsid w:val="00D509B1"/>
    <w:rsid w:val="00D50AA3"/>
    <w:rsid w:val="00D50ADD"/>
    <w:rsid w:val="00D50B8C"/>
    <w:rsid w:val="00D50C43"/>
    <w:rsid w:val="00D50D4C"/>
    <w:rsid w:val="00D50DD3"/>
    <w:rsid w:val="00D50DE6"/>
    <w:rsid w:val="00D50E45"/>
    <w:rsid w:val="00D50FCB"/>
    <w:rsid w:val="00D51195"/>
    <w:rsid w:val="00D5121C"/>
    <w:rsid w:val="00D513C5"/>
    <w:rsid w:val="00D5148A"/>
    <w:rsid w:val="00D515DB"/>
    <w:rsid w:val="00D51A89"/>
    <w:rsid w:val="00D51BC5"/>
    <w:rsid w:val="00D51CA9"/>
    <w:rsid w:val="00D51CB1"/>
    <w:rsid w:val="00D51CF9"/>
    <w:rsid w:val="00D51D11"/>
    <w:rsid w:val="00D51DF1"/>
    <w:rsid w:val="00D51ECC"/>
    <w:rsid w:val="00D52159"/>
    <w:rsid w:val="00D529CD"/>
    <w:rsid w:val="00D52BCD"/>
    <w:rsid w:val="00D530D9"/>
    <w:rsid w:val="00D533A2"/>
    <w:rsid w:val="00D5343A"/>
    <w:rsid w:val="00D53553"/>
    <w:rsid w:val="00D536AD"/>
    <w:rsid w:val="00D53A1A"/>
    <w:rsid w:val="00D53B29"/>
    <w:rsid w:val="00D53CF8"/>
    <w:rsid w:val="00D53DD2"/>
    <w:rsid w:val="00D5421F"/>
    <w:rsid w:val="00D5423C"/>
    <w:rsid w:val="00D54983"/>
    <w:rsid w:val="00D54A01"/>
    <w:rsid w:val="00D54C2D"/>
    <w:rsid w:val="00D54CE5"/>
    <w:rsid w:val="00D55368"/>
    <w:rsid w:val="00D55715"/>
    <w:rsid w:val="00D55B18"/>
    <w:rsid w:val="00D55C3E"/>
    <w:rsid w:val="00D55FFE"/>
    <w:rsid w:val="00D560EB"/>
    <w:rsid w:val="00D561FC"/>
    <w:rsid w:val="00D5667F"/>
    <w:rsid w:val="00D56681"/>
    <w:rsid w:val="00D56A5C"/>
    <w:rsid w:val="00D570D9"/>
    <w:rsid w:val="00D570FD"/>
    <w:rsid w:val="00D57433"/>
    <w:rsid w:val="00D5766C"/>
    <w:rsid w:val="00D5794D"/>
    <w:rsid w:val="00D57A77"/>
    <w:rsid w:val="00D57C90"/>
    <w:rsid w:val="00D57CA9"/>
    <w:rsid w:val="00D57E4B"/>
    <w:rsid w:val="00D57E88"/>
    <w:rsid w:val="00D6042B"/>
    <w:rsid w:val="00D6068A"/>
    <w:rsid w:val="00D6071C"/>
    <w:rsid w:val="00D611A9"/>
    <w:rsid w:val="00D61A71"/>
    <w:rsid w:val="00D61AE7"/>
    <w:rsid w:val="00D61DBF"/>
    <w:rsid w:val="00D61DCF"/>
    <w:rsid w:val="00D61EEE"/>
    <w:rsid w:val="00D61F2C"/>
    <w:rsid w:val="00D621F3"/>
    <w:rsid w:val="00D6282E"/>
    <w:rsid w:val="00D62948"/>
    <w:rsid w:val="00D62BD1"/>
    <w:rsid w:val="00D631F9"/>
    <w:rsid w:val="00D6352B"/>
    <w:rsid w:val="00D6356B"/>
    <w:rsid w:val="00D63B91"/>
    <w:rsid w:val="00D63C3C"/>
    <w:rsid w:val="00D63D80"/>
    <w:rsid w:val="00D63F07"/>
    <w:rsid w:val="00D63FB7"/>
    <w:rsid w:val="00D642CC"/>
    <w:rsid w:val="00D643B4"/>
    <w:rsid w:val="00D64500"/>
    <w:rsid w:val="00D64DEA"/>
    <w:rsid w:val="00D64F3A"/>
    <w:rsid w:val="00D64FDA"/>
    <w:rsid w:val="00D65110"/>
    <w:rsid w:val="00D651BD"/>
    <w:rsid w:val="00D65332"/>
    <w:rsid w:val="00D657EE"/>
    <w:rsid w:val="00D65BA5"/>
    <w:rsid w:val="00D65BF7"/>
    <w:rsid w:val="00D660EF"/>
    <w:rsid w:val="00D6618E"/>
    <w:rsid w:val="00D662A0"/>
    <w:rsid w:val="00D66B39"/>
    <w:rsid w:val="00D671F0"/>
    <w:rsid w:val="00D700F8"/>
    <w:rsid w:val="00D706BA"/>
    <w:rsid w:val="00D71266"/>
    <w:rsid w:val="00D7136B"/>
    <w:rsid w:val="00D715AF"/>
    <w:rsid w:val="00D71718"/>
    <w:rsid w:val="00D71850"/>
    <w:rsid w:val="00D71AE7"/>
    <w:rsid w:val="00D721C8"/>
    <w:rsid w:val="00D7251B"/>
    <w:rsid w:val="00D725F5"/>
    <w:rsid w:val="00D72746"/>
    <w:rsid w:val="00D72755"/>
    <w:rsid w:val="00D7291A"/>
    <w:rsid w:val="00D729B3"/>
    <w:rsid w:val="00D729D4"/>
    <w:rsid w:val="00D72F2A"/>
    <w:rsid w:val="00D73048"/>
    <w:rsid w:val="00D731D8"/>
    <w:rsid w:val="00D7357E"/>
    <w:rsid w:val="00D73779"/>
    <w:rsid w:val="00D73AA1"/>
    <w:rsid w:val="00D73FAF"/>
    <w:rsid w:val="00D7408D"/>
    <w:rsid w:val="00D74118"/>
    <w:rsid w:val="00D74A3A"/>
    <w:rsid w:val="00D74AD9"/>
    <w:rsid w:val="00D74B27"/>
    <w:rsid w:val="00D74B54"/>
    <w:rsid w:val="00D74CA4"/>
    <w:rsid w:val="00D74D24"/>
    <w:rsid w:val="00D7513C"/>
    <w:rsid w:val="00D75396"/>
    <w:rsid w:val="00D75441"/>
    <w:rsid w:val="00D75456"/>
    <w:rsid w:val="00D75605"/>
    <w:rsid w:val="00D757D2"/>
    <w:rsid w:val="00D75899"/>
    <w:rsid w:val="00D75B1F"/>
    <w:rsid w:val="00D75FDD"/>
    <w:rsid w:val="00D76034"/>
    <w:rsid w:val="00D76571"/>
    <w:rsid w:val="00D7670B"/>
    <w:rsid w:val="00D76B15"/>
    <w:rsid w:val="00D770EE"/>
    <w:rsid w:val="00D77158"/>
    <w:rsid w:val="00D7737C"/>
    <w:rsid w:val="00D77763"/>
    <w:rsid w:val="00D77ACE"/>
    <w:rsid w:val="00D77B98"/>
    <w:rsid w:val="00D77D9F"/>
    <w:rsid w:val="00D803C6"/>
    <w:rsid w:val="00D805C0"/>
    <w:rsid w:val="00D80A17"/>
    <w:rsid w:val="00D80C73"/>
    <w:rsid w:val="00D8110D"/>
    <w:rsid w:val="00D813F4"/>
    <w:rsid w:val="00D815F7"/>
    <w:rsid w:val="00D81D9C"/>
    <w:rsid w:val="00D81E51"/>
    <w:rsid w:val="00D82061"/>
    <w:rsid w:val="00D8239C"/>
    <w:rsid w:val="00D8262A"/>
    <w:rsid w:val="00D829AA"/>
    <w:rsid w:val="00D82AF6"/>
    <w:rsid w:val="00D82D54"/>
    <w:rsid w:val="00D83513"/>
    <w:rsid w:val="00D835A7"/>
    <w:rsid w:val="00D835F8"/>
    <w:rsid w:val="00D83871"/>
    <w:rsid w:val="00D83DA5"/>
    <w:rsid w:val="00D84033"/>
    <w:rsid w:val="00D84193"/>
    <w:rsid w:val="00D84287"/>
    <w:rsid w:val="00D84388"/>
    <w:rsid w:val="00D84456"/>
    <w:rsid w:val="00D84B8F"/>
    <w:rsid w:val="00D84C63"/>
    <w:rsid w:val="00D8518C"/>
    <w:rsid w:val="00D85ADB"/>
    <w:rsid w:val="00D85B64"/>
    <w:rsid w:val="00D85B9D"/>
    <w:rsid w:val="00D861DF"/>
    <w:rsid w:val="00D86CB5"/>
    <w:rsid w:val="00D870BA"/>
    <w:rsid w:val="00D87428"/>
    <w:rsid w:val="00D8761A"/>
    <w:rsid w:val="00D87786"/>
    <w:rsid w:val="00D87943"/>
    <w:rsid w:val="00D87990"/>
    <w:rsid w:val="00D87B03"/>
    <w:rsid w:val="00D9012E"/>
    <w:rsid w:val="00D90897"/>
    <w:rsid w:val="00D90A77"/>
    <w:rsid w:val="00D91253"/>
    <w:rsid w:val="00D91273"/>
    <w:rsid w:val="00D918B6"/>
    <w:rsid w:val="00D91F0D"/>
    <w:rsid w:val="00D9209A"/>
    <w:rsid w:val="00D92AFA"/>
    <w:rsid w:val="00D92CC6"/>
    <w:rsid w:val="00D92E3D"/>
    <w:rsid w:val="00D92ECD"/>
    <w:rsid w:val="00D93428"/>
    <w:rsid w:val="00D93432"/>
    <w:rsid w:val="00D936A0"/>
    <w:rsid w:val="00D9376C"/>
    <w:rsid w:val="00D93817"/>
    <w:rsid w:val="00D93898"/>
    <w:rsid w:val="00D93F9F"/>
    <w:rsid w:val="00D94144"/>
    <w:rsid w:val="00D944BE"/>
    <w:rsid w:val="00D94589"/>
    <w:rsid w:val="00D9475C"/>
    <w:rsid w:val="00D948B2"/>
    <w:rsid w:val="00D94E9D"/>
    <w:rsid w:val="00D95261"/>
    <w:rsid w:val="00D952C3"/>
    <w:rsid w:val="00D95808"/>
    <w:rsid w:val="00D95874"/>
    <w:rsid w:val="00D95953"/>
    <w:rsid w:val="00D959A4"/>
    <w:rsid w:val="00D95C48"/>
    <w:rsid w:val="00D95D96"/>
    <w:rsid w:val="00D95E85"/>
    <w:rsid w:val="00D96301"/>
    <w:rsid w:val="00D96546"/>
    <w:rsid w:val="00D96C96"/>
    <w:rsid w:val="00D96DA9"/>
    <w:rsid w:val="00D96E19"/>
    <w:rsid w:val="00D970BC"/>
    <w:rsid w:val="00D974EB"/>
    <w:rsid w:val="00D975B5"/>
    <w:rsid w:val="00D976C0"/>
    <w:rsid w:val="00D9790B"/>
    <w:rsid w:val="00D979ED"/>
    <w:rsid w:val="00D97AE1"/>
    <w:rsid w:val="00DA0055"/>
    <w:rsid w:val="00DA0652"/>
    <w:rsid w:val="00DA0A4C"/>
    <w:rsid w:val="00DA0AF6"/>
    <w:rsid w:val="00DA0DBD"/>
    <w:rsid w:val="00DA0F25"/>
    <w:rsid w:val="00DA1257"/>
    <w:rsid w:val="00DA1896"/>
    <w:rsid w:val="00DA1BBE"/>
    <w:rsid w:val="00DA1C3F"/>
    <w:rsid w:val="00DA1C56"/>
    <w:rsid w:val="00DA23A2"/>
    <w:rsid w:val="00DA2E4C"/>
    <w:rsid w:val="00DA3036"/>
    <w:rsid w:val="00DA31EE"/>
    <w:rsid w:val="00DA38AE"/>
    <w:rsid w:val="00DA38CC"/>
    <w:rsid w:val="00DA3A9A"/>
    <w:rsid w:val="00DA3C33"/>
    <w:rsid w:val="00DA3D17"/>
    <w:rsid w:val="00DA403F"/>
    <w:rsid w:val="00DA41E0"/>
    <w:rsid w:val="00DA42A9"/>
    <w:rsid w:val="00DA46E7"/>
    <w:rsid w:val="00DA48DB"/>
    <w:rsid w:val="00DA4973"/>
    <w:rsid w:val="00DA4CC2"/>
    <w:rsid w:val="00DA5010"/>
    <w:rsid w:val="00DA5042"/>
    <w:rsid w:val="00DA522A"/>
    <w:rsid w:val="00DA542A"/>
    <w:rsid w:val="00DA545D"/>
    <w:rsid w:val="00DA5477"/>
    <w:rsid w:val="00DA5F0C"/>
    <w:rsid w:val="00DA612E"/>
    <w:rsid w:val="00DA6345"/>
    <w:rsid w:val="00DA6428"/>
    <w:rsid w:val="00DA64B7"/>
    <w:rsid w:val="00DA6E22"/>
    <w:rsid w:val="00DA6F32"/>
    <w:rsid w:val="00DA701F"/>
    <w:rsid w:val="00DA72C0"/>
    <w:rsid w:val="00DA7A08"/>
    <w:rsid w:val="00DA7BFA"/>
    <w:rsid w:val="00DB00AC"/>
    <w:rsid w:val="00DB015B"/>
    <w:rsid w:val="00DB0195"/>
    <w:rsid w:val="00DB035D"/>
    <w:rsid w:val="00DB0467"/>
    <w:rsid w:val="00DB07F6"/>
    <w:rsid w:val="00DB0853"/>
    <w:rsid w:val="00DB0F09"/>
    <w:rsid w:val="00DB13F1"/>
    <w:rsid w:val="00DB1697"/>
    <w:rsid w:val="00DB16B5"/>
    <w:rsid w:val="00DB1F55"/>
    <w:rsid w:val="00DB21B0"/>
    <w:rsid w:val="00DB28CE"/>
    <w:rsid w:val="00DB28D4"/>
    <w:rsid w:val="00DB2A38"/>
    <w:rsid w:val="00DB2A68"/>
    <w:rsid w:val="00DB2B3D"/>
    <w:rsid w:val="00DB2DAC"/>
    <w:rsid w:val="00DB2EFC"/>
    <w:rsid w:val="00DB3049"/>
    <w:rsid w:val="00DB30CF"/>
    <w:rsid w:val="00DB3146"/>
    <w:rsid w:val="00DB31DE"/>
    <w:rsid w:val="00DB3567"/>
    <w:rsid w:val="00DB3737"/>
    <w:rsid w:val="00DB374C"/>
    <w:rsid w:val="00DB3D66"/>
    <w:rsid w:val="00DB4006"/>
    <w:rsid w:val="00DB42BB"/>
    <w:rsid w:val="00DB454E"/>
    <w:rsid w:val="00DB45F6"/>
    <w:rsid w:val="00DB487C"/>
    <w:rsid w:val="00DB49CA"/>
    <w:rsid w:val="00DB4D09"/>
    <w:rsid w:val="00DB4D2A"/>
    <w:rsid w:val="00DB4F29"/>
    <w:rsid w:val="00DB51C1"/>
    <w:rsid w:val="00DB52E9"/>
    <w:rsid w:val="00DB578F"/>
    <w:rsid w:val="00DB5DE1"/>
    <w:rsid w:val="00DB5E67"/>
    <w:rsid w:val="00DB5EDE"/>
    <w:rsid w:val="00DB6551"/>
    <w:rsid w:val="00DB682C"/>
    <w:rsid w:val="00DB6B66"/>
    <w:rsid w:val="00DB6F16"/>
    <w:rsid w:val="00DB7045"/>
    <w:rsid w:val="00DB707F"/>
    <w:rsid w:val="00DB7ED0"/>
    <w:rsid w:val="00DC0123"/>
    <w:rsid w:val="00DC0372"/>
    <w:rsid w:val="00DC07DB"/>
    <w:rsid w:val="00DC0EAB"/>
    <w:rsid w:val="00DC126D"/>
    <w:rsid w:val="00DC1608"/>
    <w:rsid w:val="00DC17DC"/>
    <w:rsid w:val="00DC1A17"/>
    <w:rsid w:val="00DC1BA5"/>
    <w:rsid w:val="00DC22CE"/>
    <w:rsid w:val="00DC232F"/>
    <w:rsid w:val="00DC2CB8"/>
    <w:rsid w:val="00DC2F6B"/>
    <w:rsid w:val="00DC3020"/>
    <w:rsid w:val="00DC332A"/>
    <w:rsid w:val="00DC3A29"/>
    <w:rsid w:val="00DC3B23"/>
    <w:rsid w:val="00DC4041"/>
    <w:rsid w:val="00DC49C0"/>
    <w:rsid w:val="00DC4B2A"/>
    <w:rsid w:val="00DC4D19"/>
    <w:rsid w:val="00DC4D56"/>
    <w:rsid w:val="00DC4DD8"/>
    <w:rsid w:val="00DC4FBF"/>
    <w:rsid w:val="00DC534E"/>
    <w:rsid w:val="00DC54AF"/>
    <w:rsid w:val="00DC584F"/>
    <w:rsid w:val="00DC60D0"/>
    <w:rsid w:val="00DC63A3"/>
    <w:rsid w:val="00DC64B5"/>
    <w:rsid w:val="00DC64FA"/>
    <w:rsid w:val="00DC6794"/>
    <w:rsid w:val="00DC69BC"/>
    <w:rsid w:val="00DC6A42"/>
    <w:rsid w:val="00DC784F"/>
    <w:rsid w:val="00DC7C56"/>
    <w:rsid w:val="00DC7C64"/>
    <w:rsid w:val="00DC7ECE"/>
    <w:rsid w:val="00DD0015"/>
    <w:rsid w:val="00DD0018"/>
    <w:rsid w:val="00DD0B39"/>
    <w:rsid w:val="00DD0B79"/>
    <w:rsid w:val="00DD0DEF"/>
    <w:rsid w:val="00DD1019"/>
    <w:rsid w:val="00DD109B"/>
    <w:rsid w:val="00DD164E"/>
    <w:rsid w:val="00DD1794"/>
    <w:rsid w:val="00DD1837"/>
    <w:rsid w:val="00DD1BAE"/>
    <w:rsid w:val="00DD1C1B"/>
    <w:rsid w:val="00DD1D35"/>
    <w:rsid w:val="00DD1F4C"/>
    <w:rsid w:val="00DD2144"/>
    <w:rsid w:val="00DD23B2"/>
    <w:rsid w:val="00DD2605"/>
    <w:rsid w:val="00DD2727"/>
    <w:rsid w:val="00DD2AA7"/>
    <w:rsid w:val="00DD2CEF"/>
    <w:rsid w:val="00DD2D02"/>
    <w:rsid w:val="00DD3035"/>
    <w:rsid w:val="00DD331A"/>
    <w:rsid w:val="00DD3426"/>
    <w:rsid w:val="00DD3944"/>
    <w:rsid w:val="00DD3E9E"/>
    <w:rsid w:val="00DD413C"/>
    <w:rsid w:val="00DD42F3"/>
    <w:rsid w:val="00DD48A6"/>
    <w:rsid w:val="00DD4BB4"/>
    <w:rsid w:val="00DD4F1D"/>
    <w:rsid w:val="00DD508B"/>
    <w:rsid w:val="00DD53DC"/>
    <w:rsid w:val="00DD599A"/>
    <w:rsid w:val="00DD5A0F"/>
    <w:rsid w:val="00DD5C87"/>
    <w:rsid w:val="00DD6092"/>
    <w:rsid w:val="00DD6201"/>
    <w:rsid w:val="00DD62FE"/>
    <w:rsid w:val="00DD66E0"/>
    <w:rsid w:val="00DD684E"/>
    <w:rsid w:val="00DD6A52"/>
    <w:rsid w:val="00DD71C7"/>
    <w:rsid w:val="00DD7DAA"/>
    <w:rsid w:val="00DE0073"/>
    <w:rsid w:val="00DE0113"/>
    <w:rsid w:val="00DE0155"/>
    <w:rsid w:val="00DE0650"/>
    <w:rsid w:val="00DE084D"/>
    <w:rsid w:val="00DE0ADF"/>
    <w:rsid w:val="00DE0AFD"/>
    <w:rsid w:val="00DE0CCE"/>
    <w:rsid w:val="00DE0D31"/>
    <w:rsid w:val="00DE1242"/>
    <w:rsid w:val="00DE12C2"/>
    <w:rsid w:val="00DE144D"/>
    <w:rsid w:val="00DE17CE"/>
    <w:rsid w:val="00DE193D"/>
    <w:rsid w:val="00DE27BE"/>
    <w:rsid w:val="00DE2A43"/>
    <w:rsid w:val="00DE2C5E"/>
    <w:rsid w:val="00DE2D9F"/>
    <w:rsid w:val="00DE2EC7"/>
    <w:rsid w:val="00DE327E"/>
    <w:rsid w:val="00DE3A6B"/>
    <w:rsid w:val="00DE3AD4"/>
    <w:rsid w:val="00DE3E40"/>
    <w:rsid w:val="00DE3EBE"/>
    <w:rsid w:val="00DE3F16"/>
    <w:rsid w:val="00DE4360"/>
    <w:rsid w:val="00DE4450"/>
    <w:rsid w:val="00DE447F"/>
    <w:rsid w:val="00DE4660"/>
    <w:rsid w:val="00DE4799"/>
    <w:rsid w:val="00DE49F7"/>
    <w:rsid w:val="00DE4D45"/>
    <w:rsid w:val="00DE5133"/>
    <w:rsid w:val="00DE527E"/>
    <w:rsid w:val="00DE5C15"/>
    <w:rsid w:val="00DE6222"/>
    <w:rsid w:val="00DE64F0"/>
    <w:rsid w:val="00DE6926"/>
    <w:rsid w:val="00DE69EB"/>
    <w:rsid w:val="00DE6B15"/>
    <w:rsid w:val="00DE6E08"/>
    <w:rsid w:val="00DE6F64"/>
    <w:rsid w:val="00DE710F"/>
    <w:rsid w:val="00DE71C0"/>
    <w:rsid w:val="00DE71E0"/>
    <w:rsid w:val="00DE726C"/>
    <w:rsid w:val="00DE7300"/>
    <w:rsid w:val="00DE757B"/>
    <w:rsid w:val="00DE7C3C"/>
    <w:rsid w:val="00DE7E90"/>
    <w:rsid w:val="00DE7EED"/>
    <w:rsid w:val="00DE7FC3"/>
    <w:rsid w:val="00DF0016"/>
    <w:rsid w:val="00DF016B"/>
    <w:rsid w:val="00DF0384"/>
    <w:rsid w:val="00DF04E2"/>
    <w:rsid w:val="00DF0571"/>
    <w:rsid w:val="00DF07F9"/>
    <w:rsid w:val="00DF09E5"/>
    <w:rsid w:val="00DF09F6"/>
    <w:rsid w:val="00DF0CF1"/>
    <w:rsid w:val="00DF0EE4"/>
    <w:rsid w:val="00DF108C"/>
    <w:rsid w:val="00DF15C9"/>
    <w:rsid w:val="00DF162C"/>
    <w:rsid w:val="00DF1939"/>
    <w:rsid w:val="00DF1CEC"/>
    <w:rsid w:val="00DF1E4E"/>
    <w:rsid w:val="00DF20C6"/>
    <w:rsid w:val="00DF20D4"/>
    <w:rsid w:val="00DF216F"/>
    <w:rsid w:val="00DF217F"/>
    <w:rsid w:val="00DF2185"/>
    <w:rsid w:val="00DF2294"/>
    <w:rsid w:val="00DF23F3"/>
    <w:rsid w:val="00DF2917"/>
    <w:rsid w:val="00DF2944"/>
    <w:rsid w:val="00DF29BF"/>
    <w:rsid w:val="00DF2D07"/>
    <w:rsid w:val="00DF3046"/>
    <w:rsid w:val="00DF33E5"/>
    <w:rsid w:val="00DF3982"/>
    <w:rsid w:val="00DF39C7"/>
    <w:rsid w:val="00DF3A6A"/>
    <w:rsid w:val="00DF3B4E"/>
    <w:rsid w:val="00DF3BF2"/>
    <w:rsid w:val="00DF4091"/>
    <w:rsid w:val="00DF41E8"/>
    <w:rsid w:val="00DF4408"/>
    <w:rsid w:val="00DF47B9"/>
    <w:rsid w:val="00DF4896"/>
    <w:rsid w:val="00DF4B40"/>
    <w:rsid w:val="00DF4D14"/>
    <w:rsid w:val="00DF4D9B"/>
    <w:rsid w:val="00DF4E3C"/>
    <w:rsid w:val="00DF4EED"/>
    <w:rsid w:val="00DF52FA"/>
    <w:rsid w:val="00DF55A0"/>
    <w:rsid w:val="00DF5876"/>
    <w:rsid w:val="00DF5900"/>
    <w:rsid w:val="00DF5AF8"/>
    <w:rsid w:val="00DF6018"/>
    <w:rsid w:val="00DF68EC"/>
    <w:rsid w:val="00DF6A7D"/>
    <w:rsid w:val="00DF6B3B"/>
    <w:rsid w:val="00DF6EED"/>
    <w:rsid w:val="00DF7DE1"/>
    <w:rsid w:val="00DF7FDF"/>
    <w:rsid w:val="00E0017D"/>
    <w:rsid w:val="00E00392"/>
    <w:rsid w:val="00E003CE"/>
    <w:rsid w:val="00E003D1"/>
    <w:rsid w:val="00E00564"/>
    <w:rsid w:val="00E00931"/>
    <w:rsid w:val="00E00A8D"/>
    <w:rsid w:val="00E00C0E"/>
    <w:rsid w:val="00E00C2A"/>
    <w:rsid w:val="00E00CB5"/>
    <w:rsid w:val="00E0106F"/>
    <w:rsid w:val="00E015DE"/>
    <w:rsid w:val="00E015F7"/>
    <w:rsid w:val="00E01A3C"/>
    <w:rsid w:val="00E01B77"/>
    <w:rsid w:val="00E01C78"/>
    <w:rsid w:val="00E02674"/>
    <w:rsid w:val="00E028F4"/>
    <w:rsid w:val="00E02A9E"/>
    <w:rsid w:val="00E02AF2"/>
    <w:rsid w:val="00E02B1A"/>
    <w:rsid w:val="00E02B1D"/>
    <w:rsid w:val="00E02E5D"/>
    <w:rsid w:val="00E03325"/>
    <w:rsid w:val="00E03E4C"/>
    <w:rsid w:val="00E0457D"/>
    <w:rsid w:val="00E0461F"/>
    <w:rsid w:val="00E0489A"/>
    <w:rsid w:val="00E050E3"/>
    <w:rsid w:val="00E05120"/>
    <w:rsid w:val="00E052A2"/>
    <w:rsid w:val="00E053F6"/>
    <w:rsid w:val="00E0622C"/>
    <w:rsid w:val="00E062EA"/>
    <w:rsid w:val="00E06516"/>
    <w:rsid w:val="00E0682E"/>
    <w:rsid w:val="00E06893"/>
    <w:rsid w:val="00E06AFE"/>
    <w:rsid w:val="00E06CC2"/>
    <w:rsid w:val="00E06F79"/>
    <w:rsid w:val="00E072FA"/>
    <w:rsid w:val="00E075C3"/>
    <w:rsid w:val="00E107F3"/>
    <w:rsid w:val="00E108A7"/>
    <w:rsid w:val="00E109F4"/>
    <w:rsid w:val="00E10B09"/>
    <w:rsid w:val="00E11332"/>
    <w:rsid w:val="00E116E1"/>
    <w:rsid w:val="00E122BA"/>
    <w:rsid w:val="00E1244B"/>
    <w:rsid w:val="00E1263B"/>
    <w:rsid w:val="00E1279B"/>
    <w:rsid w:val="00E128F6"/>
    <w:rsid w:val="00E12AFD"/>
    <w:rsid w:val="00E12BD7"/>
    <w:rsid w:val="00E12EE9"/>
    <w:rsid w:val="00E133FD"/>
    <w:rsid w:val="00E13DD5"/>
    <w:rsid w:val="00E14563"/>
    <w:rsid w:val="00E149F1"/>
    <w:rsid w:val="00E14B90"/>
    <w:rsid w:val="00E14C6B"/>
    <w:rsid w:val="00E15719"/>
    <w:rsid w:val="00E15AA9"/>
    <w:rsid w:val="00E15F1E"/>
    <w:rsid w:val="00E16746"/>
    <w:rsid w:val="00E168B4"/>
    <w:rsid w:val="00E16E5C"/>
    <w:rsid w:val="00E16E73"/>
    <w:rsid w:val="00E16E7C"/>
    <w:rsid w:val="00E170AF"/>
    <w:rsid w:val="00E17696"/>
    <w:rsid w:val="00E1796D"/>
    <w:rsid w:val="00E17A8B"/>
    <w:rsid w:val="00E20217"/>
    <w:rsid w:val="00E2056C"/>
    <w:rsid w:val="00E206DD"/>
    <w:rsid w:val="00E2082B"/>
    <w:rsid w:val="00E20B54"/>
    <w:rsid w:val="00E20B5F"/>
    <w:rsid w:val="00E20CAE"/>
    <w:rsid w:val="00E20DF5"/>
    <w:rsid w:val="00E20F3D"/>
    <w:rsid w:val="00E2141E"/>
    <w:rsid w:val="00E21892"/>
    <w:rsid w:val="00E218DA"/>
    <w:rsid w:val="00E21AE7"/>
    <w:rsid w:val="00E21DEE"/>
    <w:rsid w:val="00E21F82"/>
    <w:rsid w:val="00E22554"/>
    <w:rsid w:val="00E225E8"/>
    <w:rsid w:val="00E2260E"/>
    <w:rsid w:val="00E22AEB"/>
    <w:rsid w:val="00E235F4"/>
    <w:rsid w:val="00E23B18"/>
    <w:rsid w:val="00E23B24"/>
    <w:rsid w:val="00E23D89"/>
    <w:rsid w:val="00E23E5D"/>
    <w:rsid w:val="00E23EF7"/>
    <w:rsid w:val="00E2424F"/>
    <w:rsid w:val="00E24658"/>
    <w:rsid w:val="00E246EA"/>
    <w:rsid w:val="00E24705"/>
    <w:rsid w:val="00E24930"/>
    <w:rsid w:val="00E24C89"/>
    <w:rsid w:val="00E24E1C"/>
    <w:rsid w:val="00E25232"/>
    <w:rsid w:val="00E259EC"/>
    <w:rsid w:val="00E25B37"/>
    <w:rsid w:val="00E25CD2"/>
    <w:rsid w:val="00E25D7C"/>
    <w:rsid w:val="00E25F64"/>
    <w:rsid w:val="00E260A0"/>
    <w:rsid w:val="00E2618C"/>
    <w:rsid w:val="00E26766"/>
    <w:rsid w:val="00E26794"/>
    <w:rsid w:val="00E269C3"/>
    <w:rsid w:val="00E26BD7"/>
    <w:rsid w:val="00E27A5D"/>
    <w:rsid w:val="00E27A8A"/>
    <w:rsid w:val="00E27DE6"/>
    <w:rsid w:val="00E3000F"/>
    <w:rsid w:val="00E30549"/>
    <w:rsid w:val="00E3099E"/>
    <w:rsid w:val="00E309BD"/>
    <w:rsid w:val="00E30BB2"/>
    <w:rsid w:val="00E30DF7"/>
    <w:rsid w:val="00E31132"/>
    <w:rsid w:val="00E314D5"/>
    <w:rsid w:val="00E31544"/>
    <w:rsid w:val="00E31962"/>
    <w:rsid w:val="00E319DA"/>
    <w:rsid w:val="00E31B56"/>
    <w:rsid w:val="00E32300"/>
    <w:rsid w:val="00E32533"/>
    <w:rsid w:val="00E3257A"/>
    <w:rsid w:val="00E326F8"/>
    <w:rsid w:val="00E32BC0"/>
    <w:rsid w:val="00E32BDB"/>
    <w:rsid w:val="00E33175"/>
    <w:rsid w:val="00E331E1"/>
    <w:rsid w:val="00E3330E"/>
    <w:rsid w:val="00E33322"/>
    <w:rsid w:val="00E33434"/>
    <w:rsid w:val="00E337BC"/>
    <w:rsid w:val="00E33C81"/>
    <w:rsid w:val="00E33D21"/>
    <w:rsid w:val="00E33D7F"/>
    <w:rsid w:val="00E33DE5"/>
    <w:rsid w:val="00E33F18"/>
    <w:rsid w:val="00E34224"/>
    <w:rsid w:val="00E34319"/>
    <w:rsid w:val="00E3435C"/>
    <w:rsid w:val="00E343F6"/>
    <w:rsid w:val="00E34DFB"/>
    <w:rsid w:val="00E34FAD"/>
    <w:rsid w:val="00E352B8"/>
    <w:rsid w:val="00E35371"/>
    <w:rsid w:val="00E355F4"/>
    <w:rsid w:val="00E35F61"/>
    <w:rsid w:val="00E35FC2"/>
    <w:rsid w:val="00E3610A"/>
    <w:rsid w:val="00E36932"/>
    <w:rsid w:val="00E36B40"/>
    <w:rsid w:val="00E36E95"/>
    <w:rsid w:val="00E36F5F"/>
    <w:rsid w:val="00E377BF"/>
    <w:rsid w:val="00E37CA6"/>
    <w:rsid w:val="00E37FF5"/>
    <w:rsid w:val="00E40136"/>
    <w:rsid w:val="00E401B3"/>
    <w:rsid w:val="00E40C6B"/>
    <w:rsid w:val="00E40E8E"/>
    <w:rsid w:val="00E41313"/>
    <w:rsid w:val="00E41D06"/>
    <w:rsid w:val="00E41EC0"/>
    <w:rsid w:val="00E41FEE"/>
    <w:rsid w:val="00E42151"/>
    <w:rsid w:val="00E427A2"/>
    <w:rsid w:val="00E4287D"/>
    <w:rsid w:val="00E42980"/>
    <w:rsid w:val="00E42A1A"/>
    <w:rsid w:val="00E42B22"/>
    <w:rsid w:val="00E43100"/>
    <w:rsid w:val="00E4337C"/>
    <w:rsid w:val="00E43433"/>
    <w:rsid w:val="00E43643"/>
    <w:rsid w:val="00E43708"/>
    <w:rsid w:val="00E4370A"/>
    <w:rsid w:val="00E43B22"/>
    <w:rsid w:val="00E43C10"/>
    <w:rsid w:val="00E43C50"/>
    <w:rsid w:val="00E44910"/>
    <w:rsid w:val="00E44C73"/>
    <w:rsid w:val="00E44DD3"/>
    <w:rsid w:val="00E44E3A"/>
    <w:rsid w:val="00E45215"/>
    <w:rsid w:val="00E45289"/>
    <w:rsid w:val="00E4546E"/>
    <w:rsid w:val="00E454C9"/>
    <w:rsid w:val="00E45BDD"/>
    <w:rsid w:val="00E45E7D"/>
    <w:rsid w:val="00E46067"/>
    <w:rsid w:val="00E460EE"/>
    <w:rsid w:val="00E4616E"/>
    <w:rsid w:val="00E46392"/>
    <w:rsid w:val="00E46C9A"/>
    <w:rsid w:val="00E46DF4"/>
    <w:rsid w:val="00E4708C"/>
    <w:rsid w:val="00E4781E"/>
    <w:rsid w:val="00E47ABA"/>
    <w:rsid w:val="00E50018"/>
    <w:rsid w:val="00E50495"/>
    <w:rsid w:val="00E50659"/>
    <w:rsid w:val="00E5066F"/>
    <w:rsid w:val="00E50885"/>
    <w:rsid w:val="00E50E64"/>
    <w:rsid w:val="00E50FF9"/>
    <w:rsid w:val="00E51071"/>
    <w:rsid w:val="00E51182"/>
    <w:rsid w:val="00E51189"/>
    <w:rsid w:val="00E51489"/>
    <w:rsid w:val="00E51956"/>
    <w:rsid w:val="00E51EF5"/>
    <w:rsid w:val="00E521B8"/>
    <w:rsid w:val="00E52928"/>
    <w:rsid w:val="00E52935"/>
    <w:rsid w:val="00E52CB9"/>
    <w:rsid w:val="00E52DCB"/>
    <w:rsid w:val="00E52EA0"/>
    <w:rsid w:val="00E52F44"/>
    <w:rsid w:val="00E53055"/>
    <w:rsid w:val="00E533DA"/>
    <w:rsid w:val="00E53769"/>
    <w:rsid w:val="00E53B24"/>
    <w:rsid w:val="00E53CB8"/>
    <w:rsid w:val="00E53E58"/>
    <w:rsid w:val="00E54045"/>
    <w:rsid w:val="00E54154"/>
    <w:rsid w:val="00E54176"/>
    <w:rsid w:val="00E542E4"/>
    <w:rsid w:val="00E54460"/>
    <w:rsid w:val="00E54727"/>
    <w:rsid w:val="00E54E04"/>
    <w:rsid w:val="00E55000"/>
    <w:rsid w:val="00E5541F"/>
    <w:rsid w:val="00E554B8"/>
    <w:rsid w:val="00E555F2"/>
    <w:rsid w:val="00E55E44"/>
    <w:rsid w:val="00E5631A"/>
    <w:rsid w:val="00E56560"/>
    <w:rsid w:val="00E56831"/>
    <w:rsid w:val="00E568E6"/>
    <w:rsid w:val="00E56A22"/>
    <w:rsid w:val="00E56B38"/>
    <w:rsid w:val="00E56C92"/>
    <w:rsid w:val="00E56CEE"/>
    <w:rsid w:val="00E56E95"/>
    <w:rsid w:val="00E5717F"/>
    <w:rsid w:val="00E57286"/>
    <w:rsid w:val="00E57342"/>
    <w:rsid w:val="00E57763"/>
    <w:rsid w:val="00E577C9"/>
    <w:rsid w:val="00E578B7"/>
    <w:rsid w:val="00E57C16"/>
    <w:rsid w:val="00E57C2D"/>
    <w:rsid w:val="00E605F8"/>
    <w:rsid w:val="00E6065F"/>
    <w:rsid w:val="00E60674"/>
    <w:rsid w:val="00E606AB"/>
    <w:rsid w:val="00E609E2"/>
    <w:rsid w:val="00E61333"/>
    <w:rsid w:val="00E61616"/>
    <w:rsid w:val="00E61665"/>
    <w:rsid w:val="00E616BE"/>
    <w:rsid w:val="00E619A0"/>
    <w:rsid w:val="00E61BC6"/>
    <w:rsid w:val="00E61C6A"/>
    <w:rsid w:val="00E61CD2"/>
    <w:rsid w:val="00E61D5A"/>
    <w:rsid w:val="00E61E21"/>
    <w:rsid w:val="00E624B3"/>
    <w:rsid w:val="00E628C4"/>
    <w:rsid w:val="00E62A2F"/>
    <w:rsid w:val="00E62B4A"/>
    <w:rsid w:val="00E62D89"/>
    <w:rsid w:val="00E62EE5"/>
    <w:rsid w:val="00E6313B"/>
    <w:rsid w:val="00E63331"/>
    <w:rsid w:val="00E6373D"/>
    <w:rsid w:val="00E637FC"/>
    <w:rsid w:val="00E6383E"/>
    <w:rsid w:val="00E6393E"/>
    <w:rsid w:val="00E63C05"/>
    <w:rsid w:val="00E63C2E"/>
    <w:rsid w:val="00E6404A"/>
    <w:rsid w:val="00E6456C"/>
    <w:rsid w:val="00E6477D"/>
    <w:rsid w:val="00E64BA2"/>
    <w:rsid w:val="00E64C91"/>
    <w:rsid w:val="00E65536"/>
    <w:rsid w:val="00E6567D"/>
    <w:rsid w:val="00E65B4F"/>
    <w:rsid w:val="00E65F49"/>
    <w:rsid w:val="00E6600F"/>
    <w:rsid w:val="00E66584"/>
    <w:rsid w:val="00E665F1"/>
    <w:rsid w:val="00E666C6"/>
    <w:rsid w:val="00E667FB"/>
    <w:rsid w:val="00E669AE"/>
    <w:rsid w:val="00E66EF4"/>
    <w:rsid w:val="00E7036F"/>
    <w:rsid w:val="00E707CB"/>
    <w:rsid w:val="00E70F20"/>
    <w:rsid w:val="00E7104D"/>
    <w:rsid w:val="00E7160F"/>
    <w:rsid w:val="00E71786"/>
    <w:rsid w:val="00E71B39"/>
    <w:rsid w:val="00E71D4D"/>
    <w:rsid w:val="00E72271"/>
    <w:rsid w:val="00E72B09"/>
    <w:rsid w:val="00E72EF2"/>
    <w:rsid w:val="00E72FAE"/>
    <w:rsid w:val="00E73000"/>
    <w:rsid w:val="00E7329A"/>
    <w:rsid w:val="00E732F9"/>
    <w:rsid w:val="00E735A7"/>
    <w:rsid w:val="00E735B6"/>
    <w:rsid w:val="00E73758"/>
    <w:rsid w:val="00E73920"/>
    <w:rsid w:val="00E73A95"/>
    <w:rsid w:val="00E741FE"/>
    <w:rsid w:val="00E742C3"/>
    <w:rsid w:val="00E7439C"/>
    <w:rsid w:val="00E747C6"/>
    <w:rsid w:val="00E74AA4"/>
    <w:rsid w:val="00E75167"/>
    <w:rsid w:val="00E75523"/>
    <w:rsid w:val="00E7560B"/>
    <w:rsid w:val="00E7561A"/>
    <w:rsid w:val="00E76451"/>
    <w:rsid w:val="00E7668F"/>
    <w:rsid w:val="00E769E1"/>
    <w:rsid w:val="00E76EA3"/>
    <w:rsid w:val="00E77506"/>
    <w:rsid w:val="00E775CA"/>
    <w:rsid w:val="00E77B9F"/>
    <w:rsid w:val="00E8016F"/>
    <w:rsid w:val="00E80E52"/>
    <w:rsid w:val="00E80FD5"/>
    <w:rsid w:val="00E81029"/>
    <w:rsid w:val="00E816AE"/>
    <w:rsid w:val="00E816CE"/>
    <w:rsid w:val="00E81897"/>
    <w:rsid w:val="00E8198D"/>
    <w:rsid w:val="00E81A50"/>
    <w:rsid w:val="00E81FC3"/>
    <w:rsid w:val="00E8267B"/>
    <w:rsid w:val="00E827A1"/>
    <w:rsid w:val="00E82A43"/>
    <w:rsid w:val="00E82B21"/>
    <w:rsid w:val="00E82D34"/>
    <w:rsid w:val="00E83268"/>
    <w:rsid w:val="00E836A2"/>
    <w:rsid w:val="00E837E8"/>
    <w:rsid w:val="00E83A2F"/>
    <w:rsid w:val="00E83C5C"/>
    <w:rsid w:val="00E83C7D"/>
    <w:rsid w:val="00E83D19"/>
    <w:rsid w:val="00E83D1F"/>
    <w:rsid w:val="00E83D6B"/>
    <w:rsid w:val="00E841B2"/>
    <w:rsid w:val="00E841C7"/>
    <w:rsid w:val="00E8487B"/>
    <w:rsid w:val="00E84BA6"/>
    <w:rsid w:val="00E84D52"/>
    <w:rsid w:val="00E84F47"/>
    <w:rsid w:val="00E84FC9"/>
    <w:rsid w:val="00E850C4"/>
    <w:rsid w:val="00E85691"/>
    <w:rsid w:val="00E85922"/>
    <w:rsid w:val="00E85CE3"/>
    <w:rsid w:val="00E860BE"/>
    <w:rsid w:val="00E86B28"/>
    <w:rsid w:val="00E86C5D"/>
    <w:rsid w:val="00E86D1B"/>
    <w:rsid w:val="00E87392"/>
    <w:rsid w:val="00E873F1"/>
    <w:rsid w:val="00E87782"/>
    <w:rsid w:val="00E87FEF"/>
    <w:rsid w:val="00E9010C"/>
    <w:rsid w:val="00E90315"/>
    <w:rsid w:val="00E903FB"/>
    <w:rsid w:val="00E90653"/>
    <w:rsid w:val="00E9089B"/>
    <w:rsid w:val="00E90994"/>
    <w:rsid w:val="00E90B9A"/>
    <w:rsid w:val="00E90FB5"/>
    <w:rsid w:val="00E910B5"/>
    <w:rsid w:val="00E9178A"/>
    <w:rsid w:val="00E91876"/>
    <w:rsid w:val="00E91A44"/>
    <w:rsid w:val="00E91E23"/>
    <w:rsid w:val="00E91E3C"/>
    <w:rsid w:val="00E91E91"/>
    <w:rsid w:val="00E91FAD"/>
    <w:rsid w:val="00E9236A"/>
    <w:rsid w:val="00E923B8"/>
    <w:rsid w:val="00E923FE"/>
    <w:rsid w:val="00E92471"/>
    <w:rsid w:val="00E92A9F"/>
    <w:rsid w:val="00E92C65"/>
    <w:rsid w:val="00E92F49"/>
    <w:rsid w:val="00E92FC7"/>
    <w:rsid w:val="00E931EB"/>
    <w:rsid w:val="00E9351E"/>
    <w:rsid w:val="00E93A86"/>
    <w:rsid w:val="00E93EDB"/>
    <w:rsid w:val="00E9402E"/>
    <w:rsid w:val="00E940D2"/>
    <w:rsid w:val="00E94115"/>
    <w:rsid w:val="00E9418E"/>
    <w:rsid w:val="00E9481F"/>
    <w:rsid w:val="00E94AC0"/>
    <w:rsid w:val="00E94C81"/>
    <w:rsid w:val="00E95BFA"/>
    <w:rsid w:val="00E95EF5"/>
    <w:rsid w:val="00E96795"/>
    <w:rsid w:val="00E96850"/>
    <w:rsid w:val="00E9687D"/>
    <w:rsid w:val="00E96A4B"/>
    <w:rsid w:val="00E96BF9"/>
    <w:rsid w:val="00E9721F"/>
    <w:rsid w:val="00E9763E"/>
    <w:rsid w:val="00E97741"/>
    <w:rsid w:val="00E9778F"/>
    <w:rsid w:val="00E97930"/>
    <w:rsid w:val="00E97957"/>
    <w:rsid w:val="00E97E58"/>
    <w:rsid w:val="00E97E6C"/>
    <w:rsid w:val="00EA02F9"/>
    <w:rsid w:val="00EA0688"/>
    <w:rsid w:val="00EA0755"/>
    <w:rsid w:val="00EA080E"/>
    <w:rsid w:val="00EA0B5B"/>
    <w:rsid w:val="00EA0BAA"/>
    <w:rsid w:val="00EA0EDF"/>
    <w:rsid w:val="00EA143F"/>
    <w:rsid w:val="00EA1613"/>
    <w:rsid w:val="00EA1CC5"/>
    <w:rsid w:val="00EA1D00"/>
    <w:rsid w:val="00EA1E7C"/>
    <w:rsid w:val="00EA2127"/>
    <w:rsid w:val="00EA27E1"/>
    <w:rsid w:val="00EA2C65"/>
    <w:rsid w:val="00EA2EB6"/>
    <w:rsid w:val="00EA2EE5"/>
    <w:rsid w:val="00EA3A01"/>
    <w:rsid w:val="00EA3DF9"/>
    <w:rsid w:val="00EA3F2D"/>
    <w:rsid w:val="00EA4334"/>
    <w:rsid w:val="00EA46A6"/>
    <w:rsid w:val="00EA46F4"/>
    <w:rsid w:val="00EA4800"/>
    <w:rsid w:val="00EA535E"/>
    <w:rsid w:val="00EA5A4C"/>
    <w:rsid w:val="00EA5C20"/>
    <w:rsid w:val="00EA5ED3"/>
    <w:rsid w:val="00EA6515"/>
    <w:rsid w:val="00EA6C3B"/>
    <w:rsid w:val="00EA6EF4"/>
    <w:rsid w:val="00EA7A40"/>
    <w:rsid w:val="00EA7B31"/>
    <w:rsid w:val="00EA7BC2"/>
    <w:rsid w:val="00EA7D9F"/>
    <w:rsid w:val="00EB01E5"/>
    <w:rsid w:val="00EB0650"/>
    <w:rsid w:val="00EB095F"/>
    <w:rsid w:val="00EB0B06"/>
    <w:rsid w:val="00EB1080"/>
    <w:rsid w:val="00EB12DD"/>
    <w:rsid w:val="00EB166F"/>
    <w:rsid w:val="00EB21D8"/>
    <w:rsid w:val="00EB27F6"/>
    <w:rsid w:val="00EB29EB"/>
    <w:rsid w:val="00EB3A3C"/>
    <w:rsid w:val="00EB3CB4"/>
    <w:rsid w:val="00EB42E8"/>
    <w:rsid w:val="00EB4504"/>
    <w:rsid w:val="00EB49CA"/>
    <w:rsid w:val="00EB4C76"/>
    <w:rsid w:val="00EB4D9C"/>
    <w:rsid w:val="00EB4F82"/>
    <w:rsid w:val="00EB502A"/>
    <w:rsid w:val="00EB525E"/>
    <w:rsid w:val="00EB540C"/>
    <w:rsid w:val="00EB5668"/>
    <w:rsid w:val="00EB59D3"/>
    <w:rsid w:val="00EB5A57"/>
    <w:rsid w:val="00EB5D20"/>
    <w:rsid w:val="00EB5DA5"/>
    <w:rsid w:val="00EB5DF2"/>
    <w:rsid w:val="00EB5E29"/>
    <w:rsid w:val="00EB6286"/>
    <w:rsid w:val="00EB678D"/>
    <w:rsid w:val="00EB6A86"/>
    <w:rsid w:val="00EB6AD9"/>
    <w:rsid w:val="00EB6BC3"/>
    <w:rsid w:val="00EB6C6F"/>
    <w:rsid w:val="00EB6F7E"/>
    <w:rsid w:val="00EB71D0"/>
    <w:rsid w:val="00EB764A"/>
    <w:rsid w:val="00EB7719"/>
    <w:rsid w:val="00EB782C"/>
    <w:rsid w:val="00EB7890"/>
    <w:rsid w:val="00EB7D52"/>
    <w:rsid w:val="00EC0059"/>
    <w:rsid w:val="00EC087A"/>
    <w:rsid w:val="00EC08F2"/>
    <w:rsid w:val="00EC099A"/>
    <w:rsid w:val="00EC09AA"/>
    <w:rsid w:val="00EC09B1"/>
    <w:rsid w:val="00EC0C41"/>
    <w:rsid w:val="00EC0DE5"/>
    <w:rsid w:val="00EC0EDE"/>
    <w:rsid w:val="00EC0EFD"/>
    <w:rsid w:val="00EC1203"/>
    <w:rsid w:val="00EC141E"/>
    <w:rsid w:val="00EC1BAF"/>
    <w:rsid w:val="00EC1CF7"/>
    <w:rsid w:val="00EC24A7"/>
    <w:rsid w:val="00EC26F7"/>
    <w:rsid w:val="00EC29FE"/>
    <w:rsid w:val="00EC2B9D"/>
    <w:rsid w:val="00EC2CF8"/>
    <w:rsid w:val="00EC2F60"/>
    <w:rsid w:val="00EC35C3"/>
    <w:rsid w:val="00EC371A"/>
    <w:rsid w:val="00EC3823"/>
    <w:rsid w:val="00EC3A5B"/>
    <w:rsid w:val="00EC3D07"/>
    <w:rsid w:val="00EC41D8"/>
    <w:rsid w:val="00EC4B94"/>
    <w:rsid w:val="00EC4D99"/>
    <w:rsid w:val="00EC4E3A"/>
    <w:rsid w:val="00EC523D"/>
    <w:rsid w:val="00EC535D"/>
    <w:rsid w:val="00EC5960"/>
    <w:rsid w:val="00EC5990"/>
    <w:rsid w:val="00EC5A43"/>
    <w:rsid w:val="00EC5B6C"/>
    <w:rsid w:val="00EC62F2"/>
    <w:rsid w:val="00EC64B5"/>
    <w:rsid w:val="00EC6AA9"/>
    <w:rsid w:val="00EC6B15"/>
    <w:rsid w:val="00EC6D0A"/>
    <w:rsid w:val="00EC6DDF"/>
    <w:rsid w:val="00EC6E2F"/>
    <w:rsid w:val="00EC744F"/>
    <w:rsid w:val="00EC7644"/>
    <w:rsid w:val="00EC7999"/>
    <w:rsid w:val="00EC7C7E"/>
    <w:rsid w:val="00EC7EB1"/>
    <w:rsid w:val="00ED00E0"/>
    <w:rsid w:val="00ED0126"/>
    <w:rsid w:val="00ED026C"/>
    <w:rsid w:val="00ED032C"/>
    <w:rsid w:val="00ED090B"/>
    <w:rsid w:val="00ED0CB2"/>
    <w:rsid w:val="00ED0D19"/>
    <w:rsid w:val="00ED1082"/>
    <w:rsid w:val="00ED11C3"/>
    <w:rsid w:val="00ED13C8"/>
    <w:rsid w:val="00ED161B"/>
    <w:rsid w:val="00ED1660"/>
    <w:rsid w:val="00ED1708"/>
    <w:rsid w:val="00ED1E5F"/>
    <w:rsid w:val="00ED1F27"/>
    <w:rsid w:val="00ED1FDB"/>
    <w:rsid w:val="00ED2224"/>
    <w:rsid w:val="00ED284A"/>
    <w:rsid w:val="00ED28B2"/>
    <w:rsid w:val="00ED2C7B"/>
    <w:rsid w:val="00ED2E61"/>
    <w:rsid w:val="00ED334F"/>
    <w:rsid w:val="00ED370A"/>
    <w:rsid w:val="00ED3B60"/>
    <w:rsid w:val="00ED3BC0"/>
    <w:rsid w:val="00ED3D25"/>
    <w:rsid w:val="00ED3FCE"/>
    <w:rsid w:val="00ED53DE"/>
    <w:rsid w:val="00ED5A5A"/>
    <w:rsid w:val="00ED5B6A"/>
    <w:rsid w:val="00ED5B9D"/>
    <w:rsid w:val="00ED5E52"/>
    <w:rsid w:val="00ED5F60"/>
    <w:rsid w:val="00ED5FCB"/>
    <w:rsid w:val="00ED6372"/>
    <w:rsid w:val="00ED6434"/>
    <w:rsid w:val="00ED6631"/>
    <w:rsid w:val="00ED6723"/>
    <w:rsid w:val="00ED68DA"/>
    <w:rsid w:val="00ED6936"/>
    <w:rsid w:val="00ED6A65"/>
    <w:rsid w:val="00ED6EB6"/>
    <w:rsid w:val="00ED6FEE"/>
    <w:rsid w:val="00ED722E"/>
    <w:rsid w:val="00ED72CF"/>
    <w:rsid w:val="00ED73C7"/>
    <w:rsid w:val="00ED7630"/>
    <w:rsid w:val="00ED78BA"/>
    <w:rsid w:val="00EE020E"/>
    <w:rsid w:val="00EE0369"/>
    <w:rsid w:val="00EE04B5"/>
    <w:rsid w:val="00EE0C82"/>
    <w:rsid w:val="00EE0EC7"/>
    <w:rsid w:val="00EE12DC"/>
    <w:rsid w:val="00EE12E5"/>
    <w:rsid w:val="00EE18E2"/>
    <w:rsid w:val="00EE1A21"/>
    <w:rsid w:val="00EE1A97"/>
    <w:rsid w:val="00EE1DD7"/>
    <w:rsid w:val="00EE20CE"/>
    <w:rsid w:val="00EE21B0"/>
    <w:rsid w:val="00EE21FA"/>
    <w:rsid w:val="00EE2D5F"/>
    <w:rsid w:val="00EE2FBD"/>
    <w:rsid w:val="00EE3145"/>
    <w:rsid w:val="00EE3410"/>
    <w:rsid w:val="00EE3625"/>
    <w:rsid w:val="00EE386E"/>
    <w:rsid w:val="00EE4144"/>
    <w:rsid w:val="00EE445C"/>
    <w:rsid w:val="00EE48A5"/>
    <w:rsid w:val="00EE48F4"/>
    <w:rsid w:val="00EE4B16"/>
    <w:rsid w:val="00EE4B54"/>
    <w:rsid w:val="00EE4F23"/>
    <w:rsid w:val="00EE52EB"/>
    <w:rsid w:val="00EE580D"/>
    <w:rsid w:val="00EE5C1A"/>
    <w:rsid w:val="00EE5DDC"/>
    <w:rsid w:val="00EE5DDD"/>
    <w:rsid w:val="00EE5EC4"/>
    <w:rsid w:val="00EE6040"/>
    <w:rsid w:val="00EE6085"/>
    <w:rsid w:val="00EE609F"/>
    <w:rsid w:val="00EE6151"/>
    <w:rsid w:val="00EE61A9"/>
    <w:rsid w:val="00EE63A2"/>
    <w:rsid w:val="00EE6F66"/>
    <w:rsid w:val="00EE6F69"/>
    <w:rsid w:val="00EE7162"/>
    <w:rsid w:val="00EE7692"/>
    <w:rsid w:val="00EE792F"/>
    <w:rsid w:val="00EE7B54"/>
    <w:rsid w:val="00EF0364"/>
    <w:rsid w:val="00EF03C9"/>
    <w:rsid w:val="00EF125F"/>
    <w:rsid w:val="00EF1818"/>
    <w:rsid w:val="00EF1CD2"/>
    <w:rsid w:val="00EF1E14"/>
    <w:rsid w:val="00EF241E"/>
    <w:rsid w:val="00EF243E"/>
    <w:rsid w:val="00EF2EDC"/>
    <w:rsid w:val="00EF3175"/>
    <w:rsid w:val="00EF38D5"/>
    <w:rsid w:val="00EF3AD4"/>
    <w:rsid w:val="00EF3B66"/>
    <w:rsid w:val="00EF3B9D"/>
    <w:rsid w:val="00EF3BE9"/>
    <w:rsid w:val="00EF4066"/>
    <w:rsid w:val="00EF410E"/>
    <w:rsid w:val="00EF41D5"/>
    <w:rsid w:val="00EF4AEF"/>
    <w:rsid w:val="00EF4D3D"/>
    <w:rsid w:val="00EF4F42"/>
    <w:rsid w:val="00EF51D0"/>
    <w:rsid w:val="00EF51F7"/>
    <w:rsid w:val="00EF5208"/>
    <w:rsid w:val="00EF538B"/>
    <w:rsid w:val="00EF5423"/>
    <w:rsid w:val="00EF55B1"/>
    <w:rsid w:val="00EF56B0"/>
    <w:rsid w:val="00EF56C4"/>
    <w:rsid w:val="00EF57AA"/>
    <w:rsid w:val="00EF5D7A"/>
    <w:rsid w:val="00EF60A6"/>
    <w:rsid w:val="00EF6114"/>
    <w:rsid w:val="00EF6C6A"/>
    <w:rsid w:val="00EF6E4B"/>
    <w:rsid w:val="00EF6F38"/>
    <w:rsid w:val="00EF70B7"/>
    <w:rsid w:val="00EF7136"/>
    <w:rsid w:val="00EF7677"/>
    <w:rsid w:val="00EF782E"/>
    <w:rsid w:val="00EF7AC5"/>
    <w:rsid w:val="00F000DA"/>
    <w:rsid w:val="00F00129"/>
    <w:rsid w:val="00F0033E"/>
    <w:rsid w:val="00F004EC"/>
    <w:rsid w:val="00F01073"/>
    <w:rsid w:val="00F010E9"/>
    <w:rsid w:val="00F01140"/>
    <w:rsid w:val="00F012E6"/>
    <w:rsid w:val="00F015B9"/>
    <w:rsid w:val="00F015E1"/>
    <w:rsid w:val="00F016F3"/>
    <w:rsid w:val="00F01741"/>
    <w:rsid w:val="00F017E0"/>
    <w:rsid w:val="00F0193B"/>
    <w:rsid w:val="00F01CD8"/>
    <w:rsid w:val="00F01CE7"/>
    <w:rsid w:val="00F0246C"/>
    <w:rsid w:val="00F027AC"/>
    <w:rsid w:val="00F0285B"/>
    <w:rsid w:val="00F02A94"/>
    <w:rsid w:val="00F03028"/>
    <w:rsid w:val="00F030E1"/>
    <w:rsid w:val="00F03231"/>
    <w:rsid w:val="00F032F0"/>
    <w:rsid w:val="00F03640"/>
    <w:rsid w:val="00F036AF"/>
    <w:rsid w:val="00F038C1"/>
    <w:rsid w:val="00F03974"/>
    <w:rsid w:val="00F03B20"/>
    <w:rsid w:val="00F04949"/>
    <w:rsid w:val="00F04C58"/>
    <w:rsid w:val="00F04F40"/>
    <w:rsid w:val="00F0530D"/>
    <w:rsid w:val="00F05581"/>
    <w:rsid w:val="00F055E6"/>
    <w:rsid w:val="00F0571F"/>
    <w:rsid w:val="00F0617F"/>
    <w:rsid w:val="00F065A0"/>
    <w:rsid w:val="00F06FA8"/>
    <w:rsid w:val="00F07319"/>
    <w:rsid w:val="00F077FD"/>
    <w:rsid w:val="00F10751"/>
    <w:rsid w:val="00F113BC"/>
    <w:rsid w:val="00F11610"/>
    <w:rsid w:val="00F117BF"/>
    <w:rsid w:val="00F11BED"/>
    <w:rsid w:val="00F11CF6"/>
    <w:rsid w:val="00F120B2"/>
    <w:rsid w:val="00F124AC"/>
    <w:rsid w:val="00F13003"/>
    <w:rsid w:val="00F1311E"/>
    <w:rsid w:val="00F13442"/>
    <w:rsid w:val="00F134AA"/>
    <w:rsid w:val="00F13506"/>
    <w:rsid w:val="00F14244"/>
    <w:rsid w:val="00F1458C"/>
    <w:rsid w:val="00F145A3"/>
    <w:rsid w:val="00F14B38"/>
    <w:rsid w:val="00F14BB3"/>
    <w:rsid w:val="00F15408"/>
    <w:rsid w:val="00F15521"/>
    <w:rsid w:val="00F16057"/>
    <w:rsid w:val="00F1610A"/>
    <w:rsid w:val="00F167BF"/>
    <w:rsid w:val="00F169FA"/>
    <w:rsid w:val="00F16CAF"/>
    <w:rsid w:val="00F17234"/>
    <w:rsid w:val="00F17967"/>
    <w:rsid w:val="00F17D1F"/>
    <w:rsid w:val="00F17E04"/>
    <w:rsid w:val="00F2012E"/>
    <w:rsid w:val="00F202A3"/>
    <w:rsid w:val="00F20332"/>
    <w:rsid w:val="00F208B7"/>
    <w:rsid w:val="00F20A17"/>
    <w:rsid w:val="00F20B4D"/>
    <w:rsid w:val="00F20F47"/>
    <w:rsid w:val="00F21571"/>
    <w:rsid w:val="00F21732"/>
    <w:rsid w:val="00F21C70"/>
    <w:rsid w:val="00F21D23"/>
    <w:rsid w:val="00F21EB2"/>
    <w:rsid w:val="00F22393"/>
    <w:rsid w:val="00F22446"/>
    <w:rsid w:val="00F2250E"/>
    <w:rsid w:val="00F229B7"/>
    <w:rsid w:val="00F22ADE"/>
    <w:rsid w:val="00F23251"/>
    <w:rsid w:val="00F23362"/>
    <w:rsid w:val="00F2370E"/>
    <w:rsid w:val="00F23832"/>
    <w:rsid w:val="00F23879"/>
    <w:rsid w:val="00F238E7"/>
    <w:rsid w:val="00F238F0"/>
    <w:rsid w:val="00F2397A"/>
    <w:rsid w:val="00F239C6"/>
    <w:rsid w:val="00F239DC"/>
    <w:rsid w:val="00F23A34"/>
    <w:rsid w:val="00F23D13"/>
    <w:rsid w:val="00F24109"/>
    <w:rsid w:val="00F2437D"/>
    <w:rsid w:val="00F24F46"/>
    <w:rsid w:val="00F25832"/>
    <w:rsid w:val="00F25A88"/>
    <w:rsid w:val="00F25CAA"/>
    <w:rsid w:val="00F264E5"/>
    <w:rsid w:val="00F26603"/>
    <w:rsid w:val="00F26C17"/>
    <w:rsid w:val="00F26E19"/>
    <w:rsid w:val="00F27078"/>
    <w:rsid w:val="00F27350"/>
    <w:rsid w:val="00F2741F"/>
    <w:rsid w:val="00F275F7"/>
    <w:rsid w:val="00F27822"/>
    <w:rsid w:val="00F278EC"/>
    <w:rsid w:val="00F27A74"/>
    <w:rsid w:val="00F27B73"/>
    <w:rsid w:val="00F27CBE"/>
    <w:rsid w:val="00F27DEB"/>
    <w:rsid w:val="00F27DF1"/>
    <w:rsid w:val="00F27E40"/>
    <w:rsid w:val="00F303C9"/>
    <w:rsid w:val="00F30728"/>
    <w:rsid w:val="00F308A8"/>
    <w:rsid w:val="00F30A4C"/>
    <w:rsid w:val="00F30BDC"/>
    <w:rsid w:val="00F30D98"/>
    <w:rsid w:val="00F31007"/>
    <w:rsid w:val="00F31203"/>
    <w:rsid w:val="00F3130C"/>
    <w:rsid w:val="00F314E7"/>
    <w:rsid w:val="00F31540"/>
    <w:rsid w:val="00F3170D"/>
    <w:rsid w:val="00F31758"/>
    <w:rsid w:val="00F3187D"/>
    <w:rsid w:val="00F3192D"/>
    <w:rsid w:val="00F31B2B"/>
    <w:rsid w:val="00F31B3D"/>
    <w:rsid w:val="00F320E1"/>
    <w:rsid w:val="00F32186"/>
    <w:rsid w:val="00F32314"/>
    <w:rsid w:val="00F32BF7"/>
    <w:rsid w:val="00F337F6"/>
    <w:rsid w:val="00F33D21"/>
    <w:rsid w:val="00F33F48"/>
    <w:rsid w:val="00F34287"/>
    <w:rsid w:val="00F342C7"/>
    <w:rsid w:val="00F34536"/>
    <w:rsid w:val="00F347FB"/>
    <w:rsid w:val="00F348EA"/>
    <w:rsid w:val="00F34AA4"/>
    <w:rsid w:val="00F34E95"/>
    <w:rsid w:val="00F34F96"/>
    <w:rsid w:val="00F35233"/>
    <w:rsid w:val="00F35984"/>
    <w:rsid w:val="00F35AD7"/>
    <w:rsid w:val="00F35AF9"/>
    <w:rsid w:val="00F35D43"/>
    <w:rsid w:val="00F362A4"/>
    <w:rsid w:val="00F3650E"/>
    <w:rsid w:val="00F3697C"/>
    <w:rsid w:val="00F36AD5"/>
    <w:rsid w:val="00F36B4D"/>
    <w:rsid w:val="00F36DC2"/>
    <w:rsid w:val="00F3780D"/>
    <w:rsid w:val="00F40418"/>
    <w:rsid w:val="00F40529"/>
    <w:rsid w:val="00F405C7"/>
    <w:rsid w:val="00F408B8"/>
    <w:rsid w:val="00F40904"/>
    <w:rsid w:val="00F41031"/>
    <w:rsid w:val="00F41162"/>
    <w:rsid w:val="00F4121E"/>
    <w:rsid w:val="00F4139C"/>
    <w:rsid w:val="00F4152B"/>
    <w:rsid w:val="00F41832"/>
    <w:rsid w:val="00F41A1F"/>
    <w:rsid w:val="00F41CC8"/>
    <w:rsid w:val="00F41EA7"/>
    <w:rsid w:val="00F42505"/>
    <w:rsid w:val="00F426E5"/>
    <w:rsid w:val="00F42870"/>
    <w:rsid w:val="00F42E89"/>
    <w:rsid w:val="00F42FEF"/>
    <w:rsid w:val="00F43507"/>
    <w:rsid w:val="00F43550"/>
    <w:rsid w:val="00F43853"/>
    <w:rsid w:val="00F4385A"/>
    <w:rsid w:val="00F43AFD"/>
    <w:rsid w:val="00F4417D"/>
    <w:rsid w:val="00F442DB"/>
    <w:rsid w:val="00F443CD"/>
    <w:rsid w:val="00F447A9"/>
    <w:rsid w:val="00F449D8"/>
    <w:rsid w:val="00F44CA6"/>
    <w:rsid w:val="00F44D5A"/>
    <w:rsid w:val="00F453B6"/>
    <w:rsid w:val="00F45661"/>
    <w:rsid w:val="00F45706"/>
    <w:rsid w:val="00F45E4F"/>
    <w:rsid w:val="00F466BF"/>
    <w:rsid w:val="00F46779"/>
    <w:rsid w:val="00F4685A"/>
    <w:rsid w:val="00F4685D"/>
    <w:rsid w:val="00F46980"/>
    <w:rsid w:val="00F46D66"/>
    <w:rsid w:val="00F4703B"/>
    <w:rsid w:val="00F4704F"/>
    <w:rsid w:val="00F4711D"/>
    <w:rsid w:val="00F4767D"/>
    <w:rsid w:val="00F477B1"/>
    <w:rsid w:val="00F4784F"/>
    <w:rsid w:val="00F4794D"/>
    <w:rsid w:val="00F479DA"/>
    <w:rsid w:val="00F47F9D"/>
    <w:rsid w:val="00F50037"/>
    <w:rsid w:val="00F50BFC"/>
    <w:rsid w:val="00F50F4A"/>
    <w:rsid w:val="00F50FC0"/>
    <w:rsid w:val="00F51255"/>
    <w:rsid w:val="00F514AE"/>
    <w:rsid w:val="00F51AEF"/>
    <w:rsid w:val="00F51BBF"/>
    <w:rsid w:val="00F51C7A"/>
    <w:rsid w:val="00F51CF5"/>
    <w:rsid w:val="00F5275F"/>
    <w:rsid w:val="00F52914"/>
    <w:rsid w:val="00F529F0"/>
    <w:rsid w:val="00F52B1D"/>
    <w:rsid w:val="00F52EB5"/>
    <w:rsid w:val="00F52F3B"/>
    <w:rsid w:val="00F532AA"/>
    <w:rsid w:val="00F53992"/>
    <w:rsid w:val="00F53C95"/>
    <w:rsid w:val="00F53D38"/>
    <w:rsid w:val="00F53D93"/>
    <w:rsid w:val="00F54162"/>
    <w:rsid w:val="00F543F6"/>
    <w:rsid w:val="00F54635"/>
    <w:rsid w:val="00F5497D"/>
    <w:rsid w:val="00F54A43"/>
    <w:rsid w:val="00F54BAB"/>
    <w:rsid w:val="00F555DF"/>
    <w:rsid w:val="00F559FD"/>
    <w:rsid w:val="00F55AA0"/>
    <w:rsid w:val="00F55ECB"/>
    <w:rsid w:val="00F562AC"/>
    <w:rsid w:val="00F56321"/>
    <w:rsid w:val="00F56449"/>
    <w:rsid w:val="00F564B1"/>
    <w:rsid w:val="00F565F5"/>
    <w:rsid w:val="00F56744"/>
    <w:rsid w:val="00F56804"/>
    <w:rsid w:val="00F5681F"/>
    <w:rsid w:val="00F5688F"/>
    <w:rsid w:val="00F56D0B"/>
    <w:rsid w:val="00F56D27"/>
    <w:rsid w:val="00F56E27"/>
    <w:rsid w:val="00F57054"/>
    <w:rsid w:val="00F57076"/>
    <w:rsid w:val="00F57641"/>
    <w:rsid w:val="00F57EC9"/>
    <w:rsid w:val="00F600BE"/>
    <w:rsid w:val="00F60BBD"/>
    <w:rsid w:val="00F60C89"/>
    <w:rsid w:val="00F60DD2"/>
    <w:rsid w:val="00F60F30"/>
    <w:rsid w:val="00F61719"/>
    <w:rsid w:val="00F61E03"/>
    <w:rsid w:val="00F621C2"/>
    <w:rsid w:val="00F6228A"/>
    <w:rsid w:val="00F62A7E"/>
    <w:rsid w:val="00F62F0D"/>
    <w:rsid w:val="00F63098"/>
    <w:rsid w:val="00F632DD"/>
    <w:rsid w:val="00F63417"/>
    <w:rsid w:val="00F635EE"/>
    <w:rsid w:val="00F63744"/>
    <w:rsid w:val="00F6382D"/>
    <w:rsid w:val="00F638B6"/>
    <w:rsid w:val="00F64203"/>
    <w:rsid w:val="00F644B1"/>
    <w:rsid w:val="00F64C7E"/>
    <w:rsid w:val="00F64CBA"/>
    <w:rsid w:val="00F6535D"/>
    <w:rsid w:val="00F6569C"/>
    <w:rsid w:val="00F65718"/>
    <w:rsid w:val="00F658DB"/>
    <w:rsid w:val="00F659C1"/>
    <w:rsid w:val="00F65B96"/>
    <w:rsid w:val="00F66026"/>
    <w:rsid w:val="00F6619C"/>
    <w:rsid w:val="00F66224"/>
    <w:rsid w:val="00F667FF"/>
    <w:rsid w:val="00F66CA2"/>
    <w:rsid w:val="00F66CDC"/>
    <w:rsid w:val="00F66F61"/>
    <w:rsid w:val="00F673F8"/>
    <w:rsid w:val="00F676F5"/>
    <w:rsid w:val="00F67996"/>
    <w:rsid w:val="00F67B5C"/>
    <w:rsid w:val="00F67BD5"/>
    <w:rsid w:val="00F67BFA"/>
    <w:rsid w:val="00F70161"/>
    <w:rsid w:val="00F70527"/>
    <w:rsid w:val="00F70544"/>
    <w:rsid w:val="00F70680"/>
    <w:rsid w:val="00F709D4"/>
    <w:rsid w:val="00F70A91"/>
    <w:rsid w:val="00F70DEE"/>
    <w:rsid w:val="00F710B8"/>
    <w:rsid w:val="00F71118"/>
    <w:rsid w:val="00F71B14"/>
    <w:rsid w:val="00F72662"/>
    <w:rsid w:val="00F72776"/>
    <w:rsid w:val="00F72942"/>
    <w:rsid w:val="00F729EC"/>
    <w:rsid w:val="00F72A29"/>
    <w:rsid w:val="00F730A0"/>
    <w:rsid w:val="00F7379A"/>
    <w:rsid w:val="00F73906"/>
    <w:rsid w:val="00F739D2"/>
    <w:rsid w:val="00F73AA1"/>
    <w:rsid w:val="00F73AEA"/>
    <w:rsid w:val="00F73CA3"/>
    <w:rsid w:val="00F73CE4"/>
    <w:rsid w:val="00F73F01"/>
    <w:rsid w:val="00F74306"/>
    <w:rsid w:val="00F74388"/>
    <w:rsid w:val="00F74B3D"/>
    <w:rsid w:val="00F74BD3"/>
    <w:rsid w:val="00F74BEF"/>
    <w:rsid w:val="00F74C7A"/>
    <w:rsid w:val="00F74CD2"/>
    <w:rsid w:val="00F74FB9"/>
    <w:rsid w:val="00F7507C"/>
    <w:rsid w:val="00F75219"/>
    <w:rsid w:val="00F7538A"/>
    <w:rsid w:val="00F754B5"/>
    <w:rsid w:val="00F75947"/>
    <w:rsid w:val="00F75989"/>
    <w:rsid w:val="00F76114"/>
    <w:rsid w:val="00F761EC"/>
    <w:rsid w:val="00F762CB"/>
    <w:rsid w:val="00F76372"/>
    <w:rsid w:val="00F767D3"/>
    <w:rsid w:val="00F7682E"/>
    <w:rsid w:val="00F76ACD"/>
    <w:rsid w:val="00F76C19"/>
    <w:rsid w:val="00F76E75"/>
    <w:rsid w:val="00F76F04"/>
    <w:rsid w:val="00F77161"/>
    <w:rsid w:val="00F7716D"/>
    <w:rsid w:val="00F7784C"/>
    <w:rsid w:val="00F77BEB"/>
    <w:rsid w:val="00F77C7B"/>
    <w:rsid w:val="00F80259"/>
    <w:rsid w:val="00F8028A"/>
    <w:rsid w:val="00F8049A"/>
    <w:rsid w:val="00F80560"/>
    <w:rsid w:val="00F80A6C"/>
    <w:rsid w:val="00F80CBE"/>
    <w:rsid w:val="00F8142A"/>
    <w:rsid w:val="00F8168B"/>
    <w:rsid w:val="00F81DF2"/>
    <w:rsid w:val="00F81E40"/>
    <w:rsid w:val="00F81ED4"/>
    <w:rsid w:val="00F8206D"/>
    <w:rsid w:val="00F82C23"/>
    <w:rsid w:val="00F82DBC"/>
    <w:rsid w:val="00F82E80"/>
    <w:rsid w:val="00F82ECE"/>
    <w:rsid w:val="00F82F2D"/>
    <w:rsid w:val="00F83D7B"/>
    <w:rsid w:val="00F83DB0"/>
    <w:rsid w:val="00F8440C"/>
    <w:rsid w:val="00F845A8"/>
    <w:rsid w:val="00F845AF"/>
    <w:rsid w:val="00F84610"/>
    <w:rsid w:val="00F84801"/>
    <w:rsid w:val="00F848B2"/>
    <w:rsid w:val="00F84FDE"/>
    <w:rsid w:val="00F84FF9"/>
    <w:rsid w:val="00F850D5"/>
    <w:rsid w:val="00F85299"/>
    <w:rsid w:val="00F855B5"/>
    <w:rsid w:val="00F85690"/>
    <w:rsid w:val="00F85CFA"/>
    <w:rsid w:val="00F85DB5"/>
    <w:rsid w:val="00F8648C"/>
    <w:rsid w:val="00F86572"/>
    <w:rsid w:val="00F8681B"/>
    <w:rsid w:val="00F86A00"/>
    <w:rsid w:val="00F86BF3"/>
    <w:rsid w:val="00F86FE0"/>
    <w:rsid w:val="00F87093"/>
    <w:rsid w:val="00F872E6"/>
    <w:rsid w:val="00F87ADC"/>
    <w:rsid w:val="00F87D4B"/>
    <w:rsid w:val="00F87E1C"/>
    <w:rsid w:val="00F903D2"/>
    <w:rsid w:val="00F9051C"/>
    <w:rsid w:val="00F90535"/>
    <w:rsid w:val="00F9077D"/>
    <w:rsid w:val="00F90787"/>
    <w:rsid w:val="00F90C03"/>
    <w:rsid w:val="00F911EC"/>
    <w:rsid w:val="00F922FF"/>
    <w:rsid w:val="00F92513"/>
    <w:rsid w:val="00F92784"/>
    <w:rsid w:val="00F927AE"/>
    <w:rsid w:val="00F927B6"/>
    <w:rsid w:val="00F928AE"/>
    <w:rsid w:val="00F92A2A"/>
    <w:rsid w:val="00F92AD5"/>
    <w:rsid w:val="00F92B62"/>
    <w:rsid w:val="00F9316C"/>
    <w:rsid w:val="00F932E7"/>
    <w:rsid w:val="00F9344F"/>
    <w:rsid w:val="00F939EF"/>
    <w:rsid w:val="00F93C2A"/>
    <w:rsid w:val="00F93D07"/>
    <w:rsid w:val="00F94426"/>
    <w:rsid w:val="00F947F6"/>
    <w:rsid w:val="00F94898"/>
    <w:rsid w:val="00F948DB"/>
    <w:rsid w:val="00F94AF4"/>
    <w:rsid w:val="00F94B59"/>
    <w:rsid w:val="00F94CC2"/>
    <w:rsid w:val="00F9520B"/>
    <w:rsid w:val="00F95278"/>
    <w:rsid w:val="00F955BC"/>
    <w:rsid w:val="00F95F48"/>
    <w:rsid w:val="00F96057"/>
    <w:rsid w:val="00F96285"/>
    <w:rsid w:val="00F96412"/>
    <w:rsid w:val="00F964DE"/>
    <w:rsid w:val="00F96CAD"/>
    <w:rsid w:val="00F970AE"/>
    <w:rsid w:val="00F9725F"/>
    <w:rsid w:val="00F972D0"/>
    <w:rsid w:val="00F9758E"/>
    <w:rsid w:val="00F97689"/>
    <w:rsid w:val="00F97BEB"/>
    <w:rsid w:val="00F97F88"/>
    <w:rsid w:val="00FA0817"/>
    <w:rsid w:val="00FA0948"/>
    <w:rsid w:val="00FA0A2E"/>
    <w:rsid w:val="00FA0BFA"/>
    <w:rsid w:val="00FA0EAF"/>
    <w:rsid w:val="00FA1052"/>
    <w:rsid w:val="00FA106D"/>
    <w:rsid w:val="00FA128C"/>
    <w:rsid w:val="00FA141D"/>
    <w:rsid w:val="00FA1836"/>
    <w:rsid w:val="00FA1B23"/>
    <w:rsid w:val="00FA1EFA"/>
    <w:rsid w:val="00FA205D"/>
    <w:rsid w:val="00FA2468"/>
    <w:rsid w:val="00FA25A8"/>
    <w:rsid w:val="00FA2843"/>
    <w:rsid w:val="00FA28B8"/>
    <w:rsid w:val="00FA2D80"/>
    <w:rsid w:val="00FA2FDD"/>
    <w:rsid w:val="00FA3844"/>
    <w:rsid w:val="00FA3A8B"/>
    <w:rsid w:val="00FA3D9B"/>
    <w:rsid w:val="00FA3DBC"/>
    <w:rsid w:val="00FA3E04"/>
    <w:rsid w:val="00FA4057"/>
    <w:rsid w:val="00FA47A0"/>
    <w:rsid w:val="00FA48A3"/>
    <w:rsid w:val="00FA4970"/>
    <w:rsid w:val="00FA4DE7"/>
    <w:rsid w:val="00FA4ED5"/>
    <w:rsid w:val="00FA4F6D"/>
    <w:rsid w:val="00FA510D"/>
    <w:rsid w:val="00FA53BD"/>
    <w:rsid w:val="00FA5923"/>
    <w:rsid w:val="00FA5C8C"/>
    <w:rsid w:val="00FA5F63"/>
    <w:rsid w:val="00FA638A"/>
    <w:rsid w:val="00FA64C1"/>
    <w:rsid w:val="00FA6BA6"/>
    <w:rsid w:val="00FA6CDC"/>
    <w:rsid w:val="00FA6ED8"/>
    <w:rsid w:val="00FA7119"/>
    <w:rsid w:val="00FA7186"/>
    <w:rsid w:val="00FA7198"/>
    <w:rsid w:val="00FA73EB"/>
    <w:rsid w:val="00FA7478"/>
    <w:rsid w:val="00FA7636"/>
    <w:rsid w:val="00FA778F"/>
    <w:rsid w:val="00FA7836"/>
    <w:rsid w:val="00FA79D5"/>
    <w:rsid w:val="00FA7A0E"/>
    <w:rsid w:val="00FA7C14"/>
    <w:rsid w:val="00FB0187"/>
    <w:rsid w:val="00FB0472"/>
    <w:rsid w:val="00FB0522"/>
    <w:rsid w:val="00FB0646"/>
    <w:rsid w:val="00FB0919"/>
    <w:rsid w:val="00FB097C"/>
    <w:rsid w:val="00FB0EB2"/>
    <w:rsid w:val="00FB10D6"/>
    <w:rsid w:val="00FB10E2"/>
    <w:rsid w:val="00FB14D0"/>
    <w:rsid w:val="00FB184D"/>
    <w:rsid w:val="00FB1B40"/>
    <w:rsid w:val="00FB1DA3"/>
    <w:rsid w:val="00FB216C"/>
    <w:rsid w:val="00FB232E"/>
    <w:rsid w:val="00FB23E1"/>
    <w:rsid w:val="00FB25BD"/>
    <w:rsid w:val="00FB2775"/>
    <w:rsid w:val="00FB2DFF"/>
    <w:rsid w:val="00FB38B8"/>
    <w:rsid w:val="00FB39FA"/>
    <w:rsid w:val="00FB3C96"/>
    <w:rsid w:val="00FB3FB8"/>
    <w:rsid w:val="00FB4E20"/>
    <w:rsid w:val="00FB4E7B"/>
    <w:rsid w:val="00FB4F0C"/>
    <w:rsid w:val="00FB512E"/>
    <w:rsid w:val="00FB531C"/>
    <w:rsid w:val="00FB5534"/>
    <w:rsid w:val="00FB5573"/>
    <w:rsid w:val="00FB589E"/>
    <w:rsid w:val="00FB5AA1"/>
    <w:rsid w:val="00FB6113"/>
    <w:rsid w:val="00FB61D3"/>
    <w:rsid w:val="00FB66F7"/>
    <w:rsid w:val="00FB6972"/>
    <w:rsid w:val="00FB6AD8"/>
    <w:rsid w:val="00FB6D47"/>
    <w:rsid w:val="00FB6E1B"/>
    <w:rsid w:val="00FB735A"/>
    <w:rsid w:val="00FB7567"/>
    <w:rsid w:val="00FB77C2"/>
    <w:rsid w:val="00FB7945"/>
    <w:rsid w:val="00FB7C72"/>
    <w:rsid w:val="00FB7E57"/>
    <w:rsid w:val="00FC07A6"/>
    <w:rsid w:val="00FC1051"/>
    <w:rsid w:val="00FC13A7"/>
    <w:rsid w:val="00FC1731"/>
    <w:rsid w:val="00FC1A03"/>
    <w:rsid w:val="00FC226C"/>
    <w:rsid w:val="00FC25B7"/>
    <w:rsid w:val="00FC2683"/>
    <w:rsid w:val="00FC292F"/>
    <w:rsid w:val="00FC29AE"/>
    <w:rsid w:val="00FC2A34"/>
    <w:rsid w:val="00FC2AAA"/>
    <w:rsid w:val="00FC2B91"/>
    <w:rsid w:val="00FC2E3F"/>
    <w:rsid w:val="00FC2E42"/>
    <w:rsid w:val="00FC304C"/>
    <w:rsid w:val="00FC309E"/>
    <w:rsid w:val="00FC30F2"/>
    <w:rsid w:val="00FC3108"/>
    <w:rsid w:val="00FC34DE"/>
    <w:rsid w:val="00FC37D6"/>
    <w:rsid w:val="00FC3ACA"/>
    <w:rsid w:val="00FC3AF8"/>
    <w:rsid w:val="00FC4104"/>
    <w:rsid w:val="00FC41DC"/>
    <w:rsid w:val="00FC455A"/>
    <w:rsid w:val="00FC4612"/>
    <w:rsid w:val="00FC488A"/>
    <w:rsid w:val="00FC4CE6"/>
    <w:rsid w:val="00FC4D33"/>
    <w:rsid w:val="00FC4ECA"/>
    <w:rsid w:val="00FC503D"/>
    <w:rsid w:val="00FC51E8"/>
    <w:rsid w:val="00FC5448"/>
    <w:rsid w:val="00FC5511"/>
    <w:rsid w:val="00FC5756"/>
    <w:rsid w:val="00FC5939"/>
    <w:rsid w:val="00FC5982"/>
    <w:rsid w:val="00FC5B94"/>
    <w:rsid w:val="00FC5F09"/>
    <w:rsid w:val="00FC602B"/>
    <w:rsid w:val="00FC6132"/>
    <w:rsid w:val="00FC6197"/>
    <w:rsid w:val="00FC6291"/>
    <w:rsid w:val="00FC676D"/>
    <w:rsid w:val="00FC68EE"/>
    <w:rsid w:val="00FC6B61"/>
    <w:rsid w:val="00FC6C79"/>
    <w:rsid w:val="00FC6D45"/>
    <w:rsid w:val="00FC7077"/>
    <w:rsid w:val="00FC72FE"/>
    <w:rsid w:val="00FC76A8"/>
    <w:rsid w:val="00FC78F4"/>
    <w:rsid w:val="00FC79E7"/>
    <w:rsid w:val="00FC7A9A"/>
    <w:rsid w:val="00FC7D7E"/>
    <w:rsid w:val="00FD00A9"/>
    <w:rsid w:val="00FD044B"/>
    <w:rsid w:val="00FD067E"/>
    <w:rsid w:val="00FD0FD5"/>
    <w:rsid w:val="00FD10BE"/>
    <w:rsid w:val="00FD1B92"/>
    <w:rsid w:val="00FD1F15"/>
    <w:rsid w:val="00FD24D7"/>
    <w:rsid w:val="00FD27F7"/>
    <w:rsid w:val="00FD2896"/>
    <w:rsid w:val="00FD28AB"/>
    <w:rsid w:val="00FD29AE"/>
    <w:rsid w:val="00FD2AC8"/>
    <w:rsid w:val="00FD2AD8"/>
    <w:rsid w:val="00FD2DE4"/>
    <w:rsid w:val="00FD38A9"/>
    <w:rsid w:val="00FD38CF"/>
    <w:rsid w:val="00FD4091"/>
    <w:rsid w:val="00FD445E"/>
    <w:rsid w:val="00FD44C0"/>
    <w:rsid w:val="00FD44F0"/>
    <w:rsid w:val="00FD46EA"/>
    <w:rsid w:val="00FD49D4"/>
    <w:rsid w:val="00FD4E39"/>
    <w:rsid w:val="00FD4F58"/>
    <w:rsid w:val="00FD561D"/>
    <w:rsid w:val="00FD586A"/>
    <w:rsid w:val="00FD5A21"/>
    <w:rsid w:val="00FD5D21"/>
    <w:rsid w:val="00FD5D7C"/>
    <w:rsid w:val="00FD60CB"/>
    <w:rsid w:val="00FD6924"/>
    <w:rsid w:val="00FD6BE4"/>
    <w:rsid w:val="00FD6E9B"/>
    <w:rsid w:val="00FD6F7F"/>
    <w:rsid w:val="00FD7C8A"/>
    <w:rsid w:val="00FE0365"/>
    <w:rsid w:val="00FE03DD"/>
    <w:rsid w:val="00FE0612"/>
    <w:rsid w:val="00FE09D3"/>
    <w:rsid w:val="00FE0A09"/>
    <w:rsid w:val="00FE0E44"/>
    <w:rsid w:val="00FE14F3"/>
    <w:rsid w:val="00FE1845"/>
    <w:rsid w:val="00FE18D7"/>
    <w:rsid w:val="00FE208A"/>
    <w:rsid w:val="00FE220B"/>
    <w:rsid w:val="00FE274F"/>
    <w:rsid w:val="00FE295E"/>
    <w:rsid w:val="00FE2BB9"/>
    <w:rsid w:val="00FE2BD2"/>
    <w:rsid w:val="00FE2DE6"/>
    <w:rsid w:val="00FE3438"/>
    <w:rsid w:val="00FE386B"/>
    <w:rsid w:val="00FE3F9B"/>
    <w:rsid w:val="00FE429F"/>
    <w:rsid w:val="00FE443F"/>
    <w:rsid w:val="00FE4604"/>
    <w:rsid w:val="00FE46CC"/>
    <w:rsid w:val="00FE48C5"/>
    <w:rsid w:val="00FE4C94"/>
    <w:rsid w:val="00FE5028"/>
    <w:rsid w:val="00FE5AB0"/>
    <w:rsid w:val="00FE5E47"/>
    <w:rsid w:val="00FE6543"/>
    <w:rsid w:val="00FE6571"/>
    <w:rsid w:val="00FE664E"/>
    <w:rsid w:val="00FE66A5"/>
    <w:rsid w:val="00FE690D"/>
    <w:rsid w:val="00FE6978"/>
    <w:rsid w:val="00FE6A0C"/>
    <w:rsid w:val="00FE6A0D"/>
    <w:rsid w:val="00FE6B0F"/>
    <w:rsid w:val="00FE6BCC"/>
    <w:rsid w:val="00FE6CC4"/>
    <w:rsid w:val="00FE6CE1"/>
    <w:rsid w:val="00FE6E88"/>
    <w:rsid w:val="00FE7253"/>
    <w:rsid w:val="00FE7BEA"/>
    <w:rsid w:val="00FE7CF5"/>
    <w:rsid w:val="00FE7D4C"/>
    <w:rsid w:val="00FE7FD9"/>
    <w:rsid w:val="00FF022F"/>
    <w:rsid w:val="00FF02FA"/>
    <w:rsid w:val="00FF0955"/>
    <w:rsid w:val="00FF0C23"/>
    <w:rsid w:val="00FF0E48"/>
    <w:rsid w:val="00FF1103"/>
    <w:rsid w:val="00FF1596"/>
    <w:rsid w:val="00FF1DCB"/>
    <w:rsid w:val="00FF2159"/>
    <w:rsid w:val="00FF2434"/>
    <w:rsid w:val="00FF2712"/>
    <w:rsid w:val="00FF271B"/>
    <w:rsid w:val="00FF3349"/>
    <w:rsid w:val="00FF3762"/>
    <w:rsid w:val="00FF3948"/>
    <w:rsid w:val="00FF39D0"/>
    <w:rsid w:val="00FF3DF3"/>
    <w:rsid w:val="00FF41A3"/>
    <w:rsid w:val="00FF4225"/>
    <w:rsid w:val="00FF4243"/>
    <w:rsid w:val="00FF47D1"/>
    <w:rsid w:val="00FF52BA"/>
    <w:rsid w:val="00FF53BB"/>
    <w:rsid w:val="00FF53EF"/>
    <w:rsid w:val="00FF56B2"/>
    <w:rsid w:val="00FF59A3"/>
    <w:rsid w:val="00FF59B7"/>
    <w:rsid w:val="00FF5A1F"/>
    <w:rsid w:val="00FF5A8C"/>
    <w:rsid w:val="00FF5CD9"/>
    <w:rsid w:val="00FF5D1F"/>
    <w:rsid w:val="00FF5EAC"/>
    <w:rsid w:val="00FF5F83"/>
    <w:rsid w:val="00FF5F8D"/>
    <w:rsid w:val="00FF6000"/>
    <w:rsid w:val="00FF6161"/>
    <w:rsid w:val="00FF63D5"/>
    <w:rsid w:val="00FF6410"/>
    <w:rsid w:val="00FF659A"/>
    <w:rsid w:val="00FF6E67"/>
    <w:rsid w:val="00FF7695"/>
    <w:rsid w:val="00FF7925"/>
    <w:rsid w:val="00FF7AAE"/>
    <w:rsid w:val="00FF7EA0"/>
    <w:rsid w:val="01223031"/>
    <w:rsid w:val="01647029"/>
    <w:rsid w:val="019D166D"/>
    <w:rsid w:val="01A4962B"/>
    <w:rsid w:val="020C300E"/>
    <w:rsid w:val="0211F420"/>
    <w:rsid w:val="021717CC"/>
    <w:rsid w:val="02741270"/>
    <w:rsid w:val="02C6E092"/>
    <w:rsid w:val="02FE91DF"/>
    <w:rsid w:val="0370A8A7"/>
    <w:rsid w:val="037241D7"/>
    <w:rsid w:val="0376F701"/>
    <w:rsid w:val="03C93415"/>
    <w:rsid w:val="03EA12BB"/>
    <w:rsid w:val="04054960"/>
    <w:rsid w:val="048FB81A"/>
    <w:rsid w:val="04B423D3"/>
    <w:rsid w:val="04C8FD0E"/>
    <w:rsid w:val="04DF3695"/>
    <w:rsid w:val="05BB752B"/>
    <w:rsid w:val="06085F41"/>
    <w:rsid w:val="0630DF09"/>
    <w:rsid w:val="06949B6D"/>
    <w:rsid w:val="06C7C940"/>
    <w:rsid w:val="06CCD84E"/>
    <w:rsid w:val="07B4913A"/>
    <w:rsid w:val="07B667DE"/>
    <w:rsid w:val="08D16BC4"/>
    <w:rsid w:val="0951283A"/>
    <w:rsid w:val="099F172B"/>
    <w:rsid w:val="09DFDD66"/>
    <w:rsid w:val="09EF06CD"/>
    <w:rsid w:val="0A155962"/>
    <w:rsid w:val="0A8E26A1"/>
    <w:rsid w:val="0AF646A1"/>
    <w:rsid w:val="0B32F8AA"/>
    <w:rsid w:val="0B41B5C2"/>
    <w:rsid w:val="0B531BAF"/>
    <w:rsid w:val="0C11B891"/>
    <w:rsid w:val="0C2A8DFC"/>
    <w:rsid w:val="0C2F9D84"/>
    <w:rsid w:val="0C3BF083"/>
    <w:rsid w:val="0C6DB1F7"/>
    <w:rsid w:val="0C88AD43"/>
    <w:rsid w:val="0D12596C"/>
    <w:rsid w:val="0D52F78B"/>
    <w:rsid w:val="0D581679"/>
    <w:rsid w:val="0DD2833A"/>
    <w:rsid w:val="0DD3E17B"/>
    <w:rsid w:val="0DE6ADBF"/>
    <w:rsid w:val="0E53F0A2"/>
    <w:rsid w:val="0E8FC939"/>
    <w:rsid w:val="0E970F4A"/>
    <w:rsid w:val="0EB4E529"/>
    <w:rsid w:val="0ED2B87C"/>
    <w:rsid w:val="0EF792AE"/>
    <w:rsid w:val="0FF3C900"/>
    <w:rsid w:val="102B6B91"/>
    <w:rsid w:val="1030B2C5"/>
    <w:rsid w:val="10938531"/>
    <w:rsid w:val="10AA9D73"/>
    <w:rsid w:val="10DC8606"/>
    <w:rsid w:val="10EDD413"/>
    <w:rsid w:val="10FF0F03"/>
    <w:rsid w:val="111CAD47"/>
    <w:rsid w:val="1140ABDA"/>
    <w:rsid w:val="11833F37"/>
    <w:rsid w:val="11A329D5"/>
    <w:rsid w:val="123E7F14"/>
    <w:rsid w:val="125ABEAD"/>
    <w:rsid w:val="129E0859"/>
    <w:rsid w:val="13096A66"/>
    <w:rsid w:val="130F6544"/>
    <w:rsid w:val="135CEABE"/>
    <w:rsid w:val="136AFF19"/>
    <w:rsid w:val="13883683"/>
    <w:rsid w:val="13F562F9"/>
    <w:rsid w:val="141AF16D"/>
    <w:rsid w:val="142C5213"/>
    <w:rsid w:val="14ACA10B"/>
    <w:rsid w:val="14F8455F"/>
    <w:rsid w:val="16970956"/>
    <w:rsid w:val="1781DD1C"/>
    <w:rsid w:val="17D9F537"/>
    <w:rsid w:val="17E94D69"/>
    <w:rsid w:val="18AC8BF4"/>
    <w:rsid w:val="1916315B"/>
    <w:rsid w:val="1977BA82"/>
    <w:rsid w:val="19AE857C"/>
    <w:rsid w:val="1A4AC73C"/>
    <w:rsid w:val="1A9390F9"/>
    <w:rsid w:val="1AA387FC"/>
    <w:rsid w:val="1AB152C4"/>
    <w:rsid w:val="1AD3248D"/>
    <w:rsid w:val="1B0CC3BD"/>
    <w:rsid w:val="1B18767C"/>
    <w:rsid w:val="1B86AC7C"/>
    <w:rsid w:val="1B8E8E9C"/>
    <w:rsid w:val="1C14B99D"/>
    <w:rsid w:val="1C15731D"/>
    <w:rsid w:val="1C18813A"/>
    <w:rsid w:val="1C57F747"/>
    <w:rsid w:val="1C75976C"/>
    <w:rsid w:val="1C8D82AA"/>
    <w:rsid w:val="1CE4B01E"/>
    <w:rsid w:val="1CE5504C"/>
    <w:rsid w:val="1D327E25"/>
    <w:rsid w:val="1E130022"/>
    <w:rsid w:val="1E4F6977"/>
    <w:rsid w:val="1E8E7DE9"/>
    <w:rsid w:val="1EAA64B0"/>
    <w:rsid w:val="1EF7095E"/>
    <w:rsid w:val="1F5C1578"/>
    <w:rsid w:val="1F871EF4"/>
    <w:rsid w:val="20B2E88D"/>
    <w:rsid w:val="21AC103F"/>
    <w:rsid w:val="21AF40B7"/>
    <w:rsid w:val="21BD9C05"/>
    <w:rsid w:val="220D7546"/>
    <w:rsid w:val="22BC9937"/>
    <w:rsid w:val="2355B7AD"/>
    <w:rsid w:val="23D3C0AE"/>
    <w:rsid w:val="23FE735D"/>
    <w:rsid w:val="2415A6A0"/>
    <w:rsid w:val="2452FA94"/>
    <w:rsid w:val="2468478C"/>
    <w:rsid w:val="24DB5CA7"/>
    <w:rsid w:val="24DC0296"/>
    <w:rsid w:val="250E1B60"/>
    <w:rsid w:val="25492824"/>
    <w:rsid w:val="25892711"/>
    <w:rsid w:val="25C28B6B"/>
    <w:rsid w:val="25C7915C"/>
    <w:rsid w:val="25D3F01E"/>
    <w:rsid w:val="2639C039"/>
    <w:rsid w:val="266347E2"/>
    <w:rsid w:val="266D732E"/>
    <w:rsid w:val="2750DADF"/>
    <w:rsid w:val="27969B54"/>
    <w:rsid w:val="27DDA6F0"/>
    <w:rsid w:val="2829EA89"/>
    <w:rsid w:val="28405FFF"/>
    <w:rsid w:val="28559B8D"/>
    <w:rsid w:val="286A7A77"/>
    <w:rsid w:val="28C58AF6"/>
    <w:rsid w:val="29370597"/>
    <w:rsid w:val="29855C42"/>
    <w:rsid w:val="2A31E756"/>
    <w:rsid w:val="2A3C478F"/>
    <w:rsid w:val="2A4AF1CB"/>
    <w:rsid w:val="2A5B7BDD"/>
    <w:rsid w:val="2AA513CA"/>
    <w:rsid w:val="2AFA8D30"/>
    <w:rsid w:val="2B311FFB"/>
    <w:rsid w:val="2B5083F9"/>
    <w:rsid w:val="2B7F8652"/>
    <w:rsid w:val="2B968C1B"/>
    <w:rsid w:val="2C2A72BA"/>
    <w:rsid w:val="2C892BEF"/>
    <w:rsid w:val="2C94D96C"/>
    <w:rsid w:val="2CACD7CF"/>
    <w:rsid w:val="2D950A5E"/>
    <w:rsid w:val="2DA47462"/>
    <w:rsid w:val="2DE1141C"/>
    <w:rsid w:val="2E4ADE5C"/>
    <w:rsid w:val="2E61B510"/>
    <w:rsid w:val="2E6A4AE9"/>
    <w:rsid w:val="2F100FB9"/>
    <w:rsid w:val="2F19A7F1"/>
    <w:rsid w:val="2F64EAFD"/>
    <w:rsid w:val="2F66C647"/>
    <w:rsid w:val="2FBD6EAD"/>
    <w:rsid w:val="2FC5D6D1"/>
    <w:rsid w:val="302D562A"/>
    <w:rsid w:val="3034A444"/>
    <w:rsid w:val="30751403"/>
    <w:rsid w:val="308F7F1C"/>
    <w:rsid w:val="31406A04"/>
    <w:rsid w:val="315AFCF8"/>
    <w:rsid w:val="31AB59BB"/>
    <w:rsid w:val="31AE8441"/>
    <w:rsid w:val="31F98DEB"/>
    <w:rsid w:val="3284641D"/>
    <w:rsid w:val="32D21ACA"/>
    <w:rsid w:val="32E6159E"/>
    <w:rsid w:val="33115182"/>
    <w:rsid w:val="3349980E"/>
    <w:rsid w:val="337BAC66"/>
    <w:rsid w:val="33DCD724"/>
    <w:rsid w:val="34462622"/>
    <w:rsid w:val="3473BBB2"/>
    <w:rsid w:val="3478FD0A"/>
    <w:rsid w:val="3487BFD8"/>
    <w:rsid w:val="3520DAC0"/>
    <w:rsid w:val="3580E1DA"/>
    <w:rsid w:val="358323A5"/>
    <w:rsid w:val="358BB14C"/>
    <w:rsid w:val="35C7B91E"/>
    <w:rsid w:val="35FBB102"/>
    <w:rsid w:val="364A1249"/>
    <w:rsid w:val="366F25D8"/>
    <w:rsid w:val="36818CB5"/>
    <w:rsid w:val="36CCE70B"/>
    <w:rsid w:val="373ED6D2"/>
    <w:rsid w:val="3755B644"/>
    <w:rsid w:val="3761702C"/>
    <w:rsid w:val="3813571A"/>
    <w:rsid w:val="38764A4A"/>
    <w:rsid w:val="388A8467"/>
    <w:rsid w:val="38E96EC8"/>
    <w:rsid w:val="38EEF24B"/>
    <w:rsid w:val="3900AE68"/>
    <w:rsid w:val="39054021"/>
    <w:rsid w:val="391BB187"/>
    <w:rsid w:val="3933F3EC"/>
    <w:rsid w:val="3942308B"/>
    <w:rsid w:val="39A037BA"/>
    <w:rsid w:val="3A3E4C34"/>
    <w:rsid w:val="3A55EED9"/>
    <w:rsid w:val="3A6D9ABF"/>
    <w:rsid w:val="3AD7C398"/>
    <w:rsid w:val="3ADCAFAD"/>
    <w:rsid w:val="3B4F3D90"/>
    <w:rsid w:val="3B71F555"/>
    <w:rsid w:val="3B7CD8DE"/>
    <w:rsid w:val="3C658063"/>
    <w:rsid w:val="3C773F07"/>
    <w:rsid w:val="3C8A2930"/>
    <w:rsid w:val="3DB1AFEC"/>
    <w:rsid w:val="3DD8038D"/>
    <w:rsid w:val="3DE62CE2"/>
    <w:rsid w:val="3E37C55A"/>
    <w:rsid w:val="3E508A00"/>
    <w:rsid w:val="3E5EA42E"/>
    <w:rsid w:val="3EAAD7A8"/>
    <w:rsid w:val="3EB0BBF1"/>
    <w:rsid w:val="3ED35001"/>
    <w:rsid w:val="3EE0296A"/>
    <w:rsid w:val="3F5B2E2B"/>
    <w:rsid w:val="3FCB7FA7"/>
    <w:rsid w:val="3FF2AD54"/>
    <w:rsid w:val="401F4995"/>
    <w:rsid w:val="40435651"/>
    <w:rsid w:val="40A49413"/>
    <w:rsid w:val="40A5F11E"/>
    <w:rsid w:val="40AA053C"/>
    <w:rsid w:val="40CF6C7B"/>
    <w:rsid w:val="41874066"/>
    <w:rsid w:val="41B24D02"/>
    <w:rsid w:val="4233DCA4"/>
    <w:rsid w:val="424D3B8E"/>
    <w:rsid w:val="430917CC"/>
    <w:rsid w:val="43895748"/>
    <w:rsid w:val="438DB419"/>
    <w:rsid w:val="43E538EC"/>
    <w:rsid w:val="43F5C5FD"/>
    <w:rsid w:val="448AD383"/>
    <w:rsid w:val="4516FEBC"/>
    <w:rsid w:val="453AEBD9"/>
    <w:rsid w:val="453F4DE9"/>
    <w:rsid w:val="45A9B818"/>
    <w:rsid w:val="4607D06F"/>
    <w:rsid w:val="46D3F73E"/>
    <w:rsid w:val="4705C422"/>
    <w:rsid w:val="471A6084"/>
    <w:rsid w:val="4759A610"/>
    <w:rsid w:val="476B3A86"/>
    <w:rsid w:val="479F4FF6"/>
    <w:rsid w:val="47DFB76D"/>
    <w:rsid w:val="484DE6C0"/>
    <w:rsid w:val="48EFBF24"/>
    <w:rsid w:val="490B5E7C"/>
    <w:rsid w:val="49158ED5"/>
    <w:rsid w:val="4943D58E"/>
    <w:rsid w:val="495745D7"/>
    <w:rsid w:val="4A760917"/>
    <w:rsid w:val="4AE4D299"/>
    <w:rsid w:val="4B0E4E51"/>
    <w:rsid w:val="4B7BB71C"/>
    <w:rsid w:val="4BDE9628"/>
    <w:rsid w:val="4C8B87E3"/>
    <w:rsid w:val="4D9259AD"/>
    <w:rsid w:val="4DB1B584"/>
    <w:rsid w:val="4DB4CC5B"/>
    <w:rsid w:val="4DB765DB"/>
    <w:rsid w:val="4E71B5CC"/>
    <w:rsid w:val="4E97F2E3"/>
    <w:rsid w:val="4EF5C9F3"/>
    <w:rsid w:val="4F5A2290"/>
    <w:rsid w:val="4F5BAE44"/>
    <w:rsid w:val="4F745CF1"/>
    <w:rsid w:val="4FB1F4F9"/>
    <w:rsid w:val="505DABCC"/>
    <w:rsid w:val="5085876E"/>
    <w:rsid w:val="50A80DA6"/>
    <w:rsid w:val="50ADCF22"/>
    <w:rsid w:val="514D4FE7"/>
    <w:rsid w:val="51733839"/>
    <w:rsid w:val="517BCAB4"/>
    <w:rsid w:val="518093E8"/>
    <w:rsid w:val="51AABEA3"/>
    <w:rsid w:val="5267DFDB"/>
    <w:rsid w:val="530ECCBB"/>
    <w:rsid w:val="539DFEC0"/>
    <w:rsid w:val="53EC124F"/>
    <w:rsid w:val="540A0ADB"/>
    <w:rsid w:val="54186C5F"/>
    <w:rsid w:val="54314363"/>
    <w:rsid w:val="5441DA3B"/>
    <w:rsid w:val="5443F989"/>
    <w:rsid w:val="5451731F"/>
    <w:rsid w:val="5464C8C9"/>
    <w:rsid w:val="5472B732"/>
    <w:rsid w:val="54B100C0"/>
    <w:rsid w:val="54D3AC22"/>
    <w:rsid w:val="5513EEAA"/>
    <w:rsid w:val="551CAF8D"/>
    <w:rsid w:val="556E4436"/>
    <w:rsid w:val="55FD0340"/>
    <w:rsid w:val="5613BB06"/>
    <w:rsid w:val="562D7D8C"/>
    <w:rsid w:val="56490421"/>
    <w:rsid w:val="5664A1B4"/>
    <w:rsid w:val="567AA1AB"/>
    <w:rsid w:val="56AC9E23"/>
    <w:rsid w:val="56D96037"/>
    <w:rsid w:val="575780FD"/>
    <w:rsid w:val="580B121D"/>
    <w:rsid w:val="583CB53B"/>
    <w:rsid w:val="5866F9FE"/>
    <w:rsid w:val="58D19B18"/>
    <w:rsid w:val="5909F597"/>
    <w:rsid w:val="59289E60"/>
    <w:rsid w:val="59E2FC7E"/>
    <w:rsid w:val="59E37D9B"/>
    <w:rsid w:val="59E48509"/>
    <w:rsid w:val="5A77F128"/>
    <w:rsid w:val="5A788CCD"/>
    <w:rsid w:val="5AD29AFD"/>
    <w:rsid w:val="5B17E6FE"/>
    <w:rsid w:val="5B4FA5D1"/>
    <w:rsid w:val="5BA87C5C"/>
    <w:rsid w:val="5CDF9A6D"/>
    <w:rsid w:val="5D1A908A"/>
    <w:rsid w:val="5D3DF610"/>
    <w:rsid w:val="5D5AD6E7"/>
    <w:rsid w:val="5D8BED83"/>
    <w:rsid w:val="5DD65FDB"/>
    <w:rsid w:val="5E033AC5"/>
    <w:rsid w:val="5E26878B"/>
    <w:rsid w:val="5E513F0B"/>
    <w:rsid w:val="5E52C5C5"/>
    <w:rsid w:val="5EB60DA7"/>
    <w:rsid w:val="5F21A56B"/>
    <w:rsid w:val="5F2F45C8"/>
    <w:rsid w:val="60170DAA"/>
    <w:rsid w:val="60714DF6"/>
    <w:rsid w:val="60862760"/>
    <w:rsid w:val="60B5B8D7"/>
    <w:rsid w:val="62A6EC28"/>
    <w:rsid w:val="62C2A7F6"/>
    <w:rsid w:val="63677885"/>
    <w:rsid w:val="639EDE49"/>
    <w:rsid w:val="63A79EAA"/>
    <w:rsid w:val="6442CD41"/>
    <w:rsid w:val="64819526"/>
    <w:rsid w:val="651712BA"/>
    <w:rsid w:val="655804A6"/>
    <w:rsid w:val="65644D93"/>
    <w:rsid w:val="65E0258F"/>
    <w:rsid w:val="661FBAAF"/>
    <w:rsid w:val="6657031F"/>
    <w:rsid w:val="6669F5A0"/>
    <w:rsid w:val="6681404C"/>
    <w:rsid w:val="66EC51B3"/>
    <w:rsid w:val="66F2D029"/>
    <w:rsid w:val="67353554"/>
    <w:rsid w:val="67CCB591"/>
    <w:rsid w:val="67CF54CB"/>
    <w:rsid w:val="67D0D4F8"/>
    <w:rsid w:val="67F3D6FD"/>
    <w:rsid w:val="68373D34"/>
    <w:rsid w:val="686946FB"/>
    <w:rsid w:val="68EC5C02"/>
    <w:rsid w:val="68EDDE46"/>
    <w:rsid w:val="69564F2C"/>
    <w:rsid w:val="697B5C74"/>
    <w:rsid w:val="6A5264DF"/>
    <w:rsid w:val="6A9ABAFF"/>
    <w:rsid w:val="6B66FB78"/>
    <w:rsid w:val="6B6D7303"/>
    <w:rsid w:val="6C2911B9"/>
    <w:rsid w:val="6CEE52CD"/>
    <w:rsid w:val="6D5DCAA7"/>
    <w:rsid w:val="6E29A14B"/>
    <w:rsid w:val="6E8ECBAF"/>
    <w:rsid w:val="6F107F85"/>
    <w:rsid w:val="6F12F85C"/>
    <w:rsid w:val="6F1E073B"/>
    <w:rsid w:val="6F3464D6"/>
    <w:rsid w:val="6F749E46"/>
    <w:rsid w:val="70075883"/>
    <w:rsid w:val="704CCC14"/>
    <w:rsid w:val="70905EC0"/>
    <w:rsid w:val="70FB8D44"/>
    <w:rsid w:val="711B0B92"/>
    <w:rsid w:val="716A2BB2"/>
    <w:rsid w:val="720FEAE2"/>
    <w:rsid w:val="72146477"/>
    <w:rsid w:val="725D8920"/>
    <w:rsid w:val="727AC134"/>
    <w:rsid w:val="72967A38"/>
    <w:rsid w:val="72971C20"/>
    <w:rsid w:val="732B5083"/>
    <w:rsid w:val="73504081"/>
    <w:rsid w:val="73F17F21"/>
    <w:rsid w:val="73FBBF81"/>
    <w:rsid w:val="744553E8"/>
    <w:rsid w:val="747DAFFC"/>
    <w:rsid w:val="748608AE"/>
    <w:rsid w:val="74E2FFD7"/>
    <w:rsid w:val="7512B64F"/>
    <w:rsid w:val="75312853"/>
    <w:rsid w:val="7539B8D7"/>
    <w:rsid w:val="7564F75F"/>
    <w:rsid w:val="75A260F9"/>
    <w:rsid w:val="76500BF0"/>
    <w:rsid w:val="76FFCE0D"/>
    <w:rsid w:val="771A1821"/>
    <w:rsid w:val="772CBCDD"/>
    <w:rsid w:val="7732A010"/>
    <w:rsid w:val="773740C2"/>
    <w:rsid w:val="7750D8E4"/>
    <w:rsid w:val="7767B628"/>
    <w:rsid w:val="77D1A1CD"/>
    <w:rsid w:val="77DFD2C7"/>
    <w:rsid w:val="7837099E"/>
    <w:rsid w:val="783FBB9B"/>
    <w:rsid w:val="785A2681"/>
    <w:rsid w:val="78FD5211"/>
    <w:rsid w:val="79DCCE93"/>
    <w:rsid w:val="7A397257"/>
    <w:rsid w:val="7A521EBF"/>
    <w:rsid w:val="7A6FF0F6"/>
    <w:rsid w:val="7A93DA28"/>
    <w:rsid w:val="7AA336EA"/>
    <w:rsid w:val="7B0751D0"/>
    <w:rsid w:val="7B19D8D6"/>
    <w:rsid w:val="7B5B546C"/>
    <w:rsid w:val="7B805211"/>
    <w:rsid w:val="7BBDE0C3"/>
    <w:rsid w:val="7BDCE71B"/>
    <w:rsid w:val="7C015850"/>
    <w:rsid w:val="7C841CD5"/>
    <w:rsid w:val="7CB55F74"/>
    <w:rsid w:val="7CE85D99"/>
    <w:rsid w:val="7D20A6F8"/>
    <w:rsid w:val="7D499C1E"/>
    <w:rsid w:val="7D5E3157"/>
    <w:rsid w:val="7D611F3B"/>
    <w:rsid w:val="7E07F18F"/>
    <w:rsid w:val="7E113C22"/>
    <w:rsid w:val="7E39481E"/>
    <w:rsid w:val="7E537AFE"/>
    <w:rsid w:val="7E97782C"/>
    <w:rsid w:val="7F426989"/>
    <w:rsid w:val="7F6B9029"/>
    <w:rsid w:val="7FB199A8"/>
    <w:rsid w:val="7FD02D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769A"/>
  <w14:discardImageEditingData/>
  <w15:chartTrackingRefBased/>
  <w15:docId w15:val="{FF751611-C97C-4915-8C99-ECFC4E62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73"/>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93"/>
      </w:numPr>
      <w:spacing w:after="0"/>
      <w:contextualSpacing w:val="0"/>
    </w:pPr>
  </w:style>
  <w:style w:type="paragraph" w:customStyle="1" w:styleId="BulletedListlvl1">
    <w:name w:val="Bulleted List lvl1"/>
    <w:uiPriority w:val="10"/>
    <w:qFormat/>
    <w:rsid w:val="0086151D"/>
    <w:pPr>
      <w:numPr>
        <w:numId w:val="76"/>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85"/>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86"/>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88"/>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91"/>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aliases w:val="Ref,de nota al pie"/>
    <w:basedOn w:val="DefaultParagraphFont"/>
    <w:uiPriority w:val="99"/>
    <w:qFormat/>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character" w:styleId="CommentReference">
    <w:name w:val="annotation reference"/>
    <w:basedOn w:val="DefaultParagraphFont"/>
    <w:uiPriority w:val="99"/>
    <w:semiHidden/>
    <w:unhideWhenUsed/>
    <w:rsid w:val="00807944"/>
    <w:rPr>
      <w:sz w:val="16"/>
      <w:szCs w:val="16"/>
    </w:rPr>
  </w:style>
  <w:style w:type="paragraph" w:styleId="CommentText">
    <w:name w:val="annotation text"/>
    <w:basedOn w:val="Normal"/>
    <w:link w:val="CommentTextChar"/>
    <w:uiPriority w:val="99"/>
    <w:unhideWhenUsed/>
    <w:rsid w:val="00807944"/>
    <w:pPr>
      <w:spacing w:line="240" w:lineRule="auto"/>
    </w:pPr>
  </w:style>
  <w:style w:type="character" w:customStyle="1" w:styleId="CommentTextChar">
    <w:name w:val="Comment Text Char"/>
    <w:basedOn w:val="DefaultParagraphFont"/>
    <w:link w:val="CommentText"/>
    <w:uiPriority w:val="99"/>
    <w:rsid w:val="00807944"/>
  </w:style>
  <w:style w:type="paragraph" w:styleId="CommentSubject">
    <w:name w:val="annotation subject"/>
    <w:basedOn w:val="CommentText"/>
    <w:next w:val="CommentText"/>
    <w:link w:val="CommentSubjectChar"/>
    <w:uiPriority w:val="99"/>
    <w:semiHidden/>
    <w:unhideWhenUsed/>
    <w:rsid w:val="00807944"/>
    <w:rPr>
      <w:b/>
      <w:bCs/>
    </w:rPr>
  </w:style>
  <w:style w:type="character" w:customStyle="1" w:styleId="CommentSubjectChar">
    <w:name w:val="Comment Subject Char"/>
    <w:basedOn w:val="CommentTextChar"/>
    <w:link w:val="CommentSubject"/>
    <w:uiPriority w:val="99"/>
    <w:semiHidden/>
    <w:rsid w:val="00807944"/>
    <w:rPr>
      <w:b/>
      <w:bCs/>
    </w:rPr>
  </w:style>
  <w:style w:type="character" w:customStyle="1" w:styleId="mat-button-wrapper">
    <w:name w:val="mat-button-wrapper"/>
    <w:basedOn w:val="DefaultParagraphFont"/>
    <w:rsid w:val="00807944"/>
  </w:style>
  <w:style w:type="character" w:customStyle="1" w:styleId="mat-radio-container">
    <w:name w:val="mat-radio-container"/>
    <w:basedOn w:val="DefaultParagraphFont"/>
    <w:rsid w:val="00807944"/>
  </w:style>
  <w:style w:type="character" w:styleId="FollowedHyperlink">
    <w:name w:val="FollowedHyperlink"/>
    <w:basedOn w:val="DefaultParagraphFont"/>
    <w:uiPriority w:val="99"/>
    <w:semiHidden/>
    <w:unhideWhenUsed/>
    <w:rsid w:val="00723871"/>
    <w:rPr>
      <w:color w:val="015F8B" w:themeColor="followedHyperlink"/>
      <w:u w:val="single"/>
    </w:rPr>
  </w:style>
  <w:style w:type="character" w:customStyle="1" w:styleId="UnresolvedMention1">
    <w:name w:val="Unresolved Mention1"/>
    <w:basedOn w:val="DefaultParagraphFont"/>
    <w:uiPriority w:val="99"/>
    <w:unhideWhenUsed/>
    <w:rsid w:val="009E6020"/>
    <w:rPr>
      <w:color w:val="605E5C"/>
      <w:shd w:val="clear" w:color="auto" w:fill="E1DFDD"/>
    </w:rPr>
  </w:style>
  <w:style w:type="paragraph" w:customStyle="1" w:styleId="Bullet">
    <w:name w:val="Bullet"/>
    <w:aliases w:val="Body,BodyNum,Bullet + line,b,b + line,b1,level 1"/>
    <w:basedOn w:val="Normal"/>
    <w:link w:val="BulletChar"/>
    <w:qFormat/>
    <w:rsid w:val="009B19BB"/>
    <w:pPr>
      <w:numPr>
        <w:numId w:val="108"/>
      </w:numPr>
      <w:spacing w:before="240" w:after="0" w:line="240" w:lineRule="auto"/>
    </w:pPr>
    <w:rPr>
      <w:rFonts w:eastAsia="Times New Roman" w:cs="Times New Roman"/>
      <w:color w:val="auto"/>
      <w:sz w:val="24"/>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9B19BB"/>
    <w:rPr>
      <w:rFonts w:eastAsia="Times New Roman" w:cs="Times New Roman"/>
      <w:color w:val="auto"/>
      <w:sz w:val="24"/>
      <w:lang w:eastAsia="en-AU"/>
    </w:rPr>
  </w:style>
  <w:style w:type="paragraph" w:customStyle="1" w:styleId="Dash">
    <w:name w:val="Dash"/>
    <w:basedOn w:val="Normal"/>
    <w:link w:val="DashChar"/>
    <w:qFormat/>
    <w:rsid w:val="009B19BB"/>
    <w:pPr>
      <w:numPr>
        <w:ilvl w:val="1"/>
        <w:numId w:val="108"/>
      </w:numPr>
      <w:spacing w:after="200" w:line="240" w:lineRule="auto"/>
    </w:pPr>
    <w:rPr>
      <w:rFonts w:eastAsia="Times New Roman" w:cs="Times New Roman"/>
      <w:color w:val="auto"/>
      <w:sz w:val="24"/>
      <w:lang w:eastAsia="en-AU"/>
    </w:rPr>
  </w:style>
  <w:style w:type="paragraph" w:customStyle="1" w:styleId="DoubleDot">
    <w:name w:val="Double Dot"/>
    <w:basedOn w:val="Normal"/>
    <w:qFormat/>
    <w:rsid w:val="009B19BB"/>
    <w:pPr>
      <w:numPr>
        <w:ilvl w:val="2"/>
        <w:numId w:val="108"/>
      </w:numPr>
      <w:spacing w:after="200" w:line="240" w:lineRule="auto"/>
    </w:pPr>
    <w:rPr>
      <w:rFonts w:eastAsia="Times New Roman" w:cs="Times New Roman"/>
      <w:color w:val="auto"/>
      <w:sz w:val="24"/>
      <w:lang w:eastAsia="en-AU"/>
    </w:rPr>
  </w:style>
  <w:style w:type="paragraph" w:styleId="Revision">
    <w:name w:val="Revision"/>
    <w:hidden/>
    <w:uiPriority w:val="99"/>
    <w:semiHidden/>
    <w:rsid w:val="00FD5D7C"/>
    <w:pPr>
      <w:spacing w:after="0" w:line="240" w:lineRule="auto"/>
    </w:pPr>
  </w:style>
  <w:style w:type="table" w:styleId="TableGridLight">
    <w:name w:val="Grid Table Light"/>
    <w:basedOn w:val="TableNormal"/>
    <w:uiPriority w:val="40"/>
    <w:rsid w:val="0001647F"/>
    <w:pPr>
      <w:spacing w:after="0" w:line="240" w:lineRule="auto"/>
    </w:pPr>
    <w:rPr>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oxBulletedList">
    <w:name w:val="Box Bulleted List"/>
    <w:uiPriority w:val="99"/>
    <w:rsid w:val="00D77763"/>
    <w:pPr>
      <w:numPr>
        <w:numId w:val="117"/>
      </w:numPr>
    </w:pPr>
  </w:style>
  <w:style w:type="character" w:customStyle="1" w:styleId="DashChar">
    <w:name w:val="Dash Char"/>
    <w:basedOn w:val="DefaultParagraphFont"/>
    <w:link w:val="Dash"/>
    <w:locked/>
    <w:rsid w:val="00EE580D"/>
    <w:rPr>
      <w:rFonts w:eastAsia="Times New Roman" w:cs="Times New Roman"/>
      <w:color w:val="auto"/>
      <w:sz w:val="24"/>
      <w:lang w:eastAsia="en-AU"/>
    </w:rPr>
  </w:style>
  <w:style w:type="paragraph" w:customStyle="1" w:styleId="ChartGraphic">
    <w:name w:val="Chart Graphic"/>
    <w:basedOn w:val="Normal"/>
    <w:next w:val="Normal"/>
    <w:rsid w:val="00A73A4A"/>
    <w:pPr>
      <w:keepNext/>
      <w:spacing w:after="0" w:line="240" w:lineRule="auto"/>
      <w:jc w:val="center"/>
    </w:pPr>
    <w:rPr>
      <w:rFonts w:ascii="Calibri Light" w:eastAsia="Times New Roman" w:hAnsi="Calibri Light" w:cs="Times New Roman"/>
      <w:color w:val="004A7F"/>
      <w:lang w:eastAsia="en-AU"/>
    </w:rPr>
  </w:style>
  <w:style w:type="paragraph" w:styleId="TOCHeading">
    <w:name w:val="TOC Heading"/>
    <w:basedOn w:val="Heading1"/>
    <w:next w:val="Normal"/>
    <w:uiPriority w:val="39"/>
    <w:unhideWhenUsed/>
    <w:qFormat/>
    <w:rsid w:val="00B106BE"/>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B106BE"/>
    <w:pPr>
      <w:spacing w:after="100"/>
    </w:pPr>
  </w:style>
  <w:style w:type="paragraph" w:styleId="TOC3">
    <w:name w:val="toc 3"/>
    <w:basedOn w:val="Normal"/>
    <w:next w:val="Normal"/>
    <w:autoRedefine/>
    <w:uiPriority w:val="39"/>
    <w:unhideWhenUsed/>
    <w:rsid w:val="00B106BE"/>
    <w:pPr>
      <w:spacing w:after="100"/>
      <w:ind w:left="400"/>
    </w:pPr>
  </w:style>
  <w:style w:type="paragraph" w:styleId="TOC2">
    <w:name w:val="toc 2"/>
    <w:basedOn w:val="Normal"/>
    <w:next w:val="Normal"/>
    <w:autoRedefine/>
    <w:uiPriority w:val="39"/>
    <w:unhideWhenUsed/>
    <w:rsid w:val="00B106BE"/>
    <w:pPr>
      <w:spacing w:after="100"/>
      <w:ind w:left="200"/>
    </w:pPr>
  </w:style>
  <w:style w:type="character" w:customStyle="1" w:styleId="Mention1">
    <w:name w:val="Mention1"/>
    <w:basedOn w:val="DefaultParagraphFont"/>
    <w:uiPriority w:val="99"/>
    <w:unhideWhenUsed/>
    <w:rsid w:val="00277E47"/>
    <w:rPr>
      <w:color w:val="2B579A"/>
      <w:shd w:val="clear" w:color="auto" w:fill="E1DFDD"/>
    </w:rPr>
  </w:style>
  <w:style w:type="paragraph" w:customStyle="1" w:styleId="Pa10">
    <w:name w:val="Pa10"/>
    <w:basedOn w:val="Normal"/>
    <w:next w:val="Normal"/>
    <w:uiPriority w:val="99"/>
    <w:rsid w:val="00FE295E"/>
    <w:pPr>
      <w:autoSpaceDE w:val="0"/>
      <w:autoSpaceDN w:val="0"/>
      <w:adjustRightInd w:val="0"/>
      <w:spacing w:after="0" w:line="191" w:lineRule="atLeast"/>
    </w:pPr>
    <w:rPr>
      <w:rFonts w:ascii="TZWUZ P+ Meta Normal LF" w:hAnsi="TZWUZ P+ Meta Normal LF"/>
      <w:sz w:val="24"/>
      <w:szCs w:val="24"/>
    </w:rPr>
  </w:style>
  <w:style w:type="character" w:customStyle="1" w:styleId="normaltextrun">
    <w:name w:val="normaltextrun"/>
    <w:basedOn w:val="DefaultParagraphFont"/>
    <w:rsid w:val="00D01632"/>
  </w:style>
  <w:style w:type="character" w:customStyle="1" w:styleId="eop">
    <w:name w:val="eop"/>
    <w:basedOn w:val="DefaultParagraphFont"/>
    <w:rsid w:val="00D01632"/>
  </w:style>
  <w:style w:type="character" w:styleId="UnresolvedMention">
    <w:name w:val="Unresolved Mention"/>
    <w:basedOn w:val="DefaultParagraphFont"/>
    <w:uiPriority w:val="99"/>
    <w:unhideWhenUsed/>
    <w:rsid w:val="009A1EEB"/>
    <w:rPr>
      <w:color w:val="605E5C"/>
      <w:shd w:val="clear" w:color="auto" w:fill="E1DFDD"/>
    </w:rPr>
  </w:style>
  <w:style w:type="character" w:styleId="Mention">
    <w:name w:val="Mention"/>
    <w:basedOn w:val="DefaultParagraphFont"/>
    <w:uiPriority w:val="99"/>
    <w:unhideWhenUsed/>
    <w:rsid w:val="009A1E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822">
      <w:bodyDiv w:val="1"/>
      <w:marLeft w:val="0"/>
      <w:marRight w:val="0"/>
      <w:marTop w:val="0"/>
      <w:marBottom w:val="0"/>
      <w:divBdr>
        <w:top w:val="none" w:sz="0" w:space="0" w:color="auto"/>
        <w:left w:val="none" w:sz="0" w:space="0" w:color="auto"/>
        <w:bottom w:val="none" w:sz="0" w:space="0" w:color="auto"/>
        <w:right w:val="none" w:sz="0" w:space="0" w:color="auto"/>
      </w:divBdr>
      <w:divsChild>
        <w:div w:id="7291790">
          <w:marLeft w:val="0"/>
          <w:marRight w:val="0"/>
          <w:marTop w:val="0"/>
          <w:marBottom w:val="0"/>
          <w:divBdr>
            <w:top w:val="none" w:sz="0" w:space="0" w:color="auto"/>
            <w:left w:val="none" w:sz="0" w:space="0" w:color="auto"/>
            <w:bottom w:val="none" w:sz="0" w:space="0" w:color="auto"/>
            <w:right w:val="none" w:sz="0" w:space="0" w:color="auto"/>
          </w:divBdr>
        </w:div>
        <w:div w:id="201481775">
          <w:marLeft w:val="0"/>
          <w:marRight w:val="0"/>
          <w:marTop w:val="0"/>
          <w:marBottom w:val="0"/>
          <w:divBdr>
            <w:top w:val="none" w:sz="0" w:space="0" w:color="auto"/>
            <w:left w:val="none" w:sz="0" w:space="0" w:color="auto"/>
            <w:bottom w:val="none" w:sz="0" w:space="0" w:color="auto"/>
            <w:right w:val="none" w:sz="0" w:space="0" w:color="auto"/>
          </w:divBdr>
        </w:div>
        <w:div w:id="476066857">
          <w:marLeft w:val="0"/>
          <w:marRight w:val="0"/>
          <w:marTop w:val="0"/>
          <w:marBottom w:val="0"/>
          <w:divBdr>
            <w:top w:val="none" w:sz="0" w:space="0" w:color="auto"/>
            <w:left w:val="none" w:sz="0" w:space="0" w:color="auto"/>
            <w:bottom w:val="none" w:sz="0" w:space="0" w:color="auto"/>
            <w:right w:val="none" w:sz="0" w:space="0" w:color="auto"/>
          </w:divBdr>
        </w:div>
        <w:div w:id="727145916">
          <w:marLeft w:val="0"/>
          <w:marRight w:val="0"/>
          <w:marTop w:val="0"/>
          <w:marBottom w:val="0"/>
          <w:divBdr>
            <w:top w:val="none" w:sz="0" w:space="0" w:color="auto"/>
            <w:left w:val="none" w:sz="0" w:space="0" w:color="auto"/>
            <w:bottom w:val="none" w:sz="0" w:space="0" w:color="auto"/>
            <w:right w:val="none" w:sz="0" w:space="0" w:color="auto"/>
          </w:divBdr>
        </w:div>
        <w:div w:id="743142921">
          <w:marLeft w:val="0"/>
          <w:marRight w:val="0"/>
          <w:marTop w:val="0"/>
          <w:marBottom w:val="0"/>
          <w:divBdr>
            <w:top w:val="none" w:sz="0" w:space="0" w:color="auto"/>
            <w:left w:val="none" w:sz="0" w:space="0" w:color="auto"/>
            <w:bottom w:val="none" w:sz="0" w:space="0" w:color="auto"/>
            <w:right w:val="none" w:sz="0" w:space="0" w:color="auto"/>
          </w:divBdr>
        </w:div>
        <w:div w:id="1008213851">
          <w:marLeft w:val="0"/>
          <w:marRight w:val="0"/>
          <w:marTop w:val="0"/>
          <w:marBottom w:val="0"/>
          <w:divBdr>
            <w:top w:val="none" w:sz="0" w:space="0" w:color="auto"/>
            <w:left w:val="none" w:sz="0" w:space="0" w:color="auto"/>
            <w:bottom w:val="none" w:sz="0" w:space="0" w:color="auto"/>
            <w:right w:val="none" w:sz="0" w:space="0" w:color="auto"/>
          </w:divBdr>
        </w:div>
        <w:div w:id="1119909103">
          <w:marLeft w:val="0"/>
          <w:marRight w:val="0"/>
          <w:marTop w:val="0"/>
          <w:marBottom w:val="0"/>
          <w:divBdr>
            <w:top w:val="none" w:sz="0" w:space="0" w:color="auto"/>
            <w:left w:val="none" w:sz="0" w:space="0" w:color="auto"/>
            <w:bottom w:val="none" w:sz="0" w:space="0" w:color="auto"/>
            <w:right w:val="none" w:sz="0" w:space="0" w:color="auto"/>
          </w:divBdr>
        </w:div>
        <w:div w:id="1232156043">
          <w:marLeft w:val="0"/>
          <w:marRight w:val="0"/>
          <w:marTop w:val="0"/>
          <w:marBottom w:val="0"/>
          <w:divBdr>
            <w:top w:val="none" w:sz="0" w:space="0" w:color="auto"/>
            <w:left w:val="none" w:sz="0" w:space="0" w:color="auto"/>
            <w:bottom w:val="none" w:sz="0" w:space="0" w:color="auto"/>
            <w:right w:val="none" w:sz="0" w:space="0" w:color="auto"/>
          </w:divBdr>
        </w:div>
        <w:div w:id="1316254548">
          <w:marLeft w:val="0"/>
          <w:marRight w:val="0"/>
          <w:marTop w:val="0"/>
          <w:marBottom w:val="0"/>
          <w:divBdr>
            <w:top w:val="none" w:sz="0" w:space="0" w:color="auto"/>
            <w:left w:val="none" w:sz="0" w:space="0" w:color="auto"/>
            <w:bottom w:val="none" w:sz="0" w:space="0" w:color="auto"/>
            <w:right w:val="none" w:sz="0" w:space="0" w:color="auto"/>
          </w:divBdr>
        </w:div>
        <w:div w:id="1392650268">
          <w:marLeft w:val="0"/>
          <w:marRight w:val="0"/>
          <w:marTop w:val="0"/>
          <w:marBottom w:val="0"/>
          <w:divBdr>
            <w:top w:val="none" w:sz="0" w:space="0" w:color="auto"/>
            <w:left w:val="none" w:sz="0" w:space="0" w:color="auto"/>
            <w:bottom w:val="none" w:sz="0" w:space="0" w:color="auto"/>
            <w:right w:val="none" w:sz="0" w:space="0" w:color="auto"/>
          </w:divBdr>
        </w:div>
        <w:div w:id="1598563201">
          <w:marLeft w:val="0"/>
          <w:marRight w:val="0"/>
          <w:marTop w:val="0"/>
          <w:marBottom w:val="0"/>
          <w:divBdr>
            <w:top w:val="none" w:sz="0" w:space="0" w:color="auto"/>
            <w:left w:val="none" w:sz="0" w:space="0" w:color="auto"/>
            <w:bottom w:val="none" w:sz="0" w:space="0" w:color="auto"/>
            <w:right w:val="none" w:sz="0" w:space="0" w:color="auto"/>
          </w:divBdr>
        </w:div>
        <w:div w:id="1985312546">
          <w:marLeft w:val="0"/>
          <w:marRight w:val="0"/>
          <w:marTop w:val="0"/>
          <w:marBottom w:val="0"/>
          <w:divBdr>
            <w:top w:val="none" w:sz="0" w:space="0" w:color="auto"/>
            <w:left w:val="none" w:sz="0" w:space="0" w:color="auto"/>
            <w:bottom w:val="none" w:sz="0" w:space="0" w:color="auto"/>
            <w:right w:val="none" w:sz="0" w:space="0" w:color="auto"/>
          </w:divBdr>
        </w:div>
        <w:div w:id="2060470327">
          <w:marLeft w:val="0"/>
          <w:marRight w:val="0"/>
          <w:marTop w:val="0"/>
          <w:marBottom w:val="0"/>
          <w:divBdr>
            <w:top w:val="none" w:sz="0" w:space="0" w:color="auto"/>
            <w:left w:val="none" w:sz="0" w:space="0" w:color="auto"/>
            <w:bottom w:val="none" w:sz="0" w:space="0" w:color="auto"/>
            <w:right w:val="none" w:sz="0" w:space="0" w:color="auto"/>
          </w:divBdr>
        </w:div>
      </w:divsChild>
    </w:div>
    <w:div w:id="49496788">
      <w:bodyDiv w:val="1"/>
      <w:marLeft w:val="0"/>
      <w:marRight w:val="0"/>
      <w:marTop w:val="0"/>
      <w:marBottom w:val="0"/>
      <w:divBdr>
        <w:top w:val="none" w:sz="0" w:space="0" w:color="auto"/>
        <w:left w:val="none" w:sz="0" w:space="0" w:color="auto"/>
        <w:bottom w:val="none" w:sz="0" w:space="0" w:color="auto"/>
        <w:right w:val="none" w:sz="0" w:space="0" w:color="auto"/>
      </w:divBdr>
    </w:div>
    <w:div w:id="126288723">
      <w:bodyDiv w:val="1"/>
      <w:marLeft w:val="0"/>
      <w:marRight w:val="0"/>
      <w:marTop w:val="0"/>
      <w:marBottom w:val="0"/>
      <w:divBdr>
        <w:top w:val="none" w:sz="0" w:space="0" w:color="auto"/>
        <w:left w:val="none" w:sz="0" w:space="0" w:color="auto"/>
        <w:bottom w:val="none" w:sz="0" w:space="0" w:color="auto"/>
        <w:right w:val="none" w:sz="0" w:space="0" w:color="auto"/>
      </w:divBdr>
      <w:divsChild>
        <w:div w:id="854658146">
          <w:marLeft w:val="0"/>
          <w:marRight w:val="0"/>
          <w:marTop w:val="0"/>
          <w:marBottom w:val="0"/>
          <w:divBdr>
            <w:top w:val="none" w:sz="0" w:space="0" w:color="auto"/>
            <w:left w:val="none" w:sz="0" w:space="0" w:color="auto"/>
            <w:bottom w:val="none" w:sz="0" w:space="0" w:color="auto"/>
            <w:right w:val="none" w:sz="0" w:space="0" w:color="auto"/>
          </w:divBdr>
        </w:div>
        <w:div w:id="2011326439">
          <w:marLeft w:val="0"/>
          <w:marRight w:val="0"/>
          <w:marTop w:val="0"/>
          <w:marBottom w:val="0"/>
          <w:divBdr>
            <w:top w:val="none" w:sz="0" w:space="0" w:color="auto"/>
            <w:left w:val="none" w:sz="0" w:space="0" w:color="auto"/>
            <w:bottom w:val="none" w:sz="0" w:space="0" w:color="auto"/>
            <w:right w:val="none" w:sz="0" w:space="0" w:color="auto"/>
          </w:divBdr>
        </w:div>
      </w:divsChild>
    </w:div>
    <w:div w:id="141577832">
      <w:bodyDiv w:val="1"/>
      <w:marLeft w:val="0"/>
      <w:marRight w:val="0"/>
      <w:marTop w:val="0"/>
      <w:marBottom w:val="0"/>
      <w:divBdr>
        <w:top w:val="none" w:sz="0" w:space="0" w:color="auto"/>
        <w:left w:val="none" w:sz="0" w:space="0" w:color="auto"/>
        <w:bottom w:val="none" w:sz="0" w:space="0" w:color="auto"/>
        <w:right w:val="none" w:sz="0" w:space="0" w:color="auto"/>
      </w:divBdr>
      <w:divsChild>
        <w:div w:id="250745748">
          <w:marLeft w:val="0"/>
          <w:marRight w:val="0"/>
          <w:marTop w:val="0"/>
          <w:marBottom w:val="0"/>
          <w:divBdr>
            <w:top w:val="none" w:sz="0" w:space="0" w:color="auto"/>
            <w:left w:val="none" w:sz="0" w:space="0" w:color="auto"/>
            <w:bottom w:val="none" w:sz="0" w:space="0" w:color="auto"/>
            <w:right w:val="none" w:sz="0" w:space="0" w:color="auto"/>
          </w:divBdr>
        </w:div>
        <w:div w:id="589503336">
          <w:marLeft w:val="0"/>
          <w:marRight w:val="0"/>
          <w:marTop w:val="0"/>
          <w:marBottom w:val="0"/>
          <w:divBdr>
            <w:top w:val="none" w:sz="0" w:space="0" w:color="auto"/>
            <w:left w:val="none" w:sz="0" w:space="0" w:color="auto"/>
            <w:bottom w:val="none" w:sz="0" w:space="0" w:color="auto"/>
            <w:right w:val="none" w:sz="0" w:space="0" w:color="auto"/>
          </w:divBdr>
        </w:div>
        <w:div w:id="639578874">
          <w:marLeft w:val="0"/>
          <w:marRight w:val="0"/>
          <w:marTop w:val="0"/>
          <w:marBottom w:val="0"/>
          <w:divBdr>
            <w:top w:val="none" w:sz="0" w:space="0" w:color="auto"/>
            <w:left w:val="none" w:sz="0" w:space="0" w:color="auto"/>
            <w:bottom w:val="none" w:sz="0" w:space="0" w:color="auto"/>
            <w:right w:val="none" w:sz="0" w:space="0" w:color="auto"/>
          </w:divBdr>
        </w:div>
        <w:div w:id="668680372">
          <w:marLeft w:val="0"/>
          <w:marRight w:val="0"/>
          <w:marTop w:val="0"/>
          <w:marBottom w:val="0"/>
          <w:divBdr>
            <w:top w:val="none" w:sz="0" w:space="0" w:color="auto"/>
            <w:left w:val="none" w:sz="0" w:space="0" w:color="auto"/>
            <w:bottom w:val="none" w:sz="0" w:space="0" w:color="auto"/>
            <w:right w:val="none" w:sz="0" w:space="0" w:color="auto"/>
          </w:divBdr>
        </w:div>
        <w:div w:id="850340134">
          <w:marLeft w:val="0"/>
          <w:marRight w:val="0"/>
          <w:marTop w:val="0"/>
          <w:marBottom w:val="0"/>
          <w:divBdr>
            <w:top w:val="none" w:sz="0" w:space="0" w:color="auto"/>
            <w:left w:val="none" w:sz="0" w:space="0" w:color="auto"/>
            <w:bottom w:val="none" w:sz="0" w:space="0" w:color="auto"/>
            <w:right w:val="none" w:sz="0" w:space="0" w:color="auto"/>
          </w:divBdr>
        </w:div>
        <w:div w:id="1088429655">
          <w:marLeft w:val="0"/>
          <w:marRight w:val="0"/>
          <w:marTop w:val="0"/>
          <w:marBottom w:val="0"/>
          <w:divBdr>
            <w:top w:val="none" w:sz="0" w:space="0" w:color="auto"/>
            <w:left w:val="none" w:sz="0" w:space="0" w:color="auto"/>
            <w:bottom w:val="none" w:sz="0" w:space="0" w:color="auto"/>
            <w:right w:val="none" w:sz="0" w:space="0" w:color="auto"/>
          </w:divBdr>
        </w:div>
        <w:div w:id="1360466778">
          <w:marLeft w:val="0"/>
          <w:marRight w:val="0"/>
          <w:marTop w:val="0"/>
          <w:marBottom w:val="0"/>
          <w:divBdr>
            <w:top w:val="none" w:sz="0" w:space="0" w:color="auto"/>
            <w:left w:val="none" w:sz="0" w:space="0" w:color="auto"/>
            <w:bottom w:val="none" w:sz="0" w:space="0" w:color="auto"/>
            <w:right w:val="none" w:sz="0" w:space="0" w:color="auto"/>
          </w:divBdr>
        </w:div>
        <w:div w:id="1399941177">
          <w:marLeft w:val="0"/>
          <w:marRight w:val="0"/>
          <w:marTop w:val="0"/>
          <w:marBottom w:val="0"/>
          <w:divBdr>
            <w:top w:val="none" w:sz="0" w:space="0" w:color="auto"/>
            <w:left w:val="none" w:sz="0" w:space="0" w:color="auto"/>
            <w:bottom w:val="none" w:sz="0" w:space="0" w:color="auto"/>
            <w:right w:val="none" w:sz="0" w:space="0" w:color="auto"/>
          </w:divBdr>
        </w:div>
        <w:div w:id="1506093929">
          <w:marLeft w:val="0"/>
          <w:marRight w:val="0"/>
          <w:marTop w:val="0"/>
          <w:marBottom w:val="0"/>
          <w:divBdr>
            <w:top w:val="none" w:sz="0" w:space="0" w:color="auto"/>
            <w:left w:val="none" w:sz="0" w:space="0" w:color="auto"/>
            <w:bottom w:val="none" w:sz="0" w:space="0" w:color="auto"/>
            <w:right w:val="none" w:sz="0" w:space="0" w:color="auto"/>
          </w:divBdr>
        </w:div>
        <w:div w:id="1726953310">
          <w:marLeft w:val="0"/>
          <w:marRight w:val="0"/>
          <w:marTop w:val="0"/>
          <w:marBottom w:val="0"/>
          <w:divBdr>
            <w:top w:val="none" w:sz="0" w:space="0" w:color="auto"/>
            <w:left w:val="none" w:sz="0" w:space="0" w:color="auto"/>
            <w:bottom w:val="none" w:sz="0" w:space="0" w:color="auto"/>
            <w:right w:val="none" w:sz="0" w:space="0" w:color="auto"/>
          </w:divBdr>
        </w:div>
        <w:div w:id="1786346471">
          <w:marLeft w:val="0"/>
          <w:marRight w:val="0"/>
          <w:marTop w:val="0"/>
          <w:marBottom w:val="0"/>
          <w:divBdr>
            <w:top w:val="none" w:sz="0" w:space="0" w:color="auto"/>
            <w:left w:val="none" w:sz="0" w:space="0" w:color="auto"/>
            <w:bottom w:val="none" w:sz="0" w:space="0" w:color="auto"/>
            <w:right w:val="none" w:sz="0" w:space="0" w:color="auto"/>
          </w:divBdr>
        </w:div>
        <w:div w:id="1924100921">
          <w:marLeft w:val="0"/>
          <w:marRight w:val="0"/>
          <w:marTop w:val="0"/>
          <w:marBottom w:val="0"/>
          <w:divBdr>
            <w:top w:val="none" w:sz="0" w:space="0" w:color="auto"/>
            <w:left w:val="none" w:sz="0" w:space="0" w:color="auto"/>
            <w:bottom w:val="none" w:sz="0" w:space="0" w:color="auto"/>
            <w:right w:val="none" w:sz="0" w:space="0" w:color="auto"/>
          </w:divBdr>
        </w:div>
        <w:div w:id="1979458884">
          <w:marLeft w:val="0"/>
          <w:marRight w:val="0"/>
          <w:marTop w:val="0"/>
          <w:marBottom w:val="0"/>
          <w:divBdr>
            <w:top w:val="none" w:sz="0" w:space="0" w:color="auto"/>
            <w:left w:val="none" w:sz="0" w:space="0" w:color="auto"/>
            <w:bottom w:val="none" w:sz="0" w:space="0" w:color="auto"/>
            <w:right w:val="none" w:sz="0" w:space="0" w:color="auto"/>
          </w:divBdr>
        </w:div>
        <w:div w:id="2021614728">
          <w:marLeft w:val="0"/>
          <w:marRight w:val="0"/>
          <w:marTop w:val="0"/>
          <w:marBottom w:val="0"/>
          <w:divBdr>
            <w:top w:val="none" w:sz="0" w:space="0" w:color="auto"/>
            <w:left w:val="none" w:sz="0" w:space="0" w:color="auto"/>
            <w:bottom w:val="none" w:sz="0" w:space="0" w:color="auto"/>
            <w:right w:val="none" w:sz="0" w:space="0" w:color="auto"/>
          </w:divBdr>
        </w:div>
      </w:divsChild>
    </w:div>
    <w:div w:id="164439918">
      <w:bodyDiv w:val="1"/>
      <w:marLeft w:val="0"/>
      <w:marRight w:val="0"/>
      <w:marTop w:val="0"/>
      <w:marBottom w:val="0"/>
      <w:divBdr>
        <w:top w:val="none" w:sz="0" w:space="0" w:color="auto"/>
        <w:left w:val="none" w:sz="0" w:space="0" w:color="auto"/>
        <w:bottom w:val="none" w:sz="0" w:space="0" w:color="auto"/>
        <w:right w:val="none" w:sz="0" w:space="0" w:color="auto"/>
      </w:divBdr>
      <w:divsChild>
        <w:div w:id="41637185">
          <w:marLeft w:val="0"/>
          <w:marRight w:val="0"/>
          <w:marTop w:val="0"/>
          <w:marBottom w:val="0"/>
          <w:divBdr>
            <w:top w:val="none" w:sz="0" w:space="0" w:color="auto"/>
            <w:left w:val="none" w:sz="0" w:space="0" w:color="auto"/>
            <w:bottom w:val="none" w:sz="0" w:space="0" w:color="auto"/>
            <w:right w:val="none" w:sz="0" w:space="0" w:color="auto"/>
          </w:divBdr>
        </w:div>
        <w:div w:id="99032383">
          <w:marLeft w:val="0"/>
          <w:marRight w:val="0"/>
          <w:marTop w:val="0"/>
          <w:marBottom w:val="0"/>
          <w:divBdr>
            <w:top w:val="none" w:sz="0" w:space="0" w:color="auto"/>
            <w:left w:val="none" w:sz="0" w:space="0" w:color="auto"/>
            <w:bottom w:val="none" w:sz="0" w:space="0" w:color="auto"/>
            <w:right w:val="none" w:sz="0" w:space="0" w:color="auto"/>
          </w:divBdr>
        </w:div>
        <w:div w:id="345597193">
          <w:marLeft w:val="0"/>
          <w:marRight w:val="0"/>
          <w:marTop w:val="0"/>
          <w:marBottom w:val="0"/>
          <w:divBdr>
            <w:top w:val="none" w:sz="0" w:space="0" w:color="auto"/>
            <w:left w:val="none" w:sz="0" w:space="0" w:color="auto"/>
            <w:bottom w:val="none" w:sz="0" w:space="0" w:color="auto"/>
            <w:right w:val="none" w:sz="0" w:space="0" w:color="auto"/>
          </w:divBdr>
        </w:div>
        <w:div w:id="744693618">
          <w:marLeft w:val="0"/>
          <w:marRight w:val="0"/>
          <w:marTop w:val="0"/>
          <w:marBottom w:val="0"/>
          <w:divBdr>
            <w:top w:val="none" w:sz="0" w:space="0" w:color="auto"/>
            <w:left w:val="none" w:sz="0" w:space="0" w:color="auto"/>
            <w:bottom w:val="none" w:sz="0" w:space="0" w:color="auto"/>
            <w:right w:val="none" w:sz="0" w:space="0" w:color="auto"/>
          </w:divBdr>
        </w:div>
        <w:div w:id="799495707">
          <w:marLeft w:val="0"/>
          <w:marRight w:val="0"/>
          <w:marTop w:val="0"/>
          <w:marBottom w:val="0"/>
          <w:divBdr>
            <w:top w:val="none" w:sz="0" w:space="0" w:color="auto"/>
            <w:left w:val="none" w:sz="0" w:space="0" w:color="auto"/>
            <w:bottom w:val="none" w:sz="0" w:space="0" w:color="auto"/>
            <w:right w:val="none" w:sz="0" w:space="0" w:color="auto"/>
          </w:divBdr>
        </w:div>
        <w:div w:id="1247694232">
          <w:marLeft w:val="0"/>
          <w:marRight w:val="0"/>
          <w:marTop w:val="0"/>
          <w:marBottom w:val="0"/>
          <w:divBdr>
            <w:top w:val="none" w:sz="0" w:space="0" w:color="auto"/>
            <w:left w:val="none" w:sz="0" w:space="0" w:color="auto"/>
            <w:bottom w:val="none" w:sz="0" w:space="0" w:color="auto"/>
            <w:right w:val="none" w:sz="0" w:space="0" w:color="auto"/>
          </w:divBdr>
        </w:div>
        <w:div w:id="1430008848">
          <w:marLeft w:val="0"/>
          <w:marRight w:val="0"/>
          <w:marTop w:val="0"/>
          <w:marBottom w:val="0"/>
          <w:divBdr>
            <w:top w:val="none" w:sz="0" w:space="0" w:color="auto"/>
            <w:left w:val="none" w:sz="0" w:space="0" w:color="auto"/>
            <w:bottom w:val="none" w:sz="0" w:space="0" w:color="auto"/>
            <w:right w:val="none" w:sz="0" w:space="0" w:color="auto"/>
          </w:divBdr>
        </w:div>
        <w:div w:id="1487012097">
          <w:marLeft w:val="0"/>
          <w:marRight w:val="0"/>
          <w:marTop w:val="0"/>
          <w:marBottom w:val="0"/>
          <w:divBdr>
            <w:top w:val="none" w:sz="0" w:space="0" w:color="auto"/>
            <w:left w:val="none" w:sz="0" w:space="0" w:color="auto"/>
            <w:bottom w:val="none" w:sz="0" w:space="0" w:color="auto"/>
            <w:right w:val="none" w:sz="0" w:space="0" w:color="auto"/>
          </w:divBdr>
        </w:div>
        <w:div w:id="1543781705">
          <w:marLeft w:val="0"/>
          <w:marRight w:val="0"/>
          <w:marTop w:val="0"/>
          <w:marBottom w:val="0"/>
          <w:divBdr>
            <w:top w:val="none" w:sz="0" w:space="0" w:color="auto"/>
            <w:left w:val="none" w:sz="0" w:space="0" w:color="auto"/>
            <w:bottom w:val="none" w:sz="0" w:space="0" w:color="auto"/>
            <w:right w:val="none" w:sz="0" w:space="0" w:color="auto"/>
          </w:divBdr>
        </w:div>
        <w:div w:id="1592011769">
          <w:marLeft w:val="0"/>
          <w:marRight w:val="0"/>
          <w:marTop w:val="0"/>
          <w:marBottom w:val="0"/>
          <w:divBdr>
            <w:top w:val="none" w:sz="0" w:space="0" w:color="auto"/>
            <w:left w:val="none" w:sz="0" w:space="0" w:color="auto"/>
            <w:bottom w:val="none" w:sz="0" w:space="0" w:color="auto"/>
            <w:right w:val="none" w:sz="0" w:space="0" w:color="auto"/>
          </w:divBdr>
        </w:div>
        <w:div w:id="1633318006">
          <w:marLeft w:val="0"/>
          <w:marRight w:val="0"/>
          <w:marTop w:val="0"/>
          <w:marBottom w:val="0"/>
          <w:divBdr>
            <w:top w:val="none" w:sz="0" w:space="0" w:color="auto"/>
            <w:left w:val="none" w:sz="0" w:space="0" w:color="auto"/>
            <w:bottom w:val="none" w:sz="0" w:space="0" w:color="auto"/>
            <w:right w:val="none" w:sz="0" w:space="0" w:color="auto"/>
          </w:divBdr>
        </w:div>
        <w:div w:id="1656488195">
          <w:marLeft w:val="0"/>
          <w:marRight w:val="0"/>
          <w:marTop w:val="0"/>
          <w:marBottom w:val="0"/>
          <w:divBdr>
            <w:top w:val="none" w:sz="0" w:space="0" w:color="auto"/>
            <w:left w:val="none" w:sz="0" w:space="0" w:color="auto"/>
            <w:bottom w:val="none" w:sz="0" w:space="0" w:color="auto"/>
            <w:right w:val="none" w:sz="0" w:space="0" w:color="auto"/>
          </w:divBdr>
        </w:div>
        <w:div w:id="1747804299">
          <w:marLeft w:val="0"/>
          <w:marRight w:val="0"/>
          <w:marTop w:val="0"/>
          <w:marBottom w:val="0"/>
          <w:divBdr>
            <w:top w:val="none" w:sz="0" w:space="0" w:color="auto"/>
            <w:left w:val="none" w:sz="0" w:space="0" w:color="auto"/>
            <w:bottom w:val="none" w:sz="0" w:space="0" w:color="auto"/>
            <w:right w:val="none" w:sz="0" w:space="0" w:color="auto"/>
          </w:divBdr>
        </w:div>
        <w:div w:id="1861892793">
          <w:marLeft w:val="0"/>
          <w:marRight w:val="0"/>
          <w:marTop w:val="0"/>
          <w:marBottom w:val="0"/>
          <w:divBdr>
            <w:top w:val="none" w:sz="0" w:space="0" w:color="auto"/>
            <w:left w:val="none" w:sz="0" w:space="0" w:color="auto"/>
            <w:bottom w:val="none" w:sz="0" w:space="0" w:color="auto"/>
            <w:right w:val="none" w:sz="0" w:space="0" w:color="auto"/>
          </w:divBdr>
        </w:div>
      </w:divsChild>
    </w:div>
    <w:div w:id="195823260">
      <w:bodyDiv w:val="1"/>
      <w:marLeft w:val="0"/>
      <w:marRight w:val="0"/>
      <w:marTop w:val="0"/>
      <w:marBottom w:val="0"/>
      <w:divBdr>
        <w:top w:val="none" w:sz="0" w:space="0" w:color="auto"/>
        <w:left w:val="none" w:sz="0" w:space="0" w:color="auto"/>
        <w:bottom w:val="none" w:sz="0" w:space="0" w:color="auto"/>
        <w:right w:val="none" w:sz="0" w:space="0" w:color="auto"/>
      </w:divBdr>
    </w:div>
    <w:div w:id="621616804">
      <w:bodyDiv w:val="1"/>
      <w:marLeft w:val="0"/>
      <w:marRight w:val="0"/>
      <w:marTop w:val="0"/>
      <w:marBottom w:val="0"/>
      <w:divBdr>
        <w:top w:val="none" w:sz="0" w:space="0" w:color="auto"/>
        <w:left w:val="none" w:sz="0" w:space="0" w:color="auto"/>
        <w:bottom w:val="none" w:sz="0" w:space="0" w:color="auto"/>
        <w:right w:val="none" w:sz="0" w:space="0" w:color="auto"/>
      </w:divBdr>
      <w:divsChild>
        <w:div w:id="204221023">
          <w:marLeft w:val="0"/>
          <w:marRight w:val="0"/>
          <w:marTop w:val="0"/>
          <w:marBottom w:val="0"/>
          <w:divBdr>
            <w:top w:val="none" w:sz="0" w:space="0" w:color="auto"/>
            <w:left w:val="none" w:sz="0" w:space="0" w:color="auto"/>
            <w:bottom w:val="none" w:sz="0" w:space="0" w:color="auto"/>
            <w:right w:val="none" w:sz="0" w:space="0" w:color="auto"/>
          </w:divBdr>
        </w:div>
        <w:div w:id="430858234">
          <w:marLeft w:val="0"/>
          <w:marRight w:val="0"/>
          <w:marTop w:val="0"/>
          <w:marBottom w:val="0"/>
          <w:divBdr>
            <w:top w:val="none" w:sz="0" w:space="0" w:color="auto"/>
            <w:left w:val="none" w:sz="0" w:space="0" w:color="auto"/>
            <w:bottom w:val="none" w:sz="0" w:space="0" w:color="auto"/>
            <w:right w:val="none" w:sz="0" w:space="0" w:color="auto"/>
          </w:divBdr>
        </w:div>
      </w:divsChild>
    </w:div>
    <w:div w:id="910429486">
      <w:bodyDiv w:val="1"/>
      <w:marLeft w:val="0"/>
      <w:marRight w:val="0"/>
      <w:marTop w:val="0"/>
      <w:marBottom w:val="0"/>
      <w:divBdr>
        <w:top w:val="none" w:sz="0" w:space="0" w:color="auto"/>
        <w:left w:val="none" w:sz="0" w:space="0" w:color="auto"/>
        <w:bottom w:val="none" w:sz="0" w:space="0" w:color="auto"/>
        <w:right w:val="none" w:sz="0" w:space="0" w:color="auto"/>
      </w:divBdr>
      <w:divsChild>
        <w:div w:id="759260536">
          <w:marLeft w:val="0"/>
          <w:marRight w:val="0"/>
          <w:marTop w:val="0"/>
          <w:marBottom w:val="0"/>
          <w:divBdr>
            <w:top w:val="none" w:sz="0" w:space="0" w:color="auto"/>
            <w:left w:val="none" w:sz="0" w:space="0" w:color="auto"/>
            <w:bottom w:val="none" w:sz="0" w:space="0" w:color="auto"/>
            <w:right w:val="none" w:sz="0" w:space="0" w:color="auto"/>
          </w:divBdr>
        </w:div>
        <w:div w:id="1622110631">
          <w:marLeft w:val="0"/>
          <w:marRight w:val="0"/>
          <w:marTop w:val="0"/>
          <w:marBottom w:val="0"/>
          <w:divBdr>
            <w:top w:val="none" w:sz="0" w:space="0" w:color="auto"/>
            <w:left w:val="none" w:sz="0" w:space="0" w:color="auto"/>
            <w:bottom w:val="none" w:sz="0" w:space="0" w:color="auto"/>
            <w:right w:val="none" w:sz="0" w:space="0" w:color="auto"/>
          </w:divBdr>
        </w:div>
      </w:divsChild>
    </w:div>
    <w:div w:id="944846205">
      <w:bodyDiv w:val="1"/>
      <w:marLeft w:val="0"/>
      <w:marRight w:val="0"/>
      <w:marTop w:val="0"/>
      <w:marBottom w:val="0"/>
      <w:divBdr>
        <w:top w:val="none" w:sz="0" w:space="0" w:color="auto"/>
        <w:left w:val="none" w:sz="0" w:space="0" w:color="auto"/>
        <w:bottom w:val="none" w:sz="0" w:space="0" w:color="auto"/>
        <w:right w:val="none" w:sz="0" w:space="0" w:color="auto"/>
      </w:divBdr>
    </w:div>
    <w:div w:id="1013268737">
      <w:bodyDiv w:val="1"/>
      <w:marLeft w:val="0"/>
      <w:marRight w:val="0"/>
      <w:marTop w:val="0"/>
      <w:marBottom w:val="0"/>
      <w:divBdr>
        <w:top w:val="none" w:sz="0" w:space="0" w:color="auto"/>
        <w:left w:val="none" w:sz="0" w:space="0" w:color="auto"/>
        <w:bottom w:val="none" w:sz="0" w:space="0" w:color="auto"/>
        <w:right w:val="none" w:sz="0" w:space="0" w:color="auto"/>
      </w:divBdr>
    </w:div>
    <w:div w:id="1061950410">
      <w:bodyDiv w:val="1"/>
      <w:marLeft w:val="0"/>
      <w:marRight w:val="0"/>
      <w:marTop w:val="0"/>
      <w:marBottom w:val="0"/>
      <w:divBdr>
        <w:top w:val="none" w:sz="0" w:space="0" w:color="auto"/>
        <w:left w:val="none" w:sz="0" w:space="0" w:color="auto"/>
        <w:bottom w:val="none" w:sz="0" w:space="0" w:color="auto"/>
        <w:right w:val="none" w:sz="0" w:space="0" w:color="auto"/>
      </w:divBdr>
      <w:divsChild>
        <w:div w:id="1672027841">
          <w:marLeft w:val="0"/>
          <w:marRight w:val="0"/>
          <w:marTop w:val="0"/>
          <w:marBottom w:val="0"/>
          <w:divBdr>
            <w:top w:val="none" w:sz="0" w:space="0" w:color="auto"/>
            <w:left w:val="none" w:sz="0" w:space="0" w:color="auto"/>
            <w:bottom w:val="none" w:sz="0" w:space="0" w:color="auto"/>
            <w:right w:val="none" w:sz="0" w:space="0" w:color="auto"/>
          </w:divBdr>
          <w:divsChild>
            <w:div w:id="3021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8393">
      <w:bodyDiv w:val="1"/>
      <w:marLeft w:val="0"/>
      <w:marRight w:val="0"/>
      <w:marTop w:val="0"/>
      <w:marBottom w:val="0"/>
      <w:divBdr>
        <w:top w:val="none" w:sz="0" w:space="0" w:color="auto"/>
        <w:left w:val="none" w:sz="0" w:space="0" w:color="auto"/>
        <w:bottom w:val="none" w:sz="0" w:space="0" w:color="auto"/>
        <w:right w:val="none" w:sz="0" w:space="0" w:color="auto"/>
      </w:divBdr>
      <w:divsChild>
        <w:div w:id="1896774180">
          <w:marLeft w:val="0"/>
          <w:marRight w:val="0"/>
          <w:marTop w:val="0"/>
          <w:marBottom w:val="0"/>
          <w:divBdr>
            <w:top w:val="none" w:sz="0" w:space="0" w:color="auto"/>
            <w:left w:val="none" w:sz="0" w:space="0" w:color="auto"/>
            <w:bottom w:val="none" w:sz="0" w:space="0" w:color="auto"/>
            <w:right w:val="none" w:sz="0" w:space="0" w:color="auto"/>
          </w:divBdr>
          <w:divsChild>
            <w:div w:id="15652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2109">
      <w:bodyDiv w:val="1"/>
      <w:marLeft w:val="0"/>
      <w:marRight w:val="0"/>
      <w:marTop w:val="0"/>
      <w:marBottom w:val="0"/>
      <w:divBdr>
        <w:top w:val="none" w:sz="0" w:space="0" w:color="auto"/>
        <w:left w:val="none" w:sz="0" w:space="0" w:color="auto"/>
        <w:bottom w:val="none" w:sz="0" w:space="0" w:color="auto"/>
        <w:right w:val="none" w:sz="0" w:space="0" w:color="auto"/>
      </w:divBdr>
      <w:divsChild>
        <w:div w:id="3482531">
          <w:marLeft w:val="0"/>
          <w:marRight w:val="0"/>
          <w:marTop w:val="0"/>
          <w:marBottom w:val="0"/>
          <w:divBdr>
            <w:top w:val="none" w:sz="0" w:space="0" w:color="auto"/>
            <w:left w:val="none" w:sz="0" w:space="0" w:color="auto"/>
            <w:bottom w:val="none" w:sz="0" w:space="0" w:color="auto"/>
            <w:right w:val="none" w:sz="0" w:space="0" w:color="auto"/>
          </w:divBdr>
        </w:div>
        <w:div w:id="1842966602">
          <w:marLeft w:val="0"/>
          <w:marRight w:val="0"/>
          <w:marTop w:val="0"/>
          <w:marBottom w:val="0"/>
          <w:divBdr>
            <w:top w:val="none" w:sz="0" w:space="0" w:color="auto"/>
            <w:left w:val="none" w:sz="0" w:space="0" w:color="auto"/>
            <w:bottom w:val="none" w:sz="0" w:space="0" w:color="auto"/>
            <w:right w:val="none" w:sz="0" w:space="0" w:color="auto"/>
          </w:divBdr>
        </w:div>
      </w:divsChild>
    </w:div>
    <w:div w:id="1176774529">
      <w:bodyDiv w:val="1"/>
      <w:marLeft w:val="0"/>
      <w:marRight w:val="0"/>
      <w:marTop w:val="0"/>
      <w:marBottom w:val="0"/>
      <w:divBdr>
        <w:top w:val="none" w:sz="0" w:space="0" w:color="auto"/>
        <w:left w:val="none" w:sz="0" w:space="0" w:color="auto"/>
        <w:bottom w:val="none" w:sz="0" w:space="0" w:color="auto"/>
        <w:right w:val="none" w:sz="0" w:space="0" w:color="auto"/>
      </w:divBdr>
    </w:div>
    <w:div w:id="1205095793">
      <w:bodyDiv w:val="1"/>
      <w:marLeft w:val="0"/>
      <w:marRight w:val="0"/>
      <w:marTop w:val="0"/>
      <w:marBottom w:val="0"/>
      <w:divBdr>
        <w:top w:val="none" w:sz="0" w:space="0" w:color="auto"/>
        <w:left w:val="none" w:sz="0" w:space="0" w:color="auto"/>
        <w:bottom w:val="none" w:sz="0" w:space="0" w:color="auto"/>
        <w:right w:val="none" w:sz="0" w:space="0" w:color="auto"/>
      </w:divBdr>
      <w:divsChild>
        <w:div w:id="86967161">
          <w:marLeft w:val="0"/>
          <w:marRight w:val="0"/>
          <w:marTop w:val="0"/>
          <w:marBottom w:val="0"/>
          <w:divBdr>
            <w:top w:val="none" w:sz="0" w:space="0" w:color="auto"/>
            <w:left w:val="none" w:sz="0" w:space="0" w:color="auto"/>
            <w:bottom w:val="none" w:sz="0" w:space="0" w:color="auto"/>
            <w:right w:val="none" w:sz="0" w:space="0" w:color="auto"/>
          </w:divBdr>
        </w:div>
        <w:div w:id="152962925">
          <w:marLeft w:val="0"/>
          <w:marRight w:val="0"/>
          <w:marTop w:val="0"/>
          <w:marBottom w:val="0"/>
          <w:divBdr>
            <w:top w:val="none" w:sz="0" w:space="0" w:color="auto"/>
            <w:left w:val="none" w:sz="0" w:space="0" w:color="auto"/>
            <w:bottom w:val="none" w:sz="0" w:space="0" w:color="auto"/>
            <w:right w:val="none" w:sz="0" w:space="0" w:color="auto"/>
          </w:divBdr>
        </w:div>
        <w:div w:id="239952983">
          <w:marLeft w:val="0"/>
          <w:marRight w:val="0"/>
          <w:marTop w:val="0"/>
          <w:marBottom w:val="0"/>
          <w:divBdr>
            <w:top w:val="none" w:sz="0" w:space="0" w:color="auto"/>
            <w:left w:val="none" w:sz="0" w:space="0" w:color="auto"/>
            <w:bottom w:val="none" w:sz="0" w:space="0" w:color="auto"/>
            <w:right w:val="none" w:sz="0" w:space="0" w:color="auto"/>
          </w:divBdr>
        </w:div>
        <w:div w:id="316999098">
          <w:marLeft w:val="0"/>
          <w:marRight w:val="0"/>
          <w:marTop w:val="0"/>
          <w:marBottom w:val="0"/>
          <w:divBdr>
            <w:top w:val="none" w:sz="0" w:space="0" w:color="auto"/>
            <w:left w:val="none" w:sz="0" w:space="0" w:color="auto"/>
            <w:bottom w:val="none" w:sz="0" w:space="0" w:color="auto"/>
            <w:right w:val="none" w:sz="0" w:space="0" w:color="auto"/>
          </w:divBdr>
        </w:div>
        <w:div w:id="383917547">
          <w:marLeft w:val="0"/>
          <w:marRight w:val="0"/>
          <w:marTop w:val="0"/>
          <w:marBottom w:val="0"/>
          <w:divBdr>
            <w:top w:val="none" w:sz="0" w:space="0" w:color="auto"/>
            <w:left w:val="none" w:sz="0" w:space="0" w:color="auto"/>
            <w:bottom w:val="none" w:sz="0" w:space="0" w:color="auto"/>
            <w:right w:val="none" w:sz="0" w:space="0" w:color="auto"/>
          </w:divBdr>
        </w:div>
        <w:div w:id="459106316">
          <w:marLeft w:val="0"/>
          <w:marRight w:val="0"/>
          <w:marTop w:val="0"/>
          <w:marBottom w:val="0"/>
          <w:divBdr>
            <w:top w:val="none" w:sz="0" w:space="0" w:color="auto"/>
            <w:left w:val="none" w:sz="0" w:space="0" w:color="auto"/>
            <w:bottom w:val="none" w:sz="0" w:space="0" w:color="auto"/>
            <w:right w:val="none" w:sz="0" w:space="0" w:color="auto"/>
          </w:divBdr>
        </w:div>
        <w:div w:id="791829770">
          <w:marLeft w:val="0"/>
          <w:marRight w:val="0"/>
          <w:marTop w:val="0"/>
          <w:marBottom w:val="0"/>
          <w:divBdr>
            <w:top w:val="none" w:sz="0" w:space="0" w:color="auto"/>
            <w:left w:val="none" w:sz="0" w:space="0" w:color="auto"/>
            <w:bottom w:val="none" w:sz="0" w:space="0" w:color="auto"/>
            <w:right w:val="none" w:sz="0" w:space="0" w:color="auto"/>
          </w:divBdr>
        </w:div>
        <w:div w:id="895093401">
          <w:marLeft w:val="0"/>
          <w:marRight w:val="0"/>
          <w:marTop w:val="0"/>
          <w:marBottom w:val="0"/>
          <w:divBdr>
            <w:top w:val="none" w:sz="0" w:space="0" w:color="auto"/>
            <w:left w:val="none" w:sz="0" w:space="0" w:color="auto"/>
            <w:bottom w:val="none" w:sz="0" w:space="0" w:color="auto"/>
            <w:right w:val="none" w:sz="0" w:space="0" w:color="auto"/>
          </w:divBdr>
        </w:div>
        <w:div w:id="905721549">
          <w:marLeft w:val="0"/>
          <w:marRight w:val="0"/>
          <w:marTop w:val="0"/>
          <w:marBottom w:val="0"/>
          <w:divBdr>
            <w:top w:val="none" w:sz="0" w:space="0" w:color="auto"/>
            <w:left w:val="none" w:sz="0" w:space="0" w:color="auto"/>
            <w:bottom w:val="none" w:sz="0" w:space="0" w:color="auto"/>
            <w:right w:val="none" w:sz="0" w:space="0" w:color="auto"/>
          </w:divBdr>
        </w:div>
        <w:div w:id="1122649937">
          <w:marLeft w:val="0"/>
          <w:marRight w:val="0"/>
          <w:marTop w:val="0"/>
          <w:marBottom w:val="0"/>
          <w:divBdr>
            <w:top w:val="none" w:sz="0" w:space="0" w:color="auto"/>
            <w:left w:val="none" w:sz="0" w:space="0" w:color="auto"/>
            <w:bottom w:val="none" w:sz="0" w:space="0" w:color="auto"/>
            <w:right w:val="none" w:sz="0" w:space="0" w:color="auto"/>
          </w:divBdr>
        </w:div>
        <w:div w:id="1133401756">
          <w:marLeft w:val="0"/>
          <w:marRight w:val="0"/>
          <w:marTop w:val="0"/>
          <w:marBottom w:val="0"/>
          <w:divBdr>
            <w:top w:val="none" w:sz="0" w:space="0" w:color="auto"/>
            <w:left w:val="none" w:sz="0" w:space="0" w:color="auto"/>
            <w:bottom w:val="none" w:sz="0" w:space="0" w:color="auto"/>
            <w:right w:val="none" w:sz="0" w:space="0" w:color="auto"/>
          </w:divBdr>
        </w:div>
        <w:div w:id="1213879692">
          <w:marLeft w:val="0"/>
          <w:marRight w:val="0"/>
          <w:marTop w:val="0"/>
          <w:marBottom w:val="0"/>
          <w:divBdr>
            <w:top w:val="none" w:sz="0" w:space="0" w:color="auto"/>
            <w:left w:val="none" w:sz="0" w:space="0" w:color="auto"/>
            <w:bottom w:val="none" w:sz="0" w:space="0" w:color="auto"/>
            <w:right w:val="none" w:sz="0" w:space="0" w:color="auto"/>
          </w:divBdr>
        </w:div>
        <w:div w:id="1428578540">
          <w:marLeft w:val="0"/>
          <w:marRight w:val="0"/>
          <w:marTop w:val="0"/>
          <w:marBottom w:val="0"/>
          <w:divBdr>
            <w:top w:val="none" w:sz="0" w:space="0" w:color="auto"/>
            <w:left w:val="none" w:sz="0" w:space="0" w:color="auto"/>
            <w:bottom w:val="none" w:sz="0" w:space="0" w:color="auto"/>
            <w:right w:val="none" w:sz="0" w:space="0" w:color="auto"/>
          </w:divBdr>
        </w:div>
        <w:div w:id="1506356243">
          <w:marLeft w:val="0"/>
          <w:marRight w:val="0"/>
          <w:marTop w:val="0"/>
          <w:marBottom w:val="0"/>
          <w:divBdr>
            <w:top w:val="none" w:sz="0" w:space="0" w:color="auto"/>
            <w:left w:val="none" w:sz="0" w:space="0" w:color="auto"/>
            <w:bottom w:val="none" w:sz="0" w:space="0" w:color="auto"/>
            <w:right w:val="none" w:sz="0" w:space="0" w:color="auto"/>
          </w:divBdr>
        </w:div>
        <w:div w:id="1687174228">
          <w:marLeft w:val="0"/>
          <w:marRight w:val="0"/>
          <w:marTop w:val="0"/>
          <w:marBottom w:val="0"/>
          <w:divBdr>
            <w:top w:val="none" w:sz="0" w:space="0" w:color="auto"/>
            <w:left w:val="none" w:sz="0" w:space="0" w:color="auto"/>
            <w:bottom w:val="none" w:sz="0" w:space="0" w:color="auto"/>
            <w:right w:val="none" w:sz="0" w:space="0" w:color="auto"/>
          </w:divBdr>
        </w:div>
        <w:div w:id="1701976493">
          <w:marLeft w:val="0"/>
          <w:marRight w:val="0"/>
          <w:marTop w:val="0"/>
          <w:marBottom w:val="0"/>
          <w:divBdr>
            <w:top w:val="none" w:sz="0" w:space="0" w:color="auto"/>
            <w:left w:val="none" w:sz="0" w:space="0" w:color="auto"/>
            <w:bottom w:val="none" w:sz="0" w:space="0" w:color="auto"/>
            <w:right w:val="none" w:sz="0" w:space="0" w:color="auto"/>
          </w:divBdr>
        </w:div>
        <w:div w:id="1798528814">
          <w:marLeft w:val="0"/>
          <w:marRight w:val="0"/>
          <w:marTop w:val="0"/>
          <w:marBottom w:val="0"/>
          <w:divBdr>
            <w:top w:val="none" w:sz="0" w:space="0" w:color="auto"/>
            <w:left w:val="none" w:sz="0" w:space="0" w:color="auto"/>
            <w:bottom w:val="none" w:sz="0" w:space="0" w:color="auto"/>
            <w:right w:val="none" w:sz="0" w:space="0" w:color="auto"/>
          </w:divBdr>
        </w:div>
        <w:div w:id="1957059375">
          <w:marLeft w:val="0"/>
          <w:marRight w:val="0"/>
          <w:marTop w:val="0"/>
          <w:marBottom w:val="0"/>
          <w:divBdr>
            <w:top w:val="none" w:sz="0" w:space="0" w:color="auto"/>
            <w:left w:val="none" w:sz="0" w:space="0" w:color="auto"/>
            <w:bottom w:val="none" w:sz="0" w:space="0" w:color="auto"/>
            <w:right w:val="none" w:sz="0" w:space="0" w:color="auto"/>
          </w:divBdr>
        </w:div>
        <w:div w:id="2062898230">
          <w:marLeft w:val="0"/>
          <w:marRight w:val="0"/>
          <w:marTop w:val="0"/>
          <w:marBottom w:val="0"/>
          <w:divBdr>
            <w:top w:val="none" w:sz="0" w:space="0" w:color="auto"/>
            <w:left w:val="none" w:sz="0" w:space="0" w:color="auto"/>
            <w:bottom w:val="none" w:sz="0" w:space="0" w:color="auto"/>
            <w:right w:val="none" w:sz="0" w:space="0" w:color="auto"/>
          </w:divBdr>
        </w:div>
        <w:div w:id="2129739943">
          <w:marLeft w:val="0"/>
          <w:marRight w:val="0"/>
          <w:marTop w:val="0"/>
          <w:marBottom w:val="0"/>
          <w:divBdr>
            <w:top w:val="none" w:sz="0" w:space="0" w:color="auto"/>
            <w:left w:val="none" w:sz="0" w:space="0" w:color="auto"/>
            <w:bottom w:val="none" w:sz="0" w:space="0" w:color="auto"/>
            <w:right w:val="none" w:sz="0" w:space="0" w:color="auto"/>
          </w:divBdr>
        </w:div>
        <w:div w:id="2140226518">
          <w:marLeft w:val="0"/>
          <w:marRight w:val="0"/>
          <w:marTop w:val="0"/>
          <w:marBottom w:val="0"/>
          <w:divBdr>
            <w:top w:val="none" w:sz="0" w:space="0" w:color="auto"/>
            <w:left w:val="none" w:sz="0" w:space="0" w:color="auto"/>
            <w:bottom w:val="none" w:sz="0" w:space="0" w:color="auto"/>
            <w:right w:val="none" w:sz="0" w:space="0" w:color="auto"/>
          </w:divBdr>
        </w:div>
      </w:divsChild>
    </w:div>
    <w:div w:id="1432362173">
      <w:bodyDiv w:val="1"/>
      <w:marLeft w:val="0"/>
      <w:marRight w:val="0"/>
      <w:marTop w:val="0"/>
      <w:marBottom w:val="0"/>
      <w:divBdr>
        <w:top w:val="none" w:sz="0" w:space="0" w:color="auto"/>
        <w:left w:val="none" w:sz="0" w:space="0" w:color="auto"/>
        <w:bottom w:val="none" w:sz="0" w:space="0" w:color="auto"/>
        <w:right w:val="none" w:sz="0" w:space="0" w:color="auto"/>
      </w:divBdr>
      <w:divsChild>
        <w:div w:id="32315667">
          <w:marLeft w:val="0"/>
          <w:marRight w:val="0"/>
          <w:marTop w:val="0"/>
          <w:marBottom w:val="0"/>
          <w:divBdr>
            <w:top w:val="none" w:sz="0" w:space="0" w:color="auto"/>
            <w:left w:val="none" w:sz="0" w:space="0" w:color="auto"/>
            <w:bottom w:val="none" w:sz="0" w:space="0" w:color="auto"/>
            <w:right w:val="none" w:sz="0" w:space="0" w:color="auto"/>
          </w:divBdr>
        </w:div>
        <w:div w:id="151143519">
          <w:marLeft w:val="0"/>
          <w:marRight w:val="0"/>
          <w:marTop w:val="0"/>
          <w:marBottom w:val="0"/>
          <w:divBdr>
            <w:top w:val="none" w:sz="0" w:space="0" w:color="auto"/>
            <w:left w:val="none" w:sz="0" w:space="0" w:color="auto"/>
            <w:bottom w:val="none" w:sz="0" w:space="0" w:color="auto"/>
            <w:right w:val="none" w:sz="0" w:space="0" w:color="auto"/>
          </w:divBdr>
        </w:div>
        <w:div w:id="259801542">
          <w:marLeft w:val="0"/>
          <w:marRight w:val="0"/>
          <w:marTop w:val="0"/>
          <w:marBottom w:val="0"/>
          <w:divBdr>
            <w:top w:val="none" w:sz="0" w:space="0" w:color="auto"/>
            <w:left w:val="none" w:sz="0" w:space="0" w:color="auto"/>
            <w:bottom w:val="none" w:sz="0" w:space="0" w:color="auto"/>
            <w:right w:val="none" w:sz="0" w:space="0" w:color="auto"/>
          </w:divBdr>
        </w:div>
        <w:div w:id="369690522">
          <w:marLeft w:val="0"/>
          <w:marRight w:val="0"/>
          <w:marTop w:val="0"/>
          <w:marBottom w:val="0"/>
          <w:divBdr>
            <w:top w:val="none" w:sz="0" w:space="0" w:color="auto"/>
            <w:left w:val="none" w:sz="0" w:space="0" w:color="auto"/>
            <w:bottom w:val="none" w:sz="0" w:space="0" w:color="auto"/>
            <w:right w:val="none" w:sz="0" w:space="0" w:color="auto"/>
          </w:divBdr>
        </w:div>
        <w:div w:id="546527543">
          <w:marLeft w:val="0"/>
          <w:marRight w:val="0"/>
          <w:marTop w:val="0"/>
          <w:marBottom w:val="0"/>
          <w:divBdr>
            <w:top w:val="none" w:sz="0" w:space="0" w:color="auto"/>
            <w:left w:val="none" w:sz="0" w:space="0" w:color="auto"/>
            <w:bottom w:val="none" w:sz="0" w:space="0" w:color="auto"/>
            <w:right w:val="none" w:sz="0" w:space="0" w:color="auto"/>
          </w:divBdr>
        </w:div>
        <w:div w:id="631986255">
          <w:marLeft w:val="0"/>
          <w:marRight w:val="0"/>
          <w:marTop w:val="0"/>
          <w:marBottom w:val="0"/>
          <w:divBdr>
            <w:top w:val="none" w:sz="0" w:space="0" w:color="auto"/>
            <w:left w:val="none" w:sz="0" w:space="0" w:color="auto"/>
            <w:bottom w:val="none" w:sz="0" w:space="0" w:color="auto"/>
            <w:right w:val="none" w:sz="0" w:space="0" w:color="auto"/>
          </w:divBdr>
        </w:div>
        <w:div w:id="897083811">
          <w:marLeft w:val="0"/>
          <w:marRight w:val="0"/>
          <w:marTop w:val="0"/>
          <w:marBottom w:val="0"/>
          <w:divBdr>
            <w:top w:val="none" w:sz="0" w:space="0" w:color="auto"/>
            <w:left w:val="none" w:sz="0" w:space="0" w:color="auto"/>
            <w:bottom w:val="none" w:sz="0" w:space="0" w:color="auto"/>
            <w:right w:val="none" w:sz="0" w:space="0" w:color="auto"/>
          </w:divBdr>
        </w:div>
        <w:div w:id="908656792">
          <w:marLeft w:val="0"/>
          <w:marRight w:val="0"/>
          <w:marTop w:val="0"/>
          <w:marBottom w:val="0"/>
          <w:divBdr>
            <w:top w:val="none" w:sz="0" w:space="0" w:color="auto"/>
            <w:left w:val="none" w:sz="0" w:space="0" w:color="auto"/>
            <w:bottom w:val="none" w:sz="0" w:space="0" w:color="auto"/>
            <w:right w:val="none" w:sz="0" w:space="0" w:color="auto"/>
          </w:divBdr>
        </w:div>
        <w:div w:id="1012877489">
          <w:marLeft w:val="0"/>
          <w:marRight w:val="0"/>
          <w:marTop w:val="0"/>
          <w:marBottom w:val="0"/>
          <w:divBdr>
            <w:top w:val="none" w:sz="0" w:space="0" w:color="auto"/>
            <w:left w:val="none" w:sz="0" w:space="0" w:color="auto"/>
            <w:bottom w:val="none" w:sz="0" w:space="0" w:color="auto"/>
            <w:right w:val="none" w:sz="0" w:space="0" w:color="auto"/>
          </w:divBdr>
        </w:div>
        <w:div w:id="1102648395">
          <w:marLeft w:val="0"/>
          <w:marRight w:val="0"/>
          <w:marTop w:val="0"/>
          <w:marBottom w:val="0"/>
          <w:divBdr>
            <w:top w:val="none" w:sz="0" w:space="0" w:color="auto"/>
            <w:left w:val="none" w:sz="0" w:space="0" w:color="auto"/>
            <w:bottom w:val="none" w:sz="0" w:space="0" w:color="auto"/>
            <w:right w:val="none" w:sz="0" w:space="0" w:color="auto"/>
          </w:divBdr>
        </w:div>
        <w:div w:id="1463765418">
          <w:marLeft w:val="0"/>
          <w:marRight w:val="0"/>
          <w:marTop w:val="0"/>
          <w:marBottom w:val="0"/>
          <w:divBdr>
            <w:top w:val="none" w:sz="0" w:space="0" w:color="auto"/>
            <w:left w:val="none" w:sz="0" w:space="0" w:color="auto"/>
            <w:bottom w:val="none" w:sz="0" w:space="0" w:color="auto"/>
            <w:right w:val="none" w:sz="0" w:space="0" w:color="auto"/>
          </w:divBdr>
        </w:div>
        <w:div w:id="1527210869">
          <w:marLeft w:val="0"/>
          <w:marRight w:val="0"/>
          <w:marTop w:val="0"/>
          <w:marBottom w:val="0"/>
          <w:divBdr>
            <w:top w:val="none" w:sz="0" w:space="0" w:color="auto"/>
            <w:left w:val="none" w:sz="0" w:space="0" w:color="auto"/>
            <w:bottom w:val="none" w:sz="0" w:space="0" w:color="auto"/>
            <w:right w:val="none" w:sz="0" w:space="0" w:color="auto"/>
          </w:divBdr>
        </w:div>
        <w:div w:id="1570185980">
          <w:marLeft w:val="0"/>
          <w:marRight w:val="0"/>
          <w:marTop w:val="0"/>
          <w:marBottom w:val="0"/>
          <w:divBdr>
            <w:top w:val="none" w:sz="0" w:space="0" w:color="auto"/>
            <w:left w:val="none" w:sz="0" w:space="0" w:color="auto"/>
            <w:bottom w:val="none" w:sz="0" w:space="0" w:color="auto"/>
            <w:right w:val="none" w:sz="0" w:space="0" w:color="auto"/>
          </w:divBdr>
        </w:div>
      </w:divsChild>
    </w:div>
    <w:div w:id="1479959657">
      <w:bodyDiv w:val="1"/>
      <w:marLeft w:val="0"/>
      <w:marRight w:val="0"/>
      <w:marTop w:val="0"/>
      <w:marBottom w:val="0"/>
      <w:divBdr>
        <w:top w:val="none" w:sz="0" w:space="0" w:color="auto"/>
        <w:left w:val="none" w:sz="0" w:space="0" w:color="auto"/>
        <w:bottom w:val="none" w:sz="0" w:space="0" w:color="auto"/>
        <w:right w:val="none" w:sz="0" w:space="0" w:color="auto"/>
      </w:divBdr>
    </w:div>
    <w:div w:id="1492023553">
      <w:bodyDiv w:val="1"/>
      <w:marLeft w:val="0"/>
      <w:marRight w:val="0"/>
      <w:marTop w:val="0"/>
      <w:marBottom w:val="0"/>
      <w:divBdr>
        <w:top w:val="none" w:sz="0" w:space="0" w:color="auto"/>
        <w:left w:val="none" w:sz="0" w:space="0" w:color="auto"/>
        <w:bottom w:val="none" w:sz="0" w:space="0" w:color="auto"/>
        <w:right w:val="none" w:sz="0" w:space="0" w:color="auto"/>
      </w:divBdr>
      <w:divsChild>
        <w:div w:id="622613849">
          <w:marLeft w:val="0"/>
          <w:marRight w:val="0"/>
          <w:marTop w:val="0"/>
          <w:marBottom w:val="0"/>
          <w:divBdr>
            <w:top w:val="none" w:sz="0" w:space="0" w:color="auto"/>
            <w:left w:val="none" w:sz="0" w:space="0" w:color="auto"/>
            <w:bottom w:val="none" w:sz="0" w:space="0" w:color="auto"/>
            <w:right w:val="none" w:sz="0" w:space="0" w:color="auto"/>
          </w:divBdr>
        </w:div>
        <w:div w:id="1074087305">
          <w:marLeft w:val="0"/>
          <w:marRight w:val="0"/>
          <w:marTop w:val="0"/>
          <w:marBottom w:val="0"/>
          <w:divBdr>
            <w:top w:val="none" w:sz="0" w:space="0" w:color="auto"/>
            <w:left w:val="none" w:sz="0" w:space="0" w:color="auto"/>
            <w:bottom w:val="none" w:sz="0" w:space="0" w:color="auto"/>
            <w:right w:val="none" w:sz="0" w:space="0" w:color="auto"/>
          </w:divBdr>
        </w:div>
      </w:divsChild>
    </w:div>
    <w:div w:id="1508788348">
      <w:bodyDiv w:val="1"/>
      <w:marLeft w:val="0"/>
      <w:marRight w:val="0"/>
      <w:marTop w:val="0"/>
      <w:marBottom w:val="0"/>
      <w:divBdr>
        <w:top w:val="none" w:sz="0" w:space="0" w:color="auto"/>
        <w:left w:val="none" w:sz="0" w:space="0" w:color="auto"/>
        <w:bottom w:val="none" w:sz="0" w:space="0" w:color="auto"/>
        <w:right w:val="none" w:sz="0" w:space="0" w:color="auto"/>
      </w:divBdr>
    </w:div>
    <w:div w:id="1516726501">
      <w:bodyDiv w:val="1"/>
      <w:marLeft w:val="0"/>
      <w:marRight w:val="0"/>
      <w:marTop w:val="0"/>
      <w:marBottom w:val="0"/>
      <w:divBdr>
        <w:top w:val="none" w:sz="0" w:space="0" w:color="auto"/>
        <w:left w:val="none" w:sz="0" w:space="0" w:color="auto"/>
        <w:bottom w:val="none" w:sz="0" w:space="0" w:color="auto"/>
        <w:right w:val="none" w:sz="0" w:space="0" w:color="auto"/>
      </w:divBdr>
    </w:div>
    <w:div w:id="1680767373">
      <w:bodyDiv w:val="1"/>
      <w:marLeft w:val="0"/>
      <w:marRight w:val="0"/>
      <w:marTop w:val="0"/>
      <w:marBottom w:val="0"/>
      <w:divBdr>
        <w:top w:val="none" w:sz="0" w:space="0" w:color="auto"/>
        <w:left w:val="none" w:sz="0" w:space="0" w:color="auto"/>
        <w:bottom w:val="none" w:sz="0" w:space="0" w:color="auto"/>
        <w:right w:val="none" w:sz="0" w:space="0" w:color="auto"/>
      </w:divBdr>
      <w:divsChild>
        <w:div w:id="1109355850">
          <w:marLeft w:val="0"/>
          <w:marRight w:val="0"/>
          <w:marTop w:val="0"/>
          <w:marBottom w:val="0"/>
          <w:divBdr>
            <w:top w:val="none" w:sz="0" w:space="0" w:color="auto"/>
            <w:left w:val="none" w:sz="0" w:space="0" w:color="auto"/>
            <w:bottom w:val="none" w:sz="0" w:space="0" w:color="auto"/>
            <w:right w:val="none" w:sz="0" w:space="0" w:color="auto"/>
          </w:divBdr>
        </w:div>
        <w:div w:id="1599025521">
          <w:marLeft w:val="0"/>
          <w:marRight w:val="0"/>
          <w:marTop w:val="0"/>
          <w:marBottom w:val="0"/>
          <w:divBdr>
            <w:top w:val="none" w:sz="0" w:space="0" w:color="auto"/>
            <w:left w:val="none" w:sz="0" w:space="0" w:color="auto"/>
            <w:bottom w:val="none" w:sz="0" w:space="0" w:color="auto"/>
            <w:right w:val="none" w:sz="0" w:space="0" w:color="auto"/>
          </w:divBdr>
        </w:div>
      </w:divsChild>
    </w:div>
    <w:div w:id="1808081789">
      <w:bodyDiv w:val="1"/>
      <w:marLeft w:val="0"/>
      <w:marRight w:val="0"/>
      <w:marTop w:val="0"/>
      <w:marBottom w:val="0"/>
      <w:divBdr>
        <w:top w:val="none" w:sz="0" w:space="0" w:color="auto"/>
        <w:left w:val="none" w:sz="0" w:space="0" w:color="auto"/>
        <w:bottom w:val="none" w:sz="0" w:space="0" w:color="auto"/>
        <w:right w:val="none" w:sz="0" w:space="0" w:color="auto"/>
      </w:divBdr>
      <w:divsChild>
        <w:div w:id="390005256">
          <w:marLeft w:val="0"/>
          <w:marRight w:val="0"/>
          <w:marTop w:val="0"/>
          <w:marBottom w:val="0"/>
          <w:divBdr>
            <w:top w:val="none" w:sz="0" w:space="0" w:color="auto"/>
            <w:left w:val="none" w:sz="0" w:space="0" w:color="auto"/>
            <w:bottom w:val="none" w:sz="0" w:space="0" w:color="auto"/>
            <w:right w:val="none" w:sz="0" w:space="0" w:color="auto"/>
          </w:divBdr>
          <w:divsChild>
            <w:div w:id="7359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59088">
      <w:bodyDiv w:val="1"/>
      <w:marLeft w:val="0"/>
      <w:marRight w:val="0"/>
      <w:marTop w:val="0"/>
      <w:marBottom w:val="0"/>
      <w:divBdr>
        <w:top w:val="none" w:sz="0" w:space="0" w:color="auto"/>
        <w:left w:val="none" w:sz="0" w:space="0" w:color="auto"/>
        <w:bottom w:val="none" w:sz="0" w:space="0" w:color="auto"/>
        <w:right w:val="none" w:sz="0" w:space="0" w:color="auto"/>
      </w:divBdr>
      <w:divsChild>
        <w:div w:id="91439920">
          <w:marLeft w:val="0"/>
          <w:marRight w:val="0"/>
          <w:marTop w:val="0"/>
          <w:marBottom w:val="0"/>
          <w:divBdr>
            <w:top w:val="none" w:sz="0" w:space="0" w:color="auto"/>
            <w:left w:val="none" w:sz="0" w:space="0" w:color="auto"/>
            <w:bottom w:val="none" w:sz="0" w:space="0" w:color="auto"/>
            <w:right w:val="none" w:sz="0" w:space="0" w:color="auto"/>
          </w:divBdr>
        </w:div>
        <w:div w:id="167208646">
          <w:marLeft w:val="0"/>
          <w:marRight w:val="0"/>
          <w:marTop w:val="0"/>
          <w:marBottom w:val="0"/>
          <w:divBdr>
            <w:top w:val="none" w:sz="0" w:space="0" w:color="auto"/>
            <w:left w:val="none" w:sz="0" w:space="0" w:color="auto"/>
            <w:bottom w:val="none" w:sz="0" w:space="0" w:color="auto"/>
            <w:right w:val="none" w:sz="0" w:space="0" w:color="auto"/>
          </w:divBdr>
        </w:div>
        <w:div w:id="282661734">
          <w:marLeft w:val="0"/>
          <w:marRight w:val="0"/>
          <w:marTop w:val="0"/>
          <w:marBottom w:val="0"/>
          <w:divBdr>
            <w:top w:val="none" w:sz="0" w:space="0" w:color="auto"/>
            <w:left w:val="none" w:sz="0" w:space="0" w:color="auto"/>
            <w:bottom w:val="none" w:sz="0" w:space="0" w:color="auto"/>
            <w:right w:val="none" w:sz="0" w:space="0" w:color="auto"/>
          </w:divBdr>
        </w:div>
        <w:div w:id="325281963">
          <w:marLeft w:val="0"/>
          <w:marRight w:val="0"/>
          <w:marTop w:val="0"/>
          <w:marBottom w:val="0"/>
          <w:divBdr>
            <w:top w:val="none" w:sz="0" w:space="0" w:color="auto"/>
            <w:left w:val="none" w:sz="0" w:space="0" w:color="auto"/>
            <w:bottom w:val="none" w:sz="0" w:space="0" w:color="auto"/>
            <w:right w:val="none" w:sz="0" w:space="0" w:color="auto"/>
          </w:divBdr>
        </w:div>
        <w:div w:id="384065040">
          <w:marLeft w:val="0"/>
          <w:marRight w:val="0"/>
          <w:marTop w:val="0"/>
          <w:marBottom w:val="0"/>
          <w:divBdr>
            <w:top w:val="none" w:sz="0" w:space="0" w:color="auto"/>
            <w:left w:val="none" w:sz="0" w:space="0" w:color="auto"/>
            <w:bottom w:val="none" w:sz="0" w:space="0" w:color="auto"/>
            <w:right w:val="none" w:sz="0" w:space="0" w:color="auto"/>
          </w:divBdr>
        </w:div>
        <w:div w:id="398985663">
          <w:marLeft w:val="0"/>
          <w:marRight w:val="0"/>
          <w:marTop w:val="0"/>
          <w:marBottom w:val="0"/>
          <w:divBdr>
            <w:top w:val="none" w:sz="0" w:space="0" w:color="auto"/>
            <w:left w:val="none" w:sz="0" w:space="0" w:color="auto"/>
            <w:bottom w:val="none" w:sz="0" w:space="0" w:color="auto"/>
            <w:right w:val="none" w:sz="0" w:space="0" w:color="auto"/>
          </w:divBdr>
        </w:div>
        <w:div w:id="662667235">
          <w:marLeft w:val="0"/>
          <w:marRight w:val="0"/>
          <w:marTop w:val="0"/>
          <w:marBottom w:val="0"/>
          <w:divBdr>
            <w:top w:val="none" w:sz="0" w:space="0" w:color="auto"/>
            <w:left w:val="none" w:sz="0" w:space="0" w:color="auto"/>
            <w:bottom w:val="none" w:sz="0" w:space="0" w:color="auto"/>
            <w:right w:val="none" w:sz="0" w:space="0" w:color="auto"/>
          </w:divBdr>
        </w:div>
        <w:div w:id="876166674">
          <w:marLeft w:val="0"/>
          <w:marRight w:val="0"/>
          <w:marTop w:val="0"/>
          <w:marBottom w:val="0"/>
          <w:divBdr>
            <w:top w:val="none" w:sz="0" w:space="0" w:color="auto"/>
            <w:left w:val="none" w:sz="0" w:space="0" w:color="auto"/>
            <w:bottom w:val="none" w:sz="0" w:space="0" w:color="auto"/>
            <w:right w:val="none" w:sz="0" w:space="0" w:color="auto"/>
          </w:divBdr>
        </w:div>
        <w:div w:id="973559294">
          <w:marLeft w:val="0"/>
          <w:marRight w:val="0"/>
          <w:marTop w:val="0"/>
          <w:marBottom w:val="0"/>
          <w:divBdr>
            <w:top w:val="none" w:sz="0" w:space="0" w:color="auto"/>
            <w:left w:val="none" w:sz="0" w:space="0" w:color="auto"/>
            <w:bottom w:val="none" w:sz="0" w:space="0" w:color="auto"/>
            <w:right w:val="none" w:sz="0" w:space="0" w:color="auto"/>
          </w:divBdr>
        </w:div>
        <w:div w:id="1044866299">
          <w:marLeft w:val="0"/>
          <w:marRight w:val="0"/>
          <w:marTop w:val="0"/>
          <w:marBottom w:val="0"/>
          <w:divBdr>
            <w:top w:val="none" w:sz="0" w:space="0" w:color="auto"/>
            <w:left w:val="none" w:sz="0" w:space="0" w:color="auto"/>
            <w:bottom w:val="none" w:sz="0" w:space="0" w:color="auto"/>
            <w:right w:val="none" w:sz="0" w:space="0" w:color="auto"/>
          </w:divBdr>
        </w:div>
        <w:div w:id="1141997060">
          <w:marLeft w:val="0"/>
          <w:marRight w:val="0"/>
          <w:marTop w:val="0"/>
          <w:marBottom w:val="0"/>
          <w:divBdr>
            <w:top w:val="none" w:sz="0" w:space="0" w:color="auto"/>
            <w:left w:val="none" w:sz="0" w:space="0" w:color="auto"/>
            <w:bottom w:val="none" w:sz="0" w:space="0" w:color="auto"/>
            <w:right w:val="none" w:sz="0" w:space="0" w:color="auto"/>
          </w:divBdr>
        </w:div>
        <w:div w:id="1176580898">
          <w:marLeft w:val="0"/>
          <w:marRight w:val="0"/>
          <w:marTop w:val="0"/>
          <w:marBottom w:val="0"/>
          <w:divBdr>
            <w:top w:val="none" w:sz="0" w:space="0" w:color="auto"/>
            <w:left w:val="none" w:sz="0" w:space="0" w:color="auto"/>
            <w:bottom w:val="none" w:sz="0" w:space="0" w:color="auto"/>
            <w:right w:val="none" w:sz="0" w:space="0" w:color="auto"/>
          </w:divBdr>
        </w:div>
        <w:div w:id="1373189364">
          <w:marLeft w:val="0"/>
          <w:marRight w:val="0"/>
          <w:marTop w:val="0"/>
          <w:marBottom w:val="0"/>
          <w:divBdr>
            <w:top w:val="none" w:sz="0" w:space="0" w:color="auto"/>
            <w:left w:val="none" w:sz="0" w:space="0" w:color="auto"/>
            <w:bottom w:val="none" w:sz="0" w:space="0" w:color="auto"/>
            <w:right w:val="none" w:sz="0" w:space="0" w:color="auto"/>
          </w:divBdr>
        </w:div>
        <w:div w:id="1401750821">
          <w:marLeft w:val="0"/>
          <w:marRight w:val="0"/>
          <w:marTop w:val="0"/>
          <w:marBottom w:val="0"/>
          <w:divBdr>
            <w:top w:val="none" w:sz="0" w:space="0" w:color="auto"/>
            <w:left w:val="none" w:sz="0" w:space="0" w:color="auto"/>
            <w:bottom w:val="none" w:sz="0" w:space="0" w:color="auto"/>
            <w:right w:val="none" w:sz="0" w:space="0" w:color="auto"/>
          </w:divBdr>
        </w:div>
        <w:div w:id="1418671130">
          <w:marLeft w:val="0"/>
          <w:marRight w:val="0"/>
          <w:marTop w:val="0"/>
          <w:marBottom w:val="0"/>
          <w:divBdr>
            <w:top w:val="none" w:sz="0" w:space="0" w:color="auto"/>
            <w:left w:val="none" w:sz="0" w:space="0" w:color="auto"/>
            <w:bottom w:val="none" w:sz="0" w:space="0" w:color="auto"/>
            <w:right w:val="none" w:sz="0" w:space="0" w:color="auto"/>
          </w:divBdr>
        </w:div>
        <w:div w:id="1641298945">
          <w:marLeft w:val="0"/>
          <w:marRight w:val="0"/>
          <w:marTop w:val="0"/>
          <w:marBottom w:val="0"/>
          <w:divBdr>
            <w:top w:val="none" w:sz="0" w:space="0" w:color="auto"/>
            <w:left w:val="none" w:sz="0" w:space="0" w:color="auto"/>
            <w:bottom w:val="none" w:sz="0" w:space="0" w:color="auto"/>
            <w:right w:val="none" w:sz="0" w:space="0" w:color="auto"/>
          </w:divBdr>
        </w:div>
        <w:div w:id="1877084093">
          <w:marLeft w:val="0"/>
          <w:marRight w:val="0"/>
          <w:marTop w:val="0"/>
          <w:marBottom w:val="0"/>
          <w:divBdr>
            <w:top w:val="none" w:sz="0" w:space="0" w:color="auto"/>
            <w:left w:val="none" w:sz="0" w:space="0" w:color="auto"/>
            <w:bottom w:val="none" w:sz="0" w:space="0" w:color="auto"/>
            <w:right w:val="none" w:sz="0" w:space="0" w:color="auto"/>
          </w:divBdr>
        </w:div>
        <w:div w:id="1897007750">
          <w:marLeft w:val="0"/>
          <w:marRight w:val="0"/>
          <w:marTop w:val="0"/>
          <w:marBottom w:val="0"/>
          <w:divBdr>
            <w:top w:val="none" w:sz="0" w:space="0" w:color="auto"/>
            <w:left w:val="none" w:sz="0" w:space="0" w:color="auto"/>
            <w:bottom w:val="none" w:sz="0" w:space="0" w:color="auto"/>
            <w:right w:val="none" w:sz="0" w:space="0" w:color="auto"/>
          </w:divBdr>
        </w:div>
        <w:div w:id="1934506013">
          <w:marLeft w:val="0"/>
          <w:marRight w:val="0"/>
          <w:marTop w:val="0"/>
          <w:marBottom w:val="0"/>
          <w:divBdr>
            <w:top w:val="none" w:sz="0" w:space="0" w:color="auto"/>
            <w:left w:val="none" w:sz="0" w:space="0" w:color="auto"/>
            <w:bottom w:val="none" w:sz="0" w:space="0" w:color="auto"/>
            <w:right w:val="none" w:sz="0" w:space="0" w:color="auto"/>
          </w:divBdr>
        </w:div>
        <w:div w:id="2027249383">
          <w:marLeft w:val="0"/>
          <w:marRight w:val="0"/>
          <w:marTop w:val="0"/>
          <w:marBottom w:val="0"/>
          <w:divBdr>
            <w:top w:val="none" w:sz="0" w:space="0" w:color="auto"/>
            <w:left w:val="none" w:sz="0" w:space="0" w:color="auto"/>
            <w:bottom w:val="none" w:sz="0" w:space="0" w:color="auto"/>
            <w:right w:val="none" w:sz="0" w:space="0" w:color="auto"/>
          </w:divBdr>
        </w:div>
        <w:div w:id="2044135284">
          <w:marLeft w:val="0"/>
          <w:marRight w:val="0"/>
          <w:marTop w:val="0"/>
          <w:marBottom w:val="0"/>
          <w:divBdr>
            <w:top w:val="none" w:sz="0" w:space="0" w:color="auto"/>
            <w:left w:val="none" w:sz="0" w:space="0" w:color="auto"/>
            <w:bottom w:val="none" w:sz="0" w:space="0" w:color="auto"/>
            <w:right w:val="none" w:sz="0" w:space="0" w:color="auto"/>
          </w:divBdr>
        </w:div>
      </w:divsChild>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creativecommons.org/licenses/by/3.0/au/deed.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reditreforms@treasury.gov.a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creativecommons.org/licenses/by/3.0/au/legalco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pmc.gov.au/government/commonwealth-coat-arm"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4472C4"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4472C4"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4472C4"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ZWUZ P+ Meta Normal L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5B"/>
    <w:rsid w:val="000C122C"/>
    <w:rsid w:val="000D71F4"/>
    <w:rsid w:val="001F3BFE"/>
    <w:rsid w:val="0022280A"/>
    <w:rsid w:val="00240054"/>
    <w:rsid w:val="00282491"/>
    <w:rsid w:val="002B15A9"/>
    <w:rsid w:val="00381B1E"/>
    <w:rsid w:val="00392A9B"/>
    <w:rsid w:val="004077A9"/>
    <w:rsid w:val="00444B3E"/>
    <w:rsid w:val="004C09A1"/>
    <w:rsid w:val="0052295F"/>
    <w:rsid w:val="00545AFF"/>
    <w:rsid w:val="005B5C00"/>
    <w:rsid w:val="006227BA"/>
    <w:rsid w:val="0068026E"/>
    <w:rsid w:val="006D19EB"/>
    <w:rsid w:val="006F6493"/>
    <w:rsid w:val="0073264F"/>
    <w:rsid w:val="00791BA8"/>
    <w:rsid w:val="0080361E"/>
    <w:rsid w:val="00811F5B"/>
    <w:rsid w:val="00891EC6"/>
    <w:rsid w:val="008C700B"/>
    <w:rsid w:val="009163AE"/>
    <w:rsid w:val="00931DCC"/>
    <w:rsid w:val="009E55C6"/>
    <w:rsid w:val="00A30E40"/>
    <w:rsid w:val="00AF51ED"/>
    <w:rsid w:val="00B26FAA"/>
    <w:rsid w:val="00BE4D8A"/>
    <w:rsid w:val="00CD5D67"/>
    <w:rsid w:val="00CE6E90"/>
    <w:rsid w:val="00D43A9F"/>
    <w:rsid w:val="00D913BA"/>
    <w:rsid w:val="00DA225C"/>
    <w:rsid w:val="00DB0F16"/>
    <w:rsid w:val="00E920D8"/>
    <w:rsid w:val="00EB1A35"/>
    <w:rsid w:val="00FA6426"/>
    <w:rsid w:val="00FE4F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Name/>
  <Classification>Choose Classification</Classification>
  <DLM/>
  <SectionName/>
  <DH>Regulating Buy Now, Pay Later</DH>
  <Bylin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DOCID-322795542-33127</_dlc_DocId>
    <_dlc_DocIdUrl xmlns="4195ad5f-cdf2-4c4a-8d9b-b7944a108e98">
      <Url>https://pmc01.sharepoint.com/sites/CRMOBPR/_layouts/15/DocIdRedir.aspx?ID=DOCID-322795542-33127</Url>
      <Description>DOCID-322795542-33127</Description>
    </_dlc_DocIdUrl>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3.xml><?xml version="1.0" encoding="utf-8"?>
<ds:datastoreItem xmlns:ds="http://schemas.openxmlformats.org/officeDocument/2006/customXml" ds:itemID="{F6E547EC-6463-4F89-A707-5A2FD7C340D4}">
  <ds:schemaRefs>
    <ds:schemaRef ds:uri="http://schemas.microsoft.com/office/2006/documentManagement/types"/>
    <ds:schemaRef ds:uri="http://www.w3.org/XML/1998/namespace"/>
    <ds:schemaRef ds:uri="1f8041ad-64ca-41de-bfc0-ba1fe0a8cc07"/>
    <ds:schemaRef ds:uri="http://schemas.microsoft.com/office/infopath/2007/PartnerControls"/>
    <ds:schemaRef ds:uri="http://purl.org/dc/elements/1.1/"/>
    <ds:schemaRef ds:uri="http://purl.org/dc/dcmitype/"/>
    <ds:schemaRef ds:uri="http://schemas.openxmlformats.org/package/2006/metadata/core-properties"/>
    <ds:schemaRef ds:uri="ff41e2b9-23a4-4939-8d39-ce020358a4e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47AC9CD-67BE-4F7F-A965-0E05957BE2B5}">
  <ds:schemaRefs>
    <ds:schemaRef ds:uri="http://schemas.openxmlformats.org/officeDocument/2006/bibliography"/>
  </ds:schemaRefs>
</ds:datastoreItem>
</file>

<file path=customXml/itemProps5.xml><?xml version="1.0" encoding="utf-8"?>
<ds:datastoreItem xmlns:ds="http://schemas.openxmlformats.org/officeDocument/2006/customXml" ds:itemID="{99C5A283-3C73-4D5A-AEF7-0C2DCEDA4849}"/>
</file>

<file path=customXml/itemProps6.xml><?xml version="1.0" encoding="utf-8"?>
<ds:datastoreItem xmlns:ds="http://schemas.openxmlformats.org/officeDocument/2006/customXml" ds:itemID="{05ABCB88-3691-42A3-BAC9-6259102F2D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16212</Words>
  <Characters>92414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IA Template - BNPL</vt:lpstr>
    </vt:vector>
  </TitlesOfParts>
  <Company/>
  <LinksUpToDate>false</LinksUpToDate>
  <CharactersWithSpaces>108410</CharactersWithSpaces>
  <SharedDoc>false</SharedDoc>
  <HLinks>
    <vt:vector size="48" baseType="variant">
      <vt:variant>
        <vt:i4>1179744</vt:i4>
      </vt:variant>
      <vt:variant>
        <vt:i4>12</vt:i4>
      </vt:variant>
      <vt:variant>
        <vt:i4>0</vt:i4>
      </vt:variant>
      <vt:variant>
        <vt:i4>5</vt:i4>
      </vt:variant>
      <vt:variant>
        <vt:lpwstr>mailto:creditreforms@treasury.gov.au</vt:lpwstr>
      </vt:variant>
      <vt:variant>
        <vt:lpwstr/>
      </vt:variant>
      <vt:variant>
        <vt:i4>2818104</vt:i4>
      </vt:variant>
      <vt:variant>
        <vt:i4>9</vt:i4>
      </vt:variant>
      <vt:variant>
        <vt:i4>0</vt:i4>
      </vt:variant>
      <vt:variant>
        <vt:i4>5</vt:i4>
      </vt:variant>
      <vt:variant>
        <vt:lpwstr>http://www.pmc.gov.au/government/commonwealth-coat-arm</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6094950</vt:i4>
      </vt:variant>
      <vt:variant>
        <vt:i4>6</vt:i4>
      </vt:variant>
      <vt:variant>
        <vt:i4>0</vt:i4>
      </vt:variant>
      <vt:variant>
        <vt:i4>5</vt:i4>
      </vt:variant>
      <vt:variant>
        <vt:lpwstr>mailto:Tamotsu.Kanazawa@TREASURY.GOV.AU</vt:lpwstr>
      </vt:variant>
      <vt:variant>
        <vt:lpwstr/>
      </vt:variant>
      <vt:variant>
        <vt:i4>852023</vt:i4>
      </vt:variant>
      <vt:variant>
        <vt:i4>3</vt:i4>
      </vt:variant>
      <vt:variant>
        <vt:i4>0</vt:i4>
      </vt:variant>
      <vt:variant>
        <vt:i4>5</vt:i4>
      </vt:variant>
      <vt:variant>
        <vt:lpwstr>mailto:Daniel.Press@TREASURY.GOV.AU</vt:lpwstr>
      </vt:variant>
      <vt:variant>
        <vt:lpwstr/>
      </vt:variant>
      <vt:variant>
        <vt:i4>6094950</vt:i4>
      </vt:variant>
      <vt:variant>
        <vt:i4>0</vt:i4>
      </vt:variant>
      <vt:variant>
        <vt:i4>0</vt:i4>
      </vt:variant>
      <vt:variant>
        <vt:i4>5</vt:i4>
      </vt:variant>
      <vt:variant>
        <vt:lpwstr>mailto:Tamotsu.Kanazawa@TREASURY.GOV.AU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Template - BNPL</dc:title>
  <dc:subject/>
  <dc:creator>Cheng, Alpha</dc:creator>
  <cp:keywords/>
  <dc:description/>
  <cp:lastModifiedBy>Press, Daniel</cp:lastModifiedBy>
  <cp:revision>10</cp:revision>
  <dcterms:created xsi:type="dcterms:W3CDTF">2023-04-19T00:49:00Z</dcterms:created>
  <dcterms:modified xsi:type="dcterms:W3CDTF">2023-04-19T01:46:00Z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HPRMSecurityLevel">
    <vt:lpwstr>57;#OFFICIAL|11463c70-78df-4e3b-b0ff-f66cd3cb26ec</vt:lpwstr>
  </property>
  <property fmtid="{D5CDD505-2E9C-101B-9397-08002B2CF9AE}" pid="4" name="eTheme">
    <vt:lpwstr>1;#Financial System|047002ef-5ee0-47ee-8184-5f4aaddfe3b3</vt:lpwstr>
  </property>
  <property fmtid="{D5CDD505-2E9C-101B-9397-08002B2CF9AE}" pid="5" name="eDocumentType">
    <vt:lpwstr>191;#Assessment|9386e612-50a7-4fdc-abfe-1d0d92b7ac36</vt:lpwstr>
  </property>
  <property fmtid="{D5CDD505-2E9C-101B-9397-08002B2CF9AE}" pid="6" name="eTopic">
    <vt:lpwstr>205;#Buy now pay later|a07a5c3a-7fd1-438d-8479-6c166ccc891e</vt:lpwstr>
  </property>
  <property fmtid="{D5CDD505-2E9C-101B-9397-08002B2CF9AE}" pid="7" name="eActivity">
    <vt:lpwstr>208;#Consultation|dc375a31-9a38-4dbf-8c94-7aeffc3c2066</vt:lpwstr>
  </property>
  <property fmtid="{D5CDD505-2E9C-101B-9397-08002B2CF9AE}" pid="8" name="_dlc_DocIdItemGuid">
    <vt:lpwstr>9b458919-1492-4793-93fe-0610e41dacc0</vt:lpwstr>
  </property>
  <property fmtid="{D5CDD505-2E9C-101B-9397-08002B2CF9AE}" pid="9" name="MediaServiceImageTags">
    <vt:lpwstr/>
  </property>
</Properties>
</file>