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C14C7" w14:textId="77777777" w:rsidR="00775FE4" w:rsidRDefault="00845233" w:rsidP="00427FC4">
      <w:pPr>
        <w:spacing w:after="480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6777265A" wp14:editId="4E298B11">
            <wp:extent cx="2476800" cy="1123200"/>
            <wp:effectExtent l="0" t="0" r="0" b="1270"/>
            <wp:docPr id="3" name="Picture 3" descr="Department of Health and Aged Car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partment of Health and Aged Care Cres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5F60E" w14:textId="77777777" w:rsidR="00775FE4" w:rsidRPr="00EC4A7B" w:rsidRDefault="00210C36" w:rsidP="00251E49">
      <w:pPr>
        <w:pStyle w:val="Heading1"/>
        <w:spacing w:before="720"/>
        <w:jc w:val="right"/>
      </w:pPr>
      <w:bookmarkStart w:id="1" w:name="Title"/>
      <w:bookmarkEnd w:id="1"/>
      <w:r>
        <w:t>Deputy Secretary</w:t>
      </w:r>
    </w:p>
    <w:p w14:paraId="1FBD2FCF" w14:textId="77777777" w:rsidR="00210C36" w:rsidRDefault="00210C36" w:rsidP="00210C36">
      <w:pPr>
        <w:rPr>
          <w:rFonts w:ascii="Times New Roman" w:hAnsi="Times New Roman"/>
        </w:rPr>
      </w:pPr>
      <w:r>
        <w:rPr>
          <w:rFonts w:ascii="Times New Roman" w:hAnsi="Times New Roman"/>
        </w:rPr>
        <w:t>Mr Jason Lange</w:t>
      </w:r>
    </w:p>
    <w:p w14:paraId="37DFDEEF" w14:textId="77777777" w:rsidR="00210C36" w:rsidRDefault="00210C36" w:rsidP="00210C36">
      <w:pPr>
        <w:rPr>
          <w:rFonts w:ascii="Times New Roman" w:hAnsi="Times New Roman"/>
        </w:rPr>
      </w:pPr>
      <w:r>
        <w:rPr>
          <w:rFonts w:ascii="Times New Roman" w:hAnsi="Times New Roman"/>
        </w:rPr>
        <w:t>Executive Director</w:t>
      </w:r>
    </w:p>
    <w:p w14:paraId="22783C49" w14:textId="77777777" w:rsidR="00210C36" w:rsidRDefault="00210C36" w:rsidP="00210C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Office of </w:t>
      </w:r>
      <w:r w:rsidR="009E1D6B">
        <w:rPr>
          <w:rFonts w:ascii="Times New Roman" w:hAnsi="Times New Roman"/>
        </w:rPr>
        <w:t xml:space="preserve">Impact Analysis </w:t>
      </w:r>
    </w:p>
    <w:p w14:paraId="79AD7E9A" w14:textId="77777777" w:rsidR="00210C36" w:rsidRDefault="00210C36" w:rsidP="00210C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the Prime Minister and Cabinet </w:t>
      </w:r>
    </w:p>
    <w:p w14:paraId="0FDEE218" w14:textId="77777777" w:rsidR="00210C36" w:rsidRDefault="00210C36" w:rsidP="00210C36">
      <w:pPr>
        <w:rPr>
          <w:rFonts w:ascii="Times New Roman" w:hAnsi="Times New Roman"/>
        </w:rPr>
      </w:pPr>
      <w:r>
        <w:rPr>
          <w:rFonts w:ascii="Times New Roman" w:hAnsi="Times New Roman"/>
        </w:rPr>
        <w:t>1 National Circuit</w:t>
      </w:r>
    </w:p>
    <w:p w14:paraId="749467D7" w14:textId="77777777" w:rsidR="00210C36" w:rsidRPr="00D85CAB" w:rsidRDefault="00210C36" w:rsidP="00210C36">
      <w:pPr>
        <w:rPr>
          <w:rFonts w:ascii="Times New Roman" w:hAnsi="Times New Roman"/>
        </w:rPr>
      </w:pPr>
      <w:r>
        <w:rPr>
          <w:rFonts w:ascii="Times New Roman" w:hAnsi="Times New Roman"/>
        </w:rPr>
        <w:t>BARTON ACT 2600</w:t>
      </w:r>
    </w:p>
    <w:p w14:paraId="7C609AFD" w14:textId="77777777" w:rsidR="00210C36" w:rsidRDefault="00210C36" w:rsidP="00210C36">
      <w:pPr>
        <w:rPr>
          <w:rFonts w:ascii="Times New Roman" w:hAnsi="Times New Roman"/>
        </w:rPr>
      </w:pPr>
    </w:p>
    <w:p w14:paraId="2126CDBA" w14:textId="77777777" w:rsidR="00210C36" w:rsidRPr="0056648D" w:rsidRDefault="00210C36" w:rsidP="00210C36">
      <w:pPr>
        <w:rPr>
          <w:rFonts w:ascii="Times New Roman" w:hAnsi="Times New Roman"/>
        </w:rPr>
      </w:pPr>
    </w:p>
    <w:p w14:paraId="68AF2F1C" w14:textId="77777777" w:rsidR="00210C36" w:rsidRDefault="00210C36" w:rsidP="00210C36">
      <w:pPr>
        <w:spacing w:before="240"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Mr Lange </w:t>
      </w:r>
    </w:p>
    <w:p w14:paraId="23AF3D82" w14:textId="77777777" w:rsidR="00210C36" w:rsidRPr="00E00D6C" w:rsidRDefault="00210C36" w:rsidP="00210C36">
      <w:pPr>
        <w:spacing w:before="240"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Regulation Impact Statement – </w:t>
      </w:r>
      <w:r w:rsidRPr="00EB014C">
        <w:rPr>
          <w:rFonts w:ascii="Arial" w:hAnsi="Arial" w:cs="Arial"/>
          <w:b/>
        </w:rPr>
        <w:t>Primary Health Care Reform</w:t>
      </w:r>
      <w:r>
        <w:rPr>
          <w:rFonts w:ascii="Arial" w:hAnsi="Arial" w:cs="Arial"/>
          <w:b/>
        </w:rPr>
        <w:t xml:space="preserve"> (Volunta</w:t>
      </w:r>
      <w:r w:rsidR="00DC4407">
        <w:rPr>
          <w:rFonts w:ascii="Arial" w:hAnsi="Arial" w:cs="Arial"/>
          <w:b/>
        </w:rPr>
        <w:t>ry Patient Registration) – Second</w:t>
      </w:r>
      <w:r>
        <w:rPr>
          <w:rFonts w:ascii="Arial" w:hAnsi="Arial" w:cs="Arial"/>
          <w:b/>
        </w:rPr>
        <w:t xml:space="preserve"> Pass Final Assessment</w:t>
      </w:r>
    </w:p>
    <w:p w14:paraId="14D77321" w14:textId="77777777" w:rsidR="00DC4407" w:rsidRDefault="00DC4407" w:rsidP="00DC4407">
      <w:pPr>
        <w:pStyle w:val="BodyText"/>
        <w:jc w:val="left"/>
        <w:rPr>
          <w:szCs w:val="24"/>
        </w:rPr>
      </w:pPr>
      <w:r>
        <w:t xml:space="preserve">I am writing in relation to the attached </w:t>
      </w:r>
      <w:r w:rsidR="009D3E1C">
        <w:t>Impact Assessment</w:t>
      </w:r>
      <w:r>
        <w:t xml:space="preserve"> (</w:t>
      </w:r>
      <w:r w:rsidR="009D3E1C">
        <w:t>IA</w:t>
      </w:r>
      <w:r>
        <w:t xml:space="preserve">) prepared for the </w:t>
      </w:r>
      <w:r w:rsidR="009D3E1C">
        <w:t xml:space="preserve">Voluntary Patient Registration (VPR) </w:t>
      </w:r>
      <w:r w:rsidR="00F47E7A">
        <w:t>component</w:t>
      </w:r>
      <w:r>
        <w:t xml:space="preserve"> of the Primary Health Care Reform Submission.</w:t>
      </w:r>
    </w:p>
    <w:p w14:paraId="286876BB" w14:textId="77777777" w:rsidR="00DC4407" w:rsidRDefault="009D3E1C" w:rsidP="00DC4407">
      <w:pPr>
        <w:pStyle w:val="BodyText"/>
        <w:jc w:val="left"/>
        <w:rPr>
          <w:szCs w:val="24"/>
        </w:rPr>
      </w:pPr>
      <w:r>
        <w:rPr>
          <w:szCs w:val="24"/>
        </w:rPr>
        <w:t>I am satisfied that the IA</w:t>
      </w:r>
      <w:r w:rsidR="00DC4407">
        <w:rPr>
          <w:szCs w:val="24"/>
        </w:rPr>
        <w:t xml:space="preserve"> addresses the </w:t>
      </w:r>
      <w:r>
        <w:rPr>
          <w:szCs w:val="24"/>
        </w:rPr>
        <w:t>feedback provided</w:t>
      </w:r>
      <w:r w:rsidR="00DC4407">
        <w:rPr>
          <w:szCs w:val="24"/>
        </w:rPr>
        <w:t xml:space="preserve"> in your </w:t>
      </w:r>
      <w:r>
        <w:rPr>
          <w:szCs w:val="24"/>
        </w:rPr>
        <w:t>letter of 5</w:t>
      </w:r>
      <w:r w:rsidR="00DC4407" w:rsidRPr="007F3AC9">
        <w:rPr>
          <w:szCs w:val="24"/>
        </w:rPr>
        <w:t xml:space="preserve"> </w:t>
      </w:r>
      <w:r>
        <w:rPr>
          <w:szCs w:val="24"/>
        </w:rPr>
        <w:t>April 2023</w:t>
      </w:r>
      <w:r w:rsidR="00DC4407" w:rsidRPr="007F3AC9">
        <w:rPr>
          <w:szCs w:val="24"/>
        </w:rPr>
        <w:t>.</w:t>
      </w:r>
      <w:r w:rsidR="00DC4407">
        <w:rPr>
          <w:szCs w:val="24"/>
        </w:rPr>
        <w:t xml:space="preserve"> Specifically, we have:</w:t>
      </w:r>
    </w:p>
    <w:p w14:paraId="4A9FB12F" w14:textId="77777777" w:rsidR="00DC4407" w:rsidRDefault="00C15848" w:rsidP="00DC4407">
      <w:pPr>
        <w:pStyle w:val="BodyText"/>
        <w:numPr>
          <w:ilvl w:val="0"/>
          <w:numId w:val="3"/>
        </w:numPr>
        <w:spacing w:before="0"/>
        <w:ind w:left="777" w:hanging="357"/>
        <w:jc w:val="left"/>
        <w:rPr>
          <w:szCs w:val="24"/>
        </w:rPr>
      </w:pPr>
      <w:r>
        <w:rPr>
          <w:szCs w:val="24"/>
        </w:rPr>
        <w:t>Restructured the IA to e</w:t>
      </w:r>
      <w:r w:rsidR="009D3E1C">
        <w:rPr>
          <w:szCs w:val="24"/>
        </w:rPr>
        <w:t>nsure that it is policy neutral and does not pre-empt a policy decision</w:t>
      </w:r>
      <w:r w:rsidR="00DC4407">
        <w:rPr>
          <w:szCs w:val="24"/>
        </w:rPr>
        <w:t xml:space="preserve">; </w:t>
      </w:r>
    </w:p>
    <w:p w14:paraId="6B5D3C53" w14:textId="77777777" w:rsidR="0027667F" w:rsidRDefault="0027667F" w:rsidP="0027667F">
      <w:pPr>
        <w:pStyle w:val="BodyText"/>
        <w:numPr>
          <w:ilvl w:val="0"/>
          <w:numId w:val="3"/>
        </w:numPr>
        <w:spacing w:before="0"/>
        <w:ind w:left="777" w:hanging="357"/>
        <w:jc w:val="left"/>
        <w:rPr>
          <w:szCs w:val="24"/>
        </w:rPr>
      </w:pPr>
      <w:r>
        <w:rPr>
          <w:szCs w:val="24"/>
        </w:rPr>
        <w:t xml:space="preserve">Provided further detail on the </w:t>
      </w:r>
      <w:r w:rsidR="003379CC">
        <w:rPr>
          <w:szCs w:val="24"/>
        </w:rPr>
        <w:t xml:space="preserve">ICT </w:t>
      </w:r>
      <w:r>
        <w:rPr>
          <w:szCs w:val="24"/>
        </w:rPr>
        <w:t>infrastructure that will underpin VPR in terms of why it is needed in the first instance, current system functionality, and additional functionality that is yet to be developed</w:t>
      </w:r>
      <w:r w:rsidR="00AC02E5">
        <w:rPr>
          <w:szCs w:val="24"/>
        </w:rPr>
        <w:t xml:space="preserve"> to meet policy objectives</w:t>
      </w:r>
      <w:r>
        <w:rPr>
          <w:szCs w:val="24"/>
        </w:rPr>
        <w:t xml:space="preserve">; </w:t>
      </w:r>
    </w:p>
    <w:p w14:paraId="72E03DB3" w14:textId="77777777" w:rsidR="00FE5A5D" w:rsidRDefault="00FE5A5D" w:rsidP="00FE5A5D">
      <w:pPr>
        <w:pStyle w:val="BodyText"/>
        <w:numPr>
          <w:ilvl w:val="0"/>
          <w:numId w:val="3"/>
        </w:numPr>
        <w:spacing w:before="0"/>
        <w:ind w:left="777" w:hanging="357"/>
        <w:jc w:val="left"/>
        <w:rPr>
          <w:szCs w:val="24"/>
        </w:rPr>
      </w:pPr>
      <w:r>
        <w:rPr>
          <w:szCs w:val="24"/>
        </w:rPr>
        <w:t xml:space="preserve">Provided further detail on alternative options that were not considered in the IA including a targeted implementation approach and mandatory </w:t>
      </w:r>
      <w:r w:rsidR="003379CC">
        <w:rPr>
          <w:szCs w:val="24"/>
        </w:rPr>
        <w:t xml:space="preserve">patient </w:t>
      </w:r>
      <w:r>
        <w:rPr>
          <w:szCs w:val="24"/>
        </w:rPr>
        <w:t xml:space="preserve">participation; </w:t>
      </w:r>
    </w:p>
    <w:p w14:paraId="1FABFE7B" w14:textId="77777777" w:rsidR="00A2181B" w:rsidRDefault="00F47E7A" w:rsidP="00DC4407">
      <w:pPr>
        <w:pStyle w:val="BodyText"/>
        <w:numPr>
          <w:ilvl w:val="0"/>
          <w:numId w:val="3"/>
        </w:numPr>
        <w:spacing w:before="0"/>
        <w:ind w:left="777" w:hanging="357"/>
        <w:jc w:val="left"/>
        <w:rPr>
          <w:szCs w:val="24"/>
        </w:rPr>
      </w:pPr>
      <w:r>
        <w:rPr>
          <w:szCs w:val="24"/>
        </w:rPr>
        <w:t>E</w:t>
      </w:r>
      <w:r w:rsidR="00A2181B">
        <w:rPr>
          <w:szCs w:val="24"/>
        </w:rPr>
        <w:t>xpand</w:t>
      </w:r>
      <w:r w:rsidR="00C15848">
        <w:rPr>
          <w:szCs w:val="24"/>
        </w:rPr>
        <w:t>ed</w:t>
      </w:r>
      <w:r>
        <w:rPr>
          <w:szCs w:val="24"/>
        </w:rPr>
        <w:t xml:space="preserve"> the</w:t>
      </w:r>
      <w:r w:rsidR="009D3E1C">
        <w:rPr>
          <w:szCs w:val="24"/>
        </w:rPr>
        <w:t xml:space="preserve"> analysis of the risks and impacts to patients, who choose to, or are ineligible to register in VPR</w:t>
      </w:r>
      <w:r w:rsidR="00A2181B">
        <w:rPr>
          <w:szCs w:val="24"/>
        </w:rPr>
        <w:t xml:space="preserve">; </w:t>
      </w:r>
    </w:p>
    <w:p w14:paraId="244E714D" w14:textId="77777777" w:rsidR="00C15848" w:rsidRDefault="00A2181B" w:rsidP="00DC4407">
      <w:pPr>
        <w:pStyle w:val="BodyText"/>
        <w:numPr>
          <w:ilvl w:val="0"/>
          <w:numId w:val="3"/>
        </w:numPr>
        <w:spacing w:before="0"/>
        <w:ind w:left="777" w:hanging="357"/>
        <w:jc w:val="left"/>
        <w:rPr>
          <w:szCs w:val="24"/>
        </w:rPr>
      </w:pPr>
      <w:r>
        <w:rPr>
          <w:szCs w:val="24"/>
        </w:rPr>
        <w:t>Expand</w:t>
      </w:r>
      <w:r w:rsidR="00C15848">
        <w:rPr>
          <w:szCs w:val="24"/>
        </w:rPr>
        <w:t>ed</w:t>
      </w:r>
      <w:r>
        <w:rPr>
          <w:szCs w:val="24"/>
        </w:rPr>
        <w:t xml:space="preserve"> the competition impacts analysis in relation to </w:t>
      </w:r>
      <w:r w:rsidR="00C15848">
        <w:rPr>
          <w:szCs w:val="24"/>
        </w:rPr>
        <w:t xml:space="preserve">registered practices and </w:t>
      </w:r>
      <w:r>
        <w:rPr>
          <w:szCs w:val="24"/>
        </w:rPr>
        <w:t>unregistered practices;</w:t>
      </w:r>
      <w:r w:rsidR="00AC02E5">
        <w:rPr>
          <w:szCs w:val="24"/>
        </w:rPr>
        <w:t xml:space="preserve"> and </w:t>
      </w:r>
    </w:p>
    <w:p w14:paraId="705D6EC9" w14:textId="77777777" w:rsidR="00DC4407" w:rsidRDefault="00FE5CE2" w:rsidP="00DC4407">
      <w:pPr>
        <w:pStyle w:val="BodyText"/>
        <w:numPr>
          <w:ilvl w:val="0"/>
          <w:numId w:val="3"/>
        </w:numPr>
        <w:spacing w:before="0"/>
        <w:ind w:left="777" w:hanging="357"/>
        <w:jc w:val="left"/>
        <w:rPr>
          <w:szCs w:val="24"/>
        </w:rPr>
      </w:pPr>
      <w:r>
        <w:rPr>
          <w:szCs w:val="24"/>
        </w:rPr>
        <w:t>Expanded the explanation</w:t>
      </w:r>
      <w:r w:rsidR="00A2181B">
        <w:rPr>
          <w:szCs w:val="24"/>
        </w:rPr>
        <w:t xml:space="preserve"> around how practice efficiencies</w:t>
      </w:r>
      <w:r w:rsidR="003379CC">
        <w:rPr>
          <w:szCs w:val="24"/>
        </w:rPr>
        <w:t xml:space="preserve"> have been </w:t>
      </w:r>
      <w:r w:rsidR="00A2181B">
        <w:rPr>
          <w:szCs w:val="24"/>
        </w:rPr>
        <w:t xml:space="preserve">calculated. </w:t>
      </w:r>
      <w:r w:rsidR="009D3E1C">
        <w:rPr>
          <w:szCs w:val="24"/>
        </w:rPr>
        <w:t xml:space="preserve"> </w:t>
      </w:r>
      <w:r w:rsidR="00DC4407">
        <w:rPr>
          <w:szCs w:val="24"/>
        </w:rPr>
        <w:t xml:space="preserve"> </w:t>
      </w:r>
    </w:p>
    <w:p w14:paraId="4B7010BA" w14:textId="77777777" w:rsidR="00DC4407" w:rsidRDefault="00DC4407" w:rsidP="00DC4407">
      <w:pPr>
        <w:pStyle w:val="BodyText"/>
        <w:jc w:val="left"/>
        <w:rPr>
          <w:szCs w:val="24"/>
        </w:rPr>
      </w:pPr>
      <w:r w:rsidRPr="006369A1">
        <w:rPr>
          <w:color w:val="000000" w:themeColor="text1"/>
          <w:szCs w:val="24"/>
        </w:rPr>
        <w:t xml:space="preserve">The </w:t>
      </w:r>
      <w:r w:rsidRPr="00AD735F">
        <w:rPr>
          <w:szCs w:val="24"/>
        </w:rPr>
        <w:t xml:space="preserve">regulatory saving </w:t>
      </w:r>
      <w:r>
        <w:rPr>
          <w:szCs w:val="24"/>
        </w:rPr>
        <w:t>for the preferred option is</w:t>
      </w:r>
      <w:r w:rsidRPr="00AD735F">
        <w:rPr>
          <w:szCs w:val="24"/>
        </w:rPr>
        <w:t xml:space="preserve"> $</w:t>
      </w:r>
      <w:r w:rsidR="00AA1637">
        <w:rPr>
          <w:szCs w:val="24"/>
        </w:rPr>
        <w:t>91.7</w:t>
      </w:r>
      <w:r w:rsidRPr="00AD735F">
        <w:rPr>
          <w:szCs w:val="24"/>
        </w:rPr>
        <w:t xml:space="preserve"> million </w:t>
      </w:r>
      <w:r w:rsidR="00F47E7A">
        <w:rPr>
          <w:color w:val="000000" w:themeColor="text1"/>
          <w:szCs w:val="24"/>
        </w:rPr>
        <w:t xml:space="preserve">over the first four years. </w:t>
      </w:r>
      <w:r w:rsidRPr="00A13740">
        <w:t xml:space="preserve">This takes into account the </w:t>
      </w:r>
      <w:r>
        <w:t xml:space="preserve">business impact </w:t>
      </w:r>
      <w:r w:rsidRPr="00A13740">
        <w:t xml:space="preserve">associated with establishing </w:t>
      </w:r>
      <w:r w:rsidR="00F47E7A">
        <w:t>VPR</w:t>
      </w:r>
      <w:r w:rsidRPr="00A13740">
        <w:t xml:space="preserve"> </w:t>
      </w:r>
      <w:r>
        <w:t>which is calculated at $</w:t>
      </w:r>
      <w:r w:rsidR="00AA1637">
        <w:t>62.9</w:t>
      </w:r>
      <w:r w:rsidR="00792281">
        <w:t> </w:t>
      </w:r>
      <w:r>
        <w:t>million and</w:t>
      </w:r>
      <w:r w:rsidRPr="00A13740">
        <w:t xml:space="preserve"> savings of $</w:t>
      </w:r>
      <w:r w:rsidR="00AA1637">
        <w:t>154.6</w:t>
      </w:r>
      <w:r w:rsidR="00741F04">
        <w:t xml:space="preserve"> m</w:t>
      </w:r>
      <w:r w:rsidRPr="00A13740">
        <w:t>illion</w:t>
      </w:r>
      <w:r w:rsidR="00741F04">
        <w:t xml:space="preserve">.  </w:t>
      </w:r>
      <w:r w:rsidR="00741F04">
        <w:br/>
      </w:r>
      <w:r w:rsidR="00741F04">
        <w:br/>
      </w:r>
      <w:r>
        <w:rPr>
          <w:szCs w:val="24"/>
        </w:rPr>
        <w:lastRenderedPageBreak/>
        <w:t>Accordin</w:t>
      </w:r>
      <w:r w:rsidR="00E603A6">
        <w:rPr>
          <w:szCs w:val="24"/>
        </w:rPr>
        <w:t>gly, I am satisfied that the IA</w:t>
      </w:r>
      <w:r>
        <w:rPr>
          <w:szCs w:val="24"/>
        </w:rPr>
        <w:t xml:space="preserve"> is now consistent with the six principles for Australian Government policy makers as specified in the </w:t>
      </w:r>
      <w:r>
        <w:rPr>
          <w:i/>
          <w:szCs w:val="24"/>
        </w:rPr>
        <w:t>Australian Government Guide to Regulatory Impact Analysis</w:t>
      </w:r>
      <w:r>
        <w:rPr>
          <w:szCs w:val="24"/>
        </w:rPr>
        <w:t>.</w:t>
      </w:r>
    </w:p>
    <w:p w14:paraId="253E8537" w14:textId="77777777" w:rsidR="00DC4407" w:rsidRDefault="009E1D6B" w:rsidP="00DC4407">
      <w:pPr>
        <w:pStyle w:val="BodyText"/>
        <w:jc w:val="left"/>
        <w:rPr>
          <w:szCs w:val="24"/>
        </w:rPr>
      </w:pPr>
      <w:r>
        <w:rPr>
          <w:szCs w:val="24"/>
        </w:rPr>
        <w:t>I submit the IA</w:t>
      </w:r>
      <w:r w:rsidR="00DC4407">
        <w:rPr>
          <w:szCs w:val="24"/>
        </w:rPr>
        <w:t xml:space="preserve"> to the </w:t>
      </w:r>
      <w:r>
        <w:t xml:space="preserve">Office of Impact Analysis </w:t>
      </w:r>
      <w:r w:rsidR="00DC4407">
        <w:rPr>
          <w:szCs w:val="24"/>
        </w:rPr>
        <w:t>for formal final assessment.</w:t>
      </w:r>
    </w:p>
    <w:p w14:paraId="6A895A0E" w14:textId="77777777" w:rsidR="00AA1637" w:rsidRPr="006E1B31" w:rsidRDefault="00AA1637" w:rsidP="00DC4407">
      <w:pPr>
        <w:pStyle w:val="BodyText"/>
        <w:jc w:val="left"/>
        <w:rPr>
          <w:szCs w:val="24"/>
        </w:rPr>
      </w:pPr>
      <w:r>
        <w:rPr>
          <w:szCs w:val="24"/>
        </w:rPr>
        <w:t>Given the IA refers to measures agreed but not identified for early announcement, we suggest that the IA be published following Budget night.</w:t>
      </w:r>
    </w:p>
    <w:p w14:paraId="3250CB70" w14:textId="77777777" w:rsidR="00DC4407" w:rsidRPr="006E1B31" w:rsidRDefault="00DC4407" w:rsidP="00DC4407">
      <w:pPr>
        <w:spacing w:before="240" w:line="300" w:lineRule="exact"/>
      </w:pPr>
    </w:p>
    <w:p w14:paraId="6099674B" w14:textId="77777777" w:rsidR="00DC4407" w:rsidRDefault="00DC4407" w:rsidP="00DC4407">
      <w:pPr>
        <w:pStyle w:val="Header"/>
      </w:pPr>
      <w:r>
        <w:t>Yours sincerely</w:t>
      </w:r>
    </w:p>
    <w:p w14:paraId="781C9FC1" w14:textId="77777777" w:rsidR="00DC4407" w:rsidRDefault="00DC4407" w:rsidP="00DC4407">
      <w:pPr>
        <w:pStyle w:val="Header"/>
      </w:pPr>
    </w:p>
    <w:p w14:paraId="7D29A473" w14:textId="77777777" w:rsidR="00AA1637" w:rsidRDefault="00AA1637" w:rsidP="00DC4407">
      <w:pPr>
        <w:pStyle w:val="Header"/>
      </w:pPr>
    </w:p>
    <w:p w14:paraId="4196BB00" w14:textId="77777777" w:rsidR="00AA1637" w:rsidRDefault="00AA1637" w:rsidP="00DC4407">
      <w:pPr>
        <w:pStyle w:val="Header"/>
      </w:pPr>
    </w:p>
    <w:p w14:paraId="4E90C624" w14:textId="77777777" w:rsidR="00AA1637" w:rsidRDefault="00AA1637" w:rsidP="00DC4407">
      <w:pPr>
        <w:pStyle w:val="Header"/>
      </w:pPr>
    </w:p>
    <w:p w14:paraId="230E366F" w14:textId="77777777" w:rsidR="00AA1637" w:rsidRDefault="00AA1637" w:rsidP="00DC4407">
      <w:pPr>
        <w:pStyle w:val="Header"/>
      </w:pPr>
    </w:p>
    <w:p w14:paraId="734B149E" w14:textId="77777777" w:rsidR="00AA1637" w:rsidRDefault="00AA1637" w:rsidP="00DC4407">
      <w:pPr>
        <w:pStyle w:val="Header"/>
      </w:pPr>
    </w:p>
    <w:p w14:paraId="2262D880" w14:textId="77777777" w:rsidR="00DC4407" w:rsidRDefault="00DC4407" w:rsidP="00DC4407">
      <w:pPr>
        <w:spacing w:before="240" w:line="300" w:lineRule="exact"/>
        <w:contextualSpacing/>
      </w:pPr>
      <w:r>
        <w:t xml:space="preserve">Tania Rishniw </w:t>
      </w:r>
    </w:p>
    <w:p w14:paraId="45187DF1" w14:textId="77777777" w:rsidR="00DC4407" w:rsidRDefault="00DC4407" w:rsidP="00DC4407">
      <w:pPr>
        <w:spacing w:before="240" w:line="300" w:lineRule="exact"/>
        <w:contextualSpacing/>
      </w:pPr>
      <w:r>
        <w:t>Deputy Secretary</w:t>
      </w:r>
      <w:r>
        <w:br/>
        <w:t xml:space="preserve">Department of Health </w:t>
      </w:r>
      <w:r w:rsidR="009E1D6B">
        <w:t xml:space="preserve">and Aged Care </w:t>
      </w:r>
    </w:p>
    <w:p w14:paraId="57A45F6A" w14:textId="77777777" w:rsidR="00DC4407" w:rsidRDefault="002543DB" w:rsidP="00DC4407">
      <w:pPr>
        <w:spacing w:before="240" w:line="300" w:lineRule="exact"/>
        <w:contextualSpacing/>
      </w:pPr>
      <w:r>
        <w:t>27 April 2023</w:t>
      </w:r>
    </w:p>
    <w:p w14:paraId="57ED4FAE" w14:textId="77777777" w:rsidR="00E03AF2" w:rsidRDefault="00E03AF2" w:rsidP="00210C36">
      <w:pPr>
        <w:pStyle w:val="Header"/>
        <w:tabs>
          <w:tab w:val="left" w:pos="720"/>
        </w:tabs>
      </w:pPr>
    </w:p>
    <w:p w14:paraId="4616AED0" w14:textId="77777777" w:rsidR="00E03AF2" w:rsidRDefault="00E03AF2" w:rsidP="00210C36">
      <w:pPr>
        <w:pStyle w:val="Header"/>
        <w:tabs>
          <w:tab w:val="left" w:pos="720"/>
        </w:tabs>
      </w:pPr>
    </w:p>
    <w:sectPr w:rsidR="00E03AF2" w:rsidSect="00741F04">
      <w:headerReference w:type="default" r:id="rId12"/>
      <w:footerReference w:type="first" r:id="rId13"/>
      <w:pgSz w:w="11906" w:h="16838" w:code="9"/>
      <w:pgMar w:top="1440" w:right="1080" w:bottom="1440" w:left="108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60FE" w14:textId="77777777" w:rsidR="00EE722D" w:rsidRDefault="00EE722D">
      <w:r>
        <w:separator/>
      </w:r>
    </w:p>
  </w:endnote>
  <w:endnote w:type="continuationSeparator" w:id="0">
    <w:p w14:paraId="4110BBBA" w14:textId="77777777" w:rsidR="00EE722D" w:rsidRDefault="00EE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DAFBE" w14:textId="77777777" w:rsidR="00D912DB" w:rsidRDefault="00D912DB" w:rsidP="0089317D">
    <w:pPr>
      <w:pStyle w:val="Footer"/>
      <w:jc w:val="center"/>
      <w:rPr>
        <w:noProof/>
        <w:position w:val="4"/>
        <w:sz w:val="18"/>
      </w:rPr>
    </w:pPr>
  </w:p>
  <w:p w14:paraId="06EBFD8B" w14:textId="77777777" w:rsidR="00D912DB" w:rsidRPr="00CF3477" w:rsidRDefault="00210C36" w:rsidP="004557B9">
    <w:pPr>
      <w:pStyle w:val="Footer"/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Phone:</w:t>
    </w:r>
    <w:r w:rsidR="00112C73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(02) 6289 1235</w:t>
    </w:r>
    <w:r w:rsidR="00DB0AD2">
      <w:rPr>
        <w:rFonts w:ascii="Arial" w:hAnsi="Arial" w:cs="Arial"/>
        <w:sz w:val="14"/>
        <w:szCs w:val="14"/>
      </w:rPr>
      <w:t xml:space="preserve">  </w:t>
    </w:r>
    <w:r w:rsidR="00112C73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Email:</w:t>
    </w:r>
    <w:r w:rsidR="00DD5414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Tania.Rishniw@health.gov.au</w:t>
    </w:r>
    <w:r w:rsidR="00DD5414">
      <w:rPr>
        <w:rFonts w:ascii="Arial" w:hAnsi="Arial" w:cs="Arial"/>
        <w:sz w:val="14"/>
        <w:szCs w:val="14"/>
      </w:rPr>
      <w:br/>
    </w:r>
    <w:r>
      <w:rPr>
        <w:rFonts w:ascii="Arial" w:hAnsi="Arial" w:cs="Arial"/>
        <w:sz w:val="14"/>
        <w:szCs w:val="14"/>
      </w:rPr>
      <w:t>Scarborough House, Level 14, Atlantic Street, Woden ACT 2606 - GPO Box 9848 Canberra ACT 2601</w:t>
    </w:r>
    <w:r w:rsidR="00DD5414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- www.health.gov.au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A7818" w14:textId="77777777" w:rsidR="00EE722D" w:rsidRDefault="00EE722D">
      <w:r>
        <w:separator/>
      </w:r>
    </w:p>
  </w:footnote>
  <w:footnote w:type="continuationSeparator" w:id="0">
    <w:p w14:paraId="5D8DE5D7" w14:textId="77777777" w:rsidR="00EE722D" w:rsidRDefault="00EE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4C8B" w14:textId="5214F68D" w:rsidR="00D912DB" w:rsidRDefault="00D912DB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E790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2CA3"/>
    <w:multiLevelType w:val="hybridMultilevel"/>
    <w:tmpl w:val="3EFEEC4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9C30F3"/>
    <w:multiLevelType w:val="hybridMultilevel"/>
    <w:tmpl w:val="519C34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10280"/>
    <w:multiLevelType w:val="hybridMultilevel"/>
    <w:tmpl w:val="800A5E84"/>
    <w:lvl w:ilvl="0" w:tplc="68E6AEB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36"/>
    <w:rsid w:val="0000021D"/>
    <w:rsid w:val="000254F9"/>
    <w:rsid w:val="00041E2E"/>
    <w:rsid w:val="000460C4"/>
    <w:rsid w:val="00047105"/>
    <w:rsid w:val="00063FB6"/>
    <w:rsid w:val="00072F0C"/>
    <w:rsid w:val="000906BD"/>
    <w:rsid w:val="000B478D"/>
    <w:rsid w:val="000E4D22"/>
    <w:rsid w:val="000F2591"/>
    <w:rsid w:val="001014B8"/>
    <w:rsid w:val="00112C73"/>
    <w:rsid w:val="001162DE"/>
    <w:rsid w:val="001305E2"/>
    <w:rsid w:val="001360C1"/>
    <w:rsid w:val="001572D2"/>
    <w:rsid w:val="00160564"/>
    <w:rsid w:val="0017608F"/>
    <w:rsid w:val="00182C46"/>
    <w:rsid w:val="00190EE6"/>
    <w:rsid w:val="0019136C"/>
    <w:rsid w:val="001A0A4B"/>
    <w:rsid w:val="001D75A2"/>
    <w:rsid w:val="001E4026"/>
    <w:rsid w:val="001E4F10"/>
    <w:rsid w:val="001F0D48"/>
    <w:rsid w:val="00210C36"/>
    <w:rsid w:val="00235958"/>
    <w:rsid w:val="002426B3"/>
    <w:rsid w:val="0024276B"/>
    <w:rsid w:val="00250594"/>
    <w:rsid w:val="00251E49"/>
    <w:rsid w:val="002543DB"/>
    <w:rsid w:val="0026397D"/>
    <w:rsid w:val="00273053"/>
    <w:rsid w:val="0027667F"/>
    <w:rsid w:val="002D1A4C"/>
    <w:rsid w:val="002E45FF"/>
    <w:rsid w:val="002F3611"/>
    <w:rsid w:val="00300F73"/>
    <w:rsid w:val="00305883"/>
    <w:rsid w:val="003060D2"/>
    <w:rsid w:val="0030702A"/>
    <w:rsid w:val="00310CDA"/>
    <w:rsid w:val="003246C1"/>
    <w:rsid w:val="003379CC"/>
    <w:rsid w:val="00363CF2"/>
    <w:rsid w:val="00372506"/>
    <w:rsid w:val="003C1944"/>
    <w:rsid w:val="003C464D"/>
    <w:rsid w:val="004124E0"/>
    <w:rsid w:val="00413130"/>
    <w:rsid w:val="00420B2C"/>
    <w:rsid w:val="004227ED"/>
    <w:rsid w:val="00427FC4"/>
    <w:rsid w:val="004352FF"/>
    <w:rsid w:val="0044416F"/>
    <w:rsid w:val="0044779A"/>
    <w:rsid w:val="004557B9"/>
    <w:rsid w:val="00461016"/>
    <w:rsid w:val="00465451"/>
    <w:rsid w:val="004701C4"/>
    <w:rsid w:val="004735A2"/>
    <w:rsid w:val="004776E8"/>
    <w:rsid w:val="0048137D"/>
    <w:rsid w:val="004864D9"/>
    <w:rsid w:val="004972B9"/>
    <w:rsid w:val="004C0B1F"/>
    <w:rsid w:val="004C7B6B"/>
    <w:rsid w:val="004E33D9"/>
    <w:rsid w:val="004F3200"/>
    <w:rsid w:val="005025B0"/>
    <w:rsid w:val="005041DA"/>
    <w:rsid w:val="00516621"/>
    <w:rsid w:val="00531B2D"/>
    <w:rsid w:val="00536627"/>
    <w:rsid w:val="0054002A"/>
    <w:rsid w:val="005527BE"/>
    <w:rsid w:val="00552FCD"/>
    <w:rsid w:val="00556242"/>
    <w:rsid w:val="00562816"/>
    <w:rsid w:val="0057330E"/>
    <w:rsid w:val="0057442F"/>
    <w:rsid w:val="00582FE8"/>
    <w:rsid w:val="005D2DB1"/>
    <w:rsid w:val="005E3018"/>
    <w:rsid w:val="005E57FD"/>
    <w:rsid w:val="005F028C"/>
    <w:rsid w:val="005F2882"/>
    <w:rsid w:val="00631ADC"/>
    <w:rsid w:val="006344A2"/>
    <w:rsid w:val="0063526B"/>
    <w:rsid w:val="006353C6"/>
    <w:rsid w:val="00635412"/>
    <w:rsid w:val="00641F00"/>
    <w:rsid w:val="00650E1D"/>
    <w:rsid w:val="00654CE5"/>
    <w:rsid w:val="00676983"/>
    <w:rsid w:val="00691B7D"/>
    <w:rsid w:val="006A3B8F"/>
    <w:rsid w:val="006B4D31"/>
    <w:rsid w:val="006E7D7A"/>
    <w:rsid w:val="006F025E"/>
    <w:rsid w:val="006F3DF8"/>
    <w:rsid w:val="007004A3"/>
    <w:rsid w:val="007056B9"/>
    <w:rsid w:val="00706A24"/>
    <w:rsid w:val="007211BC"/>
    <w:rsid w:val="0072510E"/>
    <w:rsid w:val="00730354"/>
    <w:rsid w:val="00731FCD"/>
    <w:rsid w:val="00741F04"/>
    <w:rsid w:val="007744F2"/>
    <w:rsid w:val="00775FE4"/>
    <w:rsid w:val="00782FCB"/>
    <w:rsid w:val="00792281"/>
    <w:rsid w:val="007A3D38"/>
    <w:rsid w:val="007A6745"/>
    <w:rsid w:val="007B097B"/>
    <w:rsid w:val="007C7AFD"/>
    <w:rsid w:val="007F3885"/>
    <w:rsid w:val="00820DF9"/>
    <w:rsid w:val="00822C1A"/>
    <w:rsid w:val="00834CB4"/>
    <w:rsid w:val="00845233"/>
    <w:rsid w:val="00855778"/>
    <w:rsid w:val="008621C3"/>
    <w:rsid w:val="0089317D"/>
    <w:rsid w:val="00893978"/>
    <w:rsid w:val="0089439E"/>
    <w:rsid w:val="00894F47"/>
    <w:rsid w:val="008A4ACD"/>
    <w:rsid w:val="008A79A4"/>
    <w:rsid w:val="008B0D7D"/>
    <w:rsid w:val="00910FFC"/>
    <w:rsid w:val="00911F6E"/>
    <w:rsid w:val="00912F75"/>
    <w:rsid w:val="00915116"/>
    <w:rsid w:val="0093202A"/>
    <w:rsid w:val="0093466D"/>
    <w:rsid w:val="00935E4C"/>
    <w:rsid w:val="00937489"/>
    <w:rsid w:val="009537B3"/>
    <w:rsid w:val="009539F4"/>
    <w:rsid w:val="00960916"/>
    <w:rsid w:val="0096146C"/>
    <w:rsid w:val="0096629A"/>
    <w:rsid w:val="00973568"/>
    <w:rsid w:val="009800E4"/>
    <w:rsid w:val="009A2CD9"/>
    <w:rsid w:val="009A7761"/>
    <w:rsid w:val="009C3F3F"/>
    <w:rsid w:val="009D3E1C"/>
    <w:rsid w:val="009E1D6B"/>
    <w:rsid w:val="009E3D9F"/>
    <w:rsid w:val="009F2C8F"/>
    <w:rsid w:val="009F4DAC"/>
    <w:rsid w:val="009F5453"/>
    <w:rsid w:val="00A07D4C"/>
    <w:rsid w:val="00A114A1"/>
    <w:rsid w:val="00A20BC6"/>
    <w:rsid w:val="00A2181B"/>
    <w:rsid w:val="00A235B4"/>
    <w:rsid w:val="00A241EB"/>
    <w:rsid w:val="00A309A6"/>
    <w:rsid w:val="00A53488"/>
    <w:rsid w:val="00A832DF"/>
    <w:rsid w:val="00A84ACC"/>
    <w:rsid w:val="00A932D3"/>
    <w:rsid w:val="00AA1637"/>
    <w:rsid w:val="00AB2279"/>
    <w:rsid w:val="00AC02E5"/>
    <w:rsid w:val="00AC7598"/>
    <w:rsid w:val="00AD398E"/>
    <w:rsid w:val="00AD5262"/>
    <w:rsid w:val="00AD718D"/>
    <w:rsid w:val="00AE2684"/>
    <w:rsid w:val="00AF08B4"/>
    <w:rsid w:val="00B047E4"/>
    <w:rsid w:val="00B07DEA"/>
    <w:rsid w:val="00B14849"/>
    <w:rsid w:val="00B20688"/>
    <w:rsid w:val="00B21ED6"/>
    <w:rsid w:val="00B33270"/>
    <w:rsid w:val="00B372F0"/>
    <w:rsid w:val="00B53800"/>
    <w:rsid w:val="00B5725E"/>
    <w:rsid w:val="00B60BFA"/>
    <w:rsid w:val="00B61C58"/>
    <w:rsid w:val="00B7391A"/>
    <w:rsid w:val="00B8737D"/>
    <w:rsid w:val="00BE388C"/>
    <w:rsid w:val="00BF7CB2"/>
    <w:rsid w:val="00C12EEB"/>
    <w:rsid w:val="00C153B7"/>
    <w:rsid w:val="00C15848"/>
    <w:rsid w:val="00C21FDA"/>
    <w:rsid w:val="00C23A31"/>
    <w:rsid w:val="00C45D29"/>
    <w:rsid w:val="00C67E28"/>
    <w:rsid w:val="00C8019D"/>
    <w:rsid w:val="00C853DD"/>
    <w:rsid w:val="00C91ACF"/>
    <w:rsid w:val="00CA627A"/>
    <w:rsid w:val="00CB6189"/>
    <w:rsid w:val="00CC0246"/>
    <w:rsid w:val="00CD5206"/>
    <w:rsid w:val="00CE4691"/>
    <w:rsid w:val="00CE4823"/>
    <w:rsid w:val="00CF3477"/>
    <w:rsid w:val="00D23FF4"/>
    <w:rsid w:val="00D451B8"/>
    <w:rsid w:val="00D67CDE"/>
    <w:rsid w:val="00D73387"/>
    <w:rsid w:val="00D8450A"/>
    <w:rsid w:val="00D912DB"/>
    <w:rsid w:val="00D91587"/>
    <w:rsid w:val="00DA0569"/>
    <w:rsid w:val="00DB0AD2"/>
    <w:rsid w:val="00DC4407"/>
    <w:rsid w:val="00DD5414"/>
    <w:rsid w:val="00DF116F"/>
    <w:rsid w:val="00E03AF2"/>
    <w:rsid w:val="00E25AED"/>
    <w:rsid w:val="00E50657"/>
    <w:rsid w:val="00E5582E"/>
    <w:rsid w:val="00E579D8"/>
    <w:rsid w:val="00E603A6"/>
    <w:rsid w:val="00E645C6"/>
    <w:rsid w:val="00E6675A"/>
    <w:rsid w:val="00E873F1"/>
    <w:rsid w:val="00E90961"/>
    <w:rsid w:val="00EB0ED3"/>
    <w:rsid w:val="00EC415E"/>
    <w:rsid w:val="00EC4A7B"/>
    <w:rsid w:val="00ED7514"/>
    <w:rsid w:val="00EE722D"/>
    <w:rsid w:val="00EF14F5"/>
    <w:rsid w:val="00F00237"/>
    <w:rsid w:val="00F016A4"/>
    <w:rsid w:val="00F054E3"/>
    <w:rsid w:val="00F141C6"/>
    <w:rsid w:val="00F21E8A"/>
    <w:rsid w:val="00F35708"/>
    <w:rsid w:val="00F41061"/>
    <w:rsid w:val="00F47E7A"/>
    <w:rsid w:val="00F54B4A"/>
    <w:rsid w:val="00F72B1B"/>
    <w:rsid w:val="00FC3B9C"/>
    <w:rsid w:val="00FC639D"/>
    <w:rsid w:val="00FE41DE"/>
    <w:rsid w:val="00FE5A5D"/>
    <w:rsid w:val="00FE5CE2"/>
    <w:rsid w:val="00FE790D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D99F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6B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FCD"/>
    <w:pPr>
      <w:keepNext/>
      <w:keepLines/>
      <w:spacing w:before="480" w:after="7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5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5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725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725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2506"/>
  </w:style>
  <w:style w:type="paragraph" w:customStyle="1" w:styleId="CharChar1Char">
    <w:name w:val="Char Char1 Char"/>
    <w:basedOn w:val="Normal"/>
    <w:rsid w:val="007A6745"/>
    <w:pPr>
      <w:spacing w:after="160" w:line="240" w:lineRule="exact"/>
    </w:pPr>
    <w:rPr>
      <w:rFonts w:ascii="Arial" w:hAnsi="Arial"/>
      <w:sz w:val="22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5FE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1FCD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uiPriority w:val="1"/>
    <w:qFormat/>
    <w:rsid w:val="006E7D7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06BD"/>
    <w:rPr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731FCD"/>
    <w:pPr>
      <w:jc w:val="right"/>
    </w:pPr>
  </w:style>
  <w:style w:type="character" w:customStyle="1" w:styleId="TitleChar">
    <w:name w:val="Title Char"/>
    <w:basedOn w:val="DefaultParagraphFont"/>
    <w:link w:val="Title"/>
    <w:uiPriority w:val="10"/>
    <w:rsid w:val="00731FC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ustomLetterhead">
    <w:name w:val="Custom Letterhead"/>
    <w:basedOn w:val="Normal"/>
    <w:link w:val="CustomLetterheadChar"/>
    <w:qFormat/>
    <w:rsid w:val="0093202A"/>
    <w:pPr>
      <w:spacing w:before="240" w:after="240"/>
    </w:pPr>
  </w:style>
  <w:style w:type="character" w:customStyle="1" w:styleId="CustomLetterheadChar">
    <w:name w:val="Custom Letterhead Char"/>
    <w:basedOn w:val="HeaderChar"/>
    <w:link w:val="CustomLetterhead"/>
    <w:rsid w:val="0093202A"/>
    <w:rPr>
      <w:rFonts w:ascii="Book Antiqua" w:hAnsi="Book Antiqua"/>
      <w:sz w:val="24"/>
      <w:szCs w:val="24"/>
    </w:rPr>
  </w:style>
  <w:style w:type="paragraph" w:styleId="ListParagraph">
    <w:name w:val="List Paragraph"/>
    <w:aliases w:val="CAB - List Bullet,List Bullet Cab,Murali 3,List Paragraph1,List Paragraph11,Recommendation,First level bullet point,Bullet point,Body Text1,Body text,standard lewis,NAST Quote,Bullets,CV text,Dot pt,F5 List Paragraph,FooterText,L,列,リスト段落"/>
    <w:basedOn w:val="Normal"/>
    <w:link w:val="ListParagraphChar"/>
    <w:uiPriority w:val="34"/>
    <w:qFormat/>
    <w:rsid w:val="00210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B-NumberedParagraph">
    <w:name w:val="CAB - Numbered Paragraph"/>
    <w:basedOn w:val="Normal"/>
    <w:uiPriority w:val="98"/>
    <w:rsid w:val="00210C36"/>
    <w:pPr>
      <w:spacing w:before="120" w:after="120"/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CAB - List Bullet Char,List Bullet Cab Char,Murali 3 Char,List Paragraph1 Char,List Paragraph11 Char,Recommendation Char,First level bullet point Char,Bullet point Char,Body Text1 Char,Body text Char,standard lewis Char,Bullets Char"/>
    <w:link w:val="ListParagraph"/>
    <w:uiPriority w:val="34"/>
    <w:qFormat/>
    <w:locked/>
    <w:rsid w:val="00210C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DC4407"/>
    <w:pPr>
      <w:spacing w:before="240" w:line="300" w:lineRule="exact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C44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239676470E04B809DDC4E24CF2322" ma:contentTypeVersion="16" ma:contentTypeDescription="Create a new document." ma:contentTypeScope="" ma:versionID="15883b792da53fd44784623907b31bb4">
  <xsd:schema xmlns:xsd="http://www.w3.org/2001/XMLSchema" xmlns:xs="http://www.w3.org/2001/XMLSchema" xmlns:p="http://schemas.microsoft.com/office/2006/metadata/properties" xmlns:ns1="http://schemas.microsoft.com/sharepoint/v3" xmlns:ns2="4195ad5f-cdf2-4c4a-8d9b-b7944a108e98" xmlns:ns3="26285671-540d-468b-b7a1-f3e0438dd51a" targetNamespace="http://schemas.microsoft.com/office/2006/metadata/properties" ma:root="true" ma:fieldsID="0fc62fc07c23b42ad0842bced76ef983" ns1:_="" ns2:_="" ns3:_="">
    <xsd:import namespace="http://schemas.microsoft.com/sharepoint/v3"/>
    <xsd:import namespace="4195ad5f-cdf2-4c4a-8d9b-b7944a108e98"/>
    <xsd:import namespace="26285671-540d-468b-b7a1-f3e0438dd5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ad5f-cdf2-4c4a-8d9b-b7944a108e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cfc965e-522b-48e0-94e0-2258889ba25b}" ma:internalName="TaxCatchAll" ma:showField="CatchAllData" ma:web="4195ad5f-cdf2-4c4a-8d9b-b7944a108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85671-540d-468b-b7a1-f3e0438dd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04aed0-9400-4f73-8896-887924b24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4195ad5f-cdf2-4c4a-8d9b-b7944a108e98" xsi:nil="true"/>
    <_ip_UnifiedCompliancePolicyProperties xmlns="http://schemas.microsoft.com/sharepoint/v3" xsi:nil="true"/>
    <lcf76f155ced4ddcb4097134ff3c332f xmlns="26285671-540d-468b-b7a1-f3e0438dd51a">
      <Terms xmlns="http://schemas.microsoft.com/office/infopath/2007/PartnerControls"/>
    </lcf76f155ced4ddcb4097134ff3c332f>
    <_dlc_DocId xmlns="4195ad5f-cdf2-4c4a-8d9b-b7944a108e98">DOCID-322795542-32413</_dlc_DocId>
    <_dlc_DocIdUrl xmlns="4195ad5f-cdf2-4c4a-8d9b-b7944a108e98">
      <Url>https://pmc01.sharepoint.com/sites/CRMOBPR/_layouts/15/DocIdRedir.aspx?ID=DOCID-322795542-32413</Url>
      <Description>DOCID-322795542-32413</Description>
    </_dlc_DocIdUrl>
  </documentManagement>
</p:properties>
</file>

<file path=customXml/itemProps1.xml><?xml version="1.0" encoding="utf-8"?>
<ds:datastoreItem xmlns:ds="http://schemas.openxmlformats.org/officeDocument/2006/customXml" ds:itemID="{2AA4F486-2845-4B34-ADD9-6E99FBA2A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5ad5f-cdf2-4c4a-8d9b-b7944a108e98"/>
    <ds:schemaRef ds:uri="26285671-540d-468b-b7a1-f3e0438dd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23529-73A4-42B2-830C-287A814B78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7EEB96-1FDE-4887-AD7C-135A207D9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31CB2-DC89-4436-BDCD-B9AB1F24777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6285671-540d-468b-b7a1-f3e0438dd51a"/>
    <ds:schemaRef ds:uri="http://purl.org/dc/terms/"/>
    <ds:schemaRef ds:uri="4195ad5f-cdf2-4c4a-8d9b-b7944a108e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2023-05-09T06:39:00Z</dcterms:created>
  <dcterms:modified xsi:type="dcterms:W3CDTF">2023-05-09T06:39:00Z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0x0101009CA239676470E04B809DDC4E24CF2322</vt:lpwstr>
  </property>
  <property fmtid="{D5CDD505-2E9C-101B-9397-08002B2CF9AE}" pid="3" name="MediaServiceImageTags">
    <vt:lpwstr/>
  </property>
  <property fmtid="{D5CDD505-2E9C-101B-9397-08002B2CF9AE}" pid="4" name="_dlc_DocIdItemGuid">
    <vt:lpwstr>b1987f45-000a-448a-aa42-a71114e73967</vt:lpwstr>
  </property>
</Properties>
</file>