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3F" w:rsidRDefault="00BE74F5">
      <w:pPr>
        <w:spacing w:before="239" w:after="29" w:line="342" w:lineRule="exact"/>
        <w:ind w:left="72"/>
        <w:textAlignment w:val="baseline"/>
        <w:rPr>
          <w:rFonts w:eastAsia="Times New Roman"/>
          <w:b/>
          <w:color w:val="000000"/>
          <w:spacing w:val="-20"/>
          <w:sz w:val="30"/>
        </w:rPr>
      </w:pPr>
      <w:r>
        <w:pict>
          <v:shapetype id="_x0000_t202" coordsize="21600,21600" o:spt="202" path="m,l,21600r21600,l21600,xe">
            <v:stroke joinstyle="miter"/>
            <v:path gradientshapeok="t" o:connecttype="rect"/>
          </v:shapetype>
          <v:shape id="_x0000_s0" o:spid="_x0000_s1028" type="#_x0000_t202" style="position:absolute;left:0;text-align:left;margin-left:60pt;margin-top:53.5pt;width:65.5pt;height:49.25pt;z-index:-251659776;mso-wrap-distance-left:0;mso-wrap-distance-right:0;mso-position-horizontal-relative:page;mso-position-vertical-relative:page" filled="f" stroked="f">
            <v:textbox inset="0,0,0,0">
              <w:txbxContent>
                <w:p w:rsidR="007D5B3F" w:rsidRDefault="00FB7D7C">
                  <w:pPr>
                    <w:textAlignment w:val="baseline"/>
                  </w:pPr>
                  <w:r>
                    <w:rPr>
                      <w:noProof/>
                      <w:lang w:val="en-AU" w:eastAsia="en-AU"/>
                    </w:rPr>
                    <w:drawing>
                      <wp:inline distT="0" distB="0" distL="0" distR="0">
                        <wp:extent cx="831850" cy="6254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831850" cy="625475"/>
                                </a:xfrm>
                                <a:prstGeom prst="rect">
                                  <a:avLst/>
                                </a:prstGeom>
                              </pic:spPr>
                            </pic:pic>
                          </a:graphicData>
                        </a:graphic>
                      </wp:inline>
                    </w:drawing>
                  </w:r>
                </w:p>
              </w:txbxContent>
            </v:textbox>
            <w10:wrap type="square" anchorx="page" anchory="page"/>
          </v:shape>
        </w:pict>
      </w:r>
      <w:r>
        <w:pict>
          <v:shape id="_x0000_s1027" type="#_x0000_t202" style="position:absolute;left:0;text-align:left;margin-left:60pt;margin-top:87.25pt;width:5.75pt;height:5pt;z-index:-251658752;mso-wrap-distance-left:0;mso-wrap-distance-right:0;mso-position-horizontal-relative:page;mso-position-vertical-relative:page" stroked="f">
            <v:textbox inset="0,0,0,0">
              <w:txbxContent>
                <w:p w:rsidR="007D5B3F" w:rsidRDefault="00FB7D7C">
                  <w:pPr>
                    <w:spacing w:line="98" w:lineRule="exact"/>
                    <w:textAlignment w:val="baseline"/>
                    <w:rPr>
                      <w:rFonts w:eastAsia="Times New Roman"/>
                      <w:color w:val="000000"/>
                      <w:spacing w:val="-12"/>
                      <w:sz w:val="19"/>
                      <w:vertAlign w:val="superscript"/>
                    </w:rPr>
                  </w:pPr>
                  <w:r>
                    <w:rPr>
                      <w:rFonts w:eastAsia="Times New Roman"/>
                      <w:color w:val="000000"/>
                      <w:spacing w:val="-12"/>
                      <w:sz w:val="19"/>
                      <w:vertAlign w:val="superscript"/>
                    </w:rPr>
                    <w:t>,</w:t>
                  </w:r>
                  <w:r>
                    <w:rPr>
                      <w:rFonts w:eastAsia="Times New Roman"/>
                      <w:color w:val="000000"/>
                      <w:spacing w:val="-12"/>
                      <w:sz w:val="10"/>
                    </w:rPr>
                    <w:t>P•</w:t>
                  </w:r>
                </w:p>
              </w:txbxContent>
            </v:textbox>
            <w10:wrap type="square" anchorx="page" anchory="page"/>
          </v:shape>
        </w:pict>
      </w:r>
      <w:r w:rsidR="00FB7D7C">
        <w:rPr>
          <w:rFonts w:eastAsia="Times New Roman"/>
          <w:b/>
          <w:color w:val="000000"/>
          <w:spacing w:val="-20"/>
          <w:sz w:val="30"/>
        </w:rPr>
        <w:t>Australian Government</w:t>
      </w:r>
    </w:p>
    <w:p w:rsidR="007D5B3F" w:rsidRDefault="00BE74F5">
      <w:pPr>
        <w:spacing w:before="71" w:line="292" w:lineRule="exact"/>
        <w:ind w:left="72"/>
        <w:textAlignment w:val="baseline"/>
        <w:rPr>
          <w:rFonts w:eastAsia="Times New Roman"/>
          <w:b/>
          <w:color w:val="000000"/>
          <w:spacing w:val="-10"/>
          <w:sz w:val="26"/>
        </w:rPr>
      </w:pPr>
      <w:r>
        <w:pict>
          <v:line id="_x0000_s1026" style="position:absolute;left:0;text-align:left;z-index:251658752;mso-position-horizontal-relative:page;mso-position-vertical-relative:page" from="125.5pt,84.5pt" to="399.55pt,84.5pt" strokecolor="#646967" strokeweight=".5pt">
            <w10:wrap anchorx="page" anchory="page"/>
          </v:line>
        </w:pict>
      </w:r>
      <w:r w:rsidR="00FB7D7C">
        <w:rPr>
          <w:rFonts w:eastAsia="Times New Roman"/>
          <w:b/>
          <w:color w:val="000000"/>
          <w:spacing w:val="-10"/>
          <w:sz w:val="26"/>
        </w:rPr>
        <w:t>Department of Infrastructure, Transport,</w:t>
      </w:r>
    </w:p>
    <w:p w:rsidR="007D5B3F" w:rsidRDefault="00FB7D7C">
      <w:pPr>
        <w:spacing w:after="209" w:line="292" w:lineRule="exact"/>
        <w:ind w:left="72"/>
        <w:textAlignment w:val="baseline"/>
        <w:rPr>
          <w:rFonts w:eastAsia="Times New Roman"/>
          <w:b/>
          <w:color w:val="000000"/>
          <w:spacing w:val="-11"/>
          <w:sz w:val="26"/>
        </w:rPr>
      </w:pPr>
      <w:r>
        <w:rPr>
          <w:rFonts w:eastAsia="Times New Roman"/>
          <w:b/>
          <w:color w:val="000000"/>
          <w:spacing w:val="-11"/>
          <w:sz w:val="26"/>
        </w:rPr>
        <w:t>Regional Development, Communications and the Arts</w:t>
      </w:r>
    </w:p>
    <w:p w:rsidR="007D5B3F" w:rsidRDefault="007D5B3F">
      <w:pPr>
        <w:spacing w:after="209" w:line="292" w:lineRule="exact"/>
        <w:sectPr w:rsidR="007D5B3F">
          <w:headerReference w:type="even" r:id="rId8"/>
          <w:headerReference w:type="default" r:id="rId9"/>
          <w:footerReference w:type="even" r:id="rId10"/>
          <w:footerReference w:type="default" r:id="rId11"/>
          <w:headerReference w:type="first" r:id="rId12"/>
          <w:footerReference w:type="first" r:id="rId13"/>
          <w:pgSz w:w="11910" w:h="16840"/>
          <w:pgMar w:top="1060" w:right="3640" w:bottom="604" w:left="2510" w:header="720" w:footer="720" w:gutter="0"/>
          <w:cols w:space="720"/>
        </w:sectPr>
      </w:pPr>
    </w:p>
    <w:p w:rsidR="007D5B3F" w:rsidRDefault="00FB7D7C">
      <w:pPr>
        <w:spacing w:before="11" w:line="289" w:lineRule="exact"/>
        <w:ind w:left="7488"/>
        <w:jc w:val="right"/>
        <w:textAlignment w:val="baseline"/>
        <w:rPr>
          <w:rFonts w:eastAsia="Times New Roman"/>
          <w:b/>
          <w:color w:val="000000"/>
          <w:spacing w:val="-9"/>
          <w:sz w:val="26"/>
        </w:rPr>
      </w:pPr>
      <w:r>
        <w:rPr>
          <w:rFonts w:eastAsia="Times New Roman"/>
          <w:b/>
          <w:color w:val="000000"/>
          <w:spacing w:val="-9"/>
          <w:sz w:val="26"/>
        </w:rPr>
        <w:t>Deputy Secretary Marisa Purvis-Smith</w:t>
      </w:r>
    </w:p>
    <w:p w:rsidR="007D5B3F" w:rsidRDefault="00FB7D7C">
      <w:pPr>
        <w:spacing w:before="544" w:line="275" w:lineRule="exact"/>
        <w:ind w:left="8064"/>
        <w:jc w:val="right"/>
        <w:textAlignment w:val="baseline"/>
        <w:rPr>
          <w:rFonts w:eastAsia="Times New Roman"/>
          <w:b/>
          <w:color w:val="000000"/>
          <w:spacing w:val="-13"/>
          <w:sz w:val="26"/>
        </w:rPr>
      </w:pPr>
      <w:r>
        <w:rPr>
          <w:rFonts w:eastAsia="Times New Roman"/>
          <w:b/>
          <w:color w:val="000000"/>
          <w:spacing w:val="-13"/>
          <w:sz w:val="26"/>
        </w:rPr>
        <w:t xml:space="preserve">EC22-001112 </w:t>
      </w:r>
      <w:r>
        <w:rPr>
          <w:rFonts w:eastAsia="Times New Roman"/>
          <w:color w:val="000000"/>
          <w:spacing w:val="-13"/>
          <w:sz w:val="26"/>
        </w:rPr>
        <w:t>OBPR21-01231</w:t>
      </w:r>
    </w:p>
    <w:p w:rsidR="007D5B3F" w:rsidRDefault="00FB7D7C">
      <w:pPr>
        <w:spacing w:before="265" w:line="282" w:lineRule="exact"/>
        <w:textAlignment w:val="baseline"/>
        <w:rPr>
          <w:rFonts w:eastAsia="Times New Roman"/>
          <w:color w:val="000000"/>
          <w:spacing w:val="-8"/>
          <w:sz w:val="26"/>
        </w:rPr>
      </w:pPr>
      <w:r>
        <w:rPr>
          <w:rFonts w:eastAsia="Times New Roman"/>
          <w:color w:val="000000"/>
          <w:spacing w:val="-8"/>
          <w:sz w:val="26"/>
        </w:rPr>
        <w:t>Mr Jason Lange</w:t>
      </w:r>
    </w:p>
    <w:p w:rsidR="007D5B3F" w:rsidRDefault="00FB7D7C">
      <w:pPr>
        <w:spacing w:line="279" w:lineRule="exact"/>
        <w:textAlignment w:val="baseline"/>
        <w:rPr>
          <w:rFonts w:eastAsia="Times New Roman"/>
          <w:color w:val="000000"/>
          <w:spacing w:val="-7"/>
          <w:sz w:val="26"/>
        </w:rPr>
      </w:pPr>
      <w:r>
        <w:rPr>
          <w:rFonts w:eastAsia="Times New Roman"/>
          <w:color w:val="000000"/>
          <w:spacing w:val="-7"/>
          <w:sz w:val="26"/>
        </w:rPr>
        <w:t>Executive Director</w:t>
      </w:r>
    </w:p>
    <w:p w:rsidR="007D5B3F" w:rsidRDefault="00FB7D7C">
      <w:pPr>
        <w:spacing w:line="275" w:lineRule="exact"/>
        <w:textAlignment w:val="baseline"/>
        <w:rPr>
          <w:rFonts w:eastAsia="Times New Roman"/>
          <w:color w:val="000000"/>
          <w:spacing w:val="-8"/>
          <w:sz w:val="26"/>
        </w:rPr>
      </w:pPr>
      <w:r>
        <w:rPr>
          <w:rFonts w:eastAsia="Times New Roman"/>
          <w:color w:val="000000"/>
          <w:spacing w:val="-8"/>
          <w:sz w:val="26"/>
        </w:rPr>
        <w:t>Office of Best Practice Regulation</w:t>
      </w:r>
    </w:p>
    <w:p w:rsidR="007D5B3F" w:rsidRDefault="00FB7D7C">
      <w:pPr>
        <w:spacing w:line="276" w:lineRule="exact"/>
        <w:textAlignment w:val="baseline"/>
        <w:rPr>
          <w:rFonts w:eastAsia="Times New Roman"/>
          <w:color w:val="000000"/>
          <w:spacing w:val="-8"/>
          <w:sz w:val="26"/>
        </w:rPr>
      </w:pPr>
      <w:r>
        <w:rPr>
          <w:rFonts w:eastAsia="Times New Roman"/>
          <w:color w:val="000000"/>
          <w:spacing w:val="-8"/>
          <w:sz w:val="26"/>
        </w:rPr>
        <w:t>Department of the Prime Minister and Cabinet</w:t>
      </w:r>
    </w:p>
    <w:p w:rsidR="007D5B3F" w:rsidRDefault="00FB7D7C">
      <w:pPr>
        <w:spacing w:line="280" w:lineRule="exact"/>
        <w:textAlignment w:val="baseline"/>
        <w:rPr>
          <w:rFonts w:eastAsia="Times New Roman"/>
          <w:color w:val="000000"/>
          <w:spacing w:val="-8"/>
          <w:sz w:val="26"/>
        </w:rPr>
      </w:pPr>
      <w:r>
        <w:rPr>
          <w:rFonts w:eastAsia="Times New Roman"/>
          <w:color w:val="000000"/>
          <w:spacing w:val="-8"/>
          <w:sz w:val="26"/>
        </w:rPr>
        <w:t>1 National Circuit</w:t>
      </w:r>
    </w:p>
    <w:p w:rsidR="007D5B3F" w:rsidRDefault="00FB7D7C">
      <w:pPr>
        <w:spacing w:line="283" w:lineRule="exact"/>
        <w:textAlignment w:val="baseline"/>
        <w:rPr>
          <w:rFonts w:eastAsia="Times New Roman"/>
          <w:color w:val="000000"/>
          <w:sz w:val="26"/>
        </w:rPr>
      </w:pPr>
      <w:r>
        <w:rPr>
          <w:rFonts w:eastAsia="Times New Roman"/>
          <w:color w:val="000000"/>
          <w:sz w:val="26"/>
        </w:rPr>
        <w:t>BARTON ACT 2600</w:t>
      </w:r>
    </w:p>
    <w:p w:rsidR="007D5B3F" w:rsidRDefault="00FB7D7C">
      <w:pPr>
        <w:spacing w:before="815" w:line="285" w:lineRule="exact"/>
        <w:textAlignment w:val="baseline"/>
        <w:rPr>
          <w:rFonts w:eastAsia="Times New Roman"/>
          <w:color w:val="000000"/>
          <w:spacing w:val="-9"/>
          <w:sz w:val="26"/>
        </w:rPr>
      </w:pPr>
      <w:r>
        <w:rPr>
          <w:rFonts w:eastAsia="Times New Roman"/>
          <w:color w:val="000000"/>
          <w:spacing w:val="-9"/>
          <w:sz w:val="26"/>
        </w:rPr>
        <w:t>Dear Mr Lange,</w:t>
      </w:r>
    </w:p>
    <w:p w:rsidR="007D5B3F" w:rsidRDefault="00FB7D7C">
      <w:pPr>
        <w:spacing w:before="550" w:line="285" w:lineRule="exact"/>
        <w:textAlignment w:val="baseline"/>
        <w:rPr>
          <w:rFonts w:eastAsia="Times New Roman"/>
          <w:color w:val="000000"/>
          <w:spacing w:val="-8"/>
          <w:sz w:val="26"/>
        </w:rPr>
      </w:pPr>
      <w:r>
        <w:rPr>
          <w:rFonts w:eastAsia="Times New Roman"/>
          <w:color w:val="000000"/>
          <w:spacing w:val="-8"/>
          <w:sz w:val="26"/>
        </w:rPr>
        <w:t>I am writing in relation to the attached final draft of the Regulation Impact Statement (RIS)</w:t>
      </w:r>
    </w:p>
    <w:p w:rsidR="007D5B3F" w:rsidRDefault="00FB7D7C">
      <w:pPr>
        <w:spacing w:line="275" w:lineRule="exact"/>
        <w:ind w:right="144"/>
        <w:textAlignment w:val="baseline"/>
        <w:rPr>
          <w:rFonts w:eastAsia="Times New Roman"/>
          <w:color w:val="000000"/>
          <w:sz w:val="26"/>
        </w:rPr>
      </w:pPr>
      <w:r>
        <w:rPr>
          <w:rFonts w:eastAsia="Times New Roman"/>
          <w:color w:val="000000"/>
          <w:sz w:val="26"/>
        </w:rPr>
        <w:t>prepared for Australia's possible accession to the Nairobi International Convention on the Removal of Wrecks (Nairobi Convention) [OBPR21-01231].</w:t>
      </w:r>
    </w:p>
    <w:p w:rsidR="007D5B3F" w:rsidRDefault="00FB7D7C">
      <w:pPr>
        <w:spacing w:before="281" w:line="273" w:lineRule="exact"/>
        <w:ind w:right="360"/>
        <w:textAlignment w:val="baseline"/>
        <w:rPr>
          <w:rFonts w:eastAsia="Times New Roman"/>
          <w:color w:val="000000"/>
          <w:sz w:val="26"/>
        </w:rPr>
      </w:pPr>
      <w:r>
        <w:rPr>
          <w:rFonts w:eastAsia="Times New Roman"/>
          <w:color w:val="000000"/>
          <w:sz w:val="26"/>
        </w:rPr>
        <w:t>I am satisfied that the RIS addresses the concerns raised in your letter of 16 September 2022. The department has addressed the concerns raised as detailed below.</w:t>
      </w:r>
    </w:p>
    <w:p w:rsidR="007D5B3F" w:rsidRDefault="00FB7D7C">
      <w:pPr>
        <w:numPr>
          <w:ilvl w:val="0"/>
          <w:numId w:val="1"/>
        </w:numPr>
        <w:tabs>
          <w:tab w:val="clear" w:pos="360"/>
          <w:tab w:val="left" w:pos="720"/>
        </w:tabs>
        <w:spacing w:before="297" w:line="277" w:lineRule="exact"/>
        <w:ind w:left="720" w:right="576" w:hanging="360"/>
        <w:textAlignment w:val="baseline"/>
        <w:rPr>
          <w:rFonts w:eastAsia="Times New Roman"/>
          <w:i/>
          <w:color w:val="000000"/>
          <w:spacing w:val="-9"/>
          <w:sz w:val="26"/>
        </w:rPr>
      </w:pPr>
      <w:r>
        <w:rPr>
          <w:rFonts w:eastAsia="Times New Roman"/>
          <w:i/>
          <w:color w:val="000000"/>
          <w:spacing w:val="-9"/>
          <w:sz w:val="26"/>
        </w:rPr>
        <w:t>Provide a detailed case study discussing an incident where the Convention has been exercised by a State party, how the process played out in practice, and how effective the Convention was in ensuring costs could be recovered from wreck owners.</w:t>
      </w:r>
    </w:p>
    <w:p w:rsidR="007D5B3F" w:rsidRDefault="00FB7D7C">
      <w:pPr>
        <w:spacing w:before="275" w:line="277" w:lineRule="exact"/>
        <w:ind w:right="144"/>
        <w:textAlignment w:val="baseline"/>
        <w:rPr>
          <w:rFonts w:eastAsia="Times New Roman"/>
          <w:color w:val="000000"/>
          <w:spacing w:val="-9"/>
          <w:sz w:val="26"/>
        </w:rPr>
      </w:pPr>
      <w:r>
        <w:rPr>
          <w:rFonts w:eastAsia="Times New Roman"/>
          <w:color w:val="000000"/>
          <w:spacing w:val="-9"/>
          <w:sz w:val="26"/>
        </w:rPr>
        <w:t>Due to the Convention's recent entry into force and the generally confidential' nature of insurance and judicial settlements, it is not publicly known if the Convention has been used by a State. Unfortunately, this means the department is unable to provide an example of another State's successful use of the Convention to recover funds from a wreck incident. This information has been added to the RIS. •</w:t>
      </w:r>
    </w:p>
    <w:p w:rsidR="007D5B3F" w:rsidRDefault="00FB7D7C">
      <w:pPr>
        <w:numPr>
          <w:ilvl w:val="0"/>
          <w:numId w:val="1"/>
        </w:numPr>
        <w:tabs>
          <w:tab w:val="clear" w:pos="360"/>
          <w:tab w:val="left" w:pos="720"/>
        </w:tabs>
        <w:spacing w:before="289" w:line="277" w:lineRule="exact"/>
        <w:ind w:left="720" w:right="720" w:hanging="360"/>
        <w:textAlignment w:val="baseline"/>
        <w:rPr>
          <w:rFonts w:eastAsia="Times New Roman"/>
          <w:i/>
          <w:color w:val="000000"/>
          <w:spacing w:val="-9"/>
          <w:sz w:val="26"/>
        </w:rPr>
      </w:pPr>
      <w:r>
        <w:rPr>
          <w:rFonts w:eastAsia="Times New Roman"/>
          <w:i/>
          <w:color w:val="000000"/>
          <w:spacing w:val="-9"/>
          <w:sz w:val="26"/>
        </w:rPr>
        <w:t>Include more in-depth commentary on the feedback from consultation, acknowledging barriers, limitations and the particular context of each stakeholder underlying the submissions.</w:t>
      </w:r>
    </w:p>
    <w:p w:rsidR="007D5B3F" w:rsidRDefault="00FB7D7C">
      <w:pPr>
        <w:spacing w:before="277" w:line="276" w:lineRule="exact"/>
        <w:ind w:right="288"/>
        <w:textAlignment w:val="baseline"/>
        <w:rPr>
          <w:rFonts w:eastAsia="Times New Roman"/>
          <w:color w:val="000000"/>
          <w:spacing w:val="-9"/>
          <w:sz w:val="26"/>
        </w:rPr>
      </w:pPr>
      <w:r>
        <w:rPr>
          <w:rFonts w:eastAsia="Times New Roman"/>
          <w:color w:val="000000"/>
          <w:spacing w:val="-9"/>
          <w:sz w:val="26"/>
        </w:rPr>
        <w:t>To better contextualise a specific concern raised during consultation, the department has included more information about the stakeholder that raised the concern. The RIS has also been edited to make clear that the Department considered the stakeholder's concern, but for reasons articulated, . we disagree with the concern.</w:t>
      </w:r>
    </w:p>
    <w:p w:rsidR="007D5B3F" w:rsidRDefault="00FB7D7C">
      <w:pPr>
        <w:tabs>
          <w:tab w:val="left" w:pos="6696"/>
        </w:tabs>
        <w:spacing w:before="649" w:line="205" w:lineRule="exact"/>
        <w:ind w:left="2448" w:right="1872" w:hanging="1584"/>
        <w:textAlignment w:val="baseline"/>
        <w:rPr>
          <w:rFonts w:eastAsia="Times New Roman"/>
          <w:color w:val="000000"/>
          <w:sz w:val="19"/>
        </w:rPr>
      </w:pPr>
      <w:r>
        <w:rPr>
          <w:rFonts w:eastAsia="Times New Roman"/>
          <w:color w:val="000000"/>
          <w:sz w:val="19"/>
        </w:rPr>
        <w:t>GPO Box 594 Canberra ACT 2601 Australia • Telephone: 02</w:t>
      </w:r>
      <w:r>
        <w:rPr>
          <w:rFonts w:eastAsia="Times New Roman"/>
          <w:color w:val="000000"/>
          <w:sz w:val="19"/>
        </w:rPr>
        <w:tab/>
        <w:t xml:space="preserve">• Facsimile: 02 Website: </w:t>
      </w:r>
      <w:hyperlink r:id="rId14">
        <w:r>
          <w:rPr>
            <w:rFonts w:eastAsia="Times New Roman"/>
            <w:color w:val="0000FF"/>
            <w:sz w:val="19"/>
            <w:u w:val="single"/>
          </w:rPr>
          <w:t>www.infrastructure.gov.au</w:t>
        </w:r>
      </w:hyperlink>
      <w:r>
        <w:rPr>
          <w:rFonts w:eastAsia="Times New Roman"/>
          <w:color w:val="000000"/>
          <w:sz w:val="19"/>
        </w:rPr>
        <w:t xml:space="preserve"> • ABN 86 267 354 017</w:t>
      </w:r>
    </w:p>
    <w:p w:rsidR="007D5B3F" w:rsidRDefault="007D5B3F">
      <w:pPr>
        <w:sectPr w:rsidR="007D5B3F">
          <w:type w:val="continuous"/>
          <w:pgSz w:w="11910" w:h="16840"/>
          <w:pgMar w:top="1060" w:right="1120" w:bottom="604" w:left="1070" w:header="720" w:footer="720" w:gutter="0"/>
          <w:cols w:space="720"/>
        </w:sectPr>
      </w:pPr>
    </w:p>
    <w:p w:rsidR="007D5B3F" w:rsidRDefault="00FB7D7C">
      <w:pPr>
        <w:numPr>
          <w:ilvl w:val="0"/>
          <w:numId w:val="1"/>
        </w:numPr>
        <w:tabs>
          <w:tab w:val="clear" w:pos="360"/>
          <w:tab w:val="left" w:pos="792"/>
        </w:tabs>
        <w:spacing w:before="23" w:line="275" w:lineRule="exact"/>
        <w:ind w:left="792" w:right="432" w:hanging="360"/>
        <w:textAlignment w:val="baseline"/>
        <w:rPr>
          <w:rFonts w:eastAsia="Times New Roman"/>
          <w:i/>
          <w:color w:val="2F2F2F"/>
          <w:sz w:val="26"/>
        </w:rPr>
      </w:pPr>
      <w:r>
        <w:rPr>
          <w:rFonts w:eastAsia="Times New Roman"/>
          <w:i/>
          <w:color w:val="2F2F2F"/>
          <w:sz w:val="26"/>
        </w:rPr>
        <w:lastRenderedPageBreak/>
        <w:t>Expand the implementation and evaluation section to include a more detailed evaluation plan.</w:t>
      </w:r>
    </w:p>
    <w:p w:rsidR="007D5B3F" w:rsidRDefault="00FB7D7C">
      <w:pPr>
        <w:spacing w:before="265" w:line="280" w:lineRule="exact"/>
        <w:ind w:right="288"/>
        <w:textAlignment w:val="baseline"/>
        <w:rPr>
          <w:rFonts w:eastAsia="Times New Roman"/>
          <w:color w:val="2F2F2F"/>
          <w:sz w:val="26"/>
        </w:rPr>
      </w:pPr>
      <w:r>
        <w:rPr>
          <w:rFonts w:eastAsia="Times New Roman"/>
          <w:color w:val="2F2F2F"/>
          <w:sz w:val="26"/>
        </w:rPr>
        <w:t>The department has included a more detailed and precise evaluation plan. The RIS makes it clear how the department intends to assess the impact of regulatory changes.</w:t>
      </w:r>
    </w:p>
    <w:p w:rsidR="007D5B3F" w:rsidRDefault="00FB7D7C">
      <w:pPr>
        <w:spacing w:before="276" w:line="276" w:lineRule="exact"/>
        <w:ind w:right="72"/>
        <w:textAlignment w:val="baseline"/>
        <w:rPr>
          <w:rFonts w:eastAsia="Times New Roman"/>
          <w:color w:val="2F2F2F"/>
          <w:spacing w:val="-9"/>
          <w:sz w:val="26"/>
        </w:rPr>
      </w:pPr>
      <w:r>
        <w:rPr>
          <w:rFonts w:eastAsia="Times New Roman"/>
          <w:color w:val="2F2F2F"/>
          <w:spacing w:val="-9"/>
          <w:sz w:val="26"/>
        </w:rPr>
        <w:t>The regulatory costs are $5.74 million per year. The impact of accession to the Nairobi Convention on these costs is primarily related to transfers between the Australian Government, insurers, ship owners</w:t>
      </w:r>
      <w:r>
        <w:rPr>
          <w:rFonts w:ascii="Bookman Old Style" w:eastAsia="Bookman Old Style" w:hAnsi="Bookman Old Style"/>
          <w:color w:val="2F2F2F"/>
          <w:spacing w:val="-9"/>
          <w:sz w:val="26"/>
          <w:vertAlign w:val="subscript"/>
        </w:rPr>
        <w:t>;</w:t>
      </w:r>
      <w:r>
        <w:rPr>
          <w:rFonts w:eastAsia="Times New Roman"/>
          <w:color w:val="2F2F2F"/>
          <w:spacing w:val="-9"/>
          <w:sz w:val="26"/>
        </w:rPr>
        <w:t xml:space="preserve"> and the general shipping industry with the risk creator (ship owner or insurer) becoming the ultimate holder of any costs.</w:t>
      </w:r>
    </w:p>
    <w:p w:rsidR="00FB7D7C" w:rsidRDefault="00FB7D7C" w:rsidP="00FB7D7C">
      <w:pPr>
        <w:spacing w:before="275" w:line="275" w:lineRule="exact"/>
        <w:ind w:right="216"/>
        <w:textAlignment w:val="baseline"/>
        <w:rPr>
          <w:rFonts w:eastAsia="Times New Roman"/>
          <w:color w:val="2F2F2F"/>
          <w:spacing w:val="-9"/>
          <w:sz w:val="26"/>
        </w:rPr>
      </w:pPr>
      <w:r>
        <w:rPr>
          <w:rFonts w:eastAsia="Times New Roman"/>
          <w:color w:val="2F2F2F"/>
          <w:spacing w:val="-9"/>
          <w:sz w:val="26"/>
        </w:rPr>
        <w:t>Accordingly, I am satisfied that the RIS is now consistent with the six principles for Australian Government policy makers as specified in the Australian Government Guide to Regulatory Impact Analysis.</w:t>
      </w:r>
    </w:p>
    <w:p w:rsidR="00FB7D7C" w:rsidRPr="00FB7D7C" w:rsidRDefault="00FB7D7C" w:rsidP="00FB7D7C">
      <w:pPr>
        <w:spacing w:before="275" w:line="275" w:lineRule="exact"/>
        <w:ind w:right="216"/>
        <w:textAlignment w:val="baseline"/>
        <w:rPr>
          <w:rFonts w:eastAsia="Times New Roman"/>
          <w:color w:val="2F2F2F"/>
          <w:spacing w:val="-9"/>
          <w:sz w:val="26"/>
        </w:rPr>
      </w:pPr>
      <w:r>
        <w:rPr>
          <w:rFonts w:eastAsia="Times New Roman"/>
          <w:color w:val="2F2F2F"/>
          <w:sz w:val="26"/>
        </w:rPr>
        <w:t xml:space="preserve">I submit the RIS to the Office of Best Practice Regulation for formal final assessment. </w:t>
      </w:r>
    </w:p>
    <w:p w:rsidR="007D5B3F" w:rsidRDefault="00FB7D7C">
      <w:pPr>
        <w:spacing w:line="692" w:lineRule="exact"/>
        <w:ind w:right="1440"/>
        <w:textAlignment w:val="baseline"/>
        <w:rPr>
          <w:rFonts w:eastAsia="Times New Roman"/>
          <w:color w:val="2F2F2F"/>
          <w:sz w:val="26"/>
        </w:rPr>
      </w:pPr>
      <w:r>
        <w:rPr>
          <w:rFonts w:eastAsia="Times New Roman"/>
          <w:color w:val="2F2F2F"/>
          <w:sz w:val="26"/>
        </w:rPr>
        <w:t>Yours sincerely,</w:t>
      </w:r>
    </w:p>
    <w:p w:rsidR="00FB7D7C" w:rsidRDefault="00FB7D7C">
      <w:pPr>
        <w:spacing w:before="123" w:line="282" w:lineRule="exact"/>
        <w:textAlignment w:val="baseline"/>
        <w:rPr>
          <w:rFonts w:eastAsia="Times New Roman"/>
          <w:color w:val="2F2F2F"/>
          <w:spacing w:val="-8"/>
          <w:sz w:val="26"/>
        </w:rPr>
      </w:pPr>
    </w:p>
    <w:p w:rsidR="00FB7D7C" w:rsidRDefault="00FB7D7C">
      <w:pPr>
        <w:spacing w:before="123" w:line="282" w:lineRule="exact"/>
        <w:textAlignment w:val="baseline"/>
        <w:rPr>
          <w:rFonts w:eastAsia="Times New Roman"/>
          <w:color w:val="2F2F2F"/>
          <w:spacing w:val="-8"/>
          <w:sz w:val="26"/>
        </w:rPr>
      </w:pPr>
    </w:p>
    <w:p w:rsidR="00FB7D7C" w:rsidRDefault="00FB7D7C">
      <w:pPr>
        <w:spacing w:before="123" w:line="282" w:lineRule="exact"/>
        <w:textAlignment w:val="baseline"/>
        <w:rPr>
          <w:rFonts w:eastAsia="Times New Roman"/>
          <w:color w:val="2F2F2F"/>
          <w:spacing w:val="-8"/>
          <w:sz w:val="26"/>
        </w:rPr>
      </w:pPr>
    </w:p>
    <w:p w:rsidR="007D5B3F" w:rsidRDefault="00FB7D7C">
      <w:pPr>
        <w:spacing w:before="123" w:line="282" w:lineRule="exact"/>
        <w:textAlignment w:val="baseline"/>
        <w:rPr>
          <w:rFonts w:eastAsia="Times New Roman"/>
          <w:color w:val="2F2F2F"/>
          <w:spacing w:val="-8"/>
          <w:sz w:val="26"/>
        </w:rPr>
      </w:pPr>
      <w:r>
        <w:rPr>
          <w:rFonts w:eastAsia="Times New Roman"/>
          <w:color w:val="2F2F2F"/>
          <w:spacing w:val="-8"/>
          <w:sz w:val="26"/>
        </w:rPr>
        <w:t>Marisa Purvis-Smith</w:t>
      </w:r>
    </w:p>
    <w:p w:rsidR="007D5B3F" w:rsidRDefault="00FB7D7C">
      <w:pPr>
        <w:spacing w:line="208" w:lineRule="exact"/>
        <w:textAlignment w:val="baseline"/>
        <w:rPr>
          <w:rFonts w:eastAsia="Times New Roman"/>
          <w:color w:val="2F2F2F"/>
          <w:spacing w:val="-8"/>
          <w:sz w:val="26"/>
        </w:rPr>
      </w:pPr>
      <w:r>
        <w:rPr>
          <w:rFonts w:eastAsia="Times New Roman"/>
          <w:color w:val="2F2F2F"/>
          <w:spacing w:val="-8"/>
          <w:sz w:val="26"/>
        </w:rPr>
        <w:t>Deputy Secretary, Transport Group</w:t>
      </w:r>
    </w:p>
    <w:p w:rsidR="007D5B3F" w:rsidRDefault="00FB7D7C">
      <w:pPr>
        <w:spacing w:after="6924" w:line="577" w:lineRule="exact"/>
        <w:textAlignment w:val="baseline"/>
        <w:rPr>
          <w:rFonts w:eastAsia="Times New Roman"/>
          <w:i/>
          <w:color w:val="62578F"/>
          <w:spacing w:val="-8"/>
          <w:w w:val="80"/>
          <w:sz w:val="64"/>
        </w:rPr>
      </w:pPr>
      <w:r>
        <w:rPr>
          <w:rFonts w:eastAsia="Times New Roman"/>
          <w:i/>
          <w:color w:val="62578F"/>
          <w:spacing w:val="-8"/>
          <w:w w:val="80"/>
          <w:sz w:val="64"/>
        </w:rPr>
        <w:t>7'</w:t>
      </w:r>
      <w:r>
        <w:rPr>
          <w:rFonts w:eastAsia="Times New Roman"/>
          <w:color w:val="2F2F2F"/>
          <w:spacing w:val="-8"/>
          <w:sz w:val="26"/>
        </w:rPr>
        <w:t xml:space="preserve"> </w:t>
      </w:r>
      <w:bookmarkStart w:id="0" w:name="_GoBack"/>
      <w:bookmarkEnd w:id="0"/>
      <w:r>
        <w:rPr>
          <w:rFonts w:eastAsia="Times New Roman"/>
          <w:color w:val="2F2F2F"/>
          <w:spacing w:val="-8"/>
          <w:sz w:val="26"/>
        </w:rPr>
        <w:t>November 2022</w:t>
      </w:r>
    </w:p>
    <w:p w:rsidR="007D5B3F" w:rsidRDefault="007D5B3F">
      <w:pPr>
        <w:spacing w:after="6924" w:line="577" w:lineRule="exact"/>
        <w:sectPr w:rsidR="007D5B3F">
          <w:pgSz w:w="11910" w:h="16840"/>
          <w:pgMar w:top="1020" w:right="1165" w:bottom="644" w:left="1025" w:header="720" w:footer="720" w:gutter="0"/>
          <w:cols w:space="720"/>
        </w:sectPr>
      </w:pPr>
    </w:p>
    <w:p w:rsidR="007D5B3F" w:rsidRDefault="00FB7D7C">
      <w:pPr>
        <w:tabs>
          <w:tab w:val="left" w:pos="5760"/>
        </w:tabs>
        <w:spacing w:before="8" w:line="210" w:lineRule="exact"/>
        <w:ind w:left="1584" w:right="216" w:hanging="1584"/>
        <w:textAlignment w:val="baseline"/>
        <w:rPr>
          <w:rFonts w:eastAsia="Times New Roman"/>
          <w:color w:val="2F2F2F"/>
          <w:sz w:val="19"/>
        </w:rPr>
      </w:pPr>
      <w:r>
        <w:rPr>
          <w:rFonts w:eastAsia="Times New Roman"/>
          <w:color w:val="2F2F2F"/>
          <w:sz w:val="19"/>
        </w:rPr>
        <w:lastRenderedPageBreak/>
        <w:t>GPO Box 594 Canberra ACT 2601 Australia • Telephone: 02</w:t>
      </w:r>
      <w:r>
        <w:rPr>
          <w:rFonts w:eastAsia="Times New Roman"/>
          <w:color w:val="2F2F2F"/>
          <w:sz w:val="19"/>
        </w:rPr>
        <w:tab/>
        <w:t xml:space="preserve">• Facsimile: 02 Website: </w:t>
      </w:r>
      <w:hyperlink r:id="rId15">
        <w:r>
          <w:rPr>
            <w:rFonts w:eastAsia="Times New Roman"/>
            <w:color w:val="0000FF"/>
            <w:sz w:val="19"/>
            <w:u w:val="single"/>
          </w:rPr>
          <w:t>www.infrastructure.gov.au</w:t>
        </w:r>
      </w:hyperlink>
      <w:r>
        <w:rPr>
          <w:rFonts w:eastAsia="Times New Roman"/>
          <w:color w:val="2F2F2F"/>
          <w:sz w:val="19"/>
        </w:rPr>
        <w:t xml:space="preserve"> • ABN 86 267 354 017</w:t>
      </w:r>
    </w:p>
    <w:sectPr w:rsidR="007D5B3F">
      <w:type w:val="continuous"/>
      <w:pgSz w:w="11910" w:h="16840"/>
      <w:pgMar w:top="1020" w:right="2635" w:bottom="644" w:left="20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F5" w:rsidRDefault="00BE74F5">
      <w:r>
        <w:separator/>
      </w:r>
    </w:p>
  </w:endnote>
  <w:endnote w:type="continuationSeparator" w:id="0">
    <w:p w:rsidR="00BE74F5" w:rsidRDefault="00BE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F5" w:rsidRDefault="00BE74F5"/>
  </w:footnote>
  <w:footnote w:type="continuationSeparator" w:id="0">
    <w:p w:rsidR="00BE74F5" w:rsidRDefault="00BE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45" w:rsidRDefault="0037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21DB8"/>
    <w:multiLevelType w:val="multilevel"/>
    <w:tmpl w:val="CAFA7486"/>
    <w:lvl w:ilvl="0">
      <w:numFmt w:val="bullet"/>
      <w:lvlText w:val="·"/>
      <w:lvlJc w:val="left"/>
      <w:pPr>
        <w:tabs>
          <w:tab w:val="left" w:pos="1008"/>
        </w:tabs>
      </w:pPr>
      <w:rPr>
        <w:rFonts w:ascii="Symbol" w:eastAsia="Symbol" w:hAnsi="Symbol"/>
        <w:b/>
        <w:i/>
        <w:color w:val="62578F"/>
        <w:spacing w:val="89"/>
        <w:w w:val="100"/>
        <w:sz w:val="9"/>
        <w:vertAlign w:val="sub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6107E5"/>
    <w:multiLevelType w:val="multilevel"/>
    <w:tmpl w:val="219A5236"/>
    <w:lvl w:ilvl="0">
      <w:numFmt w:val="bullet"/>
      <w:lvlText w:val="·"/>
      <w:lvlJc w:val="left"/>
      <w:pPr>
        <w:tabs>
          <w:tab w:val="left" w:pos="360"/>
        </w:tabs>
      </w:pPr>
      <w:rPr>
        <w:rFonts w:ascii="Symbol" w:eastAsia="Symbol" w:hAnsi="Symbol"/>
        <w:i/>
        <w:color w:val="000000"/>
        <w:spacing w:val="-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3F"/>
    <w:rsid w:val="00376845"/>
    <w:rsid w:val="007D5B3F"/>
    <w:rsid w:val="00B41241"/>
    <w:rsid w:val="00BE74F5"/>
    <w:rsid w:val="00FB7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845"/>
    <w:pPr>
      <w:tabs>
        <w:tab w:val="center" w:pos="4513"/>
        <w:tab w:val="right" w:pos="9026"/>
      </w:tabs>
    </w:pPr>
  </w:style>
  <w:style w:type="character" w:customStyle="1" w:styleId="HeaderChar">
    <w:name w:val="Header Char"/>
    <w:basedOn w:val="DefaultParagraphFont"/>
    <w:link w:val="Header"/>
    <w:uiPriority w:val="99"/>
    <w:rsid w:val="00376845"/>
  </w:style>
  <w:style w:type="paragraph" w:styleId="Footer">
    <w:name w:val="footer"/>
    <w:basedOn w:val="Normal"/>
    <w:link w:val="FooterChar"/>
    <w:uiPriority w:val="99"/>
    <w:unhideWhenUsed/>
    <w:rsid w:val="00376845"/>
    <w:pPr>
      <w:tabs>
        <w:tab w:val="center" w:pos="4513"/>
        <w:tab w:val="right" w:pos="9026"/>
      </w:tabs>
    </w:pPr>
  </w:style>
  <w:style w:type="character" w:customStyle="1" w:styleId="FooterChar">
    <w:name w:val="Footer Char"/>
    <w:basedOn w:val="DefaultParagraphFont"/>
    <w:link w:val="Footer"/>
    <w:uiPriority w:val="99"/>
    <w:rsid w:val="0037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nfrastructure.gov.au"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DOCID-322795542-31582</_dlc_DocId>
    <_dlc_DocIdUrl xmlns="4195ad5f-cdf2-4c4a-8d9b-b7944a108e98">
      <Url>https://pmc01.sharepoint.com/sites/CRMOBPR/_layouts/15/DocIdRedir.aspx?ID=DOCID-322795542-31582</Url>
      <Description>DOCID-322795542-31582</Description>
    </_dlc_DocIdUrl>
  </documentManagement>
</p:properties>
</file>

<file path=customXml/itemProps1.xml><?xml version="1.0" encoding="utf-8"?>
<ds:datastoreItem xmlns:ds="http://schemas.openxmlformats.org/officeDocument/2006/customXml" ds:itemID="{D56ADC74-054A-4E90-9575-A09D9E7F0D19}"/>
</file>

<file path=customXml/itemProps2.xml><?xml version="1.0" encoding="utf-8"?>
<ds:datastoreItem xmlns:ds="http://schemas.openxmlformats.org/officeDocument/2006/customXml" ds:itemID="{14DE6512-996B-4636-9FB2-E257ACD8A457}"/>
</file>

<file path=customXml/itemProps3.xml><?xml version="1.0" encoding="utf-8"?>
<ds:datastoreItem xmlns:ds="http://schemas.openxmlformats.org/officeDocument/2006/customXml" ds:itemID="{E043ABDA-6666-40BD-AF48-7F45FB7DDEE4}"/>
</file>

<file path=customXml/itemProps4.xml><?xml version="1.0" encoding="utf-8"?>
<ds:datastoreItem xmlns:ds="http://schemas.openxmlformats.org/officeDocument/2006/customXml" ds:itemID="{937478FD-714E-4CE3-9C34-C4746108B615}"/>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2023-04-19T05:37:00Z</dcterms:created>
  <dcterms:modified xsi:type="dcterms:W3CDTF">2023-04-19T05:37:00Z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5bbc31dd-35ef-4b54-8db0-4e73ced97c4c</vt:lpwstr>
  </property>
</Properties>
</file>