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0F" w:rsidRDefault="00D1745A">
      <w:pPr>
        <w:spacing w:after="0" w:line="259" w:lineRule="auto"/>
        <w:ind w:left="0" w:right="4375" w:firstLine="0"/>
        <w:jc w:val="center"/>
      </w:pPr>
      <w:bookmarkStart w:id="0" w:name="_GoBack"/>
      <w:bookmarkEnd w:id="0"/>
      <w:r>
        <w:rPr>
          <w:noProof/>
        </w:rPr>
        <w:drawing>
          <wp:inline distT="0" distB="0" distL="0" distR="0">
            <wp:extent cx="2919741" cy="609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919741" cy="609600"/>
                    </a:xfrm>
                    <a:prstGeom prst="rect">
                      <a:avLst/>
                    </a:prstGeom>
                  </pic:spPr>
                </pic:pic>
              </a:graphicData>
            </a:graphic>
          </wp:inline>
        </w:drawing>
      </w:r>
      <w:r>
        <w:t xml:space="preserve"> </w:t>
      </w:r>
    </w:p>
    <w:p w:rsidR="007B580F" w:rsidRDefault="00D1745A">
      <w:pPr>
        <w:spacing w:after="0" w:line="259" w:lineRule="auto"/>
        <w:ind w:left="0" w:firstLine="0"/>
      </w:pPr>
      <w:r>
        <w:t xml:space="preserve"> </w:t>
      </w:r>
    </w:p>
    <w:p w:rsidR="007B580F" w:rsidRDefault="00D1745A">
      <w:pPr>
        <w:spacing w:after="0" w:line="259" w:lineRule="auto"/>
        <w:ind w:left="0" w:firstLine="0"/>
      </w:pPr>
      <w:r>
        <w:t xml:space="preserve"> </w:t>
      </w:r>
    </w:p>
    <w:p w:rsidR="007B580F" w:rsidRDefault="00D1745A">
      <w:pPr>
        <w:ind w:left="-5"/>
      </w:pPr>
      <w:r>
        <w:t xml:space="preserve">Mr Jason Lange </w:t>
      </w:r>
    </w:p>
    <w:p w:rsidR="007B580F" w:rsidRDefault="00D1745A">
      <w:pPr>
        <w:ind w:left="-5"/>
      </w:pPr>
      <w:r>
        <w:t xml:space="preserve">Executive Director </w:t>
      </w:r>
    </w:p>
    <w:p w:rsidR="007B580F" w:rsidRDefault="00D1745A">
      <w:pPr>
        <w:ind w:left="-5"/>
      </w:pPr>
      <w:r>
        <w:t xml:space="preserve">Office of Impact Analysis </w:t>
      </w:r>
    </w:p>
    <w:p w:rsidR="007B580F" w:rsidRDefault="00D1745A">
      <w:pPr>
        <w:ind w:left="-5"/>
      </w:pPr>
      <w:r>
        <w:t xml:space="preserve">Department of the Prime Minister and Cabinet </w:t>
      </w:r>
    </w:p>
    <w:p w:rsidR="007B580F" w:rsidRDefault="00D1745A">
      <w:pPr>
        <w:ind w:left="-5"/>
      </w:pPr>
      <w:r>
        <w:t xml:space="preserve">1 National Circuit </w:t>
      </w:r>
    </w:p>
    <w:p w:rsidR="007B580F" w:rsidRDefault="00D1745A">
      <w:pPr>
        <w:spacing w:after="133"/>
        <w:ind w:left="-5" w:right="7122"/>
      </w:pPr>
      <w:r>
        <w:t xml:space="preserve">BARTON   ACT   2600  </w:t>
      </w:r>
    </w:p>
    <w:p w:rsidR="007B580F" w:rsidRDefault="00D1745A">
      <w:pPr>
        <w:spacing w:after="139" w:line="259" w:lineRule="auto"/>
        <w:ind w:left="0" w:firstLine="0"/>
      </w:pPr>
      <w:r>
        <w:t xml:space="preserve">Email: </w:t>
      </w:r>
      <w:r>
        <w:rPr>
          <w:color w:val="0563C1"/>
          <w:u w:val="single" w:color="0563C1"/>
        </w:rPr>
        <w:t>helpdesk-OIA@pmc.gov.au</w:t>
      </w:r>
      <w:r>
        <w:t xml:space="preserve"> </w:t>
      </w:r>
    </w:p>
    <w:p w:rsidR="007B580F" w:rsidRDefault="00D1745A">
      <w:pPr>
        <w:spacing w:after="139" w:line="259" w:lineRule="auto"/>
        <w:ind w:left="0" w:firstLine="0"/>
      </w:pPr>
      <w:r>
        <w:rPr>
          <w:b/>
        </w:rPr>
        <w:t xml:space="preserve"> </w:t>
      </w:r>
    </w:p>
    <w:p w:rsidR="007B580F" w:rsidRDefault="00D1745A">
      <w:pPr>
        <w:spacing w:after="129"/>
        <w:ind w:left="-5"/>
      </w:pPr>
      <w:r>
        <w:t xml:space="preserve">Dear Mr Lange </w:t>
      </w:r>
    </w:p>
    <w:p w:rsidR="007B580F" w:rsidRDefault="00D1745A">
      <w:pPr>
        <w:spacing w:after="139" w:line="259" w:lineRule="auto"/>
        <w:ind w:left="0" w:firstLine="0"/>
      </w:pPr>
      <w:r>
        <w:rPr>
          <w:b/>
        </w:rPr>
        <w:t xml:space="preserve">Policy Impact Statement – Nature Repair Market Bill – Second Pass Final Assessment </w:t>
      </w:r>
    </w:p>
    <w:p w:rsidR="007B580F" w:rsidRDefault="00D1745A">
      <w:pPr>
        <w:spacing w:after="128"/>
        <w:ind w:left="-5"/>
      </w:pPr>
      <w:r>
        <w:t xml:space="preserve">I am writing in relation to the attached Policy Impact Analysis (PIA) prepared for the Nature Repair Market Bill 2023 (the NRM Bill). </w:t>
      </w:r>
    </w:p>
    <w:p w:rsidR="007B580F" w:rsidRDefault="00D1745A">
      <w:pPr>
        <w:spacing w:after="143"/>
        <w:ind w:left="-5"/>
      </w:pPr>
      <w:r>
        <w:t>I am satisfied that revised the PIA (</w:t>
      </w:r>
      <w:r>
        <w:t xml:space="preserve">Attachment A) addresses the comments raised in your letter of 22 February 2023, which focused around suggestions to: </w:t>
      </w:r>
    </w:p>
    <w:p w:rsidR="007B580F" w:rsidRDefault="00D1745A">
      <w:pPr>
        <w:numPr>
          <w:ilvl w:val="0"/>
          <w:numId w:val="1"/>
        </w:numPr>
        <w:ind w:left="721" w:hanging="437"/>
      </w:pPr>
      <w:r>
        <w:t>Better describe the method applied to demonstrate that the recommended configuration of the policy is the ‘best option’ to solve the speci</w:t>
      </w:r>
      <w:r>
        <w:t xml:space="preserve">fied problem </w:t>
      </w:r>
    </w:p>
    <w:p w:rsidR="007B580F" w:rsidRDefault="00D1745A">
      <w:pPr>
        <w:numPr>
          <w:ilvl w:val="0"/>
          <w:numId w:val="1"/>
        </w:numPr>
        <w:ind w:left="721" w:hanging="437"/>
      </w:pPr>
      <w:r>
        <w:t xml:space="preserve">Improve the quantitative description of impacts, including expected demand and costs to all parties </w:t>
      </w:r>
    </w:p>
    <w:p w:rsidR="007B580F" w:rsidRDefault="00D1745A">
      <w:pPr>
        <w:numPr>
          <w:ilvl w:val="0"/>
          <w:numId w:val="1"/>
        </w:numPr>
        <w:ind w:left="721" w:hanging="437"/>
      </w:pPr>
      <w:r>
        <w:t xml:space="preserve">Refine the structure and flow of the document, including by reducing repetition </w:t>
      </w:r>
    </w:p>
    <w:p w:rsidR="007B580F" w:rsidRDefault="00D1745A">
      <w:pPr>
        <w:numPr>
          <w:ilvl w:val="0"/>
          <w:numId w:val="1"/>
        </w:numPr>
        <w:ind w:left="721" w:hanging="437"/>
      </w:pPr>
      <w:r>
        <w:t xml:space="preserve">Elaborate on the evaluation plan to describe how the benefits of environmental outcomes will be measured, and  </w:t>
      </w:r>
    </w:p>
    <w:p w:rsidR="007B580F" w:rsidRDefault="00D1745A">
      <w:pPr>
        <w:numPr>
          <w:ilvl w:val="0"/>
          <w:numId w:val="1"/>
        </w:numPr>
        <w:spacing w:after="128"/>
        <w:ind w:left="721" w:hanging="437"/>
      </w:pPr>
      <w:r>
        <w:t>Additional feasible options to solve the problem should be assessed, such as the comparison to a grants-based approach or other incentive mechan</w:t>
      </w:r>
      <w:r>
        <w:t xml:space="preserve">isms. </w:t>
      </w:r>
    </w:p>
    <w:p w:rsidR="007B580F" w:rsidRDefault="00D1745A">
      <w:pPr>
        <w:spacing w:after="128"/>
        <w:ind w:left="-5"/>
      </w:pPr>
      <w:r>
        <w:t xml:space="preserve">The revised PIA has also taken into account feedback from consultation on an exposure draft of the NRM Bill, which closed on 3 March 2023. Overall, feedback was positive with a range of suggestions for improvement to the NRM Bill.  </w:t>
      </w:r>
    </w:p>
    <w:p w:rsidR="007B580F" w:rsidRDefault="00D1745A">
      <w:pPr>
        <w:spacing w:after="128"/>
        <w:ind w:left="-5"/>
      </w:pPr>
      <w:r>
        <w:t>Many of these su</w:t>
      </w:r>
      <w:r>
        <w:t xml:space="preserve">ggestions relate to how to improve the effectiveness of the market, by increasing transparency and integrity, providing greater flexibility in how proponents can demonstrate the outcomes of their projects, and increasing efficiency for those projects that </w:t>
      </w:r>
      <w:r>
        <w:t xml:space="preserve">are registered under both the Carbon Credits (Carbon Farming Initiative) Act 2011 and the NRM Bill.  </w:t>
      </w:r>
    </w:p>
    <w:p w:rsidR="007B580F" w:rsidRDefault="00D1745A">
      <w:pPr>
        <w:spacing w:after="1907"/>
        <w:ind w:left="-5"/>
      </w:pPr>
      <w:r>
        <w:t xml:space="preserve">These suggestions have informed the final form of the NRM Bill.  </w:t>
      </w:r>
    </w:p>
    <w:p w:rsidR="007B580F" w:rsidRDefault="00D1745A">
      <w:pPr>
        <w:spacing w:after="9" w:line="259" w:lineRule="auto"/>
        <w:ind w:left="0" w:firstLine="0"/>
      </w:pPr>
      <w:r>
        <w:rPr>
          <w:b/>
          <w:sz w:val="20"/>
        </w:rPr>
        <w:t>DCCEEW.gov.au</w:t>
      </w:r>
      <w:r>
        <w:rPr>
          <w:sz w:val="20"/>
        </w:rPr>
        <w:t xml:space="preserve">  </w:t>
      </w:r>
    </w:p>
    <w:p w:rsidR="007B580F" w:rsidRDefault="00D1745A">
      <w:pPr>
        <w:tabs>
          <w:tab w:val="right" w:pos="9029"/>
        </w:tabs>
        <w:spacing w:after="0" w:line="259" w:lineRule="auto"/>
        <w:ind w:left="-15" w:firstLine="0"/>
      </w:pPr>
      <w:r>
        <w:rPr>
          <w:sz w:val="20"/>
        </w:rPr>
        <w:t xml:space="preserve">John Gorton Building - King Edward Terrace, Parkes ACT 2600 Australia </w:t>
      </w:r>
      <w:r>
        <w:rPr>
          <w:sz w:val="20"/>
        </w:rPr>
        <w:tab/>
        <w:t>1</w:t>
      </w:r>
      <w:r>
        <w:rPr>
          <w:sz w:val="20"/>
        </w:rPr>
        <w:t xml:space="preserve"> </w:t>
      </w:r>
    </w:p>
    <w:p w:rsidR="007B580F" w:rsidRDefault="00D1745A">
      <w:pPr>
        <w:spacing w:after="0" w:line="259" w:lineRule="auto"/>
        <w:ind w:left="-5"/>
      </w:pPr>
      <w:r>
        <w:rPr>
          <w:sz w:val="20"/>
        </w:rPr>
        <w:t xml:space="preserve">GPO Box 3090 Canberra ACT 2601 ABN: 63 573 932 849 </w:t>
      </w:r>
    </w:p>
    <w:p w:rsidR="007B580F" w:rsidRDefault="00D1745A">
      <w:pPr>
        <w:spacing w:after="0" w:line="259" w:lineRule="auto"/>
        <w:ind w:left="50" w:firstLine="0"/>
        <w:jc w:val="center"/>
      </w:pPr>
      <w:r>
        <w:rPr>
          <w:b/>
          <w:color w:val="FF0000"/>
          <w:sz w:val="24"/>
        </w:rPr>
        <w:t xml:space="preserve"> </w:t>
      </w:r>
    </w:p>
    <w:p w:rsidR="007B580F" w:rsidRDefault="00D1745A">
      <w:pPr>
        <w:spacing w:after="128"/>
        <w:ind w:left="-5"/>
      </w:pPr>
      <w:r>
        <w:lastRenderedPageBreak/>
        <w:t xml:space="preserve">Accordingly, I am satisfied that the PIA is consistent with the six principles for Australian Government policy makers as specified in the Australian Government Guide to Policy Impact Analysis. </w:t>
      </w:r>
    </w:p>
    <w:p w:rsidR="007B580F" w:rsidRDefault="00D1745A">
      <w:pPr>
        <w:spacing w:after="129"/>
        <w:ind w:left="-5"/>
      </w:pPr>
      <w:r>
        <w:t>I sub</w:t>
      </w:r>
      <w:r>
        <w:t xml:space="preserve">mit the policy Impact Analysis to the Office of Impact Assessment for formal final assessment. </w:t>
      </w:r>
    </w:p>
    <w:p w:rsidR="007B580F" w:rsidRDefault="00D1745A">
      <w:pPr>
        <w:spacing w:after="0" w:line="259" w:lineRule="auto"/>
        <w:ind w:left="0" w:firstLine="0"/>
      </w:pPr>
      <w:r>
        <w:t xml:space="preserve"> </w:t>
      </w:r>
    </w:p>
    <w:p w:rsidR="007B580F" w:rsidRDefault="00D1745A">
      <w:pPr>
        <w:spacing w:after="0" w:line="259" w:lineRule="auto"/>
        <w:ind w:left="-64" w:firstLine="0"/>
      </w:pPr>
      <w:r>
        <w:rPr>
          <w:noProof/>
        </w:rPr>
        <mc:AlternateContent>
          <mc:Choice Requires="wpg">
            <w:drawing>
              <wp:inline distT="0" distB="0" distL="0" distR="0">
                <wp:extent cx="1474470" cy="593158"/>
                <wp:effectExtent l="0" t="0" r="0" b="0"/>
                <wp:docPr id="897" name="Group 897"/>
                <wp:cNvGraphicFramePr/>
                <a:graphic xmlns:a="http://schemas.openxmlformats.org/drawingml/2006/main">
                  <a:graphicData uri="http://schemas.microsoft.com/office/word/2010/wordprocessingGroup">
                    <wpg:wgp>
                      <wpg:cNvGrpSpPr/>
                      <wpg:grpSpPr>
                        <a:xfrm>
                          <a:off x="0" y="0"/>
                          <a:ext cx="1474470" cy="593158"/>
                          <a:chOff x="0" y="0"/>
                          <a:chExt cx="1474470" cy="593158"/>
                        </a:xfrm>
                      </wpg:grpSpPr>
                      <wps:wsp>
                        <wps:cNvPr id="76" name="Rectangle 76"/>
                        <wps:cNvSpPr/>
                        <wps:spPr>
                          <a:xfrm>
                            <a:off x="41080" y="0"/>
                            <a:ext cx="1175176" cy="189937"/>
                          </a:xfrm>
                          <a:prstGeom prst="rect">
                            <a:avLst/>
                          </a:prstGeom>
                          <a:ln>
                            <a:noFill/>
                          </a:ln>
                        </wps:spPr>
                        <wps:txbx>
                          <w:txbxContent>
                            <w:p w:rsidR="007B580F" w:rsidRDefault="00D1745A">
                              <w:pPr>
                                <w:spacing w:after="160" w:line="259" w:lineRule="auto"/>
                                <w:ind w:left="0" w:firstLine="0"/>
                              </w:pPr>
                              <w:r>
                                <w:t xml:space="preserve">Yours sincerely </w:t>
                              </w:r>
                            </w:p>
                          </w:txbxContent>
                        </wps:txbx>
                        <wps:bodyPr horzOverflow="overflow" vert="horz" lIns="0" tIns="0" rIns="0" bIns="0" rtlCol="0">
                          <a:noAutofit/>
                        </wps:bodyPr>
                      </wps:wsp>
                      <wps:wsp>
                        <wps:cNvPr id="77" name="Rectangle 77"/>
                        <wps:cNvSpPr/>
                        <wps:spPr>
                          <a:xfrm>
                            <a:off x="41080" y="272845"/>
                            <a:ext cx="42144" cy="189937"/>
                          </a:xfrm>
                          <a:prstGeom prst="rect">
                            <a:avLst/>
                          </a:prstGeom>
                          <a:ln>
                            <a:noFill/>
                          </a:ln>
                        </wps:spPr>
                        <wps:txbx>
                          <w:txbxContent>
                            <w:p w:rsidR="007B580F" w:rsidRDefault="00D1745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8"/>
                          <a:stretch>
                            <a:fillRect/>
                          </a:stretch>
                        </pic:blipFill>
                        <pic:spPr>
                          <a:xfrm>
                            <a:off x="0" y="13692"/>
                            <a:ext cx="1474470" cy="579467"/>
                          </a:xfrm>
                          <a:prstGeom prst="rect">
                            <a:avLst/>
                          </a:prstGeom>
                        </pic:spPr>
                      </pic:pic>
                    </wpg:wgp>
                  </a:graphicData>
                </a:graphic>
              </wp:inline>
            </w:drawing>
          </mc:Choice>
          <mc:Fallback xmlns:a="http://schemas.openxmlformats.org/drawingml/2006/main">
            <w:pict>
              <v:group id="Group 897" style="width:116.1pt;height:46.7054pt;mso-position-horizontal-relative:char;mso-position-vertical-relative:line" coordsize="14744,5931">
                <v:rect id="Rectangle 76" style="position:absolute;width:11751;height:1899;left:410;top:0;" filled="f" stroked="f">
                  <v:textbox inset="0,0,0,0">
                    <w:txbxContent>
                      <w:p>
                        <w:pPr>
                          <w:spacing w:before="0" w:after="160" w:line="259" w:lineRule="auto"/>
                          <w:ind w:left="0" w:firstLine="0"/>
                        </w:pPr>
                        <w:r>
                          <w:rPr/>
                          <w:t xml:space="preserve">Yours sincerely </w:t>
                        </w:r>
                      </w:p>
                    </w:txbxContent>
                  </v:textbox>
                </v:rect>
                <v:rect id="Rectangle 77" style="position:absolute;width:421;height:1899;left:410;top:2728;" filled="f" stroked="f">
                  <v:textbox inset="0,0,0,0">
                    <w:txbxContent>
                      <w:p>
                        <w:pPr>
                          <w:spacing w:before="0" w:after="160" w:line="259" w:lineRule="auto"/>
                          <w:ind w:left="0" w:firstLine="0"/>
                        </w:pPr>
                        <w:r>
                          <w:rPr/>
                          <w:t xml:space="preserve"> </w:t>
                        </w:r>
                      </w:p>
                    </w:txbxContent>
                  </v:textbox>
                </v:rect>
                <v:shape id="Picture 83" style="position:absolute;width:14744;height:5794;left:0;top:136;" filled="f">
                  <v:imagedata r:id="rId9"/>
                </v:shape>
              </v:group>
            </w:pict>
          </mc:Fallback>
        </mc:AlternateContent>
      </w:r>
    </w:p>
    <w:p w:rsidR="007B580F" w:rsidRDefault="00D1745A">
      <w:pPr>
        <w:ind w:left="-5"/>
      </w:pPr>
      <w:r>
        <w:t xml:space="preserve">Lyn O’Connell </w:t>
      </w:r>
    </w:p>
    <w:p w:rsidR="007B580F" w:rsidRDefault="00D1745A">
      <w:pPr>
        <w:ind w:left="-5"/>
      </w:pPr>
      <w:r>
        <w:t xml:space="preserve">Deputy Secretary </w:t>
      </w:r>
    </w:p>
    <w:p w:rsidR="007B580F" w:rsidRDefault="00D1745A">
      <w:pPr>
        <w:ind w:left="-5"/>
      </w:pPr>
      <w:r>
        <w:t xml:space="preserve">Department of Climate Change, Energy, the Environment and Water </w:t>
      </w:r>
    </w:p>
    <w:p w:rsidR="007B580F" w:rsidRDefault="00D1745A">
      <w:pPr>
        <w:spacing w:after="10614"/>
        <w:ind w:left="-5"/>
      </w:pPr>
      <w:r>
        <w:t xml:space="preserve">8 March 2023 </w:t>
      </w:r>
    </w:p>
    <w:p w:rsidR="007B580F" w:rsidRDefault="00D1745A">
      <w:pPr>
        <w:tabs>
          <w:tab w:val="center" w:pos="4515"/>
          <w:tab w:val="right" w:pos="9029"/>
        </w:tabs>
        <w:ind w:left="-15" w:firstLine="0"/>
      </w:pPr>
      <w:r>
        <w:t xml:space="preserve">Document title </w:t>
      </w:r>
      <w:r>
        <w:tab/>
        <w:t xml:space="preserve">industry.gov.au </w:t>
      </w:r>
      <w:r>
        <w:tab/>
        <w:t xml:space="preserve">2 </w:t>
      </w:r>
    </w:p>
    <w:sectPr w:rsidR="007B580F">
      <w:pgSz w:w="11906" w:h="16838"/>
      <w:pgMar w:top="852" w:right="1437" w:bottom="7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5A" w:rsidRDefault="00D1745A">
      <w:pPr>
        <w:spacing w:after="0" w:line="240" w:lineRule="auto"/>
      </w:pPr>
    </w:p>
  </w:endnote>
  <w:endnote w:type="continuationSeparator" w:id="0">
    <w:p w:rsidR="00D1745A" w:rsidRDefault="00D17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5A" w:rsidRDefault="00D1745A">
      <w:pPr>
        <w:spacing w:after="0" w:line="240" w:lineRule="auto"/>
      </w:pPr>
    </w:p>
  </w:footnote>
  <w:footnote w:type="continuationSeparator" w:id="0">
    <w:p w:rsidR="00D1745A" w:rsidRDefault="00D174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B2DC7"/>
    <w:multiLevelType w:val="hybridMultilevel"/>
    <w:tmpl w:val="B4BC1F16"/>
    <w:lvl w:ilvl="0" w:tplc="D1CE716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96CA24">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045E5E">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D8345C">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60ECD6">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6C234">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E6104">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8C9FFE">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C0062E">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0F"/>
    <w:rsid w:val="007B580F"/>
    <w:rsid w:val="00D17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45A"/>
    <w:rPr>
      <w:rFonts w:ascii="Calibri" w:eastAsia="Calibri" w:hAnsi="Calibri" w:cs="Calibri"/>
      <w:color w:val="000000"/>
    </w:rPr>
  </w:style>
  <w:style w:type="paragraph" w:styleId="Footer">
    <w:name w:val="footer"/>
    <w:basedOn w:val="Normal"/>
    <w:link w:val="FooterChar"/>
    <w:uiPriority w:val="99"/>
    <w:unhideWhenUsed/>
    <w:rsid w:val="00D1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45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DOCID-322795542-30846</_dlc_DocId>
    <lcf76f155ced4ddcb4097134ff3c332f xmlns="26285671-540d-468b-b7a1-f3e0438dd51a">
      <Terms xmlns="http://schemas.microsoft.com/office/infopath/2007/PartnerControls"/>
    </lcf76f155ced4ddcb4097134ff3c332f>
    <TaxCatchAll xmlns="4195ad5f-cdf2-4c4a-8d9b-b7944a108e98" xsi:nil="true"/>
    <_ip_UnifiedCompliancePolicyUIAction xmlns="http://schemas.microsoft.com/sharepoint/v3" xsi:nil="true"/>
    <_dlc_DocIdUrl xmlns="4195ad5f-cdf2-4c4a-8d9b-b7944a108e98">
      <Url>https://pmc01.sharepoint.com/sites/CRMOBPR/_layouts/15/DocIdRedir.aspx?ID=DOCID-322795542-30846</Url>
      <Description>DOCID-322795542-30846</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F6A535B0-0884-4878-9C6E-F163B8CCCF34}"/>
</file>

<file path=customXml/itemProps2.xml><?xml version="1.0" encoding="utf-8"?>
<ds:datastoreItem xmlns:ds="http://schemas.openxmlformats.org/officeDocument/2006/customXml" ds:itemID="{DC315DB4-F934-44B0-8EE3-A92E400DA4A6}"/>
</file>

<file path=customXml/itemProps3.xml><?xml version="1.0" encoding="utf-8"?>
<ds:datastoreItem xmlns:ds="http://schemas.openxmlformats.org/officeDocument/2006/customXml" ds:itemID="{BB0A5C94-B506-4491-BA1F-5061EECD0F66}"/>
</file>

<file path=customXml/itemProps4.xml><?xml version="1.0" encoding="utf-8"?>
<ds:datastoreItem xmlns:ds="http://schemas.openxmlformats.org/officeDocument/2006/customXml" ds:itemID="{827875BA-E3F2-494C-8C92-BFD2AB527898}"/>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2079</Characters>
  <Application>Microsoft Office Word</Application>
  <DocSecurity>4</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2023-04-02T23:26:00Z</dcterms:created>
  <dcterms:modified xsi:type="dcterms:W3CDTF">2023-04-02T23:26:00Z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1163688444</vt:i4>
  </property>
  <property fmtid="{D5CDD505-2E9C-101B-9397-08002B2CF9AE}" pid="3" name="ContentTypeId">
    <vt:lpwstr>0x0101009CA239676470E04B809DDC4E24CF2322</vt:lpwstr>
  </property>
  <property fmtid="{D5CDD505-2E9C-101B-9397-08002B2CF9AE}" pid="4" name="_dlc_DocIdItemGuid">
    <vt:lpwstr>6a3cbc6b-c17e-489d-90f2-6b1a0709fff9</vt:lpwstr>
  </property>
</Properties>
</file>