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color w:val="2E73B5"/>
        </w:rPr>
        <w:t>Supplementary</w:t>
      </w:r>
      <w:r>
        <w:rPr>
          <w:color w:val="2E73B5"/>
          <w:spacing w:val="-4"/>
        </w:rPr>
        <w:t> </w:t>
      </w:r>
      <w:r>
        <w:rPr>
          <w:color w:val="2E73B5"/>
        </w:rPr>
        <w:t>analysis</w:t>
      </w:r>
      <w:r>
        <w:rPr>
          <w:color w:val="2E73B5"/>
          <w:spacing w:val="-4"/>
        </w:rPr>
        <w:t> </w:t>
      </w:r>
      <w:r>
        <w:rPr>
          <w:color w:val="2E73B5"/>
        </w:rPr>
        <w:t>–</w:t>
      </w:r>
      <w:r>
        <w:rPr>
          <w:color w:val="2E73B5"/>
          <w:spacing w:val="-5"/>
        </w:rPr>
        <w:t> </w:t>
      </w:r>
      <w:r>
        <w:rPr>
          <w:color w:val="2E73B5"/>
        </w:rPr>
        <w:t>Inquiry</w:t>
      </w:r>
      <w:r>
        <w:rPr>
          <w:color w:val="2E73B5"/>
          <w:spacing w:val="-4"/>
        </w:rPr>
        <w:t> </w:t>
      </w:r>
      <w:r>
        <w:rPr>
          <w:color w:val="2E73B5"/>
        </w:rPr>
        <w:t>into</w:t>
      </w:r>
      <w:r>
        <w:rPr>
          <w:color w:val="2E73B5"/>
          <w:spacing w:val="-5"/>
        </w:rPr>
        <w:t> </w:t>
      </w:r>
      <w:r>
        <w:rPr>
          <w:color w:val="2E73B5"/>
        </w:rPr>
        <w:t>the</w:t>
      </w:r>
      <w:r>
        <w:rPr>
          <w:color w:val="2E73B5"/>
          <w:spacing w:val="-4"/>
        </w:rPr>
        <w:t> </w:t>
      </w:r>
      <w:r>
        <w:rPr>
          <w:color w:val="2E73B5"/>
        </w:rPr>
        <w:t>Future</w:t>
      </w:r>
      <w:r>
        <w:rPr>
          <w:color w:val="2E73B5"/>
          <w:spacing w:val="-4"/>
        </w:rPr>
        <w:t> </w:t>
      </w:r>
      <w:r>
        <w:rPr>
          <w:color w:val="2E73B5"/>
        </w:rPr>
        <w:t>Directions</w:t>
      </w:r>
      <w:r>
        <w:rPr>
          <w:color w:val="2E73B5"/>
          <w:spacing w:val="-4"/>
        </w:rPr>
        <w:t> </w:t>
      </w:r>
      <w:r>
        <w:rPr>
          <w:color w:val="2E73B5"/>
        </w:rPr>
        <w:t>for</w:t>
      </w:r>
      <w:r>
        <w:rPr>
          <w:color w:val="2E73B5"/>
          <w:spacing w:val="-5"/>
        </w:rPr>
        <w:t> </w:t>
      </w:r>
      <w:r>
        <w:rPr>
          <w:color w:val="2E73B5"/>
        </w:rPr>
        <w:t>the</w:t>
      </w:r>
      <w:r>
        <w:rPr>
          <w:color w:val="2E73B5"/>
          <w:spacing w:val="-4"/>
        </w:rPr>
        <w:t> </w:t>
      </w:r>
      <w:r>
        <w:rPr>
          <w:color w:val="2E73B5"/>
        </w:rPr>
        <w:t>Consumer Data Right</w:t>
      </w:r>
    </w:p>
    <w:p>
      <w:pPr>
        <w:spacing w:line="259" w:lineRule="auto" w:before="160"/>
        <w:ind w:left="100" w:right="326" w:firstLine="0"/>
        <w:jc w:val="both"/>
        <w:rPr>
          <w:sz w:val="22"/>
        </w:rPr>
      </w:pPr>
      <w:r>
        <w:rPr>
          <w:sz w:val="22"/>
        </w:rPr>
        <w:t>This</w:t>
      </w:r>
      <w:r>
        <w:rPr>
          <w:spacing w:val="-3"/>
          <w:sz w:val="22"/>
        </w:rPr>
        <w:t> </w:t>
      </w:r>
      <w:r>
        <w:rPr>
          <w:sz w:val="22"/>
        </w:rPr>
        <w:t>analysis</w:t>
      </w:r>
      <w:r>
        <w:rPr>
          <w:spacing w:val="-2"/>
          <w:sz w:val="22"/>
        </w:rPr>
        <w:t> </w:t>
      </w:r>
      <w:r>
        <w:rPr>
          <w:sz w:val="22"/>
        </w:rPr>
        <w:t>is</w:t>
      </w:r>
      <w:r>
        <w:rPr>
          <w:spacing w:val="-3"/>
          <w:sz w:val="22"/>
        </w:rPr>
        <w:t> </w:t>
      </w:r>
      <w:r>
        <w:rPr>
          <w:sz w:val="22"/>
        </w:rPr>
        <w:t>intended</w:t>
      </w:r>
      <w:r>
        <w:rPr>
          <w:spacing w:val="-2"/>
          <w:sz w:val="22"/>
        </w:rPr>
        <w:t> </w:t>
      </w:r>
      <w:r>
        <w:rPr>
          <w:sz w:val="22"/>
        </w:rPr>
        <w:t>to</w:t>
      </w:r>
      <w:r>
        <w:rPr>
          <w:spacing w:val="-2"/>
          <w:sz w:val="22"/>
        </w:rPr>
        <w:t> </w:t>
      </w:r>
      <w:r>
        <w:rPr>
          <w:sz w:val="22"/>
        </w:rPr>
        <w:t>supplement</w:t>
      </w:r>
      <w:r>
        <w:rPr>
          <w:spacing w:val="-2"/>
          <w:sz w:val="22"/>
        </w:rPr>
        <w:t> </w:t>
      </w:r>
      <w:r>
        <w:rPr>
          <w:sz w:val="22"/>
        </w:rPr>
        <w:t>the</w:t>
      </w:r>
      <w:r>
        <w:rPr>
          <w:spacing w:val="-3"/>
          <w:sz w:val="22"/>
        </w:rPr>
        <w:t> </w:t>
      </w:r>
      <w:r>
        <w:rPr>
          <w:sz w:val="22"/>
        </w:rPr>
        <w:t>analysis</w:t>
      </w:r>
      <w:r>
        <w:rPr>
          <w:spacing w:val="-2"/>
          <w:sz w:val="22"/>
        </w:rPr>
        <w:t> </w:t>
      </w:r>
      <w:r>
        <w:rPr>
          <w:sz w:val="22"/>
        </w:rPr>
        <w:t>in</w:t>
      </w:r>
      <w:r>
        <w:rPr>
          <w:spacing w:val="-3"/>
          <w:sz w:val="22"/>
        </w:rPr>
        <w:t> </w:t>
      </w:r>
      <w:r>
        <w:rPr>
          <w:sz w:val="22"/>
        </w:rPr>
        <w:t>the</w:t>
      </w:r>
      <w:r>
        <w:rPr>
          <w:spacing w:val="-2"/>
          <w:sz w:val="22"/>
        </w:rPr>
        <w:t> </w:t>
      </w:r>
      <w:r>
        <w:rPr>
          <w:i/>
          <w:sz w:val="22"/>
        </w:rPr>
        <w:t>Inquiry</w:t>
      </w:r>
      <w:r>
        <w:rPr>
          <w:i/>
          <w:spacing w:val="-2"/>
          <w:sz w:val="22"/>
        </w:rPr>
        <w:t> </w:t>
      </w:r>
      <w:r>
        <w:rPr>
          <w:i/>
          <w:sz w:val="22"/>
        </w:rPr>
        <w:t>into</w:t>
      </w:r>
      <w:r>
        <w:rPr>
          <w:i/>
          <w:spacing w:val="-3"/>
          <w:sz w:val="22"/>
        </w:rPr>
        <w:t> </w:t>
      </w:r>
      <w:r>
        <w:rPr>
          <w:i/>
          <w:sz w:val="22"/>
        </w:rPr>
        <w:t>the</w:t>
      </w:r>
      <w:r>
        <w:rPr>
          <w:i/>
          <w:spacing w:val="-3"/>
          <w:sz w:val="22"/>
        </w:rPr>
        <w:t> </w:t>
      </w:r>
      <w:r>
        <w:rPr>
          <w:i/>
          <w:sz w:val="22"/>
        </w:rPr>
        <w:t>Future</w:t>
      </w:r>
      <w:r>
        <w:rPr>
          <w:i/>
          <w:spacing w:val="-3"/>
          <w:sz w:val="22"/>
        </w:rPr>
        <w:t> </w:t>
      </w:r>
      <w:r>
        <w:rPr>
          <w:i/>
          <w:sz w:val="22"/>
        </w:rPr>
        <w:t>Directions</w:t>
      </w:r>
      <w:r>
        <w:rPr>
          <w:i/>
          <w:spacing w:val="-2"/>
          <w:sz w:val="22"/>
        </w:rPr>
        <w:t> </w:t>
      </w:r>
      <w:r>
        <w:rPr>
          <w:i/>
          <w:sz w:val="22"/>
        </w:rPr>
        <w:t>for</w:t>
      </w:r>
      <w:r>
        <w:rPr>
          <w:i/>
          <w:spacing w:val="-3"/>
          <w:sz w:val="22"/>
        </w:rPr>
        <w:t> </w:t>
      </w:r>
      <w:r>
        <w:rPr>
          <w:i/>
          <w:sz w:val="22"/>
        </w:rPr>
        <w:t>the</w:t>
      </w:r>
      <w:r>
        <w:rPr>
          <w:i/>
          <w:sz w:val="22"/>
        </w:rPr>
        <w:t> Consumer Data Right </w:t>
      </w:r>
      <w:r>
        <w:rPr>
          <w:sz w:val="22"/>
        </w:rPr>
        <w:t>(the Inquiry) for the purpose of consistency with the </w:t>
      </w:r>
      <w:r>
        <w:rPr>
          <w:i/>
          <w:sz w:val="22"/>
        </w:rPr>
        <w:t>Australian Government</w:t>
      </w:r>
      <w:r>
        <w:rPr>
          <w:i/>
          <w:sz w:val="22"/>
        </w:rPr>
        <w:t> Guide to Regulatory Impact Analysis </w:t>
      </w:r>
      <w:r>
        <w:rPr>
          <w:sz w:val="22"/>
        </w:rPr>
        <w:t>(the Guide).</w:t>
      </w:r>
    </w:p>
    <w:p>
      <w:pPr>
        <w:pStyle w:val="BodyText"/>
        <w:spacing w:line="259" w:lineRule="auto" w:before="159"/>
        <w:ind w:right="111"/>
      </w:pPr>
      <w:r>
        <w:rPr/>
        <w:t>Specifically,</w:t>
      </w:r>
      <w:r>
        <w:rPr>
          <w:spacing w:val="-4"/>
        </w:rPr>
        <w:t> </w:t>
      </w:r>
      <w:r>
        <w:rPr/>
        <w:t>it</w:t>
      </w:r>
      <w:r>
        <w:rPr>
          <w:spacing w:val="-4"/>
        </w:rPr>
        <w:t> </w:t>
      </w:r>
      <w:r>
        <w:rPr/>
        <w:t>addresses</w:t>
      </w:r>
      <w:r>
        <w:rPr>
          <w:spacing w:val="-4"/>
        </w:rPr>
        <w:t> </w:t>
      </w:r>
      <w:r>
        <w:rPr/>
        <w:t>the</w:t>
      </w:r>
      <w:r>
        <w:rPr>
          <w:spacing w:val="-3"/>
        </w:rPr>
        <w:t> </w:t>
      </w:r>
      <w:r>
        <w:rPr/>
        <w:t>Guide</w:t>
      </w:r>
      <w:r>
        <w:rPr>
          <w:spacing w:val="-4"/>
        </w:rPr>
        <w:t> </w:t>
      </w:r>
      <w:r>
        <w:rPr/>
        <w:t>by</w:t>
      </w:r>
      <w:r>
        <w:rPr>
          <w:spacing w:val="-4"/>
        </w:rPr>
        <w:t> </w:t>
      </w:r>
      <w:r>
        <w:rPr/>
        <w:t>setting</w:t>
      </w:r>
      <w:r>
        <w:rPr>
          <w:spacing w:val="-4"/>
        </w:rPr>
        <w:t> </w:t>
      </w:r>
      <w:r>
        <w:rPr/>
        <w:t>out</w:t>
      </w:r>
      <w:r>
        <w:rPr>
          <w:spacing w:val="-4"/>
        </w:rPr>
        <w:t> </w:t>
      </w:r>
      <w:r>
        <w:rPr/>
        <w:t>the</w:t>
      </w:r>
      <w:r>
        <w:rPr>
          <w:spacing w:val="-3"/>
        </w:rPr>
        <w:t> </w:t>
      </w:r>
      <w:r>
        <w:rPr/>
        <w:t>reasons</w:t>
      </w:r>
      <w:r>
        <w:rPr>
          <w:spacing w:val="-4"/>
        </w:rPr>
        <w:t> </w:t>
      </w:r>
      <w:r>
        <w:rPr/>
        <w:t>for</w:t>
      </w:r>
      <w:r>
        <w:rPr>
          <w:spacing w:val="-4"/>
        </w:rPr>
        <w:t> </w:t>
      </w:r>
      <w:r>
        <w:rPr/>
        <w:t>the</w:t>
      </w:r>
      <w:r>
        <w:rPr>
          <w:spacing w:val="-3"/>
        </w:rPr>
        <w:t> </w:t>
      </w:r>
      <w:r>
        <w:rPr/>
        <w:t>Government’s</w:t>
      </w:r>
      <w:r>
        <w:rPr>
          <w:spacing w:val="-3"/>
        </w:rPr>
        <w:t> </w:t>
      </w:r>
      <w:r>
        <w:rPr/>
        <w:t>proposed disagree response to Recommendations 6.9 to 6.11 of the Inquiry.</w:t>
      </w:r>
    </w:p>
    <w:p>
      <w:pPr>
        <w:pStyle w:val="Heading1"/>
      </w:pPr>
      <w:r>
        <w:rPr>
          <w:color w:val="2E73B5"/>
          <w:spacing w:val="-2"/>
        </w:rPr>
        <w:t>Background</w:t>
      </w:r>
    </w:p>
    <w:p>
      <w:pPr>
        <w:pStyle w:val="Heading2"/>
        <w:spacing w:before="185"/>
        <w:rPr>
          <w:i/>
        </w:rPr>
      </w:pPr>
      <w:r>
        <w:rPr>
          <w:i/>
        </w:rPr>
        <w:t>Reciprocity</w:t>
      </w:r>
      <w:r>
        <w:rPr>
          <w:i/>
          <w:spacing w:val="-1"/>
        </w:rPr>
        <w:t> </w:t>
      </w:r>
      <w:r>
        <w:rPr>
          <w:i/>
        </w:rPr>
        <w:t>in</w:t>
      </w:r>
      <w:r>
        <w:rPr>
          <w:i/>
          <w:spacing w:val="-1"/>
        </w:rPr>
        <w:t> </w:t>
      </w:r>
      <w:r>
        <w:rPr>
          <w:i/>
        </w:rPr>
        <w:t>the </w:t>
      </w:r>
      <w:r>
        <w:rPr>
          <w:i/>
          <w:spacing w:val="-5"/>
        </w:rPr>
        <w:t>CDR</w:t>
      </w:r>
    </w:p>
    <w:p>
      <w:pPr>
        <w:pStyle w:val="BodyText"/>
        <w:spacing w:line="259" w:lineRule="auto" w:before="181"/>
        <w:ind w:right="126"/>
      </w:pPr>
      <w:r>
        <w:rPr/>
        <w:t>Reciprocity</w:t>
      </w:r>
      <w:r>
        <w:rPr>
          <w:spacing w:val="-3"/>
        </w:rPr>
        <w:t> </w:t>
      </w:r>
      <w:r>
        <w:rPr/>
        <w:t>in</w:t>
      </w:r>
      <w:r>
        <w:rPr>
          <w:spacing w:val="-3"/>
        </w:rPr>
        <w:t> </w:t>
      </w:r>
      <w:r>
        <w:rPr/>
        <w:t>the</w:t>
      </w:r>
      <w:r>
        <w:rPr>
          <w:spacing w:val="-3"/>
        </w:rPr>
        <w:t> </w:t>
      </w:r>
      <w:r>
        <w:rPr/>
        <w:t>CDR</w:t>
      </w:r>
      <w:r>
        <w:rPr>
          <w:spacing w:val="-2"/>
        </w:rPr>
        <w:t> </w:t>
      </w:r>
      <w:r>
        <w:rPr/>
        <w:t>follows</w:t>
      </w:r>
      <w:r>
        <w:rPr>
          <w:spacing w:val="-2"/>
        </w:rPr>
        <w:t> </w:t>
      </w:r>
      <w:r>
        <w:rPr/>
        <w:t>the</w:t>
      </w:r>
      <w:r>
        <w:rPr>
          <w:spacing w:val="-2"/>
        </w:rPr>
        <w:t> </w:t>
      </w:r>
      <w:r>
        <w:rPr/>
        <w:t>principle</w:t>
      </w:r>
      <w:r>
        <w:rPr>
          <w:spacing w:val="-3"/>
        </w:rPr>
        <w:t> </w:t>
      </w:r>
      <w:r>
        <w:rPr/>
        <w:t>that</w:t>
      </w:r>
      <w:r>
        <w:rPr>
          <w:spacing w:val="-3"/>
        </w:rPr>
        <w:t> </w:t>
      </w:r>
      <w:r>
        <w:rPr/>
        <w:t>those</w:t>
      </w:r>
      <w:r>
        <w:rPr>
          <w:spacing w:val="-3"/>
        </w:rPr>
        <w:t> </w:t>
      </w:r>
      <w:r>
        <w:rPr/>
        <w:t>benefiting</w:t>
      </w:r>
      <w:r>
        <w:rPr>
          <w:spacing w:val="-3"/>
        </w:rPr>
        <w:t> </w:t>
      </w:r>
      <w:r>
        <w:rPr/>
        <w:t>from</w:t>
      </w:r>
      <w:r>
        <w:rPr>
          <w:spacing w:val="-2"/>
        </w:rPr>
        <w:t> </w:t>
      </w:r>
      <w:r>
        <w:rPr/>
        <w:t>receiving</w:t>
      </w:r>
      <w:r>
        <w:rPr>
          <w:spacing w:val="-3"/>
        </w:rPr>
        <w:t> </w:t>
      </w:r>
      <w:r>
        <w:rPr/>
        <w:t>data</w:t>
      </w:r>
      <w:r>
        <w:rPr>
          <w:spacing w:val="-3"/>
        </w:rPr>
        <w:t> </w:t>
      </w:r>
      <w:r>
        <w:rPr/>
        <w:t>through</w:t>
      </w:r>
      <w:r>
        <w:rPr>
          <w:spacing w:val="-3"/>
        </w:rPr>
        <w:t> </w:t>
      </w:r>
      <w:r>
        <w:rPr/>
        <w:t>the CDR should be obliged to also make equivalent data available to other CDR participants at the consumer’s direction.</w:t>
      </w:r>
    </w:p>
    <w:p>
      <w:pPr>
        <w:pStyle w:val="BodyText"/>
        <w:spacing w:line="259" w:lineRule="auto" w:before="159"/>
        <w:ind w:right="111"/>
      </w:pPr>
      <w:r>
        <w:rPr/>
        <w:t>Under the current CDR data-sharing regime, if an accredited data recipient (ADR) collects data through</w:t>
      </w:r>
      <w:r>
        <w:rPr>
          <w:spacing w:val="-2"/>
        </w:rPr>
        <w:t> </w:t>
      </w:r>
      <w:r>
        <w:rPr/>
        <w:t>the</w:t>
      </w:r>
      <w:r>
        <w:rPr>
          <w:spacing w:val="-2"/>
        </w:rPr>
        <w:t> </w:t>
      </w:r>
      <w:r>
        <w:rPr/>
        <w:t>CDR,</w:t>
      </w:r>
      <w:r>
        <w:rPr>
          <w:spacing w:val="-3"/>
        </w:rPr>
        <w:t> </w:t>
      </w:r>
      <w:r>
        <w:rPr/>
        <w:t>a</w:t>
      </w:r>
      <w:r>
        <w:rPr>
          <w:spacing w:val="-3"/>
        </w:rPr>
        <w:t> </w:t>
      </w:r>
      <w:r>
        <w:rPr/>
        <w:t>reciprocity</w:t>
      </w:r>
      <w:r>
        <w:rPr>
          <w:spacing w:val="-3"/>
        </w:rPr>
        <w:t> </w:t>
      </w:r>
      <w:r>
        <w:rPr/>
        <w:t>obligation</w:t>
      </w:r>
      <w:r>
        <w:rPr>
          <w:spacing w:val="-2"/>
        </w:rPr>
        <w:t> </w:t>
      </w:r>
      <w:r>
        <w:rPr/>
        <w:t>may</w:t>
      </w:r>
      <w:r>
        <w:rPr>
          <w:spacing w:val="-3"/>
        </w:rPr>
        <w:t> </w:t>
      </w:r>
      <w:r>
        <w:rPr/>
        <w:t>arise</w:t>
      </w:r>
      <w:r>
        <w:rPr>
          <w:spacing w:val="-3"/>
        </w:rPr>
        <w:t> </w:t>
      </w:r>
      <w:r>
        <w:rPr/>
        <w:t>in</w:t>
      </w:r>
      <w:r>
        <w:rPr>
          <w:spacing w:val="-3"/>
        </w:rPr>
        <w:t> </w:t>
      </w:r>
      <w:r>
        <w:rPr/>
        <w:t>relation</w:t>
      </w:r>
      <w:r>
        <w:rPr>
          <w:spacing w:val="-3"/>
        </w:rPr>
        <w:t> </w:t>
      </w:r>
      <w:r>
        <w:rPr/>
        <w:t>to</w:t>
      </w:r>
      <w:r>
        <w:rPr>
          <w:spacing w:val="-2"/>
        </w:rPr>
        <w:t> </w:t>
      </w:r>
      <w:r>
        <w:rPr/>
        <w:t>any</w:t>
      </w:r>
      <w:r>
        <w:rPr>
          <w:spacing w:val="-2"/>
        </w:rPr>
        <w:t> </w:t>
      </w:r>
      <w:r>
        <w:rPr/>
        <w:t>data</w:t>
      </w:r>
      <w:r>
        <w:rPr>
          <w:spacing w:val="-3"/>
        </w:rPr>
        <w:t> </w:t>
      </w:r>
      <w:r>
        <w:rPr/>
        <w:t>it</w:t>
      </w:r>
      <w:r>
        <w:rPr>
          <w:spacing w:val="-3"/>
        </w:rPr>
        <w:t> </w:t>
      </w:r>
      <w:r>
        <w:rPr/>
        <w:t>holds.</w:t>
      </w:r>
      <w:r>
        <w:rPr>
          <w:spacing w:val="-2"/>
        </w:rPr>
        <w:t> </w:t>
      </w:r>
      <w:r>
        <w:rPr/>
        <w:t>This</w:t>
      </w:r>
      <w:r>
        <w:rPr>
          <w:spacing w:val="-3"/>
        </w:rPr>
        <w:t> </w:t>
      </w:r>
      <w:r>
        <w:rPr/>
        <w:t>obligation would require the ADR to in turn disclose this data if requested to do so by the consumer.</w:t>
      </w:r>
    </w:p>
    <w:p>
      <w:pPr>
        <w:pStyle w:val="BodyText"/>
        <w:spacing w:line="259" w:lineRule="auto"/>
        <w:ind w:right="111"/>
      </w:pPr>
      <w:r>
        <w:rPr/>
        <w:t>While</w:t>
      </w:r>
      <w:r>
        <w:rPr>
          <w:spacing w:val="-3"/>
        </w:rPr>
        <w:t> </w:t>
      </w:r>
      <w:r>
        <w:rPr/>
        <w:t>the</w:t>
      </w:r>
      <w:r>
        <w:rPr>
          <w:spacing w:val="-2"/>
        </w:rPr>
        <w:t> </w:t>
      </w:r>
      <w:r>
        <w:rPr/>
        <w:t>CDR</w:t>
      </w:r>
      <w:r>
        <w:rPr>
          <w:spacing w:val="-3"/>
        </w:rPr>
        <w:t> </w:t>
      </w:r>
      <w:r>
        <w:rPr/>
        <w:t>legislation</w:t>
      </w:r>
      <w:r>
        <w:rPr>
          <w:spacing w:val="-3"/>
        </w:rPr>
        <w:t> </w:t>
      </w:r>
      <w:r>
        <w:rPr/>
        <w:t>limits</w:t>
      </w:r>
      <w:r>
        <w:rPr>
          <w:spacing w:val="-2"/>
        </w:rPr>
        <w:t> </w:t>
      </w:r>
      <w:r>
        <w:rPr/>
        <w:t>the</w:t>
      </w:r>
      <w:r>
        <w:rPr>
          <w:spacing w:val="-2"/>
        </w:rPr>
        <w:t> </w:t>
      </w:r>
      <w:r>
        <w:rPr/>
        <w:t>potential</w:t>
      </w:r>
      <w:r>
        <w:rPr>
          <w:spacing w:val="-3"/>
        </w:rPr>
        <w:t> </w:t>
      </w:r>
      <w:r>
        <w:rPr/>
        <w:t>application</w:t>
      </w:r>
      <w:r>
        <w:rPr>
          <w:spacing w:val="-3"/>
        </w:rPr>
        <w:t> </w:t>
      </w:r>
      <w:r>
        <w:rPr/>
        <w:t>of</w:t>
      </w:r>
      <w:r>
        <w:rPr>
          <w:spacing w:val="-3"/>
        </w:rPr>
        <w:t> </w:t>
      </w:r>
      <w:r>
        <w:rPr/>
        <w:t>reciprocity</w:t>
      </w:r>
      <w:r>
        <w:rPr>
          <w:spacing w:val="-2"/>
        </w:rPr>
        <w:t> </w:t>
      </w:r>
      <w:r>
        <w:rPr/>
        <w:t>to</w:t>
      </w:r>
      <w:r>
        <w:rPr>
          <w:spacing w:val="-2"/>
        </w:rPr>
        <w:t> </w:t>
      </w:r>
      <w:r>
        <w:rPr/>
        <w:t>data</w:t>
      </w:r>
      <w:r>
        <w:rPr>
          <w:spacing w:val="-3"/>
        </w:rPr>
        <w:t> </w:t>
      </w:r>
      <w:r>
        <w:rPr/>
        <w:t>covered</w:t>
      </w:r>
      <w:r>
        <w:rPr>
          <w:spacing w:val="-2"/>
        </w:rPr>
        <w:t> </w:t>
      </w:r>
      <w:r>
        <w:rPr/>
        <w:t>by</w:t>
      </w:r>
      <w:r>
        <w:rPr>
          <w:spacing w:val="-3"/>
        </w:rPr>
        <w:t> </w:t>
      </w:r>
      <w:r>
        <w:rPr/>
        <w:t>any</w:t>
      </w:r>
      <w:r>
        <w:rPr>
          <w:spacing w:val="-3"/>
        </w:rPr>
        <w:t> </w:t>
      </w:r>
      <w:r>
        <w:rPr/>
        <w:t>CDR designation instrument,</w:t>
      </w:r>
      <w:r>
        <w:rPr>
          <w:position w:val="6"/>
          <w:sz w:val="13"/>
        </w:rPr>
        <w:t>1</w:t>
      </w:r>
      <w:r>
        <w:rPr>
          <w:spacing w:val="24"/>
          <w:position w:val="6"/>
          <w:sz w:val="13"/>
        </w:rPr>
        <w:t> </w:t>
      </w:r>
      <w:r>
        <w:rPr/>
        <w:t>the rules further limit its application to data of the same types that data holders are required to disclose under those rules.</w:t>
      </w:r>
    </w:p>
    <w:p>
      <w:pPr>
        <w:pStyle w:val="Heading2"/>
        <w:rPr>
          <w:i/>
        </w:rPr>
      </w:pPr>
      <w:r>
        <w:rPr>
          <w:i/>
        </w:rPr>
        <w:t>The</w:t>
      </w:r>
      <w:r>
        <w:rPr>
          <w:i/>
          <w:spacing w:val="-4"/>
        </w:rPr>
        <w:t> </w:t>
      </w:r>
      <w:r>
        <w:rPr>
          <w:i/>
        </w:rPr>
        <w:t>reciprocity</w:t>
      </w:r>
      <w:r>
        <w:rPr>
          <w:i/>
          <w:spacing w:val="-3"/>
        </w:rPr>
        <w:t> </w:t>
      </w:r>
      <w:r>
        <w:rPr>
          <w:i/>
          <w:spacing w:val="-2"/>
        </w:rPr>
        <w:t>recommendations</w:t>
      </w:r>
    </w:p>
    <w:p>
      <w:pPr>
        <w:pStyle w:val="BodyText"/>
        <w:spacing w:line="259" w:lineRule="auto" w:before="181"/>
        <w:ind w:right="111"/>
      </w:pPr>
      <w:r>
        <w:rPr/>
        <w:t>Recommendations</w:t>
      </w:r>
      <w:r>
        <w:rPr>
          <w:spacing w:val="-4"/>
        </w:rPr>
        <w:t> </w:t>
      </w:r>
      <w:r>
        <w:rPr/>
        <w:t>6.9</w:t>
      </w:r>
      <w:r>
        <w:rPr>
          <w:spacing w:val="-3"/>
        </w:rPr>
        <w:t> </w:t>
      </w:r>
      <w:r>
        <w:rPr/>
        <w:t>to</w:t>
      </w:r>
      <w:r>
        <w:rPr>
          <w:spacing w:val="-3"/>
        </w:rPr>
        <w:t> </w:t>
      </w:r>
      <w:r>
        <w:rPr/>
        <w:t>6.11</w:t>
      </w:r>
      <w:r>
        <w:rPr>
          <w:spacing w:val="-3"/>
        </w:rPr>
        <w:t> </w:t>
      </w:r>
      <w:r>
        <w:rPr/>
        <w:t>of</w:t>
      </w:r>
      <w:r>
        <w:rPr>
          <w:spacing w:val="-4"/>
        </w:rPr>
        <w:t> </w:t>
      </w:r>
      <w:r>
        <w:rPr/>
        <w:t>the</w:t>
      </w:r>
      <w:r>
        <w:rPr>
          <w:spacing w:val="-4"/>
        </w:rPr>
        <w:t> </w:t>
      </w:r>
      <w:r>
        <w:rPr/>
        <w:t>Inquiry</w:t>
      </w:r>
      <w:r>
        <w:rPr>
          <w:spacing w:val="-4"/>
        </w:rPr>
        <w:t> </w:t>
      </w:r>
      <w:r>
        <w:rPr/>
        <w:t>(the</w:t>
      </w:r>
      <w:r>
        <w:rPr>
          <w:spacing w:val="-4"/>
        </w:rPr>
        <w:t> </w:t>
      </w:r>
      <w:r>
        <w:rPr/>
        <w:t>‘reciprocity</w:t>
      </w:r>
      <w:r>
        <w:rPr>
          <w:spacing w:val="-4"/>
        </w:rPr>
        <w:t> </w:t>
      </w:r>
      <w:r>
        <w:rPr/>
        <w:t>recommendations’)</w:t>
      </w:r>
      <w:r>
        <w:rPr>
          <w:spacing w:val="-4"/>
        </w:rPr>
        <w:t> </w:t>
      </w:r>
      <w:r>
        <w:rPr/>
        <w:t>recommended</w:t>
      </w:r>
      <w:r>
        <w:rPr>
          <w:spacing w:val="-3"/>
        </w:rPr>
        <w:t> </w:t>
      </w:r>
      <w:r>
        <w:rPr/>
        <w:t>the broadening of the scope of reciprocal data sharing requirements under the Consumer Data Right (CDR), as follows:</w:t>
      </w:r>
    </w:p>
    <w:p>
      <w:pPr>
        <w:pStyle w:val="ListParagraph"/>
        <w:numPr>
          <w:ilvl w:val="0"/>
          <w:numId w:val="1"/>
        </w:numPr>
        <w:tabs>
          <w:tab w:pos="619" w:val="left" w:leader="none"/>
          <w:tab w:pos="621" w:val="left" w:leader="none"/>
        </w:tabs>
        <w:spacing w:line="259" w:lineRule="auto" w:before="160" w:after="0"/>
        <w:ind w:left="620" w:right="276" w:hanging="520"/>
        <w:jc w:val="left"/>
        <w:rPr>
          <w:sz w:val="22"/>
        </w:rPr>
      </w:pPr>
      <w:r>
        <w:rPr>
          <w:b/>
          <w:sz w:val="22"/>
        </w:rPr>
        <w:t>6.9</w:t>
      </w:r>
      <w:r>
        <w:rPr>
          <w:b/>
          <w:spacing w:val="-4"/>
          <w:sz w:val="22"/>
        </w:rPr>
        <w:t> </w:t>
      </w:r>
      <w:r>
        <w:rPr>
          <w:b/>
          <w:sz w:val="22"/>
        </w:rPr>
        <w:t>–</w:t>
      </w:r>
      <w:r>
        <w:rPr>
          <w:b/>
          <w:spacing w:val="-3"/>
          <w:sz w:val="22"/>
        </w:rPr>
        <w:t> </w:t>
      </w:r>
      <w:r>
        <w:rPr>
          <w:b/>
          <w:sz w:val="22"/>
        </w:rPr>
        <w:t>Cross-sector</w:t>
      </w:r>
      <w:r>
        <w:rPr>
          <w:b/>
          <w:spacing w:val="-3"/>
          <w:sz w:val="22"/>
        </w:rPr>
        <w:t> </w:t>
      </w:r>
      <w:r>
        <w:rPr>
          <w:b/>
          <w:sz w:val="22"/>
        </w:rPr>
        <w:t>application</w:t>
      </w:r>
      <w:r>
        <w:rPr>
          <w:b/>
          <w:spacing w:val="-4"/>
          <w:sz w:val="22"/>
        </w:rPr>
        <w:t> </w:t>
      </w:r>
      <w:r>
        <w:rPr>
          <w:b/>
          <w:sz w:val="22"/>
        </w:rPr>
        <w:t>of</w:t>
      </w:r>
      <w:r>
        <w:rPr>
          <w:b/>
          <w:spacing w:val="-3"/>
          <w:sz w:val="22"/>
        </w:rPr>
        <w:t> </w:t>
      </w:r>
      <w:r>
        <w:rPr>
          <w:b/>
          <w:sz w:val="22"/>
        </w:rPr>
        <w:t>reciprocity:</w:t>
      </w:r>
      <w:r>
        <w:rPr>
          <w:b/>
          <w:spacing w:val="-3"/>
          <w:sz w:val="22"/>
        </w:rPr>
        <w:t> </w:t>
      </w:r>
      <w:r>
        <w:rPr>
          <w:sz w:val="22"/>
        </w:rPr>
        <w:t>The</w:t>
      </w:r>
      <w:r>
        <w:rPr>
          <w:spacing w:val="-4"/>
          <w:sz w:val="22"/>
        </w:rPr>
        <w:t> </w:t>
      </w:r>
      <w:r>
        <w:rPr>
          <w:sz w:val="22"/>
        </w:rPr>
        <w:t>Consumer</w:t>
      </w:r>
      <w:r>
        <w:rPr>
          <w:spacing w:val="-4"/>
          <w:sz w:val="22"/>
        </w:rPr>
        <w:t> </w:t>
      </w:r>
      <w:r>
        <w:rPr>
          <w:sz w:val="22"/>
        </w:rPr>
        <w:t>Data</w:t>
      </w:r>
      <w:r>
        <w:rPr>
          <w:spacing w:val="-4"/>
          <w:sz w:val="22"/>
        </w:rPr>
        <w:t> </w:t>
      </w:r>
      <w:r>
        <w:rPr>
          <w:sz w:val="22"/>
        </w:rPr>
        <w:t>Right</w:t>
      </w:r>
      <w:r>
        <w:rPr>
          <w:spacing w:val="-3"/>
          <w:sz w:val="22"/>
        </w:rPr>
        <w:t> </w:t>
      </w:r>
      <w:r>
        <w:rPr>
          <w:sz w:val="22"/>
        </w:rPr>
        <w:t>principle</w:t>
      </w:r>
      <w:r>
        <w:rPr>
          <w:spacing w:val="-4"/>
          <w:sz w:val="22"/>
        </w:rPr>
        <w:t> </w:t>
      </w:r>
      <w:r>
        <w:rPr>
          <w:sz w:val="22"/>
        </w:rPr>
        <w:t>of</w:t>
      </w:r>
      <w:r>
        <w:rPr>
          <w:spacing w:val="-4"/>
          <w:sz w:val="22"/>
        </w:rPr>
        <w:t> </w:t>
      </w:r>
      <w:r>
        <w:rPr>
          <w:sz w:val="22"/>
        </w:rPr>
        <w:t>reciprocal obligations of an accredited data recipient to respond to a consumer’s data sharing request should not be limited by the scope of sectoral designations at the time of accreditation. Accredited data recipients should be obliged to comply with a consumer’s request to share data which is the subject of a sectoral designation as well as equivalent data held by them in relation to sectors which are not yet designated.</w:t>
      </w:r>
    </w:p>
    <w:p>
      <w:pPr>
        <w:pStyle w:val="ListParagraph"/>
        <w:numPr>
          <w:ilvl w:val="0"/>
          <w:numId w:val="1"/>
        </w:numPr>
        <w:tabs>
          <w:tab w:pos="619" w:val="left" w:leader="none"/>
          <w:tab w:pos="621" w:val="left" w:leader="none"/>
        </w:tabs>
        <w:spacing w:line="259" w:lineRule="auto" w:before="158" w:after="0"/>
        <w:ind w:left="620" w:right="133" w:hanging="520"/>
        <w:jc w:val="left"/>
        <w:rPr>
          <w:sz w:val="22"/>
        </w:rPr>
      </w:pPr>
      <w:r>
        <w:rPr>
          <w:b/>
          <w:sz w:val="22"/>
        </w:rPr>
        <w:t>6.10 – Identifying equivalent data: </w:t>
      </w:r>
      <w:r>
        <w:rPr>
          <w:sz w:val="22"/>
        </w:rPr>
        <w:t>Equivalent data should exclude materially enhanced data and voluntary data sets.</w:t>
      </w:r>
      <w:r>
        <w:rPr>
          <w:spacing w:val="40"/>
          <w:sz w:val="22"/>
        </w:rPr>
        <w:t> </w:t>
      </w:r>
      <w:r>
        <w:rPr>
          <w:sz w:val="22"/>
        </w:rPr>
        <w:t>Equivalent data applicable to a person seeking accreditation as an accredited data recipient should be identified by the accreditor during the accreditation process.</w:t>
      </w:r>
      <w:r>
        <w:rPr>
          <w:spacing w:val="40"/>
          <w:sz w:val="22"/>
        </w:rPr>
        <w:t> </w:t>
      </w:r>
      <w:r>
        <w:rPr>
          <w:sz w:val="22"/>
        </w:rPr>
        <w:t>Identification</w:t>
      </w:r>
      <w:r>
        <w:rPr>
          <w:spacing w:val="-4"/>
          <w:sz w:val="22"/>
        </w:rPr>
        <w:t> </w:t>
      </w:r>
      <w:r>
        <w:rPr>
          <w:sz w:val="22"/>
        </w:rPr>
        <w:t>of</w:t>
      </w:r>
      <w:r>
        <w:rPr>
          <w:spacing w:val="-4"/>
          <w:sz w:val="22"/>
        </w:rPr>
        <w:t> </w:t>
      </w:r>
      <w:r>
        <w:rPr>
          <w:sz w:val="22"/>
        </w:rPr>
        <w:t>equivalent</w:t>
      </w:r>
      <w:r>
        <w:rPr>
          <w:spacing w:val="-3"/>
          <w:sz w:val="22"/>
        </w:rPr>
        <w:t> </w:t>
      </w:r>
      <w:r>
        <w:rPr>
          <w:sz w:val="22"/>
        </w:rPr>
        <w:t>data</w:t>
      </w:r>
      <w:r>
        <w:rPr>
          <w:spacing w:val="-4"/>
          <w:sz w:val="22"/>
        </w:rPr>
        <w:t> </w:t>
      </w:r>
      <w:r>
        <w:rPr>
          <w:sz w:val="22"/>
        </w:rPr>
        <w:t>should</w:t>
      </w:r>
      <w:r>
        <w:rPr>
          <w:spacing w:val="-4"/>
          <w:sz w:val="22"/>
        </w:rPr>
        <w:t> </w:t>
      </w:r>
      <w:r>
        <w:rPr>
          <w:sz w:val="22"/>
        </w:rPr>
        <w:t>be</w:t>
      </w:r>
      <w:r>
        <w:rPr>
          <w:spacing w:val="-4"/>
          <w:sz w:val="22"/>
        </w:rPr>
        <w:t> </w:t>
      </w:r>
      <w:r>
        <w:rPr>
          <w:sz w:val="22"/>
        </w:rPr>
        <w:t>subject</w:t>
      </w:r>
      <w:r>
        <w:rPr>
          <w:spacing w:val="-3"/>
          <w:sz w:val="22"/>
        </w:rPr>
        <w:t> </w:t>
      </w:r>
      <w:r>
        <w:rPr>
          <w:sz w:val="22"/>
        </w:rPr>
        <w:t>to</w:t>
      </w:r>
      <w:r>
        <w:rPr>
          <w:spacing w:val="-3"/>
          <w:sz w:val="22"/>
        </w:rPr>
        <w:t> </w:t>
      </w:r>
      <w:r>
        <w:rPr>
          <w:sz w:val="22"/>
        </w:rPr>
        <w:t>the</w:t>
      </w:r>
      <w:r>
        <w:rPr>
          <w:spacing w:val="-4"/>
          <w:sz w:val="22"/>
        </w:rPr>
        <w:t> </w:t>
      </w:r>
      <w:r>
        <w:rPr>
          <w:sz w:val="22"/>
        </w:rPr>
        <w:t>same</w:t>
      </w:r>
      <w:r>
        <w:rPr>
          <w:spacing w:val="-3"/>
          <w:sz w:val="22"/>
        </w:rPr>
        <w:t> </w:t>
      </w:r>
      <w:r>
        <w:rPr>
          <w:sz w:val="22"/>
        </w:rPr>
        <w:t>principles</w:t>
      </w:r>
      <w:r>
        <w:rPr>
          <w:spacing w:val="-4"/>
          <w:sz w:val="22"/>
        </w:rPr>
        <w:t> </w:t>
      </w:r>
      <w:r>
        <w:rPr>
          <w:sz w:val="22"/>
        </w:rPr>
        <w:t>which</w:t>
      </w:r>
      <w:r>
        <w:rPr>
          <w:spacing w:val="-3"/>
          <w:sz w:val="22"/>
        </w:rPr>
        <w:t> </w:t>
      </w:r>
      <w:r>
        <w:rPr>
          <w:sz w:val="22"/>
        </w:rPr>
        <w:t>apply to the selection of data sets through the formal sectoral assessment and designation process. Guidelines on the identification of equivalent data should be published by the regulator.</w:t>
      </w:r>
    </w:p>
    <w:p>
      <w:pPr>
        <w:pStyle w:val="BodyText"/>
        <w:spacing w:before="0"/>
        <w:ind w:left="0"/>
        <w:rPr>
          <w:sz w:val="20"/>
        </w:rPr>
      </w:pPr>
    </w:p>
    <w:p>
      <w:pPr>
        <w:pStyle w:val="BodyText"/>
        <w:spacing w:before="0"/>
        <w:ind w:left="0"/>
        <w:rPr>
          <w:sz w:val="20"/>
        </w:rPr>
      </w:pPr>
    </w:p>
    <w:p>
      <w:pPr>
        <w:pStyle w:val="BodyText"/>
        <w:spacing w:before="10"/>
        <w:ind w:left="0"/>
        <w:rPr>
          <w:sz w:val="19"/>
        </w:rPr>
      </w:pPr>
      <w:r>
        <w:rPr/>
        <w:pict>
          <v:shape style="position:absolute;margin-left:72pt;margin-top:13.318035pt;width:143.5pt;height:.1pt;mso-position-horizontal-relative:page;mso-position-vertical-relative:paragraph;z-index:-15728640;mso-wrap-distance-left:0;mso-wrap-distance-right:0" id="docshape2" coordorigin="1440,266" coordsize="2870,0" path="m1440,266l4310,266e" filled="false" stroked="true" strokeweight=".72pt" strokecolor="#000000">
            <v:path arrowok="t"/>
            <v:stroke dashstyle="solid"/>
            <w10:wrap type="topAndBottom"/>
          </v:shape>
        </w:pict>
      </w:r>
    </w:p>
    <w:p>
      <w:pPr>
        <w:spacing w:before="110"/>
        <w:ind w:left="100" w:right="111" w:firstLine="0"/>
        <w:jc w:val="left"/>
        <w:rPr>
          <w:sz w:val="20"/>
        </w:rPr>
      </w:pPr>
      <w:r>
        <w:rPr>
          <w:position w:val="6"/>
          <w:sz w:val="13"/>
        </w:rPr>
        <w:t>1</w:t>
      </w:r>
      <w:r>
        <w:rPr>
          <w:spacing w:val="13"/>
          <w:position w:val="6"/>
          <w:sz w:val="13"/>
        </w:rPr>
        <w:t> </w:t>
      </w:r>
      <w:r>
        <w:rPr>
          <w:sz w:val="20"/>
        </w:rPr>
        <w:t>Reciprocity</w:t>
      </w:r>
      <w:r>
        <w:rPr>
          <w:spacing w:val="-3"/>
          <w:sz w:val="20"/>
        </w:rPr>
        <w:t> </w:t>
      </w:r>
      <w:r>
        <w:rPr>
          <w:sz w:val="20"/>
        </w:rPr>
        <w:t>is</w:t>
      </w:r>
      <w:r>
        <w:rPr>
          <w:spacing w:val="-3"/>
          <w:sz w:val="20"/>
        </w:rPr>
        <w:t> </w:t>
      </w:r>
      <w:r>
        <w:rPr>
          <w:sz w:val="20"/>
        </w:rPr>
        <w:t>not</w:t>
      </w:r>
      <w:r>
        <w:rPr>
          <w:spacing w:val="-2"/>
          <w:sz w:val="20"/>
        </w:rPr>
        <w:t> </w:t>
      </w:r>
      <w:r>
        <w:rPr>
          <w:sz w:val="20"/>
        </w:rPr>
        <w:t>triggered</w:t>
      </w:r>
      <w:r>
        <w:rPr>
          <w:spacing w:val="-2"/>
          <w:sz w:val="20"/>
        </w:rPr>
        <w:t> </w:t>
      </w:r>
      <w:r>
        <w:rPr>
          <w:sz w:val="20"/>
        </w:rPr>
        <w:t>only</w:t>
      </w:r>
      <w:r>
        <w:rPr>
          <w:spacing w:val="-2"/>
          <w:sz w:val="20"/>
        </w:rPr>
        <w:t> </w:t>
      </w:r>
      <w:r>
        <w:rPr>
          <w:sz w:val="20"/>
        </w:rPr>
        <w:t>in</w:t>
      </w:r>
      <w:r>
        <w:rPr>
          <w:spacing w:val="-2"/>
          <w:sz w:val="20"/>
        </w:rPr>
        <w:t> </w:t>
      </w:r>
      <w:r>
        <w:rPr>
          <w:sz w:val="20"/>
        </w:rPr>
        <w:t>relation</w:t>
      </w:r>
      <w:r>
        <w:rPr>
          <w:spacing w:val="-2"/>
          <w:sz w:val="20"/>
        </w:rPr>
        <w:t> </w:t>
      </w:r>
      <w:r>
        <w:rPr>
          <w:sz w:val="20"/>
        </w:rPr>
        <w:t>to</w:t>
      </w:r>
      <w:r>
        <w:rPr>
          <w:spacing w:val="-2"/>
          <w:sz w:val="20"/>
        </w:rPr>
        <w:t> </w:t>
      </w:r>
      <w:r>
        <w:rPr>
          <w:sz w:val="20"/>
        </w:rPr>
        <w:t>data</w:t>
      </w:r>
      <w:r>
        <w:rPr>
          <w:spacing w:val="-2"/>
          <w:sz w:val="20"/>
        </w:rPr>
        <w:t> </w:t>
      </w:r>
      <w:r>
        <w:rPr>
          <w:sz w:val="20"/>
        </w:rPr>
        <w:t>covered</w:t>
      </w:r>
      <w:r>
        <w:rPr>
          <w:spacing w:val="-2"/>
          <w:sz w:val="20"/>
        </w:rPr>
        <w:t> </w:t>
      </w:r>
      <w:r>
        <w:rPr>
          <w:sz w:val="20"/>
        </w:rPr>
        <w:t>by</w:t>
      </w:r>
      <w:r>
        <w:rPr>
          <w:spacing w:val="-3"/>
          <w:sz w:val="20"/>
        </w:rPr>
        <w:t> </w:t>
      </w:r>
      <w:r>
        <w:rPr>
          <w:sz w:val="20"/>
        </w:rPr>
        <w:t>the</w:t>
      </w:r>
      <w:r>
        <w:rPr>
          <w:spacing w:val="-2"/>
          <w:sz w:val="20"/>
        </w:rPr>
        <w:t> </w:t>
      </w:r>
      <w:r>
        <w:rPr>
          <w:sz w:val="20"/>
        </w:rPr>
        <w:t>designation</w:t>
      </w:r>
      <w:r>
        <w:rPr>
          <w:spacing w:val="-2"/>
          <w:sz w:val="20"/>
        </w:rPr>
        <w:t> </w:t>
      </w:r>
      <w:r>
        <w:rPr>
          <w:sz w:val="20"/>
        </w:rPr>
        <w:t>instrument</w:t>
      </w:r>
      <w:r>
        <w:rPr>
          <w:spacing w:val="-2"/>
          <w:sz w:val="20"/>
        </w:rPr>
        <w:t> </w:t>
      </w:r>
      <w:r>
        <w:rPr>
          <w:sz w:val="20"/>
        </w:rPr>
        <w:t>covering</w:t>
      </w:r>
      <w:r>
        <w:rPr>
          <w:spacing w:val="-3"/>
          <w:sz w:val="20"/>
        </w:rPr>
        <w:t> </w:t>
      </w:r>
      <w:r>
        <w:rPr>
          <w:sz w:val="20"/>
        </w:rPr>
        <w:t>the</w:t>
      </w:r>
      <w:r>
        <w:rPr>
          <w:spacing w:val="-2"/>
          <w:sz w:val="20"/>
        </w:rPr>
        <w:t> </w:t>
      </w:r>
      <w:r>
        <w:rPr>
          <w:sz w:val="20"/>
        </w:rPr>
        <w:t>data you have received – once triggered it can apply to any data within the scope of any current designation </w:t>
      </w:r>
      <w:r>
        <w:rPr>
          <w:spacing w:val="-2"/>
          <w:sz w:val="20"/>
        </w:rPr>
        <w:t>instruments.</w:t>
      </w:r>
    </w:p>
    <w:p>
      <w:pPr>
        <w:spacing w:after="0"/>
        <w:jc w:val="left"/>
        <w:rPr>
          <w:sz w:val="20"/>
        </w:rPr>
        <w:sectPr>
          <w:footerReference w:type="default" r:id="rId5"/>
          <w:type w:val="continuous"/>
          <w:pgSz w:w="11910" w:h="16840"/>
          <w:pgMar w:footer="1001" w:header="0" w:top="1880" w:bottom="1200" w:left="1340" w:right="1340"/>
          <w:pgNumType w:start="1"/>
        </w:sectPr>
      </w:pPr>
    </w:p>
    <w:p>
      <w:pPr>
        <w:pStyle w:val="ListParagraph"/>
        <w:numPr>
          <w:ilvl w:val="0"/>
          <w:numId w:val="1"/>
        </w:numPr>
        <w:tabs>
          <w:tab w:pos="619" w:val="left" w:leader="none"/>
          <w:tab w:pos="621" w:val="left" w:leader="none"/>
        </w:tabs>
        <w:spacing w:line="259" w:lineRule="auto" w:before="62" w:after="0"/>
        <w:ind w:left="620" w:right="127" w:hanging="520"/>
        <w:jc w:val="left"/>
        <w:rPr>
          <w:sz w:val="22"/>
        </w:rPr>
      </w:pPr>
      <w:r>
        <w:rPr>
          <w:b/>
          <w:sz w:val="22"/>
        </w:rPr>
        <w:t>6.11 – Exclusion from reciprocal data sharing obligations: </w:t>
      </w:r>
      <w:r>
        <w:rPr>
          <w:sz w:val="22"/>
        </w:rPr>
        <w:t>Accredited data recipients should</w:t>
      </w:r>
      <w:r>
        <w:rPr>
          <w:spacing w:val="40"/>
          <w:sz w:val="22"/>
        </w:rPr>
        <w:t> </w:t>
      </w:r>
      <w:r>
        <w:rPr>
          <w:sz w:val="22"/>
        </w:rPr>
        <w:t>be</w:t>
      </w:r>
      <w:r>
        <w:rPr>
          <w:spacing w:val="-3"/>
          <w:sz w:val="22"/>
        </w:rPr>
        <w:t> </w:t>
      </w:r>
      <w:r>
        <w:rPr>
          <w:sz w:val="22"/>
        </w:rPr>
        <w:t>excluded</w:t>
      </w:r>
      <w:r>
        <w:rPr>
          <w:spacing w:val="-3"/>
          <w:sz w:val="22"/>
        </w:rPr>
        <w:t> </w:t>
      </w:r>
      <w:r>
        <w:rPr>
          <w:sz w:val="22"/>
        </w:rPr>
        <w:t>from</w:t>
      </w:r>
      <w:r>
        <w:rPr>
          <w:spacing w:val="-3"/>
          <w:sz w:val="22"/>
        </w:rPr>
        <w:t> </w:t>
      </w:r>
      <w:r>
        <w:rPr>
          <w:sz w:val="22"/>
        </w:rPr>
        <w:t>reciprocal</w:t>
      </w:r>
      <w:r>
        <w:rPr>
          <w:spacing w:val="-3"/>
          <w:sz w:val="22"/>
        </w:rPr>
        <w:t> </w:t>
      </w:r>
      <w:r>
        <w:rPr>
          <w:sz w:val="22"/>
        </w:rPr>
        <w:t>data</w:t>
      </w:r>
      <w:r>
        <w:rPr>
          <w:spacing w:val="-3"/>
          <w:sz w:val="22"/>
        </w:rPr>
        <w:t> </w:t>
      </w:r>
      <w:r>
        <w:rPr>
          <w:sz w:val="22"/>
        </w:rPr>
        <w:t>sharing</w:t>
      </w:r>
      <w:r>
        <w:rPr>
          <w:spacing w:val="-3"/>
          <w:sz w:val="22"/>
        </w:rPr>
        <w:t> </w:t>
      </w:r>
      <w:r>
        <w:rPr>
          <w:sz w:val="22"/>
        </w:rPr>
        <w:t>obligations</w:t>
      </w:r>
      <w:r>
        <w:rPr>
          <w:spacing w:val="-3"/>
          <w:sz w:val="22"/>
        </w:rPr>
        <w:t> </w:t>
      </w:r>
      <w:r>
        <w:rPr>
          <w:sz w:val="22"/>
        </w:rPr>
        <w:t>if</w:t>
      </w:r>
      <w:r>
        <w:rPr>
          <w:spacing w:val="-3"/>
          <w:sz w:val="22"/>
        </w:rPr>
        <w:t> </w:t>
      </w:r>
      <w:r>
        <w:rPr>
          <w:sz w:val="22"/>
        </w:rPr>
        <w:t>they</w:t>
      </w:r>
      <w:r>
        <w:rPr>
          <w:spacing w:val="-3"/>
          <w:sz w:val="22"/>
        </w:rPr>
        <w:t> </w:t>
      </w:r>
      <w:r>
        <w:rPr>
          <w:sz w:val="22"/>
        </w:rPr>
        <w:t>are</w:t>
      </w:r>
      <w:r>
        <w:rPr>
          <w:spacing w:val="-3"/>
          <w:sz w:val="22"/>
        </w:rPr>
        <w:t> </w:t>
      </w:r>
      <w:r>
        <w:rPr>
          <w:sz w:val="22"/>
        </w:rPr>
        <w:t>below</w:t>
      </w:r>
      <w:r>
        <w:rPr>
          <w:spacing w:val="-3"/>
          <w:sz w:val="22"/>
        </w:rPr>
        <w:t> </w:t>
      </w:r>
      <w:r>
        <w:rPr>
          <w:sz w:val="22"/>
        </w:rPr>
        <w:t>a</w:t>
      </w:r>
      <w:r>
        <w:rPr>
          <w:spacing w:val="-3"/>
          <w:sz w:val="22"/>
        </w:rPr>
        <w:t> </w:t>
      </w:r>
      <w:r>
        <w:rPr>
          <w:sz w:val="22"/>
        </w:rPr>
        <w:t>defined</w:t>
      </w:r>
      <w:r>
        <w:rPr>
          <w:spacing w:val="-3"/>
          <w:sz w:val="22"/>
        </w:rPr>
        <w:t> </w:t>
      </w:r>
      <w:r>
        <w:rPr>
          <w:sz w:val="22"/>
        </w:rPr>
        <w:t>minimum</w:t>
      </w:r>
      <w:r>
        <w:rPr>
          <w:spacing w:val="-3"/>
          <w:sz w:val="22"/>
        </w:rPr>
        <w:t> </w:t>
      </w:r>
      <w:r>
        <w:rPr>
          <w:sz w:val="22"/>
        </w:rPr>
        <w:t>size.</w:t>
      </w:r>
    </w:p>
    <w:p>
      <w:pPr>
        <w:pStyle w:val="BodyText"/>
        <w:spacing w:line="259" w:lineRule="auto" w:before="159"/>
        <w:ind w:right="111"/>
      </w:pPr>
      <w:r>
        <w:rPr/>
        <w:t>Per</w:t>
      </w:r>
      <w:r>
        <w:rPr>
          <w:spacing w:val="-2"/>
        </w:rPr>
        <w:t> </w:t>
      </w:r>
      <w:r>
        <w:rPr/>
        <w:t>the</w:t>
      </w:r>
      <w:r>
        <w:rPr>
          <w:spacing w:val="-2"/>
        </w:rPr>
        <w:t> </w:t>
      </w:r>
      <w:r>
        <w:rPr/>
        <w:t>Inquiry,</w:t>
      </w:r>
      <w:r>
        <w:rPr>
          <w:spacing w:val="-3"/>
        </w:rPr>
        <w:t> </w:t>
      </w:r>
      <w:r>
        <w:rPr/>
        <w:t>the</w:t>
      </w:r>
      <w:r>
        <w:rPr>
          <w:spacing w:val="-3"/>
        </w:rPr>
        <w:t> </w:t>
      </w:r>
      <w:r>
        <w:rPr/>
        <w:t>reciprocity</w:t>
      </w:r>
      <w:r>
        <w:rPr>
          <w:spacing w:val="-3"/>
        </w:rPr>
        <w:t> </w:t>
      </w:r>
      <w:r>
        <w:rPr/>
        <w:t>recommendations</w:t>
      </w:r>
      <w:r>
        <w:rPr>
          <w:spacing w:val="-3"/>
        </w:rPr>
        <w:t> </w:t>
      </w:r>
      <w:r>
        <w:rPr/>
        <w:t>are</w:t>
      </w:r>
      <w:r>
        <w:rPr>
          <w:spacing w:val="-3"/>
        </w:rPr>
        <w:t> </w:t>
      </w:r>
      <w:r>
        <w:rPr/>
        <w:t>directed</w:t>
      </w:r>
      <w:r>
        <w:rPr>
          <w:spacing w:val="-2"/>
        </w:rPr>
        <w:t> </w:t>
      </w:r>
      <w:r>
        <w:rPr/>
        <w:t>at</w:t>
      </w:r>
      <w:r>
        <w:rPr>
          <w:spacing w:val="-3"/>
        </w:rPr>
        <w:t> </w:t>
      </w:r>
      <w:r>
        <w:rPr/>
        <w:t>seeking</w:t>
      </w:r>
      <w:r>
        <w:rPr>
          <w:spacing w:val="-3"/>
        </w:rPr>
        <w:t> </w:t>
      </w:r>
      <w:r>
        <w:rPr/>
        <w:t>to</w:t>
      </w:r>
      <w:r>
        <w:rPr>
          <w:spacing w:val="-2"/>
        </w:rPr>
        <w:t> </w:t>
      </w:r>
      <w:r>
        <w:rPr/>
        <w:t>ensure</w:t>
      </w:r>
      <w:r>
        <w:rPr>
          <w:spacing w:val="-2"/>
        </w:rPr>
        <w:t> </w:t>
      </w:r>
      <w:r>
        <w:rPr/>
        <w:t>a</w:t>
      </w:r>
      <w:r>
        <w:rPr>
          <w:spacing w:val="-3"/>
        </w:rPr>
        <w:t> </w:t>
      </w:r>
      <w:r>
        <w:rPr/>
        <w:t>level</w:t>
      </w:r>
      <w:r>
        <w:rPr>
          <w:spacing w:val="-2"/>
        </w:rPr>
        <w:t> </w:t>
      </w:r>
      <w:r>
        <w:rPr/>
        <w:t>playing field in terms of access to data and to assist in growing the coverage of the CDR.</w:t>
      </w:r>
      <w:r>
        <w:rPr>
          <w:vertAlign w:val="superscript"/>
        </w:rPr>
        <w:t>2</w:t>
      </w:r>
    </w:p>
    <w:p>
      <w:pPr>
        <w:pStyle w:val="BodyText"/>
        <w:spacing w:line="259" w:lineRule="auto"/>
        <w:ind w:right="111"/>
      </w:pPr>
      <w:r>
        <w:rPr/>
        <w:t>As</w:t>
      </w:r>
      <w:r>
        <w:rPr>
          <w:spacing w:val="-2"/>
        </w:rPr>
        <w:t> </w:t>
      </w:r>
      <w:r>
        <w:rPr/>
        <w:t>is</w:t>
      </w:r>
      <w:r>
        <w:rPr>
          <w:spacing w:val="-3"/>
        </w:rPr>
        <w:t> </w:t>
      </w:r>
      <w:r>
        <w:rPr/>
        <w:t>set</w:t>
      </w:r>
      <w:r>
        <w:rPr>
          <w:spacing w:val="-2"/>
        </w:rPr>
        <w:t> </w:t>
      </w:r>
      <w:r>
        <w:rPr/>
        <w:t>out</w:t>
      </w:r>
      <w:r>
        <w:rPr>
          <w:spacing w:val="-3"/>
        </w:rPr>
        <w:t> </w:t>
      </w:r>
      <w:r>
        <w:rPr/>
        <w:t>in</w:t>
      </w:r>
      <w:r>
        <w:rPr>
          <w:spacing w:val="-3"/>
        </w:rPr>
        <w:t> </w:t>
      </w:r>
      <w:r>
        <w:rPr/>
        <w:t>Recommendation</w:t>
      </w:r>
      <w:r>
        <w:rPr>
          <w:spacing w:val="-3"/>
        </w:rPr>
        <w:t> </w:t>
      </w:r>
      <w:r>
        <w:rPr/>
        <w:t>6.9,</w:t>
      </w:r>
      <w:r>
        <w:rPr>
          <w:spacing w:val="-2"/>
        </w:rPr>
        <w:t> </w:t>
      </w:r>
      <w:r>
        <w:rPr/>
        <w:t>the</w:t>
      </w:r>
      <w:r>
        <w:rPr>
          <w:spacing w:val="-2"/>
        </w:rPr>
        <w:t> </w:t>
      </w:r>
      <w:r>
        <w:rPr/>
        <w:t>Inquiry</w:t>
      </w:r>
      <w:r>
        <w:rPr>
          <w:spacing w:val="-3"/>
        </w:rPr>
        <w:t> </w:t>
      </w:r>
      <w:r>
        <w:rPr/>
        <w:t>recommended</w:t>
      </w:r>
      <w:r>
        <w:rPr>
          <w:spacing w:val="-3"/>
        </w:rPr>
        <w:t> </w:t>
      </w:r>
      <w:r>
        <w:rPr/>
        <w:t>that</w:t>
      </w:r>
      <w:r>
        <w:rPr>
          <w:spacing w:val="-3"/>
        </w:rPr>
        <w:t> </w:t>
      </w:r>
      <w:r>
        <w:rPr/>
        <w:t>these</w:t>
      </w:r>
      <w:r>
        <w:rPr>
          <w:spacing w:val="-3"/>
        </w:rPr>
        <w:t> </w:t>
      </w:r>
      <w:r>
        <w:rPr/>
        <w:t>reciprocity</w:t>
      </w:r>
      <w:r>
        <w:rPr>
          <w:spacing w:val="-2"/>
        </w:rPr>
        <w:t> </w:t>
      </w:r>
      <w:r>
        <w:rPr/>
        <w:t>obligations</w:t>
      </w:r>
      <w:r>
        <w:rPr>
          <w:spacing w:val="-3"/>
        </w:rPr>
        <w:t> </w:t>
      </w:r>
      <w:r>
        <w:rPr/>
        <w:t>be expanded to oblige the sharing of ‘equivalent data’, even when not covered by a designation instrument. The Inquiry notes that the idea of reciprocity based on ‘equivalent data’ was previously incorporated into the </w:t>
      </w:r>
      <w:r>
        <w:rPr>
          <w:i/>
        </w:rPr>
        <w:t>Review into Open Banking in Australia</w:t>
      </w:r>
      <w:r>
        <w:rPr/>
        <w:t>, prior to the implementation of the current CDR legislation.</w:t>
      </w:r>
    </w:p>
    <w:p>
      <w:pPr>
        <w:pStyle w:val="Heading1"/>
        <w:spacing w:before="159"/>
      </w:pPr>
      <w:r>
        <w:rPr>
          <w:color w:val="2E73B5"/>
          <w:spacing w:val="-2"/>
        </w:rPr>
        <w:t>Issues</w:t>
      </w:r>
    </w:p>
    <w:p>
      <w:pPr>
        <w:pStyle w:val="BodyText"/>
        <w:spacing w:line="259" w:lineRule="auto"/>
        <w:ind w:right="111"/>
      </w:pPr>
      <w:r>
        <w:rPr/>
        <w:t>During industry consultation undertaken by Treasury, stakeholders have indicated that that reciprocity</w:t>
      </w:r>
      <w:r>
        <w:rPr>
          <w:spacing w:val="-4"/>
        </w:rPr>
        <w:t> </w:t>
      </w:r>
      <w:r>
        <w:rPr/>
        <w:t>requirements</w:t>
      </w:r>
      <w:r>
        <w:rPr>
          <w:spacing w:val="-3"/>
        </w:rPr>
        <w:t> </w:t>
      </w:r>
      <w:r>
        <w:rPr/>
        <w:t>in</w:t>
      </w:r>
      <w:r>
        <w:rPr>
          <w:spacing w:val="-4"/>
        </w:rPr>
        <w:t> </w:t>
      </w:r>
      <w:r>
        <w:rPr/>
        <w:t>their</w:t>
      </w:r>
      <w:r>
        <w:rPr>
          <w:spacing w:val="-3"/>
        </w:rPr>
        <w:t> </w:t>
      </w:r>
      <w:r>
        <w:rPr/>
        <w:t>current</w:t>
      </w:r>
      <w:r>
        <w:rPr>
          <w:spacing w:val="-3"/>
        </w:rPr>
        <w:t> </w:t>
      </w:r>
      <w:r>
        <w:rPr/>
        <w:t>form</w:t>
      </w:r>
      <w:r>
        <w:rPr>
          <w:spacing w:val="-3"/>
        </w:rPr>
        <w:t> </w:t>
      </w:r>
      <w:r>
        <w:rPr/>
        <w:t>under</w:t>
      </w:r>
      <w:r>
        <w:rPr>
          <w:spacing w:val="-4"/>
        </w:rPr>
        <w:t> </w:t>
      </w:r>
      <w:r>
        <w:rPr/>
        <w:t>the</w:t>
      </w:r>
      <w:r>
        <w:rPr>
          <w:spacing w:val="-3"/>
        </w:rPr>
        <w:t> </w:t>
      </w:r>
      <w:r>
        <w:rPr/>
        <w:t>CDR</w:t>
      </w:r>
      <w:r>
        <w:rPr>
          <w:spacing w:val="-4"/>
        </w:rPr>
        <w:t> </w:t>
      </w:r>
      <w:r>
        <w:rPr/>
        <w:t>are</w:t>
      </w:r>
      <w:r>
        <w:rPr>
          <w:spacing w:val="-4"/>
        </w:rPr>
        <w:t> </w:t>
      </w:r>
      <w:r>
        <w:rPr/>
        <w:t>a</w:t>
      </w:r>
      <w:r>
        <w:rPr>
          <w:spacing w:val="-3"/>
        </w:rPr>
        <w:t> </w:t>
      </w:r>
      <w:r>
        <w:rPr/>
        <w:t>potential</w:t>
      </w:r>
      <w:r>
        <w:rPr>
          <w:spacing w:val="-4"/>
        </w:rPr>
        <w:t> </w:t>
      </w:r>
      <w:r>
        <w:rPr/>
        <w:t>disincentive</w:t>
      </w:r>
      <w:r>
        <w:rPr>
          <w:spacing w:val="-4"/>
        </w:rPr>
        <w:t> </w:t>
      </w:r>
      <w:r>
        <w:rPr/>
        <w:t>to</w:t>
      </w:r>
      <w:r>
        <w:rPr>
          <w:spacing w:val="-3"/>
        </w:rPr>
        <w:t> </w:t>
      </w:r>
      <w:r>
        <w:rPr/>
        <w:t>firms entering the CDR regime as Authorised Data Recipients (ADRs).</w:t>
      </w:r>
    </w:p>
    <w:p>
      <w:pPr>
        <w:pStyle w:val="BodyText"/>
        <w:spacing w:line="259" w:lineRule="auto" w:before="159"/>
        <w:ind w:right="111"/>
      </w:pPr>
      <w:r>
        <w:rPr/>
        <w:t>Additional</w:t>
      </w:r>
      <w:r>
        <w:rPr>
          <w:spacing w:val="-3"/>
        </w:rPr>
        <w:t> </w:t>
      </w:r>
      <w:r>
        <w:rPr/>
        <w:t>concerns</w:t>
      </w:r>
      <w:r>
        <w:rPr>
          <w:spacing w:val="-4"/>
        </w:rPr>
        <w:t> </w:t>
      </w:r>
      <w:r>
        <w:rPr/>
        <w:t>that</w:t>
      </w:r>
      <w:r>
        <w:rPr>
          <w:spacing w:val="-3"/>
        </w:rPr>
        <w:t> </w:t>
      </w:r>
      <w:r>
        <w:rPr/>
        <w:t>have</w:t>
      </w:r>
      <w:r>
        <w:rPr>
          <w:spacing w:val="-3"/>
        </w:rPr>
        <w:t> </w:t>
      </w:r>
      <w:r>
        <w:rPr/>
        <w:t>been</w:t>
      </w:r>
      <w:r>
        <w:rPr>
          <w:spacing w:val="-3"/>
        </w:rPr>
        <w:t> </w:t>
      </w:r>
      <w:r>
        <w:rPr/>
        <w:t>raised</w:t>
      </w:r>
      <w:r>
        <w:rPr>
          <w:spacing w:val="-3"/>
        </w:rPr>
        <w:t> </w:t>
      </w:r>
      <w:r>
        <w:rPr/>
        <w:t>regarding</w:t>
      </w:r>
      <w:r>
        <w:rPr>
          <w:spacing w:val="-4"/>
        </w:rPr>
        <w:t> </w:t>
      </w:r>
      <w:r>
        <w:rPr/>
        <w:t>the</w:t>
      </w:r>
      <w:r>
        <w:rPr>
          <w:spacing w:val="-3"/>
        </w:rPr>
        <w:t> </w:t>
      </w:r>
      <w:r>
        <w:rPr/>
        <w:t>recommended</w:t>
      </w:r>
      <w:r>
        <w:rPr>
          <w:spacing w:val="-4"/>
        </w:rPr>
        <w:t> </w:t>
      </w:r>
      <w:r>
        <w:rPr/>
        <w:t>expansion</w:t>
      </w:r>
      <w:r>
        <w:rPr>
          <w:spacing w:val="-4"/>
        </w:rPr>
        <w:t> </w:t>
      </w:r>
      <w:r>
        <w:rPr/>
        <w:t>of</w:t>
      </w:r>
      <w:r>
        <w:rPr>
          <w:spacing w:val="-4"/>
        </w:rPr>
        <w:t> </w:t>
      </w:r>
      <w:r>
        <w:rPr/>
        <w:t>reciprocity</w:t>
      </w:r>
      <w:r>
        <w:rPr>
          <w:spacing w:val="-3"/>
        </w:rPr>
        <w:t> </w:t>
      </w:r>
      <w:r>
        <w:rPr/>
        <w:t>in line with the Inquiry include the following:</w:t>
      </w:r>
    </w:p>
    <w:p>
      <w:pPr>
        <w:pStyle w:val="ListParagraph"/>
        <w:numPr>
          <w:ilvl w:val="0"/>
          <w:numId w:val="1"/>
        </w:numPr>
        <w:tabs>
          <w:tab w:pos="382" w:val="left" w:leader="none"/>
          <w:tab w:pos="383" w:val="left" w:leader="none"/>
        </w:tabs>
        <w:spacing w:line="240" w:lineRule="auto" w:before="160" w:after="0"/>
        <w:ind w:left="382" w:right="133" w:hanging="283"/>
        <w:jc w:val="left"/>
        <w:rPr>
          <w:sz w:val="22"/>
        </w:rPr>
      </w:pPr>
      <w:r>
        <w:rPr>
          <w:sz w:val="22"/>
        </w:rPr>
        <w:t>Cross-sector</w:t>
      </w:r>
      <w:r>
        <w:rPr>
          <w:spacing w:val="-4"/>
          <w:sz w:val="22"/>
        </w:rPr>
        <w:t> </w:t>
      </w:r>
      <w:r>
        <w:rPr>
          <w:sz w:val="22"/>
        </w:rPr>
        <w:t>reciprocity</w:t>
      </w:r>
      <w:r>
        <w:rPr>
          <w:spacing w:val="-4"/>
          <w:sz w:val="22"/>
        </w:rPr>
        <w:t> </w:t>
      </w:r>
      <w:r>
        <w:rPr>
          <w:sz w:val="22"/>
        </w:rPr>
        <w:t>could</w:t>
      </w:r>
      <w:r>
        <w:rPr>
          <w:spacing w:val="-3"/>
          <w:sz w:val="22"/>
        </w:rPr>
        <w:t> </w:t>
      </w:r>
      <w:r>
        <w:rPr>
          <w:sz w:val="22"/>
        </w:rPr>
        <w:t>not</w:t>
      </w:r>
      <w:r>
        <w:rPr>
          <w:spacing w:val="-3"/>
          <w:sz w:val="22"/>
        </w:rPr>
        <w:t> </w:t>
      </w:r>
      <w:r>
        <w:rPr>
          <w:sz w:val="22"/>
        </w:rPr>
        <w:t>occur</w:t>
      </w:r>
      <w:r>
        <w:rPr>
          <w:spacing w:val="-4"/>
          <w:sz w:val="22"/>
        </w:rPr>
        <w:t> </w:t>
      </w:r>
      <w:r>
        <w:rPr>
          <w:sz w:val="22"/>
        </w:rPr>
        <w:t>automatically.</w:t>
      </w:r>
      <w:r>
        <w:rPr>
          <w:spacing w:val="-3"/>
          <w:sz w:val="22"/>
        </w:rPr>
        <w:t> </w:t>
      </w:r>
      <w:r>
        <w:rPr>
          <w:sz w:val="22"/>
        </w:rPr>
        <w:t>Assessments</w:t>
      </w:r>
      <w:r>
        <w:rPr>
          <w:spacing w:val="-3"/>
          <w:sz w:val="22"/>
        </w:rPr>
        <w:t> </w:t>
      </w:r>
      <w:r>
        <w:rPr>
          <w:sz w:val="22"/>
        </w:rPr>
        <w:t>of</w:t>
      </w:r>
      <w:r>
        <w:rPr>
          <w:spacing w:val="-4"/>
          <w:sz w:val="22"/>
        </w:rPr>
        <w:t> </w:t>
      </w:r>
      <w:r>
        <w:rPr>
          <w:sz w:val="22"/>
        </w:rPr>
        <w:t>the</w:t>
      </w:r>
      <w:r>
        <w:rPr>
          <w:spacing w:val="-3"/>
          <w:sz w:val="22"/>
        </w:rPr>
        <w:t> </w:t>
      </w:r>
      <w:r>
        <w:rPr>
          <w:sz w:val="22"/>
        </w:rPr>
        <w:t>privacy</w:t>
      </w:r>
      <w:r>
        <w:rPr>
          <w:spacing w:val="-4"/>
          <w:sz w:val="22"/>
        </w:rPr>
        <w:t> </w:t>
      </w:r>
      <w:r>
        <w:rPr>
          <w:sz w:val="22"/>
        </w:rPr>
        <w:t>and</w:t>
      </w:r>
      <w:r>
        <w:rPr>
          <w:spacing w:val="-3"/>
          <w:sz w:val="22"/>
        </w:rPr>
        <w:t> </w:t>
      </w:r>
      <w:r>
        <w:rPr>
          <w:sz w:val="22"/>
        </w:rPr>
        <w:t>other</w:t>
      </w:r>
      <w:r>
        <w:rPr>
          <w:spacing w:val="-4"/>
          <w:sz w:val="22"/>
        </w:rPr>
        <w:t> </w:t>
      </w:r>
      <w:r>
        <w:rPr>
          <w:sz w:val="22"/>
        </w:rPr>
        <w:t>risks associated with any equivalent data would need to be undertaken, and potentially additional mechanisms</w:t>
      </w:r>
      <w:r>
        <w:rPr>
          <w:spacing w:val="-1"/>
          <w:sz w:val="22"/>
        </w:rPr>
        <w:t> </w:t>
      </w:r>
      <w:r>
        <w:rPr>
          <w:sz w:val="22"/>
        </w:rPr>
        <w:t>put</w:t>
      </w:r>
      <w:r>
        <w:rPr>
          <w:spacing w:val="-2"/>
          <w:sz w:val="22"/>
        </w:rPr>
        <w:t> </w:t>
      </w:r>
      <w:r>
        <w:rPr>
          <w:sz w:val="22"/>
        </w:rPr>
        <w:t>in</w:t>
      </w:r>
      <w:r>
        <w:rPr>
          <w:spacing w:val="-2"/>
          <w:sz w:val="22"/>
        </w:rPr>
        <w:t> </w:t>
      </w:r>
      <w:r>
        <w:rPr>
          <w:sz w:val="22"/>
        </w:rPr>
        <w:t>place</w:t>
      </w:r>
      <w:r>
        <w:rPr>
          <w:spacing w:val="-2"/>
          <w:sz w:val="22"/>
        </w:rPr>
        <w:t> </w:t>
      </w:r>
      <w:r>
        <w:rPr>
          <w:sz w:val="22"/>
        </w:rPr>
        <w:t>to</w:t>
      </w:r>
      <w:r>
        <w:rPr>
          <w:spacing w:val="-1"/>
          <w:sz w:val="22"/>
        </w:rPr>
        <w:t> </w:t>
      </w:r>
      <w:r>
        <w:rPr>
          <w:sz w:val="22"/>
        </w:rPr>
        <w:t>address</w:t>
      </w:r>
      <w:r>
        <w:rPr>
          <w:spacing w:val="-2"/>
          <w:sz w:val="22"/>
        </w:rPr>
        <w:t> </w:t>
      </w:r>
      <w:r>
        <w:rPr>
          <w:sz w:val="22"/>
        </w:rPr>
        <w:t>these</w:t>
      </w:r>
      <w:r>
        <w:rPr>
          <w:spacing w:val="-2"/>
          <w:sz w:val="22"/>
        </w:rPr>
        <w:t> </w:t>
      </w:r>
      <w:r>
        <w:rPr>
          <w:sz w:val="22"/>
        </w:rPr>
        <w:t>risks.</w:t>
      </w:r>
      <w:r>
        <w:rPr>
          <w:spacing w:val="-1"/>
          <w:sz w:val="22"/>
        </w:rPr>
        <w:t> </w:t>
      </w:r>
      <w:r>
        <w:rPr>
          <w:sz w:val="22"/>
        </w:rPr>
        <w:t>Additionally,</w:t>
      </w:r>
      <w:r>
        <w:rPr>
          <w:spacing w:val="-1"/>
          <w:sz w:val="22"/>
        </w:rPr>
        <w:t> </w:t>
      </w:r>
      <w:r>
        <w:rPr>
          <w:sz w:val="22"/>
        </w:rPr>
        <w:t>appropriate</w:t>
      </w:r>
      <w:r>
        <w:rPr>
          <w:spacing w:val="-2"/>
          <w:sz w:val="22"/>
        </w:rPr>
        <w:t> </w:t>
      </w:r>
      <w:r>
        <w:rPr>
          <w:sz w:val="22"/>
        </w:rPr>
        <w:t>data</w:t>
      </w:r>
      <w:r>
        <w:rPr>
          <w:spacing w:val="-2"/>
          <w:sz w:val="22"/>
        </w:rPr>
        <w:t> </w:t>
      </w:r>
      <w:r>
        <w:rPr>
          <w:sz w:val="22"/>
        </w:rPr>
        <w:t>standards</w:t>
      </w:r>
      <w:r>
        <w:rPr>
          <w:spacing w:val="-2"/>
          <w:sz w:val="22"/>
        </w:rPr>
        <w:t> </w:t>
      </w:r>
      <w:r>
        <w:rPr>
          <w:sz w:val="22"/>
        </w:rPr>
        <w:t>may</w:t>
      </w:r>
      <w:r>
        <w:rPr>
          <w:spacing w:val="-1"/>
          <w:sz w:val="22"/>
        </w:rPr>
        <w:t> </w:t>
      </w:r>
      <w:r>
        <w:rPr>
          <w:sz w:val="22"/>
        </w:rPr>
        <w:t>not be readily implementable.</w:t>
      </w:r>
    </w:p>
    <w:p>
      <w:pPr>
        <w:pStyle w:val="ListParagraph"/>
        <w:numPr>
          <w:ilvl w:val="0"/>
          <w:numId w:val="1"/>
        </w:numPr>
        <w:tabs>
          <w:tab w:pos="382" w:val="left" w:leader="none"/>
          <w:tab w:pos="383" w:val="left" w:leader="none"/>
        </w:tabs>
        <w:spacing w:line="240" w:lineRule="auto" w:before="160" w:after="0"/>
        <w:ind w:left="382" w:right="243" w:hanging="283"/>
        <w:jc w:val="left"/>
        <w:rPr>
          <w:sz w:val="22"/>
        </w:rPr>
      </w:pPr>
      <w:r>
        <w:rPr>
          <w:sz w:val="22"/>
        </w:rPr>
        <w:t>There</w:t>
      </w:r>
      <w:r>
        <w:rPr>
          <w:spacing w:val="-2"/>
          <w:sz w:val="22"/>
        </w:rPr>
        <w:t> </w:t>
      </w:r>
      <w:r>
        <w:rPr>
          <w:sz w:val="22"/>
        </w:rPr>
        <w:t>are</w:t>
      </w:r>
      <w:r>
        <w:rPr>
          <w:spacing w:val="-3"/>
          <w:sz w:val="22"/>
        </w:rPr>
        <w:t> </w:t>
      </w:r>
      <w:r>
        <w:rPr>
          <w:sz w:val="22"/>
        </w:rPr>
        <w:t>different</w:t>
      </w:r>
      <w:r>
        <w:rPr>
          <w:spacing w:val="-2"/>
          <w:sz w:val="22"/>
        </w:rPr>
        <w:t> </w:t>
      </w:r>
      <w:r>
        <w:rPr>
          <w:sz w:val="22"/>
        </w:rPr>
        <w:t>views</w:t>
      </w:r>
      <w:r>
        <w:rPr>
          <w:spacing w:val="-2"/>
          <w:sz w:val="22"/>
        </w:rPr>
        <w:t> </w:t>
      </w:r>
      <w:r>
        <w:rPr>
          <w:sz w:val="22"/>
        </w:rPr>
        <w:t>on</w:t>
      </w:r>
      <w:r>
        <w:rPr>
          <w:spacing w:val="-3"/>
          <w:sz w:val="22"/>
        </w:rPr>
        <w:t> </w:t>
      </w:r>
      <w:r>
        <w:rPr>
          <w:sz w:val="22"/>
        </w:rPr>
        <w:t>what</w:t>
      </w:r>
      <w:r>
        <w:rPr>
          <w:spacing w:val="-2"/>
          <w:sz w:val="22"/>
        </w:rPr>
        <w:t> </w:t>
      </w:r>
      <w:r>
        <w:rPr>
          <w:sz w:val="22"/>
        </w:rPr>
        <w:t>‘equivalent</w:t>
      </w:r>
      <w:r>
        <w:rPr>
          <w:spacing w:val="-2"/>
          <w:sz w:val="22"/>
        </w:rPr>
        <w:t> </w:t>
      </w:r>
      <w:r>
        <w:rPr>
          <w:sz w:val="22"/>
        </w:rPr>
        <w:t>data’</w:t>
      </w:r>
      <w:r>
        <w:rPr>
          <w:spacing w:val="-3"/>
          <w:sz w:val="22"/>
        </w:rPr>
        <w:t> </w:t>
      </w:r>
      <w:r>
        <w:rPr>
          <w:sz w:val="22"/>
        </w:rPr>
        <w:t>is.</w:t>
      </w:r>
      <w:r>
        <w:rPr>
          <w:spacing w:val="-3"/>
          <w:sz w:val="22"/>
        </w:rPr>
        <w:t> </w:t>
      </w:r>
      <w:r>
        <w:rPr>
          <w:sz w:val="22"/>
        </w:rPr>
        <w:t>Processes</w:t>
      </w:r>
      <w:r>
        <w:rPr>
          <w:spacing w:val="-3"/>
          <w:sz w:val="22"/>
        </w:rPr>
        <w:t> </w:t>
      </w:r>
      <w:r>
        <w:rPr>
          <w:sz w:val="22"/>
        </w:rPr>
        <w:t>to</w:t>
      </w:r>
      <w:r>
        <w:rPr>
          <w:spacing w:val="-2"/>
          <w:sz w:val="22"/>
        </w:rPr>
        <w:t> </w:t>
      </w:r>
      <w:r>
        <w:rPr>
          <w:sz w:val="22"/>
        </w:rPr>
        <w:t>identify</w:t>
      </w:r>
      <w:r>
        <w:rPr>
          <w:spacing w:val="-3"/>
          <w:sz w:val="22"/>
        </w:rPr>
        <w:t> </w:t>
      </w:r>
      <w:r>
        <w:rPr>
          <w:sz w:val="22"/>
        </w:rPr>
        <w:t>equivalent</w:t>
      </w:r>
      <w:r>
        <w:rPr>
          <w:spacing w:val="-2"/>
          <w:sz w:val="22"/>
        </w:rPr>
        <w:t> </w:t>
      </w:r>
      <w:r>
        <w:rPr>
          <w:sz w:val="22"/>
        </w:rPr>
        <w:t>data</w:t>
      </w:r>
      <w:r>
        <w:rPr>
          <w:spacing w:val="-3"/>
          <w:sz w:val="22"/>
        </w:rPr>
        <w:t> </w:t>
      </w:r>
      <w:r>
        <w:rPr>
          <w:sz w:val="22"/>
        </w:rPr>
        <w:t>may therefore introduce complexity and uncertainty.</w:t>
      </w:r>
    </w:p>
    <w:p>
      <w:pPr>
        <w:pStyle w:val="ListParagraph"/>
        <w:numPr>
          <w:ilvl w:val="0"/>
          <w:numId w:val="1"/>
        </w:numPr>
        <w:tabs>
          <w:tab w:pos="382" w:val="left" w:leader="none"/>
          <w:tab w:pos="383" w:val="left" w:leader="none"/>
        </w:tabs>
        <w:spacing w:line="240" w:lineRule="auto" w:before="160" w:after="0"/>
        <w:ind w:left="382" w:right="233" w:hanging="283"/>
        <w:jc w:val="left"/>
        <w:rPr>
          <w:sz w:val="22"/>
        </w:rPr>
      </w:pPr>
      <w:r>
        <w:rPr>
          <w:sz w:val="22"/>
        </w:rPr>
        <w:t>The</w:t>
      </w:r>
      <w:r>
        <w:rPr>
          <w:spacing w:val="-3"/>
          <w:sz w:val="22"/>
        </w:rPr>
        <w:t> </w:t>
      </w:r>
      <w:r>
        <w:rPr>
          <w:sz w:val="22"/>
        </w:rPr>
        <w:t>current</w:t>
      </w:r>
      <w:r>
        <w:rPr>
          <w:spacing w:val="-2"/>
          <w:sz w:val="22"/>
        </w:rPr>
        <w:t> </w:t>
      </w:r>
      <w:r>
        <w:rPr>
          <w:sz w:val="22"/>
        </w:rPr>
        <w:t>scope</w:t>
      </w:r>
      <w:r>
        <w:rPr>
          <w:spacing w:val="-3"/>
          <w:sz w:val="22"/>
        </w:rPr>
        <w:t> </w:t>
      </w:r>
      <w:r>
        <w:rPr>
          <w:sz w:val="22"/>
        </w:rPr>
        <w:t>of</w:t>
      </w:r>
      <w:r>
        <w:rPr>
          <w:spacing w:val="-3"/>
          <w:sz w:val="22"/>
        </w:rPr>
        <w:t> </w:t>
      </w:r>
      <w:r>
        <w:rPr>
          <w:sz w:val="22"/>
        </w:rPr>
        <w:t>CDR</w:t>
      </w:r>
      <w:r>
        <w:rPr>
          <w:spacing w:val="-2"/>
          <w:sz w:val="22"/>
        </w:rPr>
        <w:t> </w:t>
      </w:r>
      <w:r>
        <w:rPr>
          <w:sz w:val="22"/>
        </w:rPr>
        <w:t>is</w:t>
      </w:r>
      <w:r>
        <w:rPr>
          <w:spacing w:val="-3"/>
          <w:sz w:val="22"/>
        </w:rPr>
        <w:t> </w:t>
      </w:r>
      <w:r>
        <w:rPr>
          <w:sz w:val="22"/>
        </w:rPr>
        <w:t>limited</w:t>
      </w:r>
      <w:r>
        <w:rPr>
          <w:spacing w:val="-2"/>
          <w:sz w:val="22"/>
        </w:rPr>
        <w:t> </w:t>
      </w:r>
      <w:r>
        <w:rPr>
          <w:sz w:val="22"/>
        </w:rPr>
        <w:t>to</w:t>
      </w:r>
      <w:r>
        <w:rPr>
          <w:spacing w:val="-2"/>
          <w:sz w:val="22"/>
        </w:rPr>
        <w:t> </w:t>
      </w:r>
      <w:r>
        <w:rPr>
          <w:sz w:val="22"/>
        </w:rPr>
        <w:t>data</w:t>
      </w:r>
      <w:r>
        <w:rPr>
          <w:spacing w:val="-2"/>
          <w:sz w:val="22"/>
        </w:rPr>
        <w:t> </w:t>
      </w:r>
      <w:r>
        <w:rPr>
          <w:sz w:val="22"/>
        </w:rPr>
        <w:t>sets</w:t>
      </w:r>
      <w:r>
        <w:rPr>
          <w:spacing w:val="-2"/>
          <w:sz w:val="22"/>
        </w:rPr>
        <w:t> </w:t>
      </w:r>
      <w:r>
        <w:rPr>
          <w:sz w:val="22"/>
        </w:rPr>
        <w:t>for</w:t>
      </w:r>
      <w:r>
        <w:rPr>
          <w:spacing w:val="-3"/>
          <w:sz w:val="22"/>
        </w:rPr>
        <w:t> </w:t>
      </w:r>
      <w:r>
        <w:rPr>
          <w:sz w:val="22"/>
        </w:rPr>
        <w:t>which</w:t>
      </w:r>
      <w:r>
        <w:rPr>
          <w:spacing w:val="-2"/>
          <w:sz w:val="22"/>
        </w:rPr>
        <w:t> </w:t>
      </w:r>
      <w:r>
        <w:rPr>
          <w:sz w:val="22"/>
        </w:rPr>
        <w:t>rules</w:t>
      </w:r>
      <w:r>
        <w:rPr>
          <w:spacing w:val="-3"/>
          <w:sz w:val="22"/>
        </w:rPr>
        <w:t> </w:t>
      </w:r>
      <w:r>
        <w:rPr>
          <w:sz w:val="22"/>
        </w:rPr>
        <w:t>and</w:t>
      </w:r>
      <w:r>
        <w:rPr>
          <w:spacing w:val="-2"/>
          <w:sz w:val="22"/>
        </w:rPr>
        <w:t> </w:t>
      </w:r>
      <w:r>
        <w:rPr>
          <w:sz w:val="22"/>
        </w:rPr>
        <w:t>standards</w:t>
      </w:r>
      <w:r>
        <w:rPr>
          <w:spacing w:val="-3"/>
          <w:sz w:val="22"/>
        </w:rPr>
        <w:t> </w:t>
      </w:r>
      <w:r>
        <w:rPr>
          <w:sz w:val="22"/>
        </w:rPr>
        <w:t>have</w:t>
      </w:r>
      <w:r>
        <w:rPr>
          <w:spacing w:val="-3"/>
          <w:sz w:val="22"/>
        </w:rPr>
        <w:t> </w:t>
      </w:r>
      <w:r>
        <w:rPr>
          <w:sz w:val="22"/>
        </w:rPr>
        <w:t>already</w:t>
      </w:r>
      <w:r>
        <w:rPr>
          <w:spacing w:val="-2"/>
          <w:sz w:val="22"/>
        </w:rPr>
        <w:t> </w:t>
      </w:r>
      <w:r>
        <w:rPr>
          <w:sz w:val="22"/>
        </w:rPr>
        <w:t>been developed. A broader scope may require diversions of rule-making and standard-setting resources</w:t>
      </w:r>
      <w:r>
        <w:rPr>
          <w:spacing w:val="-3"/>
          <w:sz w:val="22"/>
        </w:rPr>
        <w:t> </w:t>
      </w:r>
      <w:r>
        <w:rPr>
          <w:sz w:val="22"/>
        </w:rPr>
        <w:t>to</w:t>
      </w:r>
      <w:r>
        <w:rPr>
          <w:spacing w:val="-2"/>
          <w:sz w:val="22"/>
        </w:rPr>
        <w:t> </w:t>
      </w:r>
      <w:r>
        <w:rPr>
          <w:sz w:val="22"/>
        </w:rPr>
        <w:t>bring</w:t>
      </w:r>
      <w:r>
        <w:rPr>
          <w:spacing w:val="-3"/>
          <w:sz w:val="22"/>
        </w:rPr>
        <w:t> </w:t>
      </w:r>
      <w:r>
        <w:rPr>
          <w:sz w:val="22"/>
        </w:rPr>
        <w:t>new</w:t>
      </w:r>
      <w:r>
        <w:rPr>
          <w:spacing w:val="-2"/>
          <w:sz w:val="22"/>
        </w:rPr>
        <w:t> </w:t>
      </w:r>
      <w:r>
        <w:rPr>
          <w:sz w:val="22"/>
        </w:rPr>
        <w:t>datasets</w:t>
      </w:r>
      <w:r>
        <w:rPr>
          <w:spacing w:val="-2"/>
          <w:sz w:val="22"/>
        </w:rPr>
        <w:t> </w:t>
      </w:r>
      <w:r>
        <w:rPr>
          <w:sz w:val="22"/>
        </w:rPr>
        <w:t>into</w:t>
      </w:r>
      <w:r>
        <w:rPr>
          <w:spacing w:val="-2"/>
          <w:sz w:val="22"/>
        </w:rPr>
        <w:t> </w:t>
      </w:r>
      <w:r>
        <w:rPr>
          <w:sz w:val="22"/>
        </w:rPr>
        <w:t>the</w:t>
      </w:r>
      <w:r>
        <w:rPr>
          <w:spacing w:val="-2"/>
          <w:sz w:val="22"/>
        </w:rPr>
        <w:t> </w:t>
      </w:r>
      <w:r>
        <w:rPr>
          <w:sz w:val="22"/>
        </w:rPr>
        <w:t>system.</w:t>
      </w:r>
      <w:r>
        <w:rPr>
          <w:spacing w:val="-2"/>
          <w:sz w:val="22"/>
        </w:rPr>
        <w:t> </w:t>
      </w:r>
      <w:r>
        <w:rPr>
          <w:sz w:val="22"/>
        </w:rPr>
        <w:t>Modifications</w:t>
      </w:r>
      <w:r>
        <w:rPr>
          <w:spacing w:val="-2"/>
          <w:sz w:val="22"/>
        </w:rPr>
        <w:t> </w:t>
      </w:r>
      <w:r>
        <w:rPr>
          <w:sz w:val="22"/>
        </w:rPr>
        <w:t>to</w:t>
      </w:r>
      <w:r>
        <w:rPr>
          <w:spacing w:val="-2"/>
          <w:sz w:val="22"/>
        </w:rPr>
        <w:t> </w:t>
      </w:r>
      <w:r>
        <w:rPr>
          <w:sz w:val="22"/>
        </w:rPr>
        <w:t>the</w:t>
      </w:r>
      <w:r>
        <w:rPr>
          <w:spacing w:val="-2"/>
          <w:sz w:val="22"/>
        </w:rPr>
        <w:t> </w:t>
      </w:r>
      <w:r>
        <w:rPr>
          <w:sz w:val="22"/>
        </w:rPr>
        <w:t>conformance</w:t>
      </w:r>
      <w:r>
        <w:rPr>
          <w:spacing w:val="-3"/>
          <w:sz w:val="22"/>
        </w:rPr>
        <w:t> </w:t>
      </w:r>
      <w:r>
        <w:rPr>
          <w:sz w:val="22"/>
        </w:rPr>
        <w:t>testing</w:t>
      </w:r>
      <w:r>
        <w:rPr>
          <w:spacing w:val="-2"/>
          <w:sz w:val="22"/>
        </w:rPr>
        <w:t> </w:t>
      </w:r>
      <w:r>
        <w:rPr>
          <w:sz w:val="22"/>
        </w:rPr>
        <w:t>suite and register may also be required.</w:t>
      </w:r>
    </w:p>
    <w:p>
      <w:pPr>
        <w:pStyle w:val="ListParagraph"/>
        <w:numPr>
          <w:ilvl w:val="1"/>
          <w:numId w:val="1"/>
        </w:numPr>
        <w:tabs>
          <w:tab w:pos="668" w:val="left" w:leader="none"/>
        </w:tabs>
        <w:spacing w:line="240" w:lineRule="auto" w:before="160" w:after="0"/>
        <w:ind w:left="666" w:right="465" w:hanging="284"/>
        <w:jc w:val="left"/>
        <w:rPr>
          <w:sz w:val="22"/>
        </w:rPr>
      </w:pPr>
      <w:r>
        <w:rPr>
          <w:sz w:val="22"/>
        </w:rPr>
        <w:t>In</w:t>
      </w:r>
      <w:r>
        <w:rPr>
          <w:spacing w:val="-2"/>
          <w:sz w:val="22"/>
        </w:rPr>
        <w:t> </w:t>
      </w:r>
      <w:r>
        <w:rPr>
          <w:sz w:val="22"/>
        </w:rPr>
        <w:t>addition</w:t>
      </w:r>
      <w:r>
        <w:rPr>
          <w:spacing w:val="-2"/>
          <w:sz w:val="22"/>
        </w:rPr>
        <w:t> </w:t>
      </w:r>
      <w:r>
        <w:rPr>
          <w:sz w:val="22"/>
        </w:rPr>
        <w:t>to</w:t>
      </w:r>
      <w:r>
        <w:rPr>
          <w:spacing w:val="-2"/>
          <w:sz w:val="22"/>
        </w:rPr>
        <w:t> </w:t>
      </w:r>
      <w:r>
        <w:rPr>
          <w:sz w:val="22"/>
        </w:rPr>
        <w:t>increasing</w:t>
      </w:r>
      <w:r>
        <w:rPr>
          <w:spacing w:val="-3"/>
          <w:sz w:val="22"/>
        </w:rPr>
        <w:t> </w:t>
      </w:r>
      <w:r>
        <w:rPr>
          <w:sz w:val="22"/>
        </w:rPr>
        <w:t>costs</w:t>
      </w:r>
      <w:r>
        <w:rPr>
          <w:spacing w:val="-2"/>
          <w:sz w:val="22"/>
        </w:rPr>
        <w:t> </w:t>
      </w:r>
      <w:r>
        <w:rPr>
          <w:sz w:val="22"/>
        </w:rPr>
        <w:t>for</w:t>
      </w:r>
      <w:r>
        <w:rPr>
          <w:spacing w:val="-3"/>
          <w:sz w:val="22"/>
        </w:rPr>
        <w:t> </w:t>
      </w:r>
      <w:r>
        <w:rPr>
          <w:sz w:val="22"/>
        </w:rPr>
        <w:t>the</w:t>
      </w:r>
      <w:r>
        <w:rPr>
          <w:spacing w:val="-2"/>
          <w:sz w:val="22"/>
        </w:rPr>
        <w:t> </w:t>
      </w:r>
      <w:r>
        <w:rPr>
          <w:sz w:val="22"/>
        </w:rPr>
        <w:t>program,</w:t>
      </w:r>
      <w:r>
        <w:rPr>
          <w:spacing w:val="-3"/>
          <w:sz w:val="22"/>
        </w:rPr>
        <w:t> </w:t>
      </w:r>
      <w:r>
        <w:rPr>
          <w:sz w:val="22"/>
        </w:rPr>
        <w:t>this</w:t>
      </w:r>
      <w:r>
        <w:rPr>
          <w:spacing w:val="-3"/>
          <w:sz w:val="22"/>
        </w:rPr>
        <w:t> </w:t>
      </w:r>
      <w:r>
        <w:rPr>
          <w:sz w:val="22"/>
        </w:rPr>
        <w:t>may</w:t>
      </w:r>
      <w:r>
        <w:rPr>
          <w:spacing w:val="-2"/>
          <w:sz w:val="22"/>
        </w:rPr>
        <w:t> </w:t>
      </w:r>
      <w:r>
        <w:rPr>
          <w:sz w:val="22"/>
        </w:rPr>
        <w:t>conflict</w:t>
      </w:r>
      <w:r>
        <w:rPr>
          <w:spacing w:val="-3"/>
          <w:sz w:val="22"/>
        </w:rPr>
        <w:t> </w:t>
      </w:r>
      <w:r>
        <w:rPr>
          <w:sz w:val="22"/>
        </w:rPr>
        <w:t>with</w:t>
      </w:r>
      <w:r>
        <w:rPr>
          <w:spacing w:val="-2"/>
          <w:sz w:val="22"/>
        </w:rPr>
        <w:t> </w:t>
      </w:r>
      <w:r>
        <w:rPr>
          <w:sz w:val="22"/>
        </w:rPr>
        <w:t>strategic</w:t>
      </w:r>
      <w:r>
        <w:rPr>
          <w:spacing w:val="-2"/>
          <w:sz w:val="22"/>
        </w:rPr>
        <w:t> </w:t>
      </w:r>
      <w:r>
        <w:rPr>
          <w:sz w:val="22"/>
        </w:rPr>
        <w:t>decisions</w:t>
      </w:r>
      <w:r>
        <w:rPr>
          <w:spacing w:val="-3"/>
          <w:sz w:val="22"/>
        </w:rPr>
        <w:t> </w:t>
      </w:r>
      <w:r>
        <w:rPr>
          <w:sz w:val="22"/>
        </w:rPr>
        <w:t>to prioritise bringing in high value data sets into the regime.</w:t>
      </w:r>
    </w:p>
    <w:p>
      <w:pPr>
        <w:pStyle w:val="ListParagraph"/>
        <w:numPr>
          <w:ilvl w:val="1"/>
          <w:numId w:val="1"/>
        </w:numPr>
        <w:tabs>
          <w:tab w:pos="668" w:val="left" w:leader="none"/>
        </w:tabs>
        <w:spacing w:line="240" w:lineRule="auto" w:before="160" w:after="0"/>
        <w:ind w:left="666" w:right="143" w:hanging="284"/>
        <w:jc w:val="left"/>
        <w:rPr>
          <w:sz w:val="22"/>
        </w:rPr>
      </w:pPr>
      <w:r>
        <w:rPr>
          <w:sz w:val="22"/>
        </w:rPr>
        <w:t>Concerns</w:t>
      </w:r>
      <w:r>
        <w:rPr>
          <w:spacing w:val="-2"/>
          <w:sz w:val="22"/>
        </w:rPr>
        <w:t> </w:t>
      </w:r>
      <w:r>
        <w:rPr>
          <w:sz w:val="22"/>
        </w:rPr>
        <w:t>have</w:t>
      </w:r>
      <w:r>
        <w:rPr>
          <w:spacing w:val="-3"/>
          <w:sz w:val="22"/>
        </w:rPr>
        <w:t> </w:t>
      </w:r>
      <w:r>
        <w:rPr>
          <w:sz w:val="22"/>
        </w:rPr>
        <w:t>also</w:t>
      </w:r>
      <w:r>
        <w:rPr>
          <w:spacing w:val="-3"/>
          <w:sz w:val="22"/>
        </w:rPr>
        <w:t> </w:t>
      </w:r>
      <w:r>
        <w:rPr>
          <w:sz w:val="22"/>
        </w:rPr>
        <w:t>been</w:t>
      </w:r>
      <w:r>
        <w:rPr>
          <w:spacing w:val="-2"/>
          <w:sz w:val="22"/>
        </w:rPr>
        <w:t> </w:t>
      </w:r>
      <w:r>
        <w:rPr>
          <w:sz w:val="22"/>
        </w:rPr>
        <w:t>raised</w:t>
      </w:r>
      <w:r>
        <w:rPr>
          <w:spacing w:val="-2"/>
          <w:sz w:val="22"/>
        </w:rPr>
        <w:t> </w:t>
      </w:r>
      <w:r>
        <w:rPr>
          <w:sz w:val="22"/>
        </w:rPr>
        <w:t>by</w:t>
      </w:r>
      <w:r>
        <w:rPr>
          <w:spacing w:val="-2"/>
          <w:sz w:val="22"/>
        </w:rPr>
        <w:t> </w:t>
      </w:r>
      <w:r>
        <w:rPr>
          <w:sz w:val="22"/>
        </w:rPr>
        <w:t>some</w:t>
      </w:r>
      <w:r>
        <w:rPr>
          <w:spacing w:val="-3"/>
          <w:sz w:val="22"/>
        </w:rPr>
        <w:t> </w:t>
      </w:r>
      <w:r>
        <w:rPr>
          <w:sz w:val="22"/>
        </w:rPr>
        <w:t>stakeholders</w:t>
      </w:r>
      <w:r>
        <w:rPr>
          <w:spacing w:val="-2"/>
          <w:sz w:val="22"/>
        </w:rPr>
        <w:t> </w:t>
      </w:r>
      <w:r>
        <w:rPr>
          <w:sz w:val="22"/>
        </w:rPr>
        <w:t>that</w:t>
      </w:r>
      <w:r>
        <w:rPr>
          <w:spacing w:val="-2"/>
          <w:sz w:val="22"/>
        </w:rPr>
        <w:t> </w:t>
      </w:r>
      <w:r>
        <w:rPr>
          <w:sz w:val="22"/>
        </w:rPr>
        <w:t>their</w:t>
      </w:r>
      <w:r>
        <w:rPr>
          <w:spacing w:val="-3"/>
          <w:sz w:val="22"/>
        </w:rPr>
        <w:t> </w:t>
      </w:r>
      <w:r>
        <w:rPr>
          <w:sz w:val="22"/>
        </w:rPr>
        <w:t>sectors</w:t>
      </w:r>
      <w:r>
        <w:rPr>
          <w:spacing w:val="-3"/>
          <w:sz w:val="22"/>
        </w:rPr>
        <w:t> </w:t>
      </w:r>
      <w:r>
        <w:rPr>
          <w:sz w:val="22"/>
        </w:rPr>
        <w:t>would</w:t>
      </w:r>
      <w:r>
        <w:rPr>
          <w:spacing w:val="-3"/>
          <w:sz w:val="22"/>
        </w:rPr>
        <w:t> </w:t>
      </w:r>
      <w:r>
        <w:rPr>
          <w:sz w:val="22"/>
        </w:rPr>
        <w:t>have</w:t>
      </w:r>
      <w:r>
        <w:rPr>
          <w:spacing w:val="-2"/>
          <w:sz w:val="22"/>
        </w:rPr>
        <w:t> </w:t>
      </w:r>
      <w:r>
        <w:rPr>
          <w:sz w:val="22"/>
        </w:rPr>
        <w:t>to</w:t>
      </w:r>
      <w:r>
        <w:rPr>
          <w:spacing w:val="-2"/>
          <w:sz w:val="22"/>
        </w:rPr>
        <w:t> </w:t>
      </w:r>
      <w:r>
        <w:rPr>
          <w:sz w:val="22"/>
        </w:rPr>
        <w:t>engage with CDR design work for sectoral datasets well in advance of their whole sectors being brought within the CDR.</w:t>
      </w:r>
    </w:p>
    <w:p>
      <w:pPr>
        <w:pStyle w:val="ListParagraph"/>
        <w:numPr>
          <w:ilvl w:val="0"/>
          <w:numId w:val="1"/>
        </w:numPr>
        <w:tabs>
          <w:tab w:pos="382" w:val="left" w:leader="none"/>
          <w:tab w:pos="383" w:val="left" w:leader="none"/>
        </w:tabs>
        <w:spacing w:line="240" w:lineRule="auto" w:before="160" w:after="0"/>
        <w:ind w:left="382" w:right="604" w:hanging="283"/>
        <w:jc w:val="left"/>
        <w:rPr>
          <w:sz w:val="22"/>
        </w:rPr>
      </w:pPr>
      <w:r>
        <w:rPr>
          <w:sz w:val="22"/>
        </w:rPr>
        <w:t>The</w:t>
      </w:r>
      <w:r>
        <w:rPr>
          <w:spacing w:val="-4"/>
          <w:sz w:val="22"/>
        </w:rPr>
        <w:t> </w:t>
      </w:r>
      <w:r>
        <w:rPr>
          <w:sz w:val="22"/>
        </w:rPr>
        <w:t>costs</w:t>
      </w:r>
      <w:r>
        <w:rPr>
          <w:spacing w:val="-3"/>
          <w:sz w:val="22"/>
        </w:rPr>
        <w:t> </w:t>
      </w:r>
      <w:r>
        <w:rPr>
          <w:sz w:val="22"/>
        </w:rPr>
        <w:t>for</w:t>
      </w:r>
      <w:r>
        <w:rPr>
          <w:spacing w:val="-4"/>
          <w:sz w:val="22"/>
        </w:rPr>
        <w:t> </w:t>
      </w:r>
      <w:r>
        <w:rPr>
          <w:sz w:val="22"/>
        </w:rPr>
        <w:t>ADRs</w:t>
      </w:r>
      <w:r>
        <w:rPr>
          <w:spacing w:val="-3"/>
          <w:sz w:val="22"/>
        </w:rPr>
        <w:t> </w:t>
      </w:r>
      <w:r>
        <w:rPr>
          <w:sz w:val="22"/>
        </w:rPr>
        <w:t>to</w:t>
      </w:r>
      <w:r>
        <w:rPr>
          <w:spacing w:val="-3"/>
          <w:sz w:val="22"/>
        </w:rPr>
        <w:t> </w:t>
      </w:r>
      <w:r>
        <w:rPr>
          <w:sz w:val="22"/>
        </w:rPr>
        <w:t>build</w:t>
      </w:r>
      <w:r>
        <w:rPr>
          <w:spacing w:val="-4"/>
          <w:sz w:val="22"/>
        </w:rPr>
        <w:t> </w:t>
      </w:r>
      <w:r>
        <w:rPr>
          <w:sz w:val="22"/>
        </w:rPr>
        <w:t>data</w:t>
      </w:r>
      <w:r>
        <w:rPr>
          <w:spacing w:val="-3"/>
          <w:sz w:val="22"/>
        </w:rPr>
        <w:t> </w:t>
      </w:r>
      <w:r>
        <w:rPr>
          <w:sz w:val="22"/>
        </w:rPr>
        <w:t>holder</w:t>
      </w:r>
      <w:r>
        <w:rPr>
          <w:spacing w:val="-4"/>
          <w:sz w:val="22"/>
        </w:rPr>
        <w:t> </w:t>
      </w:r>
      <w:r>
        <w:rPr>
          <w:sz w:val="22"/>
        </w:rPr>
        <w:t>information</w:t>
      </w:r>
      <w:r>
        <w:rPr>
          <w:spacing w:val="-3"/>
          <w:sz w:val="22"/>
        </w:rPr>
        <w:t> </w:t>
      </w:r>
      <w:r>
        <w:rPr>
          <w:sz w:val="22"/>
        </w:rPr>
        <w:t>technology</w:t>
      </w:r>
      <w:r>
        <w:rPr>
          <w:spacing w:val="-4"/>
          <w:sz w:val="22"/>
        </w:rPr>
        <w:t> </w:t>
      </w:r>
      <w:r>
        <w:rPr>
          <w:sz w:val="22"/>
        </w:rPr>
        <w:t>systems</w:t>
      </w:r>
      <w:r>
        <w:rPr>
          <w:spacing w:val="-4"/>
          <w:sz w:val="22"/>
        </w:rPr>
        <w:t> </w:t>
      </w:r>
      <w:r>
        <w:rPr>
          <w:sz w:val="22"/>
        </w:rPr>
        <w:t>and</w:t>
      </w:r>
      <w:r>
        <w:rPr>
          <w:spacing w:val="-3"/>
          <w:sz w:val="22"/>
        </w:rPr>
        <w:t> </w:t>
      </w:r>
      <w:r>
        <w:rPr>
          <w:sz w:val="22"/>
        </w:rPr>
        <w:t>the</w:t>
      </w:r>
      <w:r>
        <w:rPr>
          <w:spacing w:val="-3"/>
          <w:sz w:val="22"/>
        </w:rPr>
        <w:t> </w:t>
      </w:r>
      <w:r>
        <w:rPr>
          <w:sz w:val="22"/>
        </w:rPr>
        <w:t>commercial impacts of having to provide access to data holdings may act as a disincentive against their joining the CDR as an ADR.</w:t>
      </w:r>
    </w:p>
    <w:p>
      <w:pPr>
        <w:pStyle w:val="BodyText"/>
      </w:pPr>
      <w:r>
        <w:rPr/>
        <w:t>These</w:t>
      </w:r>
      <w:r>
        <w:rPr>
          <w:spacing w:val="-5"/>
        </w:rPr>
        <w:t> </w:t>
      </w:r>
      <w:r>
        <w:rPr/>
        <w:t>concerns</w:t>
      </w:r>
      <w:r>
        <w:rPr>
          <w:spacing w:val="-2"/>
        </w:rPr>
        <w:t> </w:t>
      </w:r>
      <w:r>
        <w:rPr/>
        <w:t>are</w:t>
      </w:r>
      <w:r>
        <w:rPr>
          <w:spacing w:val="-3"/>
        </w:rPr>
        <w:t> </w:t>
      </w:r>
      <w:r>
        <w:rPr/>
        <w:t>potentially</w:t>
      </w:r>
      <w:r>
        <w:rPr>
          <w:spacing w:val="-2"/>
        </w:rPr>
        <w:t> </w:t>
      </w:r>
      <w:r>
        <w:rPr/>
        <w:t>mitigated</w:t>
      </w:r>
      <w:r>
        <w:rPr>
          <w:spacing w:val="-2"/>
        </w:rPr>
        <w:t> </w:t>
      </w:r>
      <w:r>
        <w:rPr/>
        <w:t>by</w:t>
      </w:r>
      <w:r>
        <w:rPr>
          <w:spacing w:val="-3"/>
        </w:rPr>
        <w:t> </w:t>
      </w:r>
      <w:r>
        <w:rPr/>
        <w:t>the</w:t>
      </w:r>
      <w:r>
        <w:rPr>
          <w:spacing w:val="-2"/>
        </w:rPr>
        <w:t> </w:t>
      </w:r>
      <w:r>
        <w:rPr/>
        <w:t>following</w:t>
      </w:r>
      <w:r>
        <w:rPr>
          <w:spacing w:val="-1"/>
        </w:rPr>
        <w:t> </w:t>
      </w:r>
      <w:r>
        <w:rPr>
          <w:spacing w:val="-2"/>
        </w:rPr>
        <w:t>factors:</w:t>
      </w:r>
    </w:p>
    <w:p>
      <w:pPr>
        <w:pStyle w:val="ListParagraph"/>
        <w:numPr>
          <w:ilvl w:val="0"/>
          <w:numId w:val="1"/>
        </w:numPr>
        <w:tabs>
          <w:tab w:pos="382" w:val="left" w:leader="none"/>
          <w:tab w:pos="383" w:val="left" w:leader="none"/>
        </w:tabs>
        <w:spacing w:line="240" w:lineRule="auto" w:before="181" w:after="0"/>
        <w:ind w:left="382" w:right="424" w:hanging="283"/>
        <w:jc w:val="left"/>
        <w:rPr>
          <w:sz w:val="22"/>
        </w:rPr>
      </w:pPr>
      <w:r>
        <w:rPr>
          <w:sz w:val="22"/>
        </w:rPr>
        <w:t>The</w:t>
      </w:r>
      <w:r>
        <w:rPr>
          <w:spacing w:val="-3"/>
          <w:sz w:val="22"/>
        </w:rPr>
        <w:t> </w:t>
      </w:r>
      <w:r>
        <w:rPr>
          <w:sz w:val="22"/>
        </w:rPr>
        <w:t>proposal</w:t>
      </w:r>
      <w:r>
        <w:rPr>
          <w:spacing w:val="-2"/>
          <w:sz w:val="22"/>
        </w:rPr>
        <w:t> </w:t>
      </w:r>
      <w:r>
        <w:rPr>
          <w:sz w:val="22"/>
        </w:rPr>
        <w:t>for</w:t>
      </w:r>
      <w:r>
        <w:rPr>
          <w:spacing w:val="-3"/>
          <w:sz w:val="22"/>
        </w:rPr>
        <w:t> </w:t>
      </w:r>
      <w:r>
        <w:rPr>
          <w:sz w:val="22"/>
        </w:rPr>
        <w:t>a</w:t>
      </w:r>
      <w:r>
        <w:rPr>
          <w:spacing w:val="-3"/>
          <w:sz w:val="22"/>
        </w:rPr>
        <w:t> </w:t>
      </w:r>
      <w:r>
        <w:rPr>
          <w:sz w:val="22"/>
        </w:rPr>
        <w:t>minimum</w:t>
      </w:r>
      <w:r>
        <w:rPr>
          <w:spacing w:val="-3"/>
          <w:sz w:val="22"/>
        </w:rPr>
        <w:t> </w:t>
      </w:r>
      <w:r>
        <w:rPr>
          <w:sz w:val="22"/>
        </w:rPr>
        <w:t>threshold</w:t>
      </w:r>
      <w:r>
        <w:rPr>
          <w:spacing w:val="-2"/>
          <w:sz w:val="22"/>
        </w:rPr>
        <w:t> </w:t>
      </w:r>
      <w:r>
        <w:rPr>
          <w:sz w:val="22"/>
        </w:rPr>
        <w:t>below</w:t>
      </w:r>
      <w:r>
        <w:rPr>
          <w:spacing w:val="-3"/>
          <w:sz w:val="22"/>
        </w:rPr>
        <w:t> </w:t>
      </w:r>
      <w:r>
        <w:rPr>
          <w:sz w:val="22"/>
        </w:rPr>
        <w:t>which</w:t>
      </w:r>
      <w:r>
        <w:rPr>
          <w:spacing w:val="-3"/>
          <w:sz w:val="22"/>
        </w:rPr>
        <w:t> </w:t>
      </w:r>
      <w:r>
        <w:rPr>
          <w:sz w:val="22"/>
        </w:rPr>
        <w:t>the</w:t>
      </w:r>
      <w:r>
        <w:rPr>
          <w:spacing w:val="-3"/>
          <w:sz w:val="22"/>
        </w:rPr>
        <w:t> </w:t>
      </w:r>
      <w:r>
        <w:rPr>
          <w:sz w:val="22"/>
        </w:rPr>
        <w:t>obligation</w:t>
      </w:r>
      <w:r>
        <w:rPr>
          <w:spacing w:val="-3"/>
          <w:sz w:val="22"/>
        </w:rPr>
        <w:t> </w:t>
      </w:r>
      <w:r>
        <w:rPr>
          <w:sz w:val="22"/>
        </w:rPr>
        <w:t>would</w:t>
      </w:r>
      <w:r>
        <w:rPr>
          <w:spacing w:val="-2"/>
          <w:sz w:val="22"/>
        </w:rPr>
        <w:t> </w:t>
      </w:r>
      <w:r>
        <w:rPr>
          <w:sz w:val="22"/>
        </w:rPr>
        <w:t>not</w:t>
      </w:r>
      <w:r>
        <w:rPr>
          <w:spacing w:val="-2"/>
          <w:sz w:val="22"/>
        </w:rPr>
        <w:t> </w:t>
      </w:r>
      <w:r>
        <w:rPr>
          <w:sz w:val="22"/>
        </w:rPr>
        <w:t>apply</w:t>
      </w:r>
      <w:r>
        <w:rPr>
          <w:spacing w:val="-2"/>
          <w:sz w:val="22"/>
        </w:rPr>
        <w:t> </w:t>
      </w:r>
      <w:r>
        <w:rPr>
          <w:sz w:val="22"/>
        </w:rPr>
        <w:t>to</w:t>
      </w:r>
      <w:r>
        <w:rPr>
          <w:spacing w:val="-2"/>
          <w:sz w:val="22"/>
        </w:rPr>
        <w:t> </w:t>
      </w:r>
      <w:r>
        <w:rPr>
          <w:sz w:val="22"/>
        </w:rPr>
        <w:t>an</w:t>
      </w:r>
      <w:r>
        <w:rPr>
          <w:spacing w:val="-3"/>
          <w:sz w:val="22"/>
        </w:rPr>
        <w:t> </w:t>
      </w:r>
      <w:r>
        <w:rPr>
          <w:sz w:val="22"/>
        </w:rPr>
        <w:t>ADR; and the exclusion of materially value-added data sets.</w:t>
      </w:r>
    </w:p>
    <w:p>
      <w:pPr>
        <w:pStyle w:val="ListParagraph"/>
        <w:numPr>
          <w:ilvl w:val="0"/>
          <w:numId w:val="1"/>
        </w:numPr>
        <w:tabs>
          <w:tab w:pos="382" w:val="left" w:leader="none"/>
          <w:tab w:pos="383" w:val="left" w:leader="none"/>
        </w:tabs>
        <w:spacing w:line="240" w:lineRule="auto" w:before="160" w:after="0"/>
        <w:ind w:left="382" w:right="0" w:hanging="283"/>
        <w:jc w:val="left"/>
        <w:rPr>
          <w:sz w:val="22"/>
        </w:rPr>
      </w:pPr>
      <w:r>
        <w:rPr>
          <w:sz w:val="22"/>
        </w:rPr>
        <w:t>The</w:t>
      </w:r>
      <w:r>
        <w:rPr>
          <w:spacing w:val="-4"/>
          <w:sz w:val="22"/>
        </w:rPr>
        <w:t> </w:t>
      </w:r>
      <w:r>
        <w:rPr>
          <w:sz w:val="22"/>
        </w:rPr>
        <w:t>expectation</w:t>
      </w:r>
      <w:r>
        <w:rPr>
          <w:spacing w:val="-3"/>
          <w:sz w:val="22"/>
        </w:rPr>
        <w:t> </w:t>
      </w:r>
      <w:r>
        <w:rPr>
          <w:spacing w:val="-2"/>
          <w:sz w:val="22"/>
        </w:rPr>
        <w:t>that:</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3"/>
        <w:ind w:left="0"/>
        <w:rPr>
          <w:sz w:val="24"/>
        </w:rPr>
      </w:pPr>
      <w:r>
        <w:rPr/>
        <w:pict>
          <v:shape style="position:absolute;margin-left:72pt;margin-top:16.006256pt;width:143.5pt;height:.1pt;mso-position-horizontal-relative:page;mso-position-vertical-relative:paragraph;z-index:-15728128;mso-wrap-distance-left:0;mso-wrap-distance-right:0" id="docshape3" coordorigin="1440,320" coordsize="2870,0" path="m1440,320l4310,320e" filled="false" stroked="true" strokeweight=".72pt" strokecolor="#000000">
            <v:path arrowok="t"/>
            <v:stroke dashstyle="solid"/>
            <w10:wrap type="topAndBottom"/>
          </v:shape>
        </w:pict>
      </w:r>
    </w:p>
    <w:p>
      <w:pPr>
        <w:spacing w:before="110"/>
        <w:ind w:left="100" w:right="0" w:firstLine="0"/>
        <w:jc w:val="left"/>
        <w:rPr>
          <w:sz w:val="20"/>
        </w:rPr>
      </w:pPr>
      <w:r>
        <w:rPr>
          <w:rFonts w:ascii="Arial"/>
          <w:position w:val="5"/>
          <w:sz w:val="12"/>
        </w:rPr>
        <w:t>2</w:t>
      </w:r>
      <w:r>
        <w:rPr>
          <w:rFonts w:ascii="Arial"/>
          <w:spacing w:val="10"/>
          <w:position w:val="5"/>
          <w:sz w:val="12"/>
        </w:rPr>
        <w:t> </w:t>
      </w:r>
      <w:r>
        <w:rPr>
          <w:sz w:val="20"/>
        </w:rPr>
        <w:t>Complementing</w:t>
      </w:r>
      <w:r>
        <w:rPr>
          <w:spacing w:val="-4"/>
          <w:sz w:val="20"/>
        </w:rPr>
        <w:t> </w:t>
      </w:r>
      <w:r>
        <w:rPr>
          <w:sz w:val="20"/>
        </w:rPr>
        <w:t>strategically</w:t>
      </w:r>
      <w:r>
        <w:rPr>
          <w:spacing w:val="-4"/>
          <w:sz w:val="20"/>
        </w:rPr>
        <w:t> </w:t>
      </w:r>
      <w:r>
        <w:rPr>
          <w:sz w:val="20"/>
        </w:rPr>
        <w:t>directed</w:t>
      </w:r>
      <w:r>
        <w:rPr>
          <w:spacing w:val="-4"/>
          <w:sz w:val="20"/>
        </w:rPr>
        <w:t> </w:t>
      </w:r>
      <w:r>
        <w:rPr>
          <w:sz w:val="20"/>
        </w:rPr>
        <w:t>growth</w:t>
      </w:r>
      <w:r>
        <w:rPr>
          <w:spacing w:val="-3"/>
          <w:sz w:val="20"/>
        </w:rPr>
        <w:t> </w:t>
      </w:r>
      <w:r>
        <w:rPr>
          <w:sz w:val="20"/>
        </w:rPr>
        <w:t>through</w:t>
      </w:r>
      <w:r>
        <w:rPr>
          <w:spacing w:val="-3"/>
          <w:sz w:val="20"/>
        </w:rPr>
        <w:t> </w:t>
      </w:r>
      <w:r>
        <w:rPr>
          <w:sz w:val="20"/>
        </w:rPr>
        <w:t>sectoral</w:t>
      </w:r>
      <w:r>
        <w:rPr>
          <w:spacing w:val="-4"/>
          <w:sz w:val="20"/>
        </w:rPr>
        <w:t> </w:t>
      </w:r>
      <w:r>
        <w:rPr>
          <w:sz w:val="20"/>
        </w:rPr>
        <w:t>assessment</w:t>
      </w:r>
      <w:r>
        <w:rPr>
          <w:spacing w:val="-3"/>
          <w:sz w:val="20"/>
        </w:rPr>
        <w:t> </w:t>
      </w:r>
      <w:r>
        <w:rPr>
          <w:sz w:val="20"/>
        </w:rPr>
        <w:t>and</w:t>
      </w:r>
      <w:r>
        <w:rPr>
          <w:spacing w:val="-3"/>
          <w:sz w:val="20"/>
        </w:rPr>
        <w:t> </w:t>
      </w:r>
      <w:r>
        <w:rPr>
          <w:sz w:val="20"/>
        </w:rPr>
        <w:t>designation</w:t>
      </w:r>
      <w:r>
        <w:rPr>
          <w:spacing w:val="-3"/>
          <w:sz w:val="20"/>
        </w:rPr>
        <w:t> </w:t>
      </w:r>
      <w:r>
        <w:rPr>
          <w:spacing w:val="-2"/>
          <w:sz w:val="20"/>
        </w:rPr>
        <w:t>processes.</w:t>
      </w:r>
    </w:p>
    <w:p>
      <w:pPr>
        <w:spacing w:after="0"/>
        <w:jc w:val="left"/>
        <w:rPr>
          <w:sz w:val="20"/>
        </w:rPr>
        <w:sectPr>
          <w:pgSz w:w="11910" w:h="16840"/>
          <w:pgMar w:header="0" w:footer="1001" w:top="1360" w:bottom="1200" w:left="1340" w:right="1340"/>
        </w:sectPr>
      </w:pPr>
    </w:p>
    <w:p>
      <w:pPr>
        <w:pStyle w:val="ListParagraph"/>
        <w:numPr>
          <w:ilvl w:val="1"/>
          <w:numId w:val="1"/>
        </w:numPr>
        <w:tabs>
          <w:tab w:pos="668" w:val="left" w:leader="none"/>
        </w:tabs>
        <w:spacing w:line="240" w:lineRule="auto" w:before="62" w:after="0"/>
        <w:ind w:left="666" w:right="265" w:hanging="284"/>
        <w:jc w:val="both"/>
        <w:rPr>
          <w:sz w:val="22"/>
        </w:rPr>
      </w:pPr>
      <w:r>
        <w:rPr>
          <w:sz w:val="22"/>
        </w:rPr>
        <w:t>these concerns may lessen as more high priority datasets are brought within the system and as</w:t>
      </w:r>
      <w:r>
        <w:rPr>
          <w:spacing w:val="-3"/>
          <w:sz w:val="22"/>
        </w:rPr>
        <w:t> </w:t>
      </w:r>
      <w:r>
        <w:rPr>
          <w:sz w:val="22"/>
        </w:rPr>
        <w:t>processes</w:t>
      </w:r>
      <w:r>
        <w:rPr>
          <w:spacing w:val="-3"/>
          <w:sz w:val="22"/>
        </w:rPr>
        <w:t> </w:t>
      </w:r>
      <w:r>
        <w:rPr>
          <w:sz w:val="22"/>
        </w:rPr>
        <w:t>for</w:t>
      </w:r>
      <w:r>
        <w:rPr>
          <w:spacing w:val="-3"/>
          <w:sz w:val="22"/>
        </w:rPr>
        <w:t> </w:t>
      </w:r>
      <w:r>
        <w:rPr>
          <w:sz w:val="22"/>
        </w:rPr>
        <w:t>doing</w:t>
      </w:r>
      <w:r>
        <w:rPr>
          <w:spacing w:val="-3"/>
          <w:sz w:val="22"/>
        </w:rPr>
        <w:t> </w:t>
      </w:r>
      <w:r>
        <w:rPr>
          <w:sz w:val="22"/>
        </w:rPr>
        <w:t>so</w:t>
      </w:r>
      <w:r>
        <w:rPr>
          <w:spacing w:val="-3"/>
          <w:sz w:val="22"/>
        </w:rPr>
        <w:t> </w:t>
      </w:r>
      <w:r>
        <w:rPr>
          <w:sz w:val="22"/>
        </w:rPr>
        <w:t>become</w:t>
      </w:r>
      <w:r>
        <w:rPr>
          <w:spacing w:val="-3"/>
          <w:sz w:val="22"/>
        </w:rPr>
        <w:t> </w:t>
      </w:r>
      <w:r>
        <w:rPr>
          <w:sz w:val="22"/>
        </w:rPr>
        <w:t>more</w:t>
      </w:r>
      <w:r>
        <w:rPr>
          <w:spacing w:val="-3"/>
          <w:sz w:val="22"/>
        </w:rPr>
        <w:t> </w:t>
      </w:r>
      <w:r>
        <w:rPr>
          <w:sz w:val="22"/>
        </w:rPr>
        <w:t>streamlined</w:t>
      </w:r>
      <w:r>
        <w:rPr>
          <w:spacing w:val="-3"/>
          <w:sz w:val="22"/>
        </w:rPr>
        <w:t> </w:t>
      </w:r>
      <w:r>
        <w:rPr>
          <w:sz w:val="22"/>
        </w:rPr>
        <w:t>(and</w:t>
      </w:r>
      <w:r>
        <w:rPr>
          <w:spacing w:val="-3"/>
          <w:sz w:val="22"/>
        </w:rPr>
        <w:t> </w:t>
      </w:r>
      <w:r>
        <w:rPr>
          <w:sz w:val="22"/>
        </w:rPr>
        <w:t>agencies</w:t>
      </w:r>
      <w:r>
        <w:rPr>
          <w:spacing w:val="-3"/>
          <w:sz w:val="22"/>
        </w:rPr>
        <w:t> </w:t>
      </w:r>
      <w:r>
        <w:rPr>
          <w:sz w:val="22"/>
        </w:rPr>
        <w:t>can</w:t>
      </w:r>
      <w:r>
        <w:rPr>
          <w:spacing w:val="-3"/>
          <w:sz w:val="22"/>
        </w:rPr>
        <w:t> </w:t>
      </w:r>
      <w:r>
        <w:rPr>
          <w:sz w:val="22"/>
        </w:rPr>
        <w:t>increasingly</w:t>
      </w:r>
      <w:r>
        <w:rPr>
          <w:spacing w:val="-3"/>
          <w:sz w:val="22"/>
        </w:rPr>
        <w:t> </w:t>
      </w:r>
      <w:r>
        <w:rPr>
          <w:sz w:val="22"/>
        </w:rPr>
        <w:t>rely</w:t>
      </w:r>
      <w:r>
        <w:rPr>
          <w:spacing w:val="-3"/>
          <w:sz w:val="22"/>
        </w:rPr>
        <w:t> </w:t>
      </w:r>
      <w:r>
        <w:rPr>
          <w:sz w:val="22"/>
        </w:rPr>
        <w:t>upon previously developed artefacts).</w:t>
      </w:r>
    </w:p>
    <w:p>
      <w:pPr>
        <w:pStyle w:val="ListParagraph"/>
        <w:numPr>
          <w:ilvl w:val="1"/>
          <w:numId w:val="1"/>
        </w:numPr>
        <w:tabs>
          <w:tab w:pos="668" w:val="left" w:leader="none"/>
        </w:tabs>
        <w:spacing w:line="240" w:lineRule="auto" w:before="160" w:after="0"/>
        <w:ind w:left="666" w:right="276" w:hanging="284"/>
        <w:jc w:val="both"/>
        <w:rPr>
          <w:sz w:val="22"/>
        </w:rPr>
      </w:pPr>
      <w:r>
        <w:rPr>
          <w:sz w:val="22"/>
        </w:rPr>
        <w:t>Conflicts between prioritising organic growth of coverage (through reciprocity) and strategic growth</w:t>
      </w:r>
      <w:r>
        <w:rPr>
          <w:spacing w:val="-3"/>
          <w:sz w:val="22"/>
        </w:rPr>
        <w:t> </w:t>
      </w:r>
      <w:r>
        <w:rPr>
          <w:sz w:val="22"/>
        </w:rPr>
        <w:t>(through</w:t>
      </w:r>
      <w:r>
        <w:rPr>
          <w:spacing w:val="-4"/>
          <w:sz w:val="22"/>
        </w:rPr>
        <w:t> </w:t>
      </w:r>
      <w:r>
        <w:rPr>
          <w:sz w:val="22"/>
        </w:rPr>
        <w:t>sectoral</w:t>
      </w:r>
      <w:r>
        <w:rPr>
          <w:spacing w:val="-4"/>
          <w:sz w:val="22"/>
        </w:rPr>
        <w:t> </w:t>
      </w:r>
      <w:r>
        <w:rPr>
          <w:sz w:val="22"/>
        </w:rPr>
        <w:t>assessments</w:t>
      </w:r>
      <w:r>
        <w:rPr>
          <w:spacing w:val="-4"/>
          <w:sz w:val="22"/>
        </w:rPr>
        <w:t> </w:t>
      </w:r>
      <w:r>
        <w:rPr>
          <w:sz w:val="22"/>
        </w:rPr>
        <w:t>and</w:t>
      </w:r>
      <w:r>
        <w:rPr>
          <w:spacing w:val="-4"/>
          <w:sz w:val="22"/>
        </w:rPr>
        <w:t> </w:t>
      </w:r>
      <w:r>
        <w:rPr>
          <w:sz w:val="22"/>
        </w:rPr>
        <w:t>designations)</w:t>
      </w:r>
      <w:r>
        <w:rPr>
          <w:spacing w:val="-4"/>
          <w:sz w:val="22"/>
        </w:rPr>
        <w:t> </w:t>
      </w:r>
      <w:r>
        <w:rPr>
          <w:sz w:val="22"/>
        </w:rPr>
        <w:t>would</w:t>
      </w:r>
      <w:r>
        <w:rPr>
          <w:spacing w:val="-3"/>
          <w:sz w:val="22"/>
        </w:rPr>
        <w:t> </w:t>
      </w:r>
      <w:r>
        <w:rPr>
          <w:sz w:val="22"/>
        </w:rPr>
        <w:t>decrease</w:t>
      </w:r>
      <w:r>
        <w:rPr>
          <w:spacing w:val="-3"/>
          <w:sz w:val="22"/>
        </w:rPr>
        <w:t> </w:t>
      </w:r>
      <w:r>
        <w:rPr>
          <w:sz w:val="22"/>
        </w:rPr>
        <w:t>as</w:t>
      </w:r>
      <w:r>
        <w:rPr>
          <w:spacing w:val="-4"/>
          <w:sz w:val="22"/>
        </w:rPr>
        <w:t> </w:t>
      </w:r>
      <w:r>
        <w:rPr>
          <w:sz w:val="22"/>
        </w:rPr>
        <w:t>more</w:t>
      </w:r>
      <w:r>
        <w:rPr>
          <w:spacing w:val="-4"/>
          <w:sz w:val="22"/>
        </w:rPr>
        <w:t> </w:t>
      </w:r>
      <w:r>
        <w:rPr>
          <w:sz w:val="22"/>
        </w:rPr>
        <w:t>of</w:t>
      </w:r>
      <w:r>
        <w:rPr>
          <w:spacing w:val="-4"/>
          <w:sz w:val="22"/>
        </w:rPr>
        <w:t> </w:t>
      </w:r>
      <w:r>
        <w:rPr>
          <w:sz w:val="22"/>
        </w:rPr>
        <w:t>the</w:t>
      </w:r>
      <w:r>
        <w:rPr>
          <w:spacing w:val="-3"/>
          <w:sz w:val="22"/>
        </w:rPr>
        <w:t> </w:t>
      </w:r>
      <w:r>
        <w:rPr>
          <w:sz w:val="22"/>
        </w:rPr>
        <w:t>high value datasets are brought within the system.</w:t>
      </w:r>
    </w:p>
    <w:p>
      <w:pPr>
        <w:pStyle w:val="ListParagraph"/>
        <w:numPr>
          <w:ilvl w:val="1"/>
          <w:numId w:val="1"/>
        </w:numPr>
        <w:tabs>
          <w:tab w:pos="668" w:val="left" w:leader="none"/>
        </w:tabs>
        <w:spacing w:line="240" w:lineRule="auto" w:before="160" w:after="0"/>
        <w:ind w:left="666" w:right="353" w:hanging="284"/>
        <w:jc w:val="both"/>
        <w:rPr>
          <w:sz w:val="22"/>
        </w:rPr>
      </w:pPr>
      <w:r>
        <w:rPr>
          <w:sz w:val="22"/>
        </w:rPr>
        <w:t>Consideration</w:t>
      </w:r>
      <w:r>
        <w:rPr>
          <w:spacing w:val="-3"/>
          <w:sz w:val="22"/>
        </w:rPr>
        <w:t> </w:t>
      </w:r>
      <w:r>
        <w:rPr>
          <w:sz w:val="22"/>
        </w:rPr>
        <w:t>could</w:t>
      </w:r>
      <w:r>
        <w:rPr>
          <w:spacing w:val="-2"/>
          <w:sz w:val="22"/>
        </w:rPr>
        <w:t> </w:t>
      </w:r>
      <w:r>
        <w:rPr>
          <w:sz w:val="22"/>
        </w:rPr>
        <w:t>be</w:t>
      </w:r>
      <w:r>
        <w:rPr>
          <w:spacing w:val="-3"/>
          <w:sz w:val="22"/>
        </w:rPr>
        <w:t> </w:t>
      </w:r>
      <w:r>
        <w:rPr>
          <w:sz w:val="22"/>
        </w:rPr>
        <w:t>given</w:t>
      </w:r>
      <w:r>
        <w:rPr>
          <w:spacing w:val="-2"/>
          <w:sz w:val="22"/>
        </w:rPr>
        <w:t> </w:t>
      </w:r>
      <w:r>
        <w:rPr>
          <w:sz w:val="22"/>
        </w:rPr>
        <w:t>to</w:t>
      </w:r>
      <w:r>
        <w:rPr>
          <w:spacing w:val="-2"/>
          <w:sz w:val="22"/>
        </w:rPr>
        <w:t> </w:t>
      </w:r>
      <w:r>
        <w:rPr>
          <w:sz w:val="22"/>
        </w:rPr>
        <w:t>adjusting</w:t>
      </w:r>
      <w:r>
        <w:rPr>
          <w:spacing w:val="-3"/>
          <w:sz w:val="22"/>
        </w:rPr>
        <w:t> </w:t>
      </w:r>
      <w:r>
        <w:rPr>
          <w:sz w:val="22"/>
        </w:rPr>
        <w:t>transitional</w:t>
      </w:r>
      <w:r>
        <w:rPr>
          <w:spacing w:val="-3"/>
          <w:sz w:val="22"/>
        </w:rPr>
        <w:t> </w:t>
      </w:r>
      <w:r>
        <w:rPr>
          <w:sz w:val="22"/>
        </w:rPr>
        <w:t>provisions</w:t>
      </w:r>
      <w:r>
        <w:rPr>
          <w:spacing w:val="-3"/>
          <w:sz w:val="22"/>
        </w:rPr>
        <w:t> </w:t>
      </w:r>
      <w:r>
        <w:rPr>
          <w:sz w:val="22"/>
        </w:rPr>
        <w:t>to</w:t>
      </w:r>
      <w:r>
        <w:rPr>
          <w:spacing w:val="-2"/>
          <w:sz w:val="22"/>
        </w:rPr>
        <w:t> </w:t>
      </w:r>
      <w:r>
        <w:rPr>
          <w:sz w:val="22"/>
        </w:rPr>
        <w:t>ensure</w:t>
      </w:r>
      <w:r>
        <w:rPr>
          <w:spacing w:val="-3"/>
          <w:sz w:val="22"/>
        </w:rPr>
        <w:t> </w:t>
      </w:r>
      <w:r>
        <w:rPr>
          <w:sz w:val="22"/>
        </w:rPr>
        <w:t>that</w:t>
      </w:r>
      <w:r>
        <w:rPr>
          <w:spacing w:val="-3"/>
          <w:sz w:val="22"/>
        </w:rPr>
        <w:t> </w:t>
      </w:r>
      <w:r>
        <w:rPr>
          <w:sz w:val="22"/>
        </w:rPr>
        <w:t>ADRs</w:t>
      </w:r>
      <w:r>
        <w:rPr>
          <w:spacing w:val="-2"/>
          <w:sz w:val="22"/>
        </w:rPr>
        <w:t> </w:t>
      </w:r>
      <w:r>
        <w:rPr>
          <w:sz w:val="22"/>
        </w:rPr>
        <w:t>have</w:t>
      </w:r>
      <w:r>
        <w:rPr>
          <w:spacing w:val="-3"/>
          <w:sz w:val="22"/>
        </w:rPr>
        <w:t> </w:t>
      </w:r>
      <w:r>
        <w:rPr>
          <w:sz w:val="22"/>
        </w:rPr>
        <w:t>a reasonable period in which to build support for reciprocity.</w:t>
      </w:r>
    </w:p>
    <w:p>
      <w:pPr>
        <w:pStyle w:val="Heading1"/>
      </w:pPr>
      <w:r>
        <w:rPr>
          <w:color w:val="2E73B5"/>
        </w:rPr>
        <w:t>Reasons</w:t>
      </w:r>
      <w:r>
        <w:rPr>
          <w:color w:val="2E73B5"/>
          <w:spacing w:val="-4"/>
        </w:rPr>
        <w:t> </w:t>
      </w:r>
      <w:r>
        <w:rPr>
          <w:color w:val="2E73B5"/>
        </w:rPr>
        <w:t>for</w:t>
      </w:r>
      <w:r>
        <w:rPr>
          <w:color w:val="2E73B5"/>
          <w:spacing w:val="-2"/>
        </w:rPr>
        <w:t> </w:t>
      </w:r>
      <w:r>
        <w:rPr>
          <w:color w:val="2E73B5"/>
        </w:rPr>
        <w:t>disagreement</w:t>
      </w:r>
      <w:r>
        <w:rPr>
          <w:color w:val="2E73B5"/>
          <w:spacing w:val="-2"/>
        </w:rPr>
        <w:t> </w:t>
      </w:r>
      <w:r>
        <w:rPr>
          <w:color w:val="2E73B5"/>
        </w:rPr>
        <w:t>with</w:t>
      </w:r>
      <w:r>
        <w:rPr>
          <w:color w:val="2E73B5"/>
          <w:spacing w:val="-1"/>
        </w:rPr>
        <w:t> </w:t>
      </w:r>
      <w:r>
        <w:rPr>
          <w:color w:val="2E73B5"/>
        </w:rPr>
        <w:t>the</w:t>
      </w:r>
      <w:r>
        <w:rPr>
          <w:color w:val="2E73B5"/>
          <w:spacing w:val="-2"/>
        </w:rPr>
        <w:t> </w:t>
      </w:r>
      <w:r>
        <w:rPr>
          <w:color w:val="2E73B5"/>
        </w:rPr>
        <w:t>reciprocity</w:t>
      </w:r>
      <w:r>
        <w:rPr>
          <w:color w:val="2E73B5"/>
          <w:spacing w:val="-1"/>
        </w:rPr>
        <w:t> </w:t>
      </w:r>
      <w:r>
        <w:rPr>
          <w:color w:val="2E73B5"/>
          <w:spacing w:val="-2"/>
        </w:rPr>
        <w:t>recommendations</w:t>
      </w:r>
    </w:p>
    <w:p>
      <w:pPr>
        <w:pStyle w:val="BodyText"/>
        <w:spacing w:line="259" w:lineRule="auto"/>
        <w:ind w:right="111"/>
      </w:pPr>
      <w:r>
        <w:rPr/>
        <w:t>There are a range of possible ways that CDR data could be transferred to address the issue of growing</w:t>
      </w:r>
      <w:r>
        <w:rPr>
          <w:spacing w:val="-2"/>
        </w:rPr>
        <w:t> </w:t>
      </w:r>
      <w:r>
        <w:rPr/>
        <w:t>the</w:t>
      </w:r>
      <w:r>
        <w:rPr>
          <w:spacing w:val="-3"/>
        </w:rPr>
        <w:t> </w:t>
      </w:r>
      <w:r>
        <w:rPr/>
        <w:t>CDR</w:t>
      </w:r>
      <w:r>
        <w:rPr>
          <w:spacing w:val="-2"/>
        </w:rPr>
        <w:t> </w:t>
      </w:r>
      <w:r>
        <w:rPr/>
        <w:t>ecosystem.</w:t>
      </w:r>
      <w:r>
        <w:rPr>
          <w:spacing w:val="-3"/>
        </w:rPr>
        <w:t> </w:t>
      </w:r>
      <w:r>
        <w:rPr/>
        <w:t>The</w:t>
      </w:r>
      <w:r>
        <w:rPr>
          <w:spacing w:val="-3"/>
        </w:rPr>
        <w:t> </w:t>
      </w:r>
      <w:r>
        <w:rPr/>
        <w:t>Government’s</w:t>
      </w:r>
      <w:r>
        <w:rPr>
          <w:spacing w:val="-3"/>
        </w:rPr>
        <w:t> </w:t>
      </w:r>
      <w:r>
        <w:rPr/>
        <w:t>response</w:t>
      </w:r>
      <w:r>
        <w:rPr>
          <w:spacing w:val="-3"/>
        </w:rPr>
        <w:t> </w:t>
      </w:r>
      <w:r>
        <w:rPr/>
        <w:t>to</w:t>
      </w:r>
      <w:r>
        <w:rPr>
          <w:spacing w:val="-2"/>
        </w:rPr>
        <w:t> </w:t>
      </w:r>
      <w:r>
        <w:rPr/>
        <w:t>the</w:t>
      </w:r>
      <w:r>
        <w:rPr>
          <w:spacing w:val="-2"/>
        </w:rPr>
        <w:t> </w:t>
      </w:r>
      <w:r>
        <w:rPr/>
        <w:t>Inquiry</w:t>
      </w:r>
      <w:r>
        <w:rPr>
          <w:spacing w:val="-2"/>
        </w:rPr>
        <w:t> </w:t>
      </w:r>
      <w:r>
        <w:rPr/>
        <w:t>has</w:t>
      </w:r>
      <w:r>
        <w:rPr>
          <w:spacing w:val="-2"/>
        </w:rPr>
        <w:t> </w:t>
      </w:r>
      <w:r>
        <w:rPr/>
        <w:t>agreed</w:t>
      </w:r>
      <w:r>
        <w:rPr>
          <w:spacing w:val="-2"/>
        </w:rPr>
        <w:t> </w:t>
      </w:r>
      <w:r>
        <w:rPr/>
        <w:t>to</w:t>
      </w:r>
      <w:r>
        <w:rPr>
          <w:spacing w:val="-2"/>
        </w:rPr>
        <w:t> </w:t>
      </w:r>
      <w:r>
        <w:rPr/>
        <w:t>a</w:t>
      </w:r>
      <w:r>
        <w:rPr>
          <w:spacing w:val="-3"/>
        </w:rPr>
        <w:t> </w:t>
      </w:r>
      <w:r>
        <w:rPr/>
        <w:t>number</w:t>
      </w:r>
      <w:r>
        <w:rPr>
          <w:spacing w:val="-2"/>
        </w:rPr>
        <w:t> </w:t>
      </w:r>
      <w:r>
        <w:rPr/>
        <w:t>of other Inquiry recommendations that are directed at resolving this issue.</w:t>
      </w:r>
    </w:p>
    <w:p>
      <w:pPr>
        <w:pStyle w:val="BodyText"/>
        <w:spacing w:line="259" w:lineRule="auto" w:before="159"/>
        <w:ind w:right="111"/>
      </w:pPr>
      <w:r>
        <w:rPr/>
        <w:t>Noting the issues and mitigating factors above, the preferred alternative to address the growth of participation in the CDR ecosystem is through the sectoral designation process. The sectoral designation process remains the most viable means of expanding the scope of CDR in a targeted, strategic</w:t>
      </w:r>
      <w:r>
        <w:rPr>
          <w:spacing w:val="-3"/>
        </w:rPr>
        <w:t> </w:t>
      </w:r>
      <w:r>
        <w:rPr/>
        <w:t>manner,</w:t>
      </w:r>
      <w:r>
        <w:rPr>
          <w:spacing w:val="-3"/>
        </w:rPr>
        <w:t> </w:t>
      </w:r>
      <w:r>
        <w:rPr/>
        <w:t>which</w:t>
      </w:r>
      <w:r>
        <w:rPr>
          <w:spacing w:val="-3"/>
        </w:rPr>
        <w:t> </w:t>
      </w:r>
      <w:r>
        <w:rPr/>
        <w:t>balances</w:t>
      </w:r>
      <w:r>
        <w:rPr>
          <w:spacing w:val="-4"/>
        </w:rPr>
        <w:t> </w:t>
      </w:r>
      <w:r>
        <w:rPr/>
        <w:t>industry</w:t>
      </w:r>
      <w:r>
        <w:rPr>
          <w:spacing w:val="-3"/>
        </w:rPr>
        <w:t> </w:t>
      </w:r>
      <w:r>
        <w:rPr/>
        <w:t>concerns</w:t>
      </w:r>
      <w:r>
        <w:rPr>
          <w:spacing w:val="-4"/>
        </w:rPr>
        <w:t> </w:t>
      </w:r>
      <w:r>
        <w:rPr/>
        <w:t>about</w:t>
      </w:r>
      <w:r>
        <w:rPr>
          <w:spacing w:val="-4"/>
        </w:rPr>
        <w:t> </w:t>
      </w:r>
      <w:r>
        <w:rPr/>
        <w:t>creating</w:t>
      </w:r>
      <w:r>
        <w:rPr>
          <w:spacing w:val="-4"/>
        </w:rPr>
        <w:t> </w:t>
      </w:r>
      <w:r>
        <w:rPr/>
        <w:t>barriers</w:t>
      </w:r>
      <w:r>
        <w:rPr>
          <w:spacing w:val="-4"/>
        </w:rPr>
        <w:t> </w:t>
      </w:r>
      <w:r>
        <w:rPr/>
        <w:t>to</w:t>
      </w:r>
      <w:r>
        <w:rPr>
          <w:spacing w:val="-3"/>
        </w:rPr>
        <w:t> </w:t>
      </w:r>
      <w:r>
        <w:rPr/>
        <w:t>CDR</w:t>
      </w:r>
      <w:r>
        <w:rPr>
          <w:spacing w:val="-4"/>
        </w:rPr>
        <w:t> </w:t>
      </w:r>
      <w:r>
        <w:rPr/>
        <w:t>participation.</w:t>
      </w:r>
      <w:r>
        <w:rPr>
          <w:spacing w:val="-4"/>
        </w:rPr>
        <w:t> </w:t>
      </w:r>
      <w:r>
        <w:rPr/>
        <w:t>The following points are particularly relevant to this conclusion:</w:t>
      </w:r>
    </w:p>
    <w:p>
      <w:pPr>
        <w:pStyle w:val="ListParagraph"/>
        <w:numPr>
          <w:ilvl w:val="0"/>
          <w:numId w:val="1"/>
        </w:numPr>
        <w:tabs>
          <w:tab w:pos="382" w:val="left" w:leader="none"/>
          <w:tab w:pos="383" w:val="left" w:leader="none"/>
        </w:tabs>
        <w:spacing w:line="240" w:lineRule="auto" w:before="159" w:after="0"/>
        <w:ind w:left="382" w:right="458" w:hanging="283"/>
        <w:jc w:val="left"/>
        <w:rPr>
          <w:sz w:val="22"/>
        </w:rPr>
      </w:pPr>
      <w:r>
        <w:rPr>
          <w:sz w:val="22"/>
        </w:rPr>
        <w:t>Stakeholders</w:t>
      </w:r>
      <w:r>
        <w:rPr>
          <w:spacing w:val="-2"/>
          <w:sz w:val="22"/>
        </w:rPr>
        <w:t> </w:t>
      </w:r>
      <w:r>
        <w:rPr>
          <w:sz w:val="22"/>
        </w:rPr>
        <w:t>have</w:t>
      </w:r>
      <w:r>
        <w:rPr>
          <w:spacing w:val="-3"/>
          <w:sz w:val="22"/>
        </w:rPr>
        <w:t> </w:t>
      </w:r>
      <w:r>
        <w:rPr>
          <w:sz w:val="22"/>
        </w:rPr>
        <w:t>raised</w:t>
      </w:r>
      <w:r>
        <w:rPr>
          <w:spacing w:val="-3"/>
          <w:sz w:val="22"/>
        </w:rPr>
        <w:t> </w:t>
      </w:r>
      <w:r>
        <w:rPr>
          <w:sz w:val="22"/>
        </w:rPr>
        <w:t>concerns</w:t>
      </w:r>
      <w:r>
        <w:rPr>
          <w:spacing w:val="-2"/>
          <w:sz w:val="22"/>
        </w:rPr>
        <w:t> </w:t>
      </w:r>
      <w:r>
        <w:rPr>
          <w:sz w:val="22"/>
        </w:rPr>
        <w:t>that</w:t>
      </w:r>
      <w:r>
        <w:rPr>
          <w:spacing w:val="-3"/>
          <w:sz w:val="22"/>
        </w:rPr>
        <w:t> </w:t>
      </w:r>
      <w:r>
        <w:rPr>
          <w:sz w:val="22"/>
        </w:rPr>
        <w:t>reciprocity</w:t>
      </w:r>
      <w:r>
        <w:rPr>
          <w:spacing w:val="-3"/>
          <w:sz w:val="22"/>
        </w:rPr>
        <w:t> </w:t>
      </w:r>
      <w:r>
        <w:rPr>
          <w:sz w:val="22"/>
        </w:rPr>
        <w:t>requirements</w:t>
      </w:r>
      <w:r>
        <w:rPr>
          <w:spacing w:val="-2"/>
          <w:sz w:val="22"/>
        </w:rPr>
        <w:t> </w:t>
      </w:r>
      <w:r>
        <w:rPr>
          <w:sz w:val="22"/>
        </w:rPr>
        <w:t>in</w:t>
      </w:r>
      <w:r>
        <w:rPr>
          <w:spacing w:val="-3"/>
          <w:sz w:val="22"/>
        </w:rPr>
        <w:t> </w:t>
      </w:r>
      <w:r>
        <w:rPr>
          <w:sz w:val="22"/>
        </w:rPr>
        <w:t>their</w:t>
      </w:r>
      <w:r>
        <w:rPr>
          <w:spacing w:val="-3"/>
          <w:sz w:val="22"/>
        </w:rPr>
        <w:t> </w:t>
      </w:r>
      <w:r>
        <w:rPr>
          <w:sz w:val="22"/>
        </w:rPr>
        <w:t>current</w:t>
      </w:r>
      <w:r>
        <w:rPr>
          <w:spacing w:val="-2"/>
          <w:sz w:val="22"/>
        </w:rPr>
        <w:t> </w:t>
      </w:r>
      <w:r>
        <w:rPr>
          <w:sz w:val="22"/>
        </w:rPr>
        <w:t>form</w:t>
      </w:r>
      <w:r>
        <w:rPr>
          <w:spacing w:val="-3"/>
          <w:sz w:val="22"/>
        </w:rPr>
        <w:t> </w:t>
      </w:r>
      <w:r>
        <w:rPr>
          <w:sz w:val="22"/>
        </w:rPr>
        <w:t>act</w:t>
      </w:r>
      <w:r>
        <w:rPr>
          <w:spacing w:val="-3"/>
          <w:sz w:val="22"/>
        </w:rPr>
        <w:t> </w:t>
      </w:r>
      <w:r>
        <w:rPr>
          <w:sz w:val="22"/>
        </w:rPr>
        <w:t>as</w:t>
      </w:r>
      <w:r>
        <w:rPr>
          <w:spacing w:val="-3"/>
          <w:sz w:val="22"/>
        </w:rPr>
        <w:t> </w:t>
      </w:r>
      <w:r>
        <w:rPr>
          <w:sz w:val="22"/>
        </w:rPr>
        <w:t>a disincentive to some firms entering the CDR regime as ADRs.</w:t>
      </w:r>
    </w:p>
    <w:p>
      <w:pPr>
        <w:pStyle w:val="ListParagraph"/>
        <w:numPr>
          <w:ilvl w:val="0"/>
          <w:numId w:val="1"/>
        </w:numPr>
        <w:tabs>
          <w:tab w:pos="382" w:val="left" w:leader="none"/>
          <w:tab w:pos="383" w:val="left" w:leader="none"/>
        </w:tabs>
        <w:spacing w:line="240" w:lineRule="auto" w:before="160" w:after="0"/>
        <w:ind w:left="382" w:right="168" w:hanging="283"/>
        <w:jc w:val="left"/>
        <w:rPr>
          <w:sz w:val="22"/>
        </w:rPr>
      </w:pPr>
      <w:r>
        <w:rPr>
          <w:sz w:val="22"/>
        </w:rPr>
        <w:t>Presently,</w:t>
      </w:r>
      <w:r>
        <w:rPr>
          <w:spacing w:val="-3"/>
          <w:sz w:val="22"/>
        </w:rPr>
        <w:t> </w:t>
      </w:r>
      <w:r>
        <w:rPr>
          <w:sz w:val="22"/>
        </w:rPr>
        <w:t>these</w:t>
      </w:r>
      <w:r>
        <w:rPr>
          <w:spacing w:val="-3"/>
          <w:sz w:val="22"/>
        </w:rPr>
        <w:t> </w:t>
      </w:r>
      <w:r>
        <w:rPr>
          <w:sz w:val="22"/>
        </w:rPr>
        <w:t>requirements</w:t>
      </w:r>
      <w:r>
        <w:rPr>
          <w:spacing w:val="-3"/>
          <w:sz w:val="22"/>
        </w:rPr>
        <w:t> </w:t>
      </w:r>
      <w:r>
        <w:rPr>
          <w:sz w:val="22"/>
        </w:rPr>
        <w:t>mandate</w:t>
      </w:r>
      <w:r>
        <w:rPr>
          <w:spacing w:val="-4"/>
          <w:sz w:val="22"/>
        </w:rPr>
        <w:t> </w:t>
      </w:r>
      <w:r>
        <w:rPr>
          <w:sz w:val="22"/>
        </w:rPr>
        <w:t>reciprocal</w:t>
      </w:r>
      <w:r>
        <w:rPr>
          <w:spacing w:val="-3"/>
          <w:sz w:val="22"/>
        </w:rPr>
        <w:t> </w:t>
      </w:r>
      <w:r>
        <w:rPr>
          <w:sz w:val="22"/>
        </w:rPr>
        <w:t>sharing</w:t>
      </w:r>
      <w:r>
        <w:rPr>
          <w:spacing w:val="-3"/>
          <w:sz w:val="22"/>
        </w:rPr>
        <w:t> </w:t>
      </w:r>
      <w:r>
        <w:rPr>
          <w:sz w:val="22"/>
        </w:rPr>
        <w:t>by</w:t>
      </w:r>
      <w:r>
        <w:rPr>
          <w:spacing w:val="-4"/>
          <w:sz w:val="22"/>
        </w:rPr>
        <w:t> </w:t>
      </w:r>
      <w:r>
        <w:rPr>
          <w:sz w:val="22"/>
        </w:rPr>
        <w:t>ADRs</w:t>
      </w:r>
      <w:r>
        <w:rPr>
          <w:spacing w:val="-3"/>
          <w:sz w:val="22"/>
        </w:rPr>
        <w:t> </w:t>
      </w:r>
      <w:r>
        <w:rPr>
          <w:sz w:val="22"/>
        </w:rPr>
        <w:t>only</w:t>
      </w:r>
      <w:r>
        <w:rPr>
          <w:spacing w:val="-3"/>
          <w:sz w:val="22"/>
        </w:rPr>
        <w:t> </w:t>
      </w:r>
      <w:r>
        <w:rPr>
          <w:sz w:val="22"/>
        </w:rPr>
        <w:t>with</w:t>
      </w:r>
      <w:r>
        <w:rPr>
          <w:spacing w:val="-3"/>
          <w:sz w:val="22"/>
        </w:rPr>
        <w:t> </w:t>
      </w:r>
      <w:r>
        <w:rPr>
          <w:sz w:val="22"/>
        </w:rPr>
        <w:t>respect</w:t>
      </w:r>
      <w:r>
        <w:rPr>
          <w:spacing w:val="-3"/>
          <w:sz w:val="22"/>
        </w:rPr>
        <w:t> </w:t>
      </w:r>
      <w:r>
        <w:rPr>
          <w:sz w:val="22"/>
        </w:rPr>
        <w:t>to</w:t>
      </w:r>
      <w:r>
        <w:rPr>
          <w:spacing w:val="-3"/>
          <w:sz w:val="22"/>
        </w:rPr>
        <w:t> </w:t>
      </w:r>
      <w:r>
        <w:rPr>
          <w:sz w:val="22"/>
        </w:rPr>
        <w:t>data</w:t>
      </w:r>
      <w:r>
        <w:rPr>
          <w:spacing w:val="-4"/>
          <w:sz w:val="22"/>
        </w:rPr>
        <w:t> </w:t>
      </w:r>
      <w:r>
        <w:rPr>
          <w:sz w:val="22"/>
        </w:rPr>
        <w:t>that is within the scope of a CDR designation instrument.</w:t>
      </w:r>
    </w:p>
    <w:p>
      <w:pPr>
        <w:pStyle w:val="ListParagraph"/>
        <w:numPr>
          <w:ilvl w:val="0"/>
          <w:numId w:val="1"/>
        </w:numPr>
        <w:tabs>
          <w:tab w:pos="382" w:val="left" w:leader="none"/>
          <w:tab w:pos="383" w:val="left" w:leader="none"/>
        </w:tabs>
        <w:spacing w:line="240" w:lineRule="auto" w:before="160" w:after="0"/>
        <w:ind w:left="382" w:right="158" w:hanging="283"/>
        <w:jc w:val="left"/>
        <w:rPr>
          <w:sz w:val="22"/>
        </w:rPr>
      </w:pPr>
      <w:r>
        <w:rPr>
          <w:sz w:val="22"/>
        </w:rPr>
        <w:t>Broadening the scope of these requirements to also apply to undesignated ‘equivalent data’ would</w:t>
      </w:r>
      <w:r>
        <w:rPr>
          <w:spacing w:val="-3"/>
          <w:sz w:val="22"/>
        </w:rPr>
        <w:t> </w:t>
      </w:r>
      <w:r>
        <w:rPr>
          <w:sz w:val="22"/>
        </w:rPr>
        <w:t>exacerbate</w:t>
      </w:r>
      <w:r>
        <w:rPr>
          <w:spacing w:val="-3"/>
          <w:sz w:val="22"/>
        </w:rPr>
        <w:t> </w:t>
      </w:r>
      <w:r>
        <w:rPr>
          <w:sz w:val="22"/>
        </w:rPr>
        <w:t>this</w:t>
      </w:r>
      <w:r>
        <w:rPr>
          <w:spacing w:val="-3"/>
          <w:sz w:val="22"/>
        </w:rPr>
        <w:t> </w:t>
      </w:r>
      <w:r>
        <w:rPr>
          <w:sz w:val="22"/>
        </w:rPr>
        <w:t>issue,</w:t>
      </w:r>
      <w:r>
        <w:rPr>
          <w:spacing w:val="-3"/>
          <w:sz w:val="22"/>
        </w:rPr>
        <w:t> </w:t>
      </w:r>
      <w:r>
        <w:rPr>
          <w:sz w:val="22"/>
        </w:rPr>
        <w:t>while</w:t>
      </w:r>
      <w:r>
        <w:rPr>
          <w:spacing w:val="-3"/>
          <w:sz w:val="22"/>
        </w:rPr>
        <w:t> </w:t>
      </w:r>
      <w:r>
        <w:rPr>
          <w:sz w:val="22"/>
        </w:rPr>
        <w:t>creating</w:t>
      </w:r>
      <w:r>
        <w:rPr>
          <w:spacing w:val="-3"/>
          <w:sz w:val="22"/>
        </w:rPr>
        <w:t> </w:t>
      </w:r>
      <w:r>
        <w:rPr>
          <w:sz w:val="22"/>
        </w:rPr>
        <w:t>additional</w:t>
      </w:r>
      <w:r>
        <w:rPr>
          <w:spacing w:val="-3"/>
          <w:sz w:val="22"/>
        </w:rPr>
        <w:t> </w:t>
      </w:r>
      <w:r>
        <w:rPr>
          <w:sz w:val="22"/>
        </w:rPr>
        <w:t>complexity</w:t>
      </w:r>
      <w:r>
        <w:rPr>
          <w:spacing w:val="-3"/>
          <w:sz w:val="22"/>
        </w:rPr>
        <w:t> </w:t>
      </w:r>
      <w:r>
        <w:rPr>
          <w:sz w:val="22"/>
        </w:rPr>
        <w:t>and</w:t>
      </w:r>
      <w:r>
        <w:rPr>
          <w:spacing w:val="-3"/>
          <w:sz w:val="22"/>
        </w:rPr>
        <w:t> </w:t>
      </w:r>
      <w:r>
        <w:rPr>
          <w:sz w:val="22"/>
        </w:rPr>
        <w:t>resourcing</w:t>
      </w:r>
      <w:r>
        <w:rPr>
          <w:spacing w:val="-3"/>
          <w:sz w:val="22"/>
        </w:rPr>
        <w:t> </w:t>
      </w:r>
      <w:r>
        <w:rPr>
          <w:sz w:val="22"/>
        </w:rPr>
        <w:t>pressures</w:t>
      </w:r>
      <w:r>
        <w:rPr>
          <w:spacing w:val="-3"/>
          <w:sz w:val="22"/>
        </w:rPr>
        <w:t> </w:t>
      </w:r>
      <w:r>
        <w:rPr>
          <w:sz w:val="22"/>
        </w:rPr>
        <w:t>at</w:t>
      </w:r>
      <w:r>
        <w:rPr>
          <w:spacing w:val="-3"/>
          <w:sz w:val="22"/>
        </w:rPr>
        <w:t> </w:t>
      </w:r>
      <w:r>
        <w:rPr>
          <w:sz w:val="22"/>
        </w:rPr>
        <w:t>the accreditation stage. Concerns raised by stakeholders are particularly acute with CDR currently being in its infancy as an economy-wide data sharing regime, and would act as a deterrent for ecosystem growth.</w:t>
      </w:r>
    </w:p>
    <w:p>
      <w:pPr>
        <w:pStyle w:val="BodyText"/>
        <w:spacing w:line="259" w:lineRule="auto"/>
        <w:ind w:right="156"/>
      </w:pPr>
      <w:r>
        <w:rPr/>
        <w:t>If</w:t>
      </w:r>
      <w:r>
        <w:rPr>
          <w:spacing w:val="-2"/>
        </w:rPr>
        <w:t> </w:t>
      </w:r>
      <w:r>
        <w:rPr/>
        <w:t>future</w:t>
      </w:r>
      <w:r>
        <w:rPr>
          <w:spacing w:val="-3"/>
        </w:rPr>
        <w:t> </w:t>
      </w:r>
      <w:r>
        <w:rPr/>
        <w:t>issues</w:t>
      </w:r>
      <w:r>
        <w:rPr>
          <w:spacing w:val="-3"/>
        </w:rPr>
        <w:t> </w:t>
      </w:r>
      <w:r>
        <w:rPr/>
        <w:t>arise</w:t>
      </w:r>
      <w:r>
        <w:rPr>
          <w:spacing w:val="-3"/>
        </w:rPr>
        <w:t> </w:t>
      </w:r>
      <w:r>
        <w:rPr/>
        <w:t>about</w:t>
      </w:r>
      <w:r>
        <w:rPr>
          <w:spacing w:val="-3"/>
        </w:rPr>
        <w:t> </w:t>
      </w:r>
      <w:r>
        <w:rPr/>
        <w:t>data</w:t>
      </w:r>
      <w:r>
        <w:rPr>
          <w:spacing w:val="-3"/>
        </w:rPr>
        <w:t> </w:t>
      </w:r>
      <w:r>
        <w:rPr/>
        <w:t>holding</w:t>
      </w:r>
      <w:r>
        <w:rPr>
          <w:spacing w:val="-3"/>
        </w:rPr>
        <w:t> </w:t>
      </w:r>
      <w:r>
        <w:rPr/>
        <w:t>entities</w:t>
      </w:r>
      <w:r>
        <w:rPr>
          <w:spacing w:val="-2"/>
        </w:rPr>
        <w:t> </w:t>
      </w:r>
      <w:r>
        <w:rPr/>
        <w:t>entering</w:t>
      </w:r>
      <w:r>
        <w:rPr>
          <w:spacing w:val="-2"/>
        </w:rPr>
        <w:t> </w:t>
      </w:r>
      <w:r>
        <w:rPr/>
        <w:t>the</w:t>
      </w:r>
      <w:r>
        <w:rPr>
          <w:spacing w:val="-2"/>
        </w:rPr>
        <w:t> </w:t>
      </w:r>
      <w:r>
        <w:rPr/>
        <w:t>CDR</w:t>
      </w:r>
      <w:r>
        <w:rPr>
          <w:spacing w:val="-3"/>
        </w:rPr>
        <w:t> </w:t>
      </w:r>
      <w:r>
        <w:rPr/>
        <w:t>as</w:t>
      </w:r>
      <w:r>
        <w:rPr>
          <w:spacing w:val="-3"/>
        </w:rPr>
        <w:t> </w:t>
      </w:r>
      <w:r>
        <w:rPr/>
        <w:t>ADRs</w:t>
      </w:r>
      <w:r>
        <w:rPr>
          <w:spacing w:val="-2"/>
        </w:rPr>
        <w:t> </w:t>
      </w:r>
      <w:r>
        <w:rPr/>
        <w:t>and</w:t>
      </w:r>
      <w:r>
        <w:rPr>
          <w:spacing w:val="-3"/>
        </w:rPr>
        <w:t> </w:t>
      </w:r>
      <w:r>
        <w:rPr/>
        <w:t>whether</w:t>
      </w:r>
      <w:r>
        <w:rPr>
          <w:spacing w:val="-2"/>
        </w:rPr>
        <w:t> </w:t>
      </w:r>
      <w:r>
        <w:rPr/>
        <w:t>they</w:t>
      </w:r>
      <w:r>
        <w:rPr>
          <w:spacing w:val="-2"/>
        </w:rPr>
        <w:t> </w:t>
      </w:r>
      <w:r>
        <w:rPr/>
        <w:t>should be required to share equivalent data, interventions can be effectively implemented through revisions to the rules where a strong policy rationale for this exists.</w:t>
      </w:r>
    </w:p>
    <w:sectPr>
      <w:pgSz w:w="11910" w:h="16840"/>
      <w:pgMar w:header="0" w:footer="1001" w:top="1360" w:bottom="120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514.724976pt;margin-top:780.867981pt;width:12.6pt;height:13pt;mso-position-horizontal-relative:page;mso-position-vertical-relative:page;z-index:-15774720" type="#_x0000_t202" id="docshape1" filled="false" stroked="false">
          <v:textbox inset="0,0,0,0">
            <w:txbxContent>
              <w:p>
                <w:pPr>
                  <w:pStyle w:val="BodyText"/>
                  <w:spacing w:line="244" w:lineRule="exact" w:before="0"/>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20" w:hanging="52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667" w:hanging="285"/>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1611" w:hanging="285"/>
      </w:pPr>
      <w:rPr>
        <w:rFonts w:hint="default"/>
        <w:lang w:val="en-US" w:eastAsia="en-US" w:bidi="ar-SA"/>
      </w:rPr>
    </w:lvl>
    <w:lvl w:ilvl="3">
      <w:start w:val="0"/>
      <w:numFmt w:val="bullet"/>
      <w:lvlText w:val="•"/>
      <w:lvlJc w:val="left"/>
      <w:pPr>
        <w:ind w:left="2563" w:hanging="285"/>
      </w:pPr>
      <w:rPr>
        <w:rFonts w:hint="default"/>
        <w:lang w:val="en-US" w:eastAsia="en-US" w:bidi="ar-SA"/>
      </w:rPr>
    </w:lvl>
    <w:lvl w:ilvl="4">
      <w:start w:val="0"/>
      <w:numFmt w:val="bullet"/>
      <w:lvlText w:val="•"/>
      <w:lvlJc w:val="left"/>
      <w:pPr>
        <w:ind w:left="3515" w:hanging="285"/>
      </w:pPr>
      <w:rPr>
        <w:rFonts w:hint="default"/>
        <w:lang w:val="en-US" w:eastAsia="en-US" w:bidi="ar-SA"/>
      </w:rPr>
    </w:lvl>
    <w:lvl w:ilvl="5">
      <w:start w:val="0"/>
      <w:numFmt w:val="bullet"/>
      <w:lvlText w:val="•"/>
      <w:lvlJc w:val="left"/>
      <w:pPr>
        <w:ind w:left="4467" w:hanging="285"/>
      </w:pPr>
      <w:rPr>
        <w:rFonts w:hint="default"/>
        <w:lang w:val="en-US" w:eastAsia="en-US" w:bidi="ar-SA"/>
      </w:rPr>
    </w:lvl>
    <w:lvl w:ilvl="6">
      <w:start w:val="0"/>
      <w:numFmt w:val="bullet"/>
      <w:lvlText w:val="•"/>
      <w:lvlJc w:val="left"/>
      <w:pPr>
        <w:ind w:left="5418" w:hanging="285"/>
      </w:pPr>
      <w:rPr>
        <w:rFonts w:hint="default"/>
        <w:lang w:val="en-US" w:eastAsia="en-US" w:bidi="ar-SA"/>
      </w:rPr>
    </w:lvl>
    <w:lvl w:ilvl="7">
      <w:start w:val="0"/>
      <w:numFmt w:val="bullet"/>
      <w:lvlText w:val="•"/>
      <w:lvlJc w:val="left"/>
      <w:pPr>
        <w:ind w:left="6370" w:hanging="285"/>
      </w:pPr>
      <w:rPr>
        <w:rFonts w:hint="default"/>
        <w:lang w:val="en-US" w:eastAsia="en-US" w:bidi="ar-SA"/>
      </w:rPr>
    </w:lvl>
    <w:lvl w:ilvl="8">
      <w:start w:val="0"/>
      <w:numFmt w:val="bullet"/>
      <w:lvlText w:val="•"/>
      <w:lvlJc w:val="left"/>
      <w:pPr>
        <w:ind w:left="7322" w:hanging="28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60"/>
      <w:ind w:left="100"/>
    </w:pPr>
    <w:rPr>
      <w:rFonts w:ascii="Calibri" w:hAnsi="Calibri" w:eastAsia="Calibri" w:cs="Calibri"/>
      <w:sz w:val="22"/>
      <w:szCs w:val="22"/>
      <w:lang w:val="en-US" w:eastAsia="en-US" w:bidi="ar-SA"/>
    </w:rPr>
  </w:style>
  <w:style w:styleId="Heading1" w:type="paragraph">
    <w:name w:val="Heading 1"/>
    <w:basedOn w:val="Normal"/>
    <w:uiPriority w:val="1"/>
    <w:qFormat/>
    <w:pPr>
      <w:spacing w:before="160"/>
      <w:ind w:left="100"/>
      <w:outlineLvl w:val="1"/>
    </w:pPr>
    <w:rPr>
      <w:rFonts w:ascii="Calibri" w:hAnsi="Calibri" w:eastAsia="Calibri" w:cs="Calibri"/>
      <w:sz w:val="26"/>
      <w:szCs w:val="26"/>
      <w:lang w:val="en-US" w:eastAsia="en-US" w:bidi="ar-SA"/>
    </w:rPr>
  </w:style>
  <w:style w:styleId="Heading2" w:type="paragraph">
    <w:name w:val="Heading 2"/>
    <w:basedOn w:val="Normal"/>
    <w:uiPriority w:val="1"/>
    <w:qFormat/>
    <w:pPr>
      <w:spacing w:before="159"/>
      <w:ind w:left="100"/>
      <w:outlineLvl w:val="2"/>
    </w:pPr>
    <w:rPr>
      <w:rFonts w:ascii="Calibri" w:hAnsi="Calibri" w:eastAsia="Calibri" w:cs="Calibri"/>
      <w:b/>
      <w:bCs/>
      <w:i/>
      <w:iCs/>
      <w:sz w:val="22"/>
      <w:szCs w:val="22"/>
      <w:lang w:val="en-US" w:eastAsia="en-US" w:bidi="ar-SA"/>
    </w:rPr>
  </w:style>
  <w:style w:styleId="Title" w:type="paragraph">
    <w:name w:val="Title"/>
    <w:basedOn w:val="Normal"/>
    <w:uiPriority w:val="1"/>
    <w:qFormat/>
    <w:pPr>
      <w:spacing w:before="22"/>
      <w:ind w:left="100" w:right="111"/>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160"/>
      <w:ind w:left="382" w:right="133" w:hanging="283"/>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5.xml"/><Relationship Id="rId5" Type="http://schemas.openxmlformats.org/officeDocument/2006/relationships/footer" Target="footer1.xml"/><Relationship Id="rId10" Type="http://schemas.openxmlformats.org/officeDocument/2006/relationships/customXml" Target="../customXml/item4.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DOCID-322795542-26022</_dlc_DocId>
    <TaxCatchAll xmlns="4195ad5f-cdf2-4c4a-8d9b-b7944a108e98" xsi:nil="true"/>
    <_dlc_DocIdUrl xmlns="4195ad5f-cdf2-4c4a-8d9b-b7944a108e98">
      <Url>https://pmc01.sharepoint.com/sites/CRMOBPR/_layouts/15/DocIdRedir.aspx?ID=DOCID-322795542-26022</Url>
      <Description>DOCID-322795542-26022</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3A011E-1F71-44B2-9344-2B37E4CA3CB9}"/>
</file>

<file path=customXml/itemProps2.xml><?xml version="1.0" encoding="utf-8"?>
<ds:datastoreItem xmlns:ds="http://schemas.openxmlformats.org/officeDocument/2006/customXml" ds:itemID="{2F6D1B17-E897-40EE-84F0-454D143C3BDA}"/>
</file>

<file path=customXml/itemProps3.xml><?xml version="1.0" encoding="utf-8"?>
<ds:datastoreItem xmlns:ds="http://schemas.openxmlformats.org/officeDocument/2006/customXml" ds:itemID="{8D5EA8A9-577F-4028-BF14-7477B595D097}"/>
</file>

<file path=customXml/itemProps4.xml><?xml version="1.0" encoding="utf-8"?>
<ds:datastoreItem xmlns:ds="http://schemas.openxmlformats.org/officeDocument/2006/customXml" ds:itemID="{8808407A-AEDA-4E6F-BB19-A6A37FA112A0}"/>
</file>

<file path=customXml/itemProps5.xml><?xml version="1.0" encoding="utf-8"?>
<ds:datastoreItem xmlns:ds="http://schemas.openxmlformats.org/officeDocument/2006/customXml" ds:itemID="{C51E0F64-6B02-441C-9899-63C1E463584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2023-01-10T05:41:21Z</dcterms:created>
  <dcterms:modified xsi:type="dcterms:W3CDTF">2023-01-10T05:41:21Z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Aspose Ltd.</vt:lpwstr>
  </property>
  <property fmtid="{D5CDD505-2E9C-101B-9397-08002B2CF9AE}" pid="4" name="LastSaved">
    <vt:filetime>2023-01-10T00:00:00Z</vt:filetime>
  </property>
  <property fmtid="{D5CDD505-2E9C-101B-9397-08002B2CF9AE}" pid="5" name="Producer">
    <vt:lpwstr>Aspose.PDF for .NET 21.1</vt:lpwstr>
  </property>
  <property fmtid="{D5CDD505-2E9C-101B-9397-08002B2CF9AE}" pid="6" name="_dlc_DocIdItemGuid">
    <vt:lpwstr>5dec1720-32cb-486f-88b7-acdc7bf14303</vt:lpwstr>
  </property>
  <property fmtid="{D5CDD505-2E9C-101B-9397-08002B2CF9AE}" pid="7" name="ContentTypeId">
    <vt:lpwstr>0x0101009CA239676470E04B809DDC4E24CF2322</vt:lpwstr>
  </property>
  <property fmtid="{D5CDD505-2E9C-101B-9397-08002B2CF9AE}" pid="8" name="TSYRecordClass">
    <vt:lpwstr>2;#TSY RA-9081 - Retain as national archives|bbf0bcde-1687-4ff2-bc57-f31b5d545d4b</vt:lpwstr>
  </property>
  <property fmtid="{D5CDD505-2E9C-101B-9397-08002B2CF9AE}" pid="9" name="TaxKeyword">
    <vt:lpwstr/>
  </property>
  <property fmtid="{D5CDD505-2E9C-101B-9397-08002B2CF9AE}" pid="10" name="MediaServiceImageTags">
    <vt:lpwstr/>
  </property>
</Properties>
</file>