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89FC1F" w14:textId="77777777" w:rsidR="005564C9" w:rsidRPr="00A67B52" w:rsidRDefault="005564C9" w:rsidP="005564C9">
      <w:pPr>
        <w:tabs>
          <w:tab w:val="left" w:pos="2070"/>
        </w:tabs>
        <w:jc w:val="center"/>
        <w:rPr>
          <w:rFonts w:ascii="Times New Roman" w:eastAsiaTheme="majorEastAsia" w:hAnsi="Times New Roman" w:cs="Times New Roman"/>
          <w:b/>
          <w:bCs/>
          <w:sz w:val="32"/>
          <w:szCs w:val="32"/>
        </w:rPr>
      </w:pPr>
      <w:r w:rsidRPr="00A67B52">
        <w:rPr>
          <w:rFonts w:ascii="Times New Roman" w:eastAsiaTheme="majorEastAsia" w:hAnsi="Times New Roman" w:cs="Times New Roman"/>
          <w:b/>
          <w:bCs/>
          <w:sz w:val="32"/>
          <w:szCs w:val="32"/>
        </w:rPr>
        <w:t>FINAL ASSESSMENT</w:t>
      </w:r>
    </w:p>
    <w:p w14:paraId="0F9A282D" w14:textId="77777777" w:rsidR="005564C9" w:rsidRPr="00A67B52" w:rsidRDefault="005564C9" w:rsidP="005564C9">
      <w:pPr>
        <w:tabs>
          <w:tab w:val="left" w:pos="2070"/>
        </w:tabs>
        <w:jc w:val="center"/>
        <w:rPr>
          <w:rFonts w:ascii="Times New Roman" w:eastAsiaTheme="majorEastAsia" w:hAnsi="Times New Roman" w:cs="Times New Roman"/>
          <w:b/>
          <w:bCs/>
          <w:sz w:val="32"/>
          <w:szCs w:val="32"/>
        </w:rPr>
      </w:pPr>
      <w:r w:rsidRPr="00A67B52">
        <w:rPr>
          <w:rFonts w:ascii="Times New Roman" w:eastAsiaTheme="majorEastAsia" w:hAnsi="Times New Roman" w:cs="Times New Roman"/>
          <w:b/>
          <w:bCs/>
          <w:sz w:val="32"/>
          <w:szCs w:val="32"/>
        </w:rPr>
        <w:t xml:space="preserve">REGULATION IMPACT STATEMENT </w:t>
      </w:r>
    </w:p>
    <w:p w14:paraId="28040404" w14:textId="77777777" w:rsidR="005564C9" w:rsidRPr="00A67B52" w:rsidRDefault="005564C9" w:rsidP="005564C9">
      <w:pPr>
        <w:tabs>
          <w:tab w:val="left" w:pos="2070"/>
        </w:tabs>
        <w:jc w:val="center"/>
        <w:rPr>
          <w:rFonts w:ascii="Times New Roman" w:eastAsiaTheme="majorEastAsia" w:hAnsi="Times New Roman" w:cs="Times New Roman"/>
          <w:bCs/>
          <w:i/>
          <w:sz w:val="24"/>
          <w:szCs w:val="24"/>
        </w:rPr>
      </w:pPr>
      <w:r w:rsidRPr="00A67B52">
        <w:rPr>
          <w:rFonts w:ascii="Times New Roman" w:eastAsiaTheme="majorEastAsia" w:hAnsi="Times New Roman" w:cs="Times New Roman"/>
          <w:bCs/>
          <w:i/>
          <w:sz w:val="24"/>
          <w:szCs w:val="24"/>
        </w:rPr>
        <w:br/>
      </w:r>
      <w:r w:rsidRPr="00A67B52">
        <w:rPr>
          <w:rFonts w:ascii="Times New Roman" w:eastAsiaTheme="majorEastAsia" w:hAnsi="Times New Roman" w:cs="Times New Roman"/>
          <w:bCs/>
          <w:i/>
          <w:sz w:val="24"/>
          <w:szCs w:val="24"/>
        </w:rPr>
        <w:br/>
      </w:r>
    </w:p>
    <w:p w14:paraId="3D1AD3BD" w14:textId="77777777" w:rsidR="005564C9" w:rsidRPr="00A67B52" w:rsidRDefault="005564C9" w:rsidP="005564C9">
      <w:pPr>
        <w:spacing w:before="120" w:after="120"/>
        <w:rPr>
          <w:rFonts w:ascii="Times New Roman" w:hAnsi="Times New Roman" w:cs="Times New Roman"/>
          <w:i/>
          <w:sz w:val="24"/>
          <w:szCs w:val="24"/>
        </w:rPr>
      </w:pPr>
      <w:r w:rsidRPr="00A67B52">
        <w:rPr>
          <w:rFonts w:ascii="Times New Roman" w:hAnsi="Times New Roman" w:cs="Times New Roman"/>
          <w:sz w:val="24"/>
          <w:szCs w:val="24"/>
          <w:u w:val="single"/>
        </w:rPr>
        <w:t>Name of Department</w:t>
      </w:r>
      <w:r w:rsidRPr="00A67B52">
        <w:rPr>
          <w:rFonts w:ascii="Times New Roman" w:hAnsi="Times New Roman" w:cs="Times New Roman"/>
          <w:sz w:val="24"/>
          <w:szCs w:val="24"/>
        </w:rPr>
        <w:t>: Department of Foreign Affairs and Trade</w:t>
      </w:r>
    </w:p>
    <w:p w14:paraId="4939BBAC" w14:textId="77777777" w:rsidR="005564C9" w:rsidRPr="00A67B52" w:rsidRDefault="005564C9" w:rsidP="005564C9">
      <w:pPr>
        <w:spacing w:before="120" w:after="120"/>
        <w:rPr>
          <w:rFonts w:ascii="Times New Roman" w:hAnsi="Times New Roman" w:cs="Times New Roman"/>
          <w:i/>
          <w:sz w:val="24"/>
          <w:szCs w:val="24"/>
        </w:rPr>
      </w:pPr>
      <w:r w:rsidRPr="00A67B52">
        <w:rPr>
          <w:rFonts w:ascii="Times New Roman" w:hAnsi="Times New Roman" w:cs="Times New Roman"/>
          <w:sz w:val="24"/>
          <w:szCs w:val="24"/>
          <w:u w:val="single"/>
        </w:rPr>
        <w:t>OBPR Reference Number</w:t>
      </w:r>
      <w:r w:rsidR="001A311B" w:rsidRPr="00A67B52">
        <w:rPr>
          <w:rFonts w:ascii="Times New Roman" w:hAnsi="Times New Roman" w:cs="Times New Roman"/>
          <w:sz w:val="24"/>
          <w:szCs w:val="24"/>
        </w:rPr>
        <w:t xml:space="preserve">: </w:t>
      </w:r>
      <w:r w:rsidR="00B132D6" w:rsidRPr="00A67B52">
        <w:rPr>
          <w:rFonts w:ascii="Times New Roman" w:hAnsi="Times New Roman" w:cs="Times New Roman"/>
          <w:sz w:val="24"/>
          <w:szCs w:val="24"/>
        </w:rPr>
        <w:t>OBPR22-02627</w:t>
      </w:r>
    </w:p>
    <w:p w14:paraId="46E1904C" w14:textId="77777777" w:rsidR="005564C9" w:rsidRPr="00A67B52" w:rsidRDefault="005564C9" w:rsidP="005564C9">
      <w:pPr>
        <w:tabs>
          <w:tab w:val="left" w:pos="2070"/>
        </w:tabs>
        <w:rPr>
          <w:rFonts w:ascii="Times New Roman" w:hAnsi="Times New Roman" w:cs="Times New Roman"/>
          <w:color w:val="000000" w:themeColor="text1"/>
          <w:sz w:val="24"/>
          <w:szCs w:val="24"/>
        </w:rPr>
      </w:pPr>
      <w:r w:rsidRPr="00A67B52">
        <w:rPr>
          <w:rFonts w:ascii="Times New Roman" w:hAnsi="Times New Roman" w:cs="Times New Roman"/>
          <w:color w:val="000000" w:themeColor="text1"/>
          <w:sz w:val="24"/>
          <w:szCs w:val="24"/>
          <w:u w:val="single"/>
        </w:rPr>
        <w:t>Name of Proposal</w:t>
      </w:r>
      <w:r w:rsidRPr="00A67B52">
        <w:rPr>
          <w:rFonts w:ascii="Times New Roman" w:hAnsi="Times New Roman" w:cs="Times New Roman"/>
          <w:color w:val="000000" w:themeColor="text1"/>
          <w:sz w:val="24"/>
          <w:szCs w:val="24"/>
        </w:rPr>
        <w:t xml:space="preserve">: Proposed treaty action to </w:t>
      </w:r>
      <w:r w:rsidR="00046D68" w:rsidRPr="00A67B52">
        <w:rPr>
          <w:rFonts w:ascii="Times New Roman" w:hAnsi="Times New Roman" w:cs="Times New Roman"/>
          <w:sz w:val="24"/>
          <w:szCs w:val="24"/>
        </w:rPr>
        <w:t xml:space="preserve">implement the World Trade Organization (WTO) </w:t>
      </w:r>
      <w:r w:rsidR="00046D68" w:rsidRPr="00A67B52">
        <w:rPr>
          <w:rFonts w:ascii="Times New Roman" w:hAnsi="Times New Roman" w:cs="Times New Roman"/>
          <w:i/>
          <w:iCs/>
          <w:sz w:val="24"/>
          <w:szCs w:val="24"/>
        </w:rPr>
        <w:t xml:space="preserve">Joint Initiative on Services Domestic Regulation </w:t>
      </w:r>
      <w:r w:rsidR="00046D68" w:rsidRPr="00A67B52">
        <w:rPr>
          <w:rFonts w:ascii="Times New Roman" w:hAnsi="Times New Roman" w:cs="Times New Roman"/>
          <w:sz w:val="24"/>
          <w:szCs w:val="24"/>
        </w:rPr>
        <w:t>by modifying Australia’s General Agreement on Trade in Services (GATS) schedule</w:t>
      </w:r>
      <w:r w:rsidR="00BE7CE6" w:rsidRPr="00A67B52">
        <w:rPr>
          <w:rFonts w:ascii="Times New Roman" w:hAnsi="Times New Roman" w:cs="Times New Roman"/>
          <w:color w:val="000000" w:themeColor="text1"/>
          <w:sz w:val="24"/>
          <w:szCs w:val="24"/>
        </w:rPr>
        <w:t xml:space="preserve">.  </w:t>
      </w:r>
    </w:p>
    <w:p w14:paraId="56699324" w14:textId="77777777" w:rsidR="005564C9" w:rsidRPr="00A67B52" w:rsidRDefault="005564C9" w:rsidP="005564C9">
      <w:pPr>
        <w:tabs>
          <w:tab w:val="left" w:pos="2070"/>
        </w:tabs>
        <w:rPr>
          <w:rFonts w:ascii="Times New Roman" w:hAnsi="Times New Roman" w:cs="Times New Roman"/>
          <w:bCs/>
          <w:color w:val="000000" w:themeColor="text1"/>
          <w:sz w:val="24"/>
          <w:szCs w:val="24"/>
        </w:rPr>
      </w:pPr>
    </w:p>
    <w:p w14:paraId="2B3EBC9F" w14:textId="77777777" w:rsidR="005564C9" w:rsidRPr="00A67B52" w:rsidRDefault="005564C9" w:rsidP="005564C9">
      <w:pPr>
        <w:tabs>
          <w:tab w:val="left" w:pos="2070"/>
        </w:tabs>
        <w:rPr>
          <w:rFonts w:ascii="Times New Roman" w:hAnsi="Times New Roman" w:cs="Times New Roman"/>
          <w:bCs/>
          <w:color w:val="000000" w:themeColor="text1"/>
          <w:sz w:val="24"/>
          <w:szCs w:val="24"/>
        </w:rPr>
      </w:pPr>
    </w:p>
    <w:p w14:paraId="20D6F2DC" w14:textId="77777777" w:rsidR="005564C9" w:rsidRPr="00A67B52" w:rsidRDefault="005564C9" w:rsidP="005564C9">
      <w:pPr>
        <w:tabs>
          <w:tab w:val="left" w:pos="2070"/>
        </w:tabs>
        <w:rPr>
          <w:rFonts w:ascii="Times New Roman" w:hAnsi="Times New Roman" w:cs="Times New Roman"/>
          <w:color w:val="000000" w:themeColor="text1"/>
          <w:sz w:val="24"/>
          <w:szCs w:val="24"/>
        </w:rPr>
      </w:pPr>
    </w:p>
    <w:p w14:paraId="712FA641" w14:textId="77777777" w:rsidR="005564C9" w:rsidRPr="00A67B52" w:rsidRDefault="005564C9" w:rsidP="005564C9">
      <w:pPr>
        <w:tabs>
          <w:tab w:val="left" w:pos="2070"/>
        </w:tabs>
        <w:rPr>
          <w:rFonts w:ascii="Times New Roman" w:hAnsi="Times New Roman" w:cs="Times New Roman"/>
          <w:color w:val="000000" w:themeColor="text1"/>
          <w:sz w:val="24"/>
          <w:szCs w:val="24"/>
        </w:rPr>
      </w:pPr>
    </w:p>
    <w:p w14:paraId="4C09FEA1" w14:textId="77777777" w:rsidR="005564C9" w:rsidRPr="00A67B52" w:rsidRDefault="005564C9" w:rsidP="005564C9">
      <w:pPr>
        <w:jc w:val="center"/>
        <w:rPr>
          <w:rFonts w:ascii="Times New Roman" w:hAnsi="Times New Roman" w:cs="Times New Roman"/>
        </w:rPr>
      </w:pPr>
    </w:p>
    <w:p w14:paraId="367A396F" w14:textId="77777777" w:rsidR="005564C9" w:rsidRPr="00A67B52" w:rsidRDefault="005564C9" w:rsidP="005564C9">
      <w:pPr>
        <w:jc w:val="center"/>
        <w:rPr>
          <w:rFonts w:ascii="Times New Roman" w:hAnsi="Times New Roman" w:cs="Times New Roman"/>
          <w:b/>
          <w:sz w:val="24"/>
          <w:szCs w:val="24"/>
        </w:rPr>
      </w:pPr>
      <w:r w:rsidRPr="00A67B52">
        <w:rPr>
          <w:rFonts w:ascii="Times New Roman" w:hAnsi="Times New Roman" w:cs="Times New Roman"/>
          <w:b/>
          <w:sz w:val="24"/>
          <w:szCs w:val="24"/>
        </w:rPr>
        <w:t>CONTENTS</w:t>
      </w:r>
    </w:p>
    <w:p w14:paraId="09FA3417" w14:textId="77777777" w:rsidR="005564C9" w:rsidRPr="00A67B52" w:rsidRDefault="005564C9" w:rsidP="004C4A75">
      <w:pPr>
        <w:rPr>
          <w:rFonts w:ascii="Times New Roman" w:hAnsi="Times New Roman" w:cs="Times New Roman"/>
        </w:rPr>
      </w:pPr>
    </w:p>
    <w:sdt>
      <w:sdtPr>
        <w:rPr>
          <w:rFonts w:ascii="Times New Roman" w:eastAsiaTheme="minorHAnsi" w:hAnsi="Times New Roman" w:cs="Times New Roman"/>
          <w:color w:val="000000" w:themeColor="text1"/>
          <w:spacing w:val="-10"/>
          <w:kern w:val="28"/>
          <w:sz w:val="24"/>
          <w:szCs w:val="22"/>
          <w:lang w:val="en-AU"/>
        </w:rPr>
        <w:id w:val="1734887845"/>
        <w:docPartObj>
          <w:docPartGallery w:val="Table of Contents"/>
          <w:docPartUnique/>
        </w:docPartObj>
      </w:sdtPr>
      <w:sdtEndPr>
        <w:rPr>
          <w:rFonts w:eastAsiaTheme="majorEastAsia"/>
          <w:b/>
          <w:bCs/>
          <w:noProof/>
          <w:color w:val="auto"/>
          <w:sz w:val="56"/>
          <w:szCs w:val="56"/>
        </w:rPr>
      </w:sdtEndPr>
      <w:sdtContent>
        <w:p w14:paraId="5EAD04E2" w14:textId="77777777" w:rsidR="005564C9" w:rsidRPr="00A67B52" w:rsidRDefault="005564C9" w:rsidP="005564C9">
          <w:pPr>
            <w:pStyle w:val="TOCHeading"/>
            <w:spacing w:before="0"/>
            <w:rPr>
              <w:rFonts w:ascii="Times New Roman" w:hAnsi="Times New Roman" w:cs="Times New Roman"/>
            </w:rPr>
          </w:pPr>
        </w:p>
        <w:p w14:paraId="67F32B1F" w14:textId="0FC212D0" w:rsidR="00EB720A" w:rsidRDefault="005564C9">
          <w:pPr>
            <w:pStyle w:val="TOC1"/>
            <w:rPr>
              <w:rFonts w:asciiTheme="minorHAnsi" w:eastAsiaTheme="minorEastAsia" w:hAnsiTheme="minorHAnsi" w:cstheme="minorBidi"/>
              <w:b w:val="0"/>
              <w:bCs w:val="0"/>
              <w:sz w:val="22"/>
              <w:lang w:eastAsia="en-AU"/>
            </w:rPr>
          </w:pPr>
          <w:r w:rsidRPr="00A67B52">
            <w:rPr>
              <w:noProof w:val="0"/>
              <w:color w:val="000000" w:themeColor="text1"/>
            </w:rPr>
            <w:fldChar w:fldCharType="begin"/>
          </w:r>
          <w:r w:rsidRPr="00A67B52">
            <w:instrText xml:space="preserve"> TOC \o "1-3" \h \z \u </w:instrText>
          </w:r>
          <w:r w:rsidRPr="00A67B52">
            <w:rPr>
              <w:noProof w:val="0"/>
              <w:color w:val="000000" w:themeColor="text1"/>
            </w:rPr>
            <w:fldChar w:fldCharType="separate"/>
          </w:r>
          <w:hyperlink w:anchor="_Toc109400555" w:history="1">
            <w:r w:rsidR="00EB720A" w:rsidRPr="00830B9C">
              <w:rPr>
                <w:rStyle w:val="Hyperlink"/>
              </w:rPr>
              <w:t>Introduction</w:t>
            </w:r>
            <w:r w:rsidR="00EB720A">
              <w:rPr>
                <w:webHidden/>
              </w:rPr>
              <w:tab/>
            </w:r>
            <w:r w:rsidR="00EB720A">
              <w:rPr>
                <w:webHidden/>
              </w:rPr>
              <w:fldChar w:fldCharType="begin"/>
            </w:r>
            <w:r w:rsidR="00EB720A">
              <w:rPr>
                <w:webHidden/>
              </w:rPr>
              <w:instrText xml:space="preserve"> PAGEREF _Toc109400555 \h </w:instrText>
            </w:r>
            <w:r w:rsidR="00EB720A">
              <w:rPr>
                <w:webHidden/>
              </w:rPr>
            </w:r>
            <w:r w:rsidR="00EB720A">
              <w:rPr>
                <w:webHidden/>
              </w:rPr>
              <w:fldChar w:fldCharType="separate"/>
            </w:r>
            <w:r w:rsidR="00EB720A">
              <w:rPr>
                <w:webHidden/>
              </w:rPr>
              <w:t>2</w:t>
            </w:r>
            <w:r w:rsidR="00EB720A">
              <w:rPr>
                <w:webHidden/>
              </w:rPr>
              <w:fldChar w:fldCharType="end"/>
            </w:r>
          </w:hyperlink>
        </w:p>
        <w:p w14:paraId="76CA4403" w14:textId="66717492" w:rsidR="00EB720A" w:rsidRDefault="001C521C">
          <w:pPr>
            <w:pStyle w:val="TOC1"/>
            <w:rPr>
              <w:rFonts w:asciiTheme="minorHAnsi" w:eastAsiaTheme="minorEastAsia" w:hAnsiTheme="minorHAnsi" w:cstheme="minorBidi"/>
              <w:b w:val="0"/>
              <w:bCs w:val="0"/>
              <w:sz w:val="22"/>
              <w:lang w:eastAsia="en-AU"/>
            </w:rPr>
          </w:pPr>
          <w:hyperlink w:anchor="_Toc109400556" w:history="1">
            <w:r w:rsidR="00EB720A" w:rsidRPr="00830B9C">
              <w:rPr>
                <w:rStyle w:val="Hyperlink"/>
              </w:rPr>
              <w:t>RIS Question 1: What is the problem you are trying to solve?</w:t>
            </w:r>
            <w:r w:rsidR="00EB720A">
              <w:rPr>
                <w:webHidden/>
              </w:rPr>
              <w:tab/>
            </w:r>
            <w:r w:rsidR="00EB720A">
              <w:rPr>
                <w:webHidden/>
              </w:rPr>
              <w:fldChar w:fldCharType="begin"/>
            </w:r>
            <w:r w:rsidR="00EB720A">
              <w:rPr>
                <w:webHidden/>
              </w:rPr>
              <w:instrText xml:space="preserve"> PAGEREF _Toc109400556 \h </w:instrText>
            </w:r>
            <w:r w:rsidR="00EB720A">
              <w:rPr>
                <w:webHidden/>
              </w:rPr>
            </w:r>
            <w:r w:rsidR="00EB720A">
              <w:rPr>
                <w:webHidden/>
              </w:rPr>
              <w:fldChar w:fldCharType="separate"/>
            </w:r>
            <w:r w:rsidR="00EB720A">
              <w:rPr>
                <w:webHidden/>
              </w:rPr>
              <w:t>4</w:t>
            </w:r>
            <w:r w:rsidR="00EB720A">
              <w:rPr>
                <w:webHidden/>
              </w:rPr>
              <w:fldChar w:fldCharType="end"/>
            </w:r>
          </w:hyperlink>
        </w:p>
        <w:p w14:paraId="48A01BAE" w14:textId="22795A37" w:rsidR="00EB720A" w:rsidRDefault="001C521C">
          <w:pPr>
            <w:pStyle w:val="TOC1"/>
            <w:rPr>
              <w:rFonts w:asciiTheme="minorHAnsi" w:eastAsiaTheme="minorEastAsia" w:hAnsiTheme="minorHAnsi" w:cstheme="minorBidi"/>
              <w:b w:val="0"/>
              <w:bCs w:val="0"/>
              <w:sz w:val="22"/>
              <w:lang w:eastAsia="en-AU"/>
            </w:rPr>
          </w:pPr>
          <w:hyperlink w:anchor="_Toc109400557" w:history="1">
            <w:r w:rsidR="00EB720A" w:rsidRPr="00830B9C">
              <w:rPr>
                <w:rStyle w:val="Hyperlink"/>
              </w:rPr>
              <w:t>RIS Question 2: Why is government action needed?</w:t>
            </w:r>
            <w:r w:rsidR="00EB720A">
              <w:rPr>
                <w:webHidden/>
              </w:rPr>
              <w:tab/>
            </w:r>
            <w:r w:rsidR="00EB720A" w:rsidRPr="00077818">
              <w:rPr>
                <w:webHidden/>
              </w:rPr>
              <w:fldChar w:fldCharType="begin"/>
            </w:r>
            <w:r w:rsidR="00EB720A" w:rsidRPr="00077818">
              <w:rPr>
                <w:webHidden/>
              </w:rPr>
              <w:instrText xml:space="preserve"> PAGEREF _Toc109400557 \h </w:instrText>
            </w:r>
            <w:r w:rsidR="00EB720A" w:rsidRPr="00077818">
              <w:rPr>
                <w:webHidden/>
              </w:rPr>
            </w:r>
            <w:r w:rsidR="00EB720A" w:rsidRPr="00077818">
              <w:rPr>
                <w:webHidden/>
              </w:rPr>
              <w:fldChar w:fldCharType="separate"/>
            </w:r>
            <w:r w:rsidR="00EB720A" w:rsidRPr="00077818">
              <w:rPr>
                <w:webHidden/>
              </w:rPr>
              <w:t>7</w:t>
            </w:r>
            <w:r w:rsidR="00EB720A" w:rsidRPr="00077818">
              <w:rPr>
                <w:webHidden/>
              </w:rPr>
              <w:fldChar w:fldCharType="end"/>
            </w:r>
          </w:hyperlink>
        </w:p>
        <w:p w14:paraId="4152ADF7" w14:textId="7E51C1C0" w:rsidR="00EB720A" w:rsidRDefault="001C521C">
          <w:pPr>
            <w:pStyle w:val="TOC1"/>
            <w:rPr>
              <w:rFonts w:asciiTheme="minorHAnsi" w:eastAsiaTheme="minorEastAsia" w:hAnsiTheme="minorHAnsi" w:cstheme="minorBidi"/>
              <w:b w:val="0"/>
              <w:bCs w:val="0"/>
              <w:sz w:val="22"/>
              <w:lang w:eastAsia="en-AU"/>
            </w:rPr>
          </w:pPr>
          <w:hyperlink w:anchor="_Toc109400558" w:history="1">
            <w:r w:rsidR="00EB720A" w:rsidRPr="00830B9C">
              <w:rPr>
                <w:rStyle w:val="Hyperlink"/>
              </w:rPr>
              <w:t>RIS Question 3: What policy options are you considering?</w:t>
            </w:r>
            <w:r w:rsidR="00EB720A">
              <w:rPr>
                <w:webHidden/>
              </w:rPr>
              <w:tab/>
            </w:r>
            <w:r w:rsidR="00EB720A">
              <w:rPr>
                <w:webHidden/>
              </w:rPr>
              <w:fldChar w:fldCharType="begin"/>
            </w:r>
            <w:r w:rsidR="00EB720A">
              <w:rPr>
                <w:webHidden/>
              </w:rPr>
              <w:instrText xml:space="preserve"> PAGEREF _Toc109400558 \h </w:instrText>
            </w:r>
            <w:r w:rsidR="00EB720A">
              <w:rPr>
                <w:webHidden/>
              </w:rPr>
            </w:r>
            <w:r w:rsidR="00EB720A">
              <w:rPr>
                <w:webHidden/>
              </w:rPr>
              <w:fldChar w:fldCharType="separate"/>
            </w:r>
            <w:r w:rsidR="00EB720A">
              <w:rPr>
                <w:webHidden/>
              </w:rPr>
              <w:t>9</w:t>
            </w:r>
            <w:r w:rsidR="00EB720A">
              <w:rPr>
                <w:webHidden/>
              </w:rPr>
              <w:fldChar w:fldCharType="end"/>
            </w:r>
          </w:hyperlink>
        </w:p>
        <w:p w14:paraId="1BE8A8B6" w14:textId="6419B9E0" w:rsidR="00EB720A" w:rsidRDefault="001C521C">
          <w:pPr>
            <w:pStyle w:val="TOC1"/>
            <w:rPr>
              <w:rFonts w:asciiTheme="minorHAnsi" w:eastAsiaTheme="minorEastAsia" w:hAnsiTheme="minorHAnsi" w:cstheme="minorBidi"/>
              <w:b w:val="0"/>
              <w:bCs w:val="0"/>
              <w:sz w:val="22"/>
              <w:lang w:eastAsia="en-AU"/>
            </w:rPr>
          </w:pPr>
          <w:hyperlink w:anchor="_Toc109400559" w:history="1">
            <w:r w:rsidR="00EB720A" w:rsidRPr="00830B9C">
              <w:rPr>
                <w:rStyle w:val="Hyperlink"/>
              </w:rPr>
              <w:t>RIS Question 4: What is the likely net benefit of each option?</w:t>
            </w:r>
            <w:r w:rsidR="00EB720A">
              <w:rPr>
                <w:webHidden/>
              </w:rPr>
              <w:tab/>
            </w:r>
            <w:r w:rsidR="00EB720A">
              <w:rPr>
                <w:webHidden/>
              </w:rPr>
              <w:fldChar w:fldCharType="begin"/>
            </w:r>
            <w:r w:rsidR="00EB720A">
              <w:rPr>
                <w:webHidden/>
              </w:rPr>
              <w:instrText xml:space="preserve"> PAGEREF _Toc109400559 \h </w:instrText>
            </w:r>
            <w:r w:rsidR="00EB720A">
              <w:rPr>
                <w:webHidden/>
              </w:rPr>
            </w:r>
            <w:r w:rsidR="00EB720A">
              <w:rPr>
                <w:webHidden/>
              </w:rPr>
              <w:fldChar w:fldCharType="separate"/>
            </w:r>
            <w:r w:rsidR="00EB720A">
              <w:rPr>
                <w:webHidden/>
              </w:rPr>
              <w:t>10</w:t>
            </w:r>
            <w:r w:rsidR="00EB720A">
              <w:rPr>
                <w:webHidden/>
              </w:rPr>
              <w:fldChar w:fldCharType="end"/>
            </w:r>
          </w:hyperlink>
        </w:p>
        <w:p w14:paraId="479D08A3" w14:textId="739E76B2" w:rsidR="00EB720A" w:rsidRDefault="001C521C">
          <w:pPr>
            <w:pStyle w:val="TOC1"/>
            <w:rPr>
              <w:rFonts w:asciiTheme="minorHAnsi" w:eastAsiaTheme="minorEastAsia" w:hAnsiTheme="minorHAnsi" w:cstheme="minorBidi"/>
              <w:b w:val="0"/>
              <w:bCs w:val="0"/>
              <w:sz w:val="22"/>
              <w:lang w:eastAsia="en-AU"/>
            </w:rPr>
          </w:pPr>
          <w:hyperlink w:anchor="_Toc109400560" w:history="1">
            <w:r w:rsidR="00EB720A" w:rsidRPr="00830B9C">
              <w:rPr>
                <w:rStyle w:val="Hyperlink"/>
              </w:rPr>
              <w:t>RIS Question 5: Who did you consult and how did you incorporate their feedback?</w:t>
            </w:r>
            <w:r w:rsidR="00EB720A">
              <w:rPr>
                <w:webHidden/>
              </w:rPr>
              <w:tab/>
            </w:r>
            <w:r w:rsidR="00EB720A">
              <w:rPr>
                <w:webHidden/>
              </w:rPr>
              <w:fldChar w:fldCharType="begin"/>
            </w:r>
            <w:r w:rsidR="00EB720A">
              <w:rPr>
                <w:webHidden/>
              </w:rPr>
              <w:instrText xml:space="preserve"> PAGEREF _Toc109400560 \h </w:instrText>
            </w:r>
            <w:r w:rsidR="00EB720A">
              <w:rPr>
                <w:webHidden/>
              </w:rPr>
            </w:r>
            <w:r w:rsidR="00EB720A">
              <w:rPr>
                <w:webHidden/>
              </w:rPr>
              <w:fldChar w:fldCharType="separate"/>
            </w:r>
            <w:r w:rsidR="00EB720A">
              <w:rPr>
                <w:webHidden/>
              </w:rPr>
              <w:t>15</w:t>
            </w:r>
            <w:r w:rsidR="00EB720A">
              <w:rPr>
                <w:webHidden/>
              </w:rPr>
              <w:fldChar w:fldCharType="end"/>
            </w:r>
          </w:hyperlink>
        </w:p>
        <w:p w14:paraId="6E6129BB" w14:textId="39D47ACC" w:rsidR="00EB720A" w:rsidRDefault="001C521C">
          <w:pPr>
            <w:pStyle w:val="TOC1"/>
            <w:rPr>
              <w:rFonts w:asciiTheme="minorHAnsi" w:eastAsiaTheme="minorEastAsia" w:hAnsiTheme="minorHAnsi" w:cstheme="minorBidi"/>
              <w:b w:val="0"/>
              <w:bCs w:val="0"/>
              <w:sz w:val="22"/>
              <w:lang w:eastAsia="en-AU"/>
            </w:rPr>
          </w:pPr>
          <w:hyperlink w:anchor="_Toc109400561" w:history="1">
            <w:r w:rsidR="00EB720A" w:rsidRPr="00830B9C">
              <w:rPr>
                <w:rStyle w:val="Hyperlink"/>
              </w:rPr>
              <w:t>RIS Question 6: What is the best option from those you have considered?</w:t>
            </w:r>
            <w:r w:rsidR="00EB720A">
              <w:rPr>
                <w:webHidden/>
              </w:rPr>
              <w:tab/>
            </w:r>
            <w:r w:rsidR="00EB720A">
              <w:rPr>
                <w:webHidden/>
              </w:rPr>
              <w:fldChar w:fldCharType="begin"/>
            </w:r>
            <w:r w:rsidR="00EB720A">
              <w:rPr>
                <w:webHidden/>
              </w:rPr>
              <w:instrText xml:space="preserve"> PAGEREF _Toc109400561 \h </w:instrText>
            </w:r>
            <w:r w:rsidR="00EB720A">
              <w:rPr>
                <w:webHidden/>
              </w:rPr>
            </w:r>
            <w:r w:rsidR="00EB720A">
              <w:rPr>
                <w:webHidden/>
              </w:rPr>
              <w:fldChar w:fldCharType="separate"/>
            </w:r>
            <w:r w:rsidR="00EB720A">
              <w:rPr>
                <w:webHidden/>
              </w:rPr>
              <w:t>18</w:t>
            </w:r>
            <w:r w:rsidR="00EB720A">
              <w:rPr>
                <w:webHidden/>
              </w:rPr>
              <w:fldChar w:fldCharType="end"/>
            </w:r>
          </w:hyperlink>
        </w:p>
        <w:p w14:paraId="208AE6F1" w14:textId="4F4C6838" w:rsidR="00EB720A" w:rsidRDefault="001C521C">
          <w:pPr>
            <w:pStyle w:val="TOC2"/>
            <w:rPr>
              <w:rFonts w:asciiTheme="minorHAnsi" w:eastAsiaTheme="minorEastAsia" w:hAnsiTheme="minorHAnsi" w:cstheme="minorBidi"/>
              <w:b w:val="0"/>
              <w:bCs w:val="0"/>
              <w:sz w:val="22"/>
              <w:szCs w:val="22"/>
              <w:lang w:eastAsia="en-AU"/>
            </w:rPr>
          </w:pPr>
          <w:hyperlink w:anchor="_Toc109400562" w:history="1">
            <w:r w:rsidR="00EB720A" w:rsidRPr="00830B9C">
              <w:rPr>
                <w:rStyle w:val="Hyperlink"/>
              </w:rPr>
              <w:t>RIS Question 7: How will you implement and evaluate your chosen option?</w:t>
            </w:r>
            <w:r w:rsidR="00EB720A">
              <w:rPr>
                <w:webHidden/>
              </w:rPr>
              <w:tab/>
            </w:r>
            <w:r w:rsidR="00EB720A">
              <w:rPr>
                <w:webHidden/>
              </w:rPr>
              <w:fldChar w:fldCharType="begin"/>
            </w:r>
            <w:r w:rsidR="00EB720A">
              <w:rPr>
                <w:webHidden/>
              </w:rPr>
              <w:instrText xml:space="preserve"> PAGEREF _Toc109400562 \h </w:instrText>
            </w:r>
            <w:r w:rsidR="00EB720A">
              <w:rPr>
                <w:webHidden/>
              </w:rPr>
            </w:r>
            <w:r w:rsidR="00EB720A">
              <w:rPr>
                <w:webHidden/>
              </w:rPr>
              <w:fldChar w:fldCharType="separate"/>
            </w:r>
            <w:r w:rsidR="00EB720A">
              <w:rPr>
                <w:webHidden/>
              </w:rPr>
              <w:t>21</w:t>
            </w:r>
            <w:r w:rsidR="00EB720A">
              <w:rPr>
                <w:webHidden/>
              </w:rPr>
              <w:fldChar w:fldCharType="end"/>
            </w:r>
          </w:hyperlink>
        </w:p>
        <w:p w14:paraId="3819C843" w14:textId="0BCA76B5" w:rsidR="005564C9" w:rsidRPr="00A67B52" w:rsidRDefault="005564C9" w:rsidP="00B627F6">
          <w:pPr>
            <w:pStyle w:val="Title"/>
            <w:outlineLvl w:val="0"/>
            <w:rPr>
              <w:rFonts w:ascii="Times New Roman" w:hAnsi="Times New Roman" w:cs="Times New Roman"/>
              <w:b/>
              <w:color w:val="2F5496" w:themeColor="accent1" w:themeShade="BF"/>
              <w:sz w:val="40"/>
              <w:szCs w:val="40"/>
            </w:rPr>
          </w:pPr>
          <w:r w:rsidRPr="00A67B52">
            <w:rPr>
              <w:rFonts w:ascii="Times New Roman" w:hAnsi="Times New Roman" w:cs="Times New Roman"/>
              <w:b/>
              <w:bCs/>
              <w:noProof/>
            </w:rPr>
            <w:fldChar w:fldCharType="end"/>
          </w:r>
          <w:r w:rsidR="00B627F6" w:rsidRPr="00A67B52">
            <w:rPr>
              <w:rFonts w:ascii="Times New Roman" w:hAnsi="Times New Roman" w:cs="Times New Roman"/>
              <w:b/>
              <w:bCs/>
              <w:noProof/>
            </w:rPr>
            <w:t xml:space="preserve"> </w:t>
          </w:r>
        </w:p>
      </w:sdtContent>
    </w:sdt>
    <w:p w14:paraId="2DC1FD8C" w14:textId="77777777" w:rsidR="005564C9" w:rsidRPr="00A67B52" w:rsidRDefault="005564C9" w:rsidP="005564C9">
      <w:pPr>
        <w:rPr>
          <w:rFonts w:ascii="Times New Roman" w:hAnsi="Times New Roman" w:cs="Times New Roman"/>
        </w:rPr>
        <w:sectPr w:rsidR="005564C9" w:rsidRPr="00A67B52">
          <w:headerReference w:type="default" r:id="rId12"/>
          <w:footerReference w:type="default" r:id="rId13"/>
          <w:pgSz w:w="11906" w:h="16838"/>
          <w:pgMar w:top="1440" w:right="1440" w:bottom="1440" w:left="1440" w:header="708" w:footer="708" w:gutter="0"/>
          <w:cols w:space="708"/>
          <w:docGrid w:linePitch="360"/>
        </w:sectPr>
      </w:pPr>
    </w:p>
    <w:p w14:paraId="0628A606" w14:textId="77777777" w:rsidR="005564C9" w:rsidRPr="00A67B52" w:rsidRDefault="005564C9" w:rsidP="007A2574">
      <w:pPr>
        <w:pStyle w:val="Heading1"/>
        <w:spacing w:before="0"/>
        <w:ind w:firstLine="720"/>
        <w:rPr>
          <w:rFonts w:ascii="Times New Roman" w:hAnsi="Times New Roman" w:cs="Times New Roman"/>
          <w:b/>
          <w:color w:val="auto"/>
          <w:sz w:val="24"/>
          <w:szCs w:val="24"/>
        </w:rPr>
      </w:pPr>
      <w:bookmarkStart w:id="0" w:name="_Toc109400555"/>
      <w:r w:rsidRPr="00A67B52">
        <w:rPr>
          <w:rFonts w:ascii="Times New Roman" w:hAnsi="Times New Roman" w:cs="Times New Roman"/>
          <w:b/>
          <w:color w:val="auto"/>
          <w:sz w:val="24"/>
          <w:szCs w:val="24"/>
        </w:rPr>
        <w:lastRenderedPageBreak/>
        <w:t>Introduction</w:t>
      </w:r>
      <w:bookmarkEnd w:id="0"/>
      <w:r w:rsidRPr="00A67B52">
        <w:rPr>
          <w:rFonts w:ascii="Times New Roman" w:hAnsi="Times New Roman" w:cs="Times New Roman"/>
          <w:b/>
          <w:color w:val="auto"/>
          <w:sz w:val="24"/>
          <w:szCs w:val="24"/>
        </w:rPr>
        <w:br/>
      </w:r>
    </w:p>
    <w:p w14:paraId="6075F691" w14:textId="37F40C3D" w:rsidR="0075776A" w:rsidRPr="00A67B52" w:rsidRDefault="005564C9" w:rsidP="0075776A">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This Final Assessment Regulation Impact Statement (RIS) covers</w:t>
      </w:r>
      <w:r w:rsidR="006D64F3" w:rsidRPr="00A67B52">
        <w:rPr>
          <w:rFonts w:ascii="Times New Roman" w:hAnsi="Times New Roman" w:cs="Times New Roman"/>
          <w:sz w:val="24"/>
          <w:szCs w:val="24"/>
        </w:rPr>
        <w:t xml:space="preserve"> the</w:t>
      </w:r>
      <w:r w:rsidRPr="00A67B52">
        <w:rPr>
          <w:rFonts w:ascii="Times New Roman" w:hAnsi="Times New Roman" w:cs="Times New Roman"/>
          <w:sz w:val="24"/>
          <w:szCs w:val="24"/>
        </w:rPr>
        <w:t xml:space="preserve"> proposed treaty action</w:t>
      </w:r>
      <w:r w:rsidR="006D64F3"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to </w:t>
      </w:r>
      <w:r w:rsidR="00B8175D" w:rsidRPr="00A67B52">
        <w:rPr>
          <w:rFonts w:ascii="Times New Roman" w:hAnsi="Times New Roman" w:cs="Times New Roman"/>
          <w:sz w:val="24"/>
          <w:szCs w:val="24"/>
        </w:rPr>
        <w:t xml:space="preserve">implement the World Trade Organization (WTO) </w:t>
      </w:r>
      <w:r w:rsidR="00B8175D" w:rsidRPr="00A67B52">
        <w:rPr>
          <w:rFonts w:ascii="Times New Roman" w:hAnsi="Times New Roman" w:cs="Times New Roman"/>
          <w:i/>
          <w:iCs/>
          <w:sz w:val="24"/>
          <w:szCs w:val="24"/>
        </w:rPr>
        <w:t xml:space="preserve">Joint Initiative on Services Domestic Regulation </w:t>
      </w:r>
      <w:r w:rsidR="00B8175D" w:rsidRPr="00A67B52">
        <w:rPr>
          <w:rFonts w:ascii="Times New Roman" w:hAnsi="Times New Roman" w:cs="Times New Roman"/>
          <w:sz w:val="24"/>
          <w:szCs w:val="24"/>
        </w:rPr>
        <w:t xml:space="preserve">(“DR JSI”) by </w:t>
      </w:r>
      <w:r w:rsidRPr="00A67B52">
        <w:rPr>
          <w:rFonts w:ascii="Times New Roman" w:hAnsi="Times New Roman" w:cs="Times New Roman"/>
          <w:sz w:val="24"/>
          <w:szCs w:val="24"/>
        </w:rPr>
        <w:t>modify</w:t>
      </w:r>
      <w:r w:rsidR="00B8175D" w:rsidRPr="00A67B52">
        <w:rPr>
          <w:rFonts w:ascii="Times New Roman" w:hAnsi="Times New Roman" w:cs="Times New Roman"/>
          <w:sz w:val="24"/>
          <w:szCs w:val="24"/>
        </w:rPr>
        <w:t>ing</w:t>
      </w:r>
      <w:r w:rsidRPr="00A67B52">
        <w:rPr>
          <w:rFonts w:ascii="Times New Roman" w:hAnsi="Times New Roman" w:cs="Times New Roman"/>
          <w:sz w:val="24"/>
          <w:szCs w:val="24"/>
        </w:rPr>
        <w:t xml:space="preserve"> Australia’s</w:t>
      </w:r>
      <w:r w:rsidR="00900CA3" w:rsidRPr="00A67B52">
        <w:rPr>
          <w:rFonts w:ascii="Times New Roman" w:hAnsi="Times New Roman" w:cs="Times New Roman"/>
          <w:sz w:val="24"/>
          <w:szCs w:val="24"/>
        </w:rPr>
        <w:t xml:space="preserve"> </w:t>
      </w:r>
      <w:r w:rsidRPr="00A67B52">
        <w:rPr>
          <w:rFonts w:ascii="Times New Roman" w:hAnsi="Times New Roman" w:cs="Times New Roman"/>
          <w:sz w:val="24"/>
          <w:szCs w:val="24"/>
        </w:rPr>
        <w:t>General Agreement on Trade in Services (GATS) schedule</w:t>
      </w:r>
      <w:r w:rsidR="00B8175D" w:rsidRPr="00A67B52">
        <w:rPr>
          <w:rFonts w:ascii="Times New Roman" w:hAnsi="Times New Roman" w:cs="Times New Roman"/>
          <w:sz w:val="24"/>
          <w:szCs w:val="24"/>
        </w:rPr>
        <w:t>.</w:t>
      </w:r>
    </w:p>
    <w:p w14:paraId="35405A3C" w14:textId="77777777" w:rsidR="00B8175D" w:rsidRPr="00A67B52" w:rsidRDefault="00B8175D" w:rsidP="00B8175D">
      <w:pPr>
        <w:pStyle w:val="ListParagraph"/>
        <w:rPr>
          <w:rFonts w:ascii="Times New Roman" w:hAnsi="Times New Roman" w:cs="Times New Roman"/>
          <w:sz w:val="24"/>
          <w:szCs w:val="24"/>
        </w:rPr>
      </w:pPr>
    </w:p>
    <w:p w14:paraId="62E60939" w14:textId="3E9D392B" w:rsidR="004F3EFE" w:rsidRPr="00A67B52" w:rsidRDefault="00270121" w:rsidP="00BD4954">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The GATS is an agreement signed by all WTO Members</w:t>
      </w:r>
      <w:r w:rsidR="005D1FE6" w:rsidRPr="00A67B52">
        <w:rPr>
          <w:rFonts w:ascii="Times New Roman" w:hAnsi="Times New Roman" w:cs="Times New Roman"/>
          <w:sz w:val="24"/>
          <w:szCs w:val="24"/>
        </w:rPr>
        <w:t xml:space="preserve">, </w:t>
      </w:r>
      <w:r w:rsidR="00606D44" w:rsidRPr="00A67B52">
        <w:rPr>
          <w:rFonts w:ascii="Times New Roman" w:hAnsi="Times New Roman" w:cs="Times New Roman"/>
          <w:sz w:val="24"/>
          <w:szCs w:val="24"/>
        </w:rPr>
        <w:t>including</w:t>
      </w:r>
      <w:r w:rsidR="005D1FE6" w:rsidRPr="00A67B52">
        <w:rPr>
          <w:rFonts w:ascii="Times New Roman" w:hAnsi="Times New Roman" w:cs="Times New Roman"/>
          <w:sz w:val="24"/>
          <w:szCs w:val="24"/>
        </w:rPr>
        <w:t xml:space="preserve"> Australia,</w:t>
      </w:r>
      <w:r w:rsidR="00D243A2" w:rsidRPr="00A67B52">
        <w:rPr>
          <w:rFonts w:ascii="Times New Roman" w:hAnsi="Times New Roman" w:cs="Times New Roman"/>
          <w:sz w:val="24"/>
          <w:szCs w:val="24"/>
        </w:rPr>
        <w:t xml:space="preserve"> that</w:t>
      </w:r>
      <w:r w:rsidRPr="00A67B52">
        <w:rPr>
          <w:rFonts w:ascii="Times New Roman" w:hAnsi="Times New Roman" w:cs="Times New Roman"/>
          <w:sz w:val="24"/>
          <w:szCs w:val="24"/>
        </w:rPr>
        <w:t xml:space="preserve"> sets out the rules for international services trade.</w:t>
      </w:r>
      <w:r w:rsidR="008A6EAD"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 Under the GATS, each WTO Member specifies </w:t>
      </w:r>
      <w:r w:rsidR="009D514E" w:rsidRPr="00A67B52">
        <w:rPr>
          <w:rFonts w:ascii="Times New Roman" w:hAnsi="Times New Roman" w:cs="Times New Roman"/>
          <w:sz w:val="24"/>
          <w:szCs w:val="24"/>
        </w:rPr>
        <w:t xml:space="preserve">in its GATS schedule </w:t>
      </w:r>
      <w:r w:rsidRPr="00A67B52">
        <w:rPr>
          <w:rFonts w:ascii="Times New Roman" w:hAnsi="Times New Roman" w:cs="Times New Roman"/>
          <w:sz w:val="24"/>
          <w:szCs w:val="24"/>
        </w:rPr>
        <w:t>the access</w:t>
      </w:r>
      <w:r w:rsidR="00C14415" w:rsidRPr="00A67B52">
        <w:rPr>
          <w:rFonts w:ascii="Times New Roman" w:hAnsi="Times New Roman" w:cs="Times New Roman"/>
          <w:sz w:val="24"/>
          <w:szCs w:val="24"/>
        </w:rPr>
        <w:t xml:space="preserve"> to its market</w:t>
      </w:r>
      <w:r w:rsidR="00D16C2D" w:rsidRPr="00A67B52">
        <w:rPr>
          <w:rFonts w:ascii="Times New Roman" w:hAnsi="Times New Roman" w:cs="Times New Roman"/>
          <w:sz w:val="24"/>
          <w:szCs w:val="24"/>
        </w:rPr>
        <w:t xml:space="preserve"> by</w:t>
      </w:r>
      <w:r w:rsidRPr="00A67B52">
        <w:rPr>
          <w:rFonts w:ascii="Times New Roman" w:hAnsi="Times New Roman" w:cs="Times New Roman"/>
          <w:sz w:val="24"/>
          <w:szCs w:val="24"/>
        </w:rPr>
        <w:t xml:space="preserve"> </w:t>
      </w:r>
      <w:r w:rsidR="00D759FF" w:rsidRPr="00A67B52">
        <w:rPr>
          <w:rFonts w:ascii="Times New Roman" w:hAnsi="Times New Roman" w:cs="Times New Roman"/>
          <w:sz w:val="24"/>
          <w:szCs w:val="24"/>
        </w:rPr>
        <w:t xml:space="preserve">and treatment of </w:t>
      </w:r>
      <w:r w:rsidRPr="00A67B52">
        <w:rPr>
          <w:rFonts w:ascii="Times New Roman" w:hAnsi="Times New Roman" w:cs="Times New Roman"/>
          <w:sz w:val="24"/>
          <w:szCs w:val="24"/>
        </w:rPr>
        <w:t>foreign service</w:t>
      </w:r>
      <w:r w:rsidR="00D16C2D" w:rsidRPr="00A67B52">
        <w:rPr>
          <w:rFonts w:ascii="Times New Roman" w:hAnsi="Times New Roman" w:cs="Times New Roman"/>
          <w:sz w:val="24"/>
          <w:szCs w:val="24"/>
        </w:rPr>
        <w:t>s</w:t>
      </w:r>
      <w:r w:rsidRPr="00A67B52">
        <w:rPr>
          <w:rFonts w:ascii="Times New Roman" w:hAnsi="Times New Roman" w:cs="Times New Roman"/>
          <w:sz w:val="24"/>
          <w:szCs w:val="24"/>
        </w:rPr>
        <w:t xml:space="preserve"> providers</w:t>
      </w:r>
      <w:r w:rsidR="00197D4F" w:rsidRPr="00A67B52">
        <w:rPr>
          <w:rFonts w:ascii="Times New Roman" w:hAnsi="Times New Roman" w:cs="Times New Roman"/>
          <w:sz w:val="24"/>
          <w:szCs w:val="24"/>
        </w:rPr>
        <w:t xml:space="preserve">. </w:t>
      </w:r>
      <w:r w:rsidR="008A6EAD" w:rsidRPr="00A67B52">
        <w:rPr>
          <w:rFonts w:ascii="Times New Roman" w:hAnsi="Times New Roman" w:cs="Times New Roman"/>
          <w:sz w:val="24"/>
          <w:szCs w:val="24"/>
        </w:rPr>
        <w:t xml:space="preserve"> </w:t>
      </w:r>
      <w:r w:rsidR="00007CB4" w:rsidRPr="00A67B52">
        <w:rPr>
          <w:rFonts w:ascii="Times New Roman" w:hAnsi="Times New Roman" w:cs="Times New Roman"/>
          <w:sz w:val="24"/>
          <w:szCs w:val="24"/>
        </w:rPr>
        <w:t xml:space="preserve">This </w:t>
      </w:r>
      <w:r w:rsidR="00AD2C56" w:rsidRPr="00A67B52">
        <w:rPr>
          <w:rFonts w:ascii="Times New Roman" w:hAnsi="Times New Roman" w:cs="Times New Roman"/>
          <w:sz w:val="24"/>
          <w:szCs w:val="24"/>
        </w:rPr>
        <w:t xml:space="preserve">locks-in </w:t>
      </w:r>
      <w:r w:rsidR="00AD4504" w:rsidRPr="00A67B52">
        <w:rPr>
          <w:rFonts w:ascii="Times New Roman" w:hAnsi="Times New Roman" w:cs="Times New Roman"/>
          <w:sz w:val="24"/>
          <w:szCs w:val="24"/>
        </w:rPr>
        <w:t xml:space="preserve">market </w:t>
      </w:r>
      <w:r w:rsidR="00AD2C56" w:rsidRPr="00A67B52">
        <w:rPr>
          <w:rFonts w:ascii="Times New Roman" w:hAnsi="Times New Roman" w:cs="Times New Roman"/>
          <w:sz w:val="24"/>
          <w:szCs w:val="24"/>
        </w:rPr>
        <w:t xml:space="preserve">access, </w:t>
      </w:r>
      <w:r w:rsidR="003F2405" w:rsidRPr="00A67B52">
        <w:rPr>
          <w:rFonts w:ascii="Times New Roman" w:hAnsi="Times New Roman" w:cs="Times New Roman"/>
          <w:sz w:val="24"/>
          <w:szCs w:val="24"/>
        </w:rPr>
        <w:t>giving</w:t>
      </w:r>
      <w:r w:rsidR="009E3B71" w:rsidRPr="00A67B52">
        <w:rPr>
          <w:rFonts w:ascii="Times New Roman" w:hAnsi="Times New Roman" w:cs="Times New Roman"/>
          <w:sz w:val="24"/>
          <w:szCs w:val="24"/>
        </w:rPr>
        <w:t xml:space="preserve"> certainty to businesses</w:t>
      </w:r>
      <w:r w:rsidR="0062451A" w:rsidRPr="00A67B52">
        <w:rPr>
          <w:rFonts w:ascii="Times New Roman" w:hAnsi="Times New Roman" w:cs="Times New Roman"/>
          <w:sz w:val="24"/>
          <w:szCs w:val="24"/>
        </w:rPr>
        <w:t>,</w:t>
      </w:r>
      <w:r w:rsidR="002B793E" w:rsidRPr="00A67B52">
        <w:rPr>
          <w:rFonts w:ascii="Times New Roman" w:hAnsi="Times New Roman" w:cs="Times New Roman"/>
          <w:sz w:val="24"/>
          <w:szCs w:val="24"/>
        </w:rPr>
        <w:t xml:space="preserve"> </w:t>
      </w:r>
      <w:r w:rsidR="00197D4F" w:rsidRPr="00A67B52">
        <w:rPr>
          <w:rFonts w:ascii="Times New Roman" w:hAnsi="Times New Roman" w:cs="Times New Roman"/>
          <w:sz w:val="24"/>
          <w:szCs w:val="24"/>
        </w:rPr>
        <w:t xml:space="preserve">and </w:t>
      </w:r>
      <w:r w:rsidR="000B17A3" w:rsidRPr="00A67B52">
        <w:rPr>
          <w:rFonts w:ascii="Times New Roman" w:hAnsi="Times New Roman" w:cs="Times New Roman"/>
          <w:sz w:val="24"/>
          <w:szCs w:val="24"/>
        </w:rPr>
        <w:t>allows</w:t>
      </w:r>
      <w:r w:rsidR="003F2405" w:rsidRPr="00A67B52">
        <w:rPr>
          <w:rFonts w:ascii="Times New Roman" w:hAnsi="Times New Roman" w:cs="Times New Roman"/>
          <w:sz w:val="24"/>
          <w:szCs w:val="24"/>
        </w:rPr>
        <w:t xml:space="preserve"> </w:t>
      </w:r>
      <w:r w:rsidR="00CA5E76" w:rsidRPr="00A67B52">
        <w:rPr>
          <w:rFonts w:ascii="Times New Roman" w:hAnsi="Times New Roman" w:cs="Times New Roman"/>
          <w:sz w:val="24"/>
          <w:szCs w:val="24"/>
        </w:rPr>
        <w:t>improve</w:t>
      </w:r>
      <w:r w:rsidR="004A6004" w:rsidRPr="00A67B52">
        <w:rPr>
          <w:rFonts w:ascii="Times New Roman" w:hAnsi="Times New Roman" w:cs="Times New Roman"/>
          <w:sz w:val="24"/>
          <w:szCs w:val="24"/>
        </w:rPr>
        <w:t>ments to</w:t>
      </w:r>
      <w:r w:rsidR="00CA5E76" w:rsidRPr="00A67B52">
        <w:rPr>
          <w:rFonts w:ascii="Times New Roman" w:hAnsi="Times New Roman" w:cs="Times New Roman"/>
          <w:sz w:val="24"/>
          <w:szCs w:val="24"/>
        </w:rPr>
        <w:t xml:space="preserve"> </w:t>
      </w:r>
      <w:r w:rsidR="002F28F7" w:rsidRPr="00A67B52">
        <w:rPr>
          <w:rFonts w:ascii="Times New Roman" w:hAnsi="Times New Roman" w:cs="Times New Roman"/>
          <w:sz w:val="24"/>
          <w:szCs w:val="24"/>
        </w:rPr>
        <w:t>access</w:t>
      </w:r>
      <w:r w:rsidR="00006477" w:rsidRPr="00A67B52">
        <w:rPr>
          <w:rFonts w:ascii="Times New Roman" w:hAnsi="Times New Roman" w:cs="Times New Roman"/>
          <w:sz w:val="24"/>
          <w:szCs w:val="24"/>
        </w:rPr>
        <w:t xml:space="preserve"> </w:t>
      </w:r>
      <w:r w:rsidR="00B748ED" w:rsidRPr="00A67B52">
        <w:rPr>
          <w:rFonts w:ascii="Times New Roman" w:hAnsi="Times New Roman" w:cs="Times New Roman"/>
          <w:sz w:val="24"/>
          <w:szCs w:val="24"/>
        </w:rPr>
        <w:t>over time</w:t>
      </w:r>
      <w:r w:rsidRPr="00A67B52">
        <w:rPr>
          <w:rFonts w:ascii="Times New Roman" w:hAnsi="Times New Roman" w:cs="Times New Roman"/>
          <w:sz w:val="24"/>
          <w:szCs w:val="24"/>
        </w:rPr>
        <w:t xml:space="preserve">. </w:t>
      </w:r>
      <w:r w:rsidR="008A6EAD" w:rsidRPr="00A67B52">
        <w:rPr>
          <w:rFonts w:ascii="Times New Roman" w:hAnsi="Times New Roman" w:cs="Times New Roman"/>
          <w:sz w:val="24"/>
          <w:szCs w:val="24"/>
        </w:rPr>
        <w:t xml:space="preserve"> </w:t>
      </w:r>
      <w:r w:rsidR="00E92359" w:rsidRPr="00A67B52">
        <w:rPr>
          <w:rFonts w:ascii="Times New Roman" w:hAnsi="Times New Roman" w:cs="Times New Roman"/>
          <w:sz w:val="24"/>
          <w:szCs w:val="24"/>
        </w:rPr>
        <w:t>Australia</w:t>
      </w:r>
      <w:r w:rsidR="003458CE" w:rsidRPr="00A67B52">
        <w:rPr>
          <w:rFonts w:ascii="Times New Roman" w:hAnsi="Times New Roman" w:cs="Times New Roman"/>
          <w:sz w:val="24"/>
          <w:szCs w:val="24"/>
        </w:rPr>
        <w:t>, which</w:t>
      </w:r>
      <w:r w:rsidR="00E92359" w:rsidRPr="00A67B52">
        <w:rPr>
          <w:rFonts w:ascii="Times New Roman" w:hAnsi="Times New Roman" w:cs="Times New Roman"/>
          <w:sz w:val="24"/>
          <w:szCs w:val="24"/>
        </w:rPr>
        <w:t xml:space="preserve"> has a </w:t>
      </w:r>
      <w:r w:rsidR="00CB7F3B" w:rsidRPr="00A67B52">
        <w:rPr>
          <w:rFonts w:ascii="Times New Roman" w:hAnsi="Times New Roman" w:cs="Times New Roman"/>
          <w:sz w:val="24"/>
          <w:szCs w:val="24"/>
        </w:rPr>
        <w:t>significant</w:t>
      </w:r>
      <w:r w:rsidR="00572F60" w:rsidRPr="00A67B52">
        <w:rPr>
          <w:rFonts w:ascii="Times New Roman" w:hAnsi="Times New Roman" w:cs="Times New Roman"/>
          <w:sz w:val="24"/>
          <w:szCs w:val="24"/>
        </w:rPr>
        <w:t xml:space="preserve"> </w:t>
      </w:r>
      <w:r w:rsidR="009E1E4D" w:rsidRPr="00A67B52">
        <w:rPr>
          <w:rFonts w:ascii="Times New Roman" w:hAnsi="Times New Roman" w:cs="Times New Roman"/>
          <w:sz w:val="24"/>
          <w:szCs w:val="24"/>
        </w:rPr>
        <w:t xml:space="preserve">services </w:t>
      </w:r>
      <w:r w:rsidR="002B2B2C" w:rsidRPr="00A67B52">
        <w:rPr>
          <w:rFonts w:ascii="Times New Roman" w:hAnsi="Times New Roman" w:cs="Times New Roman"/>
          <w:sz w:val="24"/>
          <w:szCs w:val="24"/>
        </w:rPr>
        <w:t>trade</w:t>
      </w:r>
      <w:r w:rsidR="00D32D69" w:rsidRPr="00A67B52">
        <w:rPr>
          <w:rFonts w:ascii="Times New Roman" w:hAnsi="Times New Roman" w:cs="Times New Roman"/>
          <w:sz w:val="24"/>
          <w:szCs w:val="24"/>
        </w:rPr>
        <w:t xml:space="preserve"> sector</w:t>
      </w:r>
      <w:r w:rsidR="007952BF" w:rsidRPr="00A67B52">
        <w:rPr>
          <w:rFonts w:ascii="Times New Roman" w:hAnsi="Times New Roman" w:cs="Times New Roman"/>
          <w:sz w:val="24"/>
          <w:szCs w:val="24"/>
        </w:rPr>
        <w:t xml:space="preserve">, </w:t>
      </w:r>
      <w:r w:rsidR="00852DA2" w:rsidRPr="00A67B52">
        <w:rPr>
          <w:rFonts w:ascii="Times New Roman" w:hAnsi="Times New Roman" w:cs="Times New Roman"/>
          <w:sz w:val="24"/>
          <w:szCs w:val="24"/>
        </w:rPr>
        <w:t>benefit</w:t>
      </w:r>
      <w:r w:rsidR="00E444E9" w:rsidRPr="00A67B52">
        <w:rPr>
          <w:rFonts w:ascii="Times New Roman" w:hAnsi="Times New Roman" w:cs="Times New Roman"/>
          <w:sz w:val="24"/>
          <w:szCs w:val="24"/>
        </w:rPr>
        <w:t>s</w:t>
      </w:r>
      <w:r w:rsidR="00852DA2" w:rsidRPr="00A67B52">
        <w:rPr>
          <w:rFonts w:ascii="Times New Roman" w:hAnsi="Times New Roman" w:cs="Times New Roman"/>
          <w:sz w:val="24"/>
          <w:szCs w:val="24"/>
        </w:rPr>
        <w:t xml:space="preserve"> from</w:t>
      </w:r>
      <w:r w:rsidR="00DA6E6D" w:rsidRPr="00A67B52">
        <w:rPr>
          <w:rFonts w:ascii="Times New Roman" w:hAnsi="Times New Roman" w:cs="Times New Roman"/>
          <w:sz w:val="24"/>
          <w:szCs w:val="24"/>
        </w:rPr>
        <w:t xml:space="preserve"> </w:t>
      </w:r>
      <w:r w:rsidR="00441D3B" w:rsidRPr="00A67B52">
        <w:rPr>
          <w:rFonts w:ascii="Times New Roman" w:hAnsi="Times New Roman" w:cs="Times New Roman"/>
          <w:sz w:val="24"/>
          <w:szCs w:val="24"/>
        </w:rPr>
        <w:t xml:space="preserve">the </w:t>
      </w:r>
      <w:r w:rsidR="005318B7" w:rsidRPr="00A67B52">
        <w:rPr>
          <w:rFonts w:ascii="Times New Roman" w:hAnsi="Times New Roman" w:cs="Times New Roman"/>
          <w:sz w:val="24"/>
          <w:szCs w:val="24"/>
        </w:rPr>
        <w:t>open</w:t>
      </w:r>
      <w:r w:rsidR="00D16C2D" w:rsidRPr="00A67B52">
        <w:rPr>
          <w:rFonts w:ascii="Times New Roman" w:hAnsi="Times New Roman" w:cs="Times New Roman"/>
          <w:sz w:val="24"/>
          <w:szCs w:val="24"/>
        </w:rPr>
        <w:t>, predictable</w:t>
      </w:r>
      <w:r w:rsidR="005318B7" w:rsidRPr="00A67B52">
        <w:rPr>
          <w:rFonts w:ascii="Times New Roman" w:hAnsi="Times New Roman" w:cs="Times New Roman"/>
          <w:sz w:val="24"/>
          <w:szCs w:val="24"/>
        </w:rPr>
        <w:t xml:space="preserve"> </w:t>
      </w:r>
      <w:r w:rsidR="00933D67" w:rsidRPr="00A67B52">
        <w:rPr>
          <w:rFonts w:ascii="Times New Roman" w:hAnsi="Times New Roman" w:cs="Times New Roman"/>
          <w:sz w:val="24"/>
          <w:szCs w:val="24"/>
        </w:rPr>
        <w:t xml:space="preserve">and </w:t>
      </w:r>
      <w:r w:rsidR="005318B7" w:rsidRPr="00A67B52">
        <w:rPr>
          <w:rFonts w:ascii="Times New Roman" w:hAnsi="Times New Roman" w:cs="Times New Roman"/>
          <w:sz w:val="24"/>
          <w:szCs w:val="24"/>
        </w:rPr>
        <w:t xml:space="preserve">transparent </w:t>
      </w:r>
      <w:r w:rsidR="004F48DB" w:rsidRPr="00A67B52">
        <w:rPr>
          <w:rFonts w:ascii="Times New Roman" w:hAnsi="Times New Roman" w:cs="Times New Roman"/>
          <w:sz w:val="24"/>
          <w:szCs w:val="24"/>
        </w:rPr>
        <w:t>international</w:t>
      </w:r>
      <w:r w:rsidR="00EC0263" w:rsidRPr="00A67B52">
        <w:rPr>
          <w:rFonts w:ascii="Times New Roman" w:hAnsi="Times New Roman" w:cs="Times New Roman"/>
          <w:sz w:val="24"/>
          <w:szCs w:val="24"/>
        </w:rPr>
        <w:t xml:space="preserve"> </w:t>
      </w:r>
      <w:r w:rsidR="00051F9C" w:rsidRPr="00A67B52">
        <w:rPr>
          <w:rFonts w:ascii="Times New Roman" w:hAnsi="Times New Roman" w:cs="Times New Roman"/>
          <w:sz w:val="24"/>
          <w:szCs w:val="24"/>
        </w:rPr>
        <w:t xml:space="preserve">services </w:t>
      </w:r>
      <w:r w:rsidR="00EC0263" w:rsidRPr="00A67B52">
        <w:rPr>
          <w:rFonts w:ascii="Times New Roman" w:hAnsi="Times New Roman" w:cs="Times New Roman"/>
          <w:sz w:val="24"/>
          <w:szCs w:val="24"/>
        </w:rPr>
        <w:t xml:space="preserve">trade </w:t>
      </w:r>
      <w:r w:rsidR="008A7D91" w:rsidRPr="00A67B52">
        <w:rPr>
          <w:rFonts w:ascii="Times New Roman" w:hAnsi="Times New Roman" w:cs="Times New Roman"/>
          <w:sz w:val="24"/>
          <w:szCs w:val="24"/>
        </w:rPr>
        <w:t xml:space="preserve">encouraged </w:t>
      </w:r>
      <w:r w:rsidR="00E444E9" w:rsidRPr="00A67B52">
        <w:rPr>
          <w:rFonts w:ascii="Times New Roman" w:hAnsi="Times New Roman" w:cs="Times New Roman"/>
          <w:sz w:val="24"/>
          <w:szCs w:val="24"/>
        </w:rPr>
        <w:t>by</w:t>
      </w:r>
      <w:r w:rsidR="005318B7" w:rsidRPr="00A67B52">
        <w:rPr>
          <w:rFonts w:ascii="Times New Roman" w:hAnsi="Times New Roman" w:cs="Times New Roman"/>
          <w:sz w:val="24"/>
          <w:szCs w:val="24"/>
        </w:rPr>
        <w:t xml:space="preserve"> GATS</w:t>
      </w:r>
      <w:r w:rsidR="00051F9C" w:rsidRPr="00A67B52">
        <w:rPr>
          <w:rFonts w:ascii="Times New Roman" w:hAnsi="Times New Roman" w:cs="Times New Roman"/>
          <w:sz w:val="24"/>
          <w:szCs w:val="24"/>
        </w:rPr>
        <w:t xml:space="preserve">.  </w:t>
      </w:r>
    </w:p>
    <w:p w14:paraId="6DD62654" w14:textId="77777777" w:rsidR="004F3EFE" w:rsidRPr="00A67B52" w:rsidRDefault="004F3EFE" w:rsidP="004F3EFE">
      <w:pPr>
        <w:pStyle w:val="ListParagraph"/>
        <w:rPr>
          <w:rFonts w:ascii="Times New Roman" w:hAnsi="Times New Roman" w:cs="Times New Roman"/>
          <w:sz w:val="24"/>
          <w:szCs w:val="24"/>
        </w:rPr>
      </w:pPr>
    </w:p>
    <w:p w14:paraId="32C26CA8" w14:textId="0ACD3E0C" w:rsidR="009201FA" w:rsidRPr="00A67B52" w:rsidRDefault="004F3EFE" w:rsidP="001418BE">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In December 2017, </w:t>
      </w:r>
      <w:r w:rsidR="00D52406" w:rsidRPr="00A67B52">
        <w:rPr>
          <w:rFonts w:ascii="Times New Roman" w:hAnsi="Times New Roman" w:cs="Times New Roman"/>
          <w:sz w:val="24"/>
          <w:szCs w:val="24"/>
        </w:rPr>
        <w:t xml:space="preserve">Australia and 58 other </w:t>
      </w:r>
      <w:r w:rsidRPr="00A67B52">
        <w:rPr>
          <w:rFonts w:ascii="Times New Roman" w:hAnsi="Times New Roman" w:cs="Times New Roman"/>
          <w:sz w:val="24"/>
          <w:szCs w:val="24"/>
        </w:rPr>
        <w:t xml:space="preserve">WTO Members, launched negotiations on the DR JSI, a plurilateral agreement establishing a new set of trade rules </w:t>
      </w:r>
      <w:r w:rsidR="00881566" w:rsidRPr="00A67B52">
        <w:rPr>
          <w:rFonts w:ascii="Times New Roman" w:hAnsi="Times New Roman" w:cs="Times New Roman"/>
          <w:sz w:val="24"/>
          <w:szCs w:val="24"/>
        </w:rPr>
        <w:t xml:space="preserve">(called ‘disciplines’) </w:t>
      </w:r>
      <w:r w:rsidRPr="00A67B52">
        <w:rPr>
          <w:rFonts w:ascii="Times New Roman" w:hAnsi="Times New Roman" w:cs="Times New Roman"/>
          <w:sz w:val="24"/>
          <w:szCs w:val="24"/>
        </w:rPr>
        <w:t>to reduce behind-the-border barriers and facilitate growth in global services trade.</w:t>
      </w:r>
      <w:r w:rsidR="003C64D1" w:rsidRPr="00A67B52">
        <w:rPr>
          <w:rFonts w:ascii="Times New Roman" w:hAnsi="Times New Roman" w:cs="Times New Roman"/>
          <w:sz w:val="24"/>
          <w:szCs w:val="24"/>
        </w:rPr>
        <w:t xml:space="preserve">  </w:t>
      </w:r>
      <w:r w:rsidRPr="00A67B52">
        <w:rPr>
          <w:rFonts w:ascii="Times New Roman" w:hAnsi="Times New Roman" w:cs="Times New Roman"/>
          <w:sz w:val="24"/>
          <w:szCs w:val="24"/>
        </w:rPr>
        <w:t>On 2 December 2021, the participating Members, led by Australia, the EU and Costa Rica (the Chair)</w:t>
      </w:r>
      <w:r w:rsidR="00C51604" w:rsidRPr="00A67B52">
        <w:rPr>
          <w:rFonts w:ascii="Times New Roman" w:hAnsi="Times New Roman" w:cs="Times New Roman"/>
          <w:sz w:val="24"/>
          <w:szCs w:val="24"/>
        </w:rPr>
        <w:t>,</w:t>
      </w:r>
      <w:r w:rsidRPr="00A67B52">
        <w:rPr>
          <w:rFonts w:ascii="Times New Roman" w:hAnsi="Times New Roman" w:cs="Times New Roman"/>
          <w:sz w:val="24"/>
          <w:szCs w:val="24"/>
        </w:rPr>
        <w:t xml:space="preserve"> adopted a Declaration</w:t>
      </w:r>
      <w:r w:rsidRPr="00A67B52">
        <w:rPr>
          <w:rStyle w:val="FootnoteReference"/>
          <w:rFonts w:ascii="Times New Roman" w:hAnsi="Times New Roman" w:cs="Times New Roman"/>
          <w:sz w:val="24"/>
          <w:szCs w:val="24"/>
        </w:rPr>
        <w:footnoteReference w:id="2"/>
      </w:r>
      <w:r w:rsidRPr="00A67B52">
        <w:rPr>
          <w:rFonts w:ascii="Times New Roman" w:hAnsi="Times New Roman" w:cs="Times New Roman"/>
          <w:sz w:val="24"/>
          <w:szCs w:val="24"/>
        </w:rPr>
        <w:t xml:space="preserve"> announcing the successful conclusion of negotiations on the initiative.</w:t>
      </w:r>
      <w:r w:rsidR="003C64D1" w:rsidRPr="00A67B52">
        <w:rPr>
          <w:rFonts w:ascii="Times New Roman" w:hAnsi="Times New Roman" w:cs="Times New Roman"/>
          <w:sz w:val="24"/>
          <w:szCs w:val="24"/>
        </w:rPr>
        <w:t xml:space="preserve">  To be legally binding, participating Members’ GATS schedules</w:t>
      </w:r>
      <w:r w:rsidR="001F2D0A" w:rsidRPr="00A67B52">
        <w:rPr>
          <w:rFonts w:ascii="Times New Roman" w:hAnsi="Times New Roman" w:cs="Times New Roman"/>
          <w:sz w:val="24"/>
          <w:szCs w:val="24"/>
        </w:rPr>
        <w:t xml:space="preserve"> </w:t>
      </w:r>
      <w:r w:rsidR="000A2FBE" w:rsidRPr="00A67B52">
        <w:rPr>
          <w:rFonts w:ascii="Times New Roman" w:hAnsi="Times New Roman" w:cs="Times New Roman"/>
          <w:sz w:val="24"/>
          <w:szCs w:val="24"/>
        </w:rPr>
        <w:t xml:space="preserve">must be updated </w:t>
      </w:r>
      <w:r w:rsidR="001F2D0A" w:rsidRPr="00A67B52">
        <w:rPr>
          <w:rFonts w:ascii="Times New Roman" w:hAnsi="Times New Roman" w:cs="Times New Roman"/>
          <w:sz w:val="24"/>
          <w:szCs w:val="24"/>
        </w:rPr>
        <w:t>to include the</w:t>
      </w:r>
      <w:r w:rsidR="003979DF" w:rsidRPr="00A67B52">
        <w:rPr>
          <w:rFonts w:ascii="Times New Roman" w:hAnsi="Times New Roman" w:cs="Times New Roman"/>
          <w:sz w:val="24"/>
          <w:szCs w:val="24"/>
        </w:rPr>
        <w:t xml:space="preserve"> </w:t>
      </w:r>
      <w:r w:rsidR="00F22C07" w:rsidRPr="00A67B52">
        <w:rPr>
          <w:rFonts w:ascii="Times New Roman" w:hAnsi="Times New Roman" w:cs="Times New Roman"/>
          <w:sz w:val="24"/>
          <w:szCs w:val="24"/>
        </w:rPr>
        <w:t xml:space="preserve">agreed </w:t>
      </w:r>
      <w:r w:rsidR="003979DF" w:rsidRPr="00A67B52">
        <w:rPr>
          <w:rFonts w:ascii="Times New Roman" w:hAnsi="Times New Roman" w:cs="Times New Roman"/>
          <w:sz w:val="24"/>
          <w:szCs w:val="24"/>
        </w:rPr>
        <w:t>disciplines</w:t>
      </w:r>
      <w:r w:rsidR="003C64D1" w:rsidRPr="00A67B52">
        <w:rPr>
          <w:rFonts w:ascii="Times New Roman" w:hAnsi="Times New Roman" w:cs="Times New Roman"/>
          <w:sz w:val="24"/>
          <w:szCs w:val="24"/>
        </w:rPr>
        <w:t xml:space="preserve">.  </w:t>
      </w:r>
    </w:p>
    <w:p w14:paraId="2F1AD4B7" w14:textId="77777777" w:rsidR="003C64D1" w:rsidRPr="00A67B52" w:rsidRDefault="003C64D1" w:rsidP="00A4272A">
      <w:pPr>
        <w:pStyle w:val="ListParagraph"/>
        <w:rPr>
          <w:rFonts w:ascii="Times New Roman" w:hAnsi="Times New Roman" w:cs="Times New Roman"/>
        </w:rPr>
      </w:pPr>
    </w:p>
    <w:p w14:paraId="7EBBECCB" w14:textId="5A5932DC" w:rsidR="00734299" w:rsidRPr="00A67B52" w:rsidRDefault="00D43610">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The DR JSI will </w:t>
      </w:r>
      <w:r w:rsidR="007172F1" w:rsidRPr="00A67B52">
        <w:rPr>
          <w:rFonts w:ascii="Times New Roman" w:hAnsi="Times New Roman" w:cs="Times New Roman"/>
          <w:sz w:val="24"/>
          <w:szCs w:val="24"/>
        </w:rPr>
        <w:t xml:space="preserve">establish a range of disciplines to reduce the costs and improve </w:t>
      </w:r>
      <w:r w:rsidR="00460336" w:rsidRPr="00A67B52">
        <w:rPr>
          <w:rFonts w:ascii="Times New Roman" w:hAnsi="Times New Roman" w:cs="Times New Roman"/>
          <w:sz w:val="24"/>
          <w:szCs w:val="24"/>
        </w:rPr>
        <w:t xml:space="preserve">the </w:t>
      </w:r>
      <w:r w:rsidR="007172F1" w:rsidRPr="00A67B52">
        <w:rPr>
          <w:rFonts w:ascii="Times New Roman" w:hAnsi="Times New Roman" w:cs="Times New Roman"/>
          <w:sz w:val="24"/>
          <w:szCs w:val="24"/>
        </w:rPr>
        <w:t xml:space="preserve">transparency and predictability of services trade regulation </w:t>
      </w:r>
      <w:r w:rsidRPr="00A67B52">
        <w:rPr>
          <w:rFonts w:ascii="Times New Roman" w:hAnsi="Times New Roman" w:cs="Times New Roman"/>
          <w:sz w:val="24"/>
          <w:szCs w:val="24"/>
        </w:rPr>
        <w:t>among participating WTO members, which</w:t>
      </w:r>
      <w:r w:rsidR="00460336" w:rsidRPr="00A67B52">
        <w:rPr>
          <w:rFonts w:ascii="Times New Roman" w:hAnsi="Times New Roman" w:cs="Times New Roman"/>
          <w:sz w:val="24"/>
          <w:szCs w:val="24"/>
        </w:rPr>
        <w:t xml:space="preserve"> c</w:t>
      </w:r>
      <w:r w:rsidR="00174B5B" w:rsidRPr="00A67B52">
        <w:rPr>
          <w:rFonts w:ascii="Times New Roman" w:hAnsi="Times New Roman" w:cs="Times New Roman"/>
          <w:sz w:val="24"/>
          <w:szCs w:val="24"/>
        </w:rPr>
        <w:t>ollectively</w:t>
      </w:r>
      <w:r w:rsidRPr="00A67B52">
        <w:rPr>
          <w:rFonts w:ascii="Times New Roman" w:hAnsi="Times New Roman" w:cs="Times New Roman"/>
          <w:sz w:val="24"/>
          <w:szCs w:val="24"/>
        </w:rPr>
        <w:t xml:space="preserve"> represent over </w:t>
      </w:r>
      <w:r w:rsidR="001418BE" w:rsidRPr="00A67B52">
        <w:rPr>
          <w:rFonts w:ascii="Times New Roman" w:hAnsi="Times New Roman" w:cs="Times New Roman"/>
          <w:sz w:val="24"/>
          <w:szCs w:val="24"/>
        </w:rPr>
        <w:t>92.5</w:t>
      </w:r>
      <w:r w:rsidRPr="00A67B52">
        <w:rPr>
          <w:rFonts w:ascii="Times New Roman" w:hAnsi="Times New Roman" w:cs="Times New Roman"/>
          <w:sz w:val="24"/>
          <w:szCs w:val="24"/>
        </w:rPr>
        <w:t> per cent of global services trade</w:t>
      </w:r>
      <w:r w:rsidR="007172F1" w:rsidRPr="00A67B52">
        <w:rPr>
          <w:rFonts w:ascii="Times New Roman" w:hAnsi="Times New Roman" w:cs="Times New Roman"/>
          <w:sz w:val="24"/>
          <w:szCs w:val="24"/>
        </w:rPr>
        <w:t xml:space="preserve">.  </w:t>
      </w:r>
      <w:r w:rsidR="00B22574" w:rsidRPr="00A67B52">
        <w:rPr>
          <w:rFonts w:ascii="Times New Roman" w:hAnsi="Times New Roman" w:cs="Times New Roman"/>
          <w:sz w:val="24"/>
          <w:szCs w:val="24"/>
        </w:rPr>
        <w:t>These</w:t>
      </w:r>
      <w:r w:rsidR="00F22C07" w:rsidRPr="00A67B52">
        <w:rPr>
          <w:rFonts w:ascii="Times New Roman" w:hAnsi="Times New Roman" w:cs="Times New Roman"/>
          <w:sz w:val="24"/>
          <w:szCs w:val="24"/>
        </w:rPr>
        <w:t xml:space="preserve"> disciplines</w:t>
      </w:r>
      <w:r w:rsidR="00B22574" w:rsidRPr="00A67B52">
        <w:rPr>
          <w:rFonts w:ascii="Times New Roman" w:hAnsi="Times New Roman" w:cs="Times New Roman"/>
          <w:sz w:val="24"/>
          <w:szCs w:val="24"/>
        </w:rPr>
        <w:t xml:space="preserve"> include</w:t>
      </w:r>
      <w:r w:rsidR="00734299" w:rsidRPr="00A67B52">
        <w:rPr>
          <w:rFonts w:ascii="Times New Roman" w:hAnsi="Times New Roman" w:cs="Times New Roman"/>
          <w:sz w:val="24"/>
          <w:szCs w:val="24"/>
        </w:rPr>
        <w:t>:</w:t>
      </w:r>
    </w:p>
    <w:p w14:paraId="67541288" w14:textId="77777777" w:rsidR="00DC487C" w:rsidRPr="00A67B52" w:rsidRDefault="00DC487C" w:rsidP="004F3EFE">
      <w:pPr>
        <w:pStyle w:val="ListParagraph"/>
        <w:rPr>
          <w:rFonts w:ascii="Times New Roman" w:hAnsi="Times New Roman" w:cs="Times New Roman"/>
          <w:sz w:val="24"/>
          <w:szCs w:val="24"/>
        </w:rPr>
      </w:pPr>
    </w:p>
    <w:p w14:paraId="30B4157D" w14:textId="52914C43" w:rsidR="00DC487C" w:rsidRPr="00A67B52" w:rsidRDefault="00DC487C" w:rsidP="00DC487C">
      <w:pPr>
        <w:pStyle w:val="ListParagraph"/>
        <w:numPr>
          <w:ilvl w:val="0"/>
          <w:numId w:val="15"/>
        </w:numPr>
        <w:rPr>
          <w:rFonts w:ascii="Times New Roman" w:hAnsi="Times New Roman" w:cs="Times New Roman"/>
          <w:sz w:val="24"/>
          <w:szCs w:val="24"/>
        </w:rPr>
      </w:pPr>
      <w:r w:rsidRPr="00A67B52">
        <w:rPr>
          <w:rFonts w:ascii="Times New Roman" w:hAnsi="Times New Roman" w:cs="Times New Roman"/>
          <w:sz w:val="24"/>
          <w:szCs w:val="24"/>
        </w:rPr>
        <w:t>requiring fees charged by authorities for authorisations to supply a service are reasonable and transparent</w:t>
      </w:r>
    </w:p>
    <w:p w14:paraId="6BDBAEDE" w14:textId="564C50D8" w:rsidR="00DC487C" w:rsidRPr="00A67B52" w:rsidRDefault="00DC487C" w:rsidP="00DC487C">
      <w:pPr>
        <w:pStyle w:val="ListParagraph"/>
        <w:numPr>
          <w:ilvl w:val="0"/>
          <w:numId w:val="15"/>
        </w:numPr>
        <w:rPr>
          <w:rFonts w:ascii="Times New Roman" w:hAnsi="Times New Roman" w:cs="Times New Roman"/>
          <w:sz w:val="24"/>
          <w:szCs w:val="24"/>
        </w:rPr>
      </w:pPr>
      <w:r w:rsidRPr="00A67B52">
        <w:rPr>
          <w:rFonts w:ascii="Times New Roman" w:hAnsi="Times New Roman" w:cs="Times New Roman"/>
          <w:sz w:val="24"/>
          <w:szCs w:val="24"/>
        </w:rPr>
        <w:t xml:space="preserve">ensuring that applications for authorisation to supply a service are processed without undue delay   </w:t>
      </w:r>
    </w:p>
    <w:p w14:paraId="56D7B2A8" w14:textId="4B139E48" w:rsidR="00734299" w:rsidRPr="00A67B52" w:rsidRDefault="003833E6" w:rsidP="002C25D9">
      <w:pPr>
        <w:pStyle w:val="ListParagraph"/>
        <w:numPr>
          <w:ilvl w:val="0"/>
          <w:numId w:val="15"/>
        </w:numPr>
        <w:rPr>
          <w:rFonts w:ascii="Times New Roman" w:hAnsi="Times New Roman" w:cs="Times New Roman"/>
          <w:sz w:val="24"/>
          <w:szCs w:val="24"/>
        </w:rPr>
      </w:pPr>
      <w:r w:rsidRPr="00A67B52">
        <w:rPr>
          <w:rFonts w:ascii="Times New Roman" w:hAnsi="Times New Roman" w:cs="Times New Roman"/>
          <w:sz w:val="24"/>
          <w:szCs w:val="24"/>
        </w:rPr>
        <w:t>m</w:t>
      </w:r>
      <w:r w:rsidR="00734299" w:rsidRPr="00A67B52">
        <w:rPr>
          <w:rFonts w:ascii="Times New Roman" w:hAnsi="Times New Roman" w:cs="Times New Roman"/>
          <w:sz w:val="24"/>
          <w:szCs w:val="24"/>
        </w:rPr>
        <w:t>inimi</w:t>
      </w:r>
      <w:r w:rsidR="00157BB6" w:rsidRPr="00A67B52">
        <w:rPr>
          <w:rFonts w:ascii="Times New Roman" w:hAnsi="Times New Roman" w:cs="Times New Roman"/>
          <w:sz w:val="24"/>
          <w:szCs w:val="24"/>
        </w:rPr>
        <w:t xml:space="preserve">sing the number of government agencies </w:t>
      </w:r>
      <w:r w:rsidR="007D7CAC" w:rsidRPr="00A67B52">
        <w:rPr>
          <w:rFonts w:ascii="Times New Roman" w:hAnsi="Times New Roman" w:cs="Times New Roman"/>
          <w:sz w:val="24"/>
          <w:szCs w:val="24"/>
        </w:rPr>
        <w:t xml:space="preserve">applicants </w:t>
      </w:r>
      <w:r w:rsidR="00CF0B04" w:rsidRPr="00A67B52">
        <w:rPr>
          <w:rFonts w:ascii="Times New Roman" w:hAnsi="Times New Roman" w:cs="Times New Roman"/>
          <w:sz w:val="24"/>
          <w:szCs w:val="24"/>
        </w:rPr>
        <w:t>must</w:t>
      </w:r>
      <w:r w:rsidR="007D7CAC" w:rsidRPr="00A67B52">
        <w:rPr>
          <w:rFonts w:ascii="Times New Roman" w:hAnsi="Times New Roman" w:cs="Times New Roman"/>
          <w:sz w:val="24"/>
          <w:szCs w:val="24"/>
        </w:rPr>
        <w:t xml:space="preserve"> approach for an authorisation to supply a service</w:t>
      </w:r>
    </w:p>
    <w:p w14:paraId="073C5943" w14:textId="4D6387A2" w:rsidR="00DC487C" w:rsidRPr="00A67B52" w:rsidRDefault="00B118DC" w:rsidP="00B118DC">
      <w:pPr>
        <w:pStyle w:val="ListParagraph"/>
        <w:numPr>
          <w:ilvl w:val="0"/>
          <w:numId w:val="15"/>
        </w:numPr>
        <w:rPr>
          <w:rFonts w:ascii="Times New Roman" w:hAnsi="Times New Roman" w:cs="Times New Roman"/>
          <w:sz w:val="24"/>
          <w:szCs w:val="24"/>
        </w:rPr>
      </w:pPr>
      <w:r w:rsidRPr="00A67B52">
        <w:rPr>
          <w:rFonts w:ascii="Times New Roman" w:hAnsi="Times New Roman" w:cs="Times New Roman"/>
          <w:sz w:val="24"/>
          <w:szCs w:val="24"/>
        </w:rPr>
        <w:t xml:space="preserve">ensuring that </w:t>
      </w:r>
      <w:r w:rsidR="00236D89" w:rsidRPr="00A67B52">
        <w:rPr>
          <w:rFonts w:ascii="Times New Roman" w:hAnsi="Times New Roman" w:cs="Times New Roman"/>
          <w:sz w:val="24"/>
          <w:szCs w:val="24"/>
        </w:rPr>
        <w:t>regulat</w:t>
      </w:r>
      <w:r w:rsidR="007E4C6D" w:rsidRPr="00A67B52">
        <w:rPr>
          <w:rFonts w:ascii="Times New Roman" w:hAnsi="Times New Roman" w:cs="Times New Roman"/>
          <w:sz w:val="24"/>
          <w:szCs w:val="24"/>
        </w:rPr>
        <w:t>ory measures</w:t>
      </w:r>
      <w:r w:rsidR="00236D89" w:rsidRPr="00A67B52">
        <w:rPr>
          <w:rFonts w:ascii="Times New Roman" w:hAnsi="Times New Roman" w:cs="Times New Roman"/>
          <w:sz w:val="24"/>
          <w:szCs w:val="24"/>
        </w:rPr>
        <w:t xml:space="preserve"> </w:t>
      </w:r>
      <w:r w:rsidRPr="00A67B52">
        <w:rPr>
          <w:rFonts w:ascii="Times New Roman" w:hAnsi="Times New Roman" w:cs="Times New Roman"/>
          <w:sz w:val="24"/>
          <w:szCs w:val="24"/>
        </w:rPr>
        <w:t>relating to the authorisation of a service are based on objective and transparent criteria and do not discriminate between men and women</w:t>
      </w:r>
    </w:p>
    <w:p w14:paraId="22129B68" w14:textId="608040DA" w:rsidR="00236D89" w:rsidRPr="00A67B52" w:rsidRDefault="00236D89" w:rsidP="00236D89">
      <w:pPr>
        <w:pStyle w:val="ListParagraph"/>
        <w:numPr>
          <w:ilvl w:val="0"/>
          <w:numId w:val="15"/>
        </w:numPr>
        <w:rPr>
          <w:rFonts w:ascii="Times New Roman" w:hAnsi="Times New Roman" w:cs="Times New Roman"/>
          <w:sz w:val="24"/>
          <w:szCs w:val="24"/>
        </w:rPr>
      </w:pPr>
      <w:r w:rsidRPr="00A67B52">
        <w:rPr>
          <w:rFonts w:ascii="Times New Roman" w:hAnsi="Times New Roman" w:cs="Times New Roman"/>
          <w:sz w:val="24"/>
          <w:szCs w:val="24"/>
        </w:rPr>
        <w:t>encouraging acceptance of electronic documentation and applications for authorisations to supply a service.</w:t>
      </w:r>
    </w:p>
    <w:p w14:paraId="7F7984D5" w14:textId="77777777" w:rsidR="00DC487C" w:rsidRPr="00A67B52" w:rsidRDefault="00DC487C" w:rsidP="00DC487C">
      <w:pPr>
        <w:pStyle w:val="ListParagraph"/>
        <w:rPr>
          <w:rFonts w:ascii="Times New Roman" w:hAnsi="Times New Roman" w:cs="Times New Roman"/>
          <w:sz w:val="24"/>
          <w:szCs w:val="24"/>
        </w:rPr>
      </w:pPr>
    </w:p>
    <w:p w14:paraId="7277E7CE" w14:textId="6E23AFA4" w:rsidR="00DC487C" w:rsidRPr="00A67B52" w:rsidRDefault="00D71789" w:rsidP="00DC487C">
      <w:pPr>
        <w:pStyle w:val="ListParagraph"/>
        <w:rPr>
          <w:rFonts w:ascii="Times New Roman" w:hAnsi="Times New Roman" w:cs="Times New Roman"/>
          <w:sz w:val="24"/>
          <w:szCs w:val="24"/>
        </w:rPr>
      </w:pPr>
      <w:r w:rsidRPr="00A67B52">
        <w:rPr>
          <w:rFonts w:ascii="Times New Roman" w:hAnsi="Times New Roman" w:cs="Times New Roman"/>
          <w:sz w:val="24"/>
          <w:szCs w:val="24"/>
        </w:rPr>
        <w:t xml:space="preserve">A summary of DR JSI disciplines is at </w:t>
      </w:r>
      <w:r w:rsidRPr="00A67B52">
        <w:rPr>
          <w:rFonts w:ascii="Times New Roman" w:hAnsi="Times New Roman" w:cs="Times New Roman"/>
          <w:b/>
          <w:bCs/>
          <w:sz w:val="24"/>
          <w:szCs w:val="24"/>
          <w:u w:val="single"/>
        </w:rPr>
        <w:t>Annex 1</w:t>
      </w:r>
      <w:r w:rsidRPr="00A67B52">
        <w:rPr>
          <w:rFonts w:ascii="Times New Roman" w:hAnsi="Times New Roman" w:cs="Times New Roman"/>
          <w:sz w:val="24"/>
          <w:szCs w:val="24"/>
        </w:rPr>
        <w:t xml:space="preserve">.  </w:t>
      </w:r>
    </w:p>
    <w:p w14:paraId="2DFCBF20" w14:textId="77777777" w:rsidR="00270121" w:rsidRPr="00A67B52" w:rsidRDefault="00270121" w:rsidP="00270121">
      <w:pPr>
        <w:pStyle w:val="ListParagraph"/>
        <w:rPr>
          <w:rFonts w:ascii="Times New Roman" w:hAnsi="Times New Roman" w:cs="Times New Roman"/>
          <w:sz w:val="24"/>
          <w:szCs w:val="24"/>
        </w:rPr>
      </w:pPr>
    </w:p>
    <w:p w14:paraId="16422B4E" w14:textId="394AF276" w:rsidR="009201FA" w:rsidRPr="00A67B52" w:rsidRDefault="00003B0D" w:rsidP="00003B0D">
      <w:pPr>
        <w:pStyle w:val="ListParagraph"/>
        <w:numPr>
          <w:ilvl w:val="0"/>
          <w:numId w:val="3"/>
        </w:numPr>
        <w:tabs>
          <w:tab w:val="num" w:pos="852"/>
        </w:tabs>
        <w:rPr>
          <w:rFonts w:ascii="Times New Roman" w:hAnsi="Times New Roman" w:cs="Times New Roman"/>
          <w:sz w:val="24"/>
          <w:szCs w:val="24"/>
        </w:rPr>
      </w:pPr>
      <w:r w:rsidRPr="00A67B52">
        <w:rPr>
          <w:rFonts w:ascii="Times New Roman" w:hAnsi="Times New Roman" w:cs="Times New Roman"/>
          <w:sz w:val="24"/>
          <w:szCs w:val="24"/>
        </w:rPr>
        <w:t>On conclusion</w:t>
      </w:r>
      <w:r w:rsidR="00E21E47" w:rsidRPr="00A67B52">
        <w:rPr>
          <w:rFonts w:ascii="Times New Roman" w:hAnsi="Times New Roman" w:cs="Times New Roman"/>
          <w:sz w:val="24"/>
          <w:szCs w:val="24"/>
        </w:rPr>
        <w:t xml:space="preserve"> of the negotiations</w:t>
      </w:r>
      <w:r w:rsidRPr="00A67B52">
        <w:rPr>
          <w:rFonts w:ascii="Times New Roman" w:hAnsi="Times New Roman" w:cs="Times New Roman"/>
          <w:sz w:val="24"/>
          <w:szCs w:val="24"/>
        </w:rPr>
        <w:t xml:space="preserve">, Australia and the other 66 participants at the time committed to initiate the certification process </w:t>
      </w:r>
      <w:r w:rsidR="00483A8A" w:rsidRPr="00A67B52">
        <w:rPr>
          <w:rFonts w:ascii="Times New Roman" w:hAnsi="Times New Roman" w:cs="Times New Roman"/>
          <w:sz w:val="24"/>
          <w:szCs w:val="24"/>
        </w:rPr>
        <w:t>to modify</w:t>
      </w:r>
      <w:r w:rsidR="006A34C4" w:rsidRPr="00A67B52">
        <w:rPr>
          <w:rFonts w:ascii="Times New Roman" w:hAnsi="Times New Roman" w:cs="Times New Roman"/>
          <w:sz w:val="24"/>
          <w:szCs w:val="24"/>
        </w:rPr>
        <w:t xml:space="preserve"> their </w:t>
      </w:r>
      <w:r w:rsidRPr="00A67B52">
        <w:rPr>
          <w:rFonts w:ascii="Times New Roman" w:hAnsi="Times New Roman" w:cs="Times New Roman"/>
          <w:sz w:val="24"/>
          <w:szCs w:val="24"/>
        </w:rPr>
        <w:t xml:space="preserve">respective GATS </w:t>
      </w:r>
      <w:r w:rsidRPr="00A67B52">
        <w:rPr>
          <w:rFonts w:ascii="Times New Roman" w:hAnsi="Times New Roman" w:cs="Times New Roman"/>
          <w:sz w:val="24"/>
          <w:szCs w:val="24"/>
        </w:rPr>
        <w:lastRenderedPageBreak/>
        <w:t xml:space="preserve">schedules </w:t>
      </w:r>
      <w:r w:rsidR="006A34C4" w:rsidRPr="00A67B52">
        <w:rPr>
          <w:rFonts w:ascii="Times New Roman" w:hAnsi="Times New Roman" w:cs="Times New Roman"/>
          <w:sz w:val="24"/>
          <w:szCs w:val="24"/>
        </w:rPr>
        <w:t xml:space="preserve">to incorporate the DR JSI disciplines </w:t>
      </w:r>
      <w:r w:rsidRPr="00A67B52">
        <w:rPr>
          <w:rFonts w:ascii="Times New Roman" w:hAnsi="Times New Roman" w:cs="Times New Roman"/>
          <w:sz w:val="24"/>
          <w:szCs w:val="24"/>
        </w:rPr>
        <w:t>by 2 December 2022.  Sixty-nine WTO Members are now participating in the DR JSI.</w:t>
      </w:r>
      <w:r w:rsidR="004B529B" w:rsidRPr="00A67B52">
        <w:rPr>
          <w:rStyle w:val="FootnoteReference"/>
          <w:rFonts w:ascii="Times New Roman" w:hAnsi="Times New Roman" w:cs="Times New Roman"/>
          <w:sz w:val="24"/>
          <w:szCs w:val="24"/>
        </w:rPr>
        <w:footnoteReference w:id="3"/>
      </w:r>
    </w:p>
    <w:p w14:paraId="367C0C1C" w14:textId="290E480C" w:rsidR="00003B0D" w:rsidRPr="00A67B52" w:rsidRDefault="00003B0D" w:rsidP="00E603C7">
      <w:pPr>
        <w:pStyle w:val="ListParagraph"/>
        <w:rPr>
          <w:rFonts w:ascii="Times New Roman" w:hAnsi="Times New Roman" w:cs="Times New Roman"/>
          <w:sz w:val="24"/>
          <w:szCs w:val="24"/>
        </w:rPr>
      </w:pPr>
      <w:r w:rsidRPr="00A67B52">
        <w:rPr>
          <w:rFonts w:ascii="Times New Roman" w:hAnsi="Times New Roman" w:cs="Times New Roman"/>
          <w:sz w:val="24"/>
          <w:szCs w:val="24"/>
        </w:rPr>
        <w:t xml:space="preserve">  </w:t>
      </w:r>
    </w:p>
    <w:p w14:paraId="3B924928" w14:textId="2B0116BD" w:rsidR="009201FA" w:rsidRPr="00A67B52" w:rsidRDefault="005564C9" w:rsidP="007A2574">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In accordance with the Australian Government’s Guide to Regulatory Impact Analysis, the Department of Foreign Affairs and Trade (DFAT) has completed this RIS to analyse the impact of</w:t>
      </w:r>
      <w:r w:rsidR="00E70705" w:rsidRPr="00A67B52">
        <w:rPr>
          <w:rFonts w:ascii="Times New Roman" w:hAnsi="Times New Roman" w:cs="Times New Roman"/>
          <w:sz w:val="24"/>
          <w:szCs w:val="24"/>
        </w:rPr>
        <w:t xml:space="preserve"> implementing</w:t>
      </w:r>
      <w:r w:rsidRPr="00A67B52">
        <w:rPr>
          <w:rFonts w:ascii="Times New Roman" w:hAnsi="Times New Roman" w:cs="Times New Roman"/>
          <w:sz w:val="24"/>
          <w:szCs w:val="24"/>
        </w:rPr>
        <w:t xml:space="preserve"> the decision to modify Australia’s GATS schedule to incorporate the new </w:t>
      </w:r>
      <w:r w:rsidR="00B60766" w:rsidRPr="00A67B52">
        <w:rPr>
          <w:rFonts w:ascii="Times New Roman" w:hAnsi="Times New Roman" w:cs="Times New Roman"/>
          <w:sz w:val="24"/>
          <w:szCs w:val="24"/>
        </w:rPr>
        <w:t xml:space="preserve">disciplines </w:t>
      </w:r>
      <w:r w:rsidR="00E70705" w:rsidRPr="00A67B52">
        <w:rPr>
          <w:rFonts w:ascii="Times New Roman" w:hAnsi="Times New Roman" w:cs="Times New Roman"/>
          <w:sz w:val="24"/>
          <w:szCs w:val="24"/>
        </w:rPr>
        <w:t>contained</w:t>
      </w:r>
      <w:r w:rsidRPr="00A67B52">
        <w:rPr>
          <w:rFonts w:ascii="Times New Roman" w:hAnsi="Times New Roman" w:cs="Times New Roman"/>
          <w:sz w:val="24"/>
          <w:szCs w:val="24"/>
        </w:rPr>
        <w:t xml:space="preserve"> in the </w:t>
      </w:r>
      <w:r w:rsidR="00384966" w:rsidRPr="00A67B52">
        <w:rPr>
          <w:rFonts w:ascii="Times New Roman" w:hAnsi="Times New Roman" w:cs="Times New Roman"/>
          <w:sz w:val="24"/>
          <w:szCs w:val="24"/>
        </w:rPr>
        <w:t xml:space="preserve">DR </w:t>
      </w:r>
      <w:r w:rsidRPr="00A67B52">
        <w:rPr>
          <w:rFonts w:ascii="Times New Roman" w:hAnsi="Times New Roman" w:cs="Times New Roman"/>
          <w:sz w:val="24"/>
          <w:szCs w:val="24"/>
        </w:rPr>
        <w:t>JSI</w:t>
      </w:r>
      <w:r w:rsidR="00BE7CE6"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A RIS to inform the decision to conclude negotiations on the </w:t>
      </w:r>
      <w:r w:rsidR="00F30A5F" w:rsidRPr="00A67B52">
        <w:rPr>
          <w:rFonts w:ascii="Times New Roman" w:hAnsi="Times New Roman" w:cs="Times New Roman"/>
          <w:sz w:val="24"/>
          <w:szCs w:val="24"/>
        </w:rPr>
        <w:t xml:space="preserve">DR </w:t>
      </w:r>
      <w:r w:rsidRPr="00A67B52">
        <w:rPr>
          <w:rFonts w:ascii="Times New Roman" w:hAnsi="Times New Roman" w:cs="Times New Roman"/>
          <w:sz w:val="24"/>
          <w:szCs w:val="24"/>
        </w:rPr>
        <w:t xml:space="preserve">JSI was prepared by DFAT </w:t>
      </w:r>
      <w:r w:rsidR="00887173" w:rsidRPr="00A67B52">
        <w:rPr>
          <w:rFonts w:ascii="Times New Roman" w:hAnsi="Times New Roman" w:cs="Times New Roman"/>
          <w:sz w:val="24"/>
          <w:szCs w:val="24"/>
        </w:rPr>
        <w:t>and accepted by</w:t>
      </w:r>
      <w:r w:rsidRPr="00A67B52">
        <w:rPr>
          <w:rFonts w:ascii="Times New Roman" w:hAnsi="Times New Roman" w:cs="Times New Roman"/>
          <w:sz w:val="24"/>
          <w:szCs w:val="24"/>
        </w:rPr>
        <w:t xml:space="preserve"> the Office of Best Practice Regulation (OBPR) in 2020 </w:t>
      </w:r>
      <w:r w:rsidR="00E70705" w:rsidRPr="00A67B52">
        <w:rPr>
          <w:rFonts w:ascii="Times New Roman" w:hAnsi="Times New Roman" w:cs="Times New Roman"/>
          <w:sz w:val="24"/>
          <w:szCs w:val="24"/>
        </w:rPr>
        <w:t>(</w:t>
      </w:r>
      <w:r w:rsidRPr="00A67B52">
        <w:rPr>
          <w:rFonts w:ascii="Times New Roman" w:hAnsi="Times New Roman" w:cs="Times New Roman"/>
          <w:sz w:val="24"/>
          <w:szCs w:val="24"/>
        </w:rPr>
        <w:t>RIS#25730</w:t>
      </w:r>
      <w:r w:rsidR="00E70705" w:rsidRPr="00A67B52">
        <w:rPr>
          <w:rFonts w:ascii="Times New Roman" w:hAnsi="Times New Roman" w:cs="Times New Roman"/>
          <w:sz w:val="24"/>
          <w:szCs w:val="24"/>
        </w:rPr>
        <w:t>)</w:t>
      </w:r>
      <w:r w:rsidR="00BE7CE6" w:rsidRPr="00A67B52">
        <w:rPr>
          <w:rFonts w:ascii="Times New Roman" w:hAnsi="Times New Roman" w:cs="Times New Roman"/>
          <w:sz w:val="24"/>
          <w:szCs w:val="24"/>
        </w:rPr>
        <w:t xml:space="preserve">.  </w:t>
      </w:r>
    </w:p>
    <w:p w14:paraId="2BF421C9" w14:textId="77777777" w:rsidR="009D3115" w:rsidRPr="00A67B52" w:rsidRDefault="009D3115" w:rsidP="00E603C7">
      <w:pPr>
        <w:pStyle w:val="ListParagraph"/>
        <w:rPr>
          <w:rFonts w:ascii="Times New Roman" w:hAnsi="Times New Roman" w:cs="Times New Roman"/>
        </w:rPr>
      </w:pPr>
    </w:p>
    <w:p w14:paraId="4FC0EDB1" w14:textId="77777777" w:rsidR="00727284" w:rsidRPr="00A67B52" w:rsidRDefault="009D3115" w:rsidP="007E4749">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As this RIS sets out, there are significant benefits for Australia in implementing the DR JSI.  </w:t>
      </w:r>
      <w:r w:rsidR="00727284" w:rsidRPr="00A67B52">
        <w:rPr>
          <w:rFonts w:ascii="Times New Roman" w:hAnsi="Times New Roman" w:cs="Times New Roman"/>
          <w:sz w:val="24"/>
          <w:szCs w:val="24"/>
        </w:rPr>
        <w:t xml:space="preserve">These include greater regulatory transparency and certainty, with Australian services exporters potentially achieving regulatory compliance cost savings of up to </w:t>
      </w:r>
      <w:r w:rsidR="00727284" w:rsidRPr="00A67B52">
        <w:rPr>
          <w:rFonts w:ascii="Times New Roman" w:hAnsi="Times New Roman" w:cs="Times New Roman"/>
          <w:b/>
          <w:bCs/>
          <w:sz w:val="24"/>
          <w:szCs w:val="24"/>
        </w:rPr>
        <w:t>USD1.</w:t>
      </w:r>
      <w:r w:rsidR="00ED22C2" w:rsidRPr="00A67B52">
        <w:rPr>
          <w:rFonts w:ascii="Times New Roman" w:hAnsi="Times New Roman" w:cs="Times New Roman"/>
          <w:b/>
          <w:bCs/>
          <w:sz w:val="24"/>
          <w:szCs w:val="24"/>
        </w:rPr>
        <w:t>87</w:t>
      </w:r>
      <w:r w:rsidR="00727284" w:rsidRPr="00A67B52">
        <w:rPr>
          <w:rFonts w:ascii="Times New Roman" w:hAnsi="Times New Roman" w:cs="Times New Roman"/>
          <w:b/>
          <w:bCs/>
          <w:sz w:val="24"/>
          <w:szCs w:val="24"/>
        </w:rPr>
        <w:t> billion</w:t>
      </w:r>
      <w:r w:rsidR="00727284" w:rsidRPr="00A67B52">
        <w:rPr>
          <w:rFonts w:ascii="Times New Roman" w:hAnsi="Times New Roman" w:cs="Times New Roman"/>
          <w:sz w:val="24"/>
          <w:szCs w:val="24"/>
        </w:rPr>
        <w:t xml:space="preserve"> annually.</w:t>
      </w:r>
      <w:r w:rsidR="00757659" w:rsidRPr="00A67B52">
        <w:rPr>
          <w:rStyle w:val="FootnoteReference"/>
          <w:rFonts w:ascii="Times New Roman" w:hAnsi="Times New Roman" w:cs="Times New Roman"/>
          <w:sz w:val="24"/>
          <w:szCs w:val="24"/>
        </w:rPr>
        <w:footnoteReference w:id="4"/>
      </w:r>
      <w:r w:rsidR="00727284" w:rsidRPr="00A67B52">
        <w:rPr>
          <w:rFonts w:ascii="Times New Roman" w:hAnsi="Times New Roman" w:cs="Times New Roman"/>
          <w:sz w:val="24"/>
          <w:szCs w:val="24"/>
        </w:rPr>
        <w:t xml:space="preserve">  Implementing the DR JSI will </w:t>
      </w:r>
      <w:r w:rsidR="008A65BB" w:rsidRPr="00A67B52">
        <w:rPr>
          <w:rFonts w:ascii="Times New Roman" w:hAnsi="Times New Roman" w:cs="Times New Roman"/>
          <w:sz w:val="24"/>
          <w:szCs w:val="24"/>
        </w:rPr>
        <w:t xml:space="preserve">also </w:t>
      </w:r>
      <w:r w:rsidR="00727284" w:rsidRPr="00A67B52">
        <w:rPr>
          <w:rFonts w:ascii="Times New Roman" w:hAnsi="Times New Roman" w:cs="Times New Roman"/>
          <w:sz w:val="24"/>
          <w:szCs w:val="24"/>
        </w:rPr>
        <w:t>provide more opportunities for Australian service exporters and support the international rules-based trading system which underpins Australia’s prosperity.</w:t>
      </w:r>
    </w:p>
    <w:p w14:paraId="68C89B22" w14:textId="77777777" w:rsidR="00863ACF" w:rsidRPr="00A67B52" w:rsidRDefault="00863ACF">
      <w:pPr>
        <w:rPr>
          <w:rFonts w:ascii="Times New Roman" w:eastAsiaTheme="majorEastAsia" w:hAnsi="Times New Roman" w:cs="Times New Roman"/>
          <w:b/>
          <w:sz w:val="24"/>
          <w:szCs w:val="24"/>
        </w:rPr>
      </w:pPr>
      <w:r w:rsidRPr="00A67B52">
        <w:rPr>
          <w:rFonts w:ascii="Times New Roman" w:hAnsi="Times New Roman" w:cs="Times New Roman"/>
          <w:b/>
          <w:sz w:val="24"/>
          <w:szCs w:val="24"/>
        </w:rPr>
        <w:br w:type="page"/>
      </w:r>
    </w:p>
    <w:p w14:paraId="31DBC2CC" w14:textId="7B962FD2" w:rsidR="005564C9" w:rsidRPr="00A67B52" w:rsidRDefault="005564C9" w:rsidP="007A2574">
      <w:pPr>
        <w:pStyle w:val="Heading1"/>
        <w:spacing w:before="0"/>
        <w:ind w:firstLine="720"/>
        <w:rPr>
          <w:rFonts w:ascii="Times New Roman" w:hAnsi="Times New Roman" w:cs="Times New Roman"/>
          <w:b/>
          <w:color w:val="auto"/>
          <w:sz w:val="24"/>
          <w:szCs w:val="24"/>
        </w:rPr>
      </w:pPr>
      <w:bookmarkStart w:id="1" w:name="_Toc109400556"/>
      <w:r w:rsidRPr="00A67B52">
        <w:rPr>
          <w:rFonts w:ascii="Times New Roman" w:hAnsi="Times New Roman" w:cs="Times New Roman"/>
          <w:b/>
          <w:color w:val="auto"/>
          <w:sz w:val="24"/>
          <w:szCs w:val="24"/>
        </w:rPr>
        <w:lastRenderedPageBreak/>
        <w:t>RIS Question 1: What is the problem you are trying to solve?</w:t>
      </w:r>
      <w:bookmarkStart w:id="2" w:name="_Hlk84421029"/>
      <w:bookmarkEnd w:id="1"/>
      <w:r w:rsidRPr="00A67B52">
        <w:rPr>
          <w:rFonts w:ascii="Times New Roman" w:hAnsi="Times New Roman" w:cs="Times New Roman"/>
          <w:b/>
          <w:color w:val="auto"/>
          <w:sz w:val="24"/>
          <w:szCs w:val="24"/>
        </w:rPr>
        <w:br/>
      </w:r>
    </w:p>
    <w:p w14:paraId="45FD4193" w14:textId="533DF1FD" w:rsidR="00B7478E" w:rsidRPr="00A67B52" w:rsidRDefault="001953DE" w:rsidP="00B7478E">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Australian services ex</w:t>
      </w:r>
      <w:r w:rsidR="0018054F" w:rsidRPr="00A67B52">
        <w:rPr>
          <w:rFonts w:ascii="Times New Roman" w:hAnsi="Times New Roman" w:cs="Times New Roman"/>
          <w:sz w:val="24"/>
          <w:szCs w:val="24"/>
        </w:rPr>
        <w:t xml:space="preserve">porters face higher costs and uncertainty </w:t>
      </w:r>
      <w:r w:rsidR="009E0C22" w:rsidRPr="00A67B52">
        <w:rPr>
          <w:rFonts w:ascii="Times New Roman" w:hAnsi="Times New Roman" w:cs="Times New Roman"/>
          <w:sz w:val="24"/>
          <w:szCs w:val="24"/>
        </w:rPr>
        <w:t xml:space="preserve">in overseas markets </w:t>
      </w:r>
      <w:r w:rsidR="0018054F" w:rsidRPr="00A67B52">
        <w:rPr>
          <w:rFonts w:ascii="Times New Roman" w:hAnsi="Times New Roman" w:cs="Times New Roman"/>
          <w:sz w:val="24"/>
          <w:szCs w:val="24"/>
        </w:rPr>
        <w:t>due to different regulatory environments which can be</w:t>
      </w:r>
      <w:r w:rsidR="002161D2" w:rsidRPr="00A67B52">
        <w:rPr>
          <w:rFonts w:ascii="Times New Roman" w:hAnsi="Times New Roman" w:cs="Times New Roman"/>
          <w:sz w:val="24"/>
          <w:szCs w:val="24"/>
        </w:rPr>
        <w:t xml:space="preserve"> </w:t>
      </w:r>
      <w:r w:rsidR="00130227" w:rsidRPr="00A67B52">
        <w:rPr>
          <w:rFonts w:ascii="Times New Roman" w:hAnsi="Times New Roman" w:cs="Times New Roman"/>
          <w:sz w:val="24"/>
          <w:szCs w:val="24"/>
        </w:rPr>
        <w:t xml:space="preserve">opaque, </w:t>
      </w:r>
      <w:r w:rsidR="00651F92" w:rsidRPr="00A67B52">
        <w:rPr>
          <w:rFonts w:ascii="Times New Roman" w:hAnsi="Times New Roman" w:cs="Times New Roman"/>
          <w:sz w:val="24"/>
          <w:szCs w:val="24"/>
        </w:rPr>
        <w:t>slow,</w:t>
      </w:r>
      <w:r w:rsidR="00130227" w:rsidRPr="00A67B52">
        <w:rPr>
          <w:rFonts w:ascii="Times New Roman" w:hAnsi="Times New Roman" w:cs="Times New Roman"/>
          <w:sz w:val="24"/>
          <w:szCs w:val="24"/>
        </w:rPr>
        <w:t xml:space="preserve"> </w:t>
      </w:r>
      <w:r w:rsidR="00FA696B" w:rsidRPr="00A67B52">
        <w:rPr>
          <w:rFonts w:ascii="Times New Roman" w:hAnsi="Times New Roman" w:cs="Times New Roman"/>
          <w:sz w:val="24"/>
          <w:szCs w:val="24"/>
        </w:rPr>
        <w:t xml:space="preserve">costly, </w:t>
      </w:r>
      <w:r w:rsidR="00130227" w:rsidRPr="00A67B52">
        <w:rPr>
          <w:rFonts w:ascii="Times New Roman" w:hAnsi="Times New Roman" w:cs="Times New Roman"/>
          <w:sz w:val="24"/>
          <w:szCs w:val="24"/>
        </w:rPr>
        <w:t>and subject to arbitrary decision-making.</w:t>
      </w:r>
      <w:r w:rsidR="009E0C22" w:rsidRPr="00A67B52">
        <w:rPr>
          <w:rFonts w:ascii="Times New Roman" w:hAnsi="Times New Roman" w:cs="Times New Roman"/>
          <w:sz w:val="24"/>
          <w:szCs w:val="24"/>
        </w:rPr>
        <w:t xml:space="preserve">  </w:t>
      </w:r>
      <w:r w:rsidR="007C37CB" w:rsidRPr="00A67B52">
        <w:rPr>
          <w:rFonts w:ascii="Times New Roman" w:hAnsi="Times New Roman" w:cs="Times New Roman"/>
          <w:sz w:val="24"/>
          <w:szCs w:val="24"/>
        </w:rPr>
        <w:t>Services exporters are disproportionately affected by regulatory compliance cost</w:t>
      </w:r>
      <w:r w:rsidR="0024773E" w:rsidRPr="00A67B52">
        <w:rPr>
          <w:rFonts w:ascii="Times New Roman" w:hAnsi="Times New Roman" w:cs="Times New Roman"/>
          <w:sz w:val="24"/>
          <w:szCs w:val="24"/>
        </w:rPr>
        <w:t>s compared with goods exporters.</w:t>
      </w:r>
      <w:r w:rsidR="007F6B4C" w:rsidRPr="00A67B52">
        <w:rPr>
          <w:rFonts w:ascii="Times New Roman" w:hAnsi="Times New Roman" w:cs="Times New Roman"/>
          <w:sz w:val="24"/>
          <w:szCs w:val="24"/>
        </w:rPr>
        <w:t xml:space="preserve">  </w:t>
      </w:r>
    </w:p>
    <w:p w14:paraId="0F2C640E" w14:textId="7CB2F3BB" w:rsidR="00B7478E" w:rsidRPr="00A67B52" w:rsidRDefault="0024773E" w:rsidP="001B4C38">
      <w:pPr>
        <w:pStyle w:val="ListParagraph"/>
        <w:rPr>
          <w:rFonts w:ascii="Times New Roman" w:hAnsi="Times New Roman" w:cs="Times New Roman"/>
          <w:sz w:val="24"/>
          <w:szCs w:val="24"/>
        </w:rPr>
      </w:pPr>
      <w:r w:rsidRPr="00A67B52">
        <w:rPr>
          <w:rFonts w:ascii="Times New Roman" w:hAnsi="Times New Roman" w:cs="Times New Roman"/>
          <w:sz w:val="24"/>
          <w:szCs w:val="24"/>
        </w:rPr>
        <w:t xml:space="preserve"> </w:t>
      </w:r>
    </w:p>
    <w:p w14:paraId="0FE8C31B" w14:textId="5624F4AA" w:rsidR="00B7478E" w:rsidRPr="00A67B52" w:rsidRDefault="00504F15" w:rsidP="00B7478E">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T</w:t>
      </w:r>
      <w:r w:rsidR="0024773E" w:rsidRPr="00A67B52">
        <w:rPr>
          <w:rFonts w:ascii="Times New Roman" w:hAnsi="Times New Roman" w:cs="Times New Roman"/>
          <w:sz w:val="24"/>
          <w:szCs w:val="24"/>
        </w:rPr>
        <w:t xml:space="preserve">he services sector has </w:t>
      </w:r>
      <w:r w:rsidR="00084080" w:rsidRPr="00A67B52">
        <w:rPr>
          <w:rFonts w:ascii="Times New Roman" w:hAnsi="Times New Roman" w:cs="Times New Roman"/>
          <w:sz w:val="24"/>
          <w:szCs w:val="24"/>
        </w:rPr>
        <w:t xml:space="preserve">been </w:t>
      </w:r>
      <w:r w:rsidR="00ED107C" w:rsidRPr="00A67B52">
        <w:rPr>
          <w:rFonts w:ascii="Times New Roman" w:hAnsi="Times New Roman" w:cs="Times New Roman"/>
          <w:sz w:val="24"/>
          <w:szCs w:val="24"/>
        </w:rPr>
        <w:t>particularly</w:t>
      </w:r>
      <w:r w:rsidR="00084080" w:rsidRPr="00A67B52">
        <w:rPr>
          <w:rFonts w:ascii="Times New Roman" w:hAnsi="Times New Roman" w:cs="Times New Roman"/>
          <w:sz w:val="24"/>
          <w:szCs w:val="24"/>
        </w:rPr>
        <w:t xml:space="preserve"> affected by</w:t>
      </w:r>
      <w:r w:rsidR="00ED107C" w:rsidRPr="00A67B52">
        <w:rPr>
          <w:rFonts w:ascii="Times New Roman" w:hAnsi="Times New Roman" w:cs="Times New Roman"/>
          <w:sz w:val="24"/>
          <w:szCs w:val="24"/>
        </w:rPr>
        <w:t xml:space="preserve"> the COVID-19 pandemic and associated restrictions on travel and</w:t>
      </w:r>
      <w:r w:rsidR="00C55426" w:rsidRPr="00A67B52">
        <w:rPr>
          <w:rFonts w:ascii="Times New Roman" w:hAnsi="Times New Roman" w:cs="Times New Roman"/>
          <w:sz w:val="24"/>
          <w:szCs w:val="24"/>
        </w:rPr>
        <w:t xml:space="preserve"> </w:t>
      </w:r>
      <w:r w:rsidR="001112C5" w:rsidRPr="00A67B52">
        <w:rPr>
          <w:rFonts w:ascii="Times New Roman" w:hAnsi="Times New Roman" w:cs="Times New Roman"/>
          <w:sz w:val="24"/>
          <w:szCs w:val="24"/>
        </w:rPr>
        <w:t>personal contact.</w:t>
      </w:r>
      <w:r w:rsidR="00AA365E" w:rsidRPr="00A67B52">
        <w:rPr>
          <w:rFonts w:ascii="Times New Roman" w:hAnsi="Times New Roman" w:cs="Times New Roman"/>
          <w:sz w:val="24"/>
          <w:szCs w:val="24"/>
        </w:rPr>
        <w:t xml:space="preserve">  </w:t>
      </w:r>
      <w:r w:rsidR="00333944" w:rsidRPr="00A67B52">
        <w:rPr>
          <w:rFonts w:ascii="Times New Roman" w:hAnsi="Times New Roman" w:cs="Times New Roman"/>
          <w:sz w:val="24"/>
          <w:szCs w:val="24"/>
        </w:rPr>
        <w:t xml:space="preserve">Higher compliance costs and risks can act as a significant barrier to entering </w:t>
      </w:r>
      <w:r w:rsidR="009C4862" w:rsidRPr="00A67B52">
        <w:rPr>
          <w:rFonts w:ascii="Times New Roman" w:hAnsi="Times New Roman" w:cs="Times New Roman"/>
          <w:sz w:val="24"/>
          <w:szCs w:val="24"/>
        </w:rPr>
        <w:t xml:space="preserve">into </w:t>
      </w:r>
      <w:r w:rsidR="00333944" w:rsidRPr="00A67B52">
        <w:rPr>
          <w:rFonts w:ascii="Times New Roman" w:hAnsi="Times New Roman" w:cs="Times New Roman"/>
          <w:sz w:val="24"/>
          <w:szCs w:val="24"/>
        </w:rPr>
        <w:t>new export markets and limit diversification options for services exporters</w:t>
      </w:r>
      <w:r w:rsidR="00263221" w:rsidRPr="00A67B52">
        <w:rPr>
          <w:rFonts w:ascii="Times New Roman" w:hAnsi="Times New Roman" w:cs="Times New Roman"/>
          <w:sz w:val="24"/>
          <w:szCs w:val="24"/>
        </w:rPr>
        <w:t>, which in t</w:t>
      </w:r>
      <w:r w:rsidRPr="00A67B52">
        <w:rPr>
          <w:rFonts w:ascii="Times New Roman" w:hAnsi="Times New Roman" w:cs="Times New Roman"/>
          <w:sz w:val="24"/>
          <w:szCs w:val="24"/>
        </w:rPr>
        <w:t>urn</w:t>
      </w:r>
      <w:r w:rsidR="00263221" w:rsidRPr="00A67B52">
        <w:rPr>
          <w:rFonts w:ascii="Times New Roman" w:hAnsi="Times New Roman" w:cs="Times New Roman"/>
          <w:sz w:val="24"/>
          <w:szCs w:val="24"/>
        </w:rPr>
        <w:t xml:space="preserve"> limit the capacity for the sector to </w:t>
      </w:r>
      <w:r w:rsidR="006E5674" w:rsidRPr="00A67B52">
        <w:rPr>
          <w:rFonts w:ascii="Times New Roman" w:hAnsi="Times New Roman" w:cs="Times New Roman"/>
          <w:sz w:val="24"/>
          <w:szCs w:val="24"/>
        </w:rPr>
        <w:t xml:space="preserve">recover from </w:t>
      </w:r>
      <w:r w:rsidR="00C0372A" w:rsidRPr="00A67B52">
        <w:rPr>
          <w:rFonts w:ascii="Times New Roman" w:hAnsi="Times New Roman" w:cs="Times New Roman"/>
          <w:sz w:val="24"/>
          <w:szCs w:val="24"/>
        </w:rPr>
        <w:t xml:space="preserve">the </w:t>
      </w:r>
      <w:r w:rsidR="006E5674" w:rsidRPr="00A67B52">
        <w:rPr>
          <w:rFonts w:ascii="Times New Roman" w:hAnsi="Times New Roman" w:cs="Times New Roman"/>
          <w:sz w:val="24"/>
          <w:szCs w:val="24"/>
        </w:rPr>
        <w:t>COVID</w:t>
      </w:r>
      <w:r w:rsidR="006E5674" w:rsidRPr="00A67B52">
        <w:rPr>
          <w:rFonts w:ascii="Times New Roman" w:hAnsi="Times New Roman" w:cs="Times New Roman"/>
          <w:sz w:val="24"/>
          <w:szCs w:val="24"/>
        </w:rPr>
        <w:noBreakHyphen/>
        <w:t xml:space="preserve">19 </w:t>
      </w:r>
      <w:r w:rsidR="00C0372A" w:rsidRPr="00A67B52">
        <w:rPr>
          <w:rFonts w:ascii="Times New Roman" w:hAnsi="Times New Roman" w:cs="Times New Roman"/>
          <w:sz w:val="24"/>
          <w:szCs w:val="24"/>
        </w:rPr>
        <w:t>induced s</w:t>
      </w:r>
      <w:r w:rsidR="007024F6" w:rsidRPr="00A67B52">
        <w:rPr>
          <w:rFonts w:ascii="Times New Roman" w:hAnsi="Times New Roman" w:cs="Times New Roman"/>
          <w:sz w:val="24"/>
          <w:szCs w:val="24"/>
        </w:rPr>
        <w:t>lump</w:t>
      </w:r>
      <w:r w:rsidR="00096FC1" w:rsidRPr="00A67B52">
        <w:rPr>
          <w:rFonts w:ascii="Times New Roman" w:hAnsi="Times New Roman" w:cs="Times New Roman"/>
          <w:sz w:val="24"/>
          <w:szCs w:val="24"/>
        </w:rPr>
        <w:t>.</w:t>
      </w:r>
    </w:p>
    <w:p w14:paraId="6F918C51" w14:textId="77777777" w:rsidR="00B7478E" w:rsidRPr="00A67B52" w:rsidRDefault="00B7478E" w:rsidP="001B4C38">
      <w:pPr>
        <w:pStyle w:val="ListParagraph"/>
        <w:rPr>
          <w:rFonts w:ascii="Times New Roman" w:hAnsi="Times New Roman" w:cs="Times New Roman"/>
          <w:sz w:val="24"/>
          <w:szCs w:val="24"/>
        </w:rPr>
      </w:pPr>
    </w:p>
    <w:p w14:paraId="0DE01CBF" w14:textId="63D20AF4" w:rsidR="005F1508" w:rsidRPr="00A67B52" w:rsidRDefault="00AA365E" w:rsidP="00027D78">
      <w:pPr>
        <w:pStyle w:val="ListParagraph"/>
        <w:numPr>
          <w:ilvl w:val="0"/>
          <w:numId w:val="3"/>
        </w:numPr>
        <w:ind w:right="-330"/>
        <w:rPr>
          <w:rFonts w:ascii="Times New Roman" w:hAnsi="Times New Roman" w:cs="Times New Roman"/>
          <w:sz w:val="24"/>
          <w:szCs w:val="24"/>
        </w:rPr>
      </w:pPr>
      <w:r w:rsidRPr="00A67B52">
        <w:rPr>
          <w:rFonts w:ascii="Times New Roman" w:hAnsi="Times New Roman" w:cs="Times New Roman"/>
          <w:sz w:val="24"/>
          <w:szCs w:val="24"/>
        </w:rPr>
        <w:t xml:space="preserve">Multilateral trade reform, through the WTO, is the most effective way of </w:t>
      </w:r>
      <w:r w:rsidR="00E92CF9" w:rsidRPr="00A67B52">
        <w:rPr>
          <w:rFonts w:ascii="Times New Roman" w:hAnsi="Times New Roman" w:cs="Times New Roman"/>
          <w:sz w:val="24"/>
          <w:szCs w:val="24"/>
        </w:rPr>
        <w:t>creating and enforcing</w:t>
      </w:r>
      <w:r w:rsidR="00947CB1" w:rsidRPr="00A67B52">
        <w:rPr>
          <w:rFonts w:ascii="Times New Roman" w:hAnsi="Times New Roman" w:cs="Times New Roman"/>
          <w:sz w:val="24"/>
          <w:szCs w:val="24"/>
        </w:rPr>
        <w:t xml:space="preserve"> open</w:t>
      </w:r>
      <w:r w:rsidR="006F4EE7" w:rsidRPr="00A67B52">
        <w:rPr>
          <w:rFonts w:ascii="Times New Roman" w:hAnsi="Times New Roman" w:cs="Times New Roman"/>
          <w:sz w:val="24"/>
          <w:szCs w:val="24"/>
        </w:rPr>
        <w:t xml:space="preserve"> and transparent rules which underpin Australia’s service trade</w:t>
      </w:r>
      <w:r w:rsidR="001C7E8E" w:rsidRPr="00A67B52">
        <w:rPr>
          <w:rFonts w:ascii="Times New Roman" w:hAnsi="Times New Roman" w:cs="Times New Roman"/>
          <w:sz w:val="24"/>
          <w:szCs w:val="24"/>
        </w:rPr>
        <w:t>.  But</w:t>
      </w:r>
      <w:r w:rsidR="00A34496" w:rsidRPr="00A67B52">
        <w:rPr>
          <w:rFonts w:ascii="Times New Roman" w:hAnsi="Times New Roman" w:cs="Times New Roman"/>
          <w:sz w:val="24"/>
          <w:szCs w:val="24"/>
        </w:rPr>
        <w:t xml:space="preserve"> the WTO has not been able to agree to new rules to facilitate services trade</w:t>
      </w:r>
      <w:r w:rsidR="00CE3639" w:rsidRPr="00A67B52">
        <w:rPr>
          <w:rFonts w:ascii="Times New Roman" w:hAnsi="Times New Roman" w:cs="Times New Roman"/>
          <w:sz w:val="24"/>
          <w:szCs w:val="24"/>
        </w:rPr>
        <w:t xml:space="preserve"> in over 25years.  </w:t>
      </w:r>
      <w:r w:rsidR="00A34496" w:rsidRPr="00A67B52">
        <w:rPr>
          <w:rFonts w:ascii="Times New Roman" w:hAnsi="Times New Roman" w:cs="Times New Roman"/>
          <w:sz w:val="24"/>
          <w:szCs w:val="24"/>
        </w:rPr>
        <w:t xml:space="preserve">  </w:t>
      </w:r>
      <w:r w:rsidR="006F4EE7" w:rsidRPr="00A67B52">
        <w:rPr>
          <w:rFonts w:ascii="Times New Roman" w:hAnsi="Times New Roman" w:cs="Times New Roman"/>
          <w:sz w:val="24"/>
          <w:szCs w:val="24"/>
        </w:rPr>
        <w:t xml:space="preserve"> </w:t>
      </w:r>
      <w:r w:rsidR="00E92CF9"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 </w:t>
      </w:r>
      <w:r w:rsidR="001112C5" w:rsidRPr="00A67B52">
        <w:rPr>
          <w:rFonts w:ascii="Times New Roman" w:hAnsi="Times New Roman" w:cs="Times New Roman"/>
          <w:sz w:val="24"/>
          <w:szCs w:val="24"/>
        </w:rPr>
        <w:t xml:space="preserve">  </w:t>
      </w:r>
      <w:r w:rsidR="00ED107C" w:rsidRPr="00A67B52">
        <w:rPr>
          <w:rFonts w:ascii="Times New Roman" w:hAnsi="Times New Roman" w:cs="Times New Roman"/>
          <w:sz w:val="24"/>
          <w:szCs w:val="24"/>
        </w:rPr>
        <w:t xml:space="preserve">   </w:t>
      </w:r>
      <w:r w:rsidR="00084080" w:rsidRPr="00A67B52">
        <w:rPr>
          <w:rFonts w:ascii="Times New Roman" w:hAnsi="Times New Roman" w:cs="Times New Roman"/>
          <w:sz w:val="24"/>
          <w:szCs w:val="24"/>
        </w:rPr>
        <w:t xml:space="preserve"> </w:t>
      </w:r>
      <w:r w:rsidR="0024773E" w:rsidRPr="00A67B52">
        <w:rPr>
          <w:rFonts w:ascii="Times New Roman" w:hAnsi="Times New Roman" w:cs="Times New Roman"/>
          <w:sz w:val="24"/>
          <w:szCs w:val="24"/>
        </w:rPr>
        <w:t xml:space="preserve"> </w:t>
      </w:r>
    </w:p>
    <w:p w14:paraId="1F84C4FC" w14:textId="41E10B6F" w:rsidR="00504F15" w:rsidRPr="00A67B52" w:rsidRDefault="00504F15" w:rsidP="00027D78">
      <w:pPr>
        <w:keepNext/>
        <w:ind w:left="720" w:right="-330"/>
        <w:rPr>
          <w:rFonts w:ascii="Times New Roman" w:hAnsi="Times New Roman" w:cs="Times New Roman"/>
          <w:i/>
          <w:iCs/>
          <w:sz w:val="24"/>
          <w:szCs w:val="24"/>
        </w:rPr>
      </w:pPr>
      <w:r w:rsidRPr="00A67B52">
        <w:rPr>
          <w:rFonts w:ascii="Times New Roman" w:hAnsi="Times New Roman" w:cs="Times New Roman"/>
          <w:i/>
          <w:iCs/>
          <w:sz w:val="24"/>
          <w:szCs w:val="24"/>
        </w:rPr>
        <w:t xml:space="preserve">Lowering trade costs </w:t>
      </w:r>
      <w:r w:rsidR="00AB2D6E" w:rsidRPr="00A67B52">
        <w:rPr>
          <w:rFonts w:ascii="Times New Roman" w:hAnsi="Times New Roman" w:cs="Times New Roman"/>
          <w:i/>
          <w:iCs/>
          <w:sz w:val="24"/>
          <w:szCs w:val="24"/>
        </w:rPr>
        <w:t>&amp;</w:t>
      </w:r>
      <w:r w:rsidRPr="00A67B52">
        <w:rPr>
          <w:rFonts w:ascii="Times New Roman" w:hAnsi="Times New Roman" w:cs="Times New Roman"/>
          <w:i/>
          <w:iCs/>
          <w:sz w:val="24"/>
          <w:szCs w:val="24"/>
        </w:rPr>
        <w:t xml:space="preserve"> removing unnecessary barriers for Australian services exporters</w:t>
      </w:r>
    </w:p>
    <w:p w14:paraId="3831D848" w14:textId="010F3BAA" w:rsidR="00A23063" w:rsidRPr="00A67B52" w:rsidRDefault="00504F15">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The WTO has found that costs in trade in services are almost double those in trade in goods.</w:t>
      </w:r>
      <w:r w:rsidRPr="00A67B52">
        <w:rPr>
          <w:rStyle w:val="FootnoteReference"/>
          <w:rFonts w:ascii="Times New Roman" w:hAnsi="Times New Roman" w:cs="Times New Roman"/>
          <w:sz w:val="24"/>
          <w:szCs w:val="24"/>
        </w:rPr>
        <w:footnoteReference w:id="5"/>
      </w:r>
      <w:r w:rsidRPr="00A67B52">
        <w:rPr>
          <w:rFonts w:ascii="Times New Roman" w:hAnsi="Times New Roman" w:cs="Times New Roman"/>
          <w:sz w:val="24"/>
          <w:szCs w:val="24"/>
        </w:rPr>
        <w:t xml:space="preserve">  The impost on </w:t>
      </w:r>
      <w:r w:rsidR="00597F3E" w:rsidRPr="00A67B52">
        <w:rPr>
          <w:rFonts w:ascii="Times New Roman" w:hAnsi="Times New Roman" w:cs="Times New Roman"/>
          <w:sz w:val="24"/>
          <w:szCs w:val="24"/>
        </w:rPr>
        <w:t xml:space="preserve">service </w:t>
      </w:r>
      <w:r w:rsidRPr="00A67B52">
        <w:rPr>
          <w:rFonts w:ascii="Times New Roman" w:hAnsi="Times New Roman" w:cs="Times New Roman"/>
          <w:sz w:val="24"/>
          <w:szCs w:val="24"/>
        </w:rPr>
        <w:t xml:space="preserve">exporters in navigating complex and opaque regulatory regimes or poor governance arrangements is a significant contributing factor to these costs.  </w:t>
      </w:r>
      <w:r w:rsidR="00A47ADE" w:rsidRPr="00A67B52">
        <w:rPr>
          <w:rFonts w:ascii="Times New Roman" w:hAnsi="Times New Roman" w:cs="Times New Roman"/>
          <w:sz w:val="24"/>
          <w:szCs w:val="24"/>
        </w:rPr>
        <w:t>Unlike goods trade, it is often necessary for a services supplier to set up a commercial presence in the host economy (</w:t>
      </w:r>
      <w:r w:rsidR="00911A76" w:rsidRPr="00A67B52">
        <w:rPr>
          <w:rFonts w:ascii="Times New Roman" w:hAnsi="Times New Roman" w:cs="Times New Roman"/>
          <w:sz w:val="24"/>
          <w:szCs w:val="24"/>
        </w:rPr>
        <w:t xml:space="preserve">as a </w:t>
      </w:r>
      <w:r w:rsidR="00A47ADE" w:rsidRPr="00A67B52">
        <w:rPr>
          <w:rFonts w:ascii="Times New Roman" w:hAnsi="Times New Roman" w:cs="Times New Roman"/>
          <w:sz w:val="24"/>
          <w:szCs w:val="24"/>
        </w:rPr>
        <w:t xml:space="preserve">foreign affiliate) to provide the service, requiring a range of regulatory costs, authorisations and approvals.  </w:t>
      </w:r>
      <w:r w:rsidRPr="00A67B52">
        <w:rPr>
          <w:rFonts w:ascii="Times New Roman" w:hAnsi="Times New Roman" w:cs="Times New Roman"/>
          <w:sz w:val="24"/>
          <w:szCs w:val="24"/>
        </w:rPr>
        <w:t>Small and medium-sized enterprises are disproportionately affected by these fixed costs because they have less capacity to address or absorb them.</w:t>
      </w:r>
    </w:p>
    <w:p w14:paraId="096F0D7A" w14:textId="08D0BB07" w:rsidR="0049513D" w:rsidRPr="00A67B52" w:rsidRDefault="0049513D" w:rsidP="001B4C38">
      <w:pPr>
        <w:pStyle w:val="ListParagraph"/>
        <w:rPr>
          <w:rFonts w:ascii="Times New Roman" w:hAnsi="Times New Roman" w:cs="Times New Roman"/>
          <w:sz w:val="24"/>
          <w:szCs w:val="24"/>
        </w:rPr>
      </w:pPr>
    </w:p>
    <w:p w14:paraId="028DF366" w14:textId="20960B44" w:rsidR="0028422F" w:rsidRPr="00A67B52" w:rsidRDefault="00504F15" w:rsidP="008463FF">
      <w:pPr>
        <w:pStyle w:val="ListParagraph"/>
        <w:numPr>
          <w:ilvl w:val="0"/>
          <w:numId w:val="3"/>
        </w:numPr>
        <w:rPr>
          <w:rFonts w:ascii="Times New Roman" w:hAnsi="Times New Roman" w:cs="Times New Roman"/>
          <w:sz w:val="24"/>
          <w:szCs w:val="24"/>
        </w:rPr>
      </w:pPr>
      <w:r w:rsidRPr="00A67B52">
        <w:rPr>
          <w:rFonts w:ascii="Times New Roman" w:hAnsi="Times New Roman" w:cs="Times New Roman"/>
          <w:b/>
          <w:bCs/>
          <w:sz w:val="24"/>
          <w:szCs w:val="24"/>
          <w:u w:val="single"/>
        </w:rPr>
        <w:t xml:space="preserve">Figure </w:t>
      </w:r>
      <w:r w:rsidR="002279FC" w:rsidRPr="00A67B52">
        <w:rPr>
          <w:rFonts w:ascii="Times New Roman" w:hAnsi="Times New Roman" w:cs="Times New Roman"/>
          <w:b/>
          <w:bCs/>
          <w:sz w:val="24"/>
          <w:szCs w:val="24"/>
          <w:u w:val="single"/>
        </w:rPr>
        <w:t>1</w:t>
      </w:r>
      <w:r w:rsidRPr="00A67B52">
        <w:rPr>
          <w:rFonts w:ascii="Times New Roman" w:hAnsi="Times New Roman" w:cs="Times New Roman"/>
          <w:b/>
          <w:bCs/>
          <w:sz w:val="24"/>
          <w:szCs w:val="24"/>
          <w:u w:val="single"/>
        </w:rPr>
        <w:t xml:space="preserve"> </w:t>
      </w:r>
      <w:r w:rsidRPr="00A67B52">
        <w:rPr>
          <w:rFonts w:ascii="Times New Roman" w:hAnsi="Times New Roman" w:cs="Times New Roman"/>
          <w:sz w:val="24"/>
          <w:szCs w:val="24"/>
        </w:rPr>
        <w:t xml:space="preserve">highlights that </w:t>
      </w:r>
      <w:r w:rsidR="007170F1" w:rsidRPr="00A67B52">
        <w:rPr>
          <w:rFonts w:ascii="Times New Roman" w:hAnsi="Times New Roman" w:cs="Times New Roman"/>
          <w:sz w:val="24"/>
          <w:szCs w:val="24"/>
        </w:rPr>
        <w:t xml:space="preserve">trade </w:t>
      </w:r>
      <w:r w:rsidRPr="00A67B52">
        <w:rPr>
          <w:rFonts w:ascii="Times New Roman" w:hAnsi="Times New Roman" w:cs="Times New Roman"/>
          <w:sz w:val="24"/>
          <w:szCs w:val="24"/>
        </w:rPr>
        <w:t>policy and regulatory differences, and governance quality account for a significant percentage of services trade costs.</w:t>
      </w:r>
      <w:r w:rsidR="00D26490"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  </w:t>
      </w:r>
    </w:p>
    <w:bookmarkStart w:id="3" w:name="_Hlk109375915"/>
    <w:p w14:paraId="49BA32CB" w14:textId="3BFA4A2B" w:rsidR="0024657A" w:rsidRPr="00A67B52" w:rsidRDefault="0027090E" w:rsidP="001220AE">
      <w:pPr>
        <w:pStyle w:val="ListParagraph"/>
        <w:jc w:val="center"/>
        <w:rPr>
          <w:rFonts w:ascii="Times New Roman" w:hAnsi="Times New Roman" w:cs="Times New Roman"/>
          <w:b/>
          <w:bCs/>
          <w:sz w:val="20"/>
          <w:szCs w:val="20"/>
          <w:u w:val="single"/>
        </w:rPr>
      </w:pPr>
      <w:r w:rsidRPr="00A67B52">
        <w:rPr>
          <w:rFonts w:ascii="Times New Roman" w:hAnsi="Times New Roman" w:cs="Times New Roman"/>
          <w:b/>
          <w:bCs/>
          <w:noProof/>
          <w:sz w:val="20"/>
          <w:szCs w:val="20"/>
          <w:u w:val="single"/>
          <w:lang w:eastAsia="en-AU"/>
        </w:rPr>
        <mc:AlternateContent>
          <mc:Choice Requires="wps">
            <w:drawing>
              <wp:anchor distT="0" distB="0" distL="114300" distR="114300" simplePos="0" relativeHeight="251658245" behindDoc="0" locked="0" layoutInCell="1" allowOverlap="1" wp14:anchorId="18AD023F" wp14:editId="3B027057">
                <wp:simplePos x="0" y="0"/>
                <wp:positionH relativeFrom="margin">
                  <wp:posOffset>575945</wp:posOffset>
                </wp:positionH>
                <wp:positionV relativeFrom="paragraph">
                  <wp:posOffset>108890</wp:posOffset>
                </wp:positionV>
                <wp:extent cx="4528109" cy="2816352"/>
                <wp:effectExtent l="0" t="0" r="6350" b="3175"/>
                <wp:wrapNone/>
                <wp:docPr id="6" name="Rectangle 6"/>
                <wp:cNvGraphicFramePr/>
                <a:graphic xmlns:a="http://schemas.openxmlformats.org/drawingml/2006/main">
                  <a:graphicData uri="http://schemas.microsoft.com/office/word/2010/wordprocessingShape">
                    <wps:wsp>
                      <wps:cNvSpPr/>
                      <wps:spPr>
                        <a:xfrm>
                          <a:off x="0" y="0"/>
                          <a:ext cx="4528109" cy="2816352"/>
                        </a:xfrm>
                        <a:prstGeom prst="rect">
                          <a:avLst/>
                        </a:prstGeom>
                        <a:solidFill>
                          <a:schemeClr val="accent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8AD9326" id="Rectangle 6" o:spid="_x0000_s1026" style="position:absolute;margin-left:45.35pt;margin-top:8.55pt;width:356.55pt;height:22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" fillcolor="#4472c4 [3204]" stroked="f" strokeweight="1pt">
                <v:fill opacity="6682f"/>
                <w10:wrap anchorx="margin"/>
              </v:rect>
            </w:pict>
          </mc:Fallback>
        </mc:AlternateContent>
      </w:r>
    </w:p>
    <w:p w14:paraId="3D42EE12" w14:textId="48BAA936" w:rsidR="00504F15" w:rsidRPr="00A67B52" w:rsidRDefault="0027090E" w:rsidP="0027090E">
      <w:pPr>
        <w:pStyle w:val="ListParagraph"/>
        <w:ind w:left="0"/>
        <w:jc w:val="center"/>
        <w:rPr>
          <w:rFonts w:ascii="Times New Roman" w:hAnsi="Times New Roman" w:cs="Times New Roman"/>
          <w:b/>
          <w:bCs/>
          <w:sz w:val="20"/>
          <w:szCs w:val="20"/>
          <w:u w:val="single"/>
        </w:rPr>
      </w:pPr>
      <w:r w:rsidRPr="00A67B52">
        <w:rPr>
          <w:rFonts w:ascii="Times New Roman" w:hAnsi="Times New Roman" w:cs="Times New Roman"/>
          <w:noProof/>
          <w:sz w:val="24"/>
          <w:szCs w:val="24"/>
          <w:lang w:eastAsia="en-AU"/>
        </w:rPr>
        <w:drawing>
          <wp:anchor distT="0" distB="0" distL="114300" distR="114300" simplePos="0" relativeHeight="251658243" behindDoc="1" locked="0" layoutInCell="1" allowOverlap="1" wp14:anchorId="2B823712" wp14:editId="4544B70E">
            <wp:simplePos x="0" y="0"/>
            <wp:positionH relativeFrom="margin">
              <wp:posOffset>694055</wp:posOffset>
            </wp:positionH>
            <wp:positionV relativeFrom="paragraph">
              <wp:posOffset>166065</wp:posOffset>
            </wp:positionV>
            <wp:extent cx="4297680" cy="2538095"/>
            <wp:effectExtent l="0" t="0" r="7620" b="0"/>
            <wp:wrapTopAndBottom/>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pic:nvPicPr>
                  <pic:blipFill rotWithShape="1">
                    <a:blip r:embed="rId14" cstate="print">
                      <a:extLst>
                        <a:ext uri="{28A0092B-C50C-407E-A947-70E740481C1C}">
                          <a14:useLocalDpi xmlns:a14="http://schemas.microsoft.com/office/drawing/2010/main" val="0"/>
                        </a:ext>
                      </a:extLst>
                    </a:blip>
                    <a:srcRect l="6688" t="2526" r="5319" b="7176"/>
                    <a:stretch/>
                  </pic:blipFill>
                  <pic:spPr bwMode="auto">
                    <a:xfrm>
                      <a:off x="0" y="0"/>
                      <a:ext cx="4297680" cy="2538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4F15" w:rsidRPr="00A67B52">
        <w:rPr>
          <w:rFonts w:ascii="Times New Roman" w:hAnsi="Times New Roman" w:cs="Times New Roman"/>
          <w:b/>
          <w:bCs/>
          <w:sz w:val="20"/>
          <w:szCs w:val="20"/>
          <w:u w:val="single"/>
        </w:rPr>
        <w:t xml:space="preserve">Figure </w:t>
      </w:r>
      <w:r w:rsidR="002279FC" w:rsidRPr="00A67B52">
        <w:rPr>
          <w:rFonts w:ascii="Times New Roman" w:hAnsi="Times New Roman" w:cs="Times New Roman"/>
          <w:b/>
          <w:bCs/>
          <w:sz w:val="20"/>
          <w:szCs w:val="20"/>
          <w:u w:val="single"/>
        </w:rPr>
        <w:t>1</w:t>
      </w:r>
      <w:r w:rsidR="00504F15" w:rsidRPr="00A67B52">
        <w:rPr>
          <w:rFonts w:ascii="Times New Roman" w:hAnsi="Times New Roman" w:cs="Times New Roman"/>
          <w:b/>
          <w:bCs/>
          <w:sz w:val="20"/>
          <w:szCs w:val="20"/>
          <w:u w:val="single"/>
        </w:rPr>
        <w:t>: Contributing factors to goods and services trade costs - 2016</w:t>
      </w:r>
      <w:bookmarkEnd w:id="3"/>
      <w:r w:rsidR="00CB47FD" w:rsidRPr="00A67B52">
        <w:rPr>
          <w:rStyle w:val="FootnoteReference"/>
          <w:rFonts w:ascii="Times New Roman" w:hAnsi="Times New Roman" w:cs="Times New Roman"/>
          <w:b/>
          <w:bCs/>
          <w:sz w:val="20"/>
          <w:szCs w:val="20"/>
          <w:u w:val="single"/>
        </w:rPr>
        <w:footnoteReference w:id="6"/>
      </w:r>
    </w:p>
    <w:p w14:paraId="52281AC6" w14:textId="63986EEF" w:rsidR="00A23063" w:rsidRPr="00A67B52" w:rsidRDefault="52A81005" w:rsidP="00D8720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lastRenderedPageBreak/>
        <w:t>S</w:t>
      </w:r>
      <w:r w:rsidR="00A23063" w:rsidRPr="00A67B52">
        <w:rPr>
          <w:rFonts w:ascii="Times New Roman" w:hAnsi="Times New Roman" w:cs="Times New Roman"/>
          <w:sz w:val="24"/>
          <w:szCs w:val="24"/>
        </w:rPr>
        <w:t xml:space="preserve">pecific data on the </w:t>
      </w:r>
      <w:r w:rsidR="00E228AD" w:rsidRPr="00A67B52">
        <w:rPr>
          <w:rFonts w:ascii="Times New Roman" w:hAnsi="Times New Roman" w:cs="Times New Roman"/>
          <w:sz w:val="24"/>
          <w:szCs w:val="24"/>
        </w:rPr>
        <w:t xml:space="preserve">regulatory compliance </w:t>
      </w:r>
      <w:r w:rsidR="00A23063" w:rsidRPr="00A67B52">
        <w:rPr>
          <w:rFonts w:ascii="Times New Roman" w:hAnsi="Times New Roman" w:cs="Times New Roman"/>
          <w:sz w:val="24"/>
          <w:szCs w:val="24"/>
        </w:rPr>
        <w:t>costs faced by Australian services exporters i</w:t>
      </w:r>
      <w:r w:rsidR="008F6A9D" w:rsidRPr="00A67B52">
        <w:rPr>
          <w:rFonts w:ascii="Times New Roman" w:hAnsi="Times New Roman" w:cs="Times New Roman"/>
          <w:sz w:val="24"/>
          <w:szCs w:val="24"/>
        </w:rPr>
        <w:t>s</w:t>
      </w:r>
      <w:r w:rsidR="00A23063" w:rsidRPr="00A67B52">
        <w:rPr>
          <w:rFonts w:ascii="Times New Roman" w:hAnsi="Times New Roman" w:cs="Times New Roman"/>
          <w:sz w:val="24"/>
          <w:szCs w:val="24"/>
        </w:rPr>
        <w:t xml:space="preserve"> not available</w:t>
      </w:r>
      <w:r w:rsidRPr="00A67B52">
        <w:rPr>
          <w:rFonts w:ascii="Times New Roman" w:hAnsi="Times New Roman" w:cs="Times New Roman"/>
          <w:sz w:val="24"/>
          <w:szCs w:val="24"/>
        </w:rPr>
        <w:t>.  However,</w:t>
      </w:r>
      <w:r w:rsidR="00A23063" w:rsidRPr="00A67B52">
        <w:rPr>
          <w:rFonts w:ascii="Times New Roman" w:hAnsi="Times New Roman" w:cs="Times New Roman"/>
          <w:sz w:val="24"/>
          <w:szCs w:val="24"/>
        </w:rPr>
        <w:t xml:space="preserve"> </w:t>
      </w:r>
      <w:r w:rsidR="003B4007" w:rsidRPr="00A67B52">
        <w:rPr>
          <w:rFonts w:ascii="Times New Roman" w:hAnsi="Times New Roman" w:cs="Times New Roman"/>
          <w:sz w:val="24"/>
          <w:szCs w:val="24"/>
        </w:rPr>
        <w:t xml:space="preserve">Australian </w:t>
      </w:r>
      <w:r w:rsidR="00F81B3A" w:rsidRPr="00A67B52">
        <w:rPr>
          <w:rFonts w:ascii="Times New Roman" w:hAnsi="Times New Roman" w:cs="Times New Roman"/>
          <w:sz w:val="24"/>
          <w:szCs w:val="24"/>
        </w:rPr>
        <w:t>services exporter</w:t>
      </w:r>
      <w:r w:rsidR="00BC06EC" w:rsidRPr="00A67B52">
        <w:rPr>
          <w:rFonts w:ascii="Times New Roman" w:hAnsi="Times New Roman" w:cs="Times New Roman"/>
          <w:sz w:val="24"/>
          <w:szCs w:val="24"/>
        </w:rPr>
        <w:t>s</w:t>
      </w:r>
      <w:r w:rsidR="00F81B3A" w:rsidRPr="00A67B52">
        <w:rPr>
          <w:rFonts w:ascii="Times New Roman" w:hAnsi="Times New Roman" w:cs="Times New Roman"/>
          <w:sz w:val="24"/>
          <w:szCs w:val="24"/>
        </w:rPr>
        <w:t xml:space="preserve"> which deliver </w:t>
      </w:r>
      <w:r w:rsidR="00EC6EA2" w:rsidRPr="00A67B52">
        <w:rPr>
          <w:rFonts w:ascii="Times New Roman" w:hAnsi="Times New Roman" w:cs="Times New Roman"/>
          <w:sz w:val="24"/>
          <w:szCs w:val="24"/>
        </w:rPr>
        <w:t xml:space="preserve">the services directly </w:t>
      </w:r>
      <w:r w:rsidR="00B6454F" w:rsidRPr="00A67B52">
        <w:rPr>
          <w:rFonts w:ascii="Times New Roman" w:hAnsi="Times New Roman" w:cs="Times New Roman"/>
          <w:sz w:val="24"/>
          <w:szCs w:val="24"/>
        </w:rPr>
        <w:t>in</w:t>
      </w:r>
      <w:r w:rsidR="00480321" w:rsidRPr="00A67B52">
        <w:rPr>
          <w:rFonts w:ascii="Times New Roman" w:hAnsi="Times New Roman" w:cs="Times New Roman"/>
          <w:sz w:val="24"/>
          <w:szCs w:val="24"/>
        </w:rPr>
        <w:t>t</w:t>
      </w:r>
      <w:r w:rsidR="00B6454F" w:rsidRPr="00A67B52">
        <w:rPr>
          <w:rFonts w:ascii="Times New Roman" w:hAnsi="Times New Roman" w:cs="Times New Roman"/>
          <w:sz w:val="24"/>
          <w:szCs w:val="24"/>
        </w:rPr>
        <w:t>o overseas markets</w:t>
      </w:r>
      <w:r w:rsidR="0078729B" w:rsidRPr="00A67B52">
        <w:rPr>
          <w:rFonts w:ascii="Times New Roman" w:hAnsi="Times New Roman" w:cs="Times New Roman"/>
          <w:sz w:val="24"/>
          <w:szCs w:val="24"/>
        </w:rPr>
        <w:t xml:space="preserve">, </w:t>
      </w:r>
      <w:r w:rsidR="00DF0D60" w:rsidRPr="00A67B52">
        <w:rPr>
          <w:rFonts w:ascii="Times New Roman" w:hAnsi="Times New Roman" w:cs="Times New Roman"/>
          <w:sz w:val="24"/>
          <w:szCs w:val="24"/>
        </w:rPr>
        <w:t xml:space="preserve">particularly </w:t>
      </w:r>
      <w:r w:rsidR="0078729B" w:rsidRPr="00A67B52">
        <w:rPr>
          <w:rFonts w:ascii="Times New Roman" w:hAnsi="Times New Roman" w:cs="Times New Roman"/>
          <w:sz w:val="24"/>
          <w:szCs w:val="24"/>
        </w:rPr>
        <w:t xml:space="preserve">those delivering services via foreign affiliates, </w:t>
      </w:r>
      <w:r w:rsidR="00A17A14" w:rsidRPr="00A67B52">
        <w:rPr>
          <w:rFonts w:ascii="Times New Roman" w:hAnsi="Times New Roman" w:cs="Times New Roman"/>
          <w:sz w:val="24"/>
          <w:szCs w:val="24"/>
        </w:rPr>
        <w:t xml:space="preserve">are more likely to be affected </w:t>
      </w:r>
      <w:r w:rsidR="00480321" w:rsidRPr="00A67B52">
        <w:rPr>
          <w:rFonts w:ascii="Times New Roman" w:hAnsi="Times New Roman" w:cs="Times New Roman"/>
          <w:sz w:val="24"/>
          <w:szCs w:val="24"/>
        </w:rPr>
        <w:t>than those</w:t>
      </w:r>
      <w:r w:rsidR="00DC2AE9" w:rsidRPr="00A67B52">
        <w:rPr>
          <w:rFonts w:ascii="Times New Roman" w:hAnsi="Times New Roman" w:cs="Times New Roman"/>
          <w:sz w:val="24"/>
          <w:szCs w:val="24"/>
        </w:rPr>
        <w:t xml:space="preserve"> delivering services to foreign consumers in Australia (such as tourism and education services supplied to foreign customers in Australia)</w:t>
      </w:r>
      <w:r w:rsidR="0078729B" w:rsidRPr="00A67B52">
        <w:rPr>
          <w:rFonts w:ascii="Times New Roman" w:hAnsi="Times New Roman" w:cs="Times New Roman"/>
          <w:sz w:val="24"/>
          <w:szCs w:val="24"/>
        </w:rPr>
        <w:t>.</w:t>
      </w:r>
      <w:r w:rsidR="008D30D2" w:rsidRPr="00A67B52">
        <w:rPr>
          <w:rFonts w:ascii="Times New Roman" w:hAnsi="Times New Roman" w:cs="Times New Roman"/>
          <w:sz w:val="24"/>
          <w:szCs w:val="24"/>
        </w:rPr>
        <w:t xml:space="preserve">  </w:t>
      </w:r>
      <w:r w:rsidR="007C2DEF" w:rsidRPr="00A67B52">
        <w:rPr>
          <w:rFonts w:ascii="Times New Roman" w:hAnsi="Times New Roman" w:cs="Times New Roman"/>
          <w:sz w:val="24"/>
          <w:szCs w:val="24"/>
        </w:rPr>
        <w:t>In 2018-19</w:t>
      </w:r>
      <w:r w:rsidR="001345C7" w:rsidRPr="00A67B52">
        <w:rPr>
          <w:rStyle w:val="FootnoteReference"/>
          <w:rFonts w:ascii="Times New Roman" w:hAnsi="Times New Roman" w:cs="Times New Roman"/>
          <w:sz w:val="24"/>
          <w:szCs w:val="24"/>
        </w:rPr>
        <w:footnoteReference w:id="7"/>
      </w:r>
      <w:r w:rsidR="007C2DEF" w:rsidRPr="00A67B52">
        <w:rPr>
          <w:rFonts w:ascii="Times New Roman" w:hAnsi="Times New Roman" w:cs="Times New Roman"/>
          <w:sz w:val="24"/>
          <w:szCs w:val="24"/>
        </w:rPr>
        <w:t xml:space="preserve">, </w:t>
      </w:r>
      <w:r w:rsidR="00BB34AC" w:rsidRPr="00A67B52">
        <w:rPr>
          <w:rFonts w:ascii="Times New Roman" w:hAnsi="Times New Roman" w:cs="Times New Roman"/>
          <w:sz w:val="24"/>
          <w:szCs w:val="24"/>
        </w:rPr>
        <w:t>81 per cent of Australia’s financial services exports</w:t>
      </w:r>
      <w:r w:rsidR="00212846" w:rsidRPr="00A67B52">
        <w:rPr>
          <w:rFonts w:ascii="Times New Roman" w:hAnsi="Times New Roman" w:cs="Times New Roman"/>
          <w:sz w:val="24"/>
          <w:szCs w:val="24"/>
        </w:rPr>
        <w:t>, w</w:t>
      </w:r>
      <w:r w:rsidR="00BB34AC" w:rsidRPr="00A67B52">
        <w:rPr>
          <w:rFonts w:ascii="Times New Roman" w:hAnsi="Times New Roman" w:cs="Times New Roman"/>
          <w:sz w:val="24"/>
          <w:szCs w:val="24"/>
        </w:rPr>
        <w:t xml:space="preserve">orth $20.7 billion; </w:t>
      </w:r>
      <w:r w:rsidR="007C2DEF" w:rsidRPr="00A67B52">
        <w:rPr>
          <w:rFonts w:ascii="Times New Roman" w:hAnsi="Times New Roman" w:cs="Times New Roman"/>
          <w:sz w:val="24"/>
          <w:szCs w:val="24"/>
        </w:rPr>
        <w:t>over 99 per cent of health services exports</w:t>
      </w:r>
      <w:r w:rsidR="000D07B0" w:rsidRPr="00A67B52">
        <w:rPr>
          <w:rFonts w:ascii="Times New Roman" w:hAnsi="Times New Roman" w:cs="Times New Roman"/>
          <w:sz w:val="24"/>
          <w:szCs w:val="24"/>
        </w:rPr>
        <w:t>,</w:t>
      </w:r>
      <w:r w:rsidR="007C2DEF" w:rsidRPr="00A67B52">
        <w:rPr>
          <w:rFonts w:ascii="Times New Roman" w:hAnsi="Times New Roman" w:cs="Times New Roman"/>
          <w:sz w:val="24"/>
          <w:szCs w:val="24"/>
        </w:rPr>
        <w:t xml:space="preserve"> </w:t>
      </w:r>
      <w:r w:rsidR="00ED2DB1" w:rsidRPr="00A67B52">
        <w:rPr>
          <w:rFonts w:ascii="Times New Roman" w:hAnsi="Times New Roman" w:cs="Times New Roman"/>
          <w:sz w:val="24"/>
          <w:szCs w:val="24"/>
        </w:rPr>
        <w:t xml:space="preserve">worth </w:t>
      </w:r>
      <w:r w:rsidR="007C2DEF" w:rsidRPr="00A67B52">
        <w:rPr>
          <w:rFonts w:ascii="Times New Roman" w:hAnsi="Times New Roman" w:cs="Times New Roman"/>
          <w:sz w:val="24"/>
          <w:szCs w:val="24"/>
        </w:rPr>
        <w:t>$6.4 billion</w:t>
      </w:r>
      <w:r w:rsidR="00BB34AC" w:rsidRPr="00A67B52">
        <w:rPr>
          <w:rFonts w:ascii="Times New Roman" w:hAnsi="Times New Roman" w:cs="Times New Roman"/>
          <w:sz w:val="24"/>
          <w:szCs w:val="24"/>
        </w:rPr>
        <w:t>; and over 90 per cent of mining service, worth $3.2 billion, were delivered by foreign affiliates.</w:t>
      </w:r>
      <w:r w:rsidR="00212846" w:rsidRPr="00A67B52">
        <w:rPr>
          <w:rStyle w:val="FootnoteReference"/>
          <w:rFonts w:ascii="Times New Roman" w:hAnsi="Times New Roman" w:cs="Times New Roman"/>
          <w:sz w:val="24"/>
          <w:szCs w:val="24"/>
        </w:rPr>
        <w:footnoteReference w:id="8"/>
      </w:r>
      <w:r w:rsidR="00BB34AC" w:rsidRPr="00A67B52">
        <w:rPr>
          <w:rFonts w:ascii="Times New Roman" w:hAnsi="Times New Roman" w:cs="Times New Roman"/>
          <w:sz w:val="24"/>
          <w:szCs w:val="24"/>
        </w:rPr>
        <w:t xml:space="preserve"> </w:t>
      </w:r>
      <w:r w:rsidR="007C2DEF" w:rsidRPr="00A67B52">
        <w:rPr>
          <w:rFonts w:ascii="Times New Roman" w:hAnsi="Times New Roman" w:cs="Times New Roman"/>
          <w:sz w:val="24"/>
          <w:szCs w:val="24"/>
        </w:rPr>
        <w:t xml:space="preserve"> </w:t>
      </w:r>
      <w:r w:rsidR="0078729B" w:rsidRPr="00A67B52">
        <w:rPr>
          <w:rFonts w:ascii="Times New Roman" w:hAnsi="Times New Roman" w:cs="Times New Roman"/>
          <w:sz w:val="24"/>
          <w:szCs w:val="24"/>
        </w:rPr>
        <w:t xml:space="preserve"> </w:t>
      </w:r>
      <w:r w:rsidR="00DC2AE9" w:rsidRPr="00A67B52">
        <w:rPr>
          <w:rFonts w:ascii="Times New Roman" w:hAnsi="Times New Roman" w:cs="Times New Roman"/>
          <w:sz w:val="24"/>
          <w:szCs w:val="24"/>
        </w:rPr>
        <w:t xml:space="preserve"> </w:t>
      </w:r>
    </w:p>
    <w:p w14:paraId="05E2317E" w14:textId="736CD09D" w:rsidR="00A23063" w:rsidRPr="00A67B52" w:rsidRDefault="00A23063" w:rsidP="001B4C38">
      <w:pPr>
        <w:pStyle w:val="ListParagraph"/>
        <w:rPr>
          <w:rFonts w:ascii="Times New Roman" w:hAnsi="Times New Roman" w:cs="Times New Roman"/>
          <w:sz w:val="24"/>
          <w:szCs w:val="24"/>
        </w:rPr>
      </w:pPr>
    </w:p>
    <w:p w14:paraId="2444506D" w14:textId="42656307" w:rsidR="00081B79" w:rsidRPr="00A67B52" w:rsidRDefault="00027D78" w:rsidP="00081B79">
      <w:pPr>
        <w:pStyle w:val="ListParagraph"/>
        <w:numPr>
          <w:ilvl w:val="0"/>
          <w:numId w:val="3"/>
        </w:numPr>
        <w:rPr>
          <w:rFonts w:ascii="Times New Roman" w:hAnsi="Times New Roman" w:cs="Times New Roman"/>
          <w:sz w:val="24"/>
          <w:szCs w:val="24"/>
        </w:rPr>
      </w:pPr>
      <w:r w:rsidRPr="00A67B52">
        <w:rPr>
          <w:rFonts w:ascii="Times New Roman" w:hAnsi="Times New Roman" w:cs="Times New Roman"/>
          <w:b/>
          <w:bCs/>
          <w:noProof/>
          <w:sz w:val="20"/>
          <w:szCs w:val="20"/>
          <w:u w:val="single"/>
          <w:lang w:eastAsia="en-AU"/>
        </w:rPr>
        <mc:AlternateContent>
          <mc:Choice Requires="wps">
            <w:drawing>
              <wp:anchor distT="0" distB="0" distL="114300" distR="114300" simplePos="0" relativeHeight="251658246" behindDoc="0" locked="0" layoutInCell="1" allowOverlap="1" wp14:anchorId="13F8CADE" wp14:editId="5565FFC2">
                <wp:simplePos x="0" y="0"/>
                <wp:positionH relativeFrom="margin">
                  <wp:posOffset>629107</wp:posOffset>
                </wp:positionH>
                <wp:positionV relativeFrom="paragraph">
                  <wp:posOffset>419608</wp:posOffset>
                </wp:positionV>
                <wp:extent cx="4528109" cy="2333549"/>
                <wp:effectExtent l="0" t="0" r="6350" b="0"/>
                <wp:wrapNone/>
                <wp:docPr id="8" name="Rectangle 8"/>
                <wp:cNvGraphicFramePr/>
                <a:graphic xmlns:a="http://schemas.openxmlformats.org/drawingml/2006/main">
                  <a:graphicData uri="http://schemas.microsoft.com/office/word/2010/wordprocessingShape">
                    <wps:wsp>
                      <wps:cNvSpPr/>
                      <wps:spPr>
                        <a:xfrm>
                          <a:off x="0" y="0"/>
                          <a:ext cx="4528109" cy="2333549"/>
                        </a:xfrm>
                        <a:prstGeom prst="rect">
                          <a:avLst/>
                        </a:prstGeom>
                        <a:solidFill>
                          <a:schemeClr val="accent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4DBFEF" id="Rectangle 8" o:spid="_x0000_s1026" style="position:absolute;margin-left:49.55pt;margin-top:33.05pt;width:356.55pt;height:183.7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" fillcolor="#4472c4 [3204]" stroked="f" strokeweight="1pt">
                <v:fill opacity="6682f"/>
                <w10:wrap anchorx="margin"/>
              </v:rect>
            </w:pict>
          </mc:Fallback>
        </mc:AlternateContent>
      </w:r>
      <w:r w:rsidR="00081B79" w:rsidRPr="00A67B52">
        <w:rPr>
          <w:rFonts w:ascii="Times New Roman" w:hAnsi="Times New Roman" w:cs="Times New Roman"/>
          <w:b/>
          <w:bCs/>
          <w:sz w:val="24"/>
          <w:szCs w:val="24"/>
          <w:u w:val="single"/>
        </w:rPr>
        <w:t xml:space="preserve">Figure </w:t>
      </w:r>
      <w:r w:rsidR="002279FC" w:rsidRPr="00A67B52">
        <w:rPr>
          <w:rFonts w:ascii="Times New Roman" w:hAnsi="Times New Roman" w:cs="Times New Roman"/>
          <w:b/>
          <w:bCs/>
          <w:sz w:val="24"/>
          <w:szCs w:val="24"/>
          <w:u w:val="single"/>
        </w:rPr>
        <w:t>2</w:t>
      </w:r>
      <w:r w:rsidR="00081B79" w:rsidRPr="00A67B52">
        <w:rPr>
          <w:rFonts w:ascii="Times New Roman" w:hAnsi="Times New Roman" w:cs="Times New Roman"/>
          <w:b/>
          <w:bCs/>
          <w:sz w:val="24"/>
          <w:szCs w:val="24"/>
        </w:rPr>
        <w:t xml:space="preserve"> </w:t>
      </w:r>
      <w:r w:rsidR="002D26FF" w:rsidRPr="00A67B52">
        <w:rPr>
          <w:rFonts w:ascii="Times New Roman" w:hAnsi="Times New Roman" w:cs="Times New Roman"/>
          <w:sz w:val="24"/>
          <w:szCs w:val="24"/>
        </w:rPr>
        <w:t>shows the share</w:t>
      </w:r>
      <w:r w:rsidR="00DF4BE7" w:rsidRPr="00A67B52">
        <w:rPr>
          <w:rFonts w:ascii="Times New Roman" w:hAnsi="Times New Roman" w:cs="Times New Roman"/>
          <w:sz w:val="24"/>
          <w:szCs w:val="24"/>
        </w:rPr>
        <w:t xml:space="preserve"> of service sales by</w:t>
      </w:r>
      <w:r w:rsidR="00415DBE" w:rsidRPr="00A67B52">
        <w:rPr>
          <w:rFonts w:ascii="Times New Roman" w:hAnsi="Times New Roman" w:cs="Times New Roman"/>
          <w:sz w:val="24"/>
          <w:szCs w:val="24"/>
        </w:rPr>
        <w:t xml:space="preserve"> Australia’s foreign affiliates, broken </w:t>
      </w:r>
      <w:r w:rsidR="008D30D2" w:rsidRPr="00A67B52">
        <w:rPr>
          <w:rFonts w:ascii="Times New Roman" w:hAnsi="Times New Roman" w:cs="Times New Roman"/>
          <w:sz w:val="24"/>
          <w:szCs w:val="24"/>
        </w:rPr>
        <w:t>down by sector.</w:t>
      </w:r>
    </w:p>
    <w:p w14:paraId="4FE99BDB" w14:textId="5995F7E8" w:rsidR="00181A9F" w:rsidRPr="00A67B52" w:rsidRDefault="0024657A" w:rsidP="0038577B">
      <w:pPr>
        <w:jc w:val="center"/>
        <w:rPr>
          <w:rFonts w:ascii="Times New Roman" w:hAnsi="Times New Roman" w:cs="Times New Roman"/>
          <w:b/>
          <w:bCs/>
          <w:sz w:val="20"/>
          <w:szCs w:val="20"/>
          <w:u w:val="single"/>
        </w:rPr>
      </w:pPr>
      <w:r w:rsidRPr="00A67B52">
        <w:rPr>
          <w:rFonts w:ascii="Times New Roman" w:hAnsi="Times New Roman" w:cs="Times New Roman"/>
          <w:noProof/>
          <w:lang w:eastAsia="en-AU"/>
        </w:rPr>
        <w:drawing>
          <wp:anchor distT="0" distB="0" distL="114300" distR="114300" simplePos="0" relativeHeight="251658244" behindDoc="1" locked="0" layoutInCell="1" allowOverlap="1" wp14:anchorId="34E29276" wp14:editId="4F4ACFF5">
            <wp:simplePos x="0" y="0"/>
            <wp:positionH relativeFrom="margin">
              <wp:align>center</wp:align>
            </wp:positionH>
            <wp:positionV relativeFrom="paragraph">
              <wp:posOffset>231775</wp:posOffset>
            </wp:positionV>
            <wp:extent cx="4516120" cy="2026285"/>
            <wp:effectExtent l="0" t="0" r="0" b="0"/>
            <wp:wrapTopAndBottom/>
            <wp:docPr id="4"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bar chart&#10;&#10;Description automatically generated"/>
                    <pic:cNvPicPr/>
                  </pic:nvPicPr>
                  <pic:blipFill rotWithShape="1">
                    <a:blip r:embed="rId15">
                      <a:extLst>
                        <a:ext uri="{28A0092B-C50C-407E-A947-70E740481C1C}">
                          <a14:useLocalDpi xmlns:a14="http://schemas.microsoft.com/office/drawing/2010/main" val="0"/>
                        </a:ext>
                      </a:extLst>
                    </a:blip>
                    <a:srcRect l="2174" t="13496" r="857" b="11575"/>
                    <a:stretch/>
                  </pic:blipFill>
                  <pic:spPr bwMode="auto">
                    <a:xfrm>
                      <a:off x="0" y="0"/>
                      <a:ext cx="4516120" cy="2026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1A9F" w:rsidRPr="00A67B52">
        <w:rPr>
          <w:rFonts w:ascii="Times New Roman" w:hAnsi="Times New Roman" w:cs="Times New Roman"/>
          <w:b/>
          <w:bCs/>
          <w:sz w:val="20"/>
          <w:szCs w:val="20"/>
          <w:u w:val="single"/>
        </w:rPr>
        <w:t xml:space="preserve">Figure 2: </w:t>
      </w:r>
      <w:r w:rsidR="0038577B" w:rsidRPr="00A67B52">
        <w:rPr>
          <w:rFonts w:ascii="Times New Roman" w:hAnsi="Times New Roman" w:cs="Times New Roman"/>
          <w:b/>
          <w:bCs/>
          <w:sz w:val="20"/>
          <w:szCs w:val="20"/>
          <w:u w:val="single"/>
        </w:rPr>
        <w:t>Share of services sales by Australia’s foreign affiliates</w:t>
      </w:r>
      <w:r w:rsidR="0038577B" w:rsidRPr="00A67B52">
        <w:rPr>
          <w:rStyle w:val="FootnoteReference"/>
          <w:rFonts w:ascii="Times New Roman" w:hAnsi="Times New Roman" w:cs="Times New Roman"/>
          <w:b/>
          <w:bCs/>
          <w:sz w:val="20"/>
          <w:szCs w:val="20"/>
          <w:u w:val="single"/>
        </w:rPr>
        <w:footnoteReference w:id="9"/>
      </w:r>
    </w:p>
    <w:p w14:paraId="6954754B" w14:textId="77777777" w:rsidR="00027D78" w:rsidRPr="00A67B52" w:rsidRDefault="00027D78" w:rsidP="00F027A3">
      <w:pPr>
        <w:spacing w:after="0"/>
        <w:jc w:val="center"/>
        <w:rPr>
          <w:rFonts w:ascii="Times New Roman" w:hAnsi="Times New Roman" w:cs="Times New Roman"/>
          <w:sz w:val="24"/>
          <w:szCs w:val="24"/>
        </w:rPr>
      </w:pPr>
    </w:p>
    <w:p w14:paraId="3122CFA5" w14:textId="7001D107" w:rsidR="00504F15" w:rsidRPr="00A67B52" w:rsidRDefault="00504F15" w:rsidP="001556FC">
      <w:pPr>
        <w:pStyle w:val="ListParagraph"/>
        <w:numPr>
          <w:ilvl w:val="0"/>
          <w:numId w:val="3"/>
        </w:numPr>
        <w:rPr>
          <w:rFonts w:ascii="Times New Roman" w:hAnsi="Times New Roman" w:cs="Times New Roman"/>
        </w:rPr>
      </w:pPr>
      <w:r w:rsidRPr="00A67B52">
        <w:rPr>
          <w:rFonts w:ascii="Times New Roman" w:hAnsi="Times New Roman" w:cs="Times New Roman"/>
          <w:sz w:val="24"/>
          <w:szCs w:val="24"/>
        </w:rPr>
        <w:t xml:space="preserve">The new </w:t>
      </w:r>
      <w:r w:rsidR="00F2673F" w:rsidRPr="00A67B52">
        <w:rPr>
          <w:rFonts w:ascii="Times New Roman" w:hAnsi="Times New Roman" w:cs="Times New Roman"/>
          <w:sz w:val="24"/>
          <w:szCs w:val="24"/>
        </w:rPr>
        <w:t xml:space="preserve">disciplines </w:t>
      </w:r>
      <w:r w:rsidRPr="00A67B52">
        <w:rPr>
          <w:rFonts w:ascii="Times New Roman" w:hAnsi="Times New Roman" w:cs="Times New Roman"/>
          <w:sz w:val="24"/>
          <w:szCs w:val="24"/>
        </w:rPr>
        <w:t>in the DR JSI</w:t>
      </w:r>
      <w:r w:rsidR="7F1F94F4" w:rsidRPr="00A67B52">
        <w:rPr>
          <w:rFonts w:ascii="Times New Roman" w:hAnsi="Times New Roman" w:cs="Times New Roman"/>
          <w:sz w:val="24"/>
          <w:szCs w:val="24"/>
        </w:rPr>
        <w:t xml:space="preserve"> will </w:t>
      </w:r>
      <w:r w:rsidRPr="00A67B52">
        <w:rPr>
          <w:rFonts w:ascii="Times New Roman" w:hAnsi="Times New Roman" w:cs="Times New Roman"/>
          <w:sz w:val="24"/>
          <w:szCs w:val="24"/>
        </w:rPr>
        <w:t xml:space="preserve">remove unnecessary barriers and provide significant trade cost savings for services businesses.  Joint WTO and Organisation for Economic Co-operation and Development (OECD) analysis indicates that full implementation of the new rules in the DR JSI </w:t>
      </w:r>
      <w:r w:rsidR="7F1F94F4" w:rsidRPr="00A67B52">
        <w:rPr>
          <w:rFonts w:ascii="Times New Roman" w:hAnsi="Times New Roman" w:cs="Times New Roman"/>
          <w:sz w:val="24"/>
          <w:szCs w:val="24"/>
        </w:rPr>
        <w:t>could reduce</w:t>
      </w:r>
      <w:r w:rsidRPr="00A67B52">
        <w:rPr>
          <w:rFonts w:ascii="Times New Roman" w:hAnsi="Times New Roman" w:cs="Times New Roman"/>
          <w:sz w:val="24"/>
          <w:szCs w:val="24"/>
        </w:rPr>
        <w:t xml:space="preserve"> global services trade costs by </w:t>
      </w:r>
      <w:r w:rsidR="7F1F94F4" w:rsidRPr="00A67B52">
        <w:rPr>
          <w:rFonts w:ascii="Times New Roman" w:hAnsi="Times New Roman" w:cs="Times New Roman"/>
          <w:sz w:val="24"/>
          <w:szCs w:val="24"/>
        </w:rPr>
        <w:t xml:space="preserve">up to </w:t>
      </w:r>
      <w:r w:rsidRPr="00A67B52">
        <w:rPr>
          <w:rFonts w:ascii="Times New Roman" w:hAnsi="Times New Roman" w:cs="Times New Roman"/>
          <w:b/>
          <w:bCs/>
          <w:sz w:val="24"/>
          <w:szCs w:val="24"/>
        </w:rPr>
        <w:t xml:space="preserve">USD150 billion </w:t>
      </w:r>
      <w:r w:rsidRPr="00A67B52">
        <w:rPr>
          <w:rFonts w:ascii="Times New Roman" w:hAnsi="Times New Roman" w:cs="Times New Roman"/>
          <w:sz w:val="24"/>
          <w:szCs w:val="24"/>
        </w:rPr>
        <w:t>annually.</w:t>
      </w:r>
      <w:r w:rsidRPr="00A67B52">
        <w:rPr>
          <w:rStyle w:val="FootnoteReference"/>
          <w:rFonts w:ascii="Times New Roman" w:hAnsi="Times New Roman" w:cs="Times New Roman"/>
          <w:sz w:val="24"/>
          <w:szCs w:val="24"/>
        </w:rPr>
        <w:footnoteReference w:id="10"/>
      </w:r>
      <w:r w:rsidRPr="00A67B52">
        <w:rPr>
          <w:rFonts w:ascii="Times New Roman" w:hAnsi="Times New Roman" w:cs="Times New Roman"/>
          <w:sz w:val="24"/>
          <w:szCs w:val="24"/>
        </w:rPr>
        <w:t xml:space="preserve">  The implications of these savings for Australia will be set out in </w:t>
      </w:r>
      <w:r w:rsidRPr="00A67B52">
        <w:rPr>
          <w:rFonts w:ascii="Times New Roman" w:hAnsi="Times New Roman" w:cs="Times New Roman"/>
          <w:i/>
          <w:iCs/>
          <w:sz w:val="24"/>
          <w:szCs w:val="24"/>
        </w:rPr>
        <w:t xml:space="preserve">RIS Question 4. </w:t>
      </w:r>
    </w:p>
    <w:p w14:paraId="0B8AA4E1" w14:textId="77777777" w:rsidR="006658A1" w:rsidRPr="00A67B52" w:rsidRDefault="00653DC9" w:rsidP="001556FC">
      <w:pPr>
        <w:ind w:left="720"/>
        <w:rPr>
          <w:rFonts w:ascii="Times New Roman" w:hAnsi="Times New Roman" w:cs="Times New Roman"/>
          <w:i/>
          <w:iCs/>
          <w:sz w:val="24"/>
          <w:szCs w:val="24"/>
        </w:rPr>
      </w:pPr>
      <w:r w:rsidRPr="00A67B52">
        <w:rPr>
          <w:rFonts w:ascii="Times New Roman" w:hAnsi="Times New Roman" w:cs="Times New Roman"/>
          <w:i/>
          <w:iCs/>
          <w:sz w:val="24"/>
          <w:szCs w:val="24"/>
        </w:rPr>
        <w:t>Australian services trade recovery</w:t>
      </w:r>
      <w:r w:rsidR="00B8178E" w:rsidRPr="00A67B52">
        <w:rPr>
          <w:rFonts w:ascii="Times New Roman" w:hAnsi="Times New Roman" w:cs="Times New Roman"/>
          <w:i/>
          <w:iCs/>
          <w:sz w:val="24"/>
          <w:szCs w:val="24"/>
        </w:rPr>
        <w:t xml:space="preserve"> </w:t>
      </w:r>
    </w:p>
    <w:bookmarkEnd w:id="2"/>
    <w:p w14:paraId="60E3F9E4" w14:textId="083B6EA6" w:rsidR="00171119" w:rsidRPr="00A67B52" w:rsidRDefault="00CD07D3" w:rsidP="009153FC">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Services trade is a key component of Australia’s economy</w:t>
      </w:r>
      <w:r w:rsidR="00171119" w:rsidRPr="00A67B52">
        <w:rPr>
          <w:rFonts w:ascii="Times New Roman" w:hAnsi="Times New Roman" w:cs="Times New Roman"/>
          <w:sz w:val="24"/>
          <w:szCs w:val="24"/>
        </w:rPr>
        <w:t xml:space="preserve">. </w:t>
      </w:r>
      <w:r w:rsidR="00EF40D1" w:rsidRPr="00A67B52">
        <w:rPr>
          <w:rFonts w:ascii="Times New Roman" w:hAnsi="Times New Roman" w:cs="Times New Roman"/>
          <w:sz w:val="24"/>
          <w:szCs w:val="24"/>
        </w:rPr>
        <w:t xml:space="preserve"> </w:t>
      </w:r>
      <w:r w:rsidR="00171119" w:rsidRPr="00A67B52">
        <w:rPr>
          <w:rFonts w:ascii="Times New Roman" w:hAnsi="Times New Roman" w:cs="Times New Roman"/>
          <w:sz w:val="24"/>
          <w:szCs w:val="24"/>
        </w:rPr>
        <w:t xml:space="preserve">In </w:t>
      </w:r>
      <w:r w:rsidR="00884E8C" w:rsidRPr="00A67B52">
        <w:rPr>
          <w:rFonts w:ascii="Times New Roman" w:hAnsi="Times New Roman" w:cs="Times New Roman"/>
          <w:sz w:val="24"/>
          <w:szCs w:val="24"/>
        </w:rPr>
        <w:t>2018-19</w:t>
      </w:r>
      <w:r w:rsidR="0089520C" w:rsidRPr="00A67B52">
        <w:rPr>
          <w:rFonts w:ascii="Times New Roman" w:hAnsi="Times New Roman" w:cs="Times New Roman"/>
          <w:sz w:val="24"/>
          <w:szCs w:val="24"/>
        </w:rPr>
        <w:t xml:space="preserve"> </w:t>
      </w:r>
      <w:r w:rsidR="00171119" w:rsidRPr="00A67B52">
        <w:rPr>
          <w:rFonts w:ascii="Times New Roman" w:hAnsi="Times New Roman" w:cs="Times New Roman"/>
          <w:sz w:val="24"/>
          <w:szCs w:val="24"/>
        </w:rPr>
        <w:t xml:space="preserve">services made up </w:t>
      </w:r>
      <w:r w:rsidR="00884E8C" w:rsidRPr="00A67B52">
        <w:rPr>
          <w:rFonts w:ascii="Times New Roman" w:hAnsi="Times New Roman" w:cs="Times New Roman"/>
          <w:sz w:val="24"/>
          <w:szCs w:val="24"/>
        </w:rPr>
        <w:t>20</w:t>
      </w:r>
      <w:r w:rsidR="00171119" w:rsidRPr="00A67B52">
        <w:rPr>
          <w:rFonts w:ascii="Times New Roman" w:hAnsi="Times New Roman" w:cs="Times New Roman"/>
          <w:sz w:val="24"/>
          <w:szCs w:val="24"/>
        </w:rPr>
        <w:t>.</w:t>
      </w:r>
      <w:r w:rsidR="00884E8C" w:rsidRPr="00A67B52">
        <w:rPr>
          <w:rFonts w:ascii="Times New Roman" w:hAnsi="Times New Roman" w:cs="Times New Roman"/>
          <w:sz w:val="24"/>
          <w:szCs w:val="24"/>
        </w:rPr>
        <w:t>7</w:t>
      </w:r>
      <w:r w:rsidR="00E70705" w:rsidRPr="00A67B52">
        <w:rPr>
          <w:rFonts w:ascii="Times New Roman" w:hAnsi="Times New Roman" w:cs="Times New Roman"/>
          <w:sz w:val="24"/>
          <w:szCs w:val="24"/>
        </w:rPr>
        <w:t xml:space="preserve"> per cent </w:t>
      </w:r>
      <w:r w:rsidR="00171119" w:rsidRPr="00A67B52">
        <w:rPr>
          <w:rFonts w:ascii="Times New Roman" w:hAnsi="Times New Roman" w:cs="Times New Roman"/>
          <w:sz w:val="24"/>
          <w:szCs w:val="24"/>
        </w:rPr>
        <w:t>of Australia's total exports</w:t>
      </w:r>
      <w:r w:rsidR="00914226" w:rsidRPr="00A67B52">
        <w:rPr>
          <w:rFonts w:ascii="Times New Roman" w:hAnsi="Times New Roman" w:cs="Times New Roman"/>
          <w:sz w:val="24"/>
          <w:szCs w:val="24"/>
        </w:rPr>
        <w:t xml:space="preserve"> on a balance of payments assessment</w:t>
      </w:r>
      <w:r w:rsidR="00171119" w:rsidRPr="00A67B52">
        <w:rPr>
          <w:rFonts w:ascii="Times New Roman" w:hAnsi="Times New Roman" w:cs="Times New Roman"/>
          <w:sz w:val="24"/>
          <w:szCs w:val="24"/>
        </w:rPr>
        <w:t>.</w:t>
      </w:r>
      <w:r w:rsidR="008738BE" w:rsidRPr="00A67B52">
        <w:rPr>
          <w:rStyle w:val="FootnoteReference"/>
          <w:rFonts w:ascii="Times New Roman" w:hAnsi="Times New Roman" w:cs="Times New Roman"/>
          <w:sz w:val="24"/>
          <w:szCs w:val="24"/>
        </w:rPr>
        <w:footnoteReference w:id="11"/>
      </w:r>
      <w:r w:rsidR="00171119" w:rsidRPr="00A67B52">
        <w:rPr>
          <w:rFonts w:ascii="Times New Roman" w:hAnsi="Times New Roman" w:cs="Times New Roman"/>
          <w:sz w:val="24"/>
          <w:szCs w:val="24"/>
        </w:rPr>
        <w:t xml:space="preserve"> </w:t>
      </w:r>
      <w:r w:rsidR="00EF40D1" w:rsidRPr="00A67B52">
        <w:rPr>
          <w:rFonts w:ascii="Times New Roman" w:hAnsi="Times New Roman" w:cs="Times New Roman"/>
          <w:sz w:val="24"/>
          <w:szCs w:val="24"/>
        </w:rPr>
        <w:t xml:space="preserve"> </w:t>
      </w:r>
      <w:r w:rsidR="00944AB2" w:rsidRPr="00A67B52">
        <w:rPr>
          <w:rFonts w:ascii="Times New Roman" w:hAnsi="Times New Roman" w:cs="Times New Roman"/>
          <w:sz w:val="24"/>
          <w:szCs w:val="24"/>
        </w:rPr>
        <w:t>S</w:t>
      </w:r>
      <w:r w:rsidR="00914226" w:rsidRPr="00A67B52">
        <w:rPr>
          <w:rFonts w:ascii="Times New Roman" w:hAnsi="Times New Roman" w:cs="Times New Roman"/>
          <w:sz w:val="24"/>
          <w:szCs w:val="24"/>
        </w:rPr>
        <w:t>ervices are</w:t>
      </w:r>
      <w:r w:rsidR="00944AB2" w:rsidRPr="00A67B52">
        <w:rPr>
          <w:rFonts w:ascii="Times New Roman" w:hAnsi="Times New Roman" w:cs="Times New Roman"/>
          <w:sz w:val="24"/>
          <w:szCs w:val="24"/>
        </w:rPr>
        <w:t xml:space="preserve"> also</w:t>
      </w:r>
      <w:r w:rsidR="00914226" w:rsidRPr="00A67B52">
        <w:rPr>
          <w:rFonts w:ascii="Times New Roman" w:hAnsi="Times New Roman" w:cs="Times New Roman"/>
          <w:sz w:val="24"/>
          <w:szCs w:val="24"/>
        </w:rPr>
        <w:t xml:space="preserve"> embedded in all of Australia’s export sectors</w:t>
      </w:r>
      <w:r w:rsidR="00653DD7" w:rsidRPr="00A67B52">
        <w:rPr>
          <w:rFonts w:ascii="Times New Roman" w:hAnsi="Times New Roman" w:cs="Times New Roman"/>
          <w:sz w:val="24"/>
          <w:szCs w:val="24"/>
        </w:rPr>
        <w:t xml:space="preserve"> with </w:t>
      </w:r>
      <w:r w:rsidR="00914226" w:rsidRPr="00A67B52">
        <w:rPr>
          <w:rFonts w:ascii="Times New Roman" w:hAnsi="Times New Roman" w:cs="Times New Roman"/>
          <w:sz w:val="24"/>
          <w:szCs w:val="24"/>
        </w:rPr>
        <w:t>Australia’s domestic services industries account</w:t>
      </w:r>
      <w:r w:rsidR="00653DD7" w:rsidRPr="00A67B52">
        <w:rPr>
          <w:rFonts w:ascii="Times New Roman" w:hAnsi="Times New Roman" w:cs="Times New Roman"/>
          <w:sz w:val="24"/>
          <w:szCs w:val="24"/>
        </w:rPr>
        <w:t>ing</w:t>
      </w:r>
      <w:r w:rsidR="00914226" w:rsidRPr="00A67B52">
        <w:rPr>
          <w:rFonts w:ascii="Times New Roman" w:hAnsi="Times New Roman" w:cs="Times New Roman"/>
          <w:sz w:val="24"/>
          <w:szCs w:val="24"/>
        </w:rPr>
        <w:t xml:space="preserve"> for over 45</w:t>
      </w:r>
      <w:r w:rsidR="00E70705" w:rsidRPr="00A67B52">
        <w:rPr>
          <w:rFonts w:ascii="Times New Roman" w:hAnsi="Times New Roman" w:cs="Times New Roman"/>
          <w:sz w:val="24"/>
          <w:szCs w:val="24"/>
        </w:rPr>
        <w:t xml:space="preserve"> per cent </w:t>
      </w:r>
      <w:r w:rsidR="00914226" w:rsidRPr="00A67B52">
        <w:rPr>
          <w:rFonts w:ascii="Times New Roman" w:hAnsi="Times New Roman" w:cs="Times New Roman"/>
          <w:sz w:val="24"/>
          <w:szCs w:val="24"/>
        </w:rPr>
        <w:t xml:space="preserve">of the value of </w:t>
      </w:r>
      <w:r w:rsidR="00B34085" w:rsidRPr="00A67B52">
        <w:rPr>
          <w:rFonts w:ascii="Times New Roman" w:hAnsi="Times New Roman" w:cs="Times New Roman"/>
          <w:sz w:val="24"/>
          <w:szCs w:val="24"/>
        </w:rPr>
        <w:t xml:space="preserve">all </w:t>
      </w:r>
      <w:r w:rsidR="00914226" w:rsidRPr="00A67B52">
        <w:rPr>
          <w:rFonts w:ascii="Times New Roman" w:hAnsi="Times New Roman" w:cs="Times New Roman"/>
          <w:sz w:val="24"/>
          <w:szCs w:val="24"/>
        </w:rPr>
        <w:t>exports</w:t>
      </w:r>
      <w:r w:rsidR="00171119" w:rsidRPr="00A67B52">
        <w:rPr>
          <w:rFonts w:ascii="Times New Roman" w:hAnsi="Times New Roman" w:cs="Times New Roman"/>
          <w:sz w:val="24"/>
          <w:szCs w:val="24"/>
        </w:rPr>
        <w:t>.</w:t>
      </w:r>
      <w:r w:rsidR="00171119" w:rsidRPr="00A67B52">
        <w:rPr>
          <w:rStyle w:val="FootnoteReference"/>
          <w:rFonts w:ascii="Times New Roman" w:hAnsi="Times New Roman" w:cs="Times New Roman"/>
          <w:sz w:val="24"/>
          <w:szCs w:val="24"/>
        </w:rPr>
        <w:footnoteReference w:id="12"/>
      </w:r>
      <w:r w:rsidR="00171119" w:rsidRPr="00A67B52">
        <w:rPr>
          <w:rFonts w:ascii="Times New Roman" w:hAnsi="Times New Roman" w:cs="Times New Roman"/>
          <w:sz w:val="24"/>
          <w:szCs w:val="24"/>
        </w:rPr>
        <w:t xml:space="preserve"> </w:t>
      </w:r>
    </w:p>
    <w:p w14:paraId="49EB1067" w14:textId="4B15E084" w:rsidR="00914226" w:rsidRPr="00A67B52" w:rsidRDefault="00E70705" w:rsidP="009153FC">
      <w:pPr>
        <w:pStyle w:val="ListParagraph"/>
        <w:numPr>
          <w:ilvl w:val="0"/>
          <w:numId w:val="3"/>
        </w:numPr>
        <w:rPr>
          <w:rFonts w:ascii="Times New Roman" w:eastAsia="Times New Roman" w:hAnsi="Times New Roman" w:cs="Times New Roman"/>
          <w:sz w:val="24"/>
          <w:szCs w:val="24"/>
        </w:rPr>
      </w:pPr>
      <w:r w:rsidRPr="00A67B52">
        <w:rPr>
          <w:rFonts w:ascii="Times New Roman" w:eastAsia="Times New Roman" w:hAnsi="Times New Roman" w:cs="Times New Roman"/>
          <w:sz w:val="24"/>
          <w:szCs w:val="24"/>
        </w:rPr>
        <w:lastRenderedPageBreak/>
        <w:t>L</w:t>
      </w:r>
      <w:r w:rsidR="00914226" w:rsidRPr="00A67B52">
        <w:rPr>
          <w:rFonts w:ascii="Times New Roman" w:eastAsia="Times New Roman" w:hAnsi="Times New Roman" w:cs="Times New Roman"/>
          <w:sz w:val="24"/>
          <w:szCs w:val="24"/>
        </w:rPr>
        <w:t xml:space="preserve">ike many sectors, services trade fell sharply during the COVID-19 pandemic.  </w:t>
      </w:r>
      <w:r w:rsidR="003416A1" w:rsidRPr="00A67B52">
        <w:rPr>
          <w:rFonts w:ascii="Times New Roman" w:eastAsia="Times New Roman" w:hAnsi="Times New Roman" w:cs="Times New Roman"/>
          <w:sz w:val="24"/>
          <w:szCs w:val="24"/>
        </w:rPr>
        <w:t>In 2019</w:t>
      </w:r>
      <w:r w:rsidR="00914226" w:rsidRPr="00A67B52">
        <w:rPr>
          <w:rFonts w:ascii="Times New Roman" w:eastAsia="Times New Roman" w:hAnsi="Times New Roman" w:cs="Times New Roman"/>
          <w:sz w:val="24"/>
          <w:szCs w:val="24"/>
        </w:rPr>
        <w:t xml:space="preserve">, the value of Australia’s total services exports </w:t>
      </w:r>
      <w:r w:rsidR="003416A1" w:rsidRPr="00A67B52">
        <w:rPr>
          <w:rFonts w:ascii="Times New Roman" w:eastAsia="Times New Roman" w:hAnsi="Times New Roman" w:cs="Times New Roman"/>
          <w:sz w:val="24"/>
          <w:szCs w:val="24"/>
        </w:rPr>
        <w:t>reached</w:t>
      </w:r>
      <w:r w:rsidR="00914226" w:rsidRPr="00A67B52">
        <w:rPr>
          <w:rFonts w:ascii="Times New Roman" w:eastAsia="Times New Roman" w:hAnsi="Times New Roman" w:cs="Times New Roman"/>
          <w:sz w:val="24"/>
          <w:szCs w:val="24"/>
        </w:rPr>
        <w:t xml:space="preserve"> $10</w:t>
      </w:r>
      <w:r w:rsidR="003416A1" w:rsidRPr="00A67B52">
        <w:rPr>
          <w:rFonts w:ascii="Times New Roman" w:eastAsia="Times New Roman" w:hAnsi="Times New Roman" w:cs="Times New Roman"/>
          <w:sz w:val="24"/>
          <w:szCs w:val="24"/>
        </w:rPr>
        <w:t>2</w:t>
      </w:r>
      <w:r w:rsidR="00914226" w:rsidRPr="00A67B52">
        <w:rPr>
          <w:rFonts w:ascii="Times New Roman" w:eastAsia="Times New Roman" w:hAnsi="Times New Roman" w:cs="Times New Roman"/>
          <w:sz w:val="24"/>
          <w:szCs w:val="24"/>
        </w:rPr>
        <w:t xml:space="preserve"> billion</w:t>
      </w:r>
      <w:r w:rsidR="00914226" w:rsidRPr="00A67B52">
        <w:rPr>
          <w:rStyle w:val="FootnoteReference"/>
          <w:rFonts w:ascii="Times New Roman" w:eastAsia="Times New Roman" w:hAnsi="Times New Roman" w:cs="Times New Roman"/>
          <w:sz w:val="24"/>
          <w:szCs w:val="24"/>
        </w:rPr>
        <w:footnoteReference w:id="13"/>
      </w:r>
      <w:r w:rsidR="00F8634E" w:rsidRPr="00A67B52">
        <w:rPr>
          <w:rFonts w:ascii="Times New Roman" w:eastAsia="Times New Roman" w:hAnsi="Times New Roman" w:cs="Times New Roman"/>
          <w:sz w:val="24"/>
          <w:szCs w:val="24"/>
        </w:rPr>
        <w:t xml:space="preserve"> </w:t>
      </w:r>
      <w:r w:rsidR="003416A1" w:rsidRPr="00A67B52">
        <w:rPr>
          <w:rFonts w:ascii="Times New Roman" w:eastAsia="Times New Roman" w:hAnsi="Times New Roman" w:cs="Times New Roman"/>
          <w:sz w:val="24"/>
          <w:szCs w:val="24"/>
        </w:rPr>
        <w:t>- the highest measured by the Australian Bureau of Statistics. In 2020, services exports declined by 29</w:t>
      </w:r>
      <w:r w:rsidR="00221DFD" w:rsidRPr="00A67B52">
        <w:rPr>
          <w:rFonts w:ascii="Times New Roman" w:eastAsia="Times New Roman" w:hAnsi="Times New Roman" w:cs="Times New Roman"/>
          <w:sz w:val="24"/>
          <w:szCs w:val="24"/>
        </w:rPr>
        <w:t xml:space="preserve"> per cent</w:t>
      </w:r>
      <w:r w:rsidR="003416A1" w:rsidRPr="00A67B52">
        <w:rPr>
          <w:rFonts w:ascii="Times New Roman" w:eastAsia="Times New Roman" w:hAnsi="Times New Roman" w:cs="Times New Roman"/>
          <w:sz w:val="24"/>
          <w:szCs w:val="24"/>
        </w:rPr>
        <w:t xml:space="preserve"> to just under $72 billion.</w:t>
      </w:r>
      <w:r w:rsidR="002B17B8" w:rsidRPr="00A67B52">
        <w:rPr>
          <w:rStyle w:val="FootnoteReference"/>
          <w:rFonts w:ascii="Times New Roman" w:eastAsia="Times New Roman" w:hAnsi="Times New Roman" w:cs="Times New Roman"/>
          <w:sz w:val="24"/>
          <w:szCs w:val="24"/>
        </w:rPr>
        <w:footnoteReference w:id="14"/>
      </w:r>
      <w:r w:rsidR="003416A1" w:rsidRPr="00A67B52">
        <w:rPr>
          <w:rFonts w:ascii="Times New Roman" w:eastAsia="Times New Roman" w:hAnsi="Times New Roman" w:cs="Times New Roman"/>
          <w:sz w:val="24"/>
          <w:szCs w:val="24"/>
        </w:rPr>
        <w:t xml:space="preserve"> </w:t>
      </w:r>
      <w:r w:rsidR="00914226" w:rsidRPr="00A67B52">
        <w:rPr>
          <w:rFonts w:ascii="Times New Roman" w:eastAsia="Times New Roman" w:hAnsi="Times New Roman" w:cs="Times New Roman"/>
          <w:sz w:val="24"/>
          <w:szCs w:val="24"/>
        </w:rPr>
        <w:t xml:space="preserve"> </w:t>
      </w:r>
    </w:p>
    <w:p w14:paraId="5E1FF25E" w14:textId="77777777" w:rsidR="00914226" w:rsidRPr="00A67B52" w:rsidRDefault="00914226" w:rsidP="00914226">
      <w:pPr>
        <w:pStyle w:val="ListParagraph"/>
        <w:rPr>
          <w:rFonts w:ascii="Times New Roman" w:hAnsi="Times New Roman" w:cs="Times New Roman"/>
          <w:sz w:val="24"/>
          <w:szCs w:val="24"/>
        </w:rPr>
      </w:pPr>
    </w:p>
    <w:p w14:paraId="0AA1E4C8" w14:textId="2770B827" w:rsidR="00631D5E" w:rsidRPr="00A67B52" w:rsidRDefault="00F027A3" w:rsidP="009153FC">
      <w:pPr>
        <w:pStyle w:val="ListParagraph"/>
        <w:numPr>
          <w:ilvl w:val="0"/>
          <w:numId w:val="3"/>
        </w:numPr>
        <w:rPr>
          <w:rFonts w:ascii="Times New Roman" w:hAnsi="Times New Roman" w:cs="Times New Roman"/>
          <w:sz w:val="24"/>
          <w:szCs w:val="24"/>
        </w:rPr>
      </w:pPr>
      <w:r w:rsidRPr="00A67B52">
        <w:rPr>
          <w:rFonts w:ascii="Times New Roman" w:hAnsi="Times New Roman" w:cs="Times New Roman"/>
          <w:b/>
          <w:bCs/>
          <w:noProof/>
          <w:sz w:val="20"/>
          <w:szCs w:val="20"/>
          <w:u w:val="single"/>
          <w:lang w:eastAsia="en-AU"/>
        </w:rPr>
        <mc:AlternateContent>
          <mc:Choice Requires="wps">
            <w:drawing>
              <wp:anchor distT="0" distB="0" distL="114300" distR="114300" simplePos="0" relativeHeight="251658247" behindDoc="0" locked="0" layoutInCell="1" allowOverlap="1" wp14:anchorId="1F50A294" wp14:editId="15DA3F77">
                <wp:simplePos x="0" y="0"/>
                <wp:positionH relativeFrom="margin">
                  <wp:align>center</wp:align>
                </wp:positionH>
                <wp:positionV relativeFrom="paragraph">
                  <wp:posOffset>437845</wp:posOffset>
                </wp:positionV>
                <wp:extent cx="4528109" cy="2955341"/>
                <wp:effectExtent l="0" t="0" r="6350" b="0"/>
                <wp:wrapNone/>
                <wp:docPr id="10" name="Rectangle 10"/>
                <wp:cNvGraphicFramePr/>
                <a:graphic xmlns:a="http://schemas.openxmlformats.org/drawingml/2006/main">
                  <a:graphicData uri="http://schemas.microsoft.com/office/word/2010/wordprocessingShape">
                    <wps:wsp>
                      <wps:cNvSpPr/>
                      <wps:spPr>
                        <a:xfrm>
                          <a:off x="0" y="0"/>
                          <a:ext cx="4528109" cy="2955341"/>
                        </a:xfrm>
                        <a:prstGeom prst="rect">
                          <a:avLst/>
                        </a:prstGeom>
                        <a:solidFill>
                          <a:schemeClr val="accent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0A3D51" id="Rectangle 10" o:spid="_x0000_s1026" style="position:absolute;margin-left:0;margin-top:34.5pt;width:356.55pt;height:232.7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" fillcolor="#4472c4 [3204]" stroked="f" strokeweight="1pt">
                <v:fill opacity="6682f"/>
                <w10:wrap anchorx="margin"/>
              </v:rect>
            </w:pict>
          </mc:Fallback>
        </mc:AlternateContent>
      </w:r>
      <w:r w:rsidR="001069F5" w:rsidRPr="00A67B52">
        <w:rPr>
          <w:rFonts w:ascii="Times New Roman" w:hAnsi="Times New Roman" w:cs="Times New Roman"/>
          <w:b/>
          <w:bCs/>
          <w:sz w:val="24"/>
          <w:szCs w:val="24"/>
          <w:u w:val="single"/>
        </w:rPr>
        <w:t>Figure</w:t>
      </w:r>
      <w:r w:rsidR="00AF0719" w:rsidRPr="00A67B52">
        <w:rPr>
          <w:rFonts w:ascii="Times New Roman" w:hAnsi="Times New Roman" w:cs="Times New Roman"/>
          <w:b/>
          <w:bCs/>
          <w:sz w:val="24"/>
          <w:szCs w:val="24"/>
          <w:u w:val="single"/>
        </w:rPr>
        <w:t xml:space="preserve"> </w:t>
      </w:r>
      <w:r w:rsidR="002279FC" w:rsidRPr="00A67B52">
        <w:rPr>
          <w:rFonts w:ascii="Times New Roman" w:hAnsi="Times New Roman" w:cs="Times New Roman"/>
          <w:b/>
          <w:bCs/>
          <w:sz w:val="24"/>
          <w:szCs w:val="24"/>
          <w:u w:val="single"/>
        </w:rPr>
        <w:t>3</w:t>
      </w:r>
      <w:r w:rsidR="00AF0719" w:rsidRPr="00A67B52">
        <w:rPr>
          <w:rFonts w:ascii="Times New Roman" w:hAnsi="Times New Roman" w:cs="Times New Roman"/>
          <w:sz w:val="24"/>
          <w:szCs w:val="24"/>
        </w:rPr>
        <w:t xml:space="preserve"> highlights the</w:t>
      </w:r>
      <w:r w:rsidR="00A45936" w:rsidRPr="00A67B52">
        <w:rPr>
          <w:rFonts w:ascii="Times New Roman" w:hAnsi="Times New Roman" w:cs="Times New Roman"/>
          <w:sz w:val="24"/>
          <w:szCs w:val="24"/>
        </w:rPr>
        <w:t xml:space="preserve"> upward</w:t>
      </w:r>
      <w:r w:rsidR="00AF0719" w:rsidRPr="00A67B52">
        <w:rPr>
          <w:rFonts w:ascii="Times New Roman" w:hAnsi="Times New Roman" w:cs="Times New Roman"/>
          <w:sz w:val="24"/>
          <w:szCs w:val="24"/>
        </w:rPr>
        <w:t xml:space="preserve"> trend in Australia’s services exports</w:t>
      </w:r>
      <w:r w:rsidR="00760369" w:rsidRPr="00A67B52">
        <w:rPr>
          <w:rFonts w:ascii="Times New Roman" w:hAnsi="Times New Roman" w:cs="Times New Roman"/>
          <w:sz w:val="24"/>
          <w:szCs w:val="24"/>
        </w:rPr>
        <w:t xml:space="preserve"> (using month-on-month data)</w:t>
      </w:r>
      <w:r w:rsidR="00AF0719" w:rsidRPr="00A67B52">
        <w:rPr>
          <w:rFonts w:ascii="Times New Roman" w:hAnsi="Times New Roman" w:cs="Times New Roman"/>
          <w:sz w:val="24"/>
          <w:szCs w:val="24"/>
        </w:rPr>
        <w:t xml:space="preserve"> before </w:t>
      </w:r>
      <w:r w:rsidR="00653DD7" w:rsidRPr="00A67B52">
        <w:rPr>
          <w:rFonts w:ascii="Times New Roman" w:hAnsi="Times New Roman" w:cs="Times New Roman"/>
          <w:sz w:val="24"/>
          <w:szCs w:val="24"/>
        </w:rPr>
        <w:t xml:space="preserve">a </w:t>
      </w:r>
      <w:r w:rsidR="00AF0719" w:rsidRPr="00A67B52">
        <w:rPr>
          <w:rFonts w:ascii="Times New Roman" w:hAnsi="Times New Roman" w:cs="Times New Roman"/>
          <w:sz w:val="24"/>
          <w:szCs w:val="24"/>
        </w:rPr>
        <w:t xml:space="preserve">sharp decline </w:t>
      </w:r>
      <w:r w:rsidR="001069F5" w:rsidRPr="00A67B52">
        <w:rPr>
          <w:rFonts w:ascii="Times New Roman" w:hAnsi="Times New Roman" w:cs="Times New Roman"/>
          <w:sz w:val="24"/>
          <w:szCs w:val="24"/>
        </w:rPr>
        <w:t>at</w:t>
      </w:r>
      <w:r w:rsidR="00717178" w:rsidRPr="00A67B52">
        <w:rPr>
          <w:rFonts w:ascii="Times New Roman" w:hAnsi="Times New Roman" w:cs="Times New Roman"/>
          <w:sz w:val="24"/>
          <w:szCs w:val="24"/>
        </w:rPr>
        <w:t xml:space="preserve"> </w:t>
      </w:r>
      <w:r w:rsidR="00AF0719" w:rsidRPr="00A67B52">
        <w:rPr>
          <w:rFonts w:ascii="Times New Roman" w:hAnsi="Times New Roman" w:cs="Times New Roman"/>
          <w:sz w:val="24"/>
          <w:szCs w:val="24"/>
        </w:rPr>
        <w:t>the beginning of the pandemic</w:t>
      </w:r>
      <w:r w:rsidR="007C1183" w:rsidRPr="00A67B52">
        <w:rPr>
          <w:rFonts w:ascii="Times New Roman" w:hAnsi="Times New Roman" w:cs="Times New Roman"/>
          <w:sz w:val="24"/>
          <w:szCs w:val="24"/>
        </w:rPr>
        <w:t xml:space="preserve">. </w:t>
      </w:r>
      <w:r w:rsidR="00BE7CE6" w:rsidRPr="00A67B52">
        <w:rPr>
          <w:rFonts w:ascii="Times New Roman" w:hAnsi="Times New Roman" w:cs="Times New Roman"/>
          <w:sz w:val="24"/>
          <w:szCs w:val="24"/>
        </w:rPr>
        <w:t xml:space="preserve">  </w:t>
      </w:r>
    </w:p>
    <w:p w14:paraId="7FD27DF5" w14:textId="21B9C7FB" w:rsidR="00FB11C5" w:rsidRPr="00A67B52" w:rsidRDefault="00FB11C5" w:rsidP="0027090E">
      <w:pPr>
        <w:spacing w:after="0"/>
        <w:jc w:val="center"/>
        <w:rPr>
          <w:rFonts w:ascii="Times New Roman" w:hAnsi="Times New Roman" w:cs="Times New Roman"/>
          <w:b/>
          <w:bCs/>
          <w:sz w:val="20"/>
          <w:szCs w:val="20"/>
          <w:u w:val="single"/>
        </w:rPr>
      </w:pPr>
      <w:r w:rsidRPr="00A67B52">
        <w:rPr>
          <w:rFonts w:ascii="Times New Roman" w:hAnsi="Times New Roman" w:cs="Times New Roman"/>
          <w:b/>
          <w:bCs/>
          <w:sz w:val="20"/>
          <w:szCs w:val="20"/>
          <w:u w:val="single"/>
        </w:rPr>
        <w:t xml:space="preserve">Figure </w:t>
      </w:r>
      <w:r w:rsidR="002279FC" w:rsidRPr="00A67B52">
        <w:rPr>
          <w:rFonts w:ascii="Times New Roman" w:hAnsi="Times New Roman" w:cs="Times New Roman"/>
          <w:b/>
          <w:bCs/>
          <w:sz w:val="20"/>
          <w:szCs w:val="20"/>
          <w:u w:val="single"/>
        </w:rPr>
        <w:t>3</w:t>
      </w:r>
      <w:r w:rsidRPr="00A67B52">
        <w:rPr>
          <w:rFonts w:ascii="Times New Roman" w:hAnsi="Times New Roman" w:cs="Times New Roman"/>
          <w:b/>
          <w:bCs/>
          <w:sz w:val="20"/>
          <w:szCs w:val="20"/>
          <w:u w:val="single"/>
        </w:rPr>
        <w:t>: Australia’s services exports ($billion) seasonally adjusted- April 2022</w:t>
      </w:r>
      <w:r w:rsidR="00F027A3" w:rsidRPr="00A67B52">
        <w:rPr>
          <w:rStyle w:val="FootnoteReference"/>
          <w:rFonts w:ascii="Times New Roman" w:hAnsi="Times New Roman" w:cs="Times New Roman"/>
          <w:b/>
          <w:bCs/>
          <w:sz w:val="20"/>
          <w:szCs w:val="20"/>
          <w:u w:val="single"/>
        </w:rPr>
        <w:footnoteReference w:id="15"/>
      </w:r>
    </w:p>
    <w:p w14:paraId="49370DC6" w14:textId="29D255E4" w:rsidR="00FB11C5" w:rsidRPr="00A67B52" w:rsidRDefault="00871479" w:rsidP="00FB11C5">
      <w:pPr>
        <w:ind w:left="720"/>
        <w:rPr>
          <w:rFonts w:ascii="Times New Roman" w:hAnsi="Times New Roman" w:cs="Times New Roman"/>
          <w:sz w:val="20"/>
          <w:szCs w:val="20"/>
        </w:rPr>
      </w:pPr>
      <w:r w:rsidRPr="00A67B52">
        <w:rPr>
          <w:rFonts w:ascii="Times New Roman" w:hAnsi="Times New Roman" w:cs="Times New Roman"/>
          <w:i/>
          <w:iCs/>
          <w:noProof/>
          <w:sz w:val="24"/>
          <w:szCs w:val="24"/>
          <w:lang w:eastAsia="en-AU"/>
        </w:rPr>
        <w:drawing>
          <wp:anchor distT="0" distB="0" distL="114300" distR="114300" simplePos="0" relativeHeight="251658240" behindDoc="1" locked="0" layoutInCell="1" allowOverlap="1" wp14:anchorId="6C394276" wp14:editId="5CB180E8">
            <wp:simplePos x="0" y="0"/>
            <wp:positionH relativeFrom="margin">
              <wp:posOffset>648665</wp:posOffset>
            </wp:positionH>
            <wp:positionV relativeFrom="paragraph">
              <wp:posOffset>3810</wp:posOffset>
            </wp:positionV>
            <wp:extent cx="4315968" cy="2682559"/>
            <wp:effectExtent l="0" t="0" r="8890" b="3810"/>
            <wp:wrapNone/>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rotWithShape="1">
                    <a:blip r:embed="rId16" cstate="print">
                      <a:extLst>
                        <a:ext uri="{28A0092B-C50C-407E-A947-70E740481C1C}">
                          <a14:useLocalDpi xmlns:a14="http://schemas.microsoft.com/office/drawing/2010/main" val="0"/>
                        </a:ext>
                      </a:extLst>
                    </a:blip>
                    <a:srcRect b="7409"/>
                    <a:stretch/>
                  </pic:blipFill>
                  <pic:spPr bwMode="auto">
                    <a:xfrm>
                      <a:off x="0" y="0"/>
                      <a:ext cx="4315968" cy="26825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1842D0" w14:textId="77777777" w:rsidR="00FB11C5" w:rsidRPr="00A67B52" w:rsidRDefault="00FB11C5" w:rsidP="00FB11C5">
      <w:pPr>
        <w:ind w:left="360"/>
        <w:rPr>
          <w:rFonts w:ascii="Times New Roman" w:hAnsi="Times New Roman" w:cs="Times New Roman"/>
          <w:i/>
          <w:iCs/>
          <w:sz w:val="24"/>
          <w:szCs w:val="24"/>
        </w:rPr>
      </w:pPr>
    </w:p>
    <w:p w14:paraId="1DC81642" w14:textId="77777777" w:rsidR="00FB11C5" w:rsidRPr="00A67B52" w:rsidRDefault="00FB11C5" w:rsidP="00FB11C5">
      <w:pPr>
        <w:ind w:left="360"/>
        <w:rPr>
          <w:rFonts w:ascii="Times New Roman" w:hAnsi="Times New Roman" w:cs="Times New Roman"/>
          <w:i/>
          <w:iCs/>
          <w:sz w:val="24"/>
          <w:szCs w:val="24"/>
        </w:rPr>
      </w:pPr>
    </w:p>
    <w:p w14:paraId="200A9CA6" w14:textId="77777777" w:rsidR="007A2574" w:rsidRPr="00A67B52" w:rsidRDefault="007A2574" w:rsidP="00242EA0">
      <w:pPr>
        <w:rPr>
          <w:rFonts w:ascii="Times New Roman" w:hAnsi="Times New Roman" w:cs="Times New Roman"/>
          <w:i/>
          <w:iCs/>
          <w:sz w:val="24"/>
          <w:szCs w:val="24"/>
        </w:rPr>
      </w:pPr>
    </w:p>
    <w:p w14:paraId="52284865" w14:textId="77777777" w:rsidR="00FB11C5" w:rsidRPr="00A67B52" w:rsidRDefault="00FB11C5" w:rsidP="00242EA0">
      <w:pPr>
        <w:rPr>
          <w:rFonts w:ascii="Times New Roman" w:hAnsi="Times New Roman" w:cs="Times New Roman"/>
          <w:i/>
          <w:iCs/>
          <w:sz w:val="24"/>
          <w:szCs w:val="24"/>
        </w:rPr>
      </w:pPr>
    </w:p>
    <w:p w14:paraId="6E6E3E74" w14:textId="77777777" w:rsidR="00FB11C5" w:rsidRPr="00A67B52" w:rsidRDefault="00FB11C5" w:rsidP="00242EA0">
      <w:pPr>
        <w:rPr>
          <w:rFonts w:ascii="Times New Roman" w:hAnsi="Times New Roman" w:cs="Times New Roman"/>
          <w:i/>
          <w:iCs/>
          <w:sz w:val="24"/>
          <w:szCs w:val="24"/>
        </w:rPr>
      </w:pPr>
    </w:p>
    <w:p w14:paraId="165EDA56" w14:textId="77777777" w:rsidR="00FB11C5" w:rsidRPr="00A67B52" w:rsidRDefault="00FB11C5" w:rsidP="00242EA0">
      <w:pPr>
        <w:rPr>
          <w:rFonts w:ascii="Times New Roman" w:hAnsi="Times New Roman" w:cs="Times New Roman"/>
          <w:i/>
          <w:iCs/>
          <w:sz w:val="24"/>
          <w:szCs w:val="24"/>
        </w:rPr>
      </w:pPr>
      <w:bookmarkStart w:id="4" w:name="_GoBack"/>
      <w:bookmarkEnd w:id="4"/>
    </w:p>
    <w:p w14:paraId="4FEAC1D3" w14:textId="77777777" w:rsidR="00FB11C5" w:rsidRPr="00A67B52" w:rsidRDefault="00FB11C5" w:rsidP="00242EA0">
      <w:pPr>
        <w:rPr>
          <w:rFonts w:ascii="Times New Roman" w:hAnsi="Times New Roman" w:cs="Times New Roman"/>
          <w:i/>
          <w:iCs/>
          <w:sz w:val="24"/>
          <w:szCs w:val="24"/>
        </w:rPr>
      </w:pPr>
    </w:p>
    <w:p w14:paraId="7C1A9869" w14:textId="77777777" w:rsidR="00FB11C5" w:rsidRPr="00A67B52" w:rsidRDefault="00FB11C5" w:rsidP="00242EA0">
      <w:pPr>
        <w:rPr>
          <w:rFonts w:ascii="Times New Roman" w:hAnsi="Times New Roman" w:cs="Times New Roman"/>
          <w:i/>
          <w:iCs/>
          <w:sz w:val="24"/>
          <w:szCs w:val="24"/>
        </w:rPr>
      </w:pPr>
    </w:p>
    <w:p w14:paraId="2355EF67" w14:textId="77777777" w:rsidR="00FB11C5" w:rsidRPr="00A67B52" w:rsidRDefault="00FB11C5" w:rsidP="00242EA0">
      <w:pPr>
        <w:rPr>
          <w:rFonts w:ascii="Times New Roman" w:hAnsi="Times New Roman" w:cs="Times New Roman"/>
          <w:i/>
          <w:iCs/>
          <w:sz w:val="24"/>
          <w:szCs w:val="24"/>
        </w:rPr>
      </w:pPr>
    </w:p>
    <w:p w14:paraId="625CE7D0" w14:textId="774F6C93" w:rsidR="00242EA0" w:rsidRPr="00A67B52" w:rsidRDefault="00242EA0" w:rsidP="00F027A3">
      <w:pPr>
        <w:keepNext/>
        <w:spacing w:before="360"/>
        <w:ind w:firstLine="720"/>
        <w:rPr>
          <w:rFonts w:ascii="Times New Roman" w:hAnsi="Times New Roman" w:cs="Times New Roman"/>
          <w:i/>
          <w:iCs/>
          <w:sz w:val="24"/>
          <w:szCs w:val="24"/>
        </w:rPr>
      </w:pPr>
      <w:r w:rsidRPr="00A67B52">
        <w:rPr>
          <w:rFonts w:ascii="Times New Roman" w:hAnsi="Times New Roman" w:cs="Times New Roman"/>
          <w:i/>
          <w:iCs/>
          <w:sz w:val="24"/>
          <w:szCs w:val="24"/>
        </w:rPr>
        <w:t>Support</w:t>
      </w:r>
      <w:r w:rsidR="000B12FC" w:rsidRPr="00A67B52">
        <w:rPr>
          <w:rFonts w:ascii="Times New Roman" w:hAnsi="Times New Roman" w:cs="Times New Roman"/>
          <w:i/>
          <w:iCs/>
          <w:sz w:val="24"/>
          <w:szCs w:val="24"/>
        </w:rPr>
        <w:t xml:space="preserve"> for</w:t>
      </w:r>
      <w:r w:rsidRPr="00A67B52">
        <w:rPr>
          <w:rFonts w:ascii="Times New Roman" w:hAnsi="Times New Roman" w:cs="Times New Roman"/>
          <w:i/>
          <w:iCs/>
          <w:sz w:val="24"/>
          <w:szCs w:val="24"/>
        </w:rPr>
        <w:t xml:space="preserve"> the WT</w:t>
      </w:r>
      <w:r w:rsidR="00AE5480" w:rsidRPr="00A67B52">
        <w:rPr>
          <w:rFonts w:ascii="Times New Roman" w:hAnsi="Times New Roman" w:cs="Times New Roman"/>
          <w:i/>
          <w:iCs/>
          <w:sz w:val="24"/>
          <w:szCs w:val="24"/>
        </w:rPr>
        <w:t>O</w:t>
      </w:r>
    </w:p>
    <w:p w14:paraId="2135FA85" w14:textId="77777777" w:rsidR="00E72F9D" w:rsidRPr="00A67B52" w:rsidRDefault="00147887" w:rsidP="00143402">
      <w:pPr>
        <w:pStyle w:val="ListParagraph"/>
        <w:keepNext/>
        <w:numPr>
          <w:ilvl w:val="0"/>
          <w:numId w:val="3"/>
        </w:numPr>
        <w:rPr>
          <w:rFonts w:ascii="Times New Roman" w:hAnsi="Times New Roman" w:cs="Times New Roman"/>
          <w:sz w:val="24"/>
          <w:szCs w:val="24"/>
        </w:rPr>
      </w:pPr>
      <w:r w:rsidRPr="00A67B52">
        <w:rPr>
          <w:rFonts w:ascii="Times New Roman" w:hAnsi="Times New Roman" w:cs="Times New Roman"/>
          <w:sz w:val="24"/>
          <w:szCs w:val="24"/>
        </w:rPr>
        <w:t>As an open</w:t>
      </w:r>
      <w:r w:rsidR="007C1183" w:rsidRPr="00A67B52">
        <w:rPr>
          <w:rFonts w:ascii="Times New Roman" w:hAnsi="Times New Roman" w:cs="Times New Roman"/>
          <w:sz w:val="24"/>
          <w:szCs w:val="24"/>
        </w:rPr>
        <w:t xml:space="preserve">, </w:t>
      </w:r>
      <w:r w:rsidRPr="00A67B52">
        <w:rPr>
          <w:rFonts w:ascii="Times New Roman" w:hAnsi="Times New Roman" w:cs="Times New Roman"/>
          <w:sz w:val="24"/>
          <w:szCs w:val="24"/>
        </w:rPr>
        <w:t>medium-sized</w:t>
      </w:r>
      <w:r w:rsidR="007C1183" w:rsidRPr="00A67B52">
        <w:rPr>
          <w:rFonts w:ascii="Times New Roman" w:hAnsi="Times New Roman" w:cs="Times New Roman"/>
          <w:sz w:val="24"/>
          <w:szCs w:val="24"/>
        </w:rPr>
        <w:t xml:space="preserve"> and trade-based</w:t>
      </w:r>
      <w:r w:rsidRPr="00A67B52">
        <w:rPr>
          <w:rFonts w:ascii="Times New Roman" w:hAnsi="Times New Roman" w:cs="Times New Roman"/>
          <w:sz w:val="24"/>
          <w:szCs w:val="24"/>
        </w:rPr>
        <w:t xml:space="preserve"> economy, a</w:t>
      </w:r>
      <w:r w:rsidR="00E72F9D" w:rsidRPr="00A67B52">
        <w:rPr>
          <w:rFonts w:ascii="Times New Roman" w:hAnsi="Times New Roman" w:cs="Times New Roman"/>
          <w:sz w:val="24"/>
          <w:szCs w:val="24"/>
        </w:rPr>
        <w:t xml:space="preserve"> strong</w:t>
      </w:r>
      <w:r w:rsidRPr="00A67B52">
        <w:rPr>
          <w:rFonts w:ascii="Times New Roman" w:hAnsi="Times New Roman" w:cs="Times New Roman"/>
          <w:sz w:val="24"/>
          <w:szCs w:val="24"/>
        </w:rPr>
        <w:t xml:space="preserve"> and</w:t>
      </w:r>
      <w:r w:rsidR="00E72F9D" w:rsidRPr="00A67B52">
        <w:rPr>
          <w:rFonts w:ascii="Times New Roman" w:hAnsi="Times New Roman" w:cs="Times New Roman"/>
          <w:sz w:val="24"/>
          <w:szCs w:val="24"/>
        </w:rPr>
        <w:t xml:space="preserve"> effective WTO is essential for Australia’s national interest and future prosperity</w:t>
      </w:r>
      <w:r w:rsidRPr="00A67B52">
        <w:rPr>
          <w:rFonts w:ascii="Times New Roman" w:hAnsi="Times New Roman" w:cs="Times New Roman"/>
          <w:sz w:val="24"/>
          <w:szCs w:val="24"/>
        </w:rPr>
        <w:t>.</w:t>
      </w:r>
      <w:r w:rsidR="00803C04" w:rsidRPr="00A67B52">
        <w:rPr>
          <w:rFonts w:ascii="Times New Roman" w:hAnsi="Times New Roman" w:cs="Times New Roman"/>
          <w:sz w:val="24"/>
          <w:szCs w:val="24"/>
        </w:rPr>
        <w:t xml:space="preserve"> </w:t>
      </w:r>
      <w:r w:rsidR="00E72F9D" w:rsidRPr="00A67B52">
        <w:rPr>
          <w:rFonts w:ascii="Times New Roman" w:hAnsi="Times New Roman" w:cs="Times New Roman"/>
          <w:sz w:val="24"/>
          <w:szCs w:val="24"/>
        </w:rPr>
        <w:t xml:space="preserve"> WTO rules provide certainty and predictability for business, underpinning all free trade agreements and 98 per cent of world trade.  </w:t>
      </w:r>
    </w:p>
    <w:p w14:paraId="2ED87FA2" w14:textId="77777777" w:rsidR="00E72F9D" w:rsidRPr="00A67B52" w:rsidRDefault="00E72F9D" w:rsidP="00E72F9D">
      <w:pPr>
        <w:pStyle w:val="ListParagraph"/>
        <w:rPr>
          <w:rFonts w:ascii="Times New Roman" w:hAnsi="Times New Roman" w:cs="Times New Roman"/>
          <w:sz w:val="24"/>
          <w:szCs w:val="24"/>
        </w:rPr>
      </w:pPr>
    </w:p>
    <w:p w14:paraId="42A52FFC" w14:textId="77777777" w:rsidR="00E72F9D" w:rsidRPr="00A67B52" w:rsidRDefault="00E72F9D" w:rsidP="00F027A3">
      <w:pPr>
        <w:pStyle w:val="ListParagraph"/>
        <w:numPr>
          <w:ilvl w:val="0"/>
          <w:numId w:val="3"/>
        </w:numPr>
        <w:spacing w:after="0"/>
        <w:rPr>
          <w:rFonts w:ascii="Times New Roman" w:hAnsi="Times New Roman" w:cs="Times New Roman"/>
          <w:sz w:val="24"/>
          <w:szCs w:val="24"/>
        </w:rPr>
      </w:pPr>
      <w:r w:rsidRPr="00A67B52">
        <w:rPr>
          <w:rFonts w:ascii="Times New Roman" w:hAnsi="Times New Roman" w:cs="Times New Roman"/>
          <w:sz w:val="24"/>
          <w:szCs w:val="24"/>
        </w:rPr>
        <w:t xml:space="preserve">The WTO faces significant challenges.  </w:t>
      </w:r>
      <w:r w:rsidR="003E6224" w:rsidRPr="00A67B52">
        <w:rPr>
          <w:rFonts w:ascii="Times New Roman" w:hAnsi="Times New Roman" w:cs="Times New Roman"/>
          <w:sz w:val="24"/>
          <w:szCs w:val="24"/>
        </w:rPr>
        <w:t>Multilateral r</w:t>
      </w:r>
      <w:r w:rsidRPr="00A67B52">
        <w:rPr>
          <w:rFonts w:ascii="Times New Roman" w:hAnsi="Times New Roman" w:cs="Times New Roman"/>
          <w:sz w:val="24"/>
          <w:szCs w:val="24"/>
        </w:rPr>
        <w:t>ule</w:t>
      </w:r>
      <w:r w:rsidR="00AC588C" w:rsidRPr="00A67B52">
        <w:rPr>
          <w:rFonts w:ascii="Times New Roman" w:hAnsi="Times New Roman" w:cs="Times New Roman"/>
          <w:sz w:val="24"/>
          <w:szCs w:val="24"/>
        </w:rPr>
        <w:t>-</w:t>
      </w:r>
      <w:r w:rsidRPr="00A67B52">
        <w:rPr>
          <w:rFonts w:ascii="Times New Roman" w:hAnsi="Times New Roman" w:cs="Times New Roman"/>
          <w:sz w:val="24"/>
          <w:szCs w:val="24"/>
        </w:rPr>
        <w:t xml:space="preserve">making and reform have </w:t>
      </w:r>
      <w:r w:rsidR="003E6224" w:rsidRPr="00A67B52">
        <w:rPr>
          <w:rFonts w:ascii="Times New Roman" w:hAnsi="Times New Roman" w:cs="Times New Roman"/>
          <w:sz w:val="24"/>
          <w:szCs w:val="24"/>
        </w:rPr>
        <w:t xml:space="preserve">largely </w:t>
      </w:r>
      <w:r w:rsidRPr="00A67B52">
        <w:rPr>
          <w:rFonts w:ascii="Times New Roman" w:hAnsi="Times New Roman" w:cs="Times New Roman"/>
          <w:sz w:val="24"/>
          <w:szCs w:val="24"/>
        </w:rPr>
        <w:t xml:space="preserve">stalled, leading some critics to argue that the organisation is unable to address current trade challenges in the modern geo-political landscape.  </w:t>
      </w:r>
    </w:p>
    <w:p w14:paraId="562EB0FC" w14:textId="77777777" w:rsidR="00E72F9D" w:rsidRPr="00A67B52" w:rsidRDefault="00E72F9D" w:rsidP="00F027A3">
      <w:pPr>
        <w:pStyle w:val="ListParagraph"/>
        <w:spacing w:after="0"/>
        <w:rPr>
          <w:rFonts w:ascii="Times New Roman" w:hAnsi="Times New Roman" w:cs="Times New Roman"/>
          <w:sz w:val="24"/>
          <w:szCs w:val="24"/>
        </w:rPr>
      </w:pPr>
    </w:p>
    <w:p w14:paraId="094AE3D7" w14:textId="651D30AD" w:rsidR="00183AEC" w:rsidRPr="00A67B52" w:rsidRDefault="00972AAB" w:rsidP="00183AEC">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Against this backdrop, services trade rules in the WTO require a refresh.  </w:t>
      </w:r>
      <w:r w:rsidR="00060C77" w:rsidRPr="00A67B52">
        <w:rPr>
          <w:rFonts w:ascii="Times New Roman" w:hAnsi="Times New Roman" w:cs="Times New Roman"/>
          <w:sz w:val="24"/>
          <w:szCs w:val="24"/>
        </w:rPr>
        <w:t xml:space="preserve">The DR JSI is the first new set of services trade rules agreed at the WTO in over a quarter of a century.  </w:t>
      </w:r>
      <w:r w:rsidR="006B0D3E" w:rsidRPr="00A67B52">
        <w:rPr>
          <w:rFonts w:ascii="Times New Roman" w:hAnsi="Times New Roman" w:cs="Times New Roman"/>
          <w:sz w:val="24"/>
          <w:szCs w:val="24"/>
        </w:rPr>
        <w:t>Once implemented, t</w:t>
      </w:r>
      <w:r w:rsidR="00995941" w:rsidRPr="00A67B52">
        <w:rPr>
          <w:rFonts w:ascii="Times New Roman" w:hAnsi="Times New Roman" w:cs="Times New Roman"/>
          <w:sz w:val="24"/>
          <w:szCs w:val="24"/>
        </w:rPr>
        <w:t>he DR JSI</w:t>
      </w:r>
      <w:r w:rsidR="00D93C4A" w:rsidRPr="00A67B52">
        <w:rPr>
          <w:rFonts w:ascii="Times New Roman" w:hAnsi="Times New Roman" w:cs="Times New Roman"/>
          <w:sz w:val="24"/>
          <w:szCs w:val="24"/>
        </w:rPr>
        <w:t xml:space="preserve"> </w:t>
      </w:r>
      <w:r w:rsidR="00635EA7" w:rsidRPr="00A67B52">
        <w:rPr>
          <w:rFonts w:ascii="Times New Roman" w:hAnsi="Times New Roman" w:cs="Times New Roman"/>
          <w:sz w:val="24"/>
          <w:szCs w:val="24"/>
        </w:rPr>
        <w:t xml:space="preserve">will </w:t>
      </w:r>
      <w:r w:rsidR="00D93C4A" w:rsidRPr="00A67B52">
        <w:rPr>
          <w:rFonts w:ascii="Times New Roman" w:hAnsi="Times New Roman" w:cs="Times New Roman"/>
          <w:sz w:val="24"/>
          <w:szCs w:val="24"/>
        </w:rPr>
        <w:t xml:space="preserve">demonstrate </w:t>
      </w:r>
      <w:r w:rsidR="00994223" w:rsidRPr="00A67B52">
        <w:rPr>
          <w:rFonts w:ascii="Times New Roman" w:hAnsi="Times New Roman" w:cs="Times New Roman"/>
          <w:sz w:val="24"/>
          <w:szCs w:val="24"/>
        </w:rPr>
        <w:t>the</w:t>
      </w:r>
      <w:r w:rsidR="000A3287" w:rsidRPr="00A67B52">
        <w:rPr>
          <w:rFonts w:ascii="Times New Roman" w:hAnsi="Times New Roman" w:cs="Times New Roman"/>
          <w:sz w:val="24"/>
          <w:szCs w:val="24"/>
        </w:rPr>
        <w:t xml:space="preserve"> ability of the</w:t>
      </w:r>
      <w:r w:rsidR="00994223" w:rsidRPr="00A67B52">
        <w:rPr>
          <w:rFonts w:ascii="Times New Roman" w:hAnsi="Times New Roman" w:cs="Times New Roman"/>
          <w:sz w:val="24"/>
          <w:szCs w:val="24"/>
        </w:rPr>
        <w:t xml:space="preserve"> WTO’s </w:t>
      </w:r>
      <w:r w:rsidR="00AC588C" w:rsidRPr="00A67B52">
        <w:rPr>
          <w:rFonts w:ascii="Times New Roman" w:hAnsi="Times New Roman" w:cs="Times New Roman"/>
          <w:sz w:val="24"/>
          <w:szCs w:val="24"/>
        </w:rPr>
        <w:br/>
      </w:r>
      <w:r w:rsidR="00994223" w:rsidRPr="00A67B52">
        <w:rPr>
          <w:rFonts w:ascii="Times New Roman" w:hAnsi="Times New Roman" w:cs="Times New Roman"/>
          <w:sz w:val="24"/>
          <w:szCs w:val="24"/>
        </w:rPr>
        <w:t>rule</w:t>
      </w:r>
      <w:r w:rsidR="00AC588C" w:rsidRPr="00A67B52">
        <w:rPr>
          <w:rFonts w:ascii="Times New Roman" w:hAnsi="Times New Roman" w:cs="Times New Roman"/>
          <w:sz w:val="24"/>
          <w:szCs w:val="24"/>
        </w:rPr>
        <w:t>-</w:t>
      </w:r>
      <w:r w:rsidR="00994223" w:rsidRPr="00A67B52">
        <w:rPr>
          <w:rFonts w:ascii="Times New Roman" w:hAnsi="Times New Roman" w:cs="Times New Roman"/>
          <w:sz w:val="24"/>
          <w:szCs w:val="24"/>
        </w:rPr>
        <w:t>making function</w:t>
      </w:r>
      <w:r w:rsidR="00543ED4" w:rsidRPr="00A67B52">
        <w:rPr>
          <w:rFonts w:ascii="Times New Roman" w:hAnsi="Times New Roman" w:cs="Times New Roman"/>
          <w:sz w:val="24"/>
          <w:szCs w:val="24"/>
        </w:rPr>
        <w:t xml:space="preserve"> to deliver tangible results for </w:t>
      </w:r>
      <w:r w:rsidR="00A006B6" w:rsidRPr="00A67B52">
        <w:rPr>
          <w:rFonts w:ascii="Times New Roman" w:hAnsi="Times New Roman" w:cs="Times New Roman"/>
          <w:sz w:val="24"/>
          <w:szCs w:val="24"/>
        </w:rPr>
        <w:t>business</w:t>
      </w:r>
      <w:r w:rsidR="00B26E84" w:rsidRPr="00A67B52">
        <w:rPr>
          <w:rFonts w:ascii="Times New Roman" w:hAnsi="Times New Roman" w:cs="Times New Roman"/>
          <w:sz w:val="24"/>
          <w:szCs w:val="24"/>
        </w:rPr>
        <w:t>es and consumers</w:t>
      </w:r>
      <w:r w:rsidR="00BE7CE6" w:rsidRPr="00A67B52">
        <w:rPr>
          <w:rFonts w:ascii="Times New Roman" w:hAnsi="Times New Roman" w:cs="Times New Roman"/>
          <w:sz w:val="24"/>
          <w:szCs w:val="24"/>
        </w:rPr>
        <w:t xml:space="preserve">.  </w:t>
      </w:r>
      <w:r w:rsidR="0059335D" w:rsidRPr="00A67B52">
        <w:rPr>
          <w:rFonts w:ascii="Times New Roman" w:hAnsi="Times New Roman" w:cs="Times New Roman"/>
          <w:sz w:val="24"/>
          <w:szCs w:val="24"/>
        </w:rPr>
        <w:t>I</w:t>
      </w:r>
      <w:r w:rsidR="00CD21A5" w:rsidRPr="00A67B52">
        <w:rPr>
          <w:rFonts w:ascii="Times New Roman" w:hAnsi="Times New Roman" w:cs="Times New Roman"/>
          <w:sz w:val="24"/>
          <w:szCs w:val="24"/>
        </w:rPr>
        <w:t>n doing so, the DR JSI</w:t>
      </w:r>
      <w:r w:rsidR="00994223" w:rsidRPr="00A67B52">
        <w:rPr>
          <w:rFonts w:ascii="Times New Roman" w:hAnsi="Times New Roman" w:cs="Times New Roman"/>
          <w:sz w:val="24"/>
          <w:szCs w:val="24"/>
        </w:rPr>
        <w:t xml:space="preserve"> will form</w:t>
      </w:r>
      <w:r w:rsidR="00995941" w:rsidRPr="00A67B52">
        <w:rPr>
          <w:rFonts w:ascii="Times New Roman" w:hAnsi="Times New Roman" w:cs="Times New Roman"/>
          <w:sz w:val="24"/>
          <w:szCs w:val="24"/>
        </w:rPr>
        <w:t xml:space="preserve"> another important piece in WTO architecture, </w:t>
      </w:r>
      <w:r w:rsidR="00AC588C" w:rsidRPr="00A67B52">
        <w:rPr>
          <w:rFonts w:ascii="Times New Roman" w:hAnsi="Times New Roman" w:cs="Times New Roman"/>
          <w:sz w:val="24"/>
          <w:szCs w:val="24"/>
        </w:rPr>
        <w:t xml:space="preserve">further reinforcing </w:t>
      </w:r>
      <w:r w:rsidR="00995941" w:rsidRPr="00A67B52">
        <w:rPr>
          <w:rFonts w:ascii="Times New Roman" w:hAnsi="Times New Roman" w:cs="Times New Roman"/>
          <w:sz w:val="24"/>
          <w:szCs w:val="24"/>
        </w:rPr>
        <w:t xml:space="preserve">the rules-based </w:t>
      </w:r>
      <w:r w:rsidR="000A3287" w:rsidRPr="00A67B52">
        <w:rPr>
          <w:rFonts w:ascii="Times New Roman" w:hAnsi="Times New Roman" w:cs="Times New Roman"/>
          <w:sz w:val="24"/>
          <w:szCs w:val="24"/>
        </w:rPr>
        <w:t xml:space="preserve">international </w:t>
      </w:r>
      <w:r w:rsidR="00995941" w:rsidRPr="00A67B52">
        <w:rPr>
          <w:rFonts w:ascii="Times New Roman" w:hAnsi="Times New Roman" w:cs="Times New Roman"/>
          <w:sz w:val="24"/>
          <w:szCs w:val="24"/>
        </w:rPr>
        <w:t>trading system.</w:t>
      </w:r>
      <w:r w:rsidR="00183AEC" w:rsidRPr="00A67B52">
        <w:rPr>
          <w:rFonts w:ascii="Times New Roman" w:hAnsi="Times New Roman" w:cs="Times New Roman"/>
          <w:b/>
          <w:sz w:val="24"/>
          <w:szCs w:val="24"/>
        </w:rPr>
        <w:br w:type="page"/>
      </w:r>
    </w:p>
    <w:p w14:paraId="24098E75" w14:textId="10117890" w:rsidR="005564C9" w:rsidRPr="00EB720A" w:rsidRDefault="005564C9" w:rsidP="00EB720A">
      <w:pPr>
        <w:pStyle w:val="Heading1"/>
        <w:spacing w:before="0"/>
        <w:ind w:firstLine="720"/>
        <w:rPr>
          <w:rFonts w:ascii="Times New Roman" w:hAnsi="Times New Roman" w:cs="Times New Roman"/>
          <w:b/>
          <w:color w:val="auto"/>
          <w:sz w:val="24"/>
          <w:szCs w:val="24"/>
        </w:rPr>
      </w:pPr>
      <w:bookmarkStart w:id="5" w:name="_Toc109400557"/>
      <w:r w:rsidRPr="00EB720A">
        <w:rPr>
          <w:rFonts w:ascii="Times New Roman" w:hAnsi="Times New Roman" w:cs="Times New Roman"/>
          <w:b/>
          <w:color w:val="auto"/>
          <w:sz w:val="24"/>
          <w:szCs w:val="24"/>
        </w:rPr>
        <w:lastRenderedPageBreak/>
        <w:t>RIS Question 2: Why is government action needed?</w:t>
      </w:r>
      <w:bookmarkStart w:id="6" w:name="_Hlk84423135"/>
      <w:bookmarkEnd w:id="5"/>
    </w:p>
    <w:p w14:paraId="4CEE09F4" w14:textId="77777777" w:rsidR="00183AEC" w:rsidRPr="00A67B52" w:rsidRDefault="00183AEC" w:rsidP="00183AEC">
      <w:pPr>
        <w:spacing w:after="0"/>
        <w:ind w:left="720"/>
        <w:rPr>
          <w:rFonts w:ascii="Times New Roman" w:eastAsia="Times New Roman" w:hAnsi="Times New Roman" w:cs="Times New Roman"/>
        </w:rPr>
      </w:pPr>
    </w:p>
    <w:p w14:paraId="3E548FB3" w14:textId="0B24BBA4" w:rsidR="002B459D" w:rsidRPr="00A67B52" w:rsidRDefault="002B55F9" w:rsidP="00183AEC">
      <w:pPr>
        <w:pStyle w:val="ListParagraph"/>
        <w:numPr>
          <w:ilvl w:val="0"/>
          <w:numId w:val="3"/>
        </w:numPr>
        <w:tabs>
          <w:tab w:val="num" w:pos="852"/>
        </w:tabs>
        <w:autoSpaceDE w:val="0"/>
        <w:autoSpaceDN w:val="0"/>
        <w:adjustRightInd w:val="0"/>
        <w:spacing w:after="0" w:line="240" w:lineRule="auto"/>
        <w:rPr>
          <w:rFonts w:ascii="Times New Roman" w:eastAsia="Times New Roman" w:hAnsi="Times New Roman" w:cs="Times New Roman"/>
          <w:sz w:val="24"/>
          <w:szCs w:val="24"/>
        </w:rPr>
      </w:pPr>
      <w:r w:rsidRPr="00A67B52">
        <w:rPr>
          <w:rFonts w:ascii="Times New Roman" w:eastAsia="Times New Roman" w:hAnsi="Times New Roman" w:cs="Times New Roman"/>
          <w:sz w:val="24"/>
          <w:szCs w:val="24"/>
        </w:rPr>
        <w:t xml:space="preserve">The Australian Government </w:t>
      </w:r>
      <w:r w:rsidR="00EB2CC1" w:rsidRPr="00A67B52">
        <w:rPr>
          <w:rFonts w:ascii="Times New Roman" w:eastAsia="Times New Roman" w:hAnsi="Times New Roman" w:cs="Times New Roman"/>
          <w:sz w:val="24"/>
          <w:szCs w:val="24"/>
        </w:rPr>
        <w:t xml:space="preserve">has the constitutional authority to conclude treaties </w:t>
      </w:r>
      <w:r w:rsidR="003C6258" w:rsidRPr="00A67B52">
        <w:rPr>
          <w:rFonts w:ascii="Times New Roman" w:eastAsia="Times New Roman" w:hAnsi="Times New Roman" w:cs="Times New Roman"/>
          <w:sz w:val="24"/>
          <w:szCs w:val="24"/>
        </w:rPr>
        <w:t>and other international agreements</w:t>
      </w:r>
      <w:r w:rsidR="005706C5" w:rsidRPr="00A67B52">
        <w:rPr>
          <w:rFonts w:ascii="Times New Roman" w:eastAsia="Times New Roman" w:hAnsi="Times New Roman" w:cs="Times New Roman"/>
          <w:sz w:val="24"/>
          <w:szCs w:val="24"/>
        </w:rPr>
        <w:t xml:space="preserve">, which it exercises in the national interest. </w:t>
      </w:r>
      <w:r w:rsidR="00C55EE2" w:rsidRPr="00A67B52">
        <w:rPr>
          <w:rFonts w:ascii="Times New Roman" w:eastAsia="Times New Roman" w:hAnsi="Times New Roman" w:cs="Times New Roman"/>
          <w:sz w:val="24"/>
          <w:szCs w:val="24"/>
        </w:rPr>
        <w:t xml:space="preserve">Government action is </w:t>
      </w:r>
      <w:r w:rsidR="004A1E01" w:rsidRPr="00A67B52">
        <w:rPr>
          <w:rFonts w:ascii="Times New Roman" w:eastAsia="Times New Roman" w:hAnsi="Times New Roman" w:cs="Times New Roman"/>
          <w:sz w:val="24"/>
          <w:szCs w:val="24"/>
        </w:rPr>
        <w:t xml:space="preserve">therefore </w:t>
      </w:r>
      <w:r w:rsidR="00C55EE2" w:rsidRPr="00A67B52">
        <w:rPr>
          <w:rFonts w:ascii="Times New Roman" w:eastAsia="Times New Roman" w:hAnsi="Times New Roman" w:cs="Times New Roman"/>
          <w:sz w:val="24"/>
          <w:szCs w:val="24"/>
        </w:rPr>
        <w:t xml:space="preserve">needed </w:t>
      </w:r>
      <w:r w:rsidR="004A1E01" w:rsidRPr="00A67B52">
        <w:rPr>
          <w:rFonts w:ascii="Times New Roman" w:eastAsia="Times New Roman" w:hAnsi="Times New Roman" w:cs="Times New Roman"/>
          <w:sz w:val="24"/>
          <w:szCs w:val="24"/>
        </w:rPr>
        <w:t xml:space="preserve">to </w:t>
      </w:r>
      <w:r w:rsidR="00C55EE2" w:rsidRPr="00A67B52">
        <w:rPr>
          <w:rFonts w:ascii="Times New Roman" w:eastAsia="Times New Roman" w:hAnsi="Times New Roman" w:cs="Times New Roman"/>
          <w:sz w:val="24"/>
          <w:szCs w:val="24"/>
        </w:rPr>
        <w:t>implement a binding agreement with other governments to adhere to the new regulatory best practice disciplines in the DR JSI</w:t>
      </w:r>
      <w:r w:rsidR="00A26436" w:rsidRPr="00A67B52">
        <w:rPr>
          <w:rFonts w:ascii="Times New Roman" w:eastAsia="Times New Roman" w:hAnsi="Times New Roman" w:cs="Times New Roman"/>
          <w:sz w:val="24"/>
          <w:szCs w:val="24"/>
        </w:rPr>
        <w:t xml:space="preserve"> to reduce regulatory compliance costs in overseas markets for Australian services exporters</w:t>
      </w:r>
      <w:r w:rsidR="00C55EE2" w:rsidRPr="00A67B52">
        <w:rPr>
          <w:rFonts w:ascii="Times New Roman" w:eastAsia="Times New Roman" w:hAnsi="Times New Roman" w:cs="Times New Roman"/>
          <w:sz w:val="24"/>
          <w:szCs w:val="24"/>
        </w:rPr>
        <w:t>.</w:t>
      </w:r>
      <w:r w:rsidR="005D5D40" w:rsidRPr="00A67B52">
        <w:rPr>
          <w:rFonts w:ascii="Times New Roman" w:eastAsia="Times New Roman" w:hAnsi="Times New Roman" w:cs="Times New Roman"/>
          <w:sz w:val="24"/>
          <w:szCs w:val="24"/>
        </w:rPr>
        <w:t xml:space="preserve">  </w:t>
      </w:r>
      <w:r w:rsidR="00C55EE2" w:rsidRPr="00A67B52">
        <w:rPr>
          <w:rFonts w:ascii="Times New Roman" w:eastAsia="Times New Roman" w:hAnsi="Times New Roman" w:cs="Times New Roman"/>
          <w:sz w:val="24"/>
          <w:szCs w:val="24"/>
        </w:rPr>
        <w:t xml:space="preserve">  </w:t>
      </w:r>
    </w:p>
    <w:p w14:paraId="6A75E08F" w14:textId="77777777" w:rsidR="002B459D" w:rsidRPr="00A67B52" w:rsidRDefault="002B459D" w:rsidP="00AB77B0">
      <w:pPr>
        <w:pStyle w:val="ListParagraph"/>
        <w:autoSpaceDE w:val="0"/>
        <w:autoSpaceDN w:val="0"/>
        <w:adjustRightInd w:val="0"/>
        <w:spacing w:after="0" w:line="240" w:lineRule="auto"/>
        <w:rPr>
          <w:rFonts w:ascii="Times New Roman" w:hAnsi="Times New Roman" w:cs="Times New Roman"/>
          <w:sz w:val="24"/>
          <w:szCs w:val="24"/>
        </w:rPr>
      </w:pPr>
    </w:p>
    <w:p w14:paraId="4734CE4D" w14:textId="77777777" w:rsidR="006151ED" w:rsidRPr="00A67B52" w:rsidRDefault="002B459D" w:rsidP="00652CB9">
      <w:pPr>
        <w:pStyle w:val="ListParagraph"/>
        <w:numPr>
          <w:ilvl w:val="0"/>
          <w:numId w:val="3"/>
        </w:numPr>
        <w:tabs>
          <w:tab w:val="num" w:pos="852"/>
        </w:tabs>
        <w:autoSpaceDE w:val="0"/>
        <w:autoSpaceDN w:val="0"/>
        <w:adjustRightInd w:val="0"/>
        <w:spacing w:after="0" w:line="240" w:lineRule="auto"/>
        <w:rPr>
          <w:rFonts w:ascii="Times New Roman" w:hAnsi="Times New Roman" w:cs="Times New Roman"/>
          <w:sz w:val="24"/>
          <w:szCs w:val="24"/>
        </w:rPr>
      </w:pPr>
      <w:r w:rsidRPr="00A67B52">
        <w:rPr>
          <w:rFonts w:ascii="Times New Roman" w:hAnsi="Times New Roman" w:cs="Times New Roman"/>
          <w:sz w:val="24"/>
          <w:szCs w:val="24"/>
        </w:rPr>
        <w:t>Specifically, g</w:t>
      </w:r>
      <w:r w:rsidR="006151ED" w:rsidRPr="00A67B52">
        <w:rPr>
          <w:rFonts w:ascii="Times New Roman" w:hAnsi="Times New Roman" w:cs="Times New Roman"/>
          <w:sz w:val="24"/>
          <w:szCs w:val="24"/>
        </w:rPr>
        <w:t>overnment action is needed to implement</w:t>
      </w:r>
      <w:r w:rsidR="00C55EE2" w:rsidRPr="00A67B52">
        <w:rPr>
          <w:rFonts w:ascii="Times New Roman" w:hAnsi="Times New Roman" w:cs="Times New Roman"/>
          <w:sz w:val="24"/>
          <w:szCs w:val="24"/>
        </w:rPr>
        <w:t xml:space="preserve"> reciprocal binding of the</w:t>
      </w:r>
      <w:r w:rsidR="006151ED" w:rsidRPr="00A67B52">
        <w:rPr>
          <w:rFonts w:ascii="Times New Roman" w:hAnsi="Times New Roman" w:cs="Times New Roman"/>
          <w:sz w:val="24"/>
          <w:szCs w:val="24"/>
        </w:rPr>
        <w:t xml:space="preserve"> </w:t>
      </w:r>
      <w:r w:rsidR="00C55EE2" w:rsidRPr="00A67B52">
        <w:rPr>
          <w:rFonts w:ascii="Times New Roman" w:hAnsi="Times New Roman" w:cs="Times New Roman"/>
          <w:sz w:val="24"/>
          <w:szCs w:val="24"/>
        </w:rPr>
        <w:br/>
      </w:r>
      <w:r w:rsidR="006151ED" w:rsidRPr="00A67B52">
        <w:rPr>
          <w:rFonts w:ascii="Times New Roman" w:hAnsi="Times New Roman" w:cs="Times New Roman"/>
          <w:sz w:val="24"/>
          <w:szCs w:val="24"/>
        </w:rPr>
        <w:t xml:space="preserve">DR JSI </w:t>
      </w:r>
      <w:r w:rsidR="00C55EE2" w:rsidRPr="00A67B52">
        <w:rPr>
          <w:rFonts w:ascii="Times New Roman" w:hAnsi="Times New Roman" w:cs="Times New Roman"/>
          <w:sz w:val="24"/>
          <w:szCs w:val="24"/>
        </w:rPr>
        <w:t>commitments for Australia, in accordance with</w:t>
      </w:r>
      <w:r w:rsidR="006151ED" w:rsidRPr="00A67B52">
        <w:rPr>
          <w:rFonts w:ascii="Times New Roman" w:hAnsi="Times New Roman" w:cs="Times New Roman"/>
          <w:sz w:val="24"/>
          <w:szCs w:val="24"/>
        </w:rPr>
        <w:t xml:space="preserve"> the </w:t>
      </w:r>
      <w:r w:rsidR="00430F6C" w:rsidRPr="00A67B52">
        <w:rPr>
          <w:rFonts w:ascii="Times New Roman" w:hAnsi="Times New Roman" w:cs="Times New Roman"/>
          <w:sz w:val="24"/>
          <w:szCs w:val="24"/>
        </w:rPr>
        <w:t xml:space="preserve">Government’s </w:t>
      </w:r>
      <w:r w:rsidR="00A61A4E" w:rsidRPr="00A67B52">
        <w:rPr>
          <w:rFonts w:ascii="Times New Roman" w:hAnsi="Times New Roman" w:cs="Times New Roman"/>
          <w:sz w:val="24"/>
          <w:szCs w:val="24"/>
        </w:rPr>
        <w:t>decision</w:t>
      </w:r>
      <w:r w:rsidR="00430F6C" w:rsidRPr="00A67B52">
        <w:rPr>
          <w:rFonts w:ascii="Times New Roman" w:hAnsi="Times New Roman" w:cs="Times New Roman"/>
          <w:sz w:val="24"/>
          <w:szCs w:val="24"/>
        </w:rPr>
        <w:t xml:space="preserve"> in December</w:t>
      </w:r>
      <w:r w:rsidR="00162B59" w:rsidRPr="00A67B52">
        <w:rPr>
          <w:rFonts w:ascii="Times New Roman" w:hAnsi="Times New Roman" w:cs="Times New Roman"/>
          <w:sz w:val="24"/>
          <w:szCs w:val="24"/>
        </w:rPr>
        <w:t xml:space="preserve"> 2020 to conclude negotiations on the DR JSI (RIS#25730 refers).</w:t>
      </w:r>
    </w:p>
    <w:p w14:paraId="4FDB3F95" w14:textId="77777777" w:rsidR="001717DE" w:rsidRPr="00A67B52" w:rsidRDefault="001717DE" w:rsidP="00F1048E">
      <w:pPr>
        <w:pStyle w:val="ListParagraph"/>
        <w:autoSpaceDE w:val="0"/>
        <w:autoSpaceDN w:val="0"/>
        <w:adjustRightInd w:val="0"/>
        <w:spacing w:after="0" w:line="240" w:lineRule="auto"/>
        <w:rPr>
          <w:rFonts w:ascii="Times New Roman" w:hAnsi="Times New Roman" w:cs="Times New Roman"/>
          <w:sz w:val="24"/>
          <w:szCs w:val="24"/>
        </w:rPr>
      </w:pPr>
    </w:p>
    <w:p w14:paraId="29230847" w14:textId="77777777" w:rsidR="00FC46E3" w:rsidRPr="00A67B52" w:rsidRDefault="00FC46E3" w:rsidP="00FC46E3">
      <w:pPr>
        <w:ind w:firstLine="720"/>
        <w:rPr>
          <w:rFonts w:ascii="Times New Roman" w:hAnsi="Times New Roman" w:cs="Times New Roman"/>
          <w:i/>
          <w:iCs/>
          <w:sz w:val="24"/>
          <w:szCs w:val="24"/>
        </w:rPr>
      </w:pPr>
      <w:r w:rsidRPr="00A67B52">
        <w:rPr>
          <w:rFonts w:ascii="Times New Roman" w:hAnsi="Times New Roman" w:cs="Times New Roman"/>
          <w:i/>
          <w:iCs/>
          <w:sz w:val="24"/>
          <w:szCs w:val="24"/>
        </w:rPr>
        <w:t xml:space="preserve">Services trade rules </w:t>
      </w:r>
      <w:r w:rsidR="00C55EE2" w:rsidRPr="00A67B52">
        <w:rPr>
          <w:rFonts w:ascii="Times New Roman" w:hAnsi="Times New Roman" w:cs="Times New Roman"/>
          <w:i/>
          <w:iCs/>
          <w:sz w:val="24"/>
          <w:szCs w:val="24"/>
        </w:rPr>
        <w:t xml:space="preserve">reform </w:t>
      </w:r>
      <w:r w:rsidRPr="00A67B52">
        <w:rPr>
          <w:rFonts w:ascii="Times New Roman" w:hAnsi="Times New Roman" w:cs="Times New Roman"/>
          <w:i/>
          <w:iCs/>
          <w:sz w:val="24"/>
          <w:szCs w:val="24"/>
        </w:rPr>
        <w:t>and the scope of the DR JSI disciplines</w:t>
      </w:r>
    </w:p>
    <w:p w14:paraId="40015AC5" w14:textId="1B3F463E" w:rsidR="00FC46E3" w:rsidRPr="00A67B52" w:rsidRDefault="00860D6C" w:rsidP="00FC46E3">
      <w:pPr>
        <w:pStyle w:val="ListParagraph"/>
        <w:numPr>
          <w:ilvl w:val="0"/>
          <w:numId w:val="3"/>
        </w:numPr>
        <w:tabs>
          <w:tab w:val="num" w:pos="852"/>
        </w:tabs>
        <w:rPr>
          <w:rFonts w:ascii="Times New Roman" w:hAnsi="Times New Roman" w:cs="Times New Roman"/>
          <w:sz w:val="24"/>
          <w:szCs w:val="24"/>
        </w:rPr>
      </w:pPr>
      <w:r w:rsidRPr="00A67B52">
        <w:rPr>
          <w:rFonts w:ascii="Times New Roman" w:hAnsi="Times New Roman" w:cs="Times New Roman"/>
          <w:sz w:val="24"/>
          <w:szCs w:val="24"/>
        </w:rPr>
        <w:t>Services trade rules require a refresh</w:t>
      </w:r>
      <w:r w:rsidR="00C55EE2" w:rsidRPr="00A67B52">
        <w:rPr>
          <w:rFonts w:ascii="Times New Roman" w:hAnsi="Times New Roman" w:cs="Times New Roman"/>
          <w:sz w:val="24"/>
          <w:szCs w:val="24"/>
        </w:rPr>
        <w:t xml:space="preserve"> to reduce costs and provide greater transparency and certainty for service providers</w:t>
      </w:r>
      <w:r w:rsidRPr="00A67B52">
        <w:rPr>
          <w:rFonts w:ascii="Times New Roman" w:hAnsi="Times New Roman" w:cs="Times New Roman"/>
          <w:sz w:val="24"/>
          <w:szCs w:val="24"/>
        </w:rPr>
        <w:t xml:space="preserve">.  </w:t>
      </w:r>
      <w:r w:rsidR="00473A59" w:rsidRPr="00A67B52">
        <w:rPr>
          <w:rFonts w:ascii="Times New Roman" w:hAnsi="Times New Roman" w:cs="Times New Roman"/>
          <w:sz w:val="24"/>
          <w:szCs w:val="24"/>
        </w:rPr>
        <w:t>Services trade</w:t>
      </w:r>
      <w:r w:rsidR="00FC46E3" w:rsidRPr="00A67B52">
        <w:rPr>
          <w:rFonts w:ascii="Times New Roman" w:hAnsi="Times New Roman" w:cs="Times New Roman"/>
          <w:sz w:val="24"/>
          <w:szCs w:val="24"/>
        </w:rPr>
        <w:t xml:space="preserve"> between countries is regulated by the WTO GATS.  The GATS </w:t>
      </w:r>
      <w:r w:rsidR="00533593" w:rsidRPr="00A67B52">
        <w:rPr>
          <w:rFonts w:ascii="Times New Roman" w:hAnsi="Times New Roman" w:cs="Times New Roman"/>
          <w:sz w:val="24"/>
          <w:szCs w:val="24"/>
        </w:rPr>
        <w:t>establishes</w:t>
      </w:r>
      <w:r w:rsidR="00FC46E3" w:rsidRPr="00A67B52">
        <w:rPr>
          <w:rFonts w:ascii="Times New Roman" w:hAnsi="Times New Roman" w:cs="Times New Roman"/>
          <w:sz w:val="24"/>
          <w:szCs w:val="24"/>
        </w:rPr>
        <w:t xml:space="preserve"> a legally binding set of rules covering international trade in </w:t>
      </w:r>
      <w:r w:rsidR="00DF0E1F" w:rsidRPr="00A67B52">
        <w:rPr>
          <w:rFonts w:ascii="Times New Roman" w:hAnsi="Times New Roman" w:cs="Times New Roman"/>
          <w:sz w:val="24"/>
          <w:szCs w:val="24"/>
        </w:rPr>
        <w:t xml:space="preserve">services </w:t>
      </w:r>
      <w:r w:rsidR="003E6224" w:rsidRPr="00A67B52">
        <w:rPr>
          <w:rFonts w:ascii="Times New Roman" w:hAnsi="Times New Roman" w:cs="Times New Roman"/>
          <w:sz w:val="24"/>
          <w:szCs w:val="24"/>
        </w:rPr>
        <w:t>applying to</w:t>
      </w:r>
      <w:r w:rsidR="00FC46E3" w:rsidRPr="00A67B52">
        <w:rPr>
          <w:rFonts w:ascii="Times New Roman" w:hAnsi="Times New Roman" w:cs="Times New Roman"/>
          <w:sz w:val="24"/>
          <w:szCs w:val="24"/>
        </w:rPr>
        <w:t xml:space="preserve"> all WTO Members.</w:t>
      </w:r>
      <w:r w:rsidR="007D3C64" w:rsidRPr="00A67B52">
        <w:rPr>
          <w:rFonts w:ascii="Times New Roman" w:hAnsi="Times New Roman" w:cs="Times New Roman"/>
          <w:sz w:val="24"/>
          <w:szCs w:val="24"/>
        </w:rPr>
        <w:t xml:space="preserve">  </w:t>
      </w:r>
      <w:r w:rsidR="00FC46E3" w:rsidRPr="00A67B52">
        <w:rPr>
          <w:rFonts w:ascii="Times New Roman" w:hAnsi="Times New Roman" w:cs="Times New Roman"/>
          <w:sz w:val="24"/>
          <w:szCs w:val="24"/>
        </w:rPr>
        <w:t xml:space="preserve">The GATS </w:t>
      </w:r>
      <w:r w:rsidR="00DD2BBB" w:rsidRPr="00A67B52">
        <w:rPr>
          <w:rFonts w:ascii="Times New Roman" w:hAnsi="Times New Roman" w:cs="Times New Roman"/>
          <w:sz w:val="24"/>
          <w:szCs w:val="24"/>
        </w:rPr>
        <w:t>entered into force in January 1995</w:t>
      </w:r>
      <w:r w:rsidR="00473A59" w:rsidRPr="00A67B52">
        <w:rPr>
          <w:rFonts w:ascii="Times New Roman" w:hAnsi="Times New Roman" w:cs="Times New Roman"/>
          <w:sz w:val="24"/>
          <w:szCs w:val="24"/>
        </w:rPr>
        <w:t>, and</w:t>
      </w:r>
      <w:r w:rsidR="00143402" w:rsidRPr="00A67B52">
        <w:rPr>
          <w:rFonts w:ascii="Times New Roman" w:hAnsi="Times New Roman" w:cs="Times New Roman"/>
          <w:sz w:val="24"/>
          <w:szCs w:val="24"/>
        </w:rPr>
        <w:t>,</w:t>
      </w:r>
      <w:r w:rsidR="00473A59" w:rsidRPr="00A67B52">
        <w:rPr>
          <w:rFonts w:ascii="Times New Roman" w:hAnsi="Times New Roman" w:cs="Times New Roman"/>
          <w:sz w:val="24"/>
          <w:szCs w:val="24"/>
        </w:rPr>
        <w:t xml:space="preserve"> si</w:t>
      </w:r>
      <w:r w:rsidR="00FC7A75" w:rsidRPr="00A67B52">
        <w:rPr>
          <w:rFonts w:ascii="Times New Roman" w:hAnsi="Times New Roman" w:cs="Times New Roman"/>
          <w:sz w:val="24"/>
          <w:szCs w:val="24"/>
        </w:rPr>
        <w:t xml:space="preserve">nce that time, </w:t>
      </w:r>
      <w:r w:rsidR="00EC6B42" w:rsidRPr="00A67B52">
        <w:rPr>
          <w:rFonts w:ascii="Times New Roman" w:hAnsi="Times New Roman" w:cs="Times New Roman"/>
          <w:sz w:val="24"/>
          <w:szCs w:val="24"/>
        </w:rPr>
        <w:t xml:space="preserve">efforts to </w:t>
      </w:r>
      <w:r w:rsidR="00FC7A75" w:rsidRPr="00A67B52">
        <w:rPr>
          <w:rFonts w:ascii="Times New Roman" w:hAnsi="Times New Roman" w:cs="Times New Roman"/>
          <w:sz w:val="24"/>
          <w:szCs w:val="24"/>
        </w:rPr>
        <w:t>conclud</w:t>
      </w:r>
      <w:r w:rsidR="00EC6B42" w:rsidRPr="00A67B52">
        <w:rPr>
          <w:rFonts w:ascii="Times New Roman" w:hAnsi="Times New Roman" w:cs="Times New Roman"/>
          <w:sz w:val="24"/>
          <w:szCs w:val="24"/>
        </w:rPr>
        <w:t>e</w:t>
      </w:r>
      <w:r w:rsidR="00FC7A75" w:rsidRPr="00A67B52">
        <w:rPr>
          <w:rFonts w:ascii="Times New Roman" w:hAnsi="Times New Roman" w:cs="Times New Roman"/>
          <w:sz w:val="24"/>
          <w:szCs w:val="24"/>
        </w:rPr>
        <w:t xml:space="preserve"> new </w:t>
      </w:r>
      <w:r w:rsidR="001D100A" w:rsidRPr="00A67B52">
        <w:rPr>
          <w:rFonts w:ascii="Times New Roman" w:hAnsi="Times New Roman" w:cs="Times New Roman"/>
          <w:sz w:val="24"/>
          <w:szCs w:val="24"/>
        </w:rPr>
        <w:t>multilaterally agreed</w:t>
      </w:r>
      <w:r w:rsidR="00FC7A75" w:rsidRPr="00A67B52">
        <w:rPr>
          <w:rFonts w:ascii="Times New Roman" w:hAnsi="Times New Roman" w:cs="Times New Roman"/>
          <w:sz w:val="24"/>
          <w:szCs w:val="24"/>
        </w:rPr>
        <w:t xml:space="preserve"> services trade rules in the WTO ha</w:t>
      </w:r>
      <w:r w:rsidR="00EC6B42" w:rsidRPr="00A67B52">
        <w:rPr>
          <w:rFonts w:ascii="Times New Roman" w:hAnsi="Times New Roman" w:cs="Times New Roman"/>
          <w:sz w:val="24"/>
          <w:szCs w:val="24"/>
        </w:rPr>
        <w:t>ve</w:t>
      </w:r>
      <w:r w:rsidR="00FC7A75" w:rsidRPr="00A67B52">
        <w:rPr>
          <w:rFonts w:ascii="Times New Roman" w:hAnsi="Times New Roman" w:cs="Times New Roman"/>
          <w:sz w:val="24"/>
          <w:szCs w:val="24"/>
        </w:rPr>
        <w:t xml:space="preserve"> </w:t>
      </w:r>
      <w:r w:rsidR="00856DFF" w:rsidRPr="00A67B52">
        <w:rPr>
          <w:rFonts w:ascii="Times New Roman" w:hAnsi="Times New Roman" w:cs="Times New Roman"/>
          <w:sz w:val="24"/>
          <w:szCs w:val="24"/>
        </w:rPr>
        <w:t>been unsuccessful</w:t>
      </w:r>
      <w:r w:rsidR="00FC7A75" w:rsidRPr="00A67B52">
        <w:rPr>
          <w:rFonts w:ascii="Times New Roman" w:hAnsi="Times New Roman" w:cs="Times New Roman"/>
          <w:sz w:val="24"/>
          <w:szCs w:val="24"/>
        </w:rPr>
        <w:t xml:space="preserve">.  </w:t>
      </w:r>
    </w:p>
    <w:p w14:paraId="0F03FC47" w14:textId="77777777" w:rsidR="001D100A" w:rsidRPr="00A67B52" w:rsidRDefault="001D100A" w:rsidP="001D100A">
      <w:pPr>
        <w:pStyle w:val="ListParagraph"/>
        <w:rPr>
          <w:rFonts w:ascii="Times New Roman" w:hAnsi="Times New Roman" w:cs="Times New Roman"/>
          <w:sz w:val="24"/>
          <w:szCs w:val="24"/>
        </w:rPr>
      </w:pPr>
    </w:p>
    <w:p w14:paraId="26F1F8ED" w14:textId="3E91E5AC" w:rsidR="001D100A" w:rsidRPr="00A67B52" w:rsidRDefault="001D100A" w:rsidP="001D100A">
      <w:pPr>
        <w:pStyle w:val="ListParagraph"/>
        <w:numPr>
          <w:ilvl w:val="0"/>
          <w:numId w:val="3"/>
        </w:numPr>
        <w:tabs>
          <w:tab w:val="num" w:pos="852"/>
        </w:tabs>
        <w:rPr>
          <w:rFonts w:ascii="Times New Roman" w:hAnsi="Times New Roman" w:cs="Times New Roman"/>
          <w:sz w:val="24"/>
          <w:szCs w:val="24"/>
        </w:rPr>
      </w:pPr>
      <w:r w:rsidRPr="00A67B52">
        <w:rPr>
          <w:rFonts w:ascii="Times New Roman" w:hAnsi="Times New Roman" w:cs="Times New Roman"/>
          <w:sz w:val="24"/>
          <w:szCs w:val="24"/>
        </w:rPr>
        <w:t>Against this backdrop, in 2016</w:t>
      </w:r>
      <w:r w:rsidR="0023548E" w:rsidRPr="00A67B52">
        <w:rPr>
          <w:rFonts w:ascii="Times New Roman" w:hAnsi="Times New Roman" w:cs="Times New Roman"/>
          <w:sz w:val="24"/>
          <w:szCs w:val="24"/>
        </w:rPr>
        <w:t>,</w:t>
      </w:r>
      <w:r w:rsidRPr="00A67B52">
        <w:rPr>
          <w:rFonts w:ascii="Times New Roman" w:hAnsi="Times New Roman" w:cs="Times New Roman"/>
          <w:sz w:val="24"/>
          <w:szCs w:val="24"/>
        </w:rPr>
        <w:t xml:space="preserve"> the Government agreed to pursue new plurilateral negotiating initiatives in the WTO to update the trade rulebook for the 21</w:t>
      </w:r>
      <w:r w:rsidRPr="00A67B52">
        <w:rPr>
          <w:rFonts w:ascii="Times New Roman" w:hAnsi="Times New Roman" w:cs="Times New Roman"/>
          <w:sz w:val="24"/>
          <w:szCs w:val="24"/>
          <w:vertAlign w:val="superscript"/>
        </w:rPr>
        <w:t>st</w:t>
      </w:r>
      <w:r w:rsidRPr="00A67B52">
        <w:rPr>
          <w:rFonts w:ascii="Times New Roman" w:hAnsi="Times New Roman" w:cs="Times New Roman"/>
          <w:sz w:val="24"/>
          <w:szCs w:val="24"/>
        </w:rPr>
        <w:t xml:space="preserve"> century in line with Australia’s interests.  The DR JSI was one of these initiatives.  Australia has played a leading role in the DR JSI negotiations and, along with our partners in the WTO</w:t>
      </w:r>
      <w:r w:rsidR="00F23613" w:rsidRPr="00A67B52">
        <w:rPr>
          <w:rFonts w:ascii="Times New Roman" w:hAnsi="Times New Roman" w:cs="Times New Roman"/>
          <w:sz w:val="24"/>
          <w:szCs w:val="24"/>
        </w:rPr>
        <w:t>,</w:t>
      </w:r>
      <w:r w:rsidRPr="00A67B52">
        <w:rPr>
          <w:rFonts w:ascii="Times New Roman" w:hAnsi="Times New Roman" w:cs="Times New Roman"/>
          <w:sz w:val="24"/>
          <w:szCs w:val="24"/>
        </w:rPr>
        <w:t xml:space="preserve"> was successful in securing an outcome </w:t>
      </w:r>
      <w:r w:rsidR="00143402" w:rsidRPr="00A67B52">
        <w:rPr>
          <w:rFonts w:ascii="Times New Roman" w:hAnsi="Times New Roman" w:cs="Times New Roman"/>
          <w:sz w:val="24"/>
          <w:szCs w:val="24"/>
        </w:rPr>
        <w:t xml:space="preserve">which </w:t>
      </w:r>
      <w:r w:rsidR="00B30335" w:rsidRPr="00A67B52">
        <w:rPr>
          <w:rFonts w:ascii="Times New Roman" w:hAnsi="Times New Roman" w:cs="Times New Roman"/>
          <w:sz w:val="24"/>
          <w:szCs w:val="24"/>
        </w:rPr>
        <w:t>will advance</w:t>
      </w:r>
      <w:r w:rsidRPr="00A67B52">
        <w:rPr>
          <w:rFonts w:ascii="Times New Roman" w:hAnsi="Times New Roman" w:cs="Times New Roman"/>
          <w:sz w:val="24"/>
          <w:szCs w:val="24"/>
        </w:rPr>
        <w:t xml:space="preserve"> Australia’s interests.  </w:t>
      </w:r>
    </w:p>
    <w:p w14:paraId="2BE75A5D" w14:textId="77777777" w:rsidR="00FC46E3" w:rsidRPr="00A67B52" w:rsidRDefault="00FC46E3" w:rsidP="00FC46E3">
      <w:pPr>
        <w:pStyle w:val="ListParagraph"/>
        <w:rPr>
          <w:rFonts w:ascii="Times New Roman" w:hAnsi="Times New Roman" w:cs="Times New Roman"/>
          <w:sz w:val="24"/>
          <w:szCs w:val="24"/>
        </w:rPr>
      </w:pPr>
    </w:p>
    <w:p w14:paraId="65827973" w14:textId="507FB4C4" w:rsidR="00FC46E3" w:rsidRPr="00A67B52" w:rsidRDefault="00305F76" w:rsidP="003C28E1">
      <w:pPr>
        <w:pStyle w:val="ListParagraph"/>
        <w:numPr>
          <w:ilvl w:val="0"/>
          <w:numId w:val="3"/>
        </w:numPr>
        <w:tabs>
          <w:tab w:val="num" w:pos="852"/>
        </w:tabs>
        <w:rPr>
          <w:rFonts w:ascii="Times New Roman" w:hAnsi="Times New Roman" w:cs="Times New Roman"/>
          <w:sz w:val="24"/>
          <w:szCs w:val="24"/>
        </w:rPr>
      </w:pPr>
      <w:r w:rsidRPr="00A67B52">
        <w:rPr>
          <w:rFonts w:ascii="Times New Roman" w:hAnsi="Times New Roman" w:cs="Times New Roman"/>
          <w:sz w:val="24"/>
          <w:szCs w:val="24"/>
        </w:rPr>
        <w:t xml:space="preserve">To implement the DR JSI, Australia and the other participating </w:t>
      </w:r>
      <w:r w:rsidR="003E6224" w:rsidRPr="00A67B52">
        <w:rPr>
          <w:rFonts w:ascii="Times New Roman" w:hAnsi="Times New Roman" w:cs="Times New Roman"/>
          <w:sz w:val="24"/>
          <w:szCs w:val="24"/>
        </w:rPr>
        <w:t>M</w:t>
      </w:r>
      <w:r w:rsidRPr="00A67B52">
        <w:rPr>
          <w:rFonts w:ascii="Times New Roman" w:hAnsi="Times New Roman" w:cs="Times New Roman"/>
          <w:sz w:val="24"/>
          <w:szCs w:val="24"/>
        </w:rPr>
        <w:t xml:space="preserve">embers must </w:t>
      </w:r>
      <w:r w:rsidR="007D3C64" w:rsidRPr="00A67B52">
        <w:rPr>
          <w:rFonts w:ascii="Times New Roman" w:hAnsi="Times New Roman" w:cs="Times New Roman"/>
          <w:sz w:val="24"/>
          <w:szCs w:val="24"/>
        </w:rPr>
        <w:t xml:space="preserve">now </w:t>
      </w:r>
      <w:r w:rsidRPr="00A67B52">
        <w:rPr>
          <w:rFonts w:ascii="Times New Roman" w:hAnsi="Times New Roman" w:cs="Times New Roman"/>
          <w:sz w:val="24"/>
          <w:szCs w:val="24"/>
        </w:rPr>
        <w:t xml:space="preserve">modify their GATS schedules to incorporate the new commitments in the initiative.  </w:t>
      </w:r>
      <w:r w:rsidR="00FC46E3" w:rsidRPr="00A67B52">
        <w:rPr>
          <w:rFonts w:ascii="Times New Roman" w:hAnsi="Times New Roman" w:cs="Times New Roman"/>
          <w:sz w:val="24"/>
          <w:szCs w:val="24"/>
        </w:rPr>
        <w:t>The</w:t>
      </w:r>
      <w:r w:rsidR="00143402" w:rsidRPr="00A67B52">
        <w:rPr>
          <w:rFonts w:ascii="Times New Roman" w:hAnsi="Times New Roman" w:cs="Times New Roman"/>
          <w:sz w:val="24"/>
          <w:szCs w:val="24"/>
        </w:rPr>
        <w:t>se</w:t>
      </w:r>
      <w:r w:rsidR="00FC46E3" w:rsidRPr="00A67B52">
        <w:rPr>
          <w:rFonts w:ascii="Times New Roman" w:hAnsi="Times New Roman" w:cs="Times New Roman"/>
          <w:sz w:val="24"/>
          <w:szCs w:val="24"/>
        </w:rPr>
        <w:t xml:space="preserve"> new commitments apply to regulatory measures relating to licensing requirements and procedures, qualification requirements and procedures, and technical standards affecting trade in services.  The full set of commitments are set out in </w:t>
      </w:r>
      <w:r w:rsidR="00EB720A">
        <w:rPr>
          <w:rFonts w:ascii="Times New Roman" w:hAnsi="Times New Roman" w:cs="Times New Roman"/>
          <w:b/>
          <w:bCs/>
          <w:sz w:val="24"/>
          <w:szCs w:val="24"/>
          <w:u w:val="single"/>
        </w:rPr>
        <w:t xml:space="preserve">Annex </w:t>
      </w:r>
      <w:r w:rsidR="0016398B">
        <w:rPr>
          <w:rFonts w:ascii="Times New Roman" w:hAnsi="Times New Roman" w:cs="Times New Roman"/>
          <w:b/>
          <w:bCs/>
          <w:sz w:val="24"/>
          <w:szCs w:val="24"/>
          <w:u w:val="single"/>
        </w:rPr>
        <w:t>2</w:t>
      </w:r>
      <w:r w:rsidR="00FC46E3" w:rsidRPr="00A67B52">
        <w:rPr>
          <w:rFonts w:ascii="Times New Roman" w:hAnsi="Times New Roman" w:cs="Times New Roman"/>
          <w:sz w:val="24"/>
          <w:szCs w:val="24"/>
        </w:rPr>
        <w:t xml:space="preserve">: Reference Paper on Services Domestic Regulation (“Reference Paper”), which must be inscribed into a Member’s GATS schedule to have legal effect.  </w:t>
      </w:r>
    </w:p>
    <w:p w14:paraId="597A1E8C" w14:textId="77777777" w:rsidR="004224DE" w:rsidRPr="00A67B52" w:rsidRDefault="004224DE" w:rsidP="004224DE">
      <w:pPr>
        <w:pStyle w:val="ListParagraph"/>
        <w:rPr>
          <w:rFonts w:ascii="Times New Roman" w:hAnsi="Times New Roman" w:cs="Times New Roman"/>
          <w:sz w:val="24"/>
          <w:szCs w:val="24"/>
        </w:rPr>
      </w:pPr>
    </w:p>
    <w:p w14:paraId="3CF2BEAC" w14:textId="77777777" w:rsidR="00D77D2F" w:rsidRPr="00A67B52" w:rsidRDefault="00305F76" w:rsidP="007A2574">
      <w:pPr>
        <w:pStyle w:val="ListParagraph"/>
        <w:numPr>
          <w:ilvl w:val="0"/>
          <w:numId w:val="3"/>
        </w:numPr>
        <w:tabs>
          <w:tab w:val="num" w:pos="852"/>
        </w:tabs>
        <w:rPr>
          <w:rFonts w:ascii="Times New Roman" w:hAnsi="Times New Roman" w:cs="Times New Roman"/>
          <w:sz w:val="24"/>
          <w:szCs w:val="24"/>
        </w:rPr>
      </w:pPr>
      <w:r w:rsidRPr="00A67B52">
        <w:rPr>
          <w:rFonts w:ascii="Times New Roman" w:hAnsi="Times New Roman" w:cs="Times New Roman"/>
          <w:sz w:val="24"/>
          <w:szCs w:val="24"/>
        </w:rPr>
        <w:t xml:space="preserve">Implementing the DR JSI by amending Australia’s GATS schedule is considered </w:t>
      </w:r>
      <w:r w:rsidR="003907F3" w:rsidRPr="00A67B52">
        <w:rPr>
          <w:rFonts w:ascii="Times New Roman" w:hAnsi="Times New Roman" w:cs="Times New Roman"/>
          <w:sz w:val="24"/>
          <w:szCs w:val="24"/>
        </w:rPr>
        <w:t>a treaty action</w:t>
      </w:r>
      <w:r w:rsidRPr="00A67B52">
        <w:rPr>
          <w:rFonts w:ascii="Times New Roman" w:hAnsi="Times New Roman" w:cs="Times New Roman"/>
          <w:sz w:val="24"/>
          <w:szCs w:val="24"/>
        </w:rPr>
        <w:t>, for which government action is required</w:t>
      </w:r>
      <w:r w:rsidR="003907F3" w:rsidRPr="00A67B52">
        <w:rPr>
          <w:rFonts w:ascii="Times New Roman" w:hAnsi="Times New Roman" w:cs="Times New Roman"/>
          <w:sz w:val="24"/>
          <w:szCs w:val="24"/>
        </w:rPr>
        <w:t xml:space="preserve">.  The proposed treaty action must be tabled in Parliament.  The Joint Standing Committee on Treaties (JSCOT) considers tabled treaty actions and conducts an inquiry into whether the proposed treaty action is in Australia’s national interest.  </w:t>
      </w:r>
      <w:r w:rsidR="001F3AB3" w:rsidRPr="00A67B52">
        <w:rPr>
          <w:rFonts w:ascii="Times New Roman" w:hAnsi="Times New Roman" w:cs="Times New Roman"/>
          <w:sz w:val="24"/>
          <w:szCs w:val="24"/>
        </w:rPr>
        <w:t>The final decision as to whether an agreement should be signed</w:t>
      </w:r>
      <w:r w:rsidR="00E25D65" w:rsidRPr="00A67B52">
        <w:rPr>
          <w:rFonts w:ascii="Times New Roman" w:hAnsi="Times New Roman" w:cs="Times New Roman"/>
          <w:sz w:val="24"/>
          <w:szCs w:val="24"/>
        </w:rPr>
        <w:t>,</w:t>
      </w:r>
      <w:r w:rsidR="001F3AB3" w:rsidRPr="00A67B52">
        <w:rPr>
          <w:rFonts w:ascii="Times New Roman" w:hAnsi="Times New Roman" w:cs="Times New Roman"/>
          <w:sz w:val="24"/>
          <w:szCs w:val="24"/>
        </w:rPr>
        <w:t xml:space="preserve"> and binding treaty </w:t>
      </w:r>
      <w:r w:rsidR="00087B72" w:rsidRPr="00A67B52">
        <w:rPr>
          <w:rFonts w:ascii="Times New Roman" w:hAnsi="Times New Roman" w:cs="Times New Roman"/>
          <w:sz w:val="24"/>
          <w:szCs w:val="24"/>
        </w:rPr>
        <w:t xml:space="preserve">action </w:t>
      </w:r>
      <w:r w:rsidR="001F3AB3" w:rsidRPr="00A67B52">
        <w:rPr>
          <w:rFonts w:ascii="Times New Roman" w:hAnsi="Times New Roman" w:cs="Times New Roman"/>
          <w:sz w:val="24"/>
          <w:szCs w:val="24"/>
        </w:rPr>
        <w:t xml:space="preserve">taken is made by the Executive Council. </w:t>
      </w:r>
      <w:r w:rsidR="003907F3" w:rsidRPr="00A67B52">
        <w:rPr>
          <w:rFonts w:ascii="Times New Roman" w:hAnsi="Times New Roman" w:cs="Times New Roman"/>
          <w:sz w:val="24"/>
          <w:szCs w:val="24"/>
        </w:rPr>
        <w:t xml:space="preserve"> </w:t>
      </w:r>
    </w:p>
    <w:p w14:paraId="47898FD8" w14:textId="77777777" w:rsidR="00D77D2F" w:rsidRPr="00A67B52" w:rsidRDefault="00D77D2F" w:rsidP="00D77D2F">
      <w:pPr>
        <w:pStyle w:val="ListParagraph"/>
        <w:rPr>
          <w:rFonts w:ascii="Times New Roman" w:hAnsi="Times New Roman" w:cs="Times New Roman"/>
          <w:i/>
          <w:iCs/>
          <w:sz w:val="24"/>
          <w:szCs w:val="24"/>
        </w:rPr>
      </w:pPr>
    </w:p>
    <w:p w14:paraId="036036A0" w14:textId="77777777" w:rsidR="001A7C5F" w:rsidRPr="00A67B52" w:rsidRDefault="001A7C5F" w:rsidP="00E51A13">
      <w:pPr>
        <w:pStyle w:val="ListParagraph"/>
        <w:keepNext/>
        <w:rPr>
          <w:rFonts w:ascii="Times New Roman" w:hAnsi="Times New Roman" w:cs="Times New Roman"/>
          <w:i/>
          <w:iCs/>
          <w:sz w:val="24"/>
          <w:szCs w:val="24"/>
        </w:rPr>
      </w:pPr>
      <w:r w:rsidRPr="00A67B52">
        <w:rPr>
          <w:rFonts w:ascii="Times New Roman" w:hAnsi="Times New Roman" w:cs="Times New Roman"/>
          <w:i/>
          <w:iCs/>
          <w:sz w:val="24"/>
          <w:szCs w:val="24"/>
        </w:rPr>
        <w:lastRenderedPageBreak/>
        <w:t>Australian implementation of the DR JSI is needed to signal our support</w:t>
      </w:r>
      <w:r w:rsidR="00606D57" w:rsidRPr="00A67B52">
        <w:rPr>
          <w:rFonts w:ascii="Times New Roman" w:hAnsi="Times New Roman" w:cs="Times New Roman"/>
          <w:i/>
          <w:iCs/>
          <w:sz w:val="24"/>
          <w:szCs w:val="24"/>
        </w:rPr>
        <w:t xml:space="preserve"> </w:t>
      </w:r>
      <w:r w:rsidRPr="00A67B52">
        <w:rPr>
          <w:rFonts w:ascii="Times New Roman" w:hAnsi="Times New Roman" w:cs="Times New Roman"/>
          <w:i/>
          <w:iCs/>
          <w:sz w:val="24"/>
          <w:szCs w:val="24"/>
        </w:rPr>
        <w:t>for the initiative, and for WTO rule</w:t>
      </w:r>
      <w:r w:rsidR="00AC588C" w:rsidRPr="00A67B52">
        <w:rPr>
          <w:rFonts w:ascii="Times New Roman" w:hAnsi="Times New Roman" w:cs="Times New Roman"/>
          <w:i/>
          <w:iCs/>
          <w:sz w:val="24"/>
          <w:szCs w:val="24"/>
        </w:rPr>
        <w:t>-</w:t>
      </w:r>
      <w:r w:rsidRPr="00A67B52">
        <w:rPr>
          <w:rFonts w:ascii="Times New Roman" w:hAnsi="Times New Roman" w:cs="Times New Roman"/>
          <w:i/>
          <w:iCs/>
          <w:sz w:val="24"/>
          <w:szCs w:val="24"/>
        </w:rPr>
        <w:t>making</w:t>
      </w:r>
    </w:p>
    <w:p w14:paraId="1D1C53D8" w14:textId="77777777" w:rsidR="001A7C5F" w:rsidRPr="00A67B52" w:rsidRDefault="001A7C5F" w:rsidP="00E51A13">
      <w:pPr>
        <w:pStyle w:val="ListParagraph"/>
        <w:keepNext/>
        <w:rPr>
          <w:rFonts w:ascii="Times New Roman" w:hAnsi="Times New Roman" w:cs="Times New Roman"/>
          <w:sz w:val="24"/>
          <w:szCs w:val="24"/>
        </w:rPr>
      </w:pPr>
    </w:p>
    <w:p w14:paraId="62C95664" w14:textId="77777777" w:rsidR="00E72F9D" w:rsidRPr="00A67B52" w:rsidRDefault="00E72F9D" w:rsidP="00E51A13">
      <w:pPr>
        <w:pStyle w:val="ListParagraph"/>
        <w:keepNext/>
        <w:numPr>
          <w:ilvl w:val="0"/>
          <w:numId w:val="3"/>
        </w:numPr>
        <w:tabs>
          <w:tab w:val="num" w:pos="852"/>
        </w:tabs>
        <w:autoSpaceDE w:val="0"/>
        <w:autoSpaceDN w:val="0"/>
        <w:adjustRightInd w:val="0"/>
        <w:spacing w:after="0" w:line="240" w:lineRule="auto"/>
        <w:rPr>
          <w:rFonts w:ascii="Times New Roman" w:eastAsia="Times New Roman" w:hAnsi="Times New Roman" w:cs="Times New Roman"/>
          <w:sz w:val="24"/>
          <w:szCs w:val="24"/>
        </w:rPr>
      </w:pPr>
      <w:r w:rsidRPr="00A67B52">
        <w:rPr>
          <w:rFonts w:ascii="Times New Roman" w:eastAsia="Times New Roman" w:hAnsi="Times New Roman" w:cs="Times New Roman"/>
          <w:sz w:val="24"/>
          <w:szCs w:val="24"/>
        </w:rPr>
        <w:t xml:space="preserve">Even though Australia already complies with the DR JSI rules, implementing the initiative </w:t>
      </w:r>
      <w:r w:rsidR="003E6224" w:rsidRPr="00A67B52">
        <w:rPr>
          <w:rFonts w:ascii="Times New Roman" w:eastAsia="Times New Roman" w:hAnsi="Times New Roman" w:cs="Times New Roman"/>
          <w:sz w:val="24"/>
          <w:szCs w:val="24"/>
        </w:rPr>
        <w:t>through making</w:t>
      </w:r>
      <w:r w:rsidRPr="00A67B52">
        <w:rPr>
          <w:rFonts w:ascii="Times New Roman" w:eastAsia="Times New Roman" w:hAnsi="Times New Roman" w:cs="Times New Roman"/>
          <w:sz w:val="24"/>
          <w:szCs w:val="24"/>
        </w:rPr>
        <w:t xml:space="preserve"> international commitments has an important signalling effect.</w:t>
      </w:r>
      <w:r w:rsidR="00860D6C" w:rsidRPr="00A67B52">
        <w:rPr>
          <w:rFonts w:ascii="Times New Roman" w:eastAsia="Times New Roman" w:hAnsi="Times New Roman" w:cs="Times New Roman"/>
          <w:sz w:val="24"/>
          <w:szCs w:val="24"/>
        </w:rPr>
        <w:t xml:space="preserve"> </w:t>
      </w:r>
      <w:r w:rsidRPr="00A67B52">
        <w:rPr>
          <w:rFonts w:ascii="Times New Roman" w:eastAsia="Times New Roman" w:hAnsi="Times New Roman" w:cs="Times New Roman"/>
          <w:sz w:val="24"/>
          <w:szCs w:val="24"/>
        </w:rPr>
        <w:t xml:space="preserve"> It will demonstrate our support for the international rule</w:t>
      </w:r>
      <w:r w:rsidR="00AC588C" w:rsidRPr="00A67B52">
        <w:rPr>
          <w:rFonts w:ascii="Times New Roman" w:eastAsia="Times New Roman" w:hAnsi="Times New Roman" w:cs="Times New Roman"/>
          <w:sz w:val="24"/>
          <w:szCs w:val="24"/>
        </w:rPr>
        <w:t>-</w:t>
      </w:r>
      <w:r w:rsidRPr="00A67B52">
        <w:rPr>
          <w:rFonts w:ascii="Times New Roman" w:eastAsia="Times New Roman" w:hAnsi="Times New Roman" w:cs="Times New Roman"/>
          <w:sz w:val="24"/>
          <w:szCs w:val="24"/>
        </w:rPr>
        <w:t xml:space="preserve">making system; provide ballast to the initiative, encouraging other </w:t>
      </w:r>
      <w:r w:rsidR="003E6224" w:rsidRPr="00A67B52">
        <w:rPr>
          <w:rFonts w:ascii="Times New Roman" w:eastAsia="Times New Roman" w:hAnsi="Times New Roman" w:cs="Times New Roman"/>
          <w:sz w:val="24"/>
          <w:szCs w:val="24"/>
        </w:rPr>
        <w:t>M</w:t>
      </w:r>
      <w:r w:rsidRPr="00A67B52">
        <w:rPr>
          <w:rFonts w:ascii="Times New Roman" w:eastAsia="Times New Roman" w:hAnsi="Times New Roman" w:cs="Times New Roman"/>
          <w:sz w:val="24"/>
          <w:szCs w:val="24"/>
        </w:rPr>
        <w:t xml:space="preserve">embers to join; and signal to business our support for effective regulation of services trade. </w:t>
      </w:r>
    </w:p>
    <w:p w14:paraId="61041AC2" w14:textId="77777777" w:rsidR="00E72F9D" w:rsidRPr="00A67B52" w:rsidRDefault="00E72F9D" w:rsidP="00E72F9D">
      <w:pPr>
        <w:pStyle w:val="ListParagraph"/>
        <w:keepNext/>
        <w:autoSpaceDE w:val="0"/>
        <w:autoSpaceDN w:val="0"/>
        <w:adjustRightInd w:val="0"/>
        <w:spacing w:after="0" w:line="240" w:lineRule="auto"/>
        <w:rPr>
          <w:rFonts w:ascii="Times New Roman" w:eastAsia="Times New Roman" w:hAnsi="Times New Roman" w:cs="Times New Roman"/>
          <w:sz w:val="24"/>
          <w:szCs w:val="24"/>
        </w:rPr>
      </w:pPr>
    </w:p>
    <w:p w14:paraId="75837BE9" w14:textId="77777777" w:rsidR="00DF26F9" w:rsidRPr="00A67B52" w:rsidRDefault="004A225D" w:rsidP="00606D57">
      <w:pPr>
        <w:pStyle w:val="ListParagraph"/>
        <w:keepNext/>
        <w:numPr>
          <w:ilvl w:val="0"/>
          <w:numId w:val="3"/>
        </w:numPr>
        <w:tabs>
          <w:tab w:val="num" w:pos="852"/>
        </w:tabs>
        <w:autoSpaceDE w:val="0"/>
        <w:autoSpaceDN w:val="0"/>
        <w:adjustRightInd w:val="0"/>
        <w:spacing w:after="0" w:line="240" w:lineRule="auto"/>
        <w:rPr>
          <w:rFonts w:ascii="Times New Roman" w:eastAsia="Times New Roman" w:hAnsi="Times New Roman" w:cs="Times New Roman"/>
          <w:sz w:val="24"/>
          <w:szCs w:val="24"/>
        </w:rPr>
      </w:pPr>
      <w:r w:rsidRPr="00A67B52">
        <w:rPr>
          <w:rFonts w:ascii="Times New Roman" w:eastAsia="Times New Roman" w:hAnsi="Times New Roman" w:cs="Times New Roman"/>
          <w:sz w:val="24"/>
          <w:szCs w:val="24"/>
        </w:rPr>
        <w:t>Australia</w:t>
      </w:r>
      <w:r w:rsidR="000511FF" w:rsidRPr="00A67B52">
        <w:rPr>
          <w:rFonts w:ascii="Times New Roman" w:eastAsia="Times New Roman" w:hAnsi="Times New Roman" w:cs="Times New Roman"/>
          <w:sz w:val="24"/>
          <w:szCs w:val="24"/>
        </w:rPr>
        <w:t xml:space="preserve"> was a lead pro</w:t>
      </w:r>
      <w:r w:rsidR="006619DC" w:rsidRPr="00A67B52">
        <w:rPr>
          <w:rFonts w:ascii="Times New Roman" w:eastAsia="Times New Roman" w:hAnsi="Times New Roman" w:cs="Times New Roman"/>
          <w:sz w:val="24"/>
          <w:szCs w:val="24"/>
        </w:rPr>
        <w:t xml:space="preserve">ponent of the </w:t>
      </w:r>
      <w:r w:rsidR="002C1A7F" w:rsidRPr="00A67B52">
        <w:rPr>
          <w:rFonts w:ascii="Times New Roman" w:eastAsia="Times New Roman" w:hAnsi="Times New Roman" w:cs="Times New Roman"/>
          <w:sz w:val="24"/>
          <w:szCs w:val="24"/>
        </w:rPr>
        <w:t>DR JSI</w:t>
      </w:r>
      <w:r w:rsidR="00005F26" w:rsidRPr="00A67B52">
        <w:rPr>
          <w:rFonts w:ascii="Times New Roman" w:eastAsia="Times New Roman" w:hAnsi="Times New Roman" w:cs="Times New Roman"/>
          <w:sz w:val="24"/>
          <w:szCs w:val="24"/>
        </w:rPr>
        <w:t xml:space="preserve"> and is actively supporting increased participation by additional WTO Members</w:t>
      </w:r>
      <w:r w:rsidR="002C1A7F" w:rsidRPr="00A67B52">
        <w:rPr>
          <w:rFonts w:ascii="Times New Roman" w:eastAsia="Times New Roman" w:hAnsi="Times New Roman" w:cs="Times New Roman"/>
          <w:sz w:val="24"/>
          <w:szCs w:val="24"/>
        </w:rPr>
        <w:t>.</w:t>
      </w:r>
      <w:r w:rsidR="00087D42" w:rsidRPr="00A67B52">
        <w:rPr>
          <w:rFonts w:ascii="Times New Roman" w:eastAsia="Times New Roman" w:hAnsi="Times New Roman" w:cs="Times New Roman"/>
          <w:sz w:val="24"/>
          <w:szCs w:val="24"/>
        </w:rPr>
        <w:t xml:space="preserve"> </w:t>
      </w:r>
      <w:r w:rsidR="002C1A7F" w:rsidRPr="00A67B52">
        <w:rPr>
          <w:rFonts w:ascii="Times New Roman" w:eastAsia="Times New Roman" w:hAnsi="Times New Roman" w:cs="Times New Roman"/>
          <w:sz w:val="24"/>
          <w:szCs w:val="24"/>
        </w:rPr>
        <w:t xml:space="preserve"> C</w:t>
      </w:r>
      <w:r w:rsidR="006619DC" w:rsidRPr="00A67B52">
        <w:rPr>
          <w:rFonts w:ascii="Times New Roman" w:eastAsia="Times New Roman" w:hAnsi="Times New Roman" w:cs="Times New Roman"/>
          <w:sz w:val="24"/>
          <w:szCs w:val="24"/>
        </w:rPr>
        <w:t xml:space="preserve">ompleting </w:t>
      </w:r>
      <w:r w:rsidR="002C1A7F" w:rsidRPr="00A67B52">
        <w:rPr>
          <w:rFonts w:ascii="Times New Roman" w:eastAsia="Times New Roman" w:hAnsi="Times New Roman" w:cs="Times New Roman"/>
          <w:sz w:val="24"/>
          <w:szCs w:val="24"/>
        </w:rPr>
        <w:t>our domestic</w:t>
      </w:r>
      <w:r w:rsidR="006619DC" w:rsidRPr="00A67B52">
        <w:rPr>
          <w:rFonts w:ascii="Times New Roman" w:eastAsia="Times New Roman" w:hAnsi="Times New Roman" w:cs="Times New Roman"/>
          <w:sz w:val="24"/>
          <w:szCs w:val="24"/>
        </w:rPr>
        <w:t xml:space="preserve"> implementation </w:t>
      </w:r>
      <w:r w:rsidR="002C1A7F" w:rsidRPr="00A67B52">
        <w:rPr>
          <w:rFonts w:ascii="Times New Roman" w:eastAsia="Times New Roman" w:hAnsi="Times New Roman" w:cs="Times New Roman"/>
          <w:sz w:val="24"/>
          <w:szCs w:val="24"/>
        </w:rPr>
        <w:t xml:space="preserve">process </w:t>
      </w:r>
      <w:r w:rsidR="006619DC" w:rsidRPr="00A67B52">
        <w:rPr>
          <w:rFonts w:ascii="Times New Roman" w:eastAsia="Times New Roman" w:hAnsi="Times New Roman" w:cs="Times New Roman"/>
          <w:sz w:val="24"/>
          <w:szCs w:val="24"/>
        </w:rPr>
        <w:t xml:space="preserve">within the timeframe committed </w:t>
      </w:r>
      <w:r w:rsidR="00E72F9D" w:rsidRPr="00A67B52">
        <w:rPr>
          <w:rFonts w:ascii="Times New Roman" w:eastAsia="Times New Roman" w:hAnsi="Times New Roman" w:cs="Times New Roman"/>
          <w:sz w:val="24"/>
          <w:szCs w:val="24"/>
        </w:rPr>
        <w:t>will</w:t>
      </w:r>
      <w:r w:rsidR="006619DC" w:rsidRPr="00A67B52">
        <w:rPr>
          <w:rFonts w:ascii="Times New Roman" w:eastAsia="Times New Roman" w:hAnsi="Times New Roman" w:cs="Times New Roman"/>
          <w:sz w:val="24"/>
          <w:szCs w:val="24"/>
        </w:rPr>
        <w:t xml:space="preserve"> send an important signal </w:t>
      </w:r>
      <w:r w:rsidR="00511A54" w:rsidRPr="00A67B52">
        <w:rPr>
          <w:rFonts w:ascii="Times New Roman" w:eastAsia="Times New Roman" w:hAnsi="Times New Roman" w:cs="Times New Roman"/>
          <w:sz w:val="24"/>
          <w:szCs w:val="24"/>
        </w:rPr>
        <w:t>to our trad</w:t>
      </w:r>
      <w:r w:rsidR="00656A85" w:rsidRPr="00A67B52">
        <w:rPr>
          <w:rFonts w:ascii="Times New Roman" w:eastAsia="Times New Roman" w:hAnsi="Times New Roman" w:cs="Times New Roman"/>
          <w:sz w:val="24"/>
          <w:szCs w:val="24"/>
        </w:rPr>
        <w:t xml:space="preserve">ing </w:t>
      </w:r>
      <w:r w:rsidR="00511A54" w:rsidRPr="00A67B52">
        <w:rPr>
          <w:rFonts w:ascii="Times New Roman" w:eastAsia="Times New Roman" w:hAnsi="Times New Roman" w:cs="Times New Roman"/>
          <w:sz w:val="24"/>
          <w:szCs w:val="24"/>
        </w:rPr>
        <w:t xml:space="preserve">partners </w:t>
      </w:r>
      <w:r w:rsidR="006619DC" w:rsidRPr="00A67B52">
        <w:rPr>
          <w:rFonts w:ascii="Times New Roman" w:eastAsia="Times New Roman" w:hAnsi="Times New Roman" w:cs="Times New Roman"/>
          <w:sz w:val="24"/>
          <w:szCs w:val="24"/>
        </w:rPr>
        <w:t>of our continuing support for this</w:t>
      </w:r>
      <w:r w:rsidR="00D414D0" w:rsidRPr="00A67B52">
        <w:rPr>
          <w:rFonts w:ascii="Times New Roman" w:eastAsia="Times New Roman" w:hAnsi="Times New Roman" w:cs="Times New Roman"/>
          <w:sz w:val="24"/>
          <w:szCs w:val="24"/>
        </w:rPr>
        <w:t xml:space="preserve"> </w:t>
      </w:r>
      <w:r w:rsidR="00DF26F9" w:rsidRPr="00A67B52">
        <w:rPr>
          <w:rFonts w:ascii="Times New Roman" w:eastAsia="Times New Roman" w:hAnsi="Times New Roman" w:cs="Times New Roman"/>
          <w:sz w:val="24"/>
          <w:szCs w:val="24"/>
        </w:rPr>
        <w:t>initiative.</w:t>
      </w:r>
      <w:r w:rsidR="00BD3A57" w:rsidRPr="00A67B52">
        <w:rPr>
          <w:rFonts w:ascii="Times New Roman" w:eastAsia="Times New Roman" w:hAnsi="Times New Roman" w:cs="Times New Roman"/>
          <w:sz w:val="24"/>
          <w:szCs w:val="24"/>
        </w:rPr>
        <w:t xml:space="preserve"> </w:t>
      </w:r>
      <w:r w:rsidR="00DF26F9" w:rsidRPr="00A67B52">
        <w:rPr>
          <w:rFonts w:ascii="Times New Roman" w:eastAsia="Times New Roman" w:hAnsi="Times New Roman" w:cs="Times New Roman"/>
          <w:sz w:val="24"/>
          <w:szCs w:val="24"/>
        </w:rPr>
        <w:t xml:space="preserve"> </w:t>
      </w:r>
      <w:r w:rsidR="00027138" w:rsidRPr="00A67B52">
        <w:rPr>
          <w:rFonts w:ascii="Times New Roman" w:eastAsia="Times New Roman" w:hAnsi="Times New Roman" w:cs="Times New Roman"/>
          <w:sz w:val="24"/>
          <w:szCs w:val="24"/>
        </w:rPr>
        <w:t xml:space="preserve">It </w:t>
      </w:r>
      <w:r w:rsidR="00310615" w:rsidRPr="00A67B52">
        <w:rPr>
          <w:rFonts w:ascii="Times New Roman" w:eastAsia="Times New Roman" w:hAnsi="Times New Roman" w:cs="Times New Roman"/>
          <w:sz w:val="24"/>
          <w:szCs w:val="24"/>
        </w:rPr>
        <w:t>would</w:t>
      </w:r>
      <w:r w:rsidR="00027138" w:rsidRPr="00A67B52">
        <w:rPr>
          <w:rFonts w:ascii="Times New Roman" w:eastAsia="Times New Roman" w:hAnsi="Times New Roman" w:cs="Times New Roman"/>
          <w:sz w:val="24"/>
          <w:szCs w:val="24"/>
        </w:rPr>
        <w:t xml:space="preserve"> also </w:t>
      </w:r>
      <w:r w:rsidR="003B547A" w:rsidRPr="00A67B52">
        <w:rPr>
          <w:rFonts w:ascii="Times New Roman" w:eastAsia="Times New Roman" w:hAnsi="Times New Roman" w:cs="Times New Roman"/>
          <w:sz w:val="24"/>
          <w:szCs w:val="24"/>
        </w:rPr>
        <w:t xml:space="preserve">signal our </w:t>
      </w:r>
      <w:r w:rsidR="00310615" w:rsidRPr="00A67B52">
        <w:rPr>
          <w:rFonts w:ascii="Times New Roman" w:eastAsia="Times New Roman" w:hAnsi="Times New Roman" w:cs="Times New Roman"/>
          <w:sz w:val="24"/>
          <w:szCs w:val="24"/>
        </w:rPr>
        <w:t xml:space="preserve">continued </w:t>
      </w:r>
      <w:r w:rsidR="003B547A" w:rsidRPr="00A67B52">
        <w:rPr>
          <w:rFonts w:ascii="Times New Roman" w:eastAsia="Times New Roman" w:hAnsi="Times New Roman" w:cs="Times New Roman"/>
          <w:sz w:val="24"/>
          <w:szCs w:val="24"/>
        </w:rPr>
        <w:t xml:space="preserve">support </w:t>
      </w:r>
      <w:r w:rsidR="00310615" w:rsidRPr="00A67B52">
        <w:rPr>
          <w:rFonts w:ascii="Times New Roman" w:eastAsia="Times New Roman" w:hAnsi="Times New Roman" w:cs="Times New Roman"/>
          <w:sz w:val="24"/>
          <w:szCs w:val="24"/>
        </w:rPr>
        <w:t>for WTO rule</w:t>
      </w:r>
      <w:r w:rsidR="00AC588C" w:rsidRPr="00A67B52">
        <w:rPr>
          <w:rFonts w:ascii="Times New Roman" w:eastAsia="Times New Roman" w:hAnsi="Times New Roman" w:cs="Times New Roman"/>
          <w:sz w:val="24"/>
          <w:szCs w:val="24"/>
        </w:rPr>
        <w:t>-</w:t>
      </w:r>
      <w:r w:rsidR="00310615" w:rsidRPr="00A67B52">
        <w:rPr>
          <w:rFonts w:ascii="Times New Roman" w:eastAsia="Times New Roman" w:hAnsi="Times New Roman" w:cs="Times New Roman"/>
          <w:sz w:val="24"/>
          <w:szCs w:val="24"/>
        </w:rPr>
        <w:t xml:space="preserve">making more broadly, providing another significant boost to confidence in the rules-based </w:t>
      </w:r>
      <w:r w:rsidR="001E5D00" w:rsidRPr="00A67B52">
        <w:rPr>
          <w:rFonts w:ascii="Times New Roman" w:eastAsia="Times New Roman" w:hAnsi="Times New Roman" w:cs="Times New Roman"/>
          <w:sz w:val="24"/>
          <w:szCs w:val="24"/>
        </w:rPr>
        <w:t xml:space="preserve">international </w:t>
      </w:r>
      <w:r w:rsidR="00310615" w:rsidRPr="00A67B52">
        <w:rPr>
          <w:rFonts w:ascii="Times New Roman" w:eastAsia="Times New Roman" w:hAnsi="Times New Roman" w:cs="Times New Roman"/>
          <w:sz w:val="24"/>
          <w:szCs w:val="24"/>
        </w:rPr>
        <w:t>trading system.</w:t>
      </w:r>
      <w:r w:rsidR="00310615" w:rsidRPr="00A67B52" w:rsidDel="00005F26">
        <w:rPr>
          <w:rFonts w:ascii="Times New Roman" w:eastAsia="Times New Roman" w:hAnsi="Times New Roman" w:cs="Times New Roman"/>
          <w:sz w:val="24"/>
          <w:szCs w:val="24"/>
        </w:rPr>
        <w:t xml:space="preserve"> </w:t>
      </w:r>
    </w:p>
    <w:p w14:paraId="50358803" w14:textId="77777777" w:rsidR="004A225D" w:rsidRPr="00A67B52" w:rsidRDefault="004A225D" w:rsidP="003C28E1">
      <w:pPr>
        <w:pStyle w:val="ListParagraph"/>
        <w:autoSpaceDE w:val="0"/>
        <w:autoSpaceDN w:val="0"/>
        <w:adjustRightInd w:val="0"/>
        <w:spacing w:after="0" w:line="240" w:lineRule="auto"/>
        <w:rPr>
          <w:rFonts w:ascii="Times New Roman" w:eastAsia="Times New Roman" w:hAnsi="Times New Roman" w:cs="Times New Roman"/>
          <w:sz w:val="24"/>
          <w:szCs w:val="24"/>
        </w:rPr>
      </w:pPr>
      <w:r w:rsidRPr="00A67B52">
        <w:rPr>
          <w:rFonts w:ascii="Times New Roman" w:eastAsia="Times New Roman" w:hAnsi="Times New Roman" w:cs="Times New Roman"/>
          <w:sz w:val="24"/>
          <w:szCs w:val="24"/>
        </w:rPr>
        <w:t xml:space="preserve">  </w:t>
      </w:r>
    </w:p>
    <w:p w14:paraId="30AFCA5C" w14:textId="47B2D120" w:rsidR="00606D57" w:rsidRPr="00A67B52" w:rsidRDefault="00D414D0" w:rsidP="00DF0E1F">
      <w:pPr>
        <w:pStyle w:val="ListParagraph"/>
        <w:numPr>
          <w:ilvl w:val="0"/>
          <w:numId w:val="3"/>
        </w:numPr>
        <w:rPr>
          <w:rFonts w:ascii="Times New Roman" w:eastAsia="Times New Roman" w:hAnsi="Times New Roman" w:cs="Times New Roman"/>
          <w:sz w:val="24"/>
          <w:szCs w:val="24"/>
        </w:rPr>
      </w:pPr>
      <w:r w:rsidRPr="00A67B52">
        <w:rPr>
          <w:rFonts w:ascii="Times New Roman" w:eastAsia="Times New Roman" w:hAnsi="Times New Roman" w:cs="Times New Roman"/>
          <w:sz w:val="24"/>
          <w:szCs w:val="24"/>
        </w:rPr>
        <w:t xml:space="preserve">Implementing the DR JSI promptly will </w:t>
      </w:r>
      <w:r w:rsidR="00511A54" w:rsidRPr="00A67B52">
        <w:rPr>
          <w:rFonts w:ascii="Times New Roman" w:eastAsia="Times New Roman" w:hAnsi="Times New Roman" w:cs="Times New Roman"/>
          <w:sz w:val="24"/>
          <w:szCs w:val="24"/>
        </w:rPr>
        <w:t>also signal to business</w:t>
      </w:r>
      <w:r w:rsidR="00392B5A" w:rsidRPr="00A67B52">
        <w:rPr>
          <w:rFonts w:ascii="Times New Roman" w:eastAsia="Times New Roman" w:hAnsi="Times New Roman" w:cs="Times New Roman"/>
          <w:sz w:val="24"/>
          <w:szCs w:val="24"/>
        </w:rPr>
        <w:t xml:space="preserve"> </w:t>
      </w:r>
      <w:r w:rsidR="00656A85" w:rsidRPr="00A67B52">
        <w:rPr>
          <w:rFonts w:ascii="Times New Roman" w:eastAsia="Times New Roman" w:hAnsi="Times New Roman" w:cs="Times New Roman"/>
          <w:sz w:val="24"/>
          <w:szCs w:val="24"/>
        </w:rPr>
        <w:t xml:space="preserve">Australia’s continuing support for effective regulation of services trade, and </w:t>
      </w:r>
      <w:r w:rsidR="003E6224" w:rsidRPr="00A67B52">
        <w:rPr>
          <w:rFonts w:ascii="Times New Roman" w:eastAsia="Times New Roman" w:hAnsi="Times New Roman" w:cs="Times New Roman"/>
          <w:sz w:val="24"/>
          <w:szCs w:val="24"/>
        </w:rPr>
        <w:t>underline Australia’s attractiveness as a</w:t>
      </w:r>
      <w:r w:rsidR="00392B5A" w:rsidRPr="00A67B52">
        <w:rPr>
          <w:rFonts w:ascii="Times New Roman" w:eastAsia="Times New Roman" w:hAnsi="Times New Roman" w:cs="Times New Roman"/>
          <w:sz w:val="24"/>
          <w:szCs w:val="24"/>
        </w:rPr>
        <w:t xml:space="preserve"> destination for investment</w:t>
      </w:r>
      <w:r w:rsidR="00656A85" w:rsidRPr="00A67B52">
        <w:rPr>
          <w:rFonts w:ascii="Times New Roman" w:eastAsia="Times New Roman" w:hAnsi="Times New Roman" w:cs="Times New Roman"/>
          <w:sz w:val="24"/>
          <w:szCs w:val="24"/>
        </w:rPr>
        <w:t xml:space="preserve">. </w:t>
      </w:r>
      <w:r w:rsidR="00DF26F9" w:rsidRPr="00A67B52">
        <w:rPr>
          <w:rFonts w:ascii="Times New Roman" w:eastAsia="Times New Roman" w:hAnsi="Times New Roman" w:cs="Times New Roman"/>
          <w:sz w:val="24"/>
          <w:szCs w:val="24"/>
        </w:rPr>
        <w:t xml:space="preserve"> </w:t>
      </w:r>
      <w:r w:rsidR="009C34A5" w:rsidRPr="00A67B52">
        <w:rPr>
          <w:rFonts w:ascii="Times New Roman" w:eastAsia="Times New Roman" w:hAnsi="Times New Roman" w:cs="Times New Roman"/>
          <w:sz w:val="24"/>
          <w:szCs w:val="24"/>
        </w:rPr>
        <w:t>T</w:t>
      </w:r>
      <w:r w:rsidR="00667ECE" w:rsidRPr="00A67B52">
        <w:rPr>
          <w:rFonts w:ascii="Times New Roman" w:eastAsia="Times New Roman" w:hAnsi="Times New Roman" w:cs="Times New Roman"/>
          <w:sz w:val="24"/>
          <w:szCs w:val="24"/>
        </w:rPr>
        <w:t>he Reference Paper recognises the c</w:t>
      </w:r>
      <w:r w:rsidR="009050FA" w:rsidRPr="00A67B52">
        <w:rPr>
          <w:rFonts w:ascii="Times New Roman" w:eastAsia="Times New Roman" w:hAnsi="Times New Roman" w:cs="Times New Roman"/>
          <w:sz w:val="24"/>
          <w:szCs w:val="24"/>
        </w:rPr>
        <w:t>onsiderable amount of time and resources</w:t>
      </w:r>
      <w:r w:rsidR="00667ECE" w:rsidRPr="00A67B52">
        <w:rPr>
          <w:rFonts w:ascii="Times New Roman" w:eastAsia="Times New Roman" w:hAnsi="Times New Roman" w:cs="Times New Roman"/>
          <w:sz w:val="24"/>
          <w:szCs w:val="24"/>
        </w:rPr>
        <w:t xml:space="preserve"> business must put into administrative compliance</w:t>
      </w:r>
      <w:r w:rsidR="009050FA" w:rsidRPr="00A67B52">
        <w:rPr>
          <w:rFonts w:ascii="Times New Roman" w:eastAsia="Times New Roman" w:hAnsi="Times New Roman" w:cs="Times New Roman"/>
          <w:sz w:val="24"/>
          <w:szCs w:val="24"/>
        </w:rPr>
        <w:t xml:space="preserve">, which could otherwise be put </w:t>
      </w:r>
      <w:r w:rsidR="00C025C7" w:rsidRPr="00A67B52">
        <w:rPr>
          <w:rFonts w:ascii="Times New Roman" w:eastAsia="Times New Roman" w:hAnsi="Times New Roman" w:cs="Times New Roman"/>
          <w:sz w:val="24"/>
          <w:szCs w:val="24"/>
        </w:rPr>
        <w:t>in</w:t>
      </w:r>
      <w:r w:rsidR="009050FA" w:rsidRPr="00A67B52">
        <w:rPr>
          <w:rFonts w:ascii="Times New Roman" w:eastAsia="Times New Roman" w:hAnsi="Times New Roman" w:cs="Times New Roman"/>
          <w:sz w:val="24"/>
          <w:szCs w:val="24"/>
        </w:rPr>
        <w:t xml:space="preserve">to business development and expansion. </w:t>
      </w:r>
      <w:r w:rsidR="002977D3" w:rsidRPr="00A67B52">
        <w:rPr>
          <w:rFonts w:ascii="Times New Roman" w:eastAsia="Times New Roman" w:hAnsi="Times New Roman" w:cs="Times New Roman"/>
          <w:sz w:val="24"/>
          <w:szCs w:val="24"/>
        </w:rPr>
        <w:t xml:space="preserve"> </w:t>
      </w:r>
      <w:r w:rsidR="00F0009F" w:rsidRPr="00A67B52">
        <w:rPr>
          <w:rFonts w:ascii="Times New Roman" w:eastAsia="Times New Roman" w:hAnsi="Times New Roman" w:cs="Times New Roman"/>
          <w:sz w:val="24"/>
          <w:szCs w:val="24"/>
        </w:rPr>
        <w:t>It</w:t>
      </w:r>
      <w:r w:rsidR="00667ECE" w:rsidRPr="00A67B52">
        <w:rPr>
          <w:rFonts w:ascii="Times New Roman" w:eastAsia="Times New Roman" w:hAnsi="Times New Roman" w:cs="Times New Roman"/>
          <w:sz w:val="24"/>
          <w:szCs w:val="24"/>
        </w:rPr>
        <w:t xml:space="preserve"> commits participating </w:t>
      </w:r>
      <w:r w:rsidR="003E6224" w:rsidRPr="00A67B52">
        <w:rPr>
          <w:rFonts w:ascii="Times New Roman" w:eastAsia="Times New Roman" w:hAnsi="Times New Roman" w:cs="Times New Roman"/>
          <w:sz w:val="24"/>
          <w:szCs w:val="24"/>
        </w:rPr>
        <w:t>M</w:t>
      </w:r>
      <w:r w:rsidR="00667ECE" w:rsidRPr="00A67B52">
        <w:rPr>
          <w:rFonts w:ascii="Times New Roman" w:eastAsia="Times New Roman" w:hAnsi="Times New Roman" w:cs="Times New Roman"/>
          <w:sz w:val="24"/>
          <w:szCs w:val="24"/>
        </w:rPr>
        <w:t>embers</w:t>
      </w:r>
      <w:r w:rsidR="00A363CE" w:rsidRPr="00A67B52">
        <w:rPr>
          <w:rFonts w:ascii="Times New Roman" w:eastAsia="Times New Roman" w:hAnsi="Times New Roman" w:cs="Times New Roman"/>
          <w:sz w:val="24"/>
          <w:szCs w:val="24"/>
        </w:rPr>
        <w:t xml:space="preserve"> to more efficient and transparent regulatory </w:t>
      </w:r>
      <w:r w:rsidR="00DF0E1F" w:rsidRPr="00A67B52">
        <w:rPr>
          <w:rFonts w:ascii="Times New Roman" w:eastAsia="Times New Roman" w:hAnsi="Times New Roman" w:cs="Times New Roman"/>
          <w:sz w:val="24"/>
          <w:szCs w:val="24"/>
        </w:rPr>
        <w:t>measures relating to</w:t>
      </w:r>
      <w:r w:rsidR="00A363CE" w:rsidRPr="00A67B52">
        <w:rPr>
          <w:rFonts w:ascii="Times New Roman" w:eastAsia="Times New Roman" w:hAnsi="Times New Roman" w:cs="Times New Roman"/>
          <w:sz w:val="24"/>
          <w:szCs w:val="24"/>
        </w:rPr>
        <w:t xml:space="preserve"> licensing requirements and procedures, qualification requirements and procedures, and technical standards affecting trade in services. </w:t>
      </w:r>
      <w:r w:rsidR="00A363CE" w:rsidRPr="00A67B52" w:rsidDel="00667ECE">
        <w:rPr>
          <w:rFonts w:ascii="Times New Roman" w:eastAsia="Times New Roman" w:hAnsi="Times New Roman" w:cs="Times New Roman"/>
          <w:sz w:val="24"/>
          <w:szCs w:val="24"/>
        </w:rPr>
        <w:t xml:space="preserve"> </w:t>
      </w:r>
    </w:p>
    <w:p w14:paraId="62F2FB25"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1E999E79"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06614E3E"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5E036289"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42E7FC95"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58D1BFA9"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01B2A6F1"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3DBB1849"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4D9F6CDB"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781FF136"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7C7594C8"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45D9B9B6"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4CB65B1A"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0AD1C213" w14:textId="77777777" w:rsidR="00606D57" w:rsidRPr="00A67B52" w:rsidRDefault="00606D57" w:rsidP="00606D57">
      <w:pPr>
        <w:tabs>
          <w:tab w:val="num" w:pos="852"/>
        </w:tabs>
        <w:autoSpaceDE w:val="0"/>
        <w:autoSpaceDN w:val="0"/>
        <w:adjustRightInd w:val="0"/>
        <w:spacing w:after="0" w:line="240" w:lineRule="auto"/>
        <w:rPr>
          <w:rFonts w:ascii="Times New Roman" w:hAnsi="Times New Roman" w:cs="Times New Roman"/>
          <w:sz w:val="24"/>
          <w:szCs w:val="24"/>
        </w:rPr>
      </w:pPr>
    </w:p>
    <w:p w14:paraId="2C0F0D46" w14:textId="77777777" w:rsidR="00DD2FA2" w:rsidRPr="00A67B52" w:rsidRDefault="00DD2FA2" w:rsidP="00606D57">
      <w:pPr>
        <w:tabs>
          <w:tab w:val="num" w:pos="852"/>
        </w:tabs>
        <w:autoSpaceDE w:val="0"/>
        <w:autoSpaceDN w:val="0"/>
        <w:adjustRightInd w:val="0"/>
        <w:spacing w:after="0" w:line="240" w:lineRule="auto"/>
        <w:rPr>
          <w:rFonts w:ascii="Times New Roman" w:hAnsi="Times New Roman" w:cs="Times New Roman"/>
          <w:sz w:val="24"/>
          <w:szCs w:val="24"/>
        </w:rPr>
      </w:pPr>
    </w:p>
    <w:p w14:paraId="587CFD03" w14:textId="77777777" w:rsidR="00DD2FA2" w:rsidRPr="00A67B52" w:rsidRDefault="00DD2FA2" w:rsidP="00606D57">
      <w:pPr>
        <w:tabs>
          <w:tab w:val="num" w:pos="852"/>
        </w:tabs>
        <w:autoSpaceDE w:val="0"/>
        <w:autoSpaceDN w:val="0"/>
        <w:adjustRightInd w:val="0"/>
        <w:spacing w:after="0" w:line="240" w:lineRule="auto"/>
        <w:rPr>
          <w:rFonts w:ascii="Times New Roman" w:hAnsi="Times New Roman" w:cs="Times New Roman"/>
          <w:sz w:val="24"/>
          <w:szCs w:val="24"/>
        </w:rPr>
      </w:pPr>
    </w:p>
    <w:p w14:paraId="4E0339F9" w14:textId="77777777" w:rsidR="00DD2FA2" w:rsidRPr="00A67B52" w:rsidRDefault="00DD2FA2" w:rsidP="00606D57">
      <w:pPr>
        <w:tabs>
          <w:tab w:val="num" w:pos="852"/>
        </w:tabs>
        <w:autoSpaceDE w:val="0"/>
        <w:autoSpaceDN w:val="0"/>
        <w:adjustRightInd w:val="0"/>
        <w:spacing w:after="0" w:line="240" w:lineRule="auto"/>
        <w:rPr>
          <w:rFonts w:ascii="Times New Roman" w:hAnsi="Times New Roman" w:cs="Times New Roman"/>
          <w:sz w:val="24"/>
          <w:szCs w:val="24"/>
        </w:rPr>
      </w:pPr>
    </w:p>
    <w:p w14:paraId="6CD3F626" w14:textId="77777777" w:rsidR="00DD2FA2" w:rsidRPr="00A67B52" w:rsidRDefault="00DD2FA2" w:rsidP="00606D57">
      <w:pPr>
        <w:tabs>
          <w:tab w:val="num" w:pos="852"/>
        </w:tabs>
        <w:autoSpaceDE w:val="0"/>
        <w:autoSpaceDN w:val="0"/>
        <w:adjustRightInd w:val="0"/>
        <w:spacing w:after="0" w:line="240" w:lineRule="auto"/>
        <w:rPr>
          <w:rFonts w:ascii="Times New Roman" w:hAnsi="Times New Roman" w:cs="Times New Roman"/>
          <w:sz w:val="24"/>
          <w:szCs w:val="24"/>
        </w:rPr>
      </w:pPr>
    </w:p>
    <w:p w14:paraId="1A96F0D7" w14:textId="77777777" w:rsidR="00DD2FA2" w:rsidRPr="00A67B52" w:rsidRDefault="00DD2FA2" w:rsidP="00606D57">
      <w:pPr>
        <w:tabs>
          <w:tab w:val="num" w:pos="852"/>
        </w:tabs>
        <w:autoSpaceDE w:val="0"/>
        <w:autoSpaceDN w:val="0"/>
        <w:adjustRightInd w:val="0"/>
        <w:spacing w:after="0" w:line="240" w:lineRule="auto"/>
        <w:rPr>
          <w:rFonts w:ascii="Times New Roman" w:hAnsi="Times New Roman" w:cs="Times New Roman"/>
          <w:sz w:val="24"/>
          <w:szCs w:val="24"/>
        </w:rPr>
      </w:pPr>
    </w:p>
    <w:p w14:paraId="2BA22446" w14:textId="77777777" w:rsidR="00DD2FA2" w:rsidRPr="00A67B52" w:rsidRDefault="00DD2FA2" w:rsidP="00606D57">
      <w:pPr>
        <w:tabs>
          <w:tab w:val="num" w:pos="852"/>
        </w:tabs>
        <w:autoSpaceDE w:val="0"/>
        <w:autoSpaceDN w:val="0"/>
        <w:adjustRightInd w:val="0"/>
        <w:spacing w:after="0" w:line="240" w:lineRule="auto"/>
        <w:rPr>
          <w:rFonts w:ascii="Times New Roman" w:hAnsi="Times New Roman" w:cs="Times New Roman"/>
          <w:sz w:val="24"/>
          <w:szCs w:val="24"/>
        </w:rPr>
      </w:pPr>
    </w:p>
    <w:p w14:paraId="065665CE" w14:textId="77777777" w:rsidR="00DD2FA2" w:rsidRPr="00A67B52" w:rsidRDefault="00DD2FA2" w:rsidP="00606D57">
      <w:pPr>
        <w:tabs>
          <w:tab w:val="num" w:pos="852"/>
        </w:tabs>
        <w:autoSpaceDE w:val="0"/>
        <w:autoSpaceDN w:val="0"/>
        <w:adjustRightInd w:val="0"/>
        <w:spacing w:after="0" w:line="240" w:lineRule="auto"/>
        <w:rPr>
          <w:rFonts w:ascii="Times New Roman" w:hAnsi="Times New Roman" w:cs="Times New Roman"/>
          <w:sz w:val="24"/>
          <w:szCs w:val="24"/>
        </w:rPr>
      </w:pPr>
    </w:p>
    <w:p w14:paraId="3B8C312E" w14:textId="77777777" w:rsidR="00DD2FA2" w:rsidRPr="00A67B52" w:rsidRDefault="00DD2FA2" w:rsidP="00606D57">
      <w:pPr>
        <w:tabs>
          <w:tab w:val="num" w:pos="852"/>
        </w:tabs>
        <w:autoSpaceDE w:val="0"/>
        <w:autoSpaceDN w:val="0"/>
        <w:adjustRightInd w:val="0"/>
        <w:spacing w:after="0" w:line="240" w:lineRule="auto"/>
        <w:rPr>
          <w:rFonts w:ascii="Times New Roman" w:hAnsi="Times New Roman" w:cs="Times New Roman"/>
          <w:sz w:val="24"/>
          <w:szCs w:val="24"/>
        </w:rPr>
      </w:pPr>
    </w:p>
    <w:p w14:paraId="0C478509" w14:textId="77777777" w:rsidR="00DD2FA2" w:rsidRPr="00A67B52" w:rsidRDefault="00DD2FA2" w:rsidP="00606D57">
      <w:pPr>
        <w:tabs>
          <w:tab w:val="num" w:pos="852"/>
        </w:tabs>
        <w:autoSpaceDE w:val="0"/>
        <w:autoSpaceDN w:val="0"/>
        <w:adjustRightInd w:val="0"/>
        <w:spacing w:after="0" w:line="240" w:lineRule="auto"/>
        <w:rPr>
          <w:rFonts w:ascii="Times New Roman" w:hAnsi="Times New Roman" w:cs="Times New Roman"/>
          <w:sz w:val="24"/>
          <w:szCs w:val="24"/>
        </w:rPr>
      </w:pPr>
    </w:p>
    <w:p w14:paraId="2EC75D26" w14:textId="77777777" w:rsidR="00DD2FA2" w:rsidRPr="00A67B52" w:rsidRDefault="00DD2FA2" w:rsidP="00606D57">
      <w:pPr>
        <w:tabs>
          <w:tab w:val="num" w:pos="852"/>
        </w:tabs>
        <w:autoSpaceDE w:val="0"/>
        <w:autoSpaceDN w:val="0"/>
        <w:adjustRightInd w:val="0"/>
        <w:spacing w:after="0" w:line="240" w:lineRule="auto"/>
        <w:rPr>
          <w:rFonts w:ascii="Times New Roman" w:hAnsi="Times New Roman" w:cs="Times New Roman"/>
          <w:sz w:val="24"/>
          <w:szCs w:val="24"/>
        </w:rPr>
      </w:pPr>
    </w:p>
    <w:p w14:paraId="314D3B18" w14:textId="0E5F6D74" w:rsidR="005564C9" w:rsidRPr="00A67B52" w:rsidRDefault="005564C9" w:rsidP="002C2743">
      <w:pPr>
        <w:pStyle w:val="Heading1"/>
        <w:spacing w:before="0"/>
        <w:ind w:firstLine="720"/>
        <w:rPr>
          <w:rFonts w:ascii="Times New Roman" w:hAnsi="Times New Roman" w:cs="Times New Roman"/>
          <w:b/>
          <w:color w:val="auto"/>
          <w:sz w:val="24"/>
          <w:szCs w:val="24"/>
        </w:rPr>
      </w:pPr>
      <w:bookmarkStart w:id="7" w:name="_Toc109400558"/>
      <w:bookmarkEnd w:id="6"/>
      <w:r w:rsidRPr="00A67B52">
        <w:rPr>
          <w:rFonts w:ascii="Times New Roman" w:hAnsi="Times New Roman" w:cs="Times New Roman"/>
          <w:b/>
          <w:color w:val="auto"/>
          <w:sz w:val="24"/>
          <w:szCs w:val="24"/>
        </w:rPr>
        <w:lastRenderedPageBreak/>
        <w:t>RIS Question 3: What policy options are you considering?</w:t>
      </w:r>
      <w:bookmarkEnd w:id="7"/>
      <w:r w:rsidRPr="00A67B52">
        <w:rPr>
          <w:rFonts w:ascii="Times New Roman" w:hAnsi="Times New Roman" w:cs="Times New Roman"/>
          <w:b/>
          <w:color w:val="auto"/>
          <w:sz w:val="24"/>
          <w:szCs w:val="24"/>
        </w:rPr>
        <w:br/>
      </w:r>
    </w:p>
    <w:p w14:paraId="274901F9" w14:textId="7408D727" w:rsidR="002046D7" w:rsidRPr="00A67B52" w:rsidRDefault="00696615" w:rsidP="002046D7">
      <w:pPr>
        <w:pStyle w:val="ListParagraph"/>
        <w:numPr>
          <w:ilvl w:val="0"/>
          <w:numId w:val="3"/>
        </w:numPr>
        <w:tabs>
          <w:tab w:val="num" w:pos="852"/>
        </w:tabs>
        <w:rPr>
          <w:rFonts w:ascii="Times New Roman" w:hAnsi="Times New Roman" w:cs="Times New Roman"/>
          <w:sz w:val="24"/>
          <w:szCs w:val="24"/>
        </w:rPr>
      </w:pPr>
      <w:r w:rsidRPr="00A67B52">
        <w:rPr>
          <w:rFonts w:ascii="Times New Roman" w:hAnsi="Times New Roman" w:cs="Times New Roman"/>
          <w:sz w:val="24"/>
          <w:szCs w:val="24"/>
        </w:rPr>
        <w:t>This RIS considers two policy options:</w:t>
      </w:r>
      <w:r w:rsidR="008E6AA8" w:rsidRPr="00A67B52">
        <w:rPr>
          <w:rFonts w:ascii="Times New Roman" w:hAnsi="Times New Roman" w:cs="Times New Roman"/>
          <w:sz w:val="24"/>
          <w:szCs w:val="24"/>
        </w:rPr>
        <w:t xml:space="preserve"> </w:t>
      </w:r>
      <w:r w:rsidR="004F5CF7" w:rsidRPr="00A67B52">
        <w:rPr>
          <w:rFonts w:ascii="Times New Roman" w:hAnsi="Times New Roman" w:cs="Times New Roman"/>
          <w:sz w:val="24"/>
          <w:szCs w:val="24"/>
        </w:rPr>
        <w:t xml:space="preserve">to </w:t>
      </w:r>
      <w:r w:rsidR="0097543A" w:rsidRPr="00A67B52">
        <w:rPr>
          <w:rFonts w:ascii="Times New Roman" w:hAnsi="Times New Roman" w:cs="Times New Roman"/>
          <w:sz w:val="24"/>
          <w:szCs w:val="24"/>
        </w:rPr>
        <w:t xml:space="preserve">implement </w:t>
      </w:r>
      <w:r w:rsidR="002046D7" w:rsidRPr="00A67B52">
        <w:rPr>
          <w:rFonts w:ascii="Times New Roman" w:hAnsi="Times New Roman" w:cs="Times New Roman"/>
          <w:sz w:val="24"/>
          <w:szCs w:val="24"/>
        </w:rPr>
        <w:t xml:space="preserve">or not </w:t>
      </w:r>
      <w:r w:rsidR="00AF6C89" w:rsidRPr="00A67B52">
        <w:rPr>
          <w:rFonts w:ascii="Times New Roman" w:hAnsi="Times New Roman" w:cs="Times New Roman"/>
          <w:sz w:val="24"/>
          <w:szCs w:val="24"/>
        </w:rPr>
        <w:t>to</w:t>
      </w:r>
      <w:r w:rsidR="002046D7" w:rsidRPr="00A67B52">
        <w:rPr>
          <w:rFonts w:ascii="Times New Roman" w:hAnsi="Times New Roman" w:cs="Times New Roman"/>
          <w:sz w:val="24"/>
          <w:szCs w:val="24"/>
        </w:rPr>
        <w:t xml:space="preserve"> </w:t>
      </w:r>
      <w:r w:rsidR="0097543A" w:rsidRPr="00A67B52">
        <w:rPr>
          <w:rFonts w:ascii="Times New Roman" w:hAnsi="Times New Roman" w:cs="Times New Roman"/>
          <w:sz w:val="24"/>
          <w:szCs w:val="24"/>
        </w:rPr>
        <w:t>implement the DR JSI</w:t>
      </w:r>
      <w:r w:rsidR="002046D7" w:rsidRPr="00A67B52">
        <w:rPr>
          <w:rFonts w:ascii="Times New Roman" w:hAnsi="Times New Roman" w:cs="Times New Roman"/>
          <w:sz w:val="24"/>
          <w:szCs w:val="24"/>
        </w:rPr>
        <w:t>.</w:t>
      </w:r>
    </w:p>
    <w:p w14:paraId="41DDB596" w14:textId="77777777" w:rsidR="002046D7" w:rsidRPr="00A67B52" w:rsidRDefault="002046D7" w:rsidP="00DE0465">
      <w:pPr>
        <w:pStyle w:val="ListParagraph"/>
        <w:rPr>
          <w:rFonts w:ascii="Times New Roman" w:hAnsi="Times New Roman" w:cs="Times New Roman"/>
          <w:sz w:val="24"/>
          <w:szCs w:val="24"/>
        </w:rPr>
      </w:pPr>
    </w:p>
    <w:p w14:paraId="6373B21B" w14:textId="6B2A8EE4" w:rsidR="003C64D1" w:rsidRPr="00A67B52" w:rsidRDefault="007F0CE8" w:rsidP="003C64D1">
      <w:pPr>
        <w:pStyle w:val="ListParagraph"/>
        <w:numPr>
          <w:ilvl w:val="0"/>
          <w:numId w:val="3"/>
        </w:numPr>
        <w:tabs>
          <w:tab w:val="num" w:pos="852"/>
        </w:tabs>
        <w:rPr>
          <w:rFonts w:ascii="Times New Roman" w:hAnsi="Times New Roman" w:cs="Times New Roman"/>
          <w:sz w:val="24"/>
          <w:szCs w:val="24"/>
        </w:rPr>
      </w:pPr>
      <w:r w:rsidRPr="00A67B52">
        <w:rPr>
          <w:rFonts w:ascii="Times New Roman" w:hAnsi="Times New Roman" w:cs="Times New Roman"/>
          <w:sz w:val="24"/>
          <w:szCs w:val="24"/>
        </w:rPr>
        <w:t>I</w:t>
      </w:r>
      <w:r w:rsidR="001F1E2E" w:rsidRPr="00A67B52">
        <w:rPr>
          <w:rFonts w:ascii="Times New Roman" w:hAnsi="Times New Roman" w:cs="Times New Roman"/>
          <w:sz w:val="24"/>
          <w:szCs w:val="24"/>
        </w:rPr>
        <w:t>mplement</w:t>
      </w:r>
      <w:r w:rsidRPr="00A67B52">
        <w:rPr>
          <w:rFonts w:ascii="Times New Roman" w:hAnsi="Times New Roman" w:cs="Times New Roman"/>
          <w:sz w:val="24"/>
          <w:szCs w:val="24"/>
        </w:rPr>
        <w:t>ing</w:t>
      </w:r>
      <w:r w:rsidR="001F1E2E" w:rsidRPr="00A67B52">
        <w:rPr>
          <w:rFonts w:ascii="Times New Roman" w:hAnsi="Times New Roman" w:cs="Times New Roman"/>
          <w:sz w:val="24"/>
          <w:szCs w:val="24"/>
        </w:rPr>
        <w:t xml:space="preserve"> the DR JSI</w:t>
      </w:r>
      <w:r w:rsidR="000611E7" w:rsidRPr="00A67B52">
        <w:rPr>
          <w:rFonts w:ascii="Times New Roman" w:hAnsi="Times New Roman" w:cs="Times New Roman"/>
          <w:sz w:val="24"/>
          <w:szCs w:val="24"/>
        </w:rPr>
        <w:t>,</w:t>
      </w:r>
      <w:r w:rsidR="006A0531" w:rsidRPr="00A67B52">
        <w:rPr>
          <w:rFonts w:ascii="Times New Roman" w:hAnsi="Times New Roman" w:cs="Times New Roman"/>
          <w:sz w:val="24"/>
          <w:szCs w:val="24"/>
        </w:rPr>
        <w:t xml:space="preserve"> </w:t>
      </w:r>
      <w:r w:rsidR="000E6D0A" w:rsidRPr="00A67B52">
        <w:rPr>
          <w:rFonts w:ascii="Times New Roman" w:hAnsi="Times New Roman" w:cs="Times New Roman"/>
          <w:sz w:val="24"/>
          <w:szCs w:val="24"/>
        </w:rPr>
        <w:t>by modifying Australia’s WTO GATS schedule</w:t>
      </w:r>
      <w:r w:rsidR="00EB2363" w:rsidRPr="00A67B52">
        <w:rPr>
          <w:rFonts w:ascii="Times New Roman" w:hAnsi="Times New Roman" w:cs="Times New Roman"/>
          <w:sz w:val="24"/>
          <w:szCs w:val="24"/>
        </w:rPr>
        <w:t xml:space="preserve"> </w:t>
      </w:r>
      <w:r w:rsidR="003B4007" w:rsidRPr="00A67B52">
        <w:rPr>
          <w:rFonts w:ascii="Times New Roman" w:hAnsi="Times New Roman" w:cs="Times New Roman"/>
          <w:sz w:val="24"/>
          <w:szCs w:val="24"/>
        </w:rPr>
        <w:t>alongside</w:t>
      </w:r>
      <w:r w:rsidR="00EB2363" w:rsidRPr="00A67B52">
        <w:rPr>
          <w:rFonts w:ascii="Times New Roman" w:hAnsi="Times New Roman" w:cs="Times New Roman"/>
          <w:sz w:val="24"/>
          <w:szCs w:val="24"/>
        </w:rPr>
        <w:t xml:space="preserve"> </w:t>
      </w:r>
      <w:r w:rsidR="003B4007" w:rsidRPr="00A67B52">
        <w:rPr>
          <w:rFonts w:ascii="Times New Roman" w:hAnsi="Times New Roman" w:cs="Times New Roman"/>
          <w:sz w:val="24"/>
          <w:szCs w:val="24"/>
        </w:rPr>
        <w:t xml:space="preserve">the </w:t>
      </w:r>
      <w:r w:rsidR="00701CBF" w:rsidRPr="00A67B52">
        <w:rPr>
          <w:rFonts w:ascii="Times New Roman" w:hAnsi="Times New Roman" w:cs="Times New Roman"/>
          <w:sz w:val="24"/>
          <w:szCs w:val="24"/>
        </w:rPr>
        <w:t>68</w:t>
      </w:r>
      <w:r w:rsidR="00D0049D" w:rsidRPr="00A67B52">
        <w:rPr>
          <w:rFonts w:ascii="Times New Roman" w:hAnsi="Times New Roman" w:cs="Times New Roman"/>
          <w:sz w:val="24"/>
          <w:szCs w:val="24"/>
        </w:rPr>
        <w:t xml:space="preserve"> other </w:t>
      </w:r>
      <w:r w:rsidR="003B4007" w:rsidRPr="00A67B52">
        <w:rPr>
          <w:rFonts w:ascii="Times New Roman" w:hAnsi="Times New Roman" w:cs="Times New Roman"/>
          <w:sz w:val="24"/>
          <w:szCs w:val="24"/>
        </w:rPr>
        <w:t xml:space="preserve">participating </w:t>
      </w:r>
      <w:r w:rsidR="00D0049D" w:rsidRPr="00A67B52">
        <w:rPr>
          <w:rFonts w:ascii="Times New Roman" w:hAnsi="Times New Roman" w:cs="Times New Roman"/>
          <w:sz w:val="24"/>
          <w:szCs w:val="24"/>
        </w:rPr>
        <w:t>WTO Members</w:t>
      </w:r>
      <w:r w:rsidR="000611E7" w:rsidRPr="00A67B52">
        <w:rPr>
          <w:rFonts w:ascii="Times New Roman" w:hAnsi="Times New Roman" w:cs="Times New Roman"/>
          <w:sz w:val="24"/>
          <w:szCs w:val="24"/>
        </w:rPr>
        <w:t>,</w:t>
      </w:r>
      <w:r w:rsidR="006A0531" w:rsidRPr="00A67B52">
        <w:rPr>
          <w:rFonts w:ascii="Times New Roman" w:hAnsi="Times New Roman" w:cs="Times New Roman"/>
          <w:sz w:val="24"/>
          <w:szCs w:val="24"/>
        </w:rPr>
        <w:t xml:space="preserve"> </w:t>
      </w:r>
      <w:r w:rsidR="00AF530E" w:rsidRPr="00A67B52">
        <w:rPr>
          <w:rFonts w:ascii="Times New Roman" w:hAnsi="Times New Roman" w:cs="Times New Roman"/>
          <w:sz w:val="24"/>
          <w:szCs w:val="24"/>
        </w:rPr>
        <w:t xml:space="preserve">will </w:t>
      </w:r>
      <w:r w:rsidR="003C2755" w:rsidRPr="00A67B52">
        <w:rPr>
          <w:rFonts w:ascii="Times New Roman" w:hAnsi="Times New Roman" w:cs="Times New Roman"/>
          <w:sz w:val="24"/>
          <w:szCs w:val="24"/>
        </w:rPr>
        <w:t>improve the business environment</w:t>
      </w:r>
      <w:r w:rsidR="003B4007" w:rsidRPr="00A67B52">
        <w:rPr>
          <w:rFonts w:ascii="Times New Roman" w:hAnsi="Times New Roman" w:cs="Times New Roman"/>
          <w:sz w:val="24"/>
          <w:szCs w:val="24"/>
        </w:rPr>
        <w:t>,</w:t>
      </w:r>
      <w:r w:rsidR="003C2755" w:rsidRPr="00A67B52">
        <w:rPr>
          <w:rFonts w:ascii="Times New Roman" w:hAnsi="Times New Roman" w:cs="Times New Roman"/>
          <w:sz w:val="24"/>
          <w:szCs w:val="24"/>
        </w:rPr>
        <w:t xml:space="preserve"> </w:t>
      </w:r>
      <w:r w:rsidR="00B166C1" w:rsidRPr="00A67B52">
        <w:rPr>
          <w:rFonts w:ascii="Times New Roman" w:hAnsi="Times New Roman" w:cs="Times New Roman"/>
          <w:sz w:val="24"/>
          <w:szCs w:val="24"/>
        </w:rPr>
        <w:t xml:space="preserve">and </w:t>
      </w:r>
      <w:r w:rsidR="000144FA" w:rsidRPr="00A67B52">
        <w:rPr>
          <w:rFonts w:ascii="Times New Roman" w:hAnsi="Times New Roman" w:cs="Times New Roman"/>
          <w:sz w:val="24"/>
          <w:szCs w:val="24"/>
        </w:rPr>
        <w:t>reduce</w:t>
      </w:r>
      <w:r w:rsidR="00BB1804" w:rsidRPr="00A67B52">
        <w:rPr>
          <w:rFonts w:ascii="Times New Roman" w:hAnsi="Times New Roman" w:cs="Times New Roman"/>
          <w:sz w:val="24"/>
          <w:szCs w:val="24"/>
        </w:rPr>
        <w:t xml:space="preserve"> costs and </w:t>
      </w:r>
      <w:r w:rsidR="004F07BA" w:rsidRPr="00A67B52">
        <w:rPr>
          <w:rFonts w:ascii="Times New Roman" w:hAnsi="Times New Roman" w:cs="Times New Roman"/>
          <w:sz w:val="24"/>
          <w:szCs w:val="24"/>
        </w:rPr>
        <w:t xml:space="preserve">uncertainty </w:t>
      </w:r>
      <w:r w:rsidR="00BB1804" w:rsidRPr="00A67B52">
        <w:rPr>
          <w:rFonts w:ascii="Times New Roman" w:hAnsi="Times New Roman" w:cs="Times New Roman"/>
          <w:sz w:val="24"/>
          <w:szCs w:val="24"/>
        </w:rPr>
        <w:t>for Australian services exporters</w:t>
      </w:r>
      <w:r w:rsidR="00874766" w:rsidRPr="00A67B52">
        <w:rPr>
          <w:rFonts w:ascii="Times New Roman" w:hAnsi="Times New Roman" w:cs="Times New Roman"/>
          <w:sz w:val="24"/>
          <w:szCs w:val="24"/>
        </w:rPr>
        <w:t xml:space="preserve">. </w:t>
      </w:r>
      <w:r w:rsidR="0026304B" w:rsidRPr="00A67B52">
        <w:rPr>
          <w:rFonts w:ascii="Times New Roman" w:hAnsi="Times New Roman" w:cs="Times New Roman"/>
          <w:sz w:val="24"/>
          <w:szCs w:val="24"/>
        </w:rPr>
        <w:t xml:space="preserve"> </w:t>
      </w:r>
      <w:r w:rsidR="00AC515B" w:rsidRPr="00A67B52">
        <w:rPr>
          <w:rFonts w:ascii="Times New Roman" w:hAnsi="Times New Roman" w:cs="Times New Roman"/>
          <w:sz w:val="24"/>
          <w:szCs w:val="24"/>
        </w:rPr>
        <w:t>This</w:t>
      </w:r>
      <w:r w:rsidR="00BC15D2" w:rsidRPr="00A67B52">
        <w:rPr>
          <w:rFonts w:ascii="Times New Roman" w:hAnsi="Times New Roman" w:cs="Times New Roman"/>
          <w:sz w:val="24"/>
          <w:szCs w:val="24"/>
        </w:rPr>
        <w:t xml:space="preserve"> will </w:t>
      </w:r>
      <w:r w:rsidR="000968FE" w:rsidRPr="00A67B52">
        <w:rPr>
          <w:rFonts w:ascii="Times New Roman" w:hAnsi="Times New Roman" w:cs="Times New Roman"/>
          <w:sz w:val="24"/>
          <w:szCs w:val="24"/>
        </w:rPr>
        <w:t xml:space="preserve">provide critical </w:t>
      </w:r>
      <w:r w:rsidR="00BC15D2" w:rsidRPr="00A67B52">
        <w:rPr>
          <w:rFonts w:ascii="Times New Roman" w:hAnsi="Times New Roman" w:cs="Times New Roman"/>
          <w:sz w:val="24"/>
          <w:szCs w:val="24"/>
        </w:rPr>
        <w:t xml:space="preserve">support </w:t>
      </w:r>
      <w:r w:rsidR="000968FE" w:rsidRPr="00A67B52">
        <w:rPr>
          <w:rFonts w:ascii="Times New Roman" w:hAnsi="Times New Roman" w:cs="Times New Roman"/>
          <w:sz w:val="24"/>
          <w:szCs w:val="24"/>
        </w:rPr>
        <w:t xml:space="preserve">to the </w:t>
      </w:r>
      <w:r w:rsidR="00307B5E" w:rsidRPr="00A67B52">
        <w:rPr>
          <w:rFonts w:ascii="Times New Roman" w:hAnsi="Times New Roman" w:cs="Times New Roman"/>
          <w:sz w:val="24"/>
          <w:szCs w:val="24"/>
        </w:rPr>
        <w:t xml:space="preserve">sector, which represents </w:t>
      </w:r>
      <w:r w:rsidR="000D77C4" w:rsidRPr="00A67B52">
        <w:rPr>
          <w:rFonts w:ascii="Times New Roman" w:hAnsi="Times New Roman" w:cs="Times New Roman"/>
          <w:sz w:val="24"/>
          <w:szCs w:val="24"/>
        </w:rPr>
        <w:t>a significant proportion of</w:t>
      </w:r>
      <w:r w:rsidR="00307B5E" w:rsidRPr="00A67B52">
        <w:rPr>
          <w:rFonts w:ascii="Times New Roman" w:hAnsi="Times New Roman" w:cs="Times New Roman"/>
          <w:sz w:val="24"/>
          <w:szCs w:val="24"/>
        </w:rPr>
        <w:t xml:space="preserve"> Australian </w:t>
      </w:r>
      <w:r w:rsidR="00AC515B" w:rsidRPr="00A67B52">
        <w:rPr>
          <w:rFonts w:ascii="Times New Roman" w:hAnsi="Times New Roman" w:cs="Times New Roman"/>
          <w:sz w:val="24"/>
          <w:szCs w:val="24"/>
        </w:rPr>
        <w:t>exports</w:t>
      </w:r>
      <w:r w:rsidR="00307B5E" w:rsidRPr="00A67B52">
        <w:rPr>
          <w:rFonts w:ascii="Times New Roman" w:hAnsi="Times New Roman" w:cs="Times New Roman"/>
          <w:sz w:val="24"/>
          <w:szCs w:val="24"/>
        </w:rPr>
        <w:t xml:space="preserve">, </w:t>
      </w:r>
      <w:r w:rsidR="00945C81" w:rsidRPr="00A67B52">
        <w:rPr>
          <w:rFonts w:ascii="Times New Roman" w:hAnsi="Times New Roman" w:cs="Times New Roman"/>
          <w:sz w:val="24"/>
          <w:szCs w:val="24"/>
        </w:rPr>
        <w:t xml:space="preserve">to </w:t>
      </w:r>
      <w:r w:rsidR="00307B5E" w:rsidRPr="00A67B52">
        <w:rPr>
          <w:rFonts w:ascii="Times New Roman" w:hAnsi="Times New Roman" w:cs="Times New Roman"/>
          <w:sz w:val="24"/>
          <w:szCs w:val="24"/>
        </w:rPr>
        <w:t xml:space="preserve">recover from the sharp decline resulting from the COVID-19 pandemic. </w:t>
      </w:r>
      <w:r w:rsidR="000E6D0A" w:rsidRPr="00A67B52">
        <w:rPr>
          <w:rFonts w:ascii="Times New Roman" w:hAnsi="Times New Roman" w:cs="Times New Roman"/>
          <w:sz w:val="24"/>
          <w:szCs w:val="24"/>
        </w:rPr>
        <w:t xml:space="preserve"> </w:t>
      </w:r>
      <w:r w:rsidR="00A046CB" w:rsidRPr="00A67B52">
        <w:rPr>
          <w:rFonts w:ascii="Times New Roman" w:hAnsi="Times New Roman" w:cs="Times New Roman"/>
          <w:sz w:val="24"/>
          <w:szCs w:val="24"/>
        </w:rPr>
        <w:t>I</w:t>
      </w:r>
      <w:r w:rsidR="000E6D0A" w:rsidRPr="00A67B52">
        <w:rPr>
          <w:rFonts w:ascii="Times New Roman" w:hAnsi="Times New Roman" w:cs="Times New Roman"/>
          <w:sz w:val="24"/>
          <w:szCs w:val="24"/>
        </w:rPr>
        <w:t xml:space="preserve">t will </w:t>
      </w:r>
      <w:r w:rsidR="00A046CB" w:rsidRPr="00A67B52">
        <w:rPr>
          <w:rFonts w:ascii="Times New Roman" w:hAnsi="Times New Roman" w:cs="Times New Roman"/>
          <w:sz w:val="24"/>
          <w:szCs w:val="24"/>
        </w:rPr>
        <w:t xml:space="preserve">also </w:t>
      </w:r>
      <w:r w:rsidR="00921FFA" w:rsidRPr="00A67B52">
        <w:rPr>
          <w:rFonts w:ascii="Times New Roman" w:hAnsi="Times New Roman" w:cs="Times New Roman"/>
          <w:sz w:val="24"/>
          <w:szCs w:val="24"/>
        </w:rPr>
        <w:t xml:space="preserve">signal Australia’s </w:t>
      </w:r>
      <w:r w:rsidR="000E6D0A" w:rsidRPr="00A67B52">
        <w:rPr>
          <w:rFonts w:ascii="Times New Roman" w:hAnsi="Times New Roman" w:cs="Times New Roman"/>
          <w:sz w:val="24"/>
          <w:szCs w:val="24"/>
        </w:rPr>
        <w:t xml:space="preserve">support </w:t>
      </w:r>
      <w:r w:rsidR="00F149C9" w:rsidRPr="00A67B52">
        <w:rPr>
          <w:rFonts w:ascii="Times New Roman" w:hAnsi="Times New Roman" w:cs="Times New Roman"/>
          <w:sz w:val="24"/>
          <w:szCs w:val="24"/>
        </w:rPr>
        <w:t xml:space="preserve">for </w:t>
      </w:r>
      <w:r w:rsidR="00F20F12" w:rsidRPr="00A67B52">
        <w:rPr>
          <w:rFonts w:ascii="Times New Roman" w:hAnsi="Times New Roman" w:cs="Times New Roman"/>
          <w:sz w:val="24"/>
          <w:szCs w:val="24"/>
        </w:rPr>
        <w:t>rule</w:t>
      </w:r>
      <w:r w:rsidR="00590928" w:rsidRPr="00A67B52">
        <w:rPr>
          <w:rFonts w:ascii="Times New Roman" w:hAnsi="Times New Roman" w:cs="Times New Roman"/>
          <w:sz w:val="24"/>
          <w:szCs w:val="24"/>
        </w:rPr>
        <w:t>-</w:t>
      </w:r>
      <w:r w:rsidR="00F20F12" w:rsidRPr="00A67B52">
        <w:rPr>
          <w:rFonts w:ascii="Times New Roman" w:hAnsi="Times New Roman" w:cs="Times New Roman"/>
          <w:sz w:val="24"/>
          <w:szCs w:val="24"/>
        </w:rPr>
        <w:t>making</w:t>
      </w:r>
      <w:r w:rsidR="000E6D0A" w:rsidRPr="00A67B52">
        <w:rPr>
          <w:rFonts w:ascii="Times New Roman" w:hAnsi="Times New Roman" w:cs="Times New Roman"/>
          <w:sz w:val="24"/>
          <w:szCs w:val="24"/>
        </w:rPr>
        <w:t xml:space="preserve"> </w:t>
      </w:r>
      <w:r w:rsidR="000D77C4" w:rsidRPr="00A67B52">
        <w:rPr>
          <w:rFonts w:ascii="Times New Roman" w:hAnsi="Times New Roman" w:cs="Times New Roman"/>
          <w:sz w:val="24"/>
          <w:szCs w:val="24"/>
        </w:rPr>
        <w:t>through</w:t>
      </w:r>
      <w:r w:rsidR="000E6D0A" w:rsidRPr="00A67B52">
        <w:rPr>
          <w:rFonts w:ascii="Times New Roman" w:hAnsi="Times New Roman" w:cs="Times New Roman"/>
          <w:sz w:val="24"/>
          <w:szCs w:val="24"/>
        </w:rPr>
        <w:t xml:space="preserve"> the WTO and </w:t>
      </w:r>
      <w:r w:rsidR="007F70E8" w:rsidRPr="00A67B52">
        <w:rPr>
          <w:rFonts w:ascii="Times New Roman" w:hAnsi="Times New Roman" w:cs="Times New Roman"/>
          <w:sz w:val="24"/>
          <w:szCs w:val="24"/>
        </w:rPr>
        <w:t xml:space="preserve">reinforce </w:t>
      </w:r>
      <w:r w:rsidR="204BA9AD" w:rsidRPr="00A67B52">
        <w:rPr>
          <w:rFonts w:ascii="Times New Roman" w:hAnsi="Times New Roman" w:cs="Times New Roman"/>
          <w:sz w:val="24"/>
          <w:szCs w:val="24"/>
        </w:rPr>
        <w:t>the WTO’s</w:t>
      </w:r>
      <w:r w:rsidR="003B4007" w:rsidRPr="00A67B52">
        <w:rPr>
          <w:rFonts w:ascii="Times New Roman" w:hAnsi="Times New Roman" w:cs="Times New Roman"/>
          <w:sz w:val="24"/>
          <w:szCs w:val="24"/>
        </w:rPr>
        <w:t xml:space="preserve"> </w:t>
      </w:r>
      <w:r w:rsidR="000E6D0A" w:rsidRPr="00A67B52">
        <w:rPr>
          <w:rFonts w:ascii="Times New Roman" w:hAnsi="Times New Roman" w:cs="Times New Roman"/>
          <w:sz w:val="24"/>
          <w:szCs w:val="24"/>
        </w:rPr>
        <w:t xml:space="preserve">role </w:t>
      </w:r>
      <w:r w:rsidR="000946C2" w:rsidRPr="00A67B52">
        <w:rPr>
          <w:rFonts w:ascii="Times New Roman" w:hAnsi="Times New Roman" w:cs="Times New Roman"/>
          <w:sz w:val="24"/>
          <w:szCs w:val="24"/>
        </w:rPr>
        <w:t>at the centre</w:t>
      </w:r>
      <w:r w:rsidR="00111CC6" w:rsidRPr="00A67B52">
        <w:rPr>
          <w:rFonts w:ascii="Times New Roman" w:hAnsi="Times New Roman" w:cs="Times New Roman"/>
          <w:sz w:val="24"/>
          <w:szCs w:val="24"/>
        </w:rPr>
        <w:t xml:space="preserve"> </w:t>
      </w:r>
      <w:r w:rsidR="000946C2" w:rsidRPr="00A67B52">
        <w:rPr>
          <w:rFonts w:ascii="Times New Roman" w:hAnsi="Times New Roman" w:cs="Times New Roman"/>
          <w:sz w:val="24"/>
          <w:szCs w:val="24"/>
        </w:rPr>
        <w:t>of the</w:t>
      </w:r>
      <w:r w:rsidR="000E6D0A" w:rsidRPr="00A67B52">
        <w:rPr>
          <w:rFonts w:ascii="Times New Roman" w:hAnsi="Times New Roman" w:cs="Times New Roman"/>
          <w:sz w:val="24"/>
          <w:szCs w:val="24"/>
        </w:rPr>
        <w:t xml:space="preserve"> rules-based international trading system</w:t>
      </w:r>
      <w:r w:rsidR="00DE0465" w:rsidRPr="00A67B52">
        <w:rPr>
          <w:rFonts w:ascii="Times New Roman" w:hAnsi="Times New Roman" w:cs="Times New Roman"/>
          <w:sz w:val="24"/>
          <w:szCs w:val="24"/>
        </w:rPr>
        <w:t>.</w:t>
      </w:r>
    </w:p>
    <w:p w14:paraId="37146BB5" w14:textId="77777777" w:rsidR="00696117" w:rsidRPr="00A67B52" w:rsidRDefault="00696117" w:rsidP="00DE0465">
      <w:pPr>
        <w:pStyle w:val="ListParagraph"/>
        <w:rPr>
          <w:rFonts w:ascii="Times New Roman" w:hAnsi="Times New Roman" w:cs="Times New Roman"/>
          <w:sz w:val="24"/>
          <w:szCs w:val="24"/>
        </w:rPr>
      </w:pPr>
    </w:p>
    <w:p w14:paraId="5B83B03F" w14:textId="39A4FD6C" w:rsidR="00BD4954" w:rsidRPr="00A67B52" w:rsidRDefault="00696117" w:rsidP="001F2D0A">
      <w:pPr>
        <w:pStyle w:val="ListParagraph"/>
        <w:numPr>
          <w:ilvl w:val="0"/>
          <w:numId w:val="3"/>
        </w:numPr>
        <w:tabs>
          <w:tab w:val="num" w:pos="852"/>
        </w:tabs>
        <w:rPr>
          <w:rFonts w:ascii="Times New Roman" w:hAnsi="Times New Roman" w:cs="Times New Roman"/>
          <w:sz w:val="24"/>
          <w:szCs w:val="24"/>
        </w:rPr>
      </w:pPr>
      <w:r w:rsidRPr="00A67B52">
        <w:rPr>
          <w:rFonts w:ascii="Times New Roman" w:hAnsi="Times New Roman" w:cs="Times New Roman"/>
          <w:sz w:val="24"/>
          <w:szCs w:val="24"/>
        </w:rPr>
        <w:t xml:space="preserve">Not implementing the DR JSI </w:t>
      </w:r>
      <w:r w:rsidR="004479A7" w:rsidRPr="00A67B52">
        <w:rPr>
          <w:rFonts w:ascii="Times New Roman" w:hAnsi="Times New Roman" w:cs="Times New Roman"/>
          <w:sz w:val="24"/>
          <w:szCs w:val="24"/>
        </w:rPr>
        <w:t xml:space="preserve">will </w:t>
      </w:r>
      <w:r w:rsidR="005B5462" w:rsidRPr="00A67B52">
        <w:rPr>
          <w:rFonts w:ascii="Times New Roman" w:hAnsi="Times New Roman" w:cs="Times New Roman"/>
          <w:sz w:val="24"/>
          <w:szCs w:val="24"/>
        </w:rPr>
        <w:t xml:space="preserve">undermine </w:t>
      </w:r>
      <w:r w:rsidR="001E1DD7" w:rsidRPr="00A67B52">
        <w:rPr>
          <w:rFonts w:ascii="Times New Roman" w:hAnsi="Times New Roman" w:cs="Times New Roman"/>
          <w:sz w:val="24"/>
          <w:szCs w:val="24"/>
        </w:rPr>
        <w:t xml:space="preserve">international </w:t>
      </w:r>
      <w:r w:rsidR="002D50CD" w:rsidRPr="00A67B52">
        <w:rPr>
          <w:rFonts w:ascii="Times New Roman" w:hAnsi="Times New Roman" w:cs="Times New Roman"/>
          <w:sz w:val="24"/>
          <w:szCs w:val="24"/>
        </w:rPr>
        <w:t xml:space="preserve">efforts to reduce </w:t>
      </w:r>
      <w:r w:rsidR="00961D14" w:rsidRPr="00A67B52">
        <w:rPr>
          <w:rFonts w:ascii="Times New Roman" w:hAnsi="Times New Roman" w:cs="Times New Roman"/>
          <w:sz w:val="24"/>
          <w:szCs w:val="24"/>
        </w:rPr>
        <w:t xml:space="preserve">costs and uncertainty in </w:t>
      </w:r>
      <w:r w:rsidR="00210E16" w:rsidRPr="00A67B52">
        <w:rPr>
          <w:rFonts w:ascii="Times New Roman" w:hAnsi="Times New Roman" w:cs="Times New Roman"/>
          <w:sz w:val="24"/>
          <w:szCs w:val="24"/>
        </w:rPr>
        <w:t>international</w:t>
      </w:r>
      <w:r w:rsidR="00961D14" w:rsidRPr="00A67B52">
        <w:rPr>
          <w:rFonts w:ascii="Times New Roman" w:hAnsi="Times New Roman" w:cs="Times New Roman"/>
          <w:sz w:val="24"/>
          <w:szCs w:val="24"/>
        </w:rPr>
        <w:t xml:space="preserve"> services trade</w:t>
      </w:r>
      <w:r w:rsidR="00EE4AA4" w:rsidRPr="00A67B52">
        <w:rPr>
          <w:rFonts w:ascii="Times New Roman" w:hAnsi="Times New Roman" w:cs="Times New Roman"/>
          <w:sz w:val="24"/>
          <w:szCs w:val="24"/>
        </w:rPr>
        <w:t xml:space="preserve">. </w:t>
      </w:r>
      <w:r w:rsidR="0026304B" w:rsidRPr="00A67B52">
        <w:rPr>
          <w:rFonts w:ascii="Times New Roman" w:hAnsi="Times New Roman" w:cs="Times New Roman"/>
          <w:sz w:val="24"/>
          <w:szCs w:val="24"/>
        </w:rPr>
        <w:t xml:space="preserve"> </w:t>
      </w:r>
      <w:r w:rsidR="00EE4AA4" w:rsidRPr="00A67B52">
        <w:rPr>
          <w:rFonts w:ascii="Times New Roman" w:hAnsi="Times New Roman" w:cs="Times New Roman"/>
          <w:sz w:val="24"/>
          <w:szCs w:val="24"/>
        </w:rPr>
        <w:t xml:space="preserve">It will </w:t>
      </w:r>
      <w:r w:rsidR="0088441D" w:rsidRPr="00A67B52">
        <w:rPr>
          <w:rFonts w:ascii="Times New Roman" w:hAnsi="Times New Roman" w:cs="Times New Roman"/>
          <w:sz w:val="24"/>
          <w:szCs w:val="24"/>
        </w:rPr>
        <w:t xml:space="preserve">damage Australia’s international reputation and send the wrong signal to business about Australia’s commitment to </w:t>
      </w:r>
      <w:r w:rsidR="00737A1E" w:rsidRPr="00A67B52">
        <w:rPr>
          <w:rFonts w:ascii="Times New Roman" w:hAnsi="Times New Roman" w:cs="Times New Roman"/>
          <w:sz w:val="24"/>
          <w:szCs w:val="24"/>
        </w:rPr>
        <w:t>a</w:t>
      </w:r>
      <w:r w:rsidR="003519DC" w:rsidRPr="00A67B52">
        <w:rPr>
          <w:rFonts w:ascii="Times New Roman" w:hAnsi="Times New Roman" w:cs="Times New Roman"/>
          <w:sz w:val="24"/>
          <w:szCs w:val="24"/>
        </w:rPr>
        <w:t xml:space="preserve"> transparent and predictable regulatory environment and the rules-based international trading system</w:t>
      </w:r>
      <w:r w:rsidR="00E430CE" w:rsidRPr="00A67B52">
        <w:rPr>
          <w:rFonts w:ascii="Times New Roman" w:hAnsi="Times New Roman" w:cs="Times New Roman"/>
          <w:sz w:val="24"/>
          <w:szCs w:val="24"/>
        </w:rPr>
        <w:t>.</w:t>
      </w:r>
    </w:p>
    <w:p w14:paraId="543B67B0" w14:textId="77777777" w:rsidR="008E5D77" w:rsidRPr="00A67B52" w:rsidRDefault="008E5D77" w:rsidP="006B1E8F">
      <w:pPr>
        <w:pStyle w:val="ListParagraph"/>
        <w:rPr>
          <w:rFonts w:ascii="Times New Roman" w:hAnsi="Times New Roman" w:cs="Times New Roman"/>
        </w:rPr>
      </w:pPr>
    </w:p>
    <w:p w14:paraId="0605B32B" w14:textId="29199A46" w:rsidR="008E5D77" w:rsidRPr="00A67B52" w:rsidRDefault="008E5D77" w:rsidP="007A2574">
      <w:pPr>
        <w:pStyle w:val="ListParagraph"/>
        <w:numPr>
          <w:ilvl w:val="0"/>
          <w:numId w:val="3"/>
        </w:numPr>
        <w:tabs>
          <w:tab w:val="num" w:pos="852"/>
        </w:tabs>
        <w:rPr>
          <w:rFonts w:ascii="Times New Roman" w:hAnsi="Times New Roman" w:cs="Times New Roman"/>
          <w:sz w:val="24"/>
          <w:szCs w:val="24"/>
        </w:rPr>
      </w:pPr>
      <w:r w:rsidRPr="00A67B52">
        <w:rPr>
          <w:rFonts w:ascii="Times New Roman" w:hAnsi="Times New Roman" w:cs="Times New Roman"/>
          <w:sz w:val="24"/>
          <w:szCs w:val="24"/>
        </w:rPr>
        <w:t>The costs and benefits of each option are set out below</w:t>
      </w:r>
      <w:r w:rsidR="00EE46CD" w:rsidRPr="00A67B52">
        <w:rPr>
          <w:rFonts w:ascii="Times New Roman" w:hAnsi="Times New Roman" w:cs="Times New Roman"/>
          <w:sz w:val="24"/>
          <w:szCs w:val="24"/>
        </w:rPr>
        <w:t xml:space="preserve"> under </w:t>
      </w:r>
      <w:r w:rsidR="00EE46CD" w:rsidRPr="00A67B52">
        <w:rPr>
          <w:rFonts w:ascii="Times New Roman" w:hAnsi="Times New Roman" w:cs="Times New Roman"/>
          <w:i/>
          <w:iCs/>
          <w:sz w:val="24"/>
          <w:szCs w:val="24"/>
        </w:rPr>
        <w:t>RIS Question 4</w:t>
      </w:r>
      <w:r w:rsidRPr="00A67B52">
        <w:rPr>
          <w:rFonts w:ascii="Times New Roman" w:hAnsi="Times New Roman" w:cs="Times New Roman"/>
          <w:sz w:val="24"/>
          <w:szCs w:val="24"/>
        </w:rPr>
        <w:t>.</w:t>
      </w:r>
      <w:r w:rsidR="009F52ED"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 </w:t>
      </w:r>
      <w:r w:rsidR="00B5676C" w:rsidRPr="00A67B52">
        <w:rPr>
          <w:rFonts w:ascii="Times New Roman" w:hAnsi="Times New Roman" w:cs="Times New Roman"/>
          <w:sz w:val="24"/>
          <w:szCs w:val="24"/>
        </w:rPr>
        <w:t xml:space="preserve">A summary of these is in </w:t>
      </w:r>
      <w:r w:rsidR="00B5676C" w:rsidRPr="00A67B52">
        <w:rPr>
          <w:rFonts w:ascii="Times New Roman" w:hAnsi="Times New Roman" w:cs="Times New Roman"/>
          <w:b/>
          <w:bCs/>
          <w:sz w:val="24"/>
          <w:szCs w:val="24"/>
          <w:u w:val="single"/>
        </w:rPr>
        <w:t xml:space="preserve">Table </w:t>
      </w:r>
      <w:r w:rsidR="003F79B6" w:rsidRPr="00A67B52">
        <w:rPr>
          <w:rFonts w:ascii="Times New Roman" w:hAnsi="Times New Roman" w:cs="Times New Roman"/>
          <w:b/>
          <w:bCs/>
          <w:sz w:val="24"/>
          <w:szCs w:val="24"/>
          <w:u w:val="single"/>
        </w:rPr>
        <w:t>2</w:t>
      </w:r>
      <w:r w:rsidR="00B5676C" w:rsidRPr="00A67B52">
        <w:rPr>
          <w:rFonts w:ascii="Times New Roman" w:hAnsi="Times New Roman" w:cs="Times New Roman"/>
          <w:b/>
          <w:bCs/>
          <w:sz w:val="24"/>
          <w:szCs w:val="24"/>
        </w:rPr>
        <w:t xml:space="preserve"> </w:t>
      </w:r>
      <w:r w:rsidR="00B5676C" w:rsidRPr="00A67B52">
        <w:rPr>
          <w:rFonts w:ascii="Times New Roman" w:hAnsi="Times New Roman" w:cs="Times New Roman"/>
          <w:sz w:val="24"/>
          <w:szCs w:val="24"/>
        </w:rPr>
        <w:t>on page</w:t>
      </w:r>
      <w:r w:rsidR="003F79B6" w:rsidRPr="00A67B52">
        <w:rPr>
          <w:rFonts w:ascii="Times New Roman" w:hAnsi="Times New Roman" w:cs="Times New Roman"/>
          <w:sz w:val="24"/>
          <w:szCs w:val="24"/>
        </w:rPr>
        <w:t xml:space="preserve"> </w:t>
      </w:r>
      <w:r w:rsidR="00B447D9" w:rsidRPr="00A67B52">
        <w:rPr>
          <w:rFonts w:ascii="Times New Roman" w:hAnsi="Times New Roman" w:cs="Times New Roman"/>
          <w:sz w:val="24"/>
          <w:szCs w:val="24"/>
        </w:rPr>
        <w:t>20</w:t>
      </w:r>
      <w:r w:rsidR="003F79B6" w:rsidRPr="00A67B52">
        <w:rPr>
          <w:rFonts w:ascii="Times New Roman" w:hAnsi="Times New Roman" w:cs="Times New Roman"/>
          <w:sz w:val="24"/>
          <w:szCs w:val="24"/>
        </w:rPr>
        <w:t xml:space="preserve">. </w:t>
      </w:r>
    </w:p>
    <w:p w14:paraId="43324321" w14:textId="77777777" w:rsidR="002228F3" w:rsidRPr="00A67B52" w:rsidRDefault="002228F3" w:rsidP="005564C9">
      <w:pPr>
        <w:pStyle w:val="Heading1"/>
        <w:spacing w:before="0"/>
        <w:rPr>
          <w:rFonts w:ascii="Times New Roman" w:hAnsi="Times New Roman" w:cs="Times New Roman"/>
          <w:b/>
          <w:color w:val="auto"/>
          <w:sz w:val="24"/>
          <w:szCs w:val="24"/>
        </w:rPr>
      </w:pPr>
    </w:p>
    <w:p w14:paraId="7A46126A" w14:textId="77777777" w:rsidR="002228F3" w:rsidRPr="00A67B52" w:rsidRDefault="002228F3" w:rsidP="002228F3">
      <w:pPr>
        <w:rPr>
          <w:rFonts w:ascii="Times New Roman" w:hAnsi="Times New Roman" w:cs="Times New Roman"/>
        </w:rPr>
      </w:pPr>
    </w:p>
    <w:p w14:paraId="6D3D6D02" w14:textId="77777777" w:rsidR="002228F3" w:rsidRPr="00A67B52" w:rsidRDefault="002228F3" w:rsidP="002228F3">
      <w:pPr>
        <w:rPr>
          <w:rFonts w:ascii="Times New Roman" w:hAnsi="Times New Roman" w:cs="Times New Roman"/>
        </w:rPr>
      </w:pPr>
    </w:p>
    <w:p w14:paraId="688BD358" w14:textId="77777777" w:rsidR="002228F3" w:rsidRPr="00A67B52" w:rsidRDefault="002228F3" w:rsidP="002228F3">
      <w:pPr>
        <w:rPr>
          <w:rFonts w:ascii="Times New Roman" w:hAnsi="Times New Roman" w:cs="Times New Roman"/>
        </w:rPr>
      </w:pPr>
    </w:p>
    <w:p w14:paraId="5737CD48" w14:textId="77777777" w:rsidR="002228F3" w:rsidRPr="00A67B52" w:rsidRDefault="002228F3" w:rsidP="002228F3">
      <w:pPr>
        <w:rPr>
          <w:rFonts w:ascii="Times New Roman" w:hAnsi="Times New Roman" w:cs="Times New Roman"/>
        </w:rPr>
      </w:pPr>
    </w:p>
    <w:p w14:paraId="12CB15BB" w14:textId="77777777" w:rsidR="002228F3" w:rsidRPr="00A67B52" w:rsidRDefault="002228F3" w:rsidP="002228F3">
      <w:pPr>
        <w:rPr>
          <w:rFonts w:ascii="Times New Roman" w:hAnsi="Times New Roman" w:cs="Times New Roman"/>
        </w:rPr>
      </w:pPr>
    </w:p>
    <w:p w14:paraId="140D60DB" w14:textId="77777777" w:rsidR="002228F3" w:rsidRPr="00A67B52" w:rsidRDefault="002228F3" w:rsidP="002228F3">
      <w:pPr>
        <w:rPr>
          <w:rFonts w:ascii="Times New Roman" w:hAnsi="Times New Roman" w:cs="Times New Roman"/>
        </w:rPr>
      </w:pPr>
    </w:p>
    <w:p w14:paraId="604974B1" w14:textId="77777777" w:rsidR="002228F3" w:rsidRPr="00A67B52" w:rsidRDefault="002228F3" w:rsidP="002228F3">
      <w:pPr>
        <w:rPr>
          <w:rFonts w:ascii="Times New Roman" w:hAnsi="Times New Roman" w:cs="Times New Roman"/>
        </w:rPr>
      </w:pPr>
    </w:p>
    <w:p w14:paraId="7D0EA0E9" w14:textId="77777777" w:rsidR="002228F3" w:rsidRPr="00A67B52" w:rsidRDefault="002228F3" w:rsidP="002228F3">
      <w:pPr>
        <w:rPr>
          <w:rFonts w:ascii="Times New Roman" w:hAnsi="Times New Roman" w:cs="Times New Roman"/>
        </w:rPr>
      </w:pPr>
    </w:p>
    <w:p w14:paraId="353FF917" w14:textId="77777777" w:rsidR="002228F3" w:rsidRPr="00A67B52" w:rsidRDefault="002228F3" w:rsidP="002228F3">
      <w:pPr>
        <w:rPr>
          <w:rFonts w:ascii="Times New Roman" w:hAnsi="Times New Roman" w:cs="Times New Roman"/>
        </w:rPr>
      </w:pPr>
    </w:p>
    <w:p w14:paraId="7243B74D" w14:textId="77777777" w:rsidR="002228F3" w:rsidRPr="00A67B52" w:rsidRDefault="002228F3" w:rsidP="002228F3">
      <w:pPr>
        <w:rPr>
          <w:rFonts w:ascii="Times New Roman" w:hAnsi="Times New Roman" w:cs="Times New Roman"/>
        </w:rPr>
      </w:pPr>
    </w:p>
    <w:p w14:paraId="2ADBFDE9" w14:textId="77777777" w:rsidR="002228F3" w:rsidRPr="00A67B52" w:rsidRDefault="002228F3" w:rsidP="002228F3">
      <w:pPr>
        <w:rPr>
          <w:rFonts w:ascii="Times New Roman" w:hAnsi="Times New Roman" w:cs="Times New Roman"/>
        </w:rPr>
      </w:pPr>
    </w:p>
    <w:p w14:paraId="54A88DB7" w14:textId="77777777" w:rsidR="00606D57" w:rsidRPr="00A67B52" w:rsidRDefault="00606D57" w:rsidP="002228F3">
      <w:pPr>
        <w:rPr>
          <w:rFonts w:ascii="Times New Roman" w:hAnsi="Times New Roman" w:cs="Times New Roman"/>
        </w:rPr>
      </w:pPr>
    </w:p>
    <w:p w14:paraId="6151768D" w14:textId="77777777" w:rsidR="00606D57" w:rsidRPr="00A67B52" w:rsidRDefault="00606D57" w:rsidP="002228F3">
      <w:pPr>
        <w:rPr>
          <w:rFonts w:ascii="Times New Roman" w:hAnsi="Times New Roman" w:cs="Times New Roman"/>
        </w:rPr>
      </w:pPr>
    </w:p>
    <w:p w14:paraId="0D3DED98" w14:textId="77777777" w:rsidR="00606D57" w:rsidRPr="00A67B52" w:rsidRDefault="00606D57" w:rsidP="002228F3">
      <w:pPr>
        <w:rPr>
          <w:rFonts w:ascii="Times New Roman" w:hAnsi="Times New Roman" w:cs="Times New Roman"/>
        </w:rPr>
      </w:pPr>
    </w:p>
    <w:p w14:paraId="1BD0A90D" w14:textId="77777777" w:rsidR="00606D57" w:rsidRPr="00A67B52" w:rsidRDefault="00606D57" w:rsidP="002228F3">
      <w:pPr>
        <w:rPr>
          <w:rFonts w:ascii="Times New Roman" w:hAnsi="Times New Roman" w:cs="Times New Roman"/>
        </w:rPr>
      </w:pPr>
    </w:p>
    <w:p w14:paraId="2EF2207B" w14:textId="77777777" w:rsidR="00606D57" w:rsidRPr="00A67B52" w:rsidRDefault="00606D57" w:rsidP="002228F3">
      <w:pPr>
        <w:rPr>
          <w:rFonts w:ascii="Times New Roman" w:hAnsi="Times New Roman" w:cs="Times New Roman"/>
        </w:rPr>
      </w:pPr>
    </w:p>
    <w:p w14:paraId="231079D0" w14:textId="77777777" w:rsidR="005564C9" w:rsidRPr="00A67B52" w:rsidRDefault="00DD2FA2" w:rsidP="00E87654">
      <w:pPr>
        <w:pStyle w:val="Heading1"/>
        <w:spacing w:before="0"/>
        <w:ind w:firstLine="720"/>
        <w:rPr>
          <w:rFonts w:ascii="Times New Roman" w:hAnsi="Times New Roman" w:cs="Times New Roman"/>
          <w:b/>
          <w:color w:val="auto"/>
          <w:sz w:val="24"/>
          <w:szCs w:val="24"/>
        </w:rPr>
      </w:pPr>
      <w:bookmarkStart w:id="8" w:name="_Toc109400559"/>
      <w:r w:rsidRPr="00A67B52">
        <w:rPr>
          <w:rFonts w:ascii="Times New Roman" w:hAnsi="Times New Roman" w:cs="Times New Roman"/>
          <w:b/>
          <w:color w:val="auto"/>
          <w:sz w:val="24"/>
          <w:szCs w:val="24"/>
        </w:rPr>
        <w:lastRenderedPageBreak/>
        <w:t>R</w:t>
      </w:r>
      <w:r w:rsidR="005564C9" w:rsidRPr="00A67B52">
        <w:rPr>
          <w:rFonts w:ascii="Times New Roman" w:hAnsi="Times New Roman" w:cs="Times New Roman"/>
          <w:b/>
          <w:color w:val="auto"/>
          <w:sz w:val="24"/>
          <w:szCs w:val="24"/>
        </w:rPr>
        <w:t xml:space="preserve">IS Question 4: </w:t>
      </w:r>
      <w:bookmarkStart w:id="9" w:name="_Hlk84444920"/>
      <w:r w:rsidR="005564C9" w:rsidRPr="00A67B52">
        <w:rPr>
          <w:rFonts w:ascii="Times New Roman" w:hAnsi="Times New Roman" w:cs="Times New Roman"/>
          <w:b/>
          <w:color w:val="auto"/>
          <w:sz w:val="24"/>
          <w:szCs w:val="24"/>
        </w:rPr>
        <w:t xml:space="preserve">What </w:t>
      </w:r>
      <w:r w:rsidR="00E17B82" w:rsidRPr="00A67B52">
        <w:rPr>
          <w:rFonts w:ascii="Times New Roman" w:hAnsi="Times New Roman" w:cs="Times New Roman"/>
          <w:b/>
          <w:color w:val="auto"/>
          <w:sz w:val="24"/>
          <w:szCs w:val="24"/>
        </w:rPr>
        <w:t>is</w:t>
      </w:r>
      <w:r w:rsidR="005564C9" w:rsidRPr="00A67B52">
        <w:rPr>
          <w:rFonts w:ascii="Times New Roman" w:hAnsi="Times New Roman" w:cs="Times New Roman"/>
          <w:b/>
          <w:color w:val="auto"/>
          <w:sz w:val="24"/>
          <w:szCs w:val="24"/>
        </w:rPr>
        <w:t xml:space="preserve"> the likely </w:t>
      </w:r>
      <w:r w:rsidR="00E17B82" w:rsidRPr="00A67B52">
        <w:rPr>
          <w:rFonts w:ascii="Times New Roman" w:hAnsi="Times New Roman" w:cs="Times New Roman"/>
          <w:b/>
          <w:color w:val="auto"/>
          <w:sz w:val="24"/>
          <w:szCs w:val="24"/>
        </w:rPr>
        <w:t xml:space="preserve">net </w:t>
      </w:r>
      <w:r w:rsidR="005564C9" w:rsidRPr="00A67B52">
        <w:rPr>
          <w:rFonts w:ascii="Times New Roman" w:hAnsi="Times New Roman" w:cs="Times New Roman"/>
          <w:b/>
          <w:color w:val="auto"/>
          <w:sz w:val="24"/>
          <w:szCs w:val="24"/>
        </w:rPr>
        <w:t>benefit of each option</w:t>
      </w:r>
      <w:bookmarkEnd w:id="9"/>
      <w:r w:rsidR="005564C9" w:rsidRPr="00A67B52">
        <w:rPr>
          <w:rFonts w:ascii="Times New Roman" w:hAnsi="Times New Roman" w:cs="Times New Roman"/>
          <w:b/>
          <w:color w:val="auto"/>
          <w:sz w:val="24"/>
          <w:szCs w:val="24"/>
        </w:rPr>
        <w:t>?</w:t>
      </w:r>
      <w:bookmarkEnd w:id="8"/>
      <w:r w:rsidR="005564C9" w:rsidRPr="00A67B52">
        <w:rPr>
          <w:rFonts w:ascii="Times New Roman" w:hAnsi="Times New Roman" w:cs="Times New Roman"/>
          <w:b/>
          <w:color w:val="auto"/>
          <w:sz w:val="24"/>
          <w:szCs w:val="24"/>
        </w:rPr>
        <w:br/>
      </w:r>
    </w:p>
    <w:p w14:paraId="4A1DD5D6" w14:textId="74B58753" w:rsidR="00B156C1" w:rsidRPr="00A67B52" w:rsidRDefault="00B156C1" w:rsidP="00E87654">
      <w:pPr>
        <w:tabs>
          <w:tab w:val="left" w:pos="2070"/>
        </w:tabs>
        <w:spacing w:after="0"/>
        <w:ind w:left="720"/>
        <w:rPr>
          <w:rFonts w:ascii="Times New Roman" w:hAnsi="Times New Roman" w:cs="Times New Roman"/>
          <w:b/>
          <w:i/>
          <w:color w:val="000000" w:themeColor="text1"/>
          <w:sz w:val="24"/>
          <w:szCs w:val="24"/>
        </w:rPr>
      </w:pPr>
      <w:r w:rsidRPr="00A67B52">
        <w:rPr>
          <w:rFonts w:ascii="Times New Roman" w:hAnsi="Times New Roman" w:cs="Times New Roman"/>
          <w:b/>
          <w:i/>
          <w:sz w:val="24"/>
          <w:szCs w:val="24"/>
        </w:rPr>
        <w:t xml:space="preserve">Option 1: </w:t>
      </w:r>
      <w:r w:rsidR="00CC39A7" w:rsidRPr="00A67B52">
        <w:rPr>
          <w:rFonts w:ascii="Times New Roman" w:hAnsi="Times New Roman" w:cs="Times New Roman"/>
          <w:b/>
          <w:i/>
          <w:sz w:val="24"/>
          <w:szCs w:val="24"/>
        </w:rPr>
        <w:t xml:space="preserve">Implement the DR JSI by </w:t>
      </w:r>
      <w:r w:rsidR="00CC39A7" w:rsidRPr="00A67B52">
        <w:rPr>
          <w:rFonts w:ascii="Times New Roman" w:hAnsi="Times New Roman" w:cs="Times New Roman"/>
          <w:b/>
          <w:i/>
          <w:color w:val="000000" w:themeColor="text1"/>
          <w:sz w:val="24"/>
          <w:szCs w:val="24"/>
        </w:rPr>
        <w:t>m</w:t>
      </w:r>
      <w:r w:rsidRPr="00A67B52">
        <w:rPr>
          <w:rFonts w:ascii="Times New Roman" w:hAnsi="Times New Roman" w:cs="Times New Roman"/>
          <w:b/>
          <w:i/>
          <w:color w:val="000000" w:themeColor="text1"/>
          <w:sz w:val="24"/>
          <w:szCs w:val="24"/>
        </w:rPr>
        <w:t>odify</w:t>
      </w:r>
      <w:r w:rsidR="00CC39A7" w:rsidRPr="00A67B52">
        <w:rPr>
          <w:rFonts w:ascii="Times New Roman" w:hAnsi="Times New Roman" w:cs="Times New Roman"/>
          <w:b/>
          <w:i/>
          <w:color w:val="000000" w:themeColor="text1"/>
          <w:sz w:val="24"/>
          <w:szCs w:val="24"/>
        </w:rPr>
        <w:t>ing</w:t>
      </w:r>
      <w:r w:rsidRPr="00A67B52">
        <w:rPr>
          <w:rFonts w:ascii="Times New Roman" w:hAnsi="Times New Roman" w:cs="Times New Roman"/>
          <w:b/>
          <w:i/>
          <w:color w:val="000000" w:themeColor="text1"/>
          <w:sz w:val="24"/>
          <w:szCs w:val="24"/>
        </w:rPr>
        <w:t xml:space="preserve"> Australia’s </w:t>
      </w:r>
      <w:r w:rsidR="00CC39A7" w:rsidRPr="00A67B52">
        <w:rPr>
          <w:rFonts w:ascii="Times New Roman" w:hAnsi="Times New Roman" w:cs="Times New Roman"/>
          <w:b/>
          <w:i/>
          <w:color w:val="000000" w:themeColor="text1"/>
          <w:sz w:val="24"/>
          <w:szCs w:val="24"/>
        </w:rPr>
        <w:t xml:space="preserve">WTO </w:t>
      </w:r>
      <w:r w:rsidRPr="00A67B52">
        <w:rPr>
          <w:rFonts w:ascii="Times New Roman" w:hAnsi="Times New Roman" w:cs="Times New Roman"/>
          <w:b/>
          <w:i/>
          <w:color w:val="000000" w:themeColor="text1"/>
          <w:sz w:val="24"/>
          <w:szCs w:val="24"/>
        </w:rPr>
        <w:t xml:space="preserve">GATS schedule </w:t>
      </w:r>
    </w:p>
    <w:p w14:paraId="73156612" w14:textId="77777777" w:rsidR="00E87654" w:rsidRPr="00A67B52" w:rsidRDefault="00E87654" w:rsidP="00E87654">
      <w:pPr>
        <w:tabs>
          <w:tab w:val="left" w:pos="2070"/>
        </w:tabs>
        <w:spacing w:after="0"/>
        <w:ind w:left="720"/>
        <w:rPr>
          <w:rFonts w:ascii="Times New Roman" w:hAnsi="Times New Roman" w:cs="Times New Roman"/>
          <w:b/>
          <w:i/>
          <w:color w:val="000000" w:themeColor="text1"/>
          <w:sz w:val="24"/>
          <w:szCs w:val="24"/>
        </w:rPr>
      </w:pPr>
    </w:p>
    <w:p w14:paraId="75A15233" w14:textId="77777777" w:rsidR="005564C9" w:rsidRPr="00A67B52" w:rsidRDefault="00C53999" w:rsidP="00E87654">
      <w:pPr>
        <w:pStyle w:val="ListParagraph"/>
        <w:numPr>
          <w:ilvl w:val="0"/>
          <w:numId w:val="3"/>
        </w:numPr>
        <w:spacing w:after="0"/>
        <w:rPr>
          <w:rFonts w:ascii="Times New Roman" w:hAnsi="Times New Roman" w:cs="Times New Roman"/>
          <w:sz w:val="24"/>
          <w:szCs w:val="24"/>
        </w:rPr>
      </w:pPr>
      <w:r w:rsidRPr="00A67B52">
        <w:rPr>
          <w:rFonts w:ascii="Times New Roman" w:hAnsi="Times New Roman" w:cs="Times New Roman"/>
          <w:sz w:val="24"/>
          <w:szCs w:val="24"/>
        </w:rPr>
        <w:t>A decision by</w:t>
      </w:r>
      <w:r w:rsidR="00F3450D" w:rsidRPr="00A67B52">
        <w:rPr>
          <w:rFonts w:ascii="Times New Roman" w:hAnsi="Times New Roman" w:cs="Times New Roman"/>
          <w:sz w:val="24"/>
          <w:szCs w:val="24"/>
        </w:rPr>
        <w:t xml:space="preserve"> the</w:t>
      </w:r>
      <w:r w:rsidRPr="00A67B52">
        <w:rPr>
          <w:rFonts w:ascii="Times New Roman" w:hAnsi="Times New Roman" w:cs="Times New Roman"/>
          <w:sz w:val="24"/>
          <w:szCs w:val="24"/>
        </w:rPr>
        <w:t xml:space="preserve"> Government to </w:t>
      </w:r>
      <w:r w:rsidR="00525578" w:rsidRPr="00A67B52">
        <w:rPr>
          <w:rFonts w:ascii="Times New Roman" w:hAnsi="Times New Roman" w:cs="Times New Roman"/>
          <w:sz w:val="24"/>
          <w:szCs w:val="24"/>
        </w:rPr>
        <w:t xml:space="preserve">implement the DR JSI by </w:t>
      </w:r>
      <w:r w:rsidRPr="00A67B52">
        <w:rPr>
          <w:rFonts w:ascii="Times New Roman" w:hAnsi="Times New Roman" w:cs="Times New Roman"/>
          <w:sz w:val="24"/>
          <w:szCs w:val="24"/>
        </w:rPr>
        <w:t>modify</w:t>
      </w:r>
      <w:r w:rsidR="00525578" w:rsidRPr="00A67B52">
        <w:rPr>
          <w:rFonts w:ascii="Times New Roman" w:hAnsi="Times New Roman" w:cs="Times New Roman"/>
          <w:sz w:val="24"/>
          <w:szCs w:val="24"/>
        </w:rPr>
        <w:t>ing</w:t>
      </w:r>
      <w:r w:rsidRPr="00A67B52">
        <w:rPr>
          <w:rFonts w:ascii="Times New Roman" w:hAnsi="Times New Roman" w:cs="Times New Roman"/>
          <w:sz w:val="24"/>
          <w:szCs w:val="24"/>
        </w:rPr>
        <w:t xml:space="preserve"> Australia’s </w:t>
      </w:r>
      <w:r w:rsidR="00525578" w:rsidRPr="00A67B52">
        <w:rPr>
          <w:rFonts w:ascii="Times New Roman" w:hAnsi="Times New Roman" w:cs="Times New Roman"/>
          <w:sz w:val="24"/>
          <w:szCs w:val="24"/>
        </w:rPr>
        <w:t xml:space="preserve">WTO </w:t>
      </w:r>
      <w:r w:rsidRPr="00A67B52">
        <w:rPr>
          <w:rFonts w:ascii="Times New Roman" w:hAnsi="Times New Roman" w:cs="Times New Roman"/>
          <w:sz w:val="24"/>
          <w:szCs w:val="24"/>
        </w:rPr>
        <w:t>GATS schedule</w:t>
      </w:r>
      <w:r w:rsidR="00525578"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would result in the agreement </w:t>
      </w:r>
      <w:r w:rsidR="00143402" w:rsidRPr="00A67B52">
        <w:rPr>
          <w:rFonts w:ascii="Times New Roman" w:hAnsi="Times New Roman" w:cs="Times New Roman"/>
          <w:sz w:val="24"/>
          <w:szCs w:val="24"/>
        </w:rPr>
        <w:t>becoming</w:t>
      </w:r>
      <w:r w:rsidRPr="00A67B52">
        <w:rPr>
          <w:rFonts w:ascii="Times New Roman" w:hAnsi="Times New Roman" w:cs="Times New Roman"/>
          <w:sz w:val="24"/>
          <w:szCs w:val="24"/>
        </w:rPr>
        <w:t xml:space="preserve"> legal</w:t>
      </w:r>
      <w:r w:rsidR="00143402" w:rsidRPr="00A67B52">
        <w:rPr>
          <w:rFonts w:ascii="Times New Roman" w:hAnsi="Times New Roman" w:cs="Times New Roman"/>
          <w:sz w:val="24"/>
          <w:szCs w:val="24"/>
        </w:rPr>
        <w:t xml:space="preserve">ly binding </w:t>
      </w:r>
      <w:r w:rsidRPr="00A67B52">
        <w:rPr>
          <w:rFonts w:ascii="Times New Roman" w:hAnsi="Times New Roman" w:cs="Times New Roman"/>
          <w:sz w:val="24"/>
          <w:szCs w:val="24"/>
        </w:rPr>
        <w:t>for Australia</w:t>
      </w:r>
      <w:r w:rsidR="00E63072" w:rsidRPr="00A67B52">
        <w:rPr>
          <w:rFonts w:ascii="Times New Roman" w:hAnsi="Times New Roman" w:cs="Times New Roman"/>
          <w:sz w:val="24"/>
          <w:szCs w:val="24"/>
        </w:rPr>
        <w:t xml:space="preserve">.  </w:t>
      </w:r>
      <w:r w:rsidR="00136942" w:rsidRPr="00A67B52">
        <w:rPr>
          <w:rFonts w:ascii="Times New Roman" w:hAnsi="Times New Roman" w:cs="Times New Roman"/>
          <w:sz w:val="24"/>
          <w:szCs w:val="24"/>
        </w:rPr>
        <w:t xml:space="preserve">This would fulfil Australia’s commitment to the other DR JSI </w:t>
      </w:r>
      <w:r w:rsidR="00706CFA" w:rsidRPr="00A67B52">
        <w:rPr>
          <w:rFonts w:ascii="Times New Roman" w:hAnsi="Times New Roman" w:cs="Times New Roman"/>
          <w:sz w:val="24"/>
          <w:szCs w:val="24"/>
        </w:rPr>
        <w:t>M</w:t>
      </w:r>
      <w:r w:rsidR="00136942" w:rsidRPr="00A67B52">
        <w:rPr>
          <w:rFonts w:ascii="Times New Roman" w:hAnsi="Times New Roman" w:cs="Times New Roman"/>
          <w:sz w:val="24"/>
          <w:szCs w:val="24"/>
        </w:rPr>
        <w:t xml:space="preserve">embers to implement the initiative by 2 December 2022 and support the domestic implementation of the DR JSI disciplines by those Members.  The full benefits will be realised when all participating Members complete their domestic implementation. </w:t>
      </w:r>
    </w:p>
    <w:p w14:paraId="48DB581A" w14:textId="77777777" w:rsidR="00B03963" w:rsidRPr="00A67B52" w:rsidRDefault="00B03963" w:rsidP="00E87654">
      <w:pPr>
        <w:pStyle w:val="ListParagraph"/>
        <w:spacing w:after="0"/>
        <w:rPr>
          <w:rFonts w:ascii="Times New Roman" w:hAnsi="Times New Roman" w:cs="Times New Roman"/>
          <w:sz w:val="24"/>
          <w:szCs w:val="24"/>
        </w:rPr>
      </w:pPr>
    </w:p>
    <w:p w14:paraId="21CFB4BD" w14:textId="77777777" w:rsidR="006461F6" w:rsidRPr="00A67B52" w:rsidRDefault="003B7537" w:rsidP="00E87654">
      <w:pPr>
        <w:pStyle w:val="ListParagraph"/>
        <w:spacing w:after="0"/>
        <w:rPr>
          <w:rFonts w:ascii="Times New Roman" w:hAnsi="Times New Roman" w:cs="Times New Roman"/>
          <w:i/>
          <w:iCs/>
          <w:sz w:val="24"/>
          <w:szCs w:val="24"/>
        </w:rPr>
      </w:pPr>
      <w:r w:rsidRPr="00A67B52">
        <w:rPr>
          <w:rFonts w:ascii="Times New Roman" w:hAnsi="Times New Roman" w:cs="Times New Roman"/>
          <w:i/>
          <w:iCs/>
          <w:sz w:val="24"/>
          <w:szCs w:val="24"/>
        </w:rPr>
        <w:t>Trade cost</w:t>
      </w:r>
      <w:r w:rsidR="006461F6" w:rsidRPr="00A67B52">
        <w:rPr>
          <w:rFonts w:ascii="Times New Roman" w:hAnsi="Times New Roman" w:cs="Times New Roman"/>
          <w:i/>
          <w:iCs/>
          <w:sz w:val="24"/>
          <w:szCs w:val="24"/>
        </w:rPr>
        <w:t xml:space="preserve"> savings for Australian services exporters</w:t>
      </w:r>
    </w:p>
    <w:p w14:paraId="38558197" w14:textId="77777777" w:rsidR="006461F6" w:rsidRPr="00A67B52" w:rsidRDefault="006461F6" w:rsidP="00E87654">
      <w:pPr>
        <w:pStyle w:val="ListParagraph"/>
        <w:spacing w:after="0"/>
        <w:rPr>
          <w:rFonts w:ascii="Times New Roman" w:hAnsi="Times New Roman" w:cs="Times New Roman"/>
          <w:i/>
          <w:iCs/>
          <w:sz w:val="24"/>
          <w:szCs w:val="24"/>
        </w:rPr>
      </w:pPr>
    </w:p>
    <w:p w14:paraId="29C084F3" w14:textId="77777777" w:rsidR="00FE11EE" w:rsidRPr="00A67B52" w:rsidRDefault="00E63072" w:rsidP="00E87654">
      <w:pPr>
        <w:pStyle w:val="ListParagraph"/>
        <w:numPr>
          <w:ilvl w:val="0"/>
          <w:numId w:val="3"/>
        </w:numPr>
        <w:spacing w:after="0"/>
        <w:rPr>
          <w:rFonts w:ascii="Times New Roman" w:hAnsi="Times New Roman" w:cs="Times New Roman"/>
          <w:sz w:val="24"/>
          <w:szCs w:val="24"/>
        </w:rPr>
      </w:pPr>
      <w:r w:rsidRPr="00A67B52">
        <w:rPr>
          <w:rFonts w:ascii="Times New Roman" w:hAnsi="Times New Roman" w:cs="Times New Roman"/>
          <w:sz w:val="24"/>
          <w:szCs w:val="24"/>
        </w:rPr>
        <w:t xml:space="preserve">In </w:t>
      </w:r>
      <w:r w:rsidR="002E4E31" w:rsidRPr="00A67B52">
        <w:rPr>
          <w:rFonts w:ascii="Times New Roman" w:hAnsi="Times New Roman" w:cs="Times New Roman"/>
          <w:sz w:val="24"/>
          <w:szCs w:val="24"/>
        </w:rPr>
        <w:t xml:space="preserve">November </w:t>
      </w:r>
      <w:r w:rsidRPr="00A67B52">
        <w:rPr>
          <w:rFonts w:ascii="Times New Roman" w:hAnsi="Times New Roman" w:cs="Times New Roman"/>
          <w:sz w:val="24"/>
          <w:szCs w:val="24"/>
        </w:rPr>
        <w:t xml:space="preserve">2021, </w:t>
      </w:r>
      <w:r w:rsidR="006461F6" w:rsidRPr="00A67B52">
        <w:rPr>
          <w:rFonts w:ascii="Times New Roman" w:hAnsi="Times New Roman" w:cs="Times New Roman"/>
          <w:sz w:val="24"/>
          <w:szCs w:val="24"/>
        </w:rPr>
        <w:t>OECD-WTO analysis assesse</w:t>
      </w:r>
      <w:r w:rsidRPr="00A67B52">
        <w:rPr>
          <w:rFonts w:ascii="Times New Roman" w:hAnsi="Times New Roman" w:cs="Times New Roman"/>
          <w:sz w:val="24"/>
          <w:szCs w:val="24"/>
        </w:rPr>
        <w:t>d</w:t>
      </w:r>
      <w:r w:rsidR="006461F6" w:rsidRPr="00A67B52">
        <w:rPr>
          <w:rFonts w:ascii="Times New Roman" w:hAnsi="Times New Roman" w:cs="Times New Roman"/>
          <w:sz w:val="24"/>
          <w:szCs w:val="24"/>
        </w:rPr>
        <w:t xml:space="preserve"> that full implementation of the DR JSI would provide global services trade cost savings of up to </w:t>
      </w:r>
      <w:r w:rsidR="006461F6" w:rsidRPr="00A67B52">
        <w:rPr>
          <w:rFonts w:ascii="Times New Roman" w:hAnsi="Times New Roman" w:cs="Times New Roman"/>
          <w:b/>
          <w:bCs/>
          <w:sz w:val="24"/>
          <w:szCs w:val="24"/>
        </w:rPr>
        <w:t xml:space="preserve">USD150 billion </w:t>
      </w:r>
      <w:r w:rsidR="006461F6" w:rsidRPr="00A67B52">
        <w:rPr>
          <w:rFonts w:ascii="Times New Roman" w:hAnsi="Times New Roman" w:cs="Times New Roman"/>
          <w:sz w:val="24"/>
          <w:szCs w:val="24"/>
        </w:rPr>
        <w:t>annually.</w:t>
      </w:r>
      <w:r w:rsidR="006461F6" w:rsidRPr="00A67B52">
        <w:rPr>
          <w:rFonts w:ascii="Times New Roman" w:hAnsi="Times New Roman" w:cs="Times New Roman"/>
          <w:sz w:val="24"/>
          <w:szCs w:val="24"/>
          <w:vertAlign w:val="superscript"/>
        </w:rPr>
        <w:footnoteReference w:id="16"/>
      </w:r>
      <w:r w:rsidR="006461F6" w:rsidRPr="00A67B52">
        <w:rPr>
          <w:rFonts w:ascii="Times New Roman" w:hAnsi="Times New Roman" w:cs="Times New Roman"/>
          <w:b/>
          <w:bCs/>
          <w:sz w:val="24"/>
          <w:szCs w:val="24"/>
        </w:rPr>
        <w:t xml:space="preserve"> </w:t>
      </w:r>
      <w:r w:rsidR="006461F6" w:rsidRPr="00A67B52">
        <w:rPr>
          <w:rFonts w:ascii="Times New Roman" w:hAnsi="Times New Roman" w:cs="Times New Roman"/>
          <w:sz w:val="24"/>
          <w:szCs w:val="24"/>
        </w:rPr>
        <w:t xml:space="preserve"> Based on this analysis, </w:t>
      </w:r>
      <w:r w:rsidR="002F09BB" w:rsidRPr="00A67B52">
        <w:rPr>
          <w:rFonts w:ascii="Times New Roman" w:hAnsi="Times New Roman" w:cs="Times New Roman"/>
          <w:sz w:val="24"/>
          <w:szCs w:val="24"/>
        </w:rPr>
        <w:t xml:space="preserve">DFAT </w:t>
      </w:r>
      <w:r w:rsidR="006461F6" w:rsidRPr="00A67B52">
        <w:rPr>
          <w:rFonts w:ascii="Times New Roman" w:hAnsi="Times New Roman" w:cs="Times New Roman"/>
          <w:sz w:val="24"/>
          <w:szCs w:val="24"/>
        </w:rPr>
        <w:t>estimate</w:t>
      </w:r>
      <w:r w:rsidR="002F09BB" w:rsidRPr="00A67B52">
        <w:rPr>
          <w:rFonts w:ascii="Times New Roman" w:hAnsi="Times New Roman" w:cs="Times New Roman"/>
          <w:sz w:val="24"/>
          <w:szCs w:val="24"/>
        </w:rPr>
        <w:t>s</w:t>
      </w:r>
      <w:r w:rsidR="006461F6" w:rsidRPr="00A67B52">
        <w:rPr>
          <w:rFonts w:ascii="Times New Roman" w:hAnsi="Times New Roman" w:cs="Times New Roman"/>
          <w:sz w:val="24"/>
          <w:szCs w:val="24"/>
        </w:rPr>
        <w:t xml:space="preserve"> Australian services exporters could potentially achieve regulatory compliance cost savings of up to </w:t>
      </w:r>
      <w:r w:rsidR="006461F6" w:rsidRPr="00A67B52">
        <w:rPr>
          <w:rFonts w:ascii="Times New Roman" w:hAnsi="Times New Roman" w:cs="Times New Roman"/>
          <w:b/>
          <w:bCs/>
          <w:sz w:val="24"/>
          <w:szCs w:val="24"/>
        </w:rPr>
        <w:t>USD1.</w:t>
      </w:r>
      <w:r w:rsidR="00ED22C2" w:rsidRPr="00A67B52">
        <w:rPr>
          <w:rFonts w:ascii="Times New Roman" w:hAnsi="Times New Roman" w:cs="Times New Roman"/>
          <w:b/>
          <w:bCs/>
          <w:sz w:val="24"/>
          <w:szCs w:val="24"/>
        </w:rPr>
        <w:t>87</w:t>
      </w:r>
      <w:r w:rsidR="006461F6" w:rsidRPr="00A67B52">
        <w:rPr>
          <w:rFonts w:ascii="Times New Roman" w:hAnsi="Times New Roman" w:cs="Times New Roman"/>
          <w:b/>
          <w:bCs/>
          <w:sz w:val="24"/>
          <w:szCs w:val="24"/>
        </w:rPr>
        <w:t> billion</w:t>
      </w:r>
      <w:r w:rsidR="006461F6" w:rsidRPr="00A67B52">
        <w:rPr>
          <w:rFonts w:ascii="Times New Roman" w:hAnsi="Times New Roman" w:cs="Times New Roman"/>
          <w:sz w:val="24"/>
          <w:szCs w:val="24"/>
        </w:rPr>
        <w:t xml:space="preserve"> annually.</w:t>
      </w:r>
      <w:r w:rsidR="006461F6" w:rsidRPr="00A67B52">
        <w:rPr>
          <w:rStyle w:val="FootnoteReference"/>
          <w:rFonts w:ascii="Times New Roman" w:hAnsi="Times New Roman" w:cs="Times New Roman"/>
          <w:sz w:val="24"/>
          <w:szCs w:val="24"/>
        </w:rPr>
        <w:footnoteReference w:id="17"/>
      </w:r>
      <w:r w:rsidR="00BE4858" w:rsidRPr="00A67B52">
        <w:rPr>
          <w:rFonts w:ascii="Times New Roman" w:hAnsi="Times New Roman" w:cs="Times New Roman"/>
          <w:sz w:val="24"/>
          <w:szCs w:val="24"/>
        </w:rPr>
        <w:t xml:space="preserve">  </w:t>
      </w:r>
      <w:bookmarkStart w:id="10" w:name="_Hlk108602738"/>
    </w:p>
    <w:p w14:paraId="30269A08" w14:textId="77777777" w:rsidR="00FE11EE" w:rsidRPr="00A67B52" w:rsidRDefault="00FE11EE" w:rsidP="00E87654">
      <w:pPr>
        <w:pStyle w:val="ListParagraph"/>
        <w:spacing w:after="0"/>
        <w:rPr>
          <w:rFonts w:ascii="Times New Roman" w:hAnsi="Times New Roman" w:cs="Times New Roman"/>
          <w:sz w:val="24"/>
          <w:szCs w:val="24"/>
        </w:rPr>
      </w:pPr>
    </w:p>
    <w:p w14:paraId="435949E8" w14:textId="265B5E86" w:rsidR="00BE4858" w:rsidRPr="00A67B52" w:rsidRDefault="00BE4858" w:rsidP="00E87654">
      <w:pPr>
        <w:pStyle w:val="ListParagraph"/>
        <w:numPr>
          <w:ilvl w:val="0"/>
          <w:numId w:val="3"/>
        </w:numPr>
        <w:spacing w:after="0"/>
        <w:rPr>
          <w:rFonts w:ascii="Times New Roman" w:hAnsi="Times New Roman" w:cs="Times New Roman"/>
          <w:sz w:val="24"/>
          <w:szCs w:val="24"/>
        </w:rPr>
      </w:pPr>
      <w:r w:rsidRPr="00A67B52">
        <w:rPr>
          <w:rFonts w:ascii="Times New Roman" w:hAnsi="Times New Roman" w:cs="Times New Roman"/>
          <w:sz w:val="24"/>
          <w:szCs w:val="24"/>
        </w:rPr>
        <w:t xml:space="preserve">OECD </w:t>
      </w:r>
      <w:r w:rsidR="00A67B52">
        <w:rPr>
          <w:rFonts w:ascii="Times New Roman" w:hAnsi="Times New Roman" w:cs="Times New Roman"/>
          <w:sz w:val="24"/>
          <w:szCs w:val="24"/>
        </w:rPr>
        <w:t xml:space="preserve">analysis </w:t>
      </w:r>
      <w:r w:rsidRPr="00A67B52">
        <w:rPr>
          <w:rFonts w:ascii="Times New Roman" w:hAnsi="Times New Roman" w:cs="Times New Roman"/>
          <w:sz w:val="24"/>
          <w:szCs w:val="24"/>
        </w:rPr>
        <w:t>estimated</w:t>
      </w:r>
      <w:r w:rsidR="00B5676C" w:rsidRPr="00A67B52">
        <w:rPr>
          <w:rFonts w:ascii="Times New Roman" w:hAnsi="Times New Roman" w:cs="Times New Roman"/>
          <w:sz w:val="24"/>
          <w:szCs w:val="24"/>
        </w:rPr>
        <w:t xml:space="preserve"> that full implementation of the DR JSI disciplines would lead to a reduction of services trade costs </w:t>
      </w:r>
      <w:r w:rsidR="00D53A50" w:rsidRPr="00A67B52">
        <w:rPr>
          <w:rFonts w:ascii="Times New Roman" w:hAnsi="Times New Roman" w:cs="Times New Roman"/>
          <w:sz w:val="24"/>
          <w:szCs w:val="24"/>
        </w:rPr>
        <w:t>for Australian services exporters</w:t>
      </w:r>
      <w:r w:rsidR="00B5676C" w:rsidRPr="00A67B52">
        <w:rPr>
          <w:rFonts w:ascii="Times New Roman" w:hAnsi="Times New Roman" w:cs="Times New Roman"/>
          <w:sz w:val="24"/>
          <w:szCs w:val="24"/>
        </w:rPr>
        <w:t xml:space="preserve"> </w:t>
      </w:r>
      <w:r w:rsidR="00C33931" w:rsidRPr="00A67B52">
        <w:rPr>
          <w:rFonts w:ascii="Times New Roman" w:hAnsi="Times New Roman" w:cs="Times New Roman"/>
          <w:sz w:val="24"/>
          <w:szCs w:val="24"/>
        </w:rPr>
        <w:t xml:space="preserve">of </w:t>
      </w:r>
      <w:r w:rsidR="00B5676C" w:rsidRPr="00A67B52">
        <w:rPr>
          <w:rFonts w:ascii="Times New Roman" w:hAnsi="Times New Roman" w:cs="Times New Roman"/>
          <w:sz w:val="24"/>
          <w:szCs w:val="24"/>
        </w:rPr>
        <w:t>up to</w:t>
      </w:r>
      <w:r w:rsidR="00A67B52" w:rsidRPr="00A67B52">
        <w:rPr>
          <w:rFonts w:ascii="Times New Roman" w:hAnsi="Times New Roman" w:cs="Times New Roman"/>
          <w:sz w:val="24"/>
          <w:szCs w:val="24"/>
        </w:rPr>
        <w:t>:</w:t>
      </w:r>
      <w:r w:rsidR="00B5676C" w:rsidRPr="00A67B52">
        <w:rPr>
          <w:rFonts w:ascii="Times New Roman" w:hAnsi="Times New Roman" w:cs="Times New Roman"/>
          <w:sz w:val="24"/>
          <w:szCs w:val="24"/>
        </w:rPr>
        <w:t xml:space="preserve"> </w:t>
      </w:r>
      <w:r w:rsidRPr="00A67B52">
        <w:rPr>
          <w:rFonts w:ascii="Times New Roman" w:hAnsi="Times New Roman" w:cs="Times New Roman"/>
          <w:b/>
          <w:bCs/>
          <w:sz w:val="24"/>
          <w:szCs w:val="24"/>
        </w:rPr>
        <w:t xml:space="preserve">12.1 per cent </w:t>
      </w:r>
      <w:r w:rsidRPr="00A67B52">
        <w:rPr>
          <w:rFonts w:ascii="Times New Roman" w:hAnsi="Times New Roman" w:cs="Times New Roman"/>
          <w:sz w:val="24"/>
          <w:szCs w:val="24"/>
        </w:rPr>
        <w:t>with Brazil</w:t>
      </w:r>
      <w:r w:rsidR="00A67B52" w:rsidRPr="00A67B52">
        <w:rPr>
          <w:rFonts w:ascii="Times New Roman" w:hAnsi="Times New Roman" w:cs="Times New Roman"/>
          <w:sz w:val="24"/>
          <w:szCs w:val="24"/>
        </w:rPr>
        <w:t>;</w:t>
      </w:r>
      <w:r w:rsidRPr="00A67B52">
        <w:rPr>
          <w:rFonts w:ascii="Times New Roman" w:hAnsi="Times New Roman" w:cs="Times New Roman"/>
          <w:sz w:val="24"/>
          <w:szCs w:val="24"/>
        </w:rPr>
        <w:t xml:space="preserve"> </w:t>
      </w:r>
      <w:r w:rsidRPr="00A67B52">
        <w:rPr>
          <w:rFonts w:ascii="Times New Roman" w:hAnsi="Times New Roman" w:cs="Times New Roman"/>
          <w:b/>
          <w:bCs/>
          <w:sz w:val="24"/>
          <w:szCs w:val="24"/>
        </w:rPr>
        <w:t xml:space="preserve">9.9 per cent </w:t>
      </w:r>
      <w:r w:rsidRPr="00A67B52">
        <w:rPr>
          <w:rFonts w:ascii="Times New Roman" w:hAnsi="Times New Roman" w:cs="Times New Roman"/>
          <w:sz w:val="24"/>
          <w:szCs w:val="24"/>
        </w:rPr>
        <w:t>with China</w:t>
      </w:r>
      <w:r w:rsidR="00A67B52" w:rsidRPr="00A67B52">
        <w:rPr>
          <w:rFonts w:ascii="Times New Roman" w:hAnsi="Times New Roman" w:cs="Times New Roman"/>
          <w:sz w:val="24"/>
          <w:szCs w:val="24"/>
        </w:rPr>
        <w:t>;</w:t>
      </w:r>
      <w:r w:rsidRPr="00A67B52">
        <w:rPr>
          <w:rFonts w:ascii="Times New Roman" w:hAnsi="Times New Roman" w:cs="Times New Roman"/>
          <w:sz w:val="24"/>
          <w:szCs w:val="24"/>
        </w:rPr>
        <w:t xml:space="preserve"> and </w:t>
      </w:r>
      <w:r w:rsidRPr="00A67B52">
        <w:rPr>
          <w:rFonts w:ascii="Times New Roman" w:hAnsi="Times New Roman" w:cs="Times New Roman"/>
          <w:b/>
          <w:bCs/>
          <w:sz w:val="24"/>
          <w:szCs w:val="24"/>
        </w:rPr>
        <w:t xml:space="preserve">6 per cent </w:t>
      </w:r>
      <w:r w:rsidRPr="00A67B52">
        <w:rPr>
          <w:rFonts w:ascii="Times New Roman" w:hAnsi="Times New Roman" w:cs="Times New Roman"/>
          <w:sz w:val="24"/>
          <w:szCs w:val="24"/>
        </w:rPr>
        <w:t>with the United States</w:t>
      </w:r>
      <w:r w:rsidR="00A67B52" w:rsidRPr="00A67B52">
        <w:rPr>
          <w:rStyle w:val="FootnoteReference"/>
          <w:rFonts w:ascii="Times New Roman" w:hAnsi="Times New Roman" w:cs="Times New Roman"/>
          <w:sz w:val="24"/>
          <w:szCs w:val="24"/>
        </w:rPr>
        <w:footnoteReference w:id="18"/>
      </w:r>
      <w:r w:rsidRPr="00A67B52">
        <w:rPr>
          <w:rFonts w:ascii="Times New Roman" w:hAnsi="Times New Roman" w:cs="Times New Roman"/>
          <w:sz w:val="24"/>
          <w:szCs w:val="24"/>
        </w:rPr>
        <w:t>.</w:t>
      </w:r>
      <w:r w:rsidR="00D858E8" w:rsidRPr="00A67B52">
        <w:rPr>
          <w:rFonts w:ascii="Times New Roman" w:hAnsi="Times New Roman" w:cs="Times New Roman"/>
          <w:sz w:val="24"/>
          <w:szCs w:val="24"/>
        </w:rPr>
        <w:t xml:space="preserve">  </w:t>
      </w:r>
      <w:r w:rsidR="009114DB" w:rsidRPr="00A67B52">
        <w:rPr>
          <w:rFonts w:ascii="Times New Roman" w:hAnsi="Times New Roman" w:cs="Times New Roman"/>
          <w:sz w:val="24"/>
          <w:szCs w:val="24"/>
        </w:rPr>
        <w:t xml:space="preserve">An </w:t>
      </w:r>
      <w:r w:rsidR="00EF0599" w:rsidRPr="00A67B52">
        <w:rPr>
          <w:rFonts w:ascii="Times New Roman" w:hAnsi="Times New Roman" w:cs="Times New Roman"/>
          <w:sz w:val="24"/>
          <w:szCs w:val="24"/>
        </w:rPr>
        <w:t xml:space="preserve">Australian Services Roundtable (ASR) and Asia Pacific Services Coalition (APSCo) </w:t>
      </w:r>
      <w:r w:rsidR="009114DB" w:rsidRPr="00A67B52">
        <w:rPr>
          <w:rFonts w:ascii="Times New Roman" w:hAnsi="Times New Roman" w:cs="Times New Roman"/>
          <w:sz w:val="24"/>
          <w:szCs w:val="24"/>
        </w:rPr>
        <w:t>joint paper</w:t>
      </w:r>
      <w:r w:rsidR="00EF0599" w:rsidRPr="00A67B52">
        <w:rPr>
          <w:rFonts w:ascii="Times New Roman" w:hAnsi="Times New Roman" w:cs="Times New Roman"/>
          <w:sz w:val="24"/>
          <w:szCs w:val="24"/>
        </w:rPr>
        <w:t xml:space="preserve"> </w:t>
      </w:r>
      <w:r w:rsidR="00A67B52" w:rsidRPr="00A67B52">
        <w:rPr>
          <w:rFonts w:ascii="Times New Roman" w:hAnsi="Times New Roman" w:cs="Times New Roman"/>
          <w:sz w:val="24"/>
          <w:szCs w:val="24"/>
        </w:rPr>
        <w:t>noted</w:t>
      </w:r>
      <w:r w:rsidR="009114DB" w:rsidRPr="00A67B52">
        <w:rPr>
          <w:rFonts w:ascii="Times New Roman" w:hAnsi="Times New Roman" w:cs="Times New Roman"/>
          <w:sz w:val="24"/>
          <w:szCs w:val="24"/>
        </w:rPr>
        <w:t xml:space="preserve"> that </w:t>
      </w:r>
      <w:r w:rsidR="008C1E3A" w:rsidRPr="00A67B52">
        <w:rPr>
          <w:rFonts w:ascii="Times New Roman" w:hAnsi="Times New Roman" w:cs="Times New Roman"/>
          <w:sz w:val="24"/>
          <w:szCs w:val="24"/>
        </w:rPr>
        <w:t>implementation of the DR</w:t>
      </w:r>
      <w:r w:rsidR="00A67B52" w:rsidRPr="00A67B52">
        <w:rPr>
          <w:rFonts w:ascii="Times New Roman" w:hAnsi="Times New Roman" w:cs="Times New Roman"/>
          <w:sz w:val="24"/>
          <w:szCs w:val="24"/>
        </w:rPr>
        <w:t> </w:t>
      </w:r>
      <w:r w:rsidR="008C1E3A" w:rsidRPr="00A67B52">
        <w:rPr>
          <w:rFonts w:ascii="Times New Roman" w:hAnsi="Times New Roman" w:cs="Times New Roman"/>
          <w:sz w:val="24"/>
          <w:szCs w:val="24"/>
        </w:rPr>
        <w:t xml:space="preserve">JSI would result in a </w:t>
      </w:r>
      <w:r w:rsidR="008C1E3A" w:rsidRPr="00A67B52">
        <w:rPr>
          <w:rFonts w:ascii="Times New Roman" w:hAnsi="Times New Roman" w:cs="Times New Roman"/>
          <w:b/>
          <w:bCs/>
          <w:sz w:val="24"/>
          <w:szCs w:val="24"/>
        </w:rPr>
        <w:t>7 per cent cut in trade costs across all sectors in the APEC region</w:t>
      </w:r>
      <w:r w:rsidR="008C1E3A" w:rsidRPr="00A67B52">
        <w:rPr>
          <w:rFonts w:ascii="Times New Roman" w:hAnsi="Times New Roman" w:cs="Times New Roman"/>
          <w:sz w:val="24"/>
          <w:szCs w:val="24"/>
        </w:rPr>
        <w:t xml:space="preserve"> with an additional 2-3 per cent reduction for small-to-medium-size enterprises</w:t>
      </w:r>
      <w:r w:rsidR="009114DB" w:rsidRPr="00A67B52">
        <w:rPr>
          <w:rStyle w:val="FootnoteReference"/>
          <w:rFonts w:ascii="Times New Roman" w:hAnsi="Times New Roman" w:cs="Times New Roman"/>
          <w:sz w:val="24"/>
          <w:szCs w:val="24"/>
        </w:rPr>
        <w:footnoteReference w:id="19"/>
      </w:r>
      <w:r w:rsidR="008C1E3A"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  </w:t>
      </w:r>
      <w:bookmarkEnd w:id="10"/>
    </w:p>
    <w:p w14:paraId="4A32B91F" w14:textId="7DFCE726" w:rsidR="00BE4858" w:rsidRPr="00A67B52" w:rsidRDefault="00BE4858" w:rsidP="00E87654">
      <w:pPr>
        <w:pStyle w:val="ListParagraph"/>
        <w:spacing w:after="0"/>
        <w:rPr>
          <w:rFonts w:ascii="Times New Roman" w:hAnsi="Times New Roman" w:cs="Times New Roman"/>
          <w:sz w:val="24"/>
          <w:szCs w:val="24"/>
        </w:rPr>
      </w:pPr>
    </w:p>
    <w:p w14:paraId="581DF169" w14:textId="2D7CE9BD" w:rsidR="00183AEC" w:rsidRPr="00A67B52" w:rsidRDefault="00660792" w:rsidP="00E87654">
      <w:pPr>
        <w:pStyle w:val="ListParagraph"/>
        <w:numPr>
          <w:ilvl w:val="0"/>
          <w:numId w:val="3"/>
        </w:numPr>
        <w:spacing w:after="0"/>
        <w:rPr>
          <w:rFonts w:ascii="Times New Roman" w:hAnsi="Times New Roman" w:cs="Times New Roman"/>
          <w:sz w:val="24"/>
          <w:szCs w:val="24"/>
        </w:rPr>
      </w:pPr>
      <w:r w:rsidRPr="00A67B52">
        <w:rPr>
          <w:rFonts w:ascii="Times New Roman" w:hAnsi="Times New Roman" w:cs="Times New Roman"/>
          <w:b/>
          <w:bCs/>
          <w:sz w:val="24"/>
          <w:szCs w:val="24"/>
          <w:u w:val="single"/>
        </w:rPr>
        <w:t xml:space="preserve">Figure </w:t>
      </w:r>
      <w:r w:rsidR="720092E1" w:rsidRPr="00A67B52">
        <w:rPr>
          <w:rFonts w:ascii="Times New Roman" w:hAnsi="Times New Roman" w:cs="Times New Roman"/>
          <w:b/>
          <w:bCs/>
          <w:sz w:val="24"/>
          <w:szCs w:val="24"/>
          <w:u w:val="single"/>
        </w:rPr>
        <w:t>4</w:t>
      </w:r>
      <w:r w:rsidRPr="00A67B52">
        <w:rPr>
          <w:rFonts w:ascii="Times New Roman" w:hAnsi="Times New Roman" w:cs="Times New Roman"/>
          <w:b/>
          <w:bCs/>
          <w:sz w:val="24"/>
          <w:szCs w:val="24"/>
          <w:u w:val="single"/>
        </w:rPr>
        <w:t xml:space="preserve"> </w:t>
      </w:r>
      <w:r w:rsidRPr="00A67B52">
        <w:rPr>
          <w:rFonts w:ascii="Times New Roman" w:hAnsi="Times New Roman" w:cs="Times New Roman"/>
          <w:sz w:val="24"/>
          <w:szCs w:val="24"/>
        </w:rPr>
        <w:t xml:space="preserve">highlights the trade cost savings </w:t>
      </w:r>
      <w:r w:rsidR="00D53FA6" w:rsidRPr="00A67B52">
        <w:rPr>
          <w:rFonts w:ascii="Times New Roman" w:hAnsi="Times New Roman" w:cs="Times New Roman"/>
          <w:sz w:val="24"/>
          <w:szCs w:val="24"/>
        </w:rPr>
        <w:t>to the financial, business, communications, and transport services</w:t>
      </w:r>
      <w:r w:rsidRPr="00A67B52">
        <w:rPr>
          <w:rFonts w:ascii="Times New Roman" w:hAnsi="Times New Roman" w:cs="Times New Roman"/>
          <w:sz w:val="24"/>
          <w:szCs w:val="24"/>
        </w:rPr>
        <w:t xml:space="preserve"> sectors between DR JSI participants</w:t>
      </w:r>
      <w:r w:rsidR="00E05F8B" w:rsidRPr="00A67B52">
        <w:rPr>
          <w:rFonts w:ascii="Times New Roman" w:hAnsi="Times New Roman" w:cs="Times New Roman"/>
          <w:sz w:val="24"/>
          <w:szCs w:val="24"/>
        </w:rPr>
        <w:t>,</w:t>
      </w:r>
      <w:r w:rsidRPr="00A67B52">
        <w:rPr>
          <w:rFonts w:ascii="Times New Roman" w:hAnsi="Times New Roman" w:cs="Times New Roman"/>
          <w:sz w:val="24"/>
          <w:szCs w:val="24"/>
        </w:rPr>
        <w:t xml:space="preserve"> and with non-participants.  </w:t>
      </w:r>
    </w:p>
    <w:p w14:paraId="078EFD53" w14:textId="626C942C" w:rsidR="00E87654" w:rsidRPr="00A67B52" w:rsidRDefault="00A67B52" w:rsidP="00E87654">
      <w:pPr>
        <w:spacing w:after="0"/>
        <w:rPr>
          <w:rFonts w:ascii="Times New Roman" w:hAnsi="Times New Roman" w:cs="Times New Roman"/>
          <w:sz w:val="24"/>
          <w:szCs w:val="24"/>
        </w:rPr>
      </w:pPr>
      <w:r w:rsidRPr="00A67B52">
        <w:rPr>
          <w:rFonts w:ascii="Times New Roman" w:hAnsi="Times New Roman" w:cs="Times New Roman"/>
          <w:b/>
          <w:bCs/>
          <w:noProof/>
          <w:sz w:val="20"/>
          <w:szCs w:val="20"/>
          <w:u w:val="single"/>
          <w:lang w:eastAsia="en-AU"/>
        </w:rPr>
        <mc:AlternateContent>
          <mc:Choice Requires="wps">
            <w:drawing>
              <wp:anchor distT="0" distB="0" distL="114300" distR="114300" simplePos="0" relativeHeight="251658248" behindDoc="0" locked="0" layoutInCell="1" allowOverlap="1" wp14:anchorId="5B0789F4" wp14:editId="3D3D90AB">
                <wp:simplePos x="0" y="0"/>
                <wp:positionH relativeFrom="margin">
                  <wp:posOffset>428625</wp:posOffset>
                </wp:positionH>
                <wp:positionV relativeFrom="paragraph">
                  <wp:posOffset>135255</wp:posOffset>
                </wp:positionV>
                <wp:extent cx="5019675" cy="2400300"/>
                <wp:effectExtent l="0" t="0" r="9525" b="0"/>
                <wp:wrapNone/>
                <wp:docPr id="11" name="Rectangle 11"/>
                <wp:cNvGraphicFramePr/>
                <a:graphic xmlns:a="http://schemas.openxmlformats.org/drawingml/2006/main">
                  <a:graphicData uri="http://schemas.microsoft.com/office/word/2010/wordprocessingShape">
                    <wps:wsp>
                      <wps:cNvSpPr/>
                      <wps:spPr>
                        <a:xfrm>
                          <a:off x="0" y="0"/>
                          <a:ext cx="5019675" cy="2400300"/>
                        </a:xfrm>
                        <a:prstGeom prst="rect">
                          <a:avLst/>
                        </a:prstGeom>
                        <a:solidFill>
                          <a:schemeClr val="accent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19049F" id="Rectangle 11" o:spid="_x0000_s1026" style="position:absolute;margin-left:33.75pt;margin-top:10.65pt;width:395.25pt;height:189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" fillcolor="#4472c4 [3204]" stroked="f" strokeweight="1pt">
                <v:fill opacity="6682f"/>
                <w10:wrap anchorx="margin"/>
              </v:rect>
            </w:pict>
          </mc:Fallback>
        </mc:AlternateContent>
      </w:r>
    </w:p>
    <w:p w14:paraId="5A100328" w14:textId="72A5EC71" w:rsidR="00660792" w:rsidRPr="00A67B52" w:rsidRDefault="00660792" w:rsidP="00183AEC">
      <w:pPr>
        <w:spacing w:after="0"/>
        <w:jc w:val="center"/>
        <w:rPr>
          <w:rFonts w:ascii="Times New Roman" w:hAnsi="Times New Roman" w:cs="Times New Roman"/>
          <w:b/>
          <w:bCs/>
          <w:sz w:val="20"/>
          <w:szCs w:val="20"/>
          <w:u w:val="single"/>
        </w:rPr>
      </w:pPr>
      <w:r w:rsidRPr="00A67B52">
        <w:rPr>
          <w:rFonts w:ascii="Times New Roman" w:hAnsi="Times New Roman" w:cs="Times New Roman"/>
          <w:b/>
          <w:bCs/>
          <w:sz w:val="20"/>
          <w:szCs w:val="20"/>
          <w:u w:val="single"/>
        </w:rPr>
        <w:t xml:space="preserve">Figure </w:t>
      </w:r>
      <w:r w:rsidR="720092E1" w:rsidRPr="00A67B52">
        <w:rPr>
          <w:rFonts w:ascii="Times New Roman" w:hAnsi="Times New Roman" w:cs="Times New Roman"/>
          <w:b/>
          <w:bCs/>
          <w:sz w:val="20"/>
          <w:szCs w:val="20"/>
          <w:u w:val="single"/>
        </w:rPr>
        <w:t>4</w:t>
      </w:r>
      <w:r w:rsidRPr="00A67B52">
        <w:rPr>
          <w:rFonts w:ascii="Times New Roman" w:hAnsi="Times New Roman" w:cs="Times New Roman"/>
          <w:b/>
          <w:bCs/>
          <w:sz w:val="20"/>
          <w:szCs w:val="20"/>
          <w:u w:val="single"/>
        </w:rPr>
        <w:t>: Annual trade cost savings in five broad services sectors, billion USD</w:t>
      </w:r>
      <w:r w:rsidR="00183AEC" w:rsidRPr="00A67B52">
        <w:rPr>
          <w:rStyle w:val="FootnoteReference"/>
          <w:rFonts w:ascii="Times New Roman" w:hAnsi="Times New Roman" w:cs="Times New Roman"/>
          <w:b/>
          <w:bCs/>
          <w:sz w:val="20"/>
          <w:szCs w:val="20"/>
          <w:u w:val="single"/>
        </w:rPr>
        <w:footnoteReference w:id="20"/>
      </w:r>
    </w:p>
    <w:p w14:paraId="3355F092" w14:textId="6AA27B29" w:rsidR="00660792" w:rsidRPr="00A67B52" w:rsidRDefault="00267517" w:rsidP="00660792">
      <w:pPr>
        <w:rPr>
          <w:rFonts w:ascii="Times New Roman" w:hAnsi="Times New Roman" w:cs="Times New Roman"/>
          <w:noProof/>
          <w:sz w:val="24"/>
          <w:szCs w:val="24"/>
        </w:rPr>
      </w:pPr>
      <w:r w:rsidRPr="00A67B52">
        <w:rPr>
          <w:rFonts w:ascii="Times New Roman" w:hAnsi="Times New Roman" w:cs="Times New Roman"/>
          <w:noProof/>
          <w:sz w:val="24"/>
          <w:szCs w:val="24"/>
          <w:lang w:eastAsia="en-AU"/>
        </w:rPr>
        <w:drawing>
          <wp:anchor distT="0" distB="0" distL="114300" distR="114300" simplePos="0" relativeHeight="251658242" behindDoc="1" locked="0" layoutInCell="1" allowOverlap="1" wp14:anchorId="55A7EE66" wp14:editId="0DBFCD13">
            <wp:simplePos x="0" y="0"/>
            <wp:positionH relativeFrom="margin">
              <wp:posOffset>977570</wp:posOffset>
            </wp:positionH>
            <wp:positionV relativeFrom="paragraph">
              <wp:posOffset>13970</wp:posOffset>
            </wp:positionV>
            <wp:extent cx="3737984" cy="2128723"/>
            <wp:effectExtent l="0" t="0" r="0" b="5080"/>
            <wp:wrapNone/>
            <wp:docPr id="7" name="Picture 7"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bar chart&#10;&#10;Description automatically generated"/>
                    <pic:cNvPicPr/>
                  </pic:nvPicPr>
                  <pic:blipFill rotWithShape="1">
                    <a:blip r:embed="rId17" cstate="print">
                      <a:extLst>
                        <a:ext uri="{28A0092B-C50C-407E-A947-70E740481C1C}">
                          <a14:useLocalDpi xmlns:a14="http://schemas.microsoft.com/office/drawing/2010/main" val="0"/>
                        </a:ext>
                      </a:extLst>
                    </a:blip>
                    <a:srcRect b="14101"/>
                    <a:stretch/>
                  </pic:blipFill>
                  <pic:spPr bwMode="auto">
                    <a:xfrm>
                      <a:off x="0" y="0"/>
                      <a:ext cx="3737984" cy="21287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FADF1E" w14:textId="0C330F00" w:rsidR="00660792" w:rsidRPr="00A67B52" w:rsidRDefault="00660792" w:rsidP="00660792">
      <w:pPr>
        <w:rPr>
          <w:rFonts w:ascii="Times New Roman" w:hAnsi="Times New Roman" w:cs="Times New Roman"/>
          <w:sz w:val="24"/>
          <w:szCs w:val="24"/>
        </w:rPr>
      </w:pPr>
    </w:p>
    <w:p w14:paraId="6D4E3FB6" w14:textId="222AB329" w:rsidR="00660792" w:rsidRPr="00A67B52" w:rsidRDefault="00660792" w:rsidP="00660792">
      <w:pPr>
        <w:rPr>
          <w:rFonts w:ascii="Times New Roman" w:hAnsi="Times New Roman" w:cs="Times New Roman"/>
          <w:sz w:val="24"/>
          <w:szCs w:val="24"/>
        </w:rPr>
      </w:pPr>
    </w:p>
    <w:p w14:paraId="6DEF23B3" w14:textId="77777777" w:rsidR="00660792" w:rsidRPr="00A67B52" w:rsidRDefault="00660792" w:rsidP="00660792">
      <w:pPr>
        <w:rPr>
          <w:rFonts w:ascii="Times New Roman" w:hAnsi="Times New Roman" w:cs="Times New Roman"/>
          <w:sz w:val="24"/>
          <w:szCs w:val="24"/>
        </w:rPr>
      </w:pPr>
    </w:p>
    <w:p w14:paraId="0A39813E" w14:textId="1908B8D2" w:rsidR="00660792" w:rsidRPr="00A67B52" w:rsidRDefault="00660792" w:rsidP="00660792">
      <w:pPr>
        <w:rPr>
          <w:rFonts w:ascii="Times New Roman" w:hAnsi="Times New Roman" w:cs="Times New Roman"/>
          <w:sz w:val="24"/>
          <w:szCs w:val="24"/>
        </w:rPr>
      </w:pPr>
    </w:p>
    <w:p w14:paraId="51D8BAD4" w14:textId="5385682E" w:rsidR="00991F92" w:rsidRPr="00A67B52" w:rsidRDefault="00991F92" w:rsidP="00A95D97">
      <w:pPr>
        <w:pStyle w:val="ListParagraph"/>
        <w:rPr>
          <w:rFonts w:ascii="Times New Roman" w:hAnsi="Times New Roman" w:cs="Times New Roman"/>
          <w:sz w:val="24"/>
          <w:szCs w:val="24"/>
        </w:rPr>
      </w:pPr>
    </w:p>
    <w:p w14:paraId="3FFA7D7C" w14:textId="77777777" w:rsidR="00267517" w:rsidRPr="00A67B52" w:rsidRDefault="00267517" w:rsidP="00A95D97">
      <w:pPr>
        <w:pStyle w:val="ListParagraph"/>
        <w:rPr>
          <w:rFonts w:ascii="Times New Roman" w:hAnsi="Times New Roman" w:cs="Times New Roman"/>
          <w:sz w:val="24"/>
          <w:szCs w:val="24"/>
        </w:rPr>
      </w:pPr>
    </w:p>
    <w:p w14:paraId="27CE2B24" w14:textId="63BE4402" w:rsidR="00D53FA6" w:rsidRPr="00A67B52" w:rsidRDefault="002E4E31" w:rsidP="0096074D">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lastRenderedPageBreak/>
        <w:t xml:space="preserve">The OECD Services Trade Restrictiveness Index (STRI) is a database measuring services </w:t>
      </w:r>
      <w:r w:rsidR="00346DD5" w:rsidRPr="00A67B52">
        <w:rPr>
          <w:rFonts w:ascii="Times New Roman" w:hAnsi="Times New Roman" w:cs="Times New Roman"/>
          <w:sz w:val="24"/>
          <w:szCs w:val="24"/>
        </w:rPr>
        <w:t xml:space="preserve">trade </w:t>
      </w:r>
      <w:r w:rsidRPr="00A67B52">
        <w:rPr>
          <w:rFonts w:ascii="Times New Roman" w:hAnsi="Times New Roman" w:cs="Times New Roman"/>
          <w:sz w:val="24"/>
          <w:szCs w:val="24"/>
        </w:rPr>
        <w:t xml:space="preserve">restrictive policy measures across economies.  </w:t>
      </w:r>
      <w:r w:rsidR="0096074D" w:rsidRPr="00A67B52">
        <w:rPr>
          <w:rFonts w:ascii="Times New Roman" w:hAnsi="Times New Roman" w:cs="Times New Roman"/>
          <w:b/>
          <w:bCs/>
          <w:sz w:val="24"/>
          <w:szCs w:val="24"/>
          <w:u w:val="single"/>
        </w:rPr>
        <w:t xml:space="preserve">Figure </w:t>
      </w:r>
      <w:r w:rsidR="720092E1" w:rsidRPr="00A67B52">
        <w:rPr>
          <w:rFonts w:ascii="Times New Roman" w:hAnsi="Times New Roman" w:cs="Times New Roman"/>
          <w:b/>
          <w:bCs/>
          <w:sz w:val="24"/>
          <w:szCs w:val="24"/>
          <w:u w:val="single"/>
        </w:rPr>
        <w:t>5</w:t>
      </w:r>
      <w:r w:rsidR="0096074D" w:rsidRPr="00A67B52">
        <w:rPr>
          <w:rFonts w:ascii="Times New Roman" w:hAnsi="Times New Roman" w:cs="Times New Roman"/>
          <w:b/>
          <w:bCs/>
          <w:sz w:val="24"/>
          <w:szCs w:val="24"/>
          <w:u w:val="single"/>
        </w:rPr>
        <w:t xml:space="preserve"> </w:t>
      </w:r>
      <w:r w:rsidR="0096074D" w:rsidRPr="00A67B52">
        <w:rPr>
          <w:rFonts w:ascii="Times New Roman" w:hAnsi="Times New Roman" w:cs="Times New Roman"/>
          <w:sz w:val="24"/>
          <w:szCs w:val="24"/>
        </w:rPr>
        <w:t xml:space="preserve">demonstrates that impediments to services trade amongst DR JSI members could be lowered by </w:t>
      </w:r>
      <w:r w:rsidR="0096074D" w:rsidRPr="00A67B52">
        <w:rPr>
          <w:rFonts w:ascii="Times New Roman" w:hAnsi="Times New Roman" w:cs="Times New Roman"/>
          <w:b/>
          <w:bCs/>
          <w:sz w:val="24"/>
          <w:szCs w:val="24"/>
        </w:rPr>
        <w:t>an average of 11 per cent</w:t>
      </w:r>
      <w:r w:rsidR="0096074D" w:rsidRPr="00A67B52">
        <w:rPr>
          <w:rFonts w:ascii="Times New Roman" w:hAnsi="Times New Roman" w:cs="Times New Roman"/>
          <w:sz w:val="24"/>
          <w:szCs w:val="24"/>
        </w:rPr>
        <w:t xml:space="preserve"> </w:t>
      </w:r>
      <w:r w:rsidR="0096074D" w:rsidRPr="00A67B52">
        <w:rPr>
          <w:rFonts w:ascii="Times New Roman" w:hAnsi="Times New Roman" w:cs="Times New Roman"/>
          <w:b/>
          <w:bCs/>
          <w:sz w:val="24"/>
          <w:szCs w:val="24"/>
        </w:rPr>
        <w:t xml:space="preserve">across all sectors </w:t>
      </w:r>
      <w:r w:rsidR="0096074D" w:rsidRPr="00A67B52">
        <w:rPr>
          <w:rFonts w:ascii="Times New Roman" w:hAnsi="Times New Roman" w:cs="Times New Roman"/>
          <w:sz w:val="24"/>
          <w:szCs w:val="24"/>
        </w:rPr>
        <w:t xml:space="preserve">for which </w:t>
      </w:r>
      <w:r w:rsidRPr="00A67B52">
        <w:rPr>
          <w:rFonts w:ascii="Times New Roman" w:hAnsi="Times New Roman" w:cs="Times New Roman"/>
          <w:sz w:val="24"/>
          <w:szCs w:val="24"/>
        </w:rPr>
        <w:t xml:space="preserve">STRI </w:t>
      </w:r>
      <w:r w:rsidR="0096074D" w:rsidRPr="00A67B52">
        <w:rPr>
          <w:rFonts w:ascii="Times New Roman" w:hAnsi="Times New Roman" w:cs="Times New Roman"/>
          <w:sz w:val="24"/>
          <w:szCs w:val="24"/>
        </w:rPr>
        <w:t xml:space="preserve">data is available. </w:t>
      </w:r>
    </w:p>
    <w:p w14:paraId="04C34531" w14:textId="2A28C592" w:rsidR="00742C71" w:rsidRPr="00A67B52" w:rsidRDefault="00742C71" w:rsidP="00742C71">
      <w:pPr>
        <w:pStyle w:val="ListParagraph"/>
        <w:rPr>
          <w:rFonts w:ascii="Times New Roman" w:hAnsi="Times New Roman" w:cs="Times New Roman"/>
          <w:sz w:val="24"/>
          <w:szCs w:val="24"/>
        </w:rPr>
      </w:pPr>
      <w:r w:rsidRPr="00A67B52">
        <w:rPr>
          <w:rFonts w:ascii="Times New Roman" w:hAnsi="Times New Roman" w:cs="Times New Roman"/>
          <w:b/>
          <w:bCs/>
          <w:noProof/>
          <w:sz w:val="20"/>
          <w:szCs w:val="20"/>
          <w:u w:val="single"/>
          <w:lang w:eastAsia="en-AU"/>
        </w:rPr>
        <mc:AlternateContent>
          <mc:Choice Requires="wps">
            <w:drawing>
              <wp:anchor distT="0" distB="0" distL="114300" distR="114300" simplePos="0" relativeHeight="251658249" behindDoc="0" locked="0" layoutInCell="1" allowOverlap="1" wp14:anchorId="2860A040" wp14:editId="0EE041B6">
                <wp:simplePos x="0" y="0"/>
                <wp:positionH relativeFrom="margin">
                  <wp:posOffset>583565</wp:posOffset>
                </wp:positionH>
                <wp:positionV relativeFrom="paragraph">
                  <wp:posOffset>248615</wp:posOffset>
                </wp:positionV>
                <wp:extent cx="4527550" cy="2955290"/>
                <wp:effectExtent l="0" t="0" r="6350" b="0"/>
                <wp:wrapNone/>
                <wp:docPr id="14" name="Rectangle 14"/>
                <wp:cNvGraphicFramePr/>
                <a:graphic xmlns:a="http://schemas.openxmlformats.org/drawingml/2006/main">
                  <a:graphicData uri="http://schemas.microsoft.com/office/word/2010/wordprocessingShape">
                    <wps:wsp>
                      <wps:cNvSpPr/>
                      <wps:spPr>
                        <a:xfrm>
                          <a:off x="0" y="0"/>
                          <a:ext cx="4527550" cy="2955290"/>
                        </a:xfrm>
                        <a:prstGeom prst="rect">
                          <a:avLst/>
                        </a:prstGeom>
                        <a:solidFill>
                          <a:schemeClr val="accent1">
                            <a:alpha val="1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8E36B0" id="Rectangle 14" o:spid="_x0000_s1026" style="position:absolute;margin-left:45.95pt;margin-top:19.6pt;width:356.5pt;height:232.7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" fillcolor="#4472c4 [3204]" stroked="f" strokeweight="1pt">
                <v:fill opacity="6682f"/>
                <w10:wrap anchorx="margin"/>
              </v:rect>
            </w:pict>
          </mc:Fallback>
        </mc:AlternateContent>
      </w:r>
    </w:p>
    <w:p w14:paraId="1FFD49F2" w14:textId="1543FE3C" w:rsidR="00742C71" w:rsidRPr="00A67B52" w:rsidRDefault="00E05F8B" w:rsidP="00742C71">
      <w:pPr>
        <w:spacing w:after="0"/>
        <w:jc w:val="center"/>
        <w:rPr>
          <w:rFonts w:ascii="Times New Roman" w:hAnsi="Times New Roman" w:cs="Times New Roman"/>
          <w:b/>
          <w:bCs/>
          <w:sz w:val="20"/>
          <w:szCs w:val="20"/>
          <w:u w:val="single"/>
        </w:rPr>
      </w:pPr>
      <w:r w:rsidRPr="00A67B52">
        <w:rPr>
          <w:rFonts w:ascii="Times New Roman" w:hAnsi="Times New Roman" w:cs="Times New Roman"/>
          <w:b/>
          <w:bCs/>
          <w:sz w:val="20"/>
          <w:szCs w:val="20"/>
          <w:u w:val="single"/>
        </w:rPr>
        <w:t>Fi</w:t>
      </w:r>
      <w:r w:rsidR="0096074D" w:rsidRPr="00A67B52">
        <w:rPr>
          <w:rFonts w:ascii="Times New Roman" w:hAnsi="Times New Roman" w:cs="Times New Roman"/>
          <w:b/>
          <w:bCs/>
          <w:sz w:val="20"/>
          <w:szCs w:val="20"/>
          <w:u w:val="single"/>
        </w:rPr>
        <w:t xml:space="preserve">gure </w:t>
      </w:r>
      <w:r w:rsidR="32FA32E3" w:rsidRPr="00A67B52">
        <w:rPr>
          <w:rFonts w:ascii="Times New Roman" w:hAnsi="Times New Roman" w:cs="Times New Roman"/>
          <w:b/>
          <w:bCs/>
          <w:sz w:val="20"/>
          <w:szCs w:val="20"/>
          <w:u w:val="single"/>
        </w:rPr>
        <w:t>5</w:t>
      </w:r>
      <w:r w:rsidR="0096074D" w:rsidRPr="00A67B52">
        <w:rPr>
          <w:rFonts w:ascii="Times New Roman" w:hAnsi="Times New Roman" w:cs="Times New Roman"/>
          <w:b/>
          <w:bCs/>
          <w:sz w:val="20"/>
          <w:szCs w:val="20"/>
          <w:u w:val="single"/>
        </w:rPr>
        <w:t xml:space="preserve">: Average percentage decrease in STRI values resulting from removal </w:t>
      </w:r>
    </w:p>
    <w:p w14:paraId="2FD77DBD" w14:textId="31D397BE" w:rsidR="0096074D" w:rsidRPr="00A67B52" w:rsidRDefault="0096074D" w:rsidP="00742C71">
      <w:pPr>
        <w:spacing w:after="0"/>
        <w:jc w:val="center"/>
        <w:rPr>
          <w:rFonts w:ascii="Times New Roman" w:hAnsi="Times New Roman" w:cs="Times New Roman"/>
          <w:b/>
          <w:bCs/>
          <w:sz w:val="20"/>
          <w:szCs w:val="20"/>
          <w:u w:val="single"/>
        </w:rPr>
      </w:pPr>
      <w:r w:rsidRPr="00A67B52">
        <w:rPr>
          <w:rFonts w:ascii="Times New Roman" w:hAnsi="Times New Roman" w:cs="Times New Roman"/>
          <w:b/>
          <w:bCs/>
          <w:sz w:val="20"/>
          <w:szCs w:val="20"/>
          <w:u w:val="single"/>
        </w:rPr>
        <w:t>of existing impediments (per implementation of the DR JSI disciplines)</w:t>
      </w:r>
      <w:r w:rsidR="00183AEC" w:rsidRPr="00A67B52">
        <w:rPr>
          <w:rStyle w:val="FootnoteReference"/>
          <w:rFonts w:ascii="Times New Roman" w:hAnsi="Times New Roman" w:cs="Times New Roman"/>
          <w:b/>
          <w:bCs/>
          <w:sz w:val="20"/>
          <w:szCs w:val="20"/>
          <w:u w:val="single"/>
        </w:rPr>
        <w:footnoteReference w:id="21"/>
      </w:r>
    </w:p>
    <w:p w14:paraId="78FF932C" w14:textId="67D9D94D" w:rsidR="0096074D" w:rsidRPr="00A67B52" w:rsidRDefault="00E05F8B" w:rsidP="0096074D">
      <w:pPr>
        <w:rPr>
          <w:rFonts w:ascii="Times New Roman" w:hAnsi="Times New Roman" w:cs="Times New Roman"/>
          <w:sz w:val="24"/>
          <w:szCs w:val="24"/>
        </w:rPr>
      </w:pPr>
      <w:r w:rsidRPr="00A67B52">
        <w:rPr>
          <w:rFonts w:ascii="Times New Roman" w:hAnsi="Times New Roman" w:cs="Times New Roman"/>
          <w:noProof/>
          <w:sz w:val="24"/>
          <w:szCs w:val="24"/>
          <w:lang w:eastAsia="en-AU"/>
        </w:rPr>
        <w:drawing>
          <wp:anchor distT="0" distB="0" distL="114300" distR="114300" simplePos="0" relativeHeight="251658241" behindDoc="1" locked="0" layoutInCell="1" allowOverlap="1" wp14:anchorId="4853B1A8" wp14:editId="5312D974">
            <wp:simplePos x="0" y="0"/>
            <wp:positionH relativeFrom="margin">
              <wp:posOffset>854405</wp:posOffset>
            </wp:positionH>
            <wp:positionV relativeFrom="paragraph">
              <wp:posOffset>66040</wp:posOffset>
            </wp:positionV>
            <wp:extent cx="3884372" cy="2506175"/>
            <wp:effectExtent l="0" t="0" r="1905" b="8890"/>
            <wp:wrapNone/>
            <wp:docPr id="9" name="Picture 9"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waterfall chart&#10;&#10;Description automatically generated"/>
                    <pic:cNvPicPr/>
                  </pic:nvPicPr>
                  <pic:blipFill rotWithShape="1">
                    <a:blip r:embed="rId18" cstate="print">
                      <a:extLst>
                        <a:ext uri="{28A0092B-C50C-407E-A947-70E740481C1C}">
                          <a14:useLocalDpi xmlns:a14="http://schemas.microsoft.com/office/drawing/2010/main" val="0"/>
                        </a:ext>
                      </a:extLst>
                    </a:blip>
                    <a:srcRect b="17055"/>
                    <a:stretch/>
                  </pic:blipFill>
                  <pic:spPr bwMode="auto">
                    <a:xfrm>
                      <a:off x="0" y="0"/>
                      <a:ext cx="3884372" cy="2506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BE052D" w14:textId="77777777" w:rsidR="0096074D" w:rsidRPr="00A67B52" w:rsidRDefault="0096074D" w:rsidP="0096074D">
      <w:pPr>
        <w:rPr>
          <w:rFonts w:ascii="Times New Roman" w:hAnsi="Times New Roman" w:cs="Times New Roman"/>
          <w:sz w:val="24"/>
          <w:szCs w:val="24"/>
        </w:rPr>
      </w:pPr>
    </w:p>
    <w:p w14:paraId="37D99BD7" w14:textId="77777777" w:rsidR="0096074D" w:rsidRPr="00A67B52" w:rsidRDefault="0096074D" w:rsidP="0096074D">
      <w:pPr>
        <w:rPr>
          <w:rFonts w:ascii="Times New Roman" w:hAnsi="Times New Roman" w:cs="Times New Roman"/>
          <w:sz w:val="24"/>
          <w:szCs w:val="24"/>
        </w:rPr>
      </w:pPr>
    </w:p>
    <w:p w14:paraId="323C50C3" w14:textId="77777777" w:rsidR="0096074D" w:rsidRPr="00A67B52" w:rsidRDefault="0096074D" w:rsidP="0096074D">
      <w:pPr>
        <w:rPr>
          <w:rFonts w:ascii="Times New Roman" w:hAnsi="Times New Roman" w:cs="Times New Roman"/>
          <w:sz w:val="24"/>
          <w:szCs w:val="24"/>
        </w:rPr>
      </w:pPr>
    </w:p>
    <w:p w14:paraId="4EF31185" w14:textId="77777777" w:rsidR="0096074D" w:rsidRPr="00A67B52" w:rsidRDefault="0096074D" w:rsidP="0096074D">
      <w:pPr>
        <w:rPr>
          <w:rFonts w:ascii="Times New Roman" w:hAnsi="Times New Roman" w:cs="Times New Roman"/>
          <w:sz w:val="24"/>
          <w:szCs w:val="24"/>
        </w:rPr>
      </w:pPr>
    </w:p>
    <w:p w14:paraId="5DF3FC7F" w14:textId="77777777" w:rsidR="0096074D" w:rsidRPr="00A67B52" w:rsidRDefault="0096074D" w:rsidP="0096074D">
      <w:pPr>
        <w:rPr>
          <w:rFonts w:ascii="Times New Roman" w:hAnsi="Times New Roman" w:cs="Times New Roman"/>
          <w:sz w:val="24"/>
          <w:szCs w:val="24"/>
        </w:rPr>
      </w:pPr>
    </w:p>
    <w:p w14:paraId="742A8487" w14:textId="77777777" w:rsidR="0096074D" w:rsidRPr="00A67B52" w:rsidRDefault="0096074D" w:rsidP="0096074D">
      <w:pPr>
        <w:rPr>
          <w:rFonts w:ascii="Times New Roman" w:hAnsi="Times New Roman" w:cs="Times New Roman"/>
          <w:sz w:val="24"/>
          <w:szCs w:val="24"/>
        </w:rPr>
      </w:pPr>
    </w:p>
    <w:p w14:paraId="1E2B1A91" w14:textId="77777777" w:rsidR="0096074D" w:rsidRPr="00A67B52" w:rsidRDefault="0096074D" w:rsidP="0096074D">
      <w:pPr>
        <w:rPr>
          <w:rFonts w:ascii="Times New Roman" w:hAnsi="Times New Roman" w:cs="Times New Roman"/>
          <w:sz w:val="24"/>
          <w:szCs w:val="24"/>
        </w:rPr>
      </w:pPr>
    </w:p>
    <w:p w14:paraId="76A6F953" w14:textId="77777777" w:rsidR="0096074D" w:rsidRPr="00A67B52" w:rsidRDefault="0096074D" w:rsidP="00A079EB">
      <w:pPr>
        <w:rPr>
          <w:rFonts w:ascii="Times New Roman" w:hAnsi="Times New Roman" w:cs="Times New Roman"/>
          <w:sz w:val="24"/>
          <w:szCs w:val="24"/>
        </w:rPr>
      </w:pPr>
    </w:p>
    <w:p w14:paraId="7EB7DE62" w14:textId="77777777" w:rsidR="0096074D" w:rsidRPr="00A67B52" w:rsidRDefault="0096074D" w:rsidP="00D53FA6">
      <w:pPr>
        <w:pStyle w:val="ListParagraph"/>
        <w:rPr>
          <w:rFonts w:ascii="Times New Roman" w:hAnsi="Times New Roman" w:cs="Times New Roman"/>
          <w:sz w:val="24"/>
          <w:szCs w:val="24"/>
        </w:rPr>
      </w:pPr>
    </w:p>
    <w:p w14:paraId="02E83DFB" w14:textId="77777777" w:rsidR="000024D0" w:rsidRPr="00A67B52" w:rsidRDefault="00991F92" w:rsidP="003B21EE">
      <w:pPr>
        <w:pStyle w:val="ListParagraph"/>
        <w:rPr>
          <w:rFonts w:ascii="Times New Roman" w:hAnsi="Times New Roman" w:cs="Times New Roman"/>
          <w:i/>
          <w:iCs/>
          <w:sz w:val="24"/>
          <w:szCs w:val="24"/>
        </w:rPr>
      </w:pPr>
      <w:r w:rsidRPr="00A67B52">
        <w:rPr>
          <w:rFonts w:ascii="Times New Roman" w:hAnsi="Times New Roman" w:cs="Times New Roman"/>
          <w:i/>
          <w:iCs/>
          <w:sz w:val="24"/>
          <w:szCs w:val="24"/>
        </w:rPr>
        <w:t>Support Australian services trade recovery and help services exporters</w:t>
      </w:r>
      <w:r w:rsidR="00F25F99" w:rsidRPr="00A67B52">
        <w:rPr>
          <w:rFonts w:ascii="Times New Roman" w:hAnsi="Times New Roman" w:cs="Times New Roman"/>
          <w:i/>
          <w:iCs/>
          <w:sz w:val="24"/>
          <w:szCs w:val="24"/>
        </w:rPr>
        <w:t xml:space="preserve"> </w:t>
      </w:r>
      <w:r w:rsidR="000024D0" w:rsidRPr="00A67B52">
        <w:rPr>
          <w:rFonts w:ascii="Times New Roman" w:hAnsi="Times New Roman" w:cs="Times New Roman"/>
          <w:i/>
          <w:iCs/>
          <w:sz w:val="24"/>
          <w:szCs w:val="24"/>
        </w:rPr>
        <w:t>take advantage of the projected growth in global trade in services</w:t>
      </w:r>
    </w:p>
    <w:p w14:paraId="229E74CB" w14:textId="77777777" w:rsidR="000024D0" w:rsidRPr="00A67B52" w:rsidRDefault="000024D0" w:rsidP="003B21EE">
      <w:pPr>
        <w:pStyle w:val="ListParagraph"/>
        <w:rPr>
          <w:rFonts w:ascii="Times New Roman" w:hAnsi="Times New Roman" w:cs="Times New Roman"/>
          <w:i/>
          <w:iCs/>
          <w:sz w:val="24"/>
          <w:szCs w:val="24"/>
        </w:rPr>
      </w:pPr>
    </w:p>
    <w:p w14:paraId="36A2861A" w14:textId="1E43F3FC" w:rsidR="00E27780" w:rsidRPr="00E27780" w:rsidRDefault="00733576" w:rsidP="00E27780">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As highlighted in </w:t>
      </w:r>
      <w:r w:rsidR="0056793B" w:rsidRPr="00A67B52">
        <w:rPr>
          <w:rFonts w:ascii="Times New Roman" w:hAnsi="Times New Roman" w:cs="Times New Roman"/>
          <w:i/>
          <w:iCs/>
          <w:sz w:val="24"/>
          <w:szCs w:val="24"/>
        </w:rPr>
        <w:t xml:space="preserve">RIS Question 1, </w:t>
      </w:r>
      <w:r w:rsidR="0056793B" w:rsidRPr="00A67B52">
        <w:rPr>
          <w:rFonts w:ascii="Times New Roman" w:hAnsi="Times New Roman" w:cs="Times New Roman"/>
          <w:sz w:val="24"/>
          <w:szCs w:val="24"/>
        </w:rPr>
        <w:t xml:space="preserve">Australian services exports declined by </w:t>
      </w:r>
      <w:r w:rsidR="00E05F8B" w:rsidRPr="00A67B52">
        <w:rPr>
          <w:rFonts w:ascii="Times New Roman" w:hAnsi="Times New Roman" w:cs="Times New Roman"/>
          <w:sz w:val="24"/>
          <w:szCs w:val="24"/>
        </w:rPr>
        <w:br/>
      </w:r>
      <w:r w:rsidR="0056793B" w:rsidRPr="00A67B52">
        <w:rPr>
          <w:rFonts w:ascii="Times New Roman" w:hAnsi="Times New Roman" w:cs="Times New Roman"/>
          <w:sz w:val="24"/>
          <w:szCs w:val="24"/>
        </w:rPr>
        <w:t>29 per cent immediately following the COVID-19 pandemic.</w:t>
      </w:r>
      <w:r w:rsidR="003A70DD" w:rsidRPr="00A67B52">
        <w:rPr>
          <w:rStyle w:val="FootnoteReference"/>
          <w:rFonts w:ascii="Times New Roman" w:hAnsi="Times New Roman" w:cs="Times New Roman"/>
          <w:sz w:val="24"/>
          <w:szCs w:val="24"/>
        </w:rPr>
        <w:footnoteReference w:id="22"/>
      </w:r>
      <w:r w:rsidR="00F05359" w:rsidRPr="00A67B52">
        <w:rPr>
          <w:rFonts w:ascii="Times New Roman" w:hAnsi="Times New Roman" w:cs="Times New Roman"/>
          <w:sz w:val="24"/>
          <w:szCs w:val="24"/>
        </w:rPr>
        <w:t xml:space="preserve">  Implementing the </w:t>
      </w:r>
      <w:r w:rsidR="001B6E22" w:rsidRPr="00A67B52">
        <w:rPr>
          <w:rFonts w:ascii="Times New Roman" w:hAnsi="Times New Roman" w:cs="Times New Roman"/>
          <w:sz w:val="24"/>
          <w:szCs w:val="24"/>
        </w:rPr>
        <w:br/>
      </w:r>
      <w:r w:rsidR="00F05359" w:rsidRPr="00A67B52">
        <w:rPr>
          <w:rFonts w:ascii="Times New Roman" w:hAnsi="Times New Roman" w:cs="Times New Roman"/>
          <w:sz w:val="24"/>
          <w:szCs w:val="24"/>
        </w:rPr>
        <w:t>DR JSI will support Australian services trade recovery by cutting red tape and reducing complex and costly regulatory burdens in overseas markets</w:t>
      </w:r>
      <w:r w:rsidR="00D36B79" w:rsidRPr="00A67B52">
        <w:rPr>
          <w:rFonts w:ascii="Times New Roman" w:hAnsi="Times New Roman" w:cs="Times New Roman"/>
          <w:sz w:val="24"/>
          <w:szCs w:val="24"/>
        </w:rPr>
        <w:t>.</w:t>
      </w:r>
      <w:r w:rsidR="00A51824" w:rsidRPr="00A67B52">
        <w:rPr>
          <w:rFonts w:ascii="Times New Roman" w:hAnsi="Times New Roman" w:cs="Times New Roman"/>
          <w:sz w:val="24"/>
          <w:szCs w:val="24"/>
        </w:rPr>
        <w:t xml:space="preserve">  As noted in </w:t>
      </w:r>
      <w:r w:rsidR="00A51824" w:rsidRPr="00A67B52">
        <w:rPr>
          <w:rFonts w:ascii="Times New Roman" w:hAnsi="Times New Roman" w:cs="Times New Roman"/>
          <w:b/>
          <w:bCs/>
          <w:sz w:val="24"/>
          <w:szCs w:val="24"/>
          <w:u w:val="single"/>
        </w:rPr>
        <w:t>Annex 1</w:t>
      </w:r>
      <w:r w:rsidR="00A51824" w:rsidRPr="00A67B52">
        <w:rPr>
          <w:rFonts w:ascii="Times New Roman" w:hAnsi="Times New Roman" w:cs="Times New Roman"/>
          <w:sz w:val="24"/>
          <w:szCs w:val="24"/>
        </w:rPr>
        <w:t xml:space="preserve">, </w:t>
      </w:r>
      <w:r w:rsidR="00D04701" w:rsidRPr="00A67B52">
        <w:rPr>
          <w:rFonts w:ascii="Times New Roman" w:hAnsi="Times New Roman" w:cs="Times New Roman"/>
          <w:sz w:val="24"/>
          <w:szCs w:val="24"/>
        </w:rPr>
        <w:t>DR JSI disciplines include</w:t>
      </w:r>
      <w:r w:rsidR="00665E2B" w:rsidRPr="00A67B52">
        <w:rPr>
          <w:rFonts w:ascii="Times New Roman" w:hAnsi="Times New Roman" w:cs="Times New Roman"/>
          <w:sz w:val="24"/>
          <w:szCs w:val="24"/>
        </w:rPr>
        <w:t>:</w:t>
      </w:r>
      <w:r w:rsidR="00E27780">
        <w:rPr>
          <w:rFonts w:ascii="Times New Roman" w:hAnsi="Times New Roman" w:cs="Times New Roman"/>
          <w:sz w:val="24"/>
          <w:szCs w:val="24"/>
        </w:rPr>
        <w:br/>
      </w:r>
    </w:p>
    <w:p w14:paraId="5468AEF2" w14:textId="77777777" w:rsidR="000C356D" w:rsidRPr="00A67B52" w:rsidRDefault="00665E2B" w:rsidP="000C356D">
      <w:pPr>
        <w:pStyle w:val="ListParagraph"/>
        <w:numPr>
          <w:ilvl w:val="0"/>
          <w:numId w:val="16"/>
        </w:numPr>
        <w:rPr>
          <w:rFonts w:ascii="Times New Roman" w:hAnsi="Times New Roman" w:cs="Times New Roman"/>
          <w:sz w:val="24"/>
          <w:szCs w:val="24"/>
        </w:rPr>
      </w:pPr>
      <w:r w:rsidRPr="00A67B52">
        <w:rPr>
          <w:rFonts w:ascii="Times New Roman" w:hAnsi="Times New Roman" w:cs="Times New Roman"/>
          <w:sz w:val="24"/>
          <w:szCs w:val="24"/>
        </w:rPr>
        <w:t>requiring fees charged by authorities for authorisations to supply a service are reasonable and transparent</w:t>
      </w:r>
    </w:p>
    <w:p w14:paraId="6FFE5026" w14:textId="77777777" w:rsidR="000C356D" w:rsidRPr="00A67B52" w:rsidRDefault="00665E2B" w:rsidP="000C356D">
      <w:pPr>
        <w:pStyle w:val="ListParagraph"/>
        <w:numPr>
          <w:ilvl w:val="0"/>
          <w:numId w:val="16"/>
        </w:numPr>
        <w:rPr>
          <w:rFonts w:ascii="Times New Roman" w:hAnsi="Times New Roman" w:cs="Times New Roman"/>
          <w:sz w:val="24"/>
          <w:szCs w:val="24"/>
        </w:rPr>
      </w:pPr>
      <w:r w:rsidRPr="00A67B52">
        <w:rPr>
          <w:rFonts w:ascii="Times New Roman" w:hAnsi="Times New Roman" w:cs="Times New Roman"/>
          <w:sz w:val="24"/>
          <w:szCs w:val="24"/>
        </w:rPr>
        <w:t xml:space="preserve">ensuring that applications for authorisation to supply a service are processed without undue delay   </w:t>
      </w:r>
    </w:p>
    <w:p w14:paraId="783F29D7" w14:textId="49AE92B5" w:rsidR="00875DB0" w:rsidRPr="00A67B52" w:rsidRDefault="00875DB0" w:rsidP="000C356D">
      <w:pPr>
        <w:pStyle w:val="ListParagraph"/>
        <w:numPr>
          <w:ilvl w:val="0"/>
          <w:numId w:val="16"/>
        </w:numPr>
        <w:rPr>
          <w:rFonts w:ascii="Times New Roman" w:hAnsi="Times New Roman" w:cs="Times New Roman"/>
          <w:sz w:val="24"/>
          <w:szCs w:val="24"/>
        </w:rPr>
      </w:pPr>
      <w:r w:rsidRPr="00A67B52">
        <w:rPr>
          <w:rFonts w:ascii="Times New Roman" w:hAnsi="Times New Roman" w:cs="Times New Roman"/>
          <w:sz w:val="24"/>
          <w:szCs w:val="24"/>
        </w:rPr>
        <w:t>ensuring that regulatory measures relating to the authorisation of a service are based on objective and transparent criteria</w:t>
      </w:r>
      <w:r w:rsidR="004337A0" w:rsidRPr="00A67B52">
        <w:rPr>
          <w:rFonts w:ascii="Times New Roman" w:hAnsi="Times New Roman" w:cs="Times New Roman"/>
          <w:sz w:val="24"/>
          <w:szCs w:val="24"/>
        </w:rPr>
        <w:t xml:space="preserve"> and made impartially</w:t>
      </w:r>
    </w:p>
    <w:p w14:paraId="7FE75212" w14:textId="77777777" w:rsidR="000C356D" w:rsidRPr="00A67B52" w:rsidRDefault="00665E2B" w:rsidP="000C356D">
      <w:pPr>
        <w:pStyle w:val="ListParagraph"/>
        <w:numPr>
          <w:ilvl w:val="0"/>
          <w:numId w:val="16"/>
        </w:numPr>
        <w:rPr>
          <w:rFonts w:ascii="Times New Roman" w:hAnsi="Times New Roman" w:cs="Times New Roman"/>
          <w:sz w:val="24"/>
          <w:szCs w:val="24"/>
        </w:rPr>
      </w:pPr>
      <w:r w:rsidRPr="00A67B52">
        <w:rPr>
          <w:rFonts w:ascii="Times New Roman" w:hAnsi="Times New Roman" w:cs="Times New Roman"/>
          <w:sz w:val="24"/>
          <w:szCs w:val="24"/>
        </w:rPr>
        <w:t>minimising the number of government agencies applicants must approach for an authorisation to supply a service</w:t>
      </w:r>
    </w:p>
    <w:p w14:paraId="55330A5A" w14:textId="60AF80ED" w:rsidR="009230A4" w:rsidRPr="00A67B52" w:rsidRDefault="002320EB" w:rsidP="000C356D">
      <w:pPr>
        <w:pStyle w:val="ListParagraph"/>
        <w:numPr>
          <w:ilvl w:val="0"/>
          <w:numId w:val="16"/>
        </w:numPr>
        <w:rPr>
          <w:rFonts w:ascii="Times New Roman" w:hAnsi="Times New Roman" w:cs="Times New Roman"/>
          <w:sz w:val="24"/>
          <w:szCs w:val="24"/>
        </w:rPr>
      </w:pPr>
      <w:r w:rsidRPr="00A67B52">
        <w:rPr>
          <w:rFonts w:ascii="Times New Roman" w:hAnsi="Times New Roman" w:cs="Times New Roman"/>
          <w:sz w:val="24"/>
          <w:szCs w:val="24"/>
        </w:rPr>
        <w:t xml:space="preserve">ensuring access to any required examinations for </w:t>
      </w:r>
      <w:r w:rsidR="008C4D17" w:rsidRPr="00A67B52">
        <w:rPr>
          <w:rFonts w:ascii="Times New Roman" w:hAnsi="Times New Roman" w:cs="Times New Roman"/>
          <w:sz w:val="24"/>
          <w:szCs w:val="24"/>
        </w:rPr>
        <w:t xml:space="preserve">services </w:t>
      </w:r>
      <w:r w:rsidRPr="00A67B52">
        <w:rPr>
          <w:rFonts w:ascii="Times New Roman" w:hAnsi="Times New Roman" w:cs="Times New Roman"/>
          <w:sz w:val="24"/>
          <w:szCs w:val="24"/>
        </w:rPr>
        <w:t>authorisations are scheduled at reasonably frequent intervals, and, where practicable</w:t>
      </w:r>
      <w:r w:rsidR="00140A5C" w:rsidRPr="00A67B52">
        <w:rPr>
          <w:rFonts w:ascii="Times New Roman" w:hAnsi="Times New Roman" w:cs="Times New Roman"/>
          <w:sz w:val="24"/>
          <w:szCs w:val="24"/>
        </w:rPr>
        <w:t>,</w:t>
      </w:r>
      <w:r w:rsidRPr="00A67B52">
        <w:rPr>
          <w:rFonts w:ascii="Times New Roman" w:hAnsi="Times New Roman" w:cs="Times New Roman"/>
          <w:sz w:val="24"/>
          <w:szCs w:val="24"/>
        </w:rPr>
        <w:t xml:space="preserve"> </w:t>
      </w:r>
      <w:r w:rsidR="00140A5C" w:rsidRPr="00A67B52">
        <w:rPr>
          <w:rFonts w:ascii="Times New Roman" w:hAnsi="Times New Roman" w:cs="Times New Roman"/>
          <w:sz w:val="24"/>
          <w:szCs w:val="24"/>
        </w:rPr>
        <w:t>examinations are</w:t>
      </w:r>
      <w:r w:rsidRPr="00A67B52">
        <w:rPr>
          <w:rFonts w:ascii="Times New Roman" w:hAnsi="Times New Roman" w:cs="Times New Roman"/>
          <w:sz w:val="24"/>
          <w:szCs w:val="24"/>
        </w:rPr>
        <w:t xml:space="preserve"> accept</w:t>
      </w:r>
      <w:r w:rsidR="00140A5C" w:rsidRPr="00A67B52">
        <w:rPr>
          <w:rFonts w:ascii="Times New Roman" w:hAnsi="Times New Roman" w:cs="Times New Roman"/>
          <w:sz w:val="24"/>
          <w:szCs w:val="24"/>
        </w:rPr>
        <w:t>ed</w:t>
      </w:r>
      <w:r w:rsidRPr="00A67B52">
        <w:rPr>
          <w:rFonts w:ascii="Times New Roman" w:hAnsi="Times New Roman" w:cs="Times New Roman"/>
          <w:sz w:val="24"/>
          <w:szCs w:val="24"/>
        </w:rPr>
        <w:t>/conduct</w:t>
      </w:r>
      <w:r w:rsidR="00140A5C" w:rsidRPr="00A67B52">
        <w:rPr>
          <w:rFonts w:ascii="Times New Roman" w:hAnsi="Times New Roman" w:cs="Times New Roman"/>
          <w:sz w:val="24"/>
          <w:szCs w:val="24"/>
        </w:rPr>
        <w:t>ed</w:t>
      </w:r>
      <w:r w:rsidRPr="00A67B52">
        <w:rPr>
          <w:rFonts w:ascii="Times New Roman" w:hAnsi="Times New Roman" w:cs="Times New Roman"/>
          <w:sz w:val="24"/>
          <w:szCs w:val="24"/>
        </w:rPr>
        <w:t xml:space="preserve"> electronically</w:t>
      </w:r>
    </w:p>
    <w:p w14:paraId="6CBAE43D" w14:textId="581FC0C4" w:rsidR="00665E2B" w:rsidRPr="00A67B52" w:rsidRDefault="00665E2B" w:rsidP="000C356D">
      <w:pPr>
        <w:pStyle w:val="ListParagraph"/>
        <w:numPr>
          <w:ilvl w:val="0"/>
          <w:numId w:val="16"/>
        </w:numPr>
        <w:rPr>
          <w:rFonts w:ascii="Times New Roman" w:hAnsi="Times New Roman" w:cs="Times New Roman"/>
          <w:sz w:val="24"/>
          <w:szCs w:val="24"/>
        </w:rPr>
      </w:pPr>
      <w:r w:rsidRPr="00A67B52">
        <w:rPr>
          <w:rFonts w:ascii="Times New Roman" w:hAnsi="Times New Roman" w:cs="Times New Roman"/>
          <w:sz w:val="24"/>
          <w:szCs w:val="24"/>
        </w:rPr>
        <w:t>encouraging acceptance of electronic documentation and applications for authorisations to supply a service.</w:t>
      </w:r>
    </w:p>
    <w:p w14:paraId="724CB566" w14:textId="03D7F91A" w:rsidR="005F3C16" w:rsidRPr="00A67B52" w:rsidRDefault="00F52868" w:rsidP="008932C5">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lastRenderedPageBreak/>
        <w:t>I</w:t>
      </w:r>
      <w:r w:rsidR="008932C5" w:rsidRPr="00A67B52">
        <w:rPr>
          <w:rFonts w:ascii="Times New Roman" w:hAnsi="Times New Roman" w:cs="Times New Roman"/>
          <w:sz w:val="24"/>
          <w:szCs w:val="24"/>
        </w:rPr>
        <w:t>mplement</w:t>
      </w:r>
      <w:r w:rsidR="0045556F" w:rsidRPr="00A67B52">
        <w:rPr>
          <w:rFonts w:ascii="Times New Roman" w:hAnsi="Times New Roman" w:cs="Times New Roman"/>
          <w:sz w:val="24"/>
          <w:szCs w:val="24"/>
        </w:rPr>
        <w:t>ing</w:t>
      </w:r>
      <w:r w:rsidR="008932C5" w:rsidRPr="00A67B52">
        <w:rPr>
          <w:rFonts w:ascii="Times New Roman" w:hAnsi="Times New Roman" w:cs="Times New Roman"/>
          <w:sz w:val="24"/>
          <w:szCs w:val="24"/>
        </w:rPr>
        <w:t xml:space="preserve"> the DR JSI will</w:t>
      </w:r>
      <w:r w:rsidR="00D53FA6" w:rsidRPr="00A67B52">
        <w:rPr>
          <w:rFonts w:ascii="Times New Roman" w:hAnsi="Times New Roman" w:cs="Times New Roman"/>
          <w:sz w:val="24"/>
          <w:szCs w:val="24"/>
        </w:rPr>
        <w:t xml:space="preserve"> </w:t>
      </w:r>
      <w:r w:rsidR="008932C5" w:rsidRPr="00A67B52">
        <w:rPr>
          <w:rFonts w:ascii="Times New Roman" w:hAnsi="Times New Roman" w:cs="Times New Roman"/>
          <w:sz w:val="24"/>
          <w:szCs w:val="24"/>
        </w:rPr>
        <w:t>play an important role in Australia</w:t>
      </w:r>
      <w:r w:rsidR="00FE573A" w:rsidRPr="00A67B52">
        <w:rPr>
          <w:rFonts w:ascii="Times New Roman" w:hAnsi="Times New Roman" w:cs="Times New Roman"/>
          <w:sz w:val="24"/>
          <w:szCs w:val="24"/>
        </w:rPr>
        <w:t>’s</w:t>
      </w:r>
      <w:r w:rsidR="008932C5" w:rsidRPr="00A67B52">
        <w:rPr>
          <w:rFonts w:ascii="Times New Roman" w:hAnsi="Times New Roman" w:cs="Times New Roman"/>
          <w:sz w:val="24"/>
          <w:szCs w:val="24"/>
        </w:rPr>
        <w:t xml:space="preserve"> taking advantage of the projected accelerated growth in trade in services</w:t>
      </w:r>
      <w:r w:rsidR="0045556F" w:rsidRPr="00A67B52">
        <w:rPr>
          <w:rFonts w:ascii="Times New Roman" w:hAnsi="Times New Roman" w:cs="Times New Roman"/>
          <w:sz w:val="24"/>
          <w:szCs w:val="24"/>
        </w:rPr>
        <w:t>, particularly</w:t>
      </w:r>
      <w:r w:rsidR="008932C5" w:rsidRPr="00A67B52">
        <w:rPr>
          <w:rFonts w:ascii="Times New Roman" w:hAnsi="Times New Roman" w:cs="Times New Roman"/>
          <w:sz w:val="24"/>
          <w:szCs w:val="24"/>
        </w:rPr>
        <w:t xml:space="preserve"> with developing countries and emerging markets.  In 2019, the WTO found that trade in services was growing faster (by an average of 5.4 per cent) than trade in goods and that the share of the services sector in global trade could increase by 50 per cent by 2040.</w:t>
      </w:r>
      <w:r w:rsidR="008932C5" w:rsidRPr="00A67B52">
        <w:rPr>
          <w:rStyle w:val="FootnoteReference"/>
          <w:rFonts w:ascii="Times New Roman" w:hAnsi="Times New Roman" w:cs="Times New Roman"/>
          <w:sz w:val="24"/>
          <w:szCs w:val="24"/>
        </w:rPr>
        <w:footnoteReference w:id="23"/>
      </w:r>
      <w:r w:rsidR="008932C5" w:rsidRPr="00A67B52">
        <w:rPr>
          <w:rFonts w:ascii="Times New Roman" w:hAnsi="Times New Roman" w:cs="Times New Roman"/>
          <w:sz w:val="24"/>
          <w:szCs w:val="24"/>
        </w:rPr>
        <w:t xml:space="preserve">  </w:t>
      </w:r>
    </w:p>
    <w:p w14:paraId="6C3B8A57" w14:textId="77777777" w:rsidR="005F3C16" w:rsidRPr="00A67B52" w:rsidRDefault="005F3C16" w:rsidP="005F3C16">
      <w:pPr>
        <w:pStyle w:val="ListParagraph"/>
        <w:rPr>
          <w:rFonts w:ascii="Times New Roman" w:hAnsi="Times New Roman" w:cs="Times New Roman"/>
          <w:sz w:val="24"/>
          <w:szCs w:val="24"/>
        </w:rPr>
      </w:pPr>
    </w:p>
    <w:p w14:paraId="17E2EE1F" w14:textId="6D9205A8" w:rsidR="008932C5" w:rsidRPr="00A67B52" w:rsidRDefault="008932C5" w:rsidP="008932C5">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Developing countries’ share of global services is also growing</w:t>
      </w:r>
      <w:r w:rsidR="009F52ED" w:rsidRPr="00A67B52">
        <w:rPr>
          <w:rFonts w:ascii="Times New Roman" w:hAnsi="Times New Roman" w:cs="Times New Roman"/>
          <w:sz w:val="24"/>
          <w:szCs w:val="24"/>
        </w:rPr>
        <w:t xml:space="preserve"> </w:t>
      </w:r>
      <w:r w:rsidRPr="00A67B52">
        <w:rPr>
          <w:rFonts w:ascii="Times New Roman" w:hAnsi="Times New Roman" w:cs="Times New Roman"/>
          <w:sz w:val="24"/>
          <w:szCs w:val="24"/>
        </w:rPr>
        <w:t>- reaching 25 per cent of global services exports and 34.4 per cent of services imports in 2017.</w:t>
      </w:r>
      <w:r w:rsidRPr="00A67B52">
        <w:rPr>
          <w:rStyle w:val="FootnoteReference"/>
          <w:rFonts w:ascii="Times New Roman" w:hAnsi="Times New Roman" w:cs="Times New Roman"/>
          <w:sz w:val="24"/>
          <w:szCs w:val="24"/>
        </w:rPr>
        <w:footnoteReference w:id="24"/>
      </w:r>
      <w:r w:rsidRPr="00A67B52">
        <w:rPr>
          <w:rFonts w:ascii="Times New Roman" w:hAnsi="Times New Roman" w:cs="Times New Roman"/>
          <w:sz w:val="24"/>
          <w:szCs w:val="24"/>
        </w:rPr>
        <w:t xml:space="preserve"> </w:t>
      </w:r>
      <w:r w:rsidR="00330998" w:rsidRPr="00A67B52">
        <w:rPr>
          <w:rFonts w:ascii="Times New Roman" w:hAnsi="Times New Roman" w:cs="Times New Roman"/>
          <w:sz w:val="24"/>
          <w:szCs w:val="24"/>
        </w:rPr>
        <w:t xml:space="preserve"> </w:t>
      </w:r>
      <w:r w:rsidR="00E2778A" w:rsidRPr="00A67B52">
        <w:rPr>
          <w:rFonts w:ascii="Times New Roman" w:hAnsi="Times New Roman" w:cs="Times New Roman"/>
          <w:sz w:val="24"/>
          <w:szCs w:val="24"/>
        </w:rPr>
        <w:t xml:space="preserve">As noted above, </w:t>
      </w:r>
      <w:r w:rsidR="00A67B52">
        <w:rPr>
          <w:rFonts w:ascii="Times New Roman" w:hAnsi="Times New Roman" w:cs="Times New Roman"/>
          <w:sz w:val="24"/>
          <w:szCs w:val="24"/>
        </w:rPr>
        <w:t>ASR APSCo paper</w:t>
      </w:r>
      <w:r w:rsidR="00E2778A" w:rsidRPr="00A67B52">
        <w:rPr>
          <w:rFonts w:ascii="Times New Roman" w:hAnsi="Times New Roman" w:cs="Times New Roman"/>
          <w:sz w:val="24"/>
          <w:szCs w:val="24"/>
        </w:rPr>
        <w:t xml:space="preserve"> suggests that implementation of the DR JSI would result in a </w:t>
      </w:r>
      <w:r w:rsidR="00E2778A" w:rsidRPr="00A67B52">
        <w:rPr>
          <w:rFonts w:ascii="Times New Roman" w:hAnsi="Times New Roman" w:cs="Times New Roman"/>
          <w:b/>
          <w:bCs/>
          <w:sz w:val="24"/>
          <w:szCs w:val="24"/>
        </w:rPr>
        <w:t>7</w:t>
      </w:r>
      <w:r w:rsidR="00A67B52">
        <w:rPr>
          <w:rFonts w:ascii="Times New Roman" w:hAnsi="Times New Roman" w:cs="Times New Roman"/>
          <w:b/>
          <w:bCs/>
          <w:sz w:val="24"/>
          <w:szCs w:val="24"/>
        </w:rPr>
        <w:t> </w:t>
      </w:r>
      <w:r w:rsidR="00E2778A" w:rsidRPr="00A67B52">
        <w:rPr>
          <w:rFonts w:ascii="Times New Roman" w:hAnsi="Times New Roman" w:cs="Times New Roman"/>
          <w:b/>
          <w:bCs/>
          <w:sz w:val="24"/>
          <w:szCs w:val="24"/>
        </w:rPr>
        <w:t>per cent cut in trade costs across all sectors in the APEC region</w:t>
      </w:r>
      <w:r w:rsidR="00E2778A" w:rsidRPr="00A67B52">
        <w:rPr>
          <w:rFonts w:ascii="Times New Roman" w:hAnsi="Times New Roman" w:cs="Times New Roman"/>
          <w:sz w:val="24"/>
          <w:szCs w:val="24"/>
        </w:rPr>
        <w:t>.</w:t>
      </w:r>
      <w:r w:rsidR="00E2778A" w:rsidRPr="00A67B52">
        <w:rPr>
          <w:rStyle w:val="FootnoteReference"/>
          <w:rFonts w:ascii="Times New Roman" w:hAnsi="Times New Roman" w:cs="Times New Roman"/>
          <w:sz w:val="24"/>
          <w:szCs w:val="24"/>
        </w:rPr>
        <w:footnoteReference w:id="25"/>
      </w:r>
    </w:p>
    <w:p w14:paraId="176BD624" w14:textId="77777777" w:rsidR="008932C5" w:rsidRPr="00A67B52" w:rsidRDefault="008932C5" w:rsidP="008932C5">
      <w:pPr>
        <w:pStyle w:val="ListParagraph"/>
        <w:rPr>
          <w:rFonts w:ascii="Times New Roman" w:hAnsi="Times New Roman" w:cs="Times New Roman"/>
          <w:sz w:val="24"/>
          <w:szCs w:val="24"/>
        </w:rPr>
      </w:pPr>
    </w:p>
    <w:p w14:paraId="1F02F294" w14:textId="05AB2AD5" w:rsidR="008932C5" w:rsidRPr="00A67B52" w:rsidRDefault="008932C5" w:rsidP="008932C5">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Clear and transparent global trade rules will provide an important foundation for Australian exporters to </w:t>
      </w:r>
      <w:r w:rsidR="00180F8A" w:rsidRPr="00A67B52">
        <w:rPr>
          <w:rFonts w:ascii="Times New Roman" w:hAnsi="Times New Roman" w:cs="Times New Roman"/>
          <w:sz w:val="24"/>
          <w:szCs w:val="24"/>
        </w:rPr>
        <w:t>maximise their a</w:t>
      </w:r>
      <w:r w:rsidRPr="00A67B52">
        <w:rPr>
          <w:rFonts w:ascii="Times New Roman" w:hAnsi="Times New Roman" w:cs="Times New Roman"/>
          <w:sz w:val="24"/>
          <w:szCs w:val="24"/>
        </w:rPr>
        <w:t xml:space="preserve">ccess to new and emerging markets.  By supporting the widespread implementation of the DR JSI by WTO Members, particularly developing countries, Australia will help contribute to a more open and transparent global services market and foster new opportunities for Australian businesses. </w:t>
      </w:r>
    </w:p>
    <w:p w14:paraId="4F20E6E4" w14:textId="77777777" w:rsidR="00890BCD" w:rsidRPr="00A67B52" w:rsidRDefault="00890BCD" w:rsidP="00890BCD">
      <w:pPr>
        <w:spacing w:after="0"/>
        <w:ind w:left="720"/>
        <w:rPr>
          <w:rFonts w:ascii="Times New Roman" w:hAnsi="Times New Roman" w:cs="Times New Roman"/>
          <w:i/>
          <w:iCs/>
          <w:sz w:val="24"/>
          <w:szCs w:val="24"/>
        </w:rPr>
      </w:pPr>
      <w:r w:rsidRPr="00A67B52">
        <w:rPr>
          <w:rFonts w:ascii="Times New Roman" w:hAnsi="Times New Roman" w:cs="Times New Roman"/>
          <w:i/>
          <w:iCs/>
          <w:sz w:val="24"/>
          <w:szCs w:val="24"/>
        </w:rPr>
        <w:t xml:space="preserve">Improving the global business environment for Australian services exporters </w:t>
      </w:r>
    </w:p>
    <w:p w14:paraId="3C468B79" w14:textId="77777777" w:rsidR="00890BCD" w:rsidRPr="00A67B52" w:rsidRDefault="00890BCD" w:rsidP="003B21EE">
      <w:pPr>
        <w:pStyle w:val="ListParagraph"/>
        <w:rPr>
          <w:rFonts w:ascii="Times New Roman" w:hAnsi="Times New Roman" w:cs="Times New Roman"/>
          <w:i/>
          <w:iCs/>
          <w:sz w:val="24"/>
          <w:szCs w:val="24"/>
        </w:rPr>
      </w:pPr>
    </w:p>
    <w:p w14:paraId="79618834" w14:textId="77777777" w:rsidR="00890BCD" w:rsidRPr="00A67B52" w:rsidRDefault="00890BCD" w:rsidP="00890BCD">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Well-designed regulatory policies and domestic regulation play a crucial role in the global services market.  Australia has a </w:t>
      </w:r>
      <w:r w:rsidR="002F09BB" w:rsidRPr="00A67B52">
        <w:rPr>
          <w:rFonts w:ascii="Times New Roman" w:hAnsi="Times New Roman" w:cs="Times New Roman"/>
          <w:sz w:val="24"/>
          <w:szCs w:val="24"/>
        </w:rPr>
        <w:t xml:space="preserve">well-earned </w:t>
      </w:r>
      <w:r w:rsidRPr="00A67B52">
        <w:rPr>
          <w:rFonts w:ascii="Times New Roman" w:hAnsi="Times New Roman" w:cs="Times New Roman"/>
          <w:sz w:val="24"/>
          <w:szCs w:val="24"/>
        </w:rPr>
        <w:t>international reputation for transparent and predictable regulatory settings.  Foreign service suppliers benefit from these settings when doing business in Australia.  Australian services providers are accustomed to transparent and predictable regulatory settings and are not always well-prepared to do business in overseas markets which do not offer the same level of regulatory transparency and predictability.</w:t>
      </w:r>
    </w:p>
    <w:p w14:paraId="2DB33EA2" w14:textId="77777777" w:rsidR="00890BCD" w:rsidRPr="00A67B52" w:rsidRDefault="00890BCD" w:rsidP="00890BCD">
      <w:pPr>
        <w:pStyle w:val="ListParagraph"/>
        <w:rPr>
          <w:rFonts w:ascii="Times New Roman" w:hAnsi="Times New Roman" w:cs="Times New Roman"/>
          <w:sz w:val="24"/>
          <w:szCs w:val="24"/>
        </w:rPr>
      </w:pPr>
    </w:p>
    <w:p w14:paraId="50769D8C" w14:textId="449C7AD2" w:rsidR="00890BCD" w:rsidRPr="00A67B52" w:rsidRDefault="00890BCD" w:rsidP="00890BCD">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Implementing the DR JSI will improve the global business environment by creating a more enabling environment with greater regulatory transparency and certainty for service providers in participating </w:t>
      </w:r>
      <w:r w:rsidR="002F09BB" w:rsidRPr="00A67B52">
        <w:rPr>
          <w:rFonts w:ascii="Times New Roman" w:hAnsi="Times New Roman" w:cs="Times New Roman"/>
          <w:sz w:val="24"/>
          <w:szCs w:val="24"/>
        </w:rPr>
        <w:t>M</w:t>
      </w:r>
      <w:r w:rsidRPr="00A67B52">
        <w:rPr>
          <w:rFonts w:ascii="Times New Roman" w:hAnsi="Times New Roman" w:cs="Times New Roman"/>
          <w:sz w:val="24"/>
          <w:szCs w:val="24"/>
        </w:rPr>
        <w:t xml:space="preserve">embers, which comprise over </w:t>
      </w:r>
      <w:r w:rsidR="001418BE" w:rsidRPr="00A67B52">
        <w:rPr>
          <w:rFonts w:ascii="Times New Roman" w:hAnsi="Times New Roman" w:cs="Times New Roman"/>
          <w:sz w:val="24"/>
          <w:szCs w:val="24"/>
        </w:rPr>
        <w:t xml:space="preserve">92.5 </w:t>
      </w:r>
      <w:r w:rsidR="00E05F8B" w:rsidRPr="00A67B52">
        <w:rPr>
          <w:rFonts w:ascii="Times New Roman" w:hAnsi="Times New Roman" w:cs="Times New Roman"/>
          <w:sz w:val="24"/>
          <w:szCs w:val="24"/>
        </w:rPr>
        <w:t xml:space="preserve">per cent </w:t>
      </w:r>
      <w:r w:rsidRPr="00A67B52">
        <w:rPr>
          <w:rFonts w:ascii="Times New Roman" w:hAnsi="Times New Roman" w:cs="Times New Roman"/>
          <w:sz w:val="24"/>
          <w:szCs w:val="24"/>
        </w:rPr>
        <w:t>of global services trade and 13 of Australia’s top 20 services export markets</w:t>
      </w:r>
      <w:r w:rsidR="00757659" w:rsidRPr="00A67B52">
        <w:rPr>
          <w:rFonts w:ascii="Times New Roman" w:hAnsi="Times New Roman" w:cs="Times New Roman"/>
          <w:sz w:val="24"/>
          <w:szCs w:val="24"/>
        </w:rPr>
        <w:t>.</w:t>
      </w:r>
      <w:r w:rsidRPr="00A67B52">
        <w:rPr>
          <w:rFonts w:ascii="Times New Roman" w:hAnsi="Times New Roman" w:cs="Times New Roman"/>
          <w:sz w:val="24"/>
          <w:szCs w:val="24"/>
          <w:vertAlign w:val="superscript"/>
        </w:rPr>
        <w:footnoteReference w:id="26"/>
      </w:r>
      <w:r w:rsidRPr="00A67B52">
        <w:rPr>
          <w:rFonts w:ascii="Times New Roman" w:hAnsi="Times New Roman" w:cs="Times New Roman"/>
          <w:sz w:val="24"/>
          <w:szCs w:val="24"/>
        </w:rPr>
        <w:t xml:space="preserve">  </w:t>
      </w:r>
    </w:p>
    <w:p w14:paraId="618EA42F" w14:textId="77777777" w:rsidR="00890BCD" w:rsidRPr="00A67B52" w:rsidRDefault="00890BCD" w:rsidP="00890BCD">
      <w:pPr>
        <w:pStyle w:val="ListParagraph"/>
        <w:rPr>
          <w:rFonts w:ascii="Times New Roman" w:hAnsi="Times New Roman" w:cs="Times New Roman"/>
          <w:sz w:val="24"/>
          <w:szCs w:val="24"/>
        </w:rPr>
      </w:pPr>
    </w:p>
    <w:p w14:paraId="383D8C65" w14:textId="129419AE" w:rsidR="00890BCD" w:rsidRPr="00A67B52" w:rsidRDefault="00890BCD" w:rsidP="00890BCD">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These benefits were recognised by business groups from around the world, including the </w:t>
      </w:r>
      <w:r w:rsidR="005516D1" w:rsidRPr="00A67B52">
        <w:rPr>
          <w:rFonts w:ascii="Times New Roman" w:hAnsi="Times New Roman" w:cs="Times New Roman"/>
          <w:sz w:val="24"/>
          <w:szCs w:val="24"/>
        </w:rPr>
        <w:t>ASR</w:t>
      </w:r>
      <w:r w:rsidRPr="00A67B52">
        <w:rPr>
          <w:rFonts w:ascii="Times New Roman" w:hAnsi="Times New Roman" w:cs="Times New Roman"/>
          <w:sz w:val="24"/>
          <w:szCs w:val="24"/>
        </w:rPr>
        <w:t xml:space="preserve">, </w:t>
      </w:r>
      <w:r w:rsidR="00FD38A9" w:rsidRPr="00A67B52">
        <w:rPr>
          <w:rFonts w:ascii="Times New Roman" w:hAnsi="Times New Roman" w:cs="Times New Roman"/>
          <w:sz w:val="24"/>
          <w:szCs w:val="24"/>
        </w:rPr>
        <w:t>APSCo</w:t>
      </w:r>
      <w:r w:rsidRPr="00A67B52">
        <w:rPr>
          <w:rFonts w:ascii="Times New Roman" w:hAnsi="Times New Roman" w:cs="Times New Roman"/>
          <w:sz w:val="24"/>
          <w:szCs w:val="24"/>
        </w:rPr>
        <w:t xml:space="preserve">, </w:t>
      </w:r>
      <w:r w:rsidR="00834A76" w:rsidRPr="00A67B52">
        <w:rPr>
          <w:rFonts w:ascii="Times New Roman" w:hAnsi="Times New Roman" w:cs="Times New Roman"/>
          <w:sz w:val="24"/>
          <w:szCs w:val="24"/>
        </w:rPr>
        <w:t xml:space="preserve">the </w:t>
      </w:r>
      <w:r w:rsidRPr="00A67B52">
        <w:rPr>
          <w:rFonts w:ascii="Times New Roman" w:hAnsi="Times New Roman" w:cs="Times New Roman"/>
          <w:sz w:val="24"/>
          <w:szCs w:val="24"/>
        </w:rPr>
        <w:t xml:space="preserve">Coalition of Services Industries and the European Services Forum, which all welcomed conclusion of the DR JSI in December 2021. </w:t>
      </w:r>
    </w:p>
    <w:p w14:paraId="2876CA2D" w14:textId="77777777" w:rsidR="00890BCD" w:rsidRPr="00A67B52" w:rsidRDefault="00890BCD" w:rsidP="003B21EE">
      <w:pPr>
        <w:pStyle w:val="ListParagraph"/>
        <w:rPr>
          <w:rFonts w:ascii="Times New Roman" w:hAnsi="Times New Roman" w:cs="Times New Roman"/>
          <w:i/>
          <w:iCs/>
          <w:sz w:val="24"/>
          <w:szCs w:val="24"/>
        </w:rPr>
      </w:pPr>
    </w:p>
    <w:p w14:paraId="7036DCE3" w14:textId="77777777" w:rsidR="002374F2" w:rsidRPr="00A67B52" w:rsidRDefault="008928E0" w:rsidP="002374F2">
      <w:pPr>
        <w:pStyle w:val="ListParagraph"/>
        <w:rPr>
          <w:rFonts w:ascii="Times New Roman" w:hAnsi="Times New Roman" w:cs="Times New Roman"/>
          <w:i/>
          <w:iCs/>
          <w:sz w:val="24"/>
          <w:szCs w:val="24"/>
        </w:rPr>
      </w:pPr>
      <w:r w:rsidRPr="00A67B52">
        <w:rPr>
          <w:rFonts w:ascii="Times New Roman" w:hAnsi="Times New Roman" w:cs="Times New Roman"/>
          <w:i/>
          <w:iCs/>
          <w:sz w:val="24"/>
          <w:szCs w:val="24"/>
        </w:rPr>
        <w:t>Supporting the WTO and the rules-based international trading system</w:t>
      </w:r>
    </w:p>
    <w:p w14:paraId="03C4E7AE" w14:textId="77777777" w:rsidR="002374F2" w:rsidRPr="00A67B52" w:rsidRDefault="002374F2" w:rsidP="002374F2">
      <w:pPr>
        <w:pStyle w:val="ListParagraph"/>
        <w:rPr>
          <w:rFonts w:ascii="Times New Roman" w:hAnsi="Times New Roman" w:cs="Times New Roman"/>
          <w:sz w:val="24"/>
          <w:szCs w:val="24"/>
        </w:rPr>
      </w:pPr>
    </w:p>
    <w:p w14:paraId="0EDE0001" w14:textId="0F694963" w:rsidR="005C1AAD" w:rsidRPr="00A67B52" w:rsidRDefault="005D646D" w:rsidP="004134BD">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Australia’s interests are well served by an open, stable trading system, with an effective WTO at its centre.</w:t>
      </w:r>
      <w:r w:rsidR="002C61BB" w:rsidRPr="00A67B52">
        <w:rPr>
          <w:rStyle w:val="FootnoteReference"/>
          <w:rFonts w:ascii="Times New Roman" w:hAnsi="Times New Roman" w:cs="Times New Roman"/>
          <w:sz w:val="24"/>
          <w:szCs w:val="24"/>
        </w:rPr>
        <w:footnoteReference w:id="27"/>
      </w:r>
      <w:r w:rsidRPr="00A67B52">
        <w:rPr>
          <w:rFonts w:ascii="Times New Roman" w:hAnsi="Times New Roman" w:cs="Times New Roman"/>
          <w:sz w:val="24"/>
          <w:szCs w:val="24"/>
        </w:rPr>
        <w:t xml:space="preserve"> </w:t>
      </w:r>
      <w:r w:rsidR="00330998" w:rsidRPr="00A67B52">
        <w:rPr>
          <w:rFonts w:ascii="Times New Roman" w:hAnsi="Times New Roman" w:cs="Times New Roman"/>
          <w:sz w:val="24"/>
          <w:szCs w:val="24"/>
        </w:rPr>
        <w:t xml:space="preserve"> </w:t>
      </w:r>
      <w:r w:rsidRPr="00A67B52">
        <w:rPr>
          <w:rFonts w:ascii="Times New Roman" w:hAnsi="Times New Roman" w:cs="Times New Roman"/>
          <w:sz w:val="24"/>
          <w:szCs w:val="24"/>
        </w:rPr>
        <w:t>The WTO provides a predictable framework for 98 per cent of world</w:t>
      </w:r>
      <w:r w:rsidR="00F33318"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trade. It has delivered a progressively more open trade and investment </w:t>
      </w:r>
      <w:r w:rsidRPr="00A67B52">
        <w:rPr>
          <w:rFonts w:ascii="Times New Roman" w:hAnsi="Times New Roman" w:cs="Times New Roman"/>
          <w:sz w:val="24"/>
          <w:szCs w:val="24"/>
        </w:rPr>
        <w:lastRenderedPageBreak/>
        <w:t>environment for</w:t>
      </w:r>
      <w:r w:rsidR="00BA191E" w:rsidRPr="00A67B52">
        <w:rPr>
          <w:rFonts w:ascii="Times New Roman" w:hAnsi="Times New Roman" w:cs="Times New Roman"/>
          <w:sz w:val="24"/>
          <w:szCs w:val="24"/>
        </w:rPr>
        <w:t xml:space="preserve"> Australia’s</w:t>
      </w:r>
      <w:r w:rsidRPr="00A67B52">
        <w:rPr>
          <w:rFonts w:ascii="Times New Roman" w:hAnsi="Times New Roman" w:cs="Times New Roman"/>
          <w:sz w:val="24"/>
          <w:szCs w:val="24"/>
        </w:rPr>
        <w:t xml:space="preserve"> exporters, producers, consumers and investors. </w:t>
      </w:r>
      <w:r w:rsidR="00330998" w:rsidRPr="00A67B52">
        <w:rPr>
          <w:rFonts w:ascii="Times New Roman" w:hAnsi="Times New Roman" w:cs="Times New Roman"/>
          <w:sz w:val="24"/>
          <w:szCs w:val="24"/>
        </w:rPr>
        <w:t xml:space="preserve"> </w:t>
      </w:r>
      <w:r w:rsidR="002C218F" w:rsidRPr="00A67B52">
        <w:rPr>
          <w:rFonts w:ascii="Times New Roman" w:hAnsi="Times New Roman" w:cs="Times New Roman"/>
          <w:sz w:val="24"/>
          <w:szCs w:val="24"/>
        </w:rPr>
        <w:t xml:space="preserve">However, with 164 members, many with divergent interests and levels of development, </w:t>
      </w:r>
      <w:r w:rsidR="00AF5808" w:rsidRPr="00A67B52">
        <w:rPr>
          <w:rFonts w:ascii="Times New Roman" w:hAnsi="Times New Roman" w:cs="Times New Roman"/>
          <w:sz w:val="24"/>
          <w:szCs w:val="24"/>
        </w:rPr>
        <w:t>reaching</w:t>
      </w:r>
      <w:r w:rsidR="002C218F" w:rsidRPr="00A67B52">
        <w:rPr>
          <w:rFonts w:ascii="Times New Roman" w:hAnsi="Times New Roman" w:cs="Times New Roman"/>
          <w:sz w:val="24"/>
          <w:szCs w:val="24"/>
        </w:rPr>
        <w:t xml:space="preserve"> consensus in the WTO </w:t>
      </w:r>
      <w:r w:rsidR="00DA4632" w:rsidRPr="00A67B52">
        <w:rPr>
          <w:rFonts w:ascii="Times New Roman" w:hAnsi="Times New Roman" w:cs="Times New Roman"/>
          <w:sz w:val="24"/>
          <w:szCs w:val="24"/>
        </w:rPr>
        <w:t>has become</w:t>
      </w:r>
      <w:r w:rsidR="002C218F" w:rsidRPr="00A67B52">
        <w:rPr>
          <w:rFonts w:ascii="Times New Roman" w:hAnsi="Times New Roman" w:cs="Times New Roman"/>
          <w:sz w:val="24"/>
          <w:szCs w:val="24"/>
        </w:rPr>
        <w:t xml:space="preserve"> </w:t>
      </w:r>
      <w:r w:rsidR="00B8334D" w:rsidRPr="00A67B52">
        <w:rPr>
          <w:rFonts w:ascii="Times New Roman" w:hAnsi="Times New Roman" w:cs="Times New Roman"/>
          <w:sz w:val="24"/>
          <w:szCs w:val="24"/>
        </w:rPr>
        <w:t>increasingly</w:t>
      </w:r>
      <w:r w:rsidR="002C218F" w:rsidRPr="00A67B52">
        <w:rPr>
          <w:rFonts w:ascii="Times New Roman" w:hAnsi="Times New Roman" w:cs="Times New Roman"/>
          <w:sz w:val="24"/>
          <w:szCs w:val="24"/>
        </w:rPr>
        <w:t xml:space="preserve"> difficult. </w:t>
      </w:r>
    </w:p>
    <w:p w14:paraId="6B054BA3" w14:textId="77777777" w:rsidR="005C1AAD" w:rsidRPr="00A67B52" w:rsidRDefault="005C1AAD" w:rsidP="001B4C38">
      <w:pPr>
        <w:pStyle w:val="ListParagraph"/>
        <w:rPr>
          <w:rFonts w:ascii="Times New Roman" w:hAnsi="Times New Roman" w:cs="Times New Roman"/>
          <w:sz w:val="24"/>
          <w:szCs w:val="24"/>
        </w:rPr>
      </w:pPr>
    </w:p>
    <w:p w14:paraId="6B93558F" w14:textId="57836DB0" w:rsidR="005C029E" w:rsidRPr="00A67B52" w:rsidRDefault="003F27D1" w:rsidP="004134BD">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In </w:t>
      </w:r>
      <w:r w:rsidR="00964670" w:rsidRPr="00A67B52">
        <w:rPr>
          <w:rFonts w:ascii="Times New Roman" w:hAnsi="Times New Roman" w:cs="Times New Roman"/>
          <w:sz w:val="24"/>
          <w:szCs w:val="24"/>
        </w:rPr>
        <w:t>this challenging environment,</w:t>
      </w:r>
      <w:r w:rsidRPr="00A67B52">
        <w:rPr>
          <w:rFonts w:ascii="Times New Roman" w:hAnsi="Times New Roman" w:cs="Times New Roman"/>
          <w:sz w:val="24"/>
          <w:szCs w:val="24"/>
        </w:rPr>
        <w:t xml:space="preserve"> the Government agreed to undertake new negotiating initiatives to </w:t>
      </w:r>
      <w:r w:rsidR="00964670" w:rsidRPr="00A67B52">
        <w:rPr>
          <w:rFonts w:ascii="Times New Roman" w:hAnsi="Times New Roman" w:cs="Times New Roman"/>
          <w:sz w:val="24"/>
          <w:szCs w:val="24"/>
        </w:rPr>
        <w:t>pursue</w:t>
      </w:r>
      <w:r w:rsidRPr="00A67B52">
        <w:rPr>
          <w:rFonts w:ascii="Times New Roman" w:hAnsi="Times New Roman" w:cs="Times New Roman"/>
          <w:sz w:val="24"/>
          <w:szCs w:val="24"/>
        </w:rPr>
        <w:t xml:space="preserve"> Australia’s policy and commercial interests.</w:t>
      </w:r>
      <w:r w:rsidR="00330998"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 </w:t>
      </w:r>
      <w:r w:rsidR="00813E0E" w:rsidRPr="00A67B52">
        <w:rPr>
          <w:rFonts w:ascii="Times New Roman" w:hAnsi="Times New Roman" w:cs="Times New Roman"/>
          <w:sz w:val="24"/>
          <w:szCs w:val="24"/>
        </w:rPr>
        <w:t>This included</w:t>
      </w:r>
      <w:r w:rsidRPr="00A67B52">
        <w:rPr>
          <w:rFonts w:ascii="Times New Roman" w:hAnsi="Times New Roman" w:cs="Times New Roman"/>
          <w:sz w:val="24"/>
          <w:szCs w:val="24"/>
        </w:rPr>
        <w:t xml:space="preserve"> pursu</w:t>
      </w:r>
      <w:r w:rsidR="00813E0E" w:rsidRPr="00A67B52">
        <w:rPr>
          <w:rFonts w:ascii="Times New Roman" w:hAnsi="Times New Roman" w:cs="Times New Roman"/>
          <w:sz w:val="24"/>
          <w:szCs w:val="24"/>
        </w:rPr>
        <w:t>ing</w:t>
      </w:r>
      <w:r w:rsidRPr="00A67B52">
        <w:rPr>
          <w:rFonts w:ascii="Times New Roman" w:hAnsi="Times New Roman" w:cs="Times New Roman"/>
          <w:sz w:val="24"/>
          <w:szCs w:val="24"/>
        </w:rPr>
        <w:t xml:space="preserve"> negotiations </w:t>
      </w:r>
      <w:r w:rsidR="00C06C46" w:rsidRPr="00A67B52">
        <w:rPr>
          <w:rFonts w:ascii="Times New Roman" w:hAnsi="Times New Roman" w:cs="Times New Roman"/>
          <w:sz w:val="24"/>
          <w:szCs w:val="24"/>
        </w:rPr>
        <w:t xml:space="preserve">with </w:t>
      </w:r>
      <w:r w:rsidR="000857C4" w:rsidRPr="00A67B52">
        <w:rPr>
          <w:rFonts w:ascii="Times New Roman" w:hAnsi="Times New Roman" w:cs="Times New Roman"/>
          <w:sz w:val="24"/>
          <w:szCs w:val="24"/>
        </w:rPr>
        <w:t>grou</w:t>
      </w:r>
      <w:r w:rsidR="008D17A0" w:rsidRPr="00A67B52">
        <w:rPr>
          <w:rFonts w:ascii="Times New Roman" w:hAnsi="Times New Roman" w:cs="Times New Roman"/>
          <w:sz w:val="24"/>
          <w:szCs w:val="24"/>
        </w:rPr>
        <w:t xml:space="preserve">ps of </w:t>
      </w:r>
      <w:r w:rsidR="00C06C46" w:rsidRPr="00A67B52">
        <w:rPr>
          <w:rFonts w:ascii="Times New Roman" w:hAnsi="Times New Roman" w:cs="Times New Roman"/>
          <w:sz w:val="24"/>
          <w:szCs w:val="24"/>
        </w:rPr>
        <w:t>likeminded</w:t>
      </w:r>
      <w:r w:rsidR="008D17A0" w:rsidRPr="00A67B52">
        <w:rPr>
          <w:rFonts w:ascii="Times New Roman" w:hAnsi="Times New Roman" w:cs="Times New Roman"/>
          <w:sz w:val="24"/>
          <w:szCs w:val="24"/>
        </w:rPr>
        <w:t xml:space="preserve"> WTO Members on a </w:t>
      </w:r>
      <w:r w:rsidR="0009789A" w:rsidRPr="00A67B52">
        <w:rPr>
          <w:rFonts w:ascii="Times New Roman" w:hAnsi="Times New Roman" w:cs="Times New Roman"/>
          <w:sz w:val="24"/>
          <w:szCs w:val="24"/>
        </w:rPr>
        <w:t>‘plurilateral’ basis</w:t>
      </w:r>
      <w:r w:rsidR="00813E0E" w:rsidRPr="00A67B52">
        <w:rPr>
          <w:rFonts w:ascii="Times New Roman" w:hAnsi="Times New Roman" w:cs="Times New Roman"/>
          <w:sz w:val="24"/>
          <w:szCs w:val="24"/>
        </w:rPr>
        <w:t>.</w:t>
      </w:r>
      <w:r w:rsidR="00782339" w:rsidRPr="00A67B52">
        <w:rPr>
          <w:rFonts w:ascii="Times New Roman" w:hAnsi="Times New Roman" w:cs="Times New Roman"/>
          <w:sz w:val="24"/>
          <w:szCs w:val="24"/>
        </w:rPr>
        <w:t xml:space="preserve"> </w:t>
      </w:r>
      <w:r w:rsidR="00330998" w:rsidRPr="00A67B52">
        <w:rPr>
          <w:rFonts w:ascii="Times New Roman" w:hAnsi="Times New Roman" w:cs="Times New Roman"/>
          <w:sz w:val="24"/>
          <w:szCs w:val="24"/>
        </w:rPr>
        <w:t xml:space="preserve"> </w:t>
      </w:r>
      <w:r w:rsidR="00782339" w:rsidRPr="00A67B52">
        <w:rPr>
          <w:rFonts w:ascii="Times New Roman" w:hAnsi="Times New Roman" w:cs="Times New Roman"/>
          <w:sz w:val="24"/>
          <w:szCs w:val="24"/>
        </w:rPr>
        <w:t>At the 11th WTO Ministerial Conference in Buenos Aires in 2017, Ministers</w:t>
      </w:r>
      <w:r w:rsidR="00B87E82" w:rsidRPr="00A67B52">
        <w:rPr>
          <w:rFonts w:ascii="Times New Roman" w:hAnsi="Times New Roman" w:cs="Times New Roman"/>
          <w:sz w:val="24"/>
          <w:szCs w:val="24"/>
        </w:rPr>
        <w:t xml:space="preserve"> </w:t>
      </w:r>
      <w:r w:rsidR="00782339" w:rsidRPr="00A67B52">
        <w:rPr>
          <w:rFonts w:ascii="Times New Roman" w:hAnsi="Times New Roman" w:cs="Times New Roman"/>
          <w:sz w:val="24"/>
          <w:szCs w:val="24"/>
        </w:rPr>
        <w:t xml:space="preserve">launched </w:t>
      </w:r>
      <w:r w:rsidR="0096015F" w:rsidRPr="00A67B52">
        <w:rPr>
          <w:rFonts w:ascii="Times New Roman" w:hAnsi="Times New Roman" w:cs="Times New Roman"/>
          <w:sz w:val="24"/>
          <w:szCs w:val="24"/>
        </w:rPr>
        <w:t xml:space="preserve">negotiations on </w:t>
      </w:r>
      <w:r w:rsidR="00782339" w:rsidRPr="00A67B52">
        <w:rPr>
          <w:rFonts w:ascii="Times New Roman" w:hAnsi="Times New Roman" w:cs="Times New Roman"/>
          <w:sz w:val="24"/>
          <w:szCs w:val="24"/>
        </w:rPr>
        <w:t xml:space="preserve">a number of </w:t>
      </w:r>
      <w:r w:rsidR="00626495" w:rsidRPr="00A67B52">
        <w:rPr>
          <w:rFonts w:ascii="Times New Roman" w:hAnsi="Times New Roman" w:cs="Times New Roman"/>
          <w:sz w:val="24"/>
          <w:szCs w:val="24"/>
        </w:rPr>
        <w:t>‘</w:t>
      </w:r>
      <w:r w:rsidR="0009789A" w:rsidRPr="00A67B52">
        <w:rPr>
          <w:rFonts w:ascii="Times New Roman" w:hAnsi="Times New Roman" w:cs="Times New Roman"/>
          <w:sz w:val="24"/>
          <w:szCs w:val="24"/>
        </w:rPr>
        <w:t>plurilateral</w:t>
      </w:r>
      <w:r w:rsidR="00626495" w:rsidRPr="00A67B52">
        <w:rPr>
          <w:rFonts w:ascii="Times New Roman" w:hAnsi="Times New Roman" w:cs="Times New Roman"/>
          <w:sz w:val="24"/>
          <w:szCs w:val="24"/>
        </w:rPr>
        <w:t xml:space="preserve">’ </w:t>
      </w:r>
      <w:r w:rsidR="0096015F" w:rsidRPr="00A67B52">
        <w:rPr>
          <w:rFonts w:ascii="Times New Roman" w:hAnsi="Times New Roman" w:cs="Times New Roman"/>
          <w:sz w:val="24"/>
          <w:szCs w:val="24"/>
        </w:rPr>
        <w:t>initiatives</w:t>
      </w:r>
      <w:r w:rsidR="00782339" w:rsidRPr="00A67B52">
        <w:rPr>
          <w:rFonts w:ascii="Times New Roman" w:hAnsi="Times New Roman" w:cs="Times New Roman"/>
          <w:sz w:val="24"/>
          <w:szCs w:val="24"/>
        </w:rPr>
        <w:t xml:space="preserve">, including </w:t>
      </w:r>
      <w:r w:rsidR="00A84F9E">
        <w:rPr>
          <w:rFonts w:ascii="Times New Roman" w:hAnsi="Times New Roman" w:cs="Times New Roman"/>
          <w:sz w:val="24"/>
          <w:szCs w:val="24"/>
        </w:rPr>
        <w:t xml:space="preserve">the </w:t>
      </w:r>
      <w:r w:rsidR="00A74AF5" w:rsidRPr="00A67B52">
        <w:rPr>
          <w:rFonts w:ascii="Times New Roman" w:hAnsi="Times New Roman" w:cs="Times New Roman"/>
          <w:sz w:val="24"/>
          <w:szCs w:val="24"/>
        </w:rPr>
        <w:t>DR JSI</w:t>
      </w:r>
      <w:r w:rsidR="00782339" w:rsidRPr="00A67B52">
        <w:rPr>
          <w:rFonts w:ascii="Times New Roman" w:hAnsi="Times New Roman" w:cs="Times New Roman"/>
          <w:sz w:val="24"/>
          <w:szCs w:val="24"/>
        </w:rPr>
        <w:t xml:space="preserve">. Australia has </w:t>
      </w:r>
      <w:r w:rsidR="00B054BF" w:rsidRPr="00A67B52">
        <w:rPr>
          <w:rFonts w:ascii="Times New Roman" w:hAnsi="Times New Roman" w:cs="Times New Roman"/>
          <w:sz w:val="24"/>
          <w:szCs w:val="24"/>
        </w:rPr>
        <w:t xml:space="preserve">since </w:t>
      </w:r>
      <w:r w:rsidR="00782339" w:rsidRPr="00A67B52">
        <w:rPr>
          <w:rFonts w:ascii="Times New Roman" w:hAnsi="Times New Roman" w:cs="Times New Roman"/>
          <w:sz w:val="24"/>
          <w:szCs w:val="24"/>
        </w:rPr>
        <w:t>played a leading</w:t>
      </w:r>
      <w:r w:rsidR="00B87E82" w:rsidRPr="00A67B52">
        <w:rPr>
          <w:rFonts w:ascii="Times New Roman" w:hAnsi="Times New Roman" w:cs="Times New Roman"/>
          <w:sz w:val="24"/>
          <w:szCs w:val="24"/>
        </w:rPr>
        <w:t xml:space="preserve"> </w:t>
      </w:r>
      <w:r w:rsidR="00782339" w:rsidRPr="00A67B52">
        <w:rPr>
          <w:rFonts w:ascii="Times New Roman" w:hAnsi="Times New Roman" w:cs="Times New Roman"/>
          <w:sz w:val="24"/>
          <w:szCs w:val="24"/>
        </w:rPr>
        <w:t xml:space="preserve">role in </w:t>
      </w:r>
      <w:r w:rsidR="00B054BF" w:rsidRPr="00A67B52">
        <w:rPr>
          <w:rFonts w:ascii="Times New Roman" w:hAnsi="Times New Roman" w:cs="Times New Roman"/>
          <w:sz w:val="24"/>
          <w:szCs w:val="24"/>
        </w:rPr>
        <w:t>DR</w:t>
      </w:r>
      <w:r w:rsidR="00782339" w:rsidRPr="00A67B52">
        <w:rPr>
          <w:rFonts w:ascii="Times New Roman" w:hAnsi="Times New Roman" w:cs="Times New Roman"/>
          <w:sz w:val="24"/>
          <w:szCs w:val="24"/>
        </w:rPr>
        <w:t xml:space="preserve"> JSI negotiations.</w:t>
      </w:r>
    </w:p>
    <w:p w14:paraId="22C72A31" w14:textId="77777777" w:rsidR="005C029E" w:rsidRPr="00A67B52" w:rsidRDefault="005C029E" w:rsidP="001B4C38">
      <w:pPr>
        <w:pStyle w:val="ListParagraph"/>
        <w:rPr>
          <w:rFonts w:ascii="Times New Roman" w:hAnsi="Times New Roman" w:cs="Times New Roman"/>
          <w:sz w:val="24"/>
          <w:szCs w:val="24"/>
        </w:rPr>
      </w:pPr>
    </w:p>
    <w:p w14:paraId="33F8B163" w14:textId="15135C43" w:rsidR="002E508F" w:rsidRPr="00A67B52" w:rsidRDefault="002374F2"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Australia’s swift progress to</w:t>
      </w:r>
      <w:r w:rsidR="00431463" w:rsidRPr="00A67B52">
        <w:rPr>
          <w:rFonts w:ascii="Times New Roman" w:hAnsi="Times New Roman" w:cs="Times New Roman"/>
          <w:sz w:val="24"/>
          <w:szCs w:val="24"/>
        </w:rPr>
        <w:t xml:space="preserve"> conclude our treaty-making procedures and</w:t>
      </w:r>
      <w:r w:rsidRPr="00A67B52">
        <w:rPr>
          <w:rFonts w:ascii="Times New Roman" w:hAnsi="Times New Roman" w:cs="Times New Roman"/>
          <w:sz w:val="24"/>
          <w:szCs w:val="24"/>
        </w:rPr>
        <w:t xml:space="preserve"> submit </w:t>
      </w:r>
      <w:r w:rsidR="00433715" w:rsidRPr="00A67B52">
        <w:rPr>
          <w:rFonts w:ascii="Times New Roman" w:hAnsi="Times New Roman" w:cs="Times New Roman"/>
          <w:sz w:val="24"/>
          <w:szCs w:val="24"/>
        </w:rPr>
        <w:t xml:space="preserve">our </w:t>
      </w:r>
      <w:r w:rsidRPr="00A67B52">
        <w:rPr>
          <w:rFonts w:ascii="Times New Roman" w:hAnsi="Times New Roman" w:cs="Times New Roman"/>
          <w:sz w:val="24"/>
          <w:szCs w:val="24"/>
        </w:rPr>
        <w:t xml:space="preserve">GATS schedule for certification would reinforce our reputation as a reliable leader </w:t>
      </w:r>
      <w:r w:rsidR="00431463" w:rsidRPr="00A67B52">
        <w:rPr>
          <w:rFonts w:ascii="Times New Roman" w:hAnsi="Times New Roman" w:cs="Times New Roman"/>
          <w:sz w:val="24"/>
          <w:szCs w:val="24"/>
        </w:rPr>
        <w:t xml:space="preserve">of the DR JSI.  </w:t>
      </w:r>
      <w:r w:rsidR="002E508F" w:rsidRPr="00A67B52">
        <w:rPr>
          <w:rFonts w:ascii="Times New Roman" w:hAnsi="Times New Roman" w:cs="Times New Roman"/>
          <w:sz w:val="24"/>
          <w:szCs w:val="24"/>
        </w:rPr>
        <w:t>By</w:t>
      </w:r>
      <w:r w:rsidR="006D64F3" w:rsidRPr="00A67B52">
        <w:rPr>
          <w:rFonts w:ascii="Times New Roman" w:hAnsi="Times New Roman" w:cs="Times New Roman"/>
          <w:sz w:val="24"/>
          <w:szCs w:val="24"/>
        </w:rPr>
        <w:t xml:space="preserve"> giving legal effect to the DR JSI and incorporating the agreement into the WTO architecture, Australia would also encourage other WTO Members to join the initiative. </w:t>
      </w:r>
    </w:p>
    <w:p w14:paraId="087D5881" w14:textId="77777777" w:rsidR="002E508F" w:rsidRPr="00A67B52" w:rsidRDefault="002E508F" w:rsidP="002E508F">
      <w:pPr>
        <w:pStyle w:val="ListParagraph"/>
        <w:rPr>
          <w:rFonts w:ascii="Times New Roman" w:hAnsi="Times New Roman" w:cs="Times New Roman"/>
          <w:sz w:val="24"/>
          <w:szCs w:val="24"/>
        </w:rPr>
      </w:pPr>
    </w:p>
    <w:p w14:paraId="4BB8F33A" w14:textId="77777777" w:rsidR="00370780" w:rsidRPr="00A67B52" w:rsidRDefault="002E508F" w:rsidP="00370780">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Supporting the implementation of the DR JSI across the membership </w:t>
      </w:r>
      <w:r w:rsidR="00431463" w:rsidRPr="00A67B52">
        <w:rPr>
          <w:rFonts w:ascii="Times New Roman" w:hAnsi="Times New Roman" w:cs="Times New Roman"/>
          <w:sz w:val="24"/>
          <w:szCs w:val="24"/>
        </w:rPr>
        <w:t>would demonstrate our leadership</w:t>
      </w:r>
      <w:r w:rsidR="006D64F3" w:rsidRPr="00A67B52">
        <w:rPr>
          <w:rFonts w:ascii="Times New Roman" w:hAnsi="Times New Roman" w:cs="Times New Roman"/>
          <w:sz w:val="24"/>
          <w:szCs w:val="24"/>
        </w:rPr>
        <w:t xml:space="preserve"> role</w:t>
      </w:r>
      <w:r w:rsidR="00431463" w:rsidRPr="00A67B52">
        <w:rPr>
          <w:rFonts w:ascii="Times New Roman" w:hAnsi="Times New Roman" w:cs="Times New Roman"/>
          <w:sz w:val="24"/>
          <w:szCs w:val="24"/>
        </w:rPr>
        <w:t xml:space="preserve"> in t</w:t>
      </w:r>
      <w:r w:rsidR="002374F2" w:rsidRPr="00A67B52">
        <w:rPr>
          <w:rFonts w:ascii="Times New Roman" w:hAnsi="Times New Roman" w:cs="Times New Roman"/>
          <w:sz w:val="24"/>
          <w:szCs w:val="24"/>
        </w:rPr>
        <w:t>he WTO</w:t>
      </w:r>
      <w:r w:rsidRPr="00A67B52">
        <w:rPr>
          <w:rFonts w:ascii="Times New Roman" w:hAnsi="Times New Roman" w:cs="Times New Roman"/>
          <w:sz w:val="24"/>
          <w:szCs w:val="24"/>
        </w:rPr>
        <w:t xml:space="preserve"> more broadly</w:t>
      </w:r>
      <w:r w:rsidR="002374F2" w:rsidRPr="00A67B52">
        <w:rPr>
          <w:rFonts w:ascii="Times New Roman" w:hAnsi="Times New Roman" w:cs="Times New Roman"/>
          <w:sz w:val="24"/>
          <w:szCs w:val="24"/>
        </w:rPr>
        <w:t xml:space="preserve"> and our ongoing commitment to international rule</w:t>
      </w:r>
      <w:r w:rsidR="00AC588C" w:rsidRPr="00A67B52">
        <w:rPr>
          <w:rFonts w:ascii="Times New Roman" w:hAnsi="Times New Roman" w:cs="Times New Roman"/>
          <w:sz w:val="24"/>
          <w:szCs w:val="24"/>
        </w:rPr>
        <w:t>-</w:t>
      </w:r>
      <w:r w:rsidR="002374F2" w:rsidRPr="00A67B52">
        <w:rPr>
          <w:rFonts w:ascii="Times New Roman" w:hAnsi="Times New Roman" w:cs="Times New Roman"/>
          <w:sz w:val="24"/>
          <w:szCs w:val="24"/>
        </w:rPr>
        <w:t xml:space="preserve">making during a time of significant </w:t>
      </w:r>
      <w:r w:rsidR="00056EF9" w:rsidRPr="00A67B52">
        <w:rPr>
          <w:rFonts w:ascii="Times New Roman" w:hAnsi="Times New Roman" w:cs="Times New Roman"/>
          <w:sz w:val="24"/>
          <w:szCs w:val="24"/>
        </w:rPr>
        <w:t>challenges</w:t>
      </w:r>
      <w:r w:rsidR="002374F2" w:rsidRPr="00A67B52">
        <w:rPr>
          <w:rFonts w:ascii="Times New Roman" w:hAnsi="Times New Roman" w:cs="Times New Roman"/>
          <w:sz w:val="24"/>
          <w:szCs w:val="24"/>
        </w:rPr>
        <w:t>.</w:t>
      </w:r>
      <w:r w:rsidR="00626DCD" w:rsidRPr="00A67B52">
        <w:rPr>
          <w:rFonts w:ascii="Times New Roman" w:hAnsi="Times New Roman" w:cs="Times New Roman"/>
          <w:sz w:val="24"/>
          <w:szCs w:val="24"/>
        </w:rPr>
        <w:t xml:space="preserve">  As set out in </w:t>
      </w:r>
      <w:r w:rsidR="00626DCD" w:rsidRPr="00A67B52">
        <w:rPr>
          <w:rFonts w:ascii="Times New Roman" w:hAnsi="Times New Roman" w:cs="Times New Roman"/>
          <w:i/>
          <w:iCs/>
          <w:sz w:val="24"/>
          <w:szCs w:val="24"/>
        </w:rPr>
        <w:t xml:space="preserve">Question 1, </w:t>
      </w:r>
      <w:r w:rsidR="00626DCD" w:rsidRPr="00A67B52">
        <w:rPr>
          <w:rFonts w:ascii="Times New Roman" w:hAnsi="Times New Roman" w:cs="Times New Roman"/>
          <w:sz w:val="24"/>
          <w:szCs w:val="24"/>
        </w:rPr>
        <w:t>the</w:t>
      </w:r>
      <w:r w:rsidR="0080496D" w:rsidRPr="00A67B52">
        <w:rPr>
          <w:rFonts w:ascii="Times New Roman" w:hAnsi="Times New Roman" w:cs="Times New Roman"/>
          <w:sz w:val="24"/>
          <w:szCs w:val="24"/>
        </w:rPr>
        <w:t xml:space="preserve"> implementation of the</w:t>
      </w:r>
      <w:r w:rsidR="00626DCD" w:rsidRPr="00A67B52">
        <w:rPr>
          <w:rFonts w:ascii="Times New Roman" w:hAnsi="Times New Roman" w:cs="Times New Roman"/>
          <w:sz w:val="24"/>
          <w:szCs w:val="24"/>
        </w:rPr>
        <w:t xml:space="preserve"> DR JSI </w:t>
      </w:r>
      <w:r w:rsidR="0080496D" w:rsidRPr="00A67B52">
        <w:rPr>
          <w:rFonts w:ascii="Times New Roman" w:hAnsi="Times New Roman" w:cs="Times New Roman"/>
          <w:sz w:val="24"/>
          <w:szCs w:val="24"/>
        </w:rPr>
        <w:t>will contribute to a strong and effective WTO,</w:t>
      </w:r>
      <w:r w:rsidR="00DA5DA7" w:rsidRPr="00A67B52">
        <w:rPr>
          <w:rFonts w:ascii="Times New Roman" w:hAnsi="Times New Roman" w:cs="Times New Roman"/>
          <w:sz w:val="24"/>
          <w:szCs w:val="24"/>
        </w:rPr>
        <w:t xml:space="preserve"> which is essential to Australia’s interests as a medium-sized economy. </w:t>
      </w:r>
    </w:p>
    <w:p w14:paraId="3C19AD81" w14:textId="77777777" w:rsidR="00350302" w:rsidRPr="00A67B52" w:rsidRDefault="00350302" w:rsidP="00025ED3">
      <w:pPr>
        <w:pStyle w:val="ListParagraph"/>
        <w:rPr>
          <w:rFonts w:ascii="Times New Roman" w:hAnsi="Times New Roman" w:cs="Times New Roman"/>
          <w:i/>
          <w:iCs/>
          <w:sz w:val="24"/>
          <w:szCs w:val="24"/>
        </w:rPr>
      </w:pPr>
    </w:p>
    <w:p w14:paraId="1157D1EA" w14:textId="1F1D24CE" w:rsidR="00025ED3" w:rsidRPr="00A67B52" w:rsidRDefault="00025ED3" w:rsidP="00025ED3">
      <w:pPr>
        <w:pStyle w:val="ListParagraph"/>
        <w:rPr>
          <w:rFonts w:ascii="Times New Roman" w:hAnsi="Times New Roman" w:cs="Times New Roman"/>
          <w:i/>
          <w:iCs/>
          <w:sz w:val="24"/>
          <w:szCs w:val="24"/>
        </w:rPr>
      </w:pPr>
      <w:r w:rsidRPr="00A67B52">
        <w:rPr>
          <w:rFonts w:ascii="Times New Roman" w:hAnsi="Times New Roman" w:cs="Times New Roman"/>
          <w:i/>
          <w:iCs/>
          <w:sz w:val="24"/>
          <w:szCs w:val="24"/>
        </w:rPr>
        <w:t>Negligible costs of implementing DR JSI</w:t>
      </w:r>
    </w:p>
    <w:p w14:paraId="711CA950" w14:textId="77777777" w:rsidR="001D01C0" w:rsidRPr="00A67B52" w:rsidRDefault="001D01C0" w:rsidP="00025ED3">
      <w:pPr>
        <w:pStyle w:val="ListParagraph"/>
        <w:rPr>
          <w:rFonts w:ascii="Times New Roman" w:hAnsi="Times New Roman" w:cs="Times New Roman"/>
          <w:i/>
          <w:iCs/>
          <w:sz w:val="24"/>
          <w:szCs w:val="24"/>
        </w:rPr>
      </w:pPr>
    </w:p>
    <w:p w14:paraId="37B6E084" w14:textId="77777777" w:rsidR="00B23F39" w:rsidRPr="00A67B52" w:rsidRDefault="00025ED3" w:rsidP="00087D42">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Implementing the DR JSI would </w:t>
      </w:r>
      <w:r w:rsidR="00BE08E5" w:rsidRPr="00A67B52">
        <w:rPr>
          <w:rFonts w:ascii="Times New Roman" w:hAnsi="Times New Roman" w:cs="Times New Roman"/>
          <w:sz w:val="24"/>
          <w:szCs w:val="24"/>
        </w:rPr>
        <w:t>have</w:t>
      </w:r>
      <w:r w:rsidRPr="00A67B52">
        <w:rPr>
          <w:rFonts w:ascii="Times New Roman" w:hAnsi="Times New Roman" w:cs="Times New Roman"/>
          <w:sz w:val="24"/>
          <w:szCs w:val="24"/>
        </w:rPr>
        <w:t xml:space="preserve"> negligible costs </w:t>
      </w:r>
      <w:r w:rsidR="00BE08E5" w:rsidRPr="00A67B52">
        <w:rPr>
          <w:rFonts w:ascii="Times New Roman" w:hAnsi="Times New Roman" w:cs="Times New Roman"/>
          <w:sz w:val="24"/>
          <w:szCs w:val="24"/>
        </w:rPr>
        <w:t>for</w:t>
      </w:r>
      <w:r w:rsidRPr="00A67B52">
        <w:rPr>
          <w:rFonts w:ascii="Times New Roman" w:hAnsi="Times New Roman" w:cs="Times New Roman"/>
          <w:sz w:val="24"/>
          <w:szCs w:val="24"/>
        </w:rPr>
        <w:t xml:space="preserve"> Australia</w:t>
      </w:r>
      <w:r w:rsidR="00087D42" w:rsidRPr="00A67B52">
        <w:rPr>
          <w:rFonts w:ascii="Times New Roman" w:hAnsi="Times New Roman" w:cs="Times New Roman"/>
          <w:sz w:val="24"/>
          <w:szCs w:val="24"/>
        </w:rPr>
        <w:t xml:space="preserve">.  Other than the </w:t>
      </w:r>
      <w:r w:rsidR="008653D0" w:rsidRPr="00A67B52">
        <w:rPr>
          <w:rFonts w:ascii="Times New Roman" w:hAnsi="Times New Roman" w:cs="Times New Roman"/>
          <w:sz w:val="24"/>
          <w:szCs w:val="24"/>
        </w:rPr>
        <w:t xml:space="preserve">existing </w:t>
      </w:r>
      <w:r w:rsidR="00087D42" w:rsidRPr="00A67B52">
        <w:rPr>
          <w:rFonts w:ascii="Times New Roman" w:hAnsi="Times New Roman" w:cs="Times New Roman"/>
          <w:sz w:val="24"/>
          <w:szCs w:val="24"/>
        </w:rPr>
        <w:t xml:space="preserve">DFAT resources required to complete </w:t>
      </w:r>
      <w:r w:rsidR="00BE08E5" w:rsidRPr="00A67B52">
        <w:rPr>
          <w:rFonts w:ascii="Times New Roman" w:hAnsi="Times New Roman" w:cs="Times New Roman"/>
          <w:sz w:val="24"/>
          <w:szCs w:val="24"/>
        </w:rPr>
        <w:t>the</w:t>
      </w:r>
      <w:r w:rsidR="00087D42" w:rsidRPr="00A67B52">
        <w:rPr>
          <w:rFonts w:ascii="Times New Roman" w:hAnsi="Times New Roman" w:cs="Times New Roman"/>
          <w:sz w:val="24"/>
          <w:szCs w:val="24"/>
        </w:rPr>
        <w:t xml:space="preserve"> treaty-making procedures, there will be no additional cost to implement the DR JSI.  This is because there is no requirement to amend or enact legislation because Australia’s existing regulatory practices are consistent with the obligations in the text. </w:t>
      </w:r>
    </w:p>
    <w:p w14:paraId="637BA91D" w14:textId="77777777" w:rsidR="00DA0E74" w:rsidRPr="00A67B52" w:rsidRDefault="00DA0E74" w:rsidP="001B4C38">
      <w:pPr>
        <w:pStyle w:val="ListParagraph"/>
        <w:rPr>
          <w:rFonts w:ascii="Times New Roman" w:hAnsi="Times New Roman" w:cs="Times New Roman"/>
          <w:sz w:val="24"/>
          <w:szCs w:val="24"/>
        </w:rPr>
      </w:pPr>
    </w:p>
    <w:p w14:paraId="739861D0" w14:textId="6773CFD3" w:rsidR="00087D42" w:rsidRPr="00A67B52" w:rsidRDefault="008412DD" w:rsidP="00087D42">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A</w:t>
      </w:r>
      <w:r w:rsidR="00543BE6" w:rsidRPr="00A67B52">
        <w:rPr>
          <w:rFonts w:ascii="Times New Roman" w:hAnsi="Times New Roman" w:cs="Times New Roman"/>
          <w:sz w:val="24"/>
          <w:szCs w:val="24"/>
        </w:rPr>
        <w:t>s</w:t>
      </w:r>
      <w:r w:rsidRPr="00A67B52">
        <w:rPr>
          <w:rFonts w:ascii="Times New Roman" w:hAnsi="Times New Roman" w:cs="Times New Roman"/>
          <w:sz w:val="24"/>
          <w:szCs w:val="24"/>
        </w:rPr>
        <w:t xml:space="preserve"> the DR JSI </w:t>
      </w:r>
      <w:r w:rsidR="00543BE6" w:rsidRPr="00A67B52">
        <w:rPr>
          <w:rFonts w:ascii="Times New Roman" w:hAnsi="Times New Roman" w:cs="Times New Roman"/>
          <w:sz w:val="24"/>
          <w:szCs w:val="24"/>
        </w:rPr>
        <w:t>disciplines</w:t>
      </w:r>
      <w:r w:rsidRPr="00A67B52">
        <w:rPr>
          <w:rFonts w:ascii="Times New Roman" w:hAnsi="Times New Roman" w:cs="Times New Roman"/>
          <w:sz w:val="24"/>
          <w:szCs w:val="24"/>
        </w:rPr>
        <w:t xml:space="preserve"> aim to reduce </w:t>
      </w:r>
      <w:r w:rsidR="0093512E" w:rsidRPr="00A67B52">
        <w:rPr>
          <w:rFonts w:ascii="Times New Roman" w:hAnsi="Times New Roman" w:cs="Times New Roman"/>
          <w:sz w:val="24"/>
          <w:szCs w:val="24"/>
        </w:rPr>
        <w:t xml:space="preserve">regulatory compliance costs, </w:t>
      </w:r>
      <w:r w:rsidR="004F0374" w:rsidRPr="00A67B52">
        <w:rPr>
          <w:rFonts w:ascii="Times New Roman" w:hAnsi="Times New Roman" w:cs="Times New Roman"/>
          <w:sz w:val="24"/>
          <w:szCs w:val="24"/>
        </w:rPr>
        <w:t xml:space="preserve">complexity, </w:t>
      </w:r>
      <w:r w:rsidR="0093512E" w:rsidRPr="00A67B52">
        <w:rPr>
          <w:rFonts w:ascii="Times New Roman" w:hAnsi="Times New Roman" w:cs="Times New Roman"/>
          <w:sz w:val="24"/>
          <w:szCs w:val="24"/>
        </w:rPr>
        <w:t>timeframes and uncertainty</w:t>
      </w:r>
      <w:r w:rsidR="00665781" w:rsidRPr="00A67B52">
        <w:rPr>
          <w:rFonts w:ascii="Times New Roman" w:hAnsi="Times New Roman" w:cs="Times New Roman"/>
          <w:sz w:val="24"/>
          <w:szCs w:val="24"/>
        </w:rPr>
        <w:t xml:space="preserve">, </w:t>
      </w:r>
      <w:r w:rsidR="00A67B52">
        <w:rPr>
          <w:rFonts w:ascii="Times New Roman" w:hAnsi="Times New Roman" w:cs="Times New Roman"/>
          <w:sz w:val="24"/>
          <w:szCs w:val="24"/>
        </w:rPr>
        <w:t xml:space="preserve">we do not anticipate any additional compliance costs for business.  Rather </w:t>
      </w:r>
      <w:r w:rsidR="00665781" w:rsidRPr="00A67B52">
        <w:rPr>
          <w:rFonts w:ascii="Times New Roman" w:hAnsi="Times New Roman" w:cs="Times New Roman"/>
          <w:sz w:val="24"/>
          <w:szCs w:val="24"/>
        </w:rPr>
        <w:t>there would b</w:t>
      </w:r>
      <w:r w:rsidR="004F0374" w:rsidRPr="00A67B52">
        <w:rPr>
          <w:rFonts w:ascii="Times New Roman" w:hAnsi="Times New Roman" w:cs="Times New Roman"/>
          <w:sz w:val="24"/>
          <w:szCs w:val="24"/>
        </w:rPr>
        <w:t>e</w:t>
      </w:r>
      <w:r w:rsidR="00665781" w:rsidRPr="00A67B52">
        <w:rPr>
          <w:rFonts w:ascii="Times New Roman" w:hAnsi="Times New Roman" w:cs="Times New Roman"/>
          <w:sz w:val="24"/>
          <w:szCs w:val="24"/>
        </w:rPr>
        <w:t xml:space="preserve"> </w:t>
      </w:r>
      <w:r w:rsidR="00021F64" w:rsidRPr="00A67B52">
        <w:rPr>
          <w:rFonts w:ascii="Times New Roman" w:hAnsi="Times New Roman" w:cs="Times New Roman"/>
          <w:sz w:val="24"/>
          <w:szCs w:val="24"/>
        </w:rPr>
        <w:t>an overall reduction in</w:t>
      </w:r>
      <w:r w:rsidR="00A67B52">
        <w:rPr>
          <w:rFonts w:ascii="Times New Roman" w:hAnsi="Times New Roman" w:cs="Times New Roman"/>
          <w:sz w:val="24"/>
          <w:szCs w:val="24"/>
        </w:rPr>
        <w:t xml:space="preserve"> these </w:t>
      </w:r>
      <w:r w:rsidR="00665781" w:rsidRPr="00A67B52">
        <w:rPr>
          <w:rFonts w:ascii="Times New Roman" w:hAnsi="Times New Roman" w:cs="Times New Roman"/>
          <w:sz w:val="24"/>
          <w:szCs w:val="24"/>
        </w:rPr>
        <w:t>costs for Australian</w:t>
      </w:r>
      <w:r w:rsidR="0048727B" w:rsidRPr="00A67B52">
        <w:rPr>
          <w:rFonts w:ascii="Times New Roman" w:hAnsi="Times New Roman" w:cs="Times New Roman"/>
          <w:sz w:val="24"/>
          <w:szCs w:val="24"/>
        </w:rPr>
        <w:t xml:space="preserve"> service</w:t>
      </w:r>
      <w:r w:rsidR="0062723D" w:rsidRPr="00A67B52">
        <w:rPr>
          <w:rFonts w:ascii="Times New Roman" w:hAnsi="Times New Roman" w:cs="Times New Roman"/>
          <w:sz w:val="24"/>
          <w:szCs w:val="24"/>
        </w:rPr>
        <w:t xml:space="preserve">s exporters </w:t>
      </w:r>
      <w:r w:rsidR="00B23F39" w:rsidRPr="00A67B52">
        <w:rPr>
          <w:rFonts w:ascii="Times New Roman" w:hAnsi="Times New Roman" w:cs="Times New Roman"/>
          <w:sz w:val="24"/>
          <w:szCs w:val="24"/>
        </w:rPr>
        <w:t>of up to USD1.87 billion annually</w:t>
      </w:r>
      <w:r w:rsidR="00B23904" w:rsidRPr="00A67B52">
        <w:rPr>
          <w:rFonts w:ascii="Times New Roman" w:hAnsi="Times New Roman" w:cs="Times New Roman"/>
          <w:sz w:val="24"/>
          <w:szCs w:val="24"/>
        </w:rPr>
        <w:t>.</w:t>
      </w:r>
      <w:r w:rsidR="008C5302" w:rsidRPr="008C5302">
        <w:rPr>
          <w:rStyle w:val="FootnoteReference"/>
          <w:rFonts w:ascii="Times New Roman" w:hAnsi="Times New Roman" w:cs="Times New Roman"/>
          <w:sz w:val="24"/>
          <w:szCs w:val="24"/>
        </w:rPr>
        <w:t xml:space="preserve"> </w:t>
      </w:r>
      <w:r w:rsidR="008C5302">
        <w:rPr>
          <w:rStyle w:val="FootnoteReference"/>
          <w:rFonts w:ascii="Times New Roman" w:hAnsi="Times New Roman" w:cs="Times New Roman"/>
          <w:sz w:val="24"/>
          <w:szCs w:val="24"/>
        </w:rPr>
        <w:footnoteReference w:id="28"/>
      </w:r>
      <w:r w:rsidR="00B23904" w:rsidRPr="00A67B52">
        <w:rPr>
          <w:rFonts w:ascii="Times New Roman" w:hAnsi="Times New Roman" w:cs="Times New Roman"/>
          <w:sz w:val="24"/>
          <w:szCs w:val="24"/>
        </w:rPr>
        <w:t xml:space="preserve">  </w:t>
      </w:r>
      <w:r w:rsidR="0062723D" w:rsidRPr="00A67B52">
        <w:rPr>
          <w:rFonts w:ascii="Times New Roman" w:hAnsi="Times New Roman" w:cs="Times New Roman"/>
          <w:sz w:val="24"/>
          <w:szCs w:val="24"/>
        </w:rPr>
        <w:t xml:space="preserve"> </w:t>
      </w:r>
      <w:r w:rsidR="00665781" w:rsidRPr="00A67B52">
        <w:rPr>
          <w:rFonts w:ascii="Times New Roman" w:hAnsi="Times New Roman" w:cs="Times New Roman"/>
          <w:sz w:val="24"/>
          <w:szCs w:val="24"/>
        </w:rPr>
        <w:t xml:space="preserve"> </w:t>
      </w:r>
      <w:r w:rsidR="0093512E" w:rsidRPr="00A67B52">
        <w:rPr>
          <w:rFonts w:ascii="Times New Roman" w:hAnsi="Times New Roman" w:cs="Times New Roman"/>
          <w:sz w:val="24"/>
          <w:szCs w:val="24"/>
        </w:rPr>
        <w:t xml:space="preserve">  </w:t>
      </w:r>
    </w:p>
    <w:p w14:paraId="281E4CDE" w14:textId="77777777" w:rsidR="00087D42" w:rsidRPr="00A67B52" w:rsidRDefault="00087D42" w:rsidP="00BD3A57">
      <w:pPr>
        <w:pStyle w:val="ListParagraph"/>
        <w:rPr>
          <w:rFonts w:ascii="Times New Roman" w:hAnsi="Times New Roman" w:cs="Times New Roman"/>
          <w:sz w:val="24"/>
          <w:szCs w:val="24"/>
        </w:rPr>
      </w:pPr>
    </w:p>
    <w:p w14:paraId="2D77AF79" w14:textId="77777777" w:rsidR="00C53999" w:rsidRPr="00A67B52" w:rsidRDefault="00C53999" w:rsidP="002C678B">
      <w:pPr>
        <w:tabs>
          <w:tab w:val="left" w:pos="2070"/>
        </w:tabs>
        <w:ind w:left="709"/>
        <w:rPr>
          <w:rFonts w:ascii="Times New Roman" w:hAnsi="Times New Roman" w:cs="Times New Roman"/>
          <w:b/>
          <w:i/>
          <w:color w:val="000000" w:themeColor="text1"/>
          <w:sz w:val="24"/>
          <w:szCs w:val="24"/>
        </w:rPr>
      </w:pPr>
      <w:r w:rsidRPr="00A67B52">
        <w:rPr>
          <w:rFonts w:ascii="Times New Roman" w:hAnsi="Times New Roman" w:cs="Times New Roman"/>
          <w:b/>
          <w:i/>
          <w:sz w:val="24"/>
          <w:szCs w:val="24"/>
        </w:rPr>
        <w:t xml:space="preserve">Option 2: </w:t>
      </w:r>
      <w:r w:rsidR="00CC39A7" w:rsidRPr="00A67B52">
        <w:rPr>
          <w:rFonts w:ascii="Times New Roman" w:hAnsi="Times New Roman" w:cs="Times New Roman"/>
          <w:b/>
          <w:i/>
          <w:sz w:val="24"/>
          <w:szCs w:val="24"/>
        </w:rPr>
        <w:t>Do not implement the DR JSI and breach Australia’s commitment to it</w:t>
      </w:r>
      <w:r w:rsidR="008B5FD8" w:rsidRPr="00A67B52">
        <w:rPr>
          <w:rFonts w:ascii="Times New Roman" w:hAnsi="Times New Roman" w:cs="Times New Roman"/>
          <w:b/>
          <w:i/>
          <w:sz w:val="24"/>
          <w:szCs w:val="24"/>
        </w:rPr>
        <w:t xml:space="preserve">s </w:t>
      </w:r>
      <w:r w:rsidR="002C678B" w:rsidRPr="00A67B52">
        <w:rPr>
          <w:rFonts w:ascii="Times New Roman" w:hAnsi="Times New Roman" w:cs="Times New Roman"/>
          <w:b/>
          <w:i/>
          <w:sz w:val="24"/>
          <w:szCs w:val="24"/>
        </w:rPr>
        <w:t xml:space="preserve">      trading partners</w:t>
      </w:r>
    </w:p>
    <w:p w14:paraId="63939217" w14:textId="7BDD59C8" w:rsidR="00DD6171" w:rsidRPr="00A67B52" w:rsidRDefault="00115E85"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There would be no benefit</w:t>
      </w:r>
      <w:r w:rsidR="0013423A" w:rsidRPr="00A67B52">
        <w:rPr>
          <w:rFonts w:ascii="Times New Roman" w:hAnsi="Times New Roman" w:cs="Times New Roman"/>
          <w:sz w:val="24"/>
          <w:szCs w:val="24"/>
        </w:rPr>
        <w:t xml:space="preserve"> to Australia</w:t>
      </w:r>
      <w:r w:rsidRPr="00A67B52">
        <w:rPr>
          <w:rFonts w:ascii="Times New Roman" w:hAnsi="Times New Roman" w:cs="Times New Roman"/>
          <w:sz w:val="24"/>
          <w:szCs w:val="24"/>
        </w:rPr>
        <w:t xml:space="preserve"> from a</w:t>
      </w:r>
      <w:r w:rsidR="00812250" w:rsidRPr="00A67B52">
        <w:rPr>
          <w:rFonts w:ascii="Times New Roman" w:hAnsi="Times New Roman" w:cs="Times New Roman"/>
          <w:sz w:val="24"/>
          <w:szCs w:val="24"/>
        </w:rPr>
        <w:t xml:space="preserve"> decision by Government to </w:t>
      </w:r>
      <w:r w:rsidR="00C93A18" w:rsidRPr="00A67B52">
        <w:rPr>
          <w:rFonts w:ascii="Times New Roman" w:hAnsi="Times New Roman" w:cs="Times New Roman"/>
          <w:sz w:val="24"/>
          <w:szCs w:val="24"/>
        </w:rPr>
        <w:t>leave Australia’s GATS schedule unamended</w:t>
      </w:r>
      <w:r w:rsidR="00812250"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and not implement the DR JSI. </w:t>
      </w:r>
      <w:r w:rsidR="0013423A" w:rsidRPr="00A67B52">
        <w:rPr>
          <w:rFonts w:ascii="Times New Roman" w:hAnsi="Times New Roman" w:cs="Times New Roman"/>
          <w:sz w:val="24"/>
          <w:szCs w:val="24"/>
        </w:rPr>
        <w:t xml:space="preserve"> This decision would also result in </w:t>
      </w:r>
      <w:r w:rsidR="00C93A18" w:rsidRPr="00A67B52">
        <w:rPr>
          <w:rFonts w:ascii="Times New Roman" w:hAnsi="Times New Roman" w:cs="Times New Roman"/>
          <w:sz w:val="24"/>
          <w:szCs w:val="24"/>
        </w:rPr>
        <w:t xml:space="preserve">several </w:t>
      </w:r>
      <w:r w:rsidR="00A84952" w:rsidRPr="00A67B52">
        <w:rPr>
          <w:rFonts w:ascii="Times New Roman" w:hAnsi="Times New Roman" w:cs="Times New Roman"/>
          <w:sz w:val="24"/>
          <w:szCs w:val="24"/>
        </w:rPr>
        <w:t xml:space="preserve">negative </w:t>
      </w:r>
      <w:r w:rsidR="00B07E31" w:rsidRPr="00A67B52">
        <w:rPr>
          <w:rFonts w:ascii="Times New Roman" w:hAnsi="Times New Roman" w:cs="Times New Roman"/>
          <w:sz w:val="24"/>
          <w:szCs w:val="24"/>
        </w:rPr>
        <w:t>consequences</w:t>
      </w:r>
      <w:r w:rsidR="00BE7CE6" w:rsidRPr="00A67B52">
        <w:rPr>
          <w:rFonts w:ascii="Times New Roman" w:hAnsi="Times New Roman" w:cs="Times New Roman"/>
          <w:sz w:val="24"/>
          <w:szCs w:val="24"/>
        </w:rPr>
        <w:t xml:space="preserve">.  </w:t>
      </w:r>
      <w:r w:rsidR="00DD6171" w:rsidRPr="00A67B52">
        <w:rPr>
          <w:rFonts w:ascii="Times New Roman" w:hAnsi="Times New Roman" w:cs="Times New Roman"/>
          <w:sz w:val="24"/>
          <w:szCs w:val="24"/>
        </w:rPr>
        <w:t xml:space="preserve">While this option would allow for reprioritising of resources to focus on other Government objectives, it would come </w:t>
      </w:r>
      <w:r w:rsidR="00DD6171" w:rsidRPr="00A67B52">
        <w:rPr>
          <w:rFonts w:ascii="Times New Roman" w:hAnsi="Times New Roman" w:cs="Times New Roman"/>
          <w:sz w:val="24"/>
          <w:szCs w:val="24"/>
        </w:rPr>
        <w:lastRenderedPageBreak/>
        <w:t>at significant cost</w:t>
      </w:r>
      <w:r w:rsidR="005E3AD9" w:rsidRPr="00A67B52">
        <w:rPr>
          <w:rFonts w:ascii="Times New Roman" w:hAnsi="Times New Roman" w:cs="Times New Roman"/>
          <w:sz w:val="24"/>
          <w:szCs w:val="24"/>
        </w:rPr>
        <w:t>,</w:t>
      </w:r>
      <w:r w:rsidR="00DD6171" w:rsidRPr="00A67B52">
        <w:rPr>
          <w:rFonts w:ascii="Times New Roman" w:hAnsi="Times New Roman" w:cs="Times New Roman"/>
          <w:sz w:val="24"/>
          <w:szCs w:val="24"/>
        </w:rPr>
        <w:t xml:space="preserve"> and</w:t>
      </w:r>
      <w:r w:rsidR="005E3AD9" w:rsidRPr="00A67B52">
        <w:rPr>
          <w:rFonts w:ascii="Times New Roman" w:hAnsi="Times New Roman" w:cs="Times New Roman"/>
          <w:sz w:val="24"/>
          <w:szCs w:val="24"/>
        </w:rPr>
        <w:t xml:space="preserve"> ultimately </w:t>
      </w:r>
      <w:r w:rsidR="00511395" w:rsidRPr="00A67B52">
        <w:rPr>
          <w:rFonts w:ascii="Times New Roman" w:hAnsi="Times New Roman" w:cs="Times New Roman"/>
          <w:sz w:val="24"/>
          <w:szCs w:val="24"/>
        </w:rPr>
        <w:t xml:space="preserve">result in </w:t>
      </w:r>
      <w:r w:rsidR="005E3AD9" w:rsidRPr="00A67B52">
        <w:rPr>
          <w:rFonts w:ascii="Times New Roman" w:hAnsi="Times New Roman" w:cs="Times New Roman"/>
          <w:sz w:val="24"/>
          <w:szCs w:val="24"/>
        </w:rPr>
        <w:t>a</w:t>
      </w:r>
      <w:r w:rsidR="00A46034" w:rsidRPr="00A67B52">
        <w:rPr>
          <w:rFonts w:ascii="Times New Roman" w:hAnsi="Times New Roman" w:cs="Times New Roman"/>
          <w:sz w:val="24"/>
          <w:szCs w:val="24"/>
        </w:rPr>
        <w:t xml:space="preserve"> </w:t>
      </w:r>
      <w:r w:rsidR="001D0BFF" w:rsidRPr="00A67B52">
        <w:rPr>
          <w:rFonts w:ascii="Times New Roman" w:hAnsi="Times New Roman" w:cs="Times New Roman"/>
          <w:sz w:val="24"/>
          <w:szCs w:val="24"/>
        </w:rPr>
        <w:t xml:space="preserve">lost opportunity to reduce </w:t>
      </w:r>
      <w:r w:rsidR="0036086B" w:rsidRPr="00A67B52">
        <w:rPr>
          <w:rFonts w:ascii="Times New Roman" w:hAnsi="Times New Roman" w:cs="Times New Roman"/>
          <w:sz w:val="24"/>
          <w:szCs w:val="24"/>
        </w:rPr>
        <w:t xml:space="preserve">regulatory compliance </w:t>
      </w:r>
      <w:r w:rsidR="001D0BFF" w:rsidRPr="00A67B52">
        <w:rPr>
          <w:rFonts w:ascii="Times New Roman" w:hAnsi="Times New Roman" w:cs="Times New Roman"/>
          <w:sz w:val="24"/>
          <w:szCs w:val="24"/>
        </w:rPr>
        <w:t>costs</w:t>
      </w:r>
      <w:r w:rsidR="0036086B" w:rsidRPr="00A67B52">
        <w:rPr>
          <w:rFonts w:ascii="Times New Roman" w:hAnsi="Times New Roman" w:cs="Times New Roman"/>
          <w:sz w:val="24"/>
          <w:szCs w:val="24"/>
        </w:rPr>
        <w:t xml:space="preserve"> and uncertainty for Australian service exporters. </w:t>
      </w:r>
    </w:p>
    <w:p w14:paraId="2F587418" w14:textId="77777777" w:rsidR="002E205D" w:rsidRPr="00A67B52" w:rsidRDefault="002E205D" w:rsidP="002E205D">
      <w:pPr>
        <w:pStyle w:val="ListParagraph"/>
        <w:rPr>
          <w:rFonts w:ascii="Times New Roman" w:hAnsi="Times New Roman" w:cs="Times New Roman"/>
          <w:sz w:val="24"/>
          <w:szCs w:val="24"/>
        </w:rPr>
      </w:pPr>
    </w:p>
    <w:p w14:paraId="6F6A7A3B" w14:textId="77777777" w:rsidR="002E205D" w:rsidRPr="00A67B52" w:rsidRDefault="002E205D" w:rsidP="002E205D">
      <w:pPr>
        <w:pStyle w:val="ListParagraph"/>
        <w:keepNext/>
        <w:rPr>
          <w:rFonts w:ascii="Times New Roman" w:hAnsi="Times New Roman" w:cs="Times New Roman"/>
          <w:i/>
          <w:iCs/>
          <w:sz w:val="24"/>
          <w:szCs w:val="24"/>
        </w:rPr>
      </w:pPr>
      <w:r w:rsidRPr="00A67B52">
        <w:rPr>
          <w:rFonts w:ascii="Times New Roman" w:hAnsi="Times New Roman" w:cs="Times New Roman"/>
          <w:i/>
          <w:iCs/>
          <w:sz w:val="24"/>
          <w:szCs w:val="24"/>
        </w:rPr>
        <w:t>Damage to Australia’s reputation in the WTO and loss of influence in rule-making</w:t>
      </w:r>
    </w:p>
    <w:p w14:paraId="62E02E81" w14:textId="77777777" w:rsidR="002E205D" w:rsidRPr="00A67B52" w:rsidRDefault="002E205D" w:rsidP="002E205D">
      <w:pPr>
        <w:pStyle w:val="ListParagraph"/>
        <w:keepNext/>
        <w:rPr>
          <w:rFonts w:ascii="Times New Roman" w:hAnsi="Times New Roman" w:cs="Times New Roman"/>
          <w:sz w:val="24"/>
          <w:szCs w:val="24"/>
        </w:rPr>
      </w:pPr>
    </w:p>
    <w:p w14:paraId="4D64FB7B" w14:textId="03974E5A" w:rsidR="002E205D" w:rsidRPr="00A67B52" w:rsidRDefault="001C1575" w:rsidP="002E205D">
      <w:pPr>
        <w:pStyle w:val="ListParagraph"/>
        <w:keepNext/>
        <w:numPr>
          <w:ilvl w:val="0"/>
          <w:numId w:val="3"/>
        </w:numPr>
        <w:rPr>
          <w:rFonts w:ascii="Times New Roman" w:hAnsi="Times New Roman" w:cs="Times New Roman"/>
          <w:sz w:val="24"/>
          <w:szCs w:val="24"/>
        </w:rPr>
      </w:pPr>
      <w:r w:rsidRPr="00A67B52">
        <w:rPr>
          <w:rFonts w:ascii="Times New Roman" w:hAnsi="Times New Roman" w:cs="Times New Roman"/>
          <w:sz w:val="24"/>
          <w:szCs w:val="24"/>
        </w:rPr>
        <w:t>T</w:t>
      </w:r>
      <w:r w:rsidR="002E205D" w:rsidRPr="00A67B52">
        <w:rPr>
          <w:rFonts w:ascii="Times New Roman" w:hAnsi="Times New Roman" w:cs="Times New Roman"/>
          <w:sz w:val="24"/>
          <w:szCs w:val="24"/>
        </w:rPr>
        <w:t>he DR JSI membership represents 13 of Australia’s top 20 services export markets including China, the U</w:t>
      </w:r>
      <w:r w:rsidR="002F09BB" w:rsidRPr="00A67B52">
        <w:rPr>
          <w:rFonts w:ascii="Times New Roman" w:hAnsi="Times New Roman" w:cs="Times New Roman"/>
          <w:sz w:val="24"/>
          <w:szCs w:val="24"/>
        </w:rPr>
        <w:t xml:space="preserve">nited </w:t>
      </w:r>
      <w:r w:rsidR="002E205D" w:rsidRPr="00A67B52">
        <w:rPr>
          <w:rFonts w:ascii="Times New Roman" w:hAnsi="Times New Roman" w:cs="Times New Roman"/>
          <w:sz w:val="24"/>
          <w:szCs w:val="24"/>
        </w:rPr>
        <w:t>S</w:t>
      </w:r>
      <w:r w:rsidR="002F09BB" w:rsidRPr="00A67B52">
        <w:rPr>
          <w:rFonts w:ascii="Times New Roman" w:hAnsi="Times New Roman" w:cs="Times New Roman"/>
          <w:sz w:val="24"/>
          <w:szCs w:val="24"/>
        </w:rPr>
        <w:t>tates</w:t>
      </w:r>
      <w:r w:rsidR="002E205D" w:rsidRPr="00A67B52">
        <w:rPr>
          <w:rFonts w:ascii="Times New Roman" w:hAnsi="Times New Roman" w:cs="Times New Roman"/>
          <w:sz w:val="24"/>
          <w:szCs w:val="24"/>
        </w:rPr>
        <w:t>, the U</w:t>
      </w:r>
      <w:r w:rsidR="002F09BB" w:rsidRPr="00A67B52">
        <w:rPr>
          <w:rFonts w:ascii="Times New Roman" w:hAnsi="Times New Roman" w:cs="Times New Roman"/>
          <w:sz w:val="24"/>
          <w:szCs w:val="24"/>
        </w:rPr>
        <w:t xml:space="preserve">nited </w:t>
      </w:r>
      <w:r w:rsidR="002E205D" w:rsidRPr="00A67B52">
        <w:rPr>
          <w:rFonts w:ascii="Times New Roman" w:hAnsi="Times New Roman" w:cs="Times New Roman"/>
          <w:sz w:val="24"/>
          <w:szCs w:val="24"/>
        </w:rPr>
        <w:t>K</w:t>
      </w:r>
      <w:r w:rsidR="002F09BB" w:rsidRPr="00A67B52">
        <w:rPr>
          <w:rFonts w:ascii="Times New Roman" w:hAnsi="Times New Roman" w:cs="Times New Roman"/>
          <w:sz w:val="24"/>
          <w:szCs w:val="24"/>
        </w:rPr>
        <w:t>ingdom</w:t>
      </w:r>
      <w:r w:rsidR="002E205D" w:rsidRPr="00A67B52">
        <w:rPr>
          <w:rFonts w:ascii="Times New Roman" w:hAnsi="Times New Roman" w:cs="Times New Roman"/>
          <w:sz w:val="24"/>
          <w:szCs w:val="24"/>
        </w:rPr>
        <w:t>, the E</w:t>
      </w:r>
      <w:r w:rsidR="002F09BB" w:rsidRPr="00A67B52">
        <w:rPr>
          <w:rFonts w:ascii="Times New Roman" w:hAnsi="Times New Roman" w:cs="Times New Roman"/>
          <w:sz w:val="24"/>
          <w:szCs w:val="24"/>
        </w:rPr>
        <w:t xml:space="preserve">uropean </w:t>
      </w:r>
      <w:r w:rsidR="002E205D" w:rsidRPr="00A67B52">
        <w:rPr>
          <w:rFonts w:ascii="Times New Roman" w:hAnsi="Times New Roman" w:cs="Times New Roman"/>
          <w:sz w:val="24"/>
          <w:szCs w:val="24"/>
        </w:rPr>
        <w:t>U</w:t>
      </w:r>
      <w:r w:rsidR="002F09BB" w:rsidRPr="00A67B52">
        <w:rPr>
          <w:rFonts w:ascii="Times New Roman" w:hAnsi="Times New Roman" w:cs="Times New Roman"/>
          <w:sz w:val="24"/>
          <w:szCs w:val="24"/>
        </w:rPr>
        <w:t>nion</w:t>
      </w:r>
      <w:r w:rsidR="002E205D" w:rsidRPr="00A67B52">
        <w:rPr>
          <w:rFonts w:ascii="Times New Roman" w:hAnsi="Times New Roman" w:cs="Times New Roman"/>
          <w:sz w:val="24"/>
          <w:szCs w:val="24"/>
        </w:rPr>
        <w:t xml:space="preserve">, and Singapore.  </w:t>
      </w:r>
      <w:r w:rsidR="00FE05BA" w:rsidRPr="00A67B52">
        <w:rPr>
          <w:rFonts w:ascii="Times New Roman" w:hAnsi="Times New Roman" w:cs="Times New Roman"/>
          <w:sz w:val="24"/>
          <w:szCs w:val="24"/>
        </w:rPr>
        <w:t xml:space="preserve">Australia has made a </w:t>
      </w:r>
      <w:r w:rsidR="00D65FE1" w:rsidRPr="00A67B52">
        <w:rPr>
          <w:rFonts w:ascii="Times New Roman" w:hAnsi="Times New Roman" w:cs="Times New Roman"/>
          <w:sz w:val="24"/>
          <w:szCs w:val="24"/>
        </w:rPr>
        <w:t xml:space="preserve">mutual </w:t>
      </w:r>
      <w:r w:rsidR="00FE05BA" w:rsidRPr="00A67B52">
        <w:rPr>
          <w:rFonts w:ascii="Times New Roman" w:hAnsi="Times New Roman" w:cs="Times New Roman"/>
          <w:sz w:val="24"/>
          <w:szCs w:val="24"/>
        </w:rPr>
        <w:t>reciprocal commitment to implement the DR</w:t>
      </w:r>
      <w:r w:rsidR="007C2E6A" w:rsidRPr="00A67B52">
        <w:rPr>
          <w:rFonts w:ascii="Times New Roman" w:hAnsi="Times New Roman" w:cs="Times New Roman"/>
          <w:sz w:val="24"/>
          <w:szCs w:val="24"/>
        </w:rPr>
        <w:t> </w:t>
      </w:r>
      <w:r w:rsidR="00FE05BA" w:rsidRPr="00A67B52">
        <w:rPr>
          <w:rFonts w:ascii="Times New Roman" w:hAnsi="Times New Roman" w:cs="Times New Roman"/>
          <w:sz w:val="24"/>
          <w:szCs w:val="24"/>
        </w:rPr>
        <w:t>JSI disciplines to these trading partner</w:t>
      </w:r>
      <w:r w:rsidR="001736FD" w:rsidRPr="00A67B52">
        <w:rPr>
          <w:rFonts w:ascii="Times New Roman" w:hAnsi="Times New Roman" w:cs="Times New Roman"/>
          <w:sz w:val="24"/>
          <w:szCs w:val="24"/>
        </w:rPr>
        <w:t>s</w:t>
      </w:r>
      <w:r w:rsidR="00FE05BA" w:rsidRPr="00A67B52">
        <w:rPr>
          <w:rFonts w:ascii="Times New Roman" w:hAnsi="Times New Roman" w:cs="Times New Roman"/>
          <w:sz w:val="24"/>
          <w:szCs w:val="24"/>
        </w:rPr>
        <w:t xml:space="preserve">.  </w:t>
      </w:r>
      <w:r w:rsidR="002E205D" w:rsidRPr="00A67B52">
        <w:rPr>
          <w:rFonts w:ascii="Times New Roman" w:hAnsi="Times New Roman" w:cs="Times New Roman"/>
          <w:sz w:val="24"/>
          <w:szCs w:val="24"/>
        </w:rPr>
        <w:t xml:space="preserve">If these </w:t>
      </w:r>
      <w:r w:rsidR="002F09BB" w:rsidRPr="00A67B52">
        <w:rPr>
          <w:rFonts w:ascii="Times New Roman" w:hAnsi="Times New Roman" w:cs="Times New Roman"/>
          <w:sz w:val="24"/>
          <w:szCs w:val="24"/>
        </w:rPr>
        <w:t>M</w:t>
      </w:r>
      <w:r w:rsidR="002E205D" w:rsidRPr="00A67B52">
        <w:rPr>
          <w:rFonts w:ascii="Times New Roman" w:hAnsi="Times New Roman" w:cs="Times New Roman"/>
          <w:sz w:val="24"/>
          <w:szCs w:val="24"/>
        </w:rPr>
        <w:t xml:space="preserve">embers implement the DR JSI while Australia, as one of the leaders of the initiative does not, we would suffer significant reputational damage in the WTO and </w:t>
      </w:r>
      <w:r w:rsidR="002F09BB" w:rsidRPr="00A67B52">
        <w:rPr>
          <w:rFonts w:ascii="Times New Roman" w:hAnsi="Times New Roman" w:cs="Times New Roman"/>
          <w:sz w:val="24"/>
          <w:szCs w:val="24"/>
        </w:rPr>
        <w:t xml:space="preserve">with </w:t>
      </w:r>
      <w:r w:rsidR="002E205D" w:rsidRPr="00A67B52">
        <w:rPr>
          <w:rFonts w:ascii="Times New Roman" w:hAnsi="Times New Roman" w:cs="Times New Roman"/>
          <w:sz w:val="24"/>
          <w:szCs w:val="24"/>
        </w:rPr>
        <w:t>major trading partners.  Given our public messaging and advocacy on the importance of the DR JSI to date, Australia would also lose credibility and</w:t>
      </w:r>
      <w:r w:rsidR="005A1A75" w:rsidRPr="00A67B52">
        <w:rPr>
          <w:rFonts w:ascii="Times New Roman" w:hAnsi="Times New Roman" w:cs="Times New Roman"/>
          <w:sz w:val="24"/>
          <w:szCs w:val="24"/>
        </w:rPr>
        <w:t xml:space="preserve"> significant </w:t>
      </w:r>
      <w:r w:rsidR="002E205D" w:rsidRPr="00A67B52">
        <w:rPr>
          <w:rFonts w:ascii="Times New Roman" w:hAnsi="Times New Roman" w:cs="Times New Roman"/>
          <w:sz w:val="24"/>
          <w:szCs w:val="24"/>
        </w:rPr>
        <w:t xml:space="preserve">influence in this area of rule-making in the future.  </w:t>
      </w:r>
    </w:p>
    <w:p w14:paraId="30CEC0F7" w14:textId="77777777" w:rsidR="00DD6171" w:rsidRPr="00A67B52" w:rsidRDefault="00DD6171" w:rsidP="007A2574">
      <w:pPr>
        <w:pStyle w:val="ListParagraph"/>
        <w:rPr>
          <w:rFonts w:ascii="Times New Roman" w:hAnsi="Times New Roman" w:cs="Times New Roman"/>
          <w:sz w:val="24"/>
          <w:szCs w:val="24"/>
        </w:rPr>
      </w:pPr>
    </w:p>
    <w:p w14:paraId="06CD90C3" w14:textId="77777777" w:rsidR="00B07E31" w:rsidRPr="00A67B52" w:rsidRDefault="00B07E31" w:rsidP="007263BA">
      <w:pPr>
        <w:pStyle w:val="ListParagraph"/>
        <w:keepNext/>
        <w:rPr>
          <w:rFonts w:ascii="Times New Roman" w:hAnsi="Times New Roman" w:cs="Times New Roman"/>
          <w:i/>
          <w:iCs/>
          <w:sz w:val="24"/>
          <w:szCs w:val="24"/>
        </w:rPr>
      </w:pPr>
      <w:r w:rsidRPr="00A67B52">
        <w:rPr>
          <w:rFonts w:ascii="Times New Roman" w:hAnsi="Times New Roman" w:cs="Times New Roman"/>
          <w:i/>
          <w:iCs/>
          <w:sz w:val="24"/>
          <w:szCs w:val="24"/>
        </w:rPr>
        <w:t xml:space="preserve">Damage to the </w:t>
      </w:r>
      <w:r w:rsidR="007263BA" w:rsidRPr="00A67B52">
        <w:rPr>
          <w:rFonts w:ascii="Times New Roman" w:hAnsi="Times New Roman" w:cs="Times New Roman"/>
          <w:i/>
          <w:iCs/>
          <w:sz w:val="24"/>
          <w:szCs w:val="24"/>
        </w:rPr>
        <w:t xml:space="preserve">WTO and the </w:t>
      </w:r>
      <w:r w:rsidRPr="00A67B52">
        <w:rPr>
          <w:rFonts w:ascii="Times New Roman" w:hAnsi="Times New Roman" w:cs="Times New Roman"/>
          <w:i/>
          <w:iCs/>
          <w:sz w:val="24"/>
          <w:szCs w:val="24"/>
        </w:rPr>
        <w:t xml:space="preserve">international rules-based </w:t>
      </w:r>
      <w:r w:rsidR="001A2595" w:rsidRPr="00A67B52">
        <w:rPr>
          <w:rFonts w:ascii="Times New Roman" w:hAnsi="Times New Roman" w:cs="Times New Roman"/>
          <w:i/>
          <w:iCs/>
          <w:sz w:val="24"/>
          <w:szCs w:val="24"/>
        </w:rPr>
        <w:t xml:space="preserve">trading </w:t>
      </w:r>
      <w:r w:rsidRPr="00A67B52">
        <w:rPr>
          <w:rFonts w:ascii="Times New Roman" w:hAnsi="Times New Roman" w:cs="Times New Roman"/>
          <w:i/>
          <w:iCs/>
          <w:sz w:val="24"/>
          <w:szCs w:val="24"/>
        </w:rPr>
        <w:t xml:space="preserve">system </w:t>
      </w:r>
    </w:p>
    <w:p w14:paraId="173731D4" w14:textId="77777777" w:rsidR="00EA6000" w:rsidRPr="00A67B52" w:rsidRDefault="00EA6000" w:rsidP="007263BA">
      <w:pPr>
        <w:pStyle w:val="ListParagraph"/>
        <w:keepNext/>
        <w:rPr>
          <w:rFonts w:ascii="Times New Roman" w:hAnsi="Times New Roman" w:cs="Times New Roman"/>
          <w:i/>
          <w:iCs/>
          <w:sz w:val="24"/>
          <w:szCs w:val="24"/>
        </w:rPr>
      </w:pPr>
    </w:p>
    <w:p w14:paraId="3B7F5334" w14:textId="77777777" w:rsidR="00822E34" w:rsidRPr="00A67B52" w:rsidRDefault="0089256C" w:rsidP="007263BA">
      <w:pPr>
        <w:pStyle w:val="ListParagraph"/>
        <w:keepNext/>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Australia has a long-standing reputation as a strong supporter of an open global economy and the rules-based </w:t>
      </w:r>
      <w:r w:rsidR="001E5D00" w:rsidRPr="00A67B52">
        <w:rPr>
          <w:rFonts w:ascii="Times New Roman" w:hAnsi="Times New Roman" w:cs="Times New Roman"/>
          <w:sz w:val="24"/>
          <w:szCs w:val="24"/>
        </w:rPr>
        <w:t xml:space="preserve">international </w:t>
      </w:r>
      <w:r w:rsidRPr="00A67B52">
        <w:rPr>
          <w:rFonts w:ascii="Times New Roman" w:hAnsi="Times New Roman" w:cs="Times New Roman"/>
          <w:sz w:val="24"/>
          <w:szCs w:val="24"/>
        </w:rPr>
        <w:t>trading system.  Numerous components of the global economy rely on the certainty and predictability inherent in a system based on rules.  A</w:t>
      </w:r>
      <w:r w:rsidR="00EF1EBC" w:rsidRPr="00A67B52">
        <w:rPr>
          <w:rFonts w:ascii="Times New Roman" w:hAnsi="Times New Roman" w:cs="Times New Roman"/>
          <w:sz w:val="24"/>
          <w:szCs w:val="24"/>
        </w:rPr>
        <w:t>s trade continues to play a</w:t>
      </w:r>
      <w:r w:rsidR="00426AB2" w:rsidRPr="00A67B52">
        <w:rPr>
          <w:rFonts w:ascii="Times New Roman" w:hAnsi="Times New Roman" w:cs="Times New Roman"/>
          <w:sz w:val="24"/>
          <w:szCs w:val="24"/>
        </w:rPr>
        <w:t xml:space="preserve"> vital </w:t>
      </w:r>
      <w:r w:rsidR="00EF1EBC" w:rsidRPr="00A67B52">
        <w:rPr>
          <w:rFonts w:ascii="Times New Roman" w:hAnsi="Times New Roman" w:cs="Times New Roman"/>
          <w:sz w:val="24"/>
          <w:szCs w:val="24"/>
        </w:rPr>
        <w:t>role in Australia’s continued economic success, a</w:t>
      </w:r>
      <w:r w:rsidRPr="00A67B52">
        <w:rPr>
          <w:rFonts w:ascii="Times New Roman" w:hAnsi="Times New Roman" w:cs="Times New Roman"/>
          <w:sz w:val="24"/>
          <w:szCs w:val="24"/>
        </w:rPr>
        <w:t xml:space="preserve"> rules-based system centred on the WTO is fundamental to </w:t>
      </w:r>
      <w:r w:rsidR="00EF1EBC" w:rsidRPr="00A67B52">
        <w:rPr>
          <w:rFonts w:ascii="Times New Roman" w:hAnsi="Times New Roman" w:cs="Times New Roman"/>
          <w:sz w:val="24"/>
          <w:szCs w:val="24"/>
        </w:rPr>
        <w:t>our</w:t>
      </w:r>
      <w:r w:rsidRPr="00A67B52">
        <w:rPr>
          <w:rFonts w:ascii="Times New Roman" w:hAnsi="Times New Roman" w:cs="Times New Roman"/>
          <w:sz w:val="24"/>
          <w:szCs w:val="24"/>
        </w:rPr>
        <w:t xml:space="preserve"> interests.  </w:t>
      </w:r>
    </w:p>
    <w:p w14:paraId="1EA7CCC8" w14:textId="77777777" w:rsidR="00426AB2" w:rsidRPr="00A67B52" w:rsidRDefault="00426AB2" w:rsidP="007263BA">
      <w:pPr>
        <w:pStyle w:val="ListParagraph"/>
        <w:keepNext/>
        <w:rPr>
          <w:rFonts w:ascii="Times New Roman" w:hAnsi="Times New Roman" w:cs="Times New Roman"/>
          <w:sz w:val="24"/>
          <w:szCs w:val="24"/>
        </w:rPr>
      </w:pPr>
    </w:p>
    <w:p w14:paraId="2667D4CC" w14:textId="583FCA21" w:rsidR="00AC4FFC" w:rsidRPr="00A67B52" w:rsidRDefault="00426AB2"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The DR JSI, the first new set of services trade rules in over a quarter of a century, </w:t>
      </w:r>
      <w:r w:rsidR="002F23C2" w:rsidRPr="00A67B52">
        <w:rPr>
          <w:rFonts w:ascii="Times New Roman" w:hAnsi="Times New Roman" w:cs="Times New Roman"/>
          <w:sz w:val="24"/>
          <w:szCs w:val="24"/>
        </w:rPr>
        <w:t>will form</w:t>
      </w:r>
      <w:r w:rsidRPr="00A67B52">
        <w:rPr>
          <w:rFonts w:ascii="Times New Roman" w:hAnsi="Times New Roman" w:cs="Times New Roman"/>
          <w:sz w:val="24"/>
          <w:szCs w:val="24"/>
        </w:rPr>
        <w:t xml:space="preserve"> an </w:t>
      </w:r>
      <w:r w:rsidR="00AF7484" w:rsidRPr="00A67B52">
        <w:rPr>
          <w:rFonts w:ascii="Times New Roman" w:hAnsi="Times New Roman" w:cs="Times New Roman"/>
          <w:sz w:val="24"/>
          <w:szCs w:val="24"/>
        </w:rPr>
        <w:t xml:space="preserve">important </w:t>
      </w:r>
      <w:r w:rsidRPr="00A67B52">
        <w:rPr>
          <w:rFonts w:ascii="Times New Roman" w:hAnsi="Times New Roman" w:cs="Times New Roman"/>
          <w:sz w:val="24"/>
          <w:szCs w:val="24"/>
        </w:rPr>
        <w:t>piece in t</w:t>
      </w:r>
      <w:r w:rsidR="00AC4FFC" w:rsidRPr="00A67B52">
        <w:rPr>
          <w:rFonts w:ascii="Times New Roman" w:hAnsi="Times New Roman" w:cs="Times New Roman"/>
          <w:sz w:val="24"/>
          <w:szCs w:val="24"/>
        </w:rPr>
        <w:t>he rules-based trading</w:t>
      </w:r>
      <w:r w:rsidRPr="00A67B52">
        <w:rPr>
          <w:rFonts w:ascii="Times New Roman" w:hAnsi="Times New Roman" w:cs="Times New Roman"/>
          <w:sz w:val="24"/>
          <w:szCs w:val="24"/>
        </w:rPr>
        <w:t xml:space="preserve"> system.  </w:t>
      </w:r>
      <w:r w:rsidR="00EB1155" w:rsidRPr="00A67B52">
        <w:rPr>
          <w:rFonts w:ascii="Times New Roman" w:hAnsi="Times New Roman" w:cs="Times New Roman"/>
          <w:sz w:val="24"/>
          <w:szCs w:val="24"/>
        </w:rPr>
        <w:t xml:space="preserve">For each </w:t>
      </w:r>
      <w:r w:rsidR="00B56010" w:rsidRPr="00A67B52">
        <w:rPr>
          <w:rFonts w:ascii="Times New Roman" w:hAnsi="Times New Roman" w:cs="Times New Roman"/>
          <w:sz w:val="24"/>
          <w:szCs w:val="24"/>
        </w:rPr>
        <w:t>M</w:t>
      </w:r>
      <w:r w:rsidR="00EB1155" w:rsidRPr="00A67B52">
        <w:rPr>
          <w:rFonts w:ascii="Times New Roman" w:hAnsi="Times New Roman" w:cs="Times New Roman"/>
          <w:sz w:val="24"/>
          <w:szCs w:val="24"/>
        </w:rPr>
        <w:t xml:space="preserve">ember who does not implement the DR JSI, the overall outcome for the rules-based system is weakened.  </w:t>
      </w:r>
      <w:r w:rsidR="009F192F" w:rsidRPr="00A67B52">
        <w:rPr>
          <w:rFonts w:ascii="Times New Roman" w:hAnsi="Times New Roman" w:cs="Times New Roman"/>
          <w:sz w:val="24"/>
          <w:szCs w:val="24"/>
        </w:rPr>
        <w:t>A</w:t>
      </w:r>
      <w:r w:rsidR="000C1572" w:rsidRPr="00A67B52">
        <w:rPr>
          <w:rFonts w:ascii="Times New Roman" w:hAnsi="Times New Roman" w:cs="Times New Roman"/>
          <w:sz w:val="24"/>
          <w:szCs w:val="24"/>
        </w:rPr>
        <w:t xml:space="preserve"> decision by Australia not</w:t>
      </w:r>
      <w:r w:rsidR="00B56010" w:rsidRPr="00A67B52">
        <w:rPr>
          <w:rFonts w:ascii="Times New Roman" w:hAnsi="Times New Roman" w:cs="Times New Roman"/>
          <w:sz w:val="24"/>
          <w:szCs w:val="24"/>
        </w:rPr>
        <w:t xml:space="preserve"> to</w:t>
      </w:r>
      <w:r w:rsidR="000C1572" w:rsidRPr="00A67B52">
        <w:rPr>
          <w:rFonts w:ascii="Times New Roman" w:hAnsi="Times New Roman" w:cs="Times New Roman"/>
          <w:sz w:val="24"/>
          <w:szCs w:val="24"/>
        </w:rPr>
        <w:t xml:space="preserve"> implement the DR JSI </w:t>
      </w:r>
      <w:r w:rsidR="009F192F" w:rsidRPr="00A67B52">
        <w:rPr>
          <w:rFonts w:ascii="Times New Roman" w:hAnsi="Times New Roman" w:cs="Times New Roman"/>
          <w:sz w:val="24"/>
          <w:szCs w:val="24"/>
        </w:rPr>
        <w:t xml:space="preserve">would </w:t>
      </w:r>
      <w:r w:rsidR="00D81CCA" w:rsidRPr="00A67B52">
        <w:rPr>
          <w:rFonts w:ascii="Times New Roman" w:hAnsi="Times New Roman" w:cs="Times New Roman"/>
          <w:sz w:val="24"/>
          <w:szCs w:val="24"/>
        </w:rPr>
        <w:t xml:space="preserve">contribute to this damage </w:t>
      </w:r>
      <w:r w:rsidR="0042430D" w:rsidRPr="00A67B52">
        <w:rPr>
          <w:rFonts w:ascii="Times New Roman" w:hAnsi="Times New Roman" w:cs="Times New Roman"/>
          <w:sz w:val="24"/>
          <w:szCs w:val="24"/>
        </w:rPr>
        <w:t>and</w:t>
      </w:r>
      <w:r w:rsidR="00AC4FFC" w:rsidRPr="00A67B52">
        <w:rPr>
          <w:rFonts w:ascii="Times New Roman" w:hAnsi="Times New Roman" w:cs="Times New Roman"/>
          <w:sz w:val="24"/>
          <w:szCs w:val="24"/>
        </w:rPr>
        <w:t xml:space="preserve"> </w:t>
      </w:r>
      <w:r w:rsidR="00B56010" w:rsidRPr="00A67B52">
        <w:rPr>
          <w:rFonts w:ascii="Times New Roman" w:hAnsi="Times New Roman" w:cs="Times New Roman"/>
          <w:sz w:val="24"/>
          <w:szCs w:val="24"/>
        </w:rPr>
        <w:t xml:space="preserve">could be interpreted as </w:t>
      </w:r>
      <w:r w:rsidR="00AC4FFC" w:rsidRPr="00A67B52">
        <w:rPr>
          <w:rFonts w:ascii="Times New Roman" w:hAnsi="Times New Roman" w:cs="Times New Roman"/>
          <w:sz w:val="24"/>
          <w:szCs w:val="24"/>
        </w:rPr>
        <w:t>a decline in our long-standing support for this</w:t>
      </w:r>
      <w:r w:rsidR="009F192F" w:rsidRPr="00A67B52">
        <w:rPr>
          <w:rFonts w:ascii="Times New Roman" w:hAnsi="Times New Roman" w:cs="Times New Roman"/>
          <w:sz w:val="24"/>
          <w:szCs w:val="24"/>
        </w:rPr>
        <w:t xml:space="preserve"> </w:t>
      </w:r>
      <w:r w:rsidR="00AC4FFC" w:rsidRPr="00A67B52">
        <w:rPr>
          <w:rFonts w:ascii="Times New Roman" w:hAnsi="Times New Roman" w:cs="Times New Roman"/>
          <w:sz w:val="24"/>
          <w:szCs w:val="24"/>
        </w:rPr>
        <w:t xml:space="preserve">system, which we </w:t>
      </w:r>
      <w:r w:rsidR="00D81CCA" w:rsidRPr="00A67B52">
        <w:rPr>
          <w:rFonts w:ascii="Times New Roman" w:hAnsi="Times New Roman" w:cs="Times New Roman"/>
          <w:sz w:val="24"/>
          <w:szCs w:val="24"/>
        </w:rPr>
        <w:t>continue to rely</w:t>
      </w:r>
      <w:r w:rsidR="00A34258" w:rsidRPr="00A67B52">
        <w:rPr>
          <w:rFonts w:ascii="Times New Roman" w:hAnsi="Times New Roman" w:cs="Times New Roman"/>
          <w:sz w:val="24"/>
          <w:szCs w:val="24"/>
        </w:rPr>
        <w:t xml:space="preserve"> on</w:t>
      </w:r>
      <w:r w:rsidR="00D81CCA" w:rsidRPr="00A67B52">
        <w:rPr>
          <w:rFonts w:ascii="Times New Roman" w:hAnsi="Times New Roman" w:cs="Times New Roman"/>
          <w:sz w:val="24"/>
          <w:szCs w:val="24"/>
        </w:rPr>
        <w:t xml:space="preserve">. </w:t>
      </w:r>
    </w:p>
    <w:p w14:paraId="785B5C2A" w14:textId="77777777" w:rsidR="00AC4FFC" w:rsidRPr="00A67B52" w:rsidRDefault="00AC4FFC" w:rsidP="007A01E6">
      <w:pPr>
        <w:pStyle w:val="ListParagraph"/>
        <w:rPr>
          <w:rFonts w:ascii="Times New Roman" w:hAnsi="Times New Roman" w:cs="Times New Roman"/>
          <w:sz w:val="24"/>
          <w:szCs w:val="24"/>
        </w:rPr>
      </w:pPr>
    </w:p>
    <w:p w14:paraId="63EBB117" w14:textId="77777777" w:rsidR="008A7EEE" w:rsidRPr="00A67B52" w:rsidRDefault="00DA5BBB" w:rsidP="00BE4858">
      <w:pPr>
        <w:pStyle w:val="ListParagraph"/>
        <w:keepNext/>
        <w:rPr>
          <w:rFonts w:ascii="Times New Roman" w:hAnsi="Times New Roman" w:cs="Times New Roman"/>
          <w:i/>
          <w:iCs/>
          <w:sz w:val="24"/>
          <w:szCs w:val="24"/>
        </w:rPr>
      </w:pPr>
      <w:r w:rsidRPr="00A67B52">
        <w:rPr>
          <w:rFonts w:ascii="Times New Roman" w:hAnsi="Times New Roman" w:cs="Times New Roman"/>
          <w:i/>
          <w:iCs/>
          <w:sz w:val="24"/>
          <w:szCs w:val="24"/>
        </w:rPr>
        <w:t>S</w:t>
      </w:r>
      <w:r w:rsidR="009E3877" w:rsidRPr="00A67B52">
        <w:rPr>
          <w:rFonts w:ascii="Times New Roman" w:hAnsi="Times New Roman" w:cs="Times New Roman"/>
          <w:i/>
          <w:iCs/>
          <w:sz w:val="24"/>
          <w:szCs w:val="24"/>
        </w:rPr>
        <w:t>end</w:t>
      </w:r>
      <w:r w:rsidR="00887C67" w:rsidRPr="00A67B52">
        <w:rPr>
          <w:rFonts w:ascii="Times New Roman" w:hAnsi="Times New Roman" w:cs="Times New Roman"/>
          <w:i/>
          <w:iCs/>
          <w:sz w:val="24"/>
          <w:szCs w:val="24"/>
        </w:rPr>
        <w:t>ing</w:t>
      </w:r>
      <w:r w:rsidR="009E3877" w:rsidRPr="00A67B52">
        <w:rPr>
          <w:rFonts w:ascii="Times New Roman" w:hAnsi="Times New Roman" w:cs="Times New Roman"/>
          <w:i/>
          <w:iCs/>
          <w:sz w:val="24"/>
          <w:szCs w:val="24"/>
        </w:rPr>
        <w:t xml:space="preserve"> the wrong signal to business</w:t>
      </w:r>
      <w:r w:rsidR="00951C42" w:rsidRPr="00A67B52">
        <w:rPr>
          <w:rFonts w:ascii="Times New Roman" w:hAnsi="Times New Roman" w:cs="Times New Roman"/>
          <w:i/>
          <w:iCs/>
          <w:sz w:val="24"/>
          <w:szCs w:val="24"/>
        </w:rPr>
        <w:t xml:space="preserve"> and potential new DR JSI members</w:t>
      </w:r>
    </w:p>
    <w:p w14:paraId="62084D8E" w14:textId="77777777" w:rsidR="008A7EEE" w:rsidRPr="00A67B52" w:rsidRDefault="008A7EEE" w:rsidP="00BE4858">
      <w:pPr>
        <w:pStyle w:val="ListParagraph"/>
        <w:keepNext/>
        <w:rPr>
          <w:rFonts w:ascii="Times New Roman" w:hAnsi="Times New Roman" w:cs="Times New Roman"/>
          <w:sz w:val="24"/>
          <w:szCs w:val="24"/>
        </w:rPr>
      </w:pPr>
    </w:p>
    <w:p w14:paraId="73943373" w14:textId="66C5EAF3" w:rsidR="00AC093F" w:rsidRPr="00A67B52" w:rsidRDefault="00742AC3" w:rsidP="001B4C38">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As set out in </w:t>
      </w:r>
      <w:r w:rsidR="009F7C3F" w:rsidRPr="00A67B52">
        <w:rPr>
          <w:rFonts w:ascii="Times New Roman" w:hAnsi="Times New Roman" w:cs="Times New Roman"/>
          <w:i/>
          <w:iCs/>
          <w:sz w:val="24"/>
          <w:szCs w:val="24"/>
        </w:rPr>
        <w:t xml:space="preserve">RIS </w:t>
      </w:r>
      <w:r w:rsidRPr="00A67B52">
        <w:rPr>
          <w:rFonts w:ascii="Times New Roman" w:hAnsi="Times New Roman" w:cs="Times New Roman"/>
          <w:i/>
          <w:iCs/>
          <w:sz w:val="24"/>
          <w:szCs w:val="24"/>
        </w:rPr>
        <w:t>Question 5</w:t>
      </w:r>
      <w:r w:rsidRPr="00A67B52">
        <w:rPr>
          <w:rFonts w:ascii="Times New Roman" w:hAnsi="Times New Roman" w:cs="Times New Roman"/>
          <w:sz w:val="24"/>
          <w:szCs w:val="24"/>
        </w:rPr>
        <w:t xml:space="preserve">, </w:t>
      </w:r>
      <w:r w:rsidR="00590CAB" w:rsidRPr="00A67B52">
        <w:rPr>
          <w:rFonts w:ascii="Times New Roman" w:hAnsi="Times New Roman" w:cs="Times New Roman"/>
          <w:sz w:val="24"/>
          <w:szCs w:val="24"/>
        </w:rPr>
        <w:t>the business community has supported the DR</w:t>
      </w:r>
      <w:r w:rsidR="00983638" w:rsidRPr="00A67B52">
        <w:rPr>
          <w:rFonts w:ascii="Times New Roman" w:hAnsi="Times New Roman" w:cs="Times New Roman"/>
          <w:sz w:val="24"/>
          <w:szCs w:val="24"/>
        </w:rPr>
        <w:t> </w:t>
      </w:r>
      <w:r w:rsidR="00590CAB" w:rsidRPr="00A67B52">
        <w:rPr>
          <w:rFonts w:ascii="Times New Roman" w:hAnsi="Times New Roman" w:cs="Times New Roman"/>
          <w:sz w:val="24"/>
          <w:szCs w:val="24"/>
        </w:rPr>
        <w:t>JSI throughout the negotiating process.</w:t>
      </w:r>
      <w:r w:rsidR="000B6FEE" w:rsidRPr="00A67B52">
        <w:rPr>
          <w:rFonts w:ascii="Times New Roman" w:hAnsi="Times New Roman" w:cs="Times New Roman"/>
          <w:sz w:val="24"/>
          <w:szCs w:val="24"/>
        </w:rPr>
        <w:t xml:space="preserve">  </w:t>
      </w:r>
      <w:r w:rsidR="00983638" w:rsidRPr="00A67B52">
        <w:rPr>
          <w:rFonts w:ascii="Times New Roman" w:hAnsi="Times New Roman" w:cs="Times New Roman"/>
          <w:sz w:val="24"/>
          <w:szCs w:val="24"/>
        </w:rPr>
        <w:t>Service industry g</w:t>
      </w:r>
      <w:r w:rsidR="000B6FEE" w:rsidRPr="00A67B52">
        <w:rPr>
          <w:rFonts w:ascii="Times New Roman" w:hAnsi="Times New Roman" w:cs="Times New Roman"/>
          <w:sz w:val="24"/>
          <w:szCs w:val="24"/>
        </w:rPr>
        <w:t xml:space="preserve">roups such as the ASR and APSCo also directly supported DFAT’s advocacy to conclude negotiations on the DR JSI, as well as efforts to bring more WTO Members on board the initiative.  </w:t>
      </w:r>
      <w:r w:rsidR="00BB5218" w:rsidRPr="00A67B52">
        <w:rPr>
          <w:rFonts w:ascii="Times New Roman" w:hAnsi="Times New Roman" w:cs="Times New Roman"/>
          <w:sz w:val="24"/>
          <w:szCs w:val="24"/>
        </w:rPr>
        <w:t>A decision not</w:t>
      </w:r>
      <w:r w:rsidR="00B56010" w:rsidRPr="00A67B52">
        <w:rPr>
          <w:rFonts w:ascii="Times New Roman" w:hAnsi="Times New Roman" w:cs="Times New Roman"/>
          <w:sz w:val="24"/>
          <w:szCs w:val="24"/>
        </w:rPr>
        <w:t xml:space="preserve"> to</w:t>
      </w:r>
      <w:r w:rsidR="00BB5218" w:rsidRPr="00A67B52">
        <w:rPr>
          <w:rFonts w:ascii="Times New Roman" w:hAnsi="Times New Roman" w:cs="Times New Roman"/>
          <w:sz w:val="24"/>
          <w:szCs w:val="24"/>
        </w:rPr>
        <w:t xml:space="preserve"> implement the DR JSI now would </w:t>
      </w:r>
      <w:r w:rsidR="00E77B0A" w:rsidRPr="00A67B52">
        <w:rPr>
          <w:rFonts w:ascii="Times New Roman" w:hAnsi="Times New Roman" w:cs="Times New Roman"/>
          <w:sz w:val="24"/>
          <w:szCs w:val="24"/>
        </w:rPr>
        <w:t xml:space="preserve">damage Australia’s credibility with business.  It would send the wrong signal to Australian and international businesses about Australia’s commitment to a transparent and predictable regulatory environment and the rules-based international trading system. </w:t>
      </w:r>
    </w:p>
    <w:p w14:paraId="7E1E8B73" w14:textId="77777777" w:rsidR="00AC093F" w:rsidRPr="00A67B52" w:rsidRDefault="00AC093F" w:rsidP="00AC093F">
      <w:pPr>
        <w:pStyle w:val="ListParagraph"/>
        <w:rPr>
          <w:rFonts w:ascii="Times New Roman" w:hAnsi="Times New Roman" w:cs="Times New Roman"/>
          <w:sz w:val="24"/>
          <w:szCs w:val="24"/>
        </w:rPr>
      </w:pPr>
    </w:p>
    <w:p w14:paraId="74D8B9EE" w14:textId="77777777" w:rsidR="008A7EEE" w:rsidRPr="00A67B52" w:rsidRDefault="00E77B0A"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Failure to implement the DR JSI would also send </w:t>
      </w:r>
      <w:r w:rsidR="00997103" w:rsidRPr="00A67B52">
        <w:rPr>
          <w:rFonts w:ascii="Times New Roman" w:hAnsi="Times New Roman" w:cs="Times New Roman"/>
          <w:sz w:val="24"/>
          <w:szCs w:val="24"/>
        </w:rPr>
        <w:t>a</w:t>
      </w:r>
      <w:r w:rsidR="00A07398" w:rsidRPr="00A67B52">
        <w:rPr>
          <w:rFonts w:ascii="Times New Roman" w:hAnsi="Times New Roman" w:cs="Times New Roman"/>
          <w:sz w:val="24"/>
          <w:szCs w:val="24"/>
        </w:rPr>
        <w:t xml:space="preserve"> negative</w:t>
      </w:r>
      <w:r w:rsidR="003C28E1"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signal </w:t>
      </w:r>
      <w:r w:rsidR="00863F2D" w:rsidRPr="00A67B52">
        <w:rPr>
          <w:rFonts w:ascii="Times New Roman" w:hAnsi="Times New Roman" w:cs="Times New Roman"/>
          <w:sz w:val="24"/>
          <w:szCs w:val="24"/>
        </w:rPr>
        <w:t xml:space="preserve">to potential new </w:t>
      </w:r>
      <w:r w:rsidR="00B56010" w:rsidRPr="00A67B52">
        <w:rPr>
          <w:rFonts w:ascii="Times New Roman" w:hAnsi="Times New Roman" w:cs="Times New Roman"/>
          <w:sz w:val="24"/>
          <w:szCs w:val="24"/>
        </w:rPr>
        <w:t>M</w:t>
      </w:r>
      <w:r w:rsidR="00863F2D" w:rsidRPr="00A67B52">
        <w:rPr>
          <w:rFonts w:ascii="Times New Roman" w:hAnsi="Times New Roman" w:cs="Times New Roman"/>
          <w:sz w:val="24"/>
          <w:szCs w:val="24"/>
        </w:rPr>
        <w:t xml:space="preserve">embers </w:t>
      </w:r>
      <w:r w:rsidRPr="00A67B52">
        <w:rPr>
          <w:rFonts w:ascii="Times New Roman" w:hAnsi="Times New Roman" w:cs="Times New Roman"/>
          <w:sz w:val="24"/>
          <w:szCs w:val="24"/>
        </w:rPr>
        <w:t xml:space="preserve">about the value of transparent and predictable rules </w:t>
      </w:r>
      <w:r w:rsidR="005709AF" w:rsidRPr="00A67B52">
        <w:rPr>
          <w:rFonts w:ascii="Times New Roman" w:hAnsi="Times New Roman" w:cs="Times New Roman"/>
          <w:sz w:val="24"/>
          <w:szCs w:val="24"/>
        </w:rPr>
        <w:t>to facilitate services trade in the</w:t>
      </w:r>
      <w:r w:rsidR="002516E3" w:rsidRPr="00A67B52">
        <w:rPr>
          <w:rFonts w:ascii="Times New Roman" w:hAnsi="Times New Roman" w:cs="Times New Roman"/>
          <w:sz w:val="24"/>
          <w:szCs w:val="24"/>
        </w:rPr>
        <w:t>ir</w:t>
      </w:r>
      <w:r w:rsidR="005709AF" w:rsidRPr="00A67B52">
        <w:rPr>
          <w:rFonts w:ascii="Times New Roman" w:hAnsi="Times New Roman" w:cs="Times New Roman"/>
          <w:sz w:val="24"/>
          <w:szCs w:val="24"/>
        </w:rPr>
        <w:t xml:space="preserve"> economy.  This would </w:t>
      </w:r>
      <w:r w:rsidR="00A07398" w:rsidRPr="00A67B52">
        <w:rPr>
          <w:rFonts w:ascii="Times New Roman" w:hAnsi="Times New Roman" w:cs="Times New Roman"/>
          <w:sz w:val="24"/>
          <w:szCs w:val="24"/>
        </w:rPr>
        <w:t>undermine</w:t>
      </w:r>
      <w:r w:rsidR="005709AF" w:rsidRPr="00A67B52">
        <w:rPr>
          <w:rFonts w:ascii="Times New Roman" w:hAnsi="Times New Roman" w:cs="Times New Roman"/>
          <w:sz w:val="24"/>
          <w:szCs w:val="24"/>
        </w:rPr>
        <w:t xml:space="preserve"> the further expansion of DR JSI </w:t>
      </w:r>
      <w:r w:rsidR="00706CFA" w:rsidRPr="00A67B52">
        <w:rPr>
          <w:rFonts w:ascii="Times New Roman" w:hAnsi="Times New Roman" w:cs="Times New Roman"/>
          <w:sz w:val="24"/>
          <w:szCs w:val="24"/>
        </w:rPr>
        <w:t>M</w:t>
      </w:r>
      <w:r w:rsidR="005709AF" w:rsidRPr="00A67B52">
        <w:rPr>
          <w:rFonts w:ascii="Times New Roman" w:hAnsi="Times New Roman" w:cs="Times New Roman"/>
          <w:sz w:val="24"/>
          <w:szCs w:val="24"/>
        </w:rPr>
        <w:t>embers, limiting the benefit to Australian services exporters in those markets.</w:t>
      </w:r>
    </w:p>
    <w:p w14:paraId="117AE16E" w14:textId="77777777" w:rsidR="00887C67" w:rsidRPr="00A67B52" w:rsidRDefault="00887C67" w:rsidP="007A01E6">
      <w:pPr>
        <w:rPr>
          <w:rFonts w:ascii="Times New Roman" w:hAnsi="Times New Roman" w:cs="Times New Roman"/>
        </w:rPr>
      </w:pPr>
    </w:p>
    <w:p w14:paraId="38BC3C0D" w14:textId="77777777" w:rsidR="005564C9" w:rsidRPr="00A67B52" w:rsidRDefault="00E17B82" w:rsidP="007A01E6">
      <w:pPr>
        <w:pStyle w:val="Heading1"/>
        <w:spacing w:before="0"/>
        <w:ind w:left="720"/>
        <w:rPr>
          <w:rFonts w:ascii="Times New Roman" w:hAnsi="Times New Roman" w:cs="Times New Roman"/>
          <w:b/>
          <w:color w:val="auto"/>
          <w:sz w:val="24"/>
          <w:szCs w:val="24"/>
        </w:rPr>
      </w:pPr>
      <w:bookmarkStart w:id="11" w:name="_Toc109400560"/>
      <w:r w:rsidRPr="00A67B52">
        <w:rPr>
          <w:rFonts w:ascii="Times New Roman" w:hAnsi="Times New Roman" w:cs="Times New Roman"/>
          <w:b/>
          <w:color w:val="auto"/>
          <w:sz w:val="24"/>
          <w:szCs w:val="24"/>
        </w:rPr>
        <w:lastRenderedPageBreak/>
        <w:t>RIS Question 5: Who did you c</w:t>
      </w:r>
      <w:r w:rsidR="005564C9" w:rsidRPr="00A67B52">
        <w:rPr>
          <w:rFonts w:ascii="Times New Roman" w:hAnsi="Times New Roman" w:cs="Times New Roman"/>
          <w:b/>
          <w:color w:val="auto"/>
          <w:sz w:val="24"/>
          <w:szCs w:val="24"/>
        </w:rPr>
        <w:t>onsult</w:t>
      </w:r>
      <w:r w:rsidRPr="00A67B52">
        <w:rPr>
          <w:rFonts w:ascii="Times New Roman" w:hAnsi="Times New Roman" w:cs="Times New Roman"/>
          <w:b/>
          <w:color w:val="auto"/>
          <w:sz w:val="24"/>
          <w:szCs w:val="24"/>
        </w:rPr>
        <w:t xml:space="preserve"> and how did you incorporate their feedback?</w:t>
      </w:r>
      <w:bookmarkEnd w:id="11"/>
      <w:r w:rsidRPr="00A67B52">
        <w:rPr>
          <w:rFonts w:ascii="Times New Roman" w:hAnsi="Times New Roman" w:cs="Times New Roman"/>
          <w:b/>
          <w:color w:val="auto"/>
          <w:sz w:val="24"/>
          <w:szCs w:val="24"/>
        </w:rPr>
        <w:t xml:space="preserve"> </w:t>
      </w:r>
    </w:p>
    <w:p w14:paraId="2858A3BA" w14:textId="77777777" w:rsidR="005564C9" w:rsidRPr="00A67B52" w:rsidRDefault="005564C9" w:rsidP="005564C9">
      <w:pPr>
        <w:pStyle w:val="ListParagraph"/>
        <w:ind w:left="285"/>
        <w:rPr>
          <w:rFonts w:ascii="Times New Roman" w:hAnsi="Times New Roman" w:cs="Times New Roman"/>
          <w:sz w:val="24"/>
          <w:szCs w:val="24"/>
        </w:rPr>
      </w:pPr>
    </w:p>
    <w:p w14:paraId="6B8DEAB6" w14:textId="60F8BD2C" w:rsidR="00CA26C5" w:rsidRPr="00A67B52" w:rsidRDefault="0018722D"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DFAT is committed to a highly consultative approach throughout trade negotiations and</w:t>
      </w:r>
      <w:r w:rsidR="008C5302">
        <w:rPr>
          <w:rFonts w:ascii="Times New Roman" w:hAnsi="Times New Roman" w:cs="Times New Roman"/>
          <w:sz w:val="24"/>
          <w:szCs w:val="24"/>
        </w:rPr>
        <w:t xml:space="preserve"> </w:t>
      </w:r>
      <w:r w:rsidRPr="00A67B52">
        <w:rPr>
          <w:rFonts w:ascii="Times New Roman" w:hAnsi="Times New Roman" w:cs="Times New Roman"/>
          <w:sz w:val="24"/>
          <w:szCs w:val="24"/>
        </w:rPr>
        <w:t>recognise</w:t>
      </w:r>
      <w:r w:rsidR="00B56010" w:rsidRPr="00A67B52">
        <w:rPr>
          <w:rFonts w:ascii="Times New Roman" w:hAnsi="Times New Roman" w:cs="Times New Roman"/>
          <w:sz w:val="24"/>
          <w:szCs w:val="24"/>
        </w:rPr>
        <w:t>s</w:t>
      </w:r>
      <w:r w:rsidRPr="00A67B52">
        <w:rPr>
          <w:rFonts w:ascii="Times New Roman" w:hAnsi="Times New Roman" w:cs="Times New Roman"/>
          <w:sz w:val="24"/>
          <w:szCs w:val="24"/>
        </w:rPr>
        <w:t xml:space="preserve"> that stakeholder consultation is key to the development of negotiating positions </w:t>
      </w:r>
      <w:r w:rsidR="00B56010" w:rsidRPr="00A67B52">
        <w:rPr>
          <w:rFonts w:ascii="Times New Roman" w:hAnsi="Times New Roman" w:cs="Times New Roman"/>
          <w:sz w:val="24"/>
          <w:szCs w:val="24"/>
        </w:rPr>
        <w:t xml:space="preserve">that </w:t>
      </w:r>
      <w:r w:rsidR="002B5CFE" w:rsidRPr="00A67B52">
        <w:rPr>
          <w:rFonts w:ascii="Times New Roman" w:hAnsi="Times New Roman" w:cs="Times New Roman"/>
          <w:sz w:val="24"/>
          <w:szCs w:val="24"/>
        </w:rPr>
        <w:t xml:space="preserve">help achieve </w:t>
      </w:r>
      <w:r w:rsidRPr="00A67B52">
        <w:rPr>
          <w:rFonts w:ascii="Times New Roman" w:hAnsi="Times New Roman" w:cs="Times New Roman"/>
          <w:sz w:val="24"/>
          <w:szCs w:val="24"/>
        </w:rPr>
        <w:t>outcome</w:t>
      </w:r>
      <w:r w:rsidR="00B56010" w:rsidRPr="00A67B52">
        <w:rPr>
          <w:rFonts w:ascii="Times New Roman" w:hAnsi="Times New Roman" w:cs="Times New Roman"/>
          <w:sz w:val="24"/>
          <w:szCs w:val="24"/>
        </w:rPr>
        <w:t>s</w:t>
      </w:r>
      <w:r w:rsidR="002B5CFE" w:rsidRPr="00A67B52">
        <w:rPr>
          <w:rFonts w:ascii="Times New Roman" w:hAnsi="Times New Roman" w:cs="Times New Roman"/>
          <w:sz w:val="24"/>
          <w:szCs w:val="24"/>
        </w:rPr>
        <w:t xml:space="preserve"> that reflect</w:t>
      </w:r>
      <w:r w:rsidRPr="00A67B52">
        <w:rPr>
          <w:rFonts w:ascii="Times New Roman" w:hAnsi="Times New Roman" w:cs="Times New Roman"/>
          <w:sz w:val="24"/>
          <w:szCs w:val="24"/>
        </w:rPr>
        <w:t xml:space="preserve"> Australia</w:t>
      </w:r>
      <w:r w:rsidR="002B5CFE" w:rsidRPr="00A67B52">
        <w:rPr>
          <w:rFonts w:ascii="Times New Roman" w:hAnsi="Times New Roman" w:cs="Times New Roman"/>
          <w:sz w:val="24"/>
          <w:szCs w:val="24"/>
        </w:rPr>
        <w:t>’s interests</w:t>
      </w:r>
      <w:r w:rsidRPr="00A67B52">
        <w:rPr>
          <w:rFonts w:ascii="Times New Roman" w:hAnsi="Times New Roman" w:cs="Times New Roman"/>
          <w:sz w:val="24"/>
          <w:szCs w:val="24"/>
        </w:rPr>
        <w:t xml:space="preserve">.  </w:t>
      </w:r>
      <w:r w:rsidR="005564C9" w:rsidRPr="00A67B52">
        <w:rPr>
          <w:rFonts w:ascii="Times New Roman" w:hAnsi="Times New Roman" w:cs="Times New Roman"/>
          <w:sz w:val="24"/>
          <w:szCs w:val="24"/>
        </w:rPr>
        <w:t>DFAT</w:t>
      </w:r>
      <w:r w:rsidR="00B12BC5" w:rsidRPr="00A67B52">
        <w:rPr>
          <w:rFonts w:ascii="Times New Roman" w:hAnsi="Times New Roman" w:cs="Times New Roman"/>
          <w:sz w:val="24"/>
          <w:szCs w:val="24"/>
        </w:rPr>
        <w:t xml:space="preserve"> </w:t>
      </w:r>
      <w:r w:rsidR="008A2CB5" w:rsidRPr="00A67B52">
        <w:rPr>
          <w:rFonts w:ascii="Times New Roman" w:hAnsi="Times New Roman" w:cs="Times New Roman"/>
          <w:sz w:val="24"/>
          <w:szCs w:val="24"/>
        </w:rPr>
        <w:t>has undertaken</w:t>
      </w:r>
      <w:r w:rsidR="00B12BC5" w:rsidRPr="00A67B52">
        <w:rPr>
          <w:rFonts w:ascii="Times New Roman" w:hAnsi="Times New Roman" w:cs="Times New Roman"/>
          <w:sz w:val="24"/>
          <w:szCs w:val="24"/>
        </w:rPr>
        <w:t xml:space="preserve"> stakeholder consultation on the DR JSI </w:t>
      </w:r>
      <w:r w:rsidR="008A2CB5" w:rsidRPr="00A67B52">
        <w:rPr>
          <w:rFonts w:ascii="Times New Roman" w:hAnsi="Times New Roman" w:cs="Times New Roman"/>
          <w:sz w:val="24"/>
          <w:szCs w:val="24"/>
        </w:rPr>
        <w:t>since</w:t>
      </w:r>
      <w:r w:rsidR="00B12BC5" w:rsidRPr="00A67B52">
        <w:rPr>
          <w:rFonts w:ascii="Times New Roman" w:hAnsi="Times New Roman" w:cs="Times New Roman"/>
          <w:sz w:val="24"/>
          <w:szCs w:val="24"/>
        </w:rPr>
        <w:t xml:space="preserve"> 2017</w:t>
      </w:r>
      <w:r w:rsidR="00BE7CE6" w:rsidRPr="00A67B52">
        <w:rPr>
          <w:rFonts w:ascii="Times New Roman" w:hAnsi="Times New Roman" w:cs="Times New Roman"/>
          <w:sz w:val="24"/>
          <w:szCs w:val="24"/>
        </w:rPr>
        <w:t xml:space="preserve">.  </w:t>
      </w:r>
      <w:r w:rsidR="005564C9" w:rsidRPr="00A67B52">
        <w:rPr>
          <w:rFonts w:ascii="Times New Roman" w:hAnsi="Times New Roman" w:cs="Times New Roman"/>
          <w:sz w:val="24"/>
          <w:szCs w:val="24"/>
        </w:rPr>
        <w:t xml:space="preserve">This </w:t>
      </w:r>
      <w:r w:rsidR="008A2CB5" w:rsidRPr="00A67B52">
        <w:rPr>
          <w:rFonts w:ascii="Times New Roman" w:hAnsi="Times New Roman" w:cs="Times New Roman"/>
          <w:sz w:val="24"/>
          <w:szCs w:val="24"/>
        </w:rPr>
        <w:t>includes</w:t>
      </w:r>
      <w:r w:rsidR="0088605A" w:rsidRPr="00A67B52">
        <w:rPr>
          <w:rFonts w:ascii="Times New Roman" w:hAnsi="Times New Roman" w:cs="Times New Roman"/>
          <w:sz w:val="24"/>
          <w:szCs w:val="24"/>
        </w:rPr>
        <w:t xml:space="preserve"> engagement</w:t>
      </w:r>
      <w:r w:rsidR="00B12BC5" w:rsidRPr="00A67B52">
        <w:rPr>
          <w:rFonts w:ascii="Times New Roman" w:hAnsi="Times New Roman" w:cs="Times New Roman"/>
          <w:sz w:val="24"/>
          <w:szCs w:val="24"/>
        </w:rPr>
        <w:t xml:space="preserve"> with</w:t>
      </w:r>
      <w:r w:rsidR="001A73D4" w:rsidRPr="00A67B52">
        <w:rPr>
          <w:rFonts w:ascii="Times New Roman" w:hAnsi="Times New Roman" w:cs="Times New Roman"/>
          <w:sz w:val="24"/>
          <w:szCs w:val="24"/>
        </w:rPr>
        <w:t xml:space="preserve"> </w:t>
      </w:r>
      <w:r w:rsidR="00AB3CE2" w:rsidRPr="00A67B52">
        <w:rPr>
          <w:rFonts w:ascii="Times New Roman" w:hAnsi="Times New Roman" w:cs="Times New Roman"/>
          <w:sz w:val="24"/>
          <w:szCs w:val="24"/>
        </w:rPr>
        <w:t>S</w:t>
      </w:r>
      <w:r w:rsidR="00DD6171" w:rsidRPr="00A67B52">
        <w:rPr>
          <w:rFonts w:ascii="Times New Roman" w:hAnsi="Times New Roman" w:cs="Times New Roman"/>
          <w:sz w:val="24"/>
          <w:szCs w:val="24"/>
        </w:rPr>
        <w:t>tate</w:t>
      </w:r>
      <w:r w:rsidR="00B12BC5" w:rsidRPr="00A67B52">
        <w:rPr>
          <w:rFonts w:ascii="Times New Roman" w:hAnsi="Times New Roman" w:cs="Times New Roman"/>
          <w:sz w:val="24"/>
          <w:szCs w:val="24"/>
        </w:rPr>
        <w:t xml:space="preserve"> and </w:t>
      </w:r>
      <w:r w:rsidR="00AB3CE2" w:rsidRPr="00A67B52">
        <w:rPr>
          <w:rFonts w:ascii="Times New Roman" w:hAnsi="Times New Roman" w:cs="Times New Roman"/>
          <w:sz w:val="24"/>
          <w:szCs w:val="24"/>
        </w:rPr>
        <w:t>T</w:t>
      </w:r>
      <w:r w:rsidR="00B12BC5" w:rsidRPr="00A67B52">
        <w:rPr>
          <w:rFonts w:ascii="Times New Roman" w:hAnsi="Times New Roman" w:cs="Times New Roman"/>
          <w:sz w:val="24"/>
          <w:szCs w:val="24"/>
        </w:rPr>
        <w:t xml:space="preserve">erritory </w:t>
      </w:r>
      <w:r w:rsidR="00BB7F0B" w:rsidRPr="00A67B52">
        <w:rPr>
          <w:rFonts w:ascii="Times New Roman" w:hAnsi="Times New Roman" w:cs="Times New Roman"/>
          <w:sz w:val="24"/>
          <w:szCs w:val="24"/>
        </w:rPr>
        <w:t xml:space="preserve">government </w:t>
      </w:r>
      <w:r w:rsidR="001A73D4" w:rsidRPr="00A67B52">
        <w:rPr>
          <w:rFonts w:ascii="Times New Roman" w:hAnsi="Times New Roman" w:cs="Times New Roman"/>
          <w:sz w:val="24"/>
          <w:szCs w:val="24"/>
        </w:rPr>
        <w:t>agencies</w:t>
      </w:r>
      <w:r w:rsidR="00BB7F0B" w:rsidRPr="00A67B52">
        <w:rPr>
          <w:rFonts w:ascii="Times New Roman" w:hAnsi="Times New Roman" w:cs="Times New Roman"/>
          <w:sz w:val="24"/>
          <w:szCs w:val="24"/>
        </w:rPr>
        <w:t xml:space="preserve"> as well as</w:t>
      </w:r>
      <w:r w:rsidR="001A73D4" w:rsidRPr="00A67B52">
        <w:rPr>
          <w:rFonts w:ascii="Times New Roman" w:hAnsi="Times New Roman" w:cs="Times New Roman"/>
          <w:sz w:val="24"/>
          <w:szCs w:val="24"/>
        </w:rPr>
        <w:t xml:space="preserve"> </w:t>
      </w:r>
      <w:r w:rsidR="005564C9" w:rsidRPr="00A67B52">
        <w:rPr>
          <w:rFonts w:ascii="Times New Roman" w:hAnsi="Times New Roman" w:cs="Times New Roman"/>
          <w:sz w:val="24"/>
          <w:szCs w:val="24"/>
        </w:rPr>
        <w:t>industry</w:t>
      </w:r>
      <w:r w:rsidR="00E8400A" w:rsidRPr="00A67B52">
        <w:rPr>
          <w:rFonts w:ascii="Times New Roman" w:hAnsi="Times New Roman" w:cs="Times New Roman"/>
          <w:sz w:val="24"/>
          <w:szCs w:val="24"/>
        </w:rPr>
        <w:t>, professional and international bodies</w:t>
      </w:r>
      <w:r w:rsidR="00BE7CE6" w:rsidRPr="00A67B52">
        <w:rPr>
          <w:rFonts w:ascii="Times New Roman" w:hAnsi="Times New Roman" w:cs="Times New Roman"/>
          <w:sz w:val="24"/>
          <w:szCs w:val="24"/>
        </w:rPr>
        <w:t xml:space="preserve">.  </w:t>
      </w:r>
    </w:p>
    <w:p w14:paraId="3E7247A5" w14:textId="77777777" w:rsidR="0053358D" w:rsidRPr="00A67B52" w:rsidRDefault="0053358D" w:rsidP="00AB77B0">
      <w:pPr>
        <w:pStyle w:val="ListParagraph"/>
        <w:rPr>
          <w:rFonts w:ascii="Times New Roman" w:hAnsi="Times New Roman" w:cs="Times New Roman"/>
          <w:sz w:val="24"/>
          <w:szCs w:val="24"/>
        </w:rPr>
      </w:pPr>
    </w:p>
    <w:p w14:paraId="413364C6" w14:textId="77777777" w:rsidR="0053358D" w:rsidRPr="00A67B52" w:rsidRDefault="0053358D" w:rsidP="0053358D">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Stakeholder views fed direct</w:t>
      </w:r>
      <w:r w:rsidR="007E4749" w:rsidRPr="00A67B52">
        <w:rPr>
          <w:rFonts w:ascii="Times New Roman" w:hAnsi="Times New Roman" w:cs="Times New Roman"/>
          <w:sz w:val="24"/>
          <w:szCs w:val="24"/>
        </w:rPr>
        <w:t>ly</w:t>
      </w:r>
      <w:r w:rsidRPr="00A67B52">
        <w:rPr>
          <w:rFonts w:ascii="Times New Roman" w:hAnsi="Times New Roman" w:cs="Times New Roman"/>
          <w:sz w:val="24"/>
          <w:szCs w:val="24"/>
        </w:rPr>
        <w:t xml:space="preserve"> into </w:t>
      </w:r>
      <w:r w:rsidR="007E4749" w:rsidRPr="00A67B52">
        <w:rPr>
          <w:rFonts w:ascii="Times New Roman" w:hAnsi="Times New Roman" w:cs="Times New Roman"/>
          <w:sz w:val="24"/>
          <w:szCs w:val="24"/>
        </w:rPr>
        <w:t>Australia’s</w:t>
      </w:r>
      <w:r w:rsidRPr="00A67B52">
        <w:rPr>
          <w:rFonts w:ascii="Times New Roman" w:hAnsi="Times New Roman" w:cs="Times New Roman"/>
          <w:sz w:val="24"/>
          <w:szCs w:val="24"/>
        </w:rPr>
        <w:t xml:space="preserve"> negotiation strategy </w:t>
      </w:r>
      <w:r w:rsidR="007E4749" w:rsidRPr="00A67B52">
        <w:rPr>
          <w:rFonts w:ascii="Times New Roman" w:hAnsi="Times New Roman" w:cs="Times New Roman"/>
          <w:sz w:val="24"/>
          <w:szCs w:val="24"/>
        </w:rPr>
        <w:t>for the DR JSI.</w:t>
      </w:r>
      <w:r w:rsidRPr="00A67B52">
        <w:rPr>
          <w:rFonts w:ascii="Times New Roman" w:hAnsi="Times New Roman" w:cs="Times New Roman"/>
          <w:sz w:val="24"/>
          <w:szCs w:val="24"/>
        </w:rPr>
        <w:t xml:space="preserve">    This stakeholder feedback </w:t>
      </w:r>
      <w:r w:rsidR="00B56010" w:rsidRPr="00A67B52">
        <w:rPr>
          <w:rFonts w:ascii="Times New Roman" w:hAnsi="Times New Roman" w:cs="Times New Roman"/>
          <w:sz w:val="24"/>
          <w:szCs w:val="24"/>
        </w:rPr>
        <w:t xml:space="preserve">was </w:t>
      </w:r>
      <w:r w:rsidRPr="00A67B52">
        <w:rPr>
          <w:rFonts w:ascii="Times New Roman" w:hAnsi="Times New Roman" w:cs="Times New Roman"/>
          <w:sz w:val="24"/>
          <w:szCs w:val="24"/>
        </w:rPr>
        <w:t>ultimately reflected in the negotiated outcome</w:t>
      </w:r>
      <w:r w:rsidR="003B30C5" w:rsidRPr="00A67B52">
        <w:rPr>
          <w:rFonts w:ascii="Times New Roman" w:hAnsi="Times New Roman" w:cs="Times New Roman"/>
          <w:sz w:val="24"/>
          <w:szCs w:val="24"/>
        </w:rPr>
        <w:t xml:space="preserve"> </w:t>
      </w:r>
      <w:r w:rsidR="003D6910" w:rsidRPr="00A67B52">
        <w:rPr>
          <w:rFonts w:ascii="Times New Roman" w:hAnsi="Times New Roman" w:cs="Times New Roman"/>
          <w:sz w:val="24"/>
          <w:szCs w:val="24"/>
        </w:rPr>
        <w:t>both in terms of removing potentially adverse proposals and modifying proposals to ensure Australia’s interests were reflected.  F</w:t>
      </w:r>
      <w:r w:rsidRPr="00A67B52">
        <w:rPr>
          <w:rFonts w:ascii="Times New Roman" w:hAnsi="Times New Roman" w:cs="Times New Roman"/>
          <w:sz w:val="24"/>
          <w:szCs w:val="24"/>
        </w:rPr>
        <w:t>urther information on specific stakeholder feedback is below</w:t>
      </w:r>
      <w:r w:rsidR="003D6910" w:rsidRPr="00A67B52">
        <w:rPr>
          <w:rFonts w:ascii="Times New Roman" w:hAnsi="Times New Roman" w:cs="Times New Roman"/>
          <w:sz w:val="24"/>
          <w:szCs w:val="24"/>
        </w:rPr>
        <w:t>.</w:t>
      </w:r>
    </w:p>
    <w:p w14:paraId="6BADE5FB" w14:textId="77777777" w:rsidR="00467A2F" w:rsidRPr="00A67B52" w:rsidRDefault="00467A2F" w:rsidP="00467A2F">
      <w:pPr>
        <w:pStyle w:val="ListParagraph"/>
        <w:rPr>
          <w:rFonts w:ascii="Times New Roman" w:hAnsi="Times New Roman" w:cs="Times New Roman"/>
          <w:sz w:val="24"/>
          <w:szCs w:val="24"/>
        </w:rPr>
      </w:pPr>
    </w:p>
    <w:p w14:paraId="095CB729" w14:textId="219AD701" w:rsidR="00467A2F" w:rsidRPr="00A67B52" w:rsidRDefault="00467A2F" w:rsidP="00467A2F">
      <w:pPr>
        <w:pStyle w:val="ListParagraph"/>
        <w:numPr>
          <w:ilvl w:val="0"/>
          <w:numId w:val="3"/>
        </w:numPr>
        <w:rPr>
          <w:rFonts w:ascii="Times New Roman" w:eastAsiaTheme="minorEastAsia" w:hAnsi="Times New Roman" w:cs="Times New Roman"/>
          <w:sz w:val="24"/>
          <w:szCs w:val="24"/>
        </w:rPr>
      </w:pPr>
      <w:r w:rsidRPr="00A67B52">
        <w:rPr>
          <w:rFonts w:ascii="Times New Roman" w:hAnsi="Times New Roman" w:cs="Times New Roman"/>
          <w:sz w:val="24"/>
          <w:szCs w:val="24"/>
        </w:rPr>
        <w:t xml:space="preserve">Industry stakeholders provided positive feedback on the benefits of the DR JSI throughout negotiations.  While </w:t>
      </w:r>
      <w:r w:rsidR="00B56010" w:rsidRPr="00A67B52">
        <w:rPr>
          <w:rFonts w:ascii="Times New Roman" w:hAnsi="Times New Roman" w:cs="Times New Roman"/>
          <w:sz w:val="24"/>
          <w:szCs w:val="24"/>
        </w:rPr>
        <w:t xml:space="preserve">DFAT </w:t>
      </w:r>
      <w:r w:rsidRPr="00A67B52">
        <w:rPr>
          <w:rFonts w:ascii="Times New Roman" w:hAnsi="Times New Roman" w:cs="Times New Roman"/>
          <w:sz w:val="24"/>
          <w:szCs w:val="24"/>
        </w:rPr>
        <w:t>did not receive quantitative analysis on the anticipated economic benefits to their specific sectors or businesses, industry did cite qualitative and international research in their advocacy.  In a joint paper, industry groups, the ASR and APSCo welcomed the conclusion of the DR JSI, noting that “business stakeholder support for this</w:t>
      </w:r>
      <w:r w:rsidR="008C5302">
        <w:rPr>
          <w:rFonts w:ascii="Times New Roman" w:hAnsi="Times New Roman" w:cs="Times New Roman"/>
          <w:sz w:val="24"/>
          <w:szCs w:val="24"/>
        </w:rPr>
        <w:t xml:space="preserve"> </w:t>
      </w:r>
      <w:r w:rsidRPr="00A67B52">
        <w:rPr>
          <w:rFonts w:ascii="Times New Roman" w:hAnsi="Times New Roman" w:cs="Times New Roman"/>
          <w:sz w:val="24"/>
          <w:szCs w:val="24"/>
        </w:rPr>
        <w:t>services domestic regulation agenda is overwhelmingly strong.”</w:t>
      </w:r>
      <w:r w:rsidRPr="00A67B52">
        <w:rPr>
          <w:rStyle w:val="FootnoteReference"/>
          <w:rFonts w:ascii="Times New Roman" w:hAnsi="Times New Roman" w:cs="Times New Roman"/>
          <w:sz w:val="24"/>
          <w:szCs w:val="24"/>
        </w:rPr>
        <w:footnoteReference w:id="29"/>
      </w:r>
      <w:r w:rsidRPr="00A67B52">
        <w:rPr>
          <w:rFonts w:ascii="Times New Roman" w:hAnsi="Times New Roman" w:cs="Times New Roman"/>
          <w:sz w:val="24"/>
          <w:szCs w:val="24"/>
        </w:rPr>
        <w:t xml:space="preserve">  </w:t>
      </w:r>
    </w:p>
    <w:p w14:paraId="15AD555F" w14:textId="77777777" w:rsidR="00467A2F" w:rsidRPr="00A67B52" w:rsidRDefault="00467A2F" w:rsidP="005F3C16">
      <w:pPr>
        <w:pStyle w:val="ListParagraph"/>
        <w:spacing w:after="0"/>
        <w:rPr>
          <w:rFonts w:ascii="Times New Roman" w:hAnsi="Times New Roman" w:cs="Times New Roman"/>
          <w:sz w:val="24"/>
          <w:szCs w:val="24"/>
        </w:rPr>
      </w:pPr>
    </w:p>
    <w:p w14:paraId="74ED8D07" w14:textId="77777777" w:rsidR="003D6910" w:rsidRPr="00A67B52" w:rsidRDefault="003D6910" w:rsidP="003D6910">
      <w:pPr>
        <w:pStyle w:val="CAB-NumberedParagraph"/>
        <w:spacing w:line="256" w:lineRule="auto"/>
        <w:ind w:left="720" w:firstLine="0"/>
        <w:jc w:val="both"/>
        <w:rPr>
          <w:rFonts w:ascii="Times New Roman" w:hAnsi="Times New Roman" w:cs="Times New Roman"/>
          <w:i/>
          <w:iCs/>
          <w:sz w:val="24"/>
          <w:szCs w:val="24"/>
        </w:rPr>
      </w:pPr>
      <w:r w:rsidRPr="00A67B52">
        <w:rPr>
          <w:rFonts w:ascii="Times New Roman" w:hAnsi="Times New Roman" w:cs="Times New Roman"/>
          <w:i/>
          <w:iCs/>
          <w:sz w:val="24"/>
          <w:szCs w:val="24"/>
        </w:rPr>
        <w:t xml:space="preserve">Specific feedback </w:t>
      </w:r>
      <w:r w:rsidR="00467A2F" w:rsidRPr="00A67B52">
        <w:rPr>
          <w:rFonts w:ascii="Times New Roman" w:hAnsi="Times New Roman" w:cs="Times New Roman"/>
          <w:i/>
          <w:iCs/>
          <w:sz w:val="24"/>
          <w:szCs w:val="24"/>
        </w:rPr>
        <w:t xml:space="preserve">on the DR JSI disciplines </w:t>
      </w:r>
    </w:p>
    <w:p w14:paraId="584832F0" w14:textId="77777777" w:rsidR="003D6910" w:rsidRPr="00A67B52" w:rsidRDefault="00467A2F" w:rsidP="003D6910">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Several</w:t>
      </w:r>
      <w:r w:rsidR="003D6910" w:rsidRPr="00A67B52">
        <w:rPr>
          <w:rFonts w:ascii="Times New Roman" w:hAnsi="Times New Roman" w:cs="Times New Roman"/>
          <w:sz w:val="24"/>
          <w:szCs w:val="24"/>
        </w:rPr>
        <w:t xml:space="preserve"> </w:t>
      </w:r>
      <w:r w:rsidR="009D3D64" w:rsidRPr="00A67B52">
        <w:rPr>
          <w:rFonts w:ascii="Times New Roman" w:hAnsi="Times New Roman" w:cs="Times New Roman"/>
          <w:sz w:val="24"/>
          <w:szCs w:val="24"/>
        </w:rPr>
        <w:t>stakeholders</w:t>
      </w:r>
      <w:r w:rsidR="003D6910" w:rsidRPr="00A67B52">
        <w:rPr>
          <w:rFonts w:ascii="Times New Roman" w:hAnsi="Times New Roman" w:cs="Times New Roman"/>
          <w:sz w:val="24"/>
          <w:szCs w:val="24"/>
        </w:rPr>
        <w:t xml:space="preserve"> raised concerns around </w:t>
      </w:r>
      <w:r w:rsidR="007E4749" w:rsidRPr="00A67B52">
        <w:rPr>
          <w:rFonts w:ascii="Times New Roman" w:hAnsi="Times New Roman" w:cs="Times New Roman"/>
          <w:sz w:val="24"/>
          <w:szCs w:val="24"/>
        </w:rPr>
        <w:t xml:space="preserve">a text proposal which might reduce Australia’s flexibility to regulate in the public interest in certain circumstances.  </w:t>
      </w:r>
      <w:r w:rsidR="003D6910" w:rsidRPr="00A67B52">
        <w:rPr>
          <w:rFonts w:ascii="Times New Roman" w:hAnsi="Times New Roman" w:cs="Times New Roman"/>
          <w:sz w:val="24"/>
          <w:szCs w:val="24"/>
        </w:rPr>
        <w:t>Based on this advice, Australia</w:t>
      </w:r>
      <w:r w:rsidR="007E4749" w:rsidRPr="00A67B52">
        <w:rPr>
          <w:rFonts w:ascii="Times New Roman" w:hAnsi="Times New Roman" w:cs="Times New Roman"/>
          <w:sz w:val="24"/>
          <w:szCs w:val="24"/>
        </w:rPr>
        <w:t xml:space="preserve"> successfully</w:t>
      </w:r>
      <w:r w:rsidR="003D6910" w:rsidRPr="00A67B52">
        <w:rPr>
          <w:rFonts w:ascii="Times New Roman" w:hAnsi="Times New Roman" w:cs="Times New Roman"/>
          <w:sz w:val="24"/>
          <w:szCs w:val="24"/>
        </w:rPr>
        <w:t xml:space="preserve"> advocated to remove this text </w:t>
      </w:r>
      <w:r w:rsidR="007E4749" w:rsidRPr="00A67B52">
        <w:rPr>
          <w:rFonts w:ascii="Times New Roman" w:hAnsi="Times New Roman" w:cs="Times New Roman"/>
          <w:sz w:val="24"/>
          <w:szCs w:val="24"/>
        </w:rPr>
        <w:t>to ensure sufficient regulatory flexibility was retained</w:t>
      </w:r>
      <w:r w:rsidR="003D6910" w:rsidRPr="00A67B52">
        <w:rPr>
          <w:rFonts w:ascii="Times New Roman" w:hAnsi="Times New Roman" w:cs="Times New Roman"/>
          <w:sz w:val="24"/>
          <w:szCs w:val="24"/>
        </w:rPr>
        <w:t xml:space="preserve">. </w:t>
      </w:r>
    </w:p>
    <w:p w14:paraId="64D70284" w14:textId="77777777" w:rsidR="003D6910" w:rsidRPr="00A67B52" w:rsidRDefault="003D6910" w:rsidP="003D6910">
      <w:pPr>
        <w:pStyle w:val="ListParagraph"/>
        <w:rPr>
          <w:rFonts w:ascii="Times New Roman" w:hAnsi="Times New Roman" w:cs="Times New Roman"/>
          <w:sz w:val="24"/>
          <w:szCs w:val="24"/>
        </w:rPr>
      </w:pPr>
    </w:p>
    <w:p w14:paraId="27888049" w14:textId="051DFEF0" w:rsidR="003D6910" w:rsidRPr="00A67B52" w:rsidRDefault="003D6910" w:rsidP="003D6910">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Several stakeholders also provided feedback on the inclusion of the commitment </w:t>
      </w:r>
      <w:r w:rsidR="00B56010" w:rsidRPr="00A67B52">
        <w:rPr>
          <w:rFonts w:ascii="Times New Roman" w:hAnsi="Times New Roman" w:cs="Times New Roman"/>
          <w:sz w:val="24"/>
          <w:szCs w:val="24"/>
        </w:rPr>
        <w:t xml:space="preserve">not </w:t>
      </w:r>
      <w:r w:rsidRPr="00A67B52">
        <w:rPr>
          <w:rFonts w:ascii="Times New Roman" w:hAnsi="Times New Roman" w:cs="Times New Roman"/>
          <w:sz w:val="24"/>
          <w:szCs w:val="24"/>
        </w:rPr>
        <w:t>to discriminate between men and women when adopting or maintaining services trade authorisation measures</w:t>
      </w:r>
      <w:r w:rsidR="001A1DB9" w:rsidRPr="00A67B52">
        <w:rPr>
          <w:rFonts w:ascii="Times New Roman" w:hAnsi="Times New Roman" w:cs="Times New Roman"/>
          <w:sz w:val="24"/>
          <w:szCs w:val="24"/>
        </w:rPr>
        <w:t xml:space="preserve"> </w:t>
      </w:r>
      <w:r w:rsidRPr="00A67B52">
        <w:rPr>
          <w:rFonts w:ascii="Times New Roman" w:hAnsi="Times New Roman" w:cs="Times New Roman"/>
          <w:sz w:val="24"/>
          <w:szCs w:val="24"/>
        </w:rPr>
        <w:t xml:space="preserve">(Article 22 (d) of the Reference Paper).  </w:t>
      </w:r>
    </w:p>
    <w:p w14:paraId="3AAE2D70" w14:textId="77777777" w:rsidR="003D6910" w:rsidRPr="00A67B52" w:rsidRDefault="003D6910" w:rsidP="003D6910">
      <w:pPr>
        <w:pStyle w:val="ListParagraph"/>
        <w:rPr>
          <w:rFonts w:ascii="Times New Roman" w:hAnsi="Times New Roman" w:cs="Times New Roman"/>
          <w:sz w:val="24"/>
          <w:szCs w:val="24"/>
        </w:rPr>
      </w:pPr>
    </w:p>
    <w:p w14:paraId="4711EF03" w14:textId="77777777" w:rsidR="003D6910" w:rsidRPr="00A67B52" w:rsidRDefault="003D6910" w:rsidP="003F79B6">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Feedback on this commitment was positive.  However, </w:t>
      </w:r>
      <w:r w:rsidR="009D3D64" w:rsidRPr="00A67B52">
        <w:rPr>
          <w:rFonts w:ascii="Times New Roman" w:hAnsi="Times New Roman" w:cs="Times New Roman"/>
          <w:sz w:val="24"/>
          <w:szCs w:val="24"/>
        </w:rPr>
        <w:t>stakeholder</w:t>
      </w:r>
      <w:r w:rsidR="000B1837" w:rsidRPr="00A67B52">
        <w:rPr>
          <w:rFonts w:ascii="Times New Roman" w:hAnsi="Times New Roman" w:cs="Times New Roman"/>
          <w:sz w:val="24"/>
          <w:szCs w:val="24"/>
        </w:rPr>
        <w:t>s</w:t>
      </w:r>
      <w:r w:rsidRPr="00A67B52">
        <w:rPr>
          <w:rFonts w:ascii="Times New Roman" w:hAnsi="Times New Roman" w:cs="Times New Roman"/>
          <w:sz w:val="24"/>
          <w:szCs w:val="24"/>
        </w:rPr>
        <w:t xml:space="preserve"> </w:t>
      </w:r>
      <w:r w:rsidR="009D3D64" w:rsidRPr="00A67B52">
        <w:rPr>
          <w:rFonts w:ascii="Times New Roman" w:hAnsi="Times New Roman" w:cs="Times New Roman"/>
          <w:sz w:val="24"/>
          <w:szCs w:val="24"/>
        </w:rPr>
        <w:t xml:space="preserve">raised concerns that there may be </w:t>
      </w:r>
      <w:r w:rsidRPr="00A67B52">
        <w:rPr>
          <w:rFonts w:ascii="Times New Roman" w:hAnsi="Times New Roman" w:cs="Times New Roman"/>
          <w:sz w:val="24"/>
          <w:szCs w:val="24"/>
        </w:rPr>
        <w:t xml:space="preserve">legitimate instances where it is necessary to provide differential treatment for women.  For example, </w:t>
      </w:r>
      <w:r w:rsidR="009D3D64" w:rsidRPr="00A67B52">
        <w:rPr>
          <w:rFonts w:ascii="Times New Roman" w:hAnsi="Times New Roman" w:cs="Times New Roman"/>
          <w:sz w:val="24"/>
          <w:szCs w:val="24"/>
        </w:rPr>
        <w:t xml:space="preserve">differential treatment may be legitimate </w:t>
      </w:r>
      <w:r w:rsidRPr="00A67B52">
        <w:rPr>
          <w:rFonts w:ascii="Times New Roman" w:hAnsi="Times New Roman" w:cs="Times New Roman"/>
          <w:sz w:val="24"/>
          <w:szCs w:val="24"/>
        </w:rPr>
        <w:t>in the development of measures relating to specific health, education and support services provided to women by non-government organisation</w:t>
      </w:r>
      <w:r w:rsidR="001C1575" w:rsidRPr="00A67B52">
        <w:rPr>
          <w:rFonts w:ascii="Times New Roman" w:hAnsi="Times New Roman" w:cs="Times New Roman"/>
          <w:sz w:val="24"/>
          <w:szCs w:val="24"/>
        </w:rPr>
        <w:t>s</w:t>
      </w:r>
      <w:r w:rsidRPr="00A67B52">
        <w:rPr>
          <w:rFonts w:ascii="Times New Roman" w:hAnsi="Times New Roman" w:cs="Times New Roman"/>
          <w:sz w:val="24"/>
          <w:szCs w:val="24"/>
        </w:rPr>
        <w:t xml:space="preserve"> in developing country </w:t>
      </w:r>
      <w:r w:rsidR="001C1575" w:rsidRPr="00A67B52">
        <w:rPr>
          <w:rFonts w:ascii="Times New Roman" w:hAnsi="Times New Roman" w:cs="Times New Roman"/>
          <w:sz w:val="24"/>
          <w:szCs w:val="24"/>
        </w:rPr>
        <w:t>M</w:t>
      </w:r>
      <w:r w:rsidRPr="00A67B52">
        <w:rPr>
          <w:rFonts w:ascii="Times New Roman" w:hAnsi="Times New Roman" w:cs="Times New Roman"/>
          <w:sz w:val="24"/>
          <w:szCs w:val="24"/>
        </w:rPr>
        <w:t>ember</w:t>
      </w:r>
      <w:r w:rsidR="001C1575" w:rsidRPr="00A67B52">
        <w:rPr>
          <w:rFonts w:ascii="Times New Roman" w:hAnsi="Times New Roman" w:cs="Times New Roman"/>
          <w:sz w:val="24"/>
          <w:szCs w:val="24"/>
        </w:rPr>
        <w:t>s</w:t>
      </w:r>
      <w:r w:rsidRPr="00A67B52">
        <w:rPr>
          <w:rFonts w:ascii="Times New Roman" w:hAnsi="Times New Roman" w:cs="Times New Roman"/>
          <w:sz w:val="24"/>
          <w:szCs w:val="24"/>
        </w:rPr>
        <w:t xml:space="preserve">.  </w:t>
      </w:r>
      <w:r w:rsidR="009D3D64" w:rsidRPr="00A67B52">
        <w:rPr>
          <w:rFonts w:ascii="Times New Roman" w:hAnsi="Times New Roman" w:cs="Times New Roman"/>
          <w:sz w:val="24"/>
          <w:szCs w:val="24"/>
        </w:rPr>
        <w:t xml:space="preserve">Australia ensured this commitment included sufficient flexibility to allow legitimate different treatment </w:t>
      </w:r>
      <w:r w:rsidR="005C2241" w:rsidRPr="00A67B52">
        <w:rPr>
          <w:rFonts w:ascii="Times New Roman" w:hAnsi="Times New Roman" w:cs="Times New Roman"/>
          <w:sz w:val="24"/>
          <w:szCs w:val="24"/>
        </w:rPr>
        <w:t xml:space="preserve">to </w:t>
      </w:r>
      <w:r w:rsidR="009D3D64" w:rsidRPr="00A67B52">
        <w:rPr>
          <w:rFonts w:ascii="Times New Roman" w:hAnsi="Times New Roman" w:cs="Times New Roman"/>
          <w:sz w:val="24"/>
          <w:szCs w:val="24"/>
        </w:rPr>
        <w:t>address these policy issues.</w:t>
      </w:r>
      <w:r w:rsidR="009D3D64" w:rsidRPr="00A67B52">
        <w:rPr>
          <w:rStyle w:val="FootnoteReference"/>
          <w:rFonts w:ascii="Times New Roman" w:hAnsi="Times New Roman" w:cs="Times New Roman"/>
          <w:sz w:val="24"/>
          <w:szCs w:val="24"/>
        </w:rPr>
        <w:footnoteReference w:id="30"/>
      </w:r>
      <w:r w:rsidRPr="00A67B52">
        <w:rPr>
          <w:rFonts w:ascii="Times New Roman" w:hAnsi="Times New Roman" w:cs="Times New Roman"/>
          <w:sz w:val="24"/>
          <w:szCs w:val="24"/>
        </w:rPr>
        <w:t xml:space="preserve">  </w:t>
      </w:r>
    </w:p>
    <w:p w14:paraId="43854B60" w14:textId="2AF42EC6" w:rsidR="00B81531" w:rsidRPr="00A67B52" w:rsidRDefault="00CA26C5" w:rsidP="00B8153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lastRenderedPageBreak/>
        <w:t xml:space="preserve">A summary of the stakeholders consulted is set out </w:t>
      </w:r>
      <w:r w:rsidR="00E0650D" w:rsidRPr="00A67B52">
        <w:rPr>
          <w:rFonts w:ascii="Times New Roman" w:hAnsi="Times New Roman" w:cs="Times New Roman"/>
          <w:sz w:val="24"/>
          <w:szCs w:val="24"/>
        </w:rPr>
        <w:t xml:space="preserve">in </w:t>
      </w:r>
      <w:r w:rsidR="00B81531" w:rsidRPr="00A67B52">
        <w:rPr>
          <w:rFonts w:ascii="Times New Roman" w:hAnsi="Times New Roman" w:cs="Times New Roman"/>
          <w:b/>
          <w:bCs/>
          <w:sz w:val="24"/>
          <w:szCs w:val="24"/>
          <w:u w:val="single"/>
        </w:rPr>
        <w:t xml:space="preserve">Table 1 </w:t>
      </w:r>
      <w:r w:rsidR="00B81531" w:rsidRPr="00A67B52">
        <w:rPr>
          <w:rFonts w:ascii="Times New Roman" w:hAnsi="Times New Roman" w:cs="Times New Roman"/>
          <w:sz w:val="24"/>
          <w:szCs w:val="24"/>
        </w:rPr>
        <w:t xml:space="preserve">and </w:t>
      </w:r>
      <w:r w:rsidR="00E0650D" w:rsidRPr="00A67B52">
        <w:rPr>
          <w:rFonts w:ascii="Times New Roman" w:hAnsi="Times New Roman" w:cs="Times New Roman"/>
          <w:sz w:val="24"/>
          <w:szCs w:val="24"/>
        </w:rPr>
        <w:t xml:space="preserve">paragraphs </w:t>
      </w:r>
      <w:r w:rsidR="00924146">
        <w:rPr>
          <w:rFonts w:ascii="Times New Roman" w:hAnsi="Times New Roman" w:cs="Times New Roman"/>
          <w:sz w:val="24"/>
          <w:szCs w:val="24"/>
        </w:rPr>
        <w:t>66</w:t>
      </w:r>
      <w:r w:rsidR="00E0650D" w:rsidRPr="00A67B52">
        <w:rPr>
          <w:rFonts w:ascii="Times New Roman" w:hAnsi="Times New Roman" w:cs="Times New Roman"/>
          <w:sz w:val="24"/>
          <w:szCs w:val="24"/>
        </w:rPr>
        <w:t>-</w:t>
      </w:r>
      <w:r w:rsidR="00924146">
        <w:rPr>
          <w:rFonts w:ascii="Times New Roman" w:hAnsi="Times New Roman" w:cs="Times New Roman"/>
          <w:sz w:val="24"/>
          <w:szCs w:val="24"/>
        </w:rPr>
        <w:t>68</w:t>
      </w:r>
      <w:r w:rsidR="00E0650D" w:rsidRPr="00A67B52">
        <w:rPr>
          <w:rFonts w:ascii="Times New Roman" w:hAnsi="Times New Roman" w:cs="Times New Roman"/>
          <w:sz w:val="24"/>
          <w:szCs w:val="24"/>
        </w:rPr>
        <w:t>.</w:t>
      </w:r>
    </w:p>
    <w:p w14:paraId="6BA97A4A" w14:textId="77777777" w:rsidR="00B81531" w:rsidRPr="00A67B52" w:rsidRDefault="00B81531" w:rsidP="003C1D00">
      <w:pPr>
        <w:ind w:left="567" w:firstLine="142"/>
        <w:rPr>
          <w:rFonts w:ascii="Times New Roman" w:hAnsi="Times New Roman" w:cs="Times New Roman"/>
          <w:sz w:val="24"/>
          <w:szCs w:val="24"/>
          <w:u w:val="single"/>
        </w:rPr>
      </w:pPr>
      <w:r w:rsidRPr="00A67B52">
        <w:rPr>
          <w:rFonts w:ascii="Times New Roman" w:hAnsi="Times New Roman" w:cs="Times New Roman"/>
          <w:b/>
          <w:bCs/>
          <w:sz w:val="24"/>
          <w:szCs w:val="24"/>
          <w:u w:val="single"/>
        </w:rPr>
        <w:t>Table 1: stakeholders consulted on the DR JSI</w:t>
      </w:r>
    </w:p>
    <w:tbl>
      <w:tblPr>
        <w:tblStyle w:val="TableGrid"/>
        <w:tblW w:w="8222" w:type="dxa"/>
        <w:tblInd w:w="704" w:type="dxa"/>
        <w:tblLook w:val="04A0" w:firstRow="1" w:lastRow="0" w:firstColumn="1" w:lastColumn="0" w:noHBand="0" w:noVBand="1"/>
      </w:tblPr>
      <w:tblGrid>
        <w:gridCol w:w="1757"/>
        <w:gridCol w:w="6465"/>
      </w:tblGrid>
      <w:tr w:rsidR="00CA26C5" w:rsidRPr="00A67B52" w14:paraId="26518A32" w14:textId="77777777" w:rsidTr="003C1D00">
        <w:trPr>
          <w:trHeight w:val="310"/>
        </w:trPr>
        <w:tc>
          <w:tcPr>
            <w:tcW w:w="1757" w:type="dxa"/>
            <w:shd w:val="clear" w:color="auto" w:fill="D0CECE" w:themeFill="background2" w:themeFillShade="E6"/>
          </w:tcPr>
          <w:p w14:paraId="5FC54F9C" w14:textId="77777777" w:rsidR="00CA26C5" w:rsidRPr="00A67B52" w:rsidRDefault="00CA26C5" w:rsidP="00C07D0C">
            <w:pPr>
              <w:pStyle w:val="CAB-NumberedParagraph"/>
              <w:spacing w:after="0" w:line="259" w:lineRule="auto"/>
              <w:ind w:left="0" w:firstLine="0"/>
              <w:jc w:val="both"/>
              <w:rPr>
                <w:rFonts w:ascii="Times New Roman" w:hAnsi="Times New Roman" w:cs="Times New Roman"/>
                <w:sz w:val="24"/>
                <w:szCs w:val="24"/>
              </w:rPr>
            </w:pPr>
            <w:r w:rsidRPr="00A67B52">
              <w:rPr>
                <w:rFonts w:ascii="Times New Roman" w:hAnsi="Times New Roman" w:cs="Times New Roman"/>
                <w:sz w:val="24"/>
                <w:szCs w:val="24"/>
              </w:rPr>
              <w:t>Sector</w:t>
            </w:r>
          </w:p>
        </w:tc>
        <w:tc>
          <w:tcPr>
            <w:tcW w:w="6465" w:type="dxa"/>
            <w:shd w:val="clear" w:color="auto" w:fill="D0CECE" w:themeFill="background2" w:themeFillShade="E6"/>
          </w:tcPr>
          <w:p w14:paraId="2F8BEEB6" w14:textId="77777777" w:rsidR="00CA26C5" w:rsidRPr="00A67B52" w:rsidRDefault="00CA26C5" w:rsidP="00C07D0C">
            <w:pPr>
              <w:pStyle w:val="CAB-NumberedParagraph"/>
              <w:spacing w:after="0" w:line="259" w:lineRule="auto"/>
              <w:ind w:left="0" w:firstLine="0"/>
              <w:jc w:val="both"/>
              <w:rPr>
                <w:rFonts w:ascii="Times New Roman" w:hAnsi="Times New Roman" w:cs="Times New Roman"/>
                <w:sz w:val="24"/>
                <w:szCs w:val="24"/>
              </w:rPr>
            </w:pPr>
            <w:r w:rsidRPr="00A67B52">
              <w:rPr>
                <w:rFonts w:ascii="Times New Roman" w:hAnsi="Times New Roman" w:cs="Times New Roman"/>
                <w:sz w:val="24"/>
                <w:szCs w:val="24"/>
              </w:rPr>
              <w:t>Stakeholder</w:t>
            </w:r>
          </w:p>
        </w:tc>
      </w:tr>
      <w:tr w:rsidR="00CA26C5" w:rsidRPr="00A67B52" w14:paraId="620E618D" w14:textId="77777777" w:rsidTr="003C1D00">
        <w:trPr>
          <w:trHeight w:val="294"/>
        </w:trPr>
        <w:tc>
          <w:tcPr>
            <w:tcW w:w="1757" w:type="dxa"/>
            <w:vMerge w:val="restart"/>
          </w:tcPr>
          <w:p w14:paraId="212F5DFB"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States and Territory Governments </w:t>
            </w:r>
          </w:p>
        </w:tc>
        <w:tc>
          <w:tcPr>
            <w:tcW w:w="6465" w:type="dxa"/>
          </w:tcPr>
          <w:p w14:paraId="31353A67"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Australian Capital Territory Government</w:t>
            </w:r>
          </w:p>
        </w:tc>
      </w:tr>
      <w:tr w:rsidR="00CA26C5" w:rsidRPr="00A67B52" w14:paraId="5C30E4EC" w14:textId="77777777" w:rsidTr="003C1D00">
        <w:trPr>
          <w:trHeight w:val="325"/>
        </w:trPr>
        <w:tc>
          <w:tcPr>
            <w:tcW w:w="1757" w:type="dxa"/>
            <w:vMerge/>
          </w:tcPr>
          <w:p w14:paraId="5CC139C9"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7BD2AC82"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New South Wales Government </w:t>
            </w:r>
          </w:p>
        </w:tc>
      </w:tr>
      <w:tr w:rsidR="00CA26C5" w:rsidRPr="00A67B52" w14:paraId="4D789EAA" w14:textId="77777777" w:rsidTr="003C1D00">
        <w:trPr>
          <w:trHeight w:val="310"/>
        </w:trPr>
        <w:tc>
          <w:tcPr>
            <w:tcW w:w="1757" w:type="dxa"/>
            <w:vMerge/>
          </w:tcPr>
          <w:p w14:paraId="5ACB0893"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3A14DD3F"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Northern Territory Government </w:t>
            </w:r>
          </w:p>
        </w:tc>
      </w:tr>
      <w:tr w:rsidR="00CA26C5" w:rsidRPr="00A67B52" w14:paraId="68C52BD6" w14:textId="77777777" w:rsidTr="003C1D00">
        <w:trPr>
          <w:trHeight w:val="325"/>
        </w:trPr>
        <w:tc>
          <w:tcPr>
            <w:tcW w:w="1757" w:type="dxa"/>
            <w:vMerge/>
          </w:tcPr>
          <w:p w14:paraId="276BC55D"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6C7F3FF3"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Queensland Government </w:t>
            </w:r>
          </w:p>
        </w:tc>
      </w:tr>
      <w:tr w:rsidR="00CA26C5" w:rsidRPr="00A67B52" w14:paraId="3AA4FFE4" w14:textId="77777777" w:rsidTr="003C1D00">
        <w:trPr>
          <w:trHeight w:val="310"/>
        </w:trPr>
        <w:tc>
          <w:tcPr>
            <w:tcW w:w="1757" w:type="dxa"/>
            <w:vMerge/>
          </w:tcPr>
          <w:p w14:paraId="6F2F9392"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0F3D3849"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South Australian Government </w:t>
            </w:r>
          </w:p>
        </w:tc>
      </w:tr>
      <w:tr w:rsidR="00CA26C5" w:rsidRPr="00A67B52" w14:paraId="32F2AA20" w14:textId="77777777" w:rsidTr="003C1D00">
        <w:trPr>
          <w:trHeight w:val="325"/>
        </w:trPr>
        <w:tc>
          <w:tcPr>
            <w:tcW w:w="1757" w:type="dxa"/>
            <w:vMerge/>
          </w:tcPr>
          <w:p w14:paraId="66F9B095"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13F82D68"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Tasmanian Government </w:t>
            </w:r>
          </w:p>
        </w:tc>
      </w:tr>
      <w:tr w:rsidR="00CA26C5" w:rsidRPr="00A67B52" w14:paraId="1260DC2F" w14:textId="77777777" w:rsidTr="003C1D00">
        <w:trPr>
          <w:trHeight w:val="310"/>
        </w:trPr>
        <w:tc>
          <w:tcPr>
            <w:tcW w:w="1757" w:type="dxa"/>
            <w:vMerge/>
          </w:tcPr>
          <w:p w14:paraId="22756212"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0C401B38"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Victorian Government </w:t>
            </w:r>
          </w:p>
        </w:tc>
      </w:tr>
      <w:tr w:rsidR="00CA26C5" w:rsidRPr="00A67B52" w14:paraId="292750E9" w14:textId="77777777" w:rsidTr="003C1D00">
        <w:trPr>
          <w:trHeight w:val="325"/>
        </w:trPr>
        <w:tc>
          <w:tcPr>
            <w:tcW w:w="1757" w:type="dxa"/>
            <w:vMerge/>
          </w:tcPr>
          <w:p w14:paraId="28EBAA54"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73F21548"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West Australian Government </w:t>
            </w:r>
          </w:p>
        </w:tc>
      </w:tr>
      <w:tr w:rsidR="00CA26C5" w:rsidRPr="00A67B52" w14:paraId="0CF8709B" w14:textId="77777777" w:rsidTr="003C1D00">
        <w:trPr>
          <w:trHeight w:val="57"/>
        </w:trPr>
        <w:tc>
          <w:tcPr>
            <w:tcW w:w="1757" w:type="dxa"/>
            <w:vMerge w:val="restart"/>
          </w:tcPr>
          <w:p w14:paraId="6457C7E5"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Industry bodies</w:t>
            </w:r>
          </w:p>
        </w:tc>
        <w:tc>
          <w:tcPr>
            <w:tcW w:w="6465" w:type="dxa"/>
          </w:tcPr>
          <w:p w14:paraId="169C8073"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Asia</w:t>
            </w:r>
            <w:r w:rsidR="00A85E6F" w:rsidRPr="00A67B52">
              <w:rPr>
                <w:rFonts w:ascii="Times New Roman" w:hAnsi="Times New Roman" w:cs="Times New Roman"/>
                <w:sz w:val="24"/>
                <w:szCs w:val="24"/>
              </w:rPr>
              <w:t xml:space="preserve"> </w:t>
            </w:r>
            <w:r w:rsidRPr="00A67B52">
              <w:rPr>
                <w:rFonts w:ascii="Times New Roman" w:hAnsi="Times New Roman" w:cs="Times New Roman"/>
                <w:sz w:val="24"/>
                <w:szCs w:val="24"/>
              </w:rPr>
              <w:t>Pacific Services Coalition</w:t>
            </w:r>
          </w:p>
        </w:tc>
      </w:tr>
      <w:tr w:rsidR="00CA26C5" w:rsidRPr="00A67B52" w14:paraId="27E2D385" w14:textId="77777777" w:rsidTr="003C1D00">
        <w:trPr>
          <w:trHeight w:val="325"/>
        </w:trPr>
        <w:tc>
          <w:tcPr>
            <w:tcW w:w="1757" w:type="dxa"/>
            <w:vMerge/>
          </w:tcPr>
          <w:p w14:paraId="32049FF5"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767955F0"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Australian Services Roundtable </w:t>
            </w:r>
          </w:p>
        </w:tc>
      </w:tr>
      <w:tr w:rsidR="00CA26C5" w:rsidRPr="00A67B52" w14:paraId="67420C27" w14:textId="77777777" w:rsidTr="003C1D00">
        <w:trPr>
          <w:trHeight w:val="310"/>
        </w:trPr>
        <w:tc>
          <w:tcPr>
            <w:tcW w:w="1757" w:type="dxa"/>
            <w:vMerge/>
          </w:tcPr>
          <w:p w14:paraId="43D96E8E"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0773243E"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Business Council of Australia </w:t>
            </w:r>
          </w:p>
        </w:tc>
      </w:tr>
      <w:tr w:rsidR="00CA26C5" w:rsidRPr="00A67B52" w14:paraId="4D4725DC" w14:textId="77777777" w:rsidTr="003C1D00">
        <w:trPr>
          <w:trHeight w:val="325"/>
        </w:trPr>
        <w:tc>
          <w:tcPr>
            <w:tcW w:w="1757" w:type="dxa"/>
            <w:vMerge/>
          </w:tcPr>
          <w:p w14:paraId="6BD925C2"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048A6B68"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The Australian Industry Group </w:t>
            </w:r>
          </w:p>
        </w:tc>
      </w:tr>
      <w:tr w:rsidR="00CA26C5" w:rsidRPr="00A67B52" w14:paraId="4CE08E66" w14:textId="77777777" w:rsidTr="003C1D00">
        <w:trPr>
          <w:trHeight w:val="228"/>
        </w:trPr>
        <w:tc>
          <w:tcPr>
            <w:tcW w:w="1757" w:type="dxa"/>
            <w:vMerge/>
          </w:tcPr>
          <w:p w14:paraId="3D8441CA"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15DCA632"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The Australian Chamber of Commerce and Industry</w:t>
            </w:r>
          </w:p>
        </w:tc>
      </w:tr>
      <w:tr w:rsidR="00CA26C5" w:rsidRPr="00A67B52" w14:paraId="282D91C0" w14:textId="77777777" w:rsidTr="003C1D00">
        <w:trPr>
          <w:trHeight w:val="228"/>
        </w:trPr>
        <w:tc>
          <w:tcPr>
            <w:tcW w:w="1757" w:type="dxa"/>
            <w:vMerge/>
          </w:tcPr>
          <w:p w14:paraId="5DC3CEC5"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3BE0551A"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Universities Australia</w:t>
            </w:r>
          </w:p>
        </w:tc>
      </w:tr>
      <w:tr w:rsidR="00CA26C5" w:rsidRPr="00A67B52" w14:paraId="4CA09DC4" w14:textId="77777777" w:rsidTr="003C1D00">
        <w:trPr>
          <w:trHeight w:val="228"/>
        </w:trPr>
        <w:tc>
          <w:tcPr>
            <w:tcW w:w="1757" w:type="dxa"/>
            <w:vMerge/>
          </w:tcPr>
          <w:p w14:paraId="773D3B47"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03180C68"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Group of 8</w:t>
            </w:r>
          </w:p>
        </w:tc>
      </w:tr>
      <w:tr w:rsidR="00CA26C5" w:rsidRPr="00A67B52" w14:paraId="5D7529E8" w14:textId="77777777" w:rsidTr="003C1D00">
        <w:trPr>
          <w:trHeight w:val="228"/>
        </w:trPr>
        <w:tc>
          <w:tcPr>
            <w:tcW w:w="1757" w:type="dxa"/>
            <w:vMerge w:val="restart"/>
          </w:tcPr>
          <w:p w14:paraId="48D13395"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Professional bodies</w:t>
            </w:r>
          </w:p>
        </w:tc>
        <w:tc>
          <w:tcPr>
            <w:tcW w:w="6465" w:type="dxa"/>
          </w:tcPr>
          <w:p w14:paraId="1CB4C1A2"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Architects Accreditation Council of Australia</w:t>
            </w:r>
          </w:p>
        </w:tc>
      </w:tr>
      <w:tr w:rsidR="00CA26C5" w:rsidRPr="00A67B52" w14:paraId="7FDA0299" w14:textId="77777777" w:rsidTr="003C1D00">
        <w:trPr>
          <w:trHeight w:val="228"/>
        </w:trPr>
        <w:tc>
          <w:tcPr>
            <w:tcW w:w="1757" w:type="dxa"/>
            <w:vMerge/>
          </w:tcPr>
          <w:p w14:paraId="72D5A31D"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08DF76B7"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Law Council of Australia</w:t>
            </w:r>
          </w:p>
        </w:tc>
      </w:tr>
      <w:tr w:rsidR="00CA26C5" w:rsidRPr="00A67B52" w14:paraId="3D4105F5" w14:textId="77777777" w:rsidTr="003C1D00">
        <w:trPr>
          <w:trHeight w:val="228"/>
        </w:trPr>
        <w:tc>
          <w:tcPr>
            <w:tcW w:w="1757" w:type="dxa"/>
            <w:vMerge/>
          </w:tcPr>
          <w:p w14:paraId="69A2A9A8"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20537876"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Engineers Australia</w:t>
            </w:r>
          </w:p>
        </w:tc>
      </w:tr>
      <w:tr w:rsidR="00CA26C5" w:rsidRPr="00A67B52" w14:paraId="41C36EC0" w14:textId="77777777" w:rsidTr="003C1D00">
        <w:trPr>
          <w:trHeight w:val="228"/>
        </w:trPr>
        <w:tc>
          <w:tcPr>
            <w:tcW w:w="1757" w:type="dxa"/>
            <w:vMerge/>
          </w:tcPr>
          <w:p w14:paraId="028E5F99"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2AF63106"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Chartered Accountants Australia &amp; New Zealand </w:t>
            </w:r>
          </w:p>
        </w:tc>
      </w:tr>
      <w:tr w:rsidR="00CA26C5" w:rsidRPr="00A67B52" w14:paraId="664C4F37" w14:textId="77777777" w:rsidTr="003C1D00">
        <w:trPr>
          <w:trHeight w:val="228"/>
        </w:trPr>
        <w:tc>
          <w:tcPr>
            <w:tcW w:w="1757" w:type="dxa"/>
            <w:vMerge/>
          </w:tcPr>
          <w:p w14:paraId="017C95BE"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23895345"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CPA Australia</w:t>
            </w:r>
          </w:p>
        </w:tc>
      </w:tr>
      <w:tr w:rsidR="00CA26C5" w:rsidRPr="00A67B52" w14:paraId="6F32E9E4" w14:textId="77777777" w:rsidTr="003C1D00">
        <w:trPr>
          <w:trHeight w:val="228"/>
        </w:trPr>
        <w:tc>
          <w:tcPr>
            <w:tcW w:w="1757" w:type="dxa"/>
            <w:vMerge/>
          </w:tcPr>
          <w:p w14:paraId="1887CB76"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2C951AD3"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Institute of Public Accountants </w:t>
            </w:r>
          </w:p>
        </w:tc>
      </w:tr>
      <w:tr w:rsidR="00CA26C5" w:rsidRPr="00A67B52" w14:paraId="5CDB7E2E" w14:textId="77777777" w:rsidTr="003C1D00">
        <w:trPr>
          <w:trHeight w:val="310"/>
        </w:trPr>
        <w:tc>
          <w:tcPr>
            <w:tcW w:w="1757" w:type="dxa"/>
            <w:vMerge w:val="restart"/>
          </w:tcPr>
          <w:p w14:paraId="0F43B67C"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International organisations</w:t>
            </w:r>
          </w:p>
        </w:tc>
        <w:tc>
          <w:tcPr>
            <w:tcW w:w="6465" w:type="dxa"/>
          </w:tcPr>
          <w:p w14:paraId="33BC60D4"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 xml:space="preserve">APEC Business Advisory Council </w:t>
            </w:r>
          </w:p>
        </w:tc>
      </w:tr>
      <w:tr w:rsidR="00CA26C5" w:rsidRPr="00A67B52" w14:paraId="5663FC0D" w14:textId="77777777" w:rsidTr="003C1D00">
        <w:trPr>
          <w:trHeight w:val="325"/>
        </w:trPr>
        <w:tc>
          <w:tcPr>
            <w:tcW w:w="1757" w:type="dxa"/>
            <w:vMerge/>
          </w:tcPr>
          <w:p w14:paraId="6B848A64"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56BE1CCE"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The Business20 (B20)</w:t>
            </w:r>
          </w:p>
        </w:tc>
      </w:tr>
      <w:tr w:rsidR="00CA26C5" w:rsidRPr="00A67B52" w14:paraId="2C609A3E" w14:textId="77777777" w:rsidTr="003C1D00">
        <w:trPr>
          <w:trHeight w:val="310"/>
        </w:trPr>
        <w:tc>
          <w:tcPr>
            <w:tcW w:w="1757" w:type="dxa"/>
            <w:vMerge/>
          </w:tcPr>
          <w:p w14:paraId="54C96A2B"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4DFADF98"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The International Chamber of Commerce</w:t>
            </w:r>
          </w:p>
        </w:tc>
      </w:tr>
      <w:tr w:rsidR="00CA26C5" w:rsidRPr="00A67B52" w14:paraId="708C1D54" w14:textId="77777777" w:rsidTr="003C1D00">
        <w:trPr>
          <w:trHeight w:val="325"/>
        </w:trPr>
        <w:tc>
          <w:tcPr>
            <w:tcW w:w="1757" w:type="dxa"/>
            <w:vMerge/>
          </w:tcPr>
          <w:p w14:paraId="110A1611"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4AFD3FF9"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Organisation for Economic Co-operation and Development</w:t>
            </w:r>
          </w:p>
        </w:tc>
      </w:tr>
      <w:tr w:rsidR="00CA26C5" w:rsidRPr="00A67B52" w14:paraId="3ABBE97A" w14:textId="77777777" w:rsidTr="003C1D00">
        <w:trPr>
          <w:trHeight w:val="310"/>
        </w:trPr>
        <w:tc>
          <w:tcPr>
            <w:tcW w:w="1757" w:type="dxa"/>
            <w:vMerge/>
          </w:tcPr>
          <w:p w14:paraId="4A4E129B"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p>
        </w:tc>
        <w:tc>
          <w:tcPr>
            <w:tcW w:w="6465" w:type="dxa"/>
          </w:tcPr>
          <w:p w14:paraId="302C9E26" w14:textId="77777777" w:rsidR="00CA26C5" w:rsidRPr="00A67B52" w:rsidRDefault="00CA26C5" w:rsidP="00C07D0C">
            <w:pPr>
              <w:pStyle w:val="CAB-NumberedParagraph"/>
              <w:spacing w:after="0" w:line="259" w:lineRule="auto"/>
              <w:ind w:left="0" w:firstLine="0"/>
              <w:rPr>
                <w:rFonts w:ascii="Times New Roman" w:hAnsi="Times New Roman" w:cs="Times New Roman"/>
                <w:sz w:val="24"/>
                <w:szCs w:val="24"/>
              </w:rPr>
            </w:pPr>
            <w:r w:rsidRPr="00A67B52">
              <w:rPr>
                <w:rFonts w:ascii="Times New Roman" w:hAnsi="Times New Roman" w:cs="Times New Roman"/>
                <w:sz w:val="24"/>
                <w:szCs w:val="24"/>
              </w:rPr>
              <w:t>The World Economic Forum</w:t>
            </w:r>
          </w:p>
        </w:tc>
      </w:tr>
    </w:tbl>
    <w:p w14:paraId="55F8C6B5" w14:textId="77777777" w:rsidR="00CA26C5" w:rsidRPr="00A67B52" w:rsidRDefault="00CA26C5" w:rsidP="00CA26C5">
      <w:pPr>
        <w:rPr>
          <w:rFonts w:ascii="Times New Roman" w:hAnsi="Times New Roman" w:cs="Times New Roman"/>
          <w:b/>
          <w:bCs/>
          <w:sz w:val="24"/>
          <w:szCs w:val="24"/>
        </w:rPr>
      </w:pPr>
    </w:p>
    <w:p w14:paraId="43EC0258" w14:textId="77777777" w:rsidR="00795E0E" w:rsidRPr="00A67B52" w:rsidRDefault="00795E0E"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State and </w:t>
      </w:r>
      <w:r w:rsidR="00AB3CE2" w:rsidRPr="00A67B52">
        <w:rPr>
          <w:rFonts w:ascii="Times New Roman" w:hAnsi="Times New Roman" w:cs="Times New Roman"/>
          <w:sz w:val="24"/>
          <w:szCs w:val="24"/>
        </w:rPr>
        <w:t>T</w:t>
      </w:r>
      <w:r w:rsidRPr="00A67B52">
        <w:rPr>
          <w:rFonts w:ascii="Times New Roman" w:hAnsi="Times New Roman" w:cs="Times New Roman"/>
          <w:sz w:val="24"/>
          <w:szCs w:val="24"/>
        </w:rPr>
        <w:t xml:space="preserve">erritory governments were consulted on the DR JSI through the Trade and Investment Ministers Meeting, the Senior Officials Trade and Investment Officials’ Group (SOTIG) and the Commonwealth-State-Territory Standing Committee on Treaties (SCOT).  </w:t>
      </w:r>
      <w:r w:rsidR="00AB3CE2" w:rsidRPr="00A67B52">
        <w:rPr>
          <w:rFonts w:ascii="Times New Roman" w:hAnsi="Times New Roman" w:cs="Times New Roman"/>
          <w:sz w:val="24"/>
          <w:szCs w:val="24"/>
        </w:rPr>
        <w:t xml:space="preserve">DFAT also provided State and Territory officials regular email updates and opportunities to comment on the status of the negotiations.  </w:t>
      </w:r>
    </w:p>
    <w:p w14:paraId="5022B5B8" w14:textId="77777777" w:rsidR="00AB3CE2" w:rsidRPr="00A67B52" w:rsidRDefault="00AB3CE2" w:rsidP="00AB3CE2">
      <w:pPr>
        <w:pStyle w:val="ListParagraph"/>
        <w:rPr>
          <w:rFonts w:ascii="Times New Roman" w:hAnsi="Times New Roman" w:cs="Times New Roman"/>
          <w:sz w:val="24"/>
          <w:szCs w:val="24"/>
        </w:rPr>
      </w:pPr>
    </w:p>
    <w:p w14:paraId="5EA2462F" w14:textId="77777777" w:rsidR="00620C58" w:rsidRPr="00A67B52" w:rsidRDefault="00AB3CE2"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DFAT hosts a biannual International Trade Negotiations Update Meeting.  This </w:t>
      </w:r>
      <w:r w:rsidR="00E70D94" w:rsidRPr="00A67B52">
        <w:rPr>
          <w:rFonts w:ascii="Times New Roman" w:hAnsi="Times New Roman" w:cs="Times New Roman"/>
          <w:sz w:val="24"/>
          <w:szCs w:val="24"/>
        </w:rPr>
        <w:t xml:space="preserve">meeting </w:t>
      </w:r>
      <w:r w:rsidRPr="00A67B52">
        <w:rPr>
          <w:rFonts w:ascii="Times New Roman" w:hAnsi="Times New Roman" w:cs="Times New Roman"/>
          <w:sz w:val="24"/>
          <w:szCs w:val="24"/>
        </w:rPr>
        <w:t xml:space="preserve">provides an avenue to update industry and </w:t>
      </w:r>
      <w:r w:rsidR="00EB4F81" w:rsidRPr="00A67B52">
        <w:rPr>
          <w:rFonts w:ascii="Times New Roman" w:hAnsi="Times New Roman" w:cs="Times New Roman"/>
          <w:sz w:val="24"/>
          <w:szCs w:val="24"/>
        </w:rPr>
        <w:t>other stakeholders</w:t>
      </w:r>
      <w:r w:rsidRPr="00A67B52">
        <w:rPr>
          <w:rFonts w:ascii="Times New Roman" w:hAnsi="Times New Roman" w:cs="Times New Roman"/>
          <w:sz w:val="24"/>
          <w:szCs w:val="24"/>
        </w:rPr>
        <w:t xml:space="preserve"> on the status of DFAT-led trade initiatives, including the DR JSI.  Industry representatives and international organisations have also been consulted through meetings, roundtable discussions and updates, and email correspondence. </w:t>
      </w:r>
    </w:p>
    <w:p w14:paraId="126B59F6" w14:textId="77777777" w:rsidR="00962584" w:rsidRPr="00A67B52" w:rsidRDefault="00962584" w:rsidP="00997A5A">
      <w:pPr>
        <w:pStyle w:val="ListParagraph"/>
        <w:rPr>
          <w:rFonts w:ascii="Times New Roman" w:hAnsi="Times New Roman" w:cs="Times New Roman"/>
          <w:sz w:val="24"/>
          <w:szCs w:val="24"/>
        </w:rPr>
      </w:pPr>
    </w:p>
    <w:p w14:paraId="3B66E086" w14:textId="77777777" w:rsidR="00620C58" w:rsidRPr="00A67B52" w:rsidRDefault="00620C58" w:rsidP="00997A5A">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lastRenderedPageBreak/>
        <w:t>As the scope and disciplines of the DR JSI are broadly consistent with the commitments Australia has already made in several of its trade agreements</w:t>
      </w:r>
      <w:r w:rsidR="00962584" w:rsidRPr="00A67B52">
        <w:rPr>
          <w:rStyle w:val="FootnoteReference"/>
          <w:rFonts w:ascii="Times New Roman" w:hAnsi="Times New Roman" w:cs="Times New Roman"/>
          <w:sz w:val="24"/>
          <w:szCs w:val="24"/>
        </w:rPr>
        <w:footnoteReference w:id="31"/>
      </w:r>
      <w:r w:rsidR="0018722D" w:rsidRPr="00A67B52">
        <w:rPr>
          <w:rFonts w:ascii="Times New Roman" w:hAnsi="Times New Roman" w:cs="Times New Roman"/>
          <w:sz w:val="24"/>
          <w:szCs w:val="24"/>
        </w:rPr>
        <w:t xml:space="preserve"> </w:t>
      </w:r>
      <w:r w:rsidRPr="00A67B52">
        <w:rPr>
          <w:rFonts w:ascii="Times New Roman" w:hAnsi="Times New Roman" w:cs="Times New Roman"/>
          <w:sz w:val="24"/>
          <w:szCs w:val="24"/>
        </w:rPr>
        <w:t>DFAT was</w:t>
      </w:r>
      <w:r w:rsidR="0018722D" w:rsidRPr="00A67B52">
        <w:rPr>
          <w:rFonts w:ascii="Times New Roman" w:hAnsi="Times New Roman" w:cs="Times New Roman"/>
          <w:sz w:val="24"/>
          <w:szCs w:val="24"/>
        </w:rPr>
        <w:t xml:space="preserve"> also</w:t>
      </w:r>
      <w:r w:rsidRPr="00A67B52">
        <w:rPr>
          <w:rFonts w:ascii="Times New Roman" w:hAnsi="Times New Roman" w:cs="Times New Roman"/>
          <w:sz w:val="24"/>
          <w:szCs w:val="24"/>
        </w:rPr>
        <w:t xml:space="preserve"> able to build upon a foundation of extensive consultations conducted previously.  </w:t>
      </w:r>
    </w:p>
    <w:p w14:paraId="0FF01D3C" w14:textId="77777777" w:rsidR="00A25A2E" w:rsidRPr="00A67B52" w:rsidRDefault="00A25A2E" w:rsidP="005564C9">
      <w:pPr>
        <w:pStyle w:val="ListParagraph"/>
        <w:ind w:left="285"/>
        <w:rPr>
          <w:rFonts w:ascii="Times New Roman" w:hAnsi="Times New Roman" w:cs="Times New Roman"/>
          <w:sz w:val="24"/>
          <w:szCs w:val="24"/>
        </w:rPr>
      </w:pPr>
    </w:p>
    <w:p w14:paraId="099E3A93" w14:textId="77777777" w:rsidR="00A25A2E" w:rsidRPr="00A67B52" w:rsidRDefault="00A25A2E" w:rsidP="005564C9">
      <w:pPr>
        <w:pStyle w:val="ListParagraph"/>
        <w:ind w:left="285"/>
        <w:rPr>
          <w:rFonts w:ascii="Times New Roman" w:hAnsi="Times New Roman" w:cs="Times New Roman"/>
          <w:sz w:val="24"/>
          <w:szCs w:val="24"/>
        </w:rPr>
      </w:pPr>
    </w:p>
    <w:p w14:paraId="1639E096" w14:textId="77777777" w:rsidR="00A25A2E" w:rsidRPr="00A67B52" w:rsidRDefault="00A25A2E" w:rsidP="005564C9">
      <w:pPr>
        <w:pStyle w:val="ListParagraph"/>
        <w:ind w:left="285"/>
        <w:rPr>
          <w:rFonts w:ascii="Times New Roman" w:hAnsi="Times New Roman" w:cs="Times New Roman"/>
          <w:sz w:val="24"/>
          <w:szCs w:val="24"/>
        </w:rPr>
      </w:pPr>
    </w:p>
    <w:p w14:paraId="4569A366" w14:textId="77777777" w:rsidR="00A25A2E" w:rsidRPr="00A67B52" w:rsidRDefault="00A25A2E" w:rsidP="005564C9">
      <w:pPr>
        <w:pStyle w:val="ListParagraph"/>
        <w:ind w:left="285"/>
        <w:rPr>
          <w:rFonts w:ascii="Times New Roman" w:hAnsi="Times New Roman" w:cs="Times New Roman"/>
          <w:sz w:val="24"/>
          <w:szCs w:val="24"/>
        </w:rPr>
      </w:pPr>
    </w:p>
    <w:p w14:paraId="00AE4FC8" w14:textId="77777777" w:rsidR="00A25A2E" w:rsidRPr="00A67B52" w:rsidRDefault="00A25A2E" w:rsidP="005564C9">
      <w:pPr>
        <w:pStyle w:val="ListParagraph"/>
        <w:ind w:left="285"/>
        <w:rPr>
          <w:rFonts w:ascii="Times New Roman" w:hAnsi="Times New Roman" w:cs="Times New Roman"/>
          <w:sz w:val="24"/>
          <w:szCs w:val="24"/>
        </w:rPr>
      </w:pPr>
    </w:p>
    <w:p w14:paraId="3A376953" w14:textId="77777777" w:rsidR="00A25A2E" w:rsidRPr="00A67B52" w:rsidRDefault="00A25A2E" w:rsidP="005564C9">
      <w:pPr>
        <w:pStyle w:val="ListParagraph"/>
        <w:ind w:left="285"/>
        <w:rPr>
          <w:rFonts w:ascii="Times New Roman" w:hAnsi="Times New Roman" w:cs="Times New Roman"/>
          <w:sz w:val="24"/>
          <w:szCs w:val="24"/>
        </w:rPr>
      </w:pPr>
    </w:p>
    <w:p w14:paraId="7AD05B6F" w14:textId="77777777" w:rsidR="00A25A2E" w:rsidRPr="00A67B52" w:rsidRDefault="00A25A2E" w:rsidP="005564C9">
      <w:pPr>
        <w:pStyle w:val="ListParagraph"/>
        <w:ind w:left="285"/>
        <w:rPr>
          <w:rFonts w:ascii="Times New Roman" w:hAnsi="Times New Roman" w:cs="Times New Roman"/>
          <w:sz w:val="24"/>
          <w:szCs w:val="24"/>
        </w:rPr>
      </w:pPr>
    </w:p>
    <w:p w14:paraId="2650A52A" w14:textId="77777777" w:rsidR="00A25A2E" w:rsidRPr="00A67B52" w:rsidRDefault="00A25A2E" w:rsidP="005564C9">
      <w:pPr>
        <w:pStyle w:val="ListParagraph"/>
        <w:ind w:left="285"/>
        <w:rPr>
          <w:rFonts w:ascii="Times New Roman" w:hAnsi="Times New Roman" w:cs="Times New Roman"/>
          <w:sz w:val="24"/>
          <w:szCs w:val="24"/>
        </w:rPr>
      </w:pPr>
    </w:p>
    <w:p w14:paraId="7EDD0F33" w14:textId="77777777" w:rsidR="005564C9" w:rsidRPr="00A67B52" w:rsidRDefault="005564C9" w:rsidP="005564C9">
      <w:pPr>
        <w:pStyle w:val="ListParagraph"/>
        <w:rPr>
          <w:rFonts w:ascii="Times New Roman" w:hAnsi="Times New Roman" w:cs="Times New Roman"/>
          <w:sz w:val="24"/>
          <w:szCs w:val="24"/>
        </w:rPr>
      </w:pPr>
    </w:p>
    <w:p w14:paraId="019D1AA8" w14:textId="77777777" w:rsidR="002B6009" w:rsidRPr="00A67B52" w:rsidRDefault="002B6009" w:rsidP="005564C9">
      <w:pPr>
        <w:pStyle w:val="ListParagraph"/>
        <w:rPr>
          <w:rFonts w:ascii="Times New Roman" w:hAnsi="Times New Roman" w:cs="Times New Roman"/>
          <w:sz w:val="24"/>
          <w:szCs w:val="24"/>
        </w:rPr>
      </w:pPr>
    </w:p>
    <w:p w14:paraId="03144DB7" w14:textId="77777777" w:rsidR="005564C9" w:rsidRPr="00A67B52" w:rsidRDefault="005564C9" w:rsidP="0014653E">
      <w:pPr>
        <w:pStyle w:val="ListParagraph"/>
        <w:rPr>
          <w:rFonts w:ascii="Times New Roman" w:hAnsi="Times New Roman" w:cs="Times New Roman"/>
          <w:sz w:val="24"/>
          <w:szCs w:val="24"/>
        </w:rPr>
      </w:pPr>
    </w:p>
    <w:p w14:paraId="3CF61F2D" w14:textId="77777777" w:rsidR="005564C9" w:rsidRPr="00A67B52" w:rsidRDefault="005564C9" w:rsidP="0014653E">
      <w:pPr>
        <w:pStyle w:val="ListParagraph"/>
        <w:rPr>
          <w:rFonts w:ascii="Times New Roman" w:hAnsi="Times New Roman" w:cs="Times New Roman"/>
          <w:sz w:val="24"/>
          <w:szCs w:val="24"/>
        </w:rPr>
      </w:pPr>
    </w:p>
    <w:p w14:paraId="4916E171" w14:textId="77777777" w:rsidR="00B6546E" w:rsidRPr="00A67B52" w:rsidRDefault="00B6546E" w:rsidP="0014653E">
      <w:pPr>
        <w:ind w:firstLine="720"/>
        <w:rPr>
          <w:rFonts w:ascii="Times New Roman" w:hAnsi="Times New Roman" w:cs="Times New Roman"/>
          <w:b/>
          <w:i/>
          <w:sz w:val="24"/>
          <w:szCs w:val="24"/>
        </w:rPr>
      </w:pPr>
    </w:p>
    <w:p w14:paraId="0DD38059" w14:textId="77777777" w:rsidR="0063107E" w:rsidRPr="00A67B52" w:rsidRDefault="0063107E" w:rsidP="0063107E">
      <w:pPr>
        <w:rPr>
          <w:rFonts w:ascii="Times New Roman" w:hAnsi="Times New Roman" w:cs="Times New Roman"/>
          <w:sz w:val="24"/>
          <w:szCs w:val="24"/>
        </w:rPr>
      </w:pPr>
    </w:p>
    <w:p w14:paraId="05EF9713" w14:textId="77777777" w:rsidR="00CB6EB0" w:rsidRPr="00A67B52" w:rsidRDefault="00CB6EB0" w:rsidP="0063107E">
      <w:pPr>
        <w:rPr>
          <w:rFonts w:ascii="Times New Roman" w:hAnsi="Times New Roman" w:cs="Times New Roman"/>
          <w:sz w:val="24"/>
          <w:szCs w:val="24"/>
        </w:rPr>
      </w:pPr>
    </w:p>
    <w:p w14:paraId="538364FB" w14:textId="77777777" w:rsidR="00A84952" w:rsidRPr="00A67B52" w:rsidRDefault="00A84952" w:rsidP="0014653E">
      <w:pPr>
        <w:pStyle w:val="Heading1"/>
        <w:spacing w:before="0"/>
        <w:ind w:firstLine="720"/>
        <w:rPr>
          <w:rFonts w:ascii="Times New Roman" w:hAnsi="Times New Roman" w:cs="Times New Roman"/>
          <w:b/>
          <w:color w:val="auto"/>
          <w:sz w:val="24"/>
          <w:szCs w:val="24"/>
        </w:rPr>
      </w:pPr>
    </w:p>
    <w:p w14:paraId="72C5CA0C" w14:textId="77777777" w:rsidR="001C4A25" w:rsidRPr="00A67B52" w:rsidRDefault="001C4A25" w:rsidP="001C4A25">
      <w:pPr>
        <w:rPr>
          <w:rFonts w:ascii="Times New Roman" w:hAnsi="Times New Roman" w:cs="Times New Roman"/>
        </w:rPr>
      </w:pPr>
    </w:p>
    <w:p w14:paraId="28E51889" w14:textId="77777777" w:rsidR="001C4A25" w:rsidRPr="00A67B52" w:rsidRDefault="001C4A25" w:rsidP="001C4A25">
      <w:pPr>
        <w:rPr>
          <w:rFonts w:ascii="Times New Roman" w:hAnsi="Times New Roman" w:cs="Times New Roman"/>
        </w:rPr>
      </w:pPr>
    </w:p>
    <w:p w14:paraId="77EB0214" w14:textId="77777777" w:rsidR="00757659" w:rsidRPr="00A67B52" w:rsidRDefault="00757659" w:rsidP="001C4A25">
      <w:pPr>
        <w:rPr>
          <w:rFonts w:ascii="Times New Roman" w:hAnsi="Times New Roman" w:cs="Times New Roman"/>
        </w:rPr>
      </w:pPr>
    </w:p>
    <w:p w14:paraId="0DBBAFF5" w14:textId="77777777" w:rsidR="00757659" w:rsidRPr="00A67B52" w:rsidRDefault="00757659" w:rsidP="001C4A25">
      <w:pPr>
        <w:rPr>
          <w:rFonts w:ascii="Times New Roman" w:hAnsi="Times New Roman" w:cs="Times New Roman"/>
        </w:rPr>
      </w:pPr>
    </w:p>
    <w:p w14:paraId="7459F2B0" w14:textId="77777777" w:rsidR="00757659" w:rsidRPr="00A67B52" w:rsidRDefault="00757659" w:rsidP="001C4A25">
      <w:pPr>
        <w:rPr>
          <w:rFonts w:ascii="Times New Roman" w:hAnsi="Times New Roman" w:cs="Times New Roman"/>
        </w:rPr>
      </w:pPr>
    </w:p>
    <w:p w14:paraId="39C03BFB" w14:textId="77777777" w:rsidR="00757659" w:rsidRPr="00A67B52" w:rsidRDefault="00757659" w:rsidP="001C4A25">
      <w:pPr>
        <w:rPr>
          <w:rFonts w:ascii="Times New Roman" w:hAnsi="Times New Roman" w:cs="Times New Roman"/>
        </w:rPr>
      </w:pPr>
    </w:p>
    <w:p w14:paraId="1EC9D158" w14:textId="77777777" w:rsidR="0004580C" w:rsidRPr="00A67B52" w:rsidRDefault="0004580C" w:rsidP="001C4A25">
      <w:pPr>
        <w:rPr>
          <w:rFonts w:ascii="Times New Roman" w:hAnsi="Times New Roman" w:cs="Times New Roman"/>
        </w:rPr>
      </w:pPr>
    </w:p>
    <w:p w14:paraId="6016FBF2" w14:textId="77777777" w:rsidR="001A1DB9" w:rsidRPr="00A67B52" w:rsidRDefault="001A1DB9">
      <w:pPr>
        <w:rPr>
          <w:rFonts w:ascii="Times New Roman" w:eastAsiaTheme="majorEastAsia" w:hAnsi="Times New Roman" w:cs="Times New Roman"/>
          <w:b/>
          <w:sz w:val="24"/>
          <w:szCs w:val="24"/>
        </w:rPr>
      </w:pPr>
      <w:r w:rsidRPr="00A67B52">
        <w:rPr>
          <w:rFonts w:ascii="Times New Roman" w:hAnsi="Times New Roman" w:cs="Times New Roman"/>
          <w:b/>
          <w:sz w:val="24"/>
          <w:szCs w:val="24"/>
        </w:rPr>
        <w:br w:type="page"/>
      </w:r>
    </w:p>
    <w:p w14:paraId="3F70E98C" w14:textId="6AC9F05C" w:rsidR="005564C9" w:rsidRPr="00A67B52" w:rsidRDefault="006D4457" w:rsidP="0014653E">
      <w:pPr>
        <w:pStyle w:val="Heading1"/>
        <w:spacing w:before="0"/>
        <w:ind w:firstLine="720"/>
        <w:rPr>
          <w:rFonts w:ascii="Times New Roman" w:hAnsi="Times New Roman" w:cs="Times New Roman"/>
          <w:b/>
          <w:color w:val="auto"/>
          <w:sz w:val="24"/>
          <w:szCs w:val="24"/>
        </w:rPr>
      </w:pPr>
      <w:bookmarkStart w:id="12" w:name="_Toc109400561"/>
      <w:r w:rsidRPr="00A67B52">
        <w:rPr>
          <w:rFonts w:ascii="Times New Roman" w:hAnsi="Times New Roman" w:cs="Times New Roman"/>
          <w:b/>
          <w:color w:val="auto"/>
          <w:sz w:val="24"/>
          <w:szCs w:val="24"/>
        </w:rPr>
        <w:lastRenderedPageBreak/>
        <w:t>RIS Question 6: What is the best option from those you have considered?</w:t>
      </w:r>
      <w:bookmarkEnd w:id="12"/>
      <w:r w:rsidRPr="00A67B52">
        <w:rPr>
          <w:rFonts w:ascii="Times New Roman" w:hAnsi="Times New Roman" w:cs="Times New Roman"/>
          <w:b/>
          <w:color w:val="auto"/>
          <w:sz w:val="24"/>
          <w:szCs w:val="24"/>
        </w:rPr>
        <w:t xml:space="preserve"> </w:t>
      </w:r>
    </w:p>
    <w:p w14:paraId="69BC6BC2" w14:textId="77777777" w:rsidR="005564C9" w:rsidRPr="00A67B52" w:rsidRDefault="005564C9" w:rsidP="005564C9">
      <w:pPr>
        <w:spacing w:after="0"/>
        <w:rPr>
          <w:rFonts w:ascii="Times New Roman" w:hAnsi="Times New Roman" w:cs="Times New Roman"/>
        </w:rPr>
      </w:pPr>
    </w:p>
    <w:p w14:paraId="7C7EF1C0" w14:textId="77777777" w:rsidR="001C4A25" w:rsidRPr="00A67B52" w:rsidRDefault="001C4A25" w:rsidP="001C4A25">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The best option of those we have considered is to </w:t>
      </w:r>
      <w:r w:rsidRPr="00A67B52">
        <w:rPr>
          <w:rFonts w:ascii="Times New Roman" w:hAnsi="Times New Roman" w:cs="Times New Roman"/>
          <w:sz w:val="24"/>
          <w:szCs w:val="24"/>
          <w:u w:val="single"/>
        </w:rPr>
        <w:t>implement the DR JSI by modifying Australia’s WTO GATS schedule</w:t>
      </w:r>
      <w:r w:rsidRPr="00A67B52">
        <w:rPr>
          <w:rFonts w:ascii="Times New Roman" w:hAnsi="Times New Roman" w:cs="Times New Roman"/>
          <w:sz w:val="24"/>
          <w:szCs w:val="24"/>
        </w:rPr>
        <w:t>.</w:t>
      </w:r>
    </w:p>
    <w:p w14:paraId="2D0D51C1" w14:textId="77777777" w:rsidR="00B36810" w:rsidRPr="00A67B52" w:rsidRDefault="00B36810" w:rsidP="00B36810">
      <w:pPr>
        <w:pStyle w:val="ListParagraph"/>
        <w:rPr>
          <w:rFonts w:ascii="Times New Roman" w:hAnsi="Times New Roman" w:cs="Times New Roman"/>
          <w:sz w:val="24"/>
          <w:szCs w:val="24"/>
        </w:rPr>
      </w:pPr>
    </w:p>
    <w:p w14:paraId="73062E74" w14:textId="77777777" w:rsidR="00B36810" w:rsidRPr="00A67B52" w:rsidRDefault="00B36810" w:rsidP="001C4A25">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DFAT took into account qualitative and quantitative evidence in considering the respective benefits and costs of </w:t>
      </w:r>
      <w:r w:rsidR="0098452A" w:rsidRPr="00A67B52">
        <w:rPr>
          <w:rFonts w:ascii="Times New Roman" w:hAnsi="Times New Roman" w:cs="Times New Roman"/>
          <w:sz w:val="24"/>
          <w:szCs w:val="24"/>
        </w:rPr>
        <w:t>option 1 – to implement the DR JSI and option 2 – not to implement the DR JSI</w:t>
      </w:r>
      <w:r w:rsidRPr="00A67B52">
        <w:rPr>
          <w:rFonts w:ascii="Times New Roman" w:hAnsi="Times New Roman" w:cs="Times New Roman"/>
          <w:sz w:val="24"/>
          <w:szCs w:val="24"/>
        </w:rPr>
        <w:t>.  The available evidence demonstrated clearly that option 1 would result in significant benefits and negligible costs, even if some of those benefits were not</w:t>
      </w:r>
      <w:r w:rsidR="000710A7" w:rsidRPr="00A67B52">
        <w:rPr>
          <w:rFonts w:ascii="Times New Roman" w:hAnsi="Times New Roman" w:cs="Times New Roman"/>
          <w:sz w:val="24"/>
          <w:szCs w:val="24"/>
        </w:rPr>
        <w:t xml:space="preserve"> fully</w:t>
      </w:r>
      <w:r w:rsidRPr="00A67B52">
        <w:rPr>
          <w:rFonts w:ascii="Times New Roman" w:hAnsi="Times New Roman" w:cs="Times New Roman"/>
          <w:sz w:val="24"/>
          <w:szCs w:val="24"/>
        </w:rPr>
        <w:t xml:space="preserve"> quantified.  The </w:t>
      </w:r>
      <w:r w:rsidR="005A13F9" w:rsidRPr="00A67B52">
        <w:rPr>
          <w:rFonts w:ascii="Times New Roman" w:hAnsi="Times New Roman" w:cs="Times New Roman"/>
          <w:sz w:val="24"/>
          <w:szCs w:val="24"/>
        </w:rPr>
        <w:t>estimate</w:t>
      </w:r>
      <w:r w:rsidR="00727284" w:rsidRPr="00A67B52">
        <w:rPr>
          <w:rFonts w:ascii="Times New Roman" w:hAnsi="Times New Roman" w:cs="Times New Roman"/>
          <w:sz w:val="24"/>
          <w:szCs w:val="24"/>
        </w:rPr>
        <w:t>d</w:t>
      </w:r>
      <w:r w:rsidRPr="00A67B52">
        <w:rPr>
          <w:rFonts w:ascii="Times New Roman" w:hAnsi="Times New Roman" w:cs="Times New Roman"/>
          <w:sz w:val="24"/>
          <w:szCs w:val="24"/>
        </w:rPr>
        <w:t xml:space="preserve"> benefits </w:t>
      </w:r>
      <w:r w:rsidR="005A13F9" w:rsidRPr="00A67B52">
        <w:rPr>
          <w:rFonts w:ascii="Times New Roman" w:hAnsi="Times New Roman" w:cs="Times New Roman"/>
          <w:sz w:val="24"/>
          <w:szCs w:val="24"/>
        </w:rPr>
        <w:t xml:space="preserve">to Australian services exporters </w:t>
      </w:r>
      <w:r w:rsidRPr="00A67B52">
        <w:rPr>
          <w:rFonts w:ascii="Times New Roman" w:hAnsi="Times New Roman" w:cs="Times New Roman"/>
          <w:sz w:val="24"/>
          <w:szCs w:val="24"/>
        </w:rPr>
        <w:t>from reduced regulatory compliance costs</w:t>
      </w:r>
      <w:r w:rsidR="005A13F9" w:rsidRPr="00A67B52">
        <w:rPr>
          <w:rFonts w:ascii="Times New Roman" w:hAnsi="Times New Roman" w:cs="Times New Roman"/>
          <w:sz w:val="24"/>
          <w:szCs w:val="24"/>
        </w:rPr>
        <w:t xml:space="preserve"> </w:t>
      </w:r>
      <w:r w:rsidRPr="00A67B52">
        <w:rPr>
          <w:rFonts w:ascii="Times New Roman" w:hAnsi="Times New Roman" w:cs="Times New Roman"/>
          <w:sz w:val="24"/>
          <w:szCs w:val="24"/>
        </w:rPr>
        <w:t>alone</w:t>
      </w:r>
      <w:r w:rsidR="000710A7" w:rsidRPr="00A67B52">
        <w:rPr>
          <w:rFonts w:ascii="Times New Roman" w:hAnsi="Times New Roman" w:cs="Times New Roman"/>
          <w:sz w:val="24"/>
          <w:szCs w:val="24"/>
        </w:rPr>
        <w:t xml:space="preserve"> </w:t>
      </w:r>
      <w:r w:rsidRPr="00A67B52">
        <w:rPr>
          <w:rFonts w:ascii="Times New Roman" w:hAnsi="Times New Roman" w:cs="Times New Roman"/>
          <w:sz w:val="24"/>
          <w:szCs w:val="24"/>
        </w:rPr>
        <w:t>outweigh the minimal costs that would be associated with implementing the DR JSI.</w:t>
      </w:r>
    </w:p>
    <w:p w14:paraId="4F311412" w14:textId="77777777" w:rsidR="005A0897" w:rsidRPr="00A67B52" w:rsidRDefault="005A0897" w:rsidP="003F79B6">
      <w:pPr>
        <w:pStyle w:val="ListParagraph"/>
        <w:rPr>
          <w:rFonts w:ascii="Times New Roman" w:hAnsi="Times New Roman" w:cs="Times New Roman"/>
          <w:sz w:val="24"/>
          <w:szCs w:val="24"/>
        </w:rPr>
      </w:pPr>
    </w:p>
    <w:p w14:paraId="28DBE12A" w14:textId="77777777" w:rsidR="005A0897" w:rsidRPr="00A67B52" w:rsidRDefault="005A0897" w:rsidP="005A0897">
      <w:pPr>
        <w:pStyle w:val="ListParagraph"/>
        <w:rPr>
          <w:rFonts w:ascii="Times New Roman" w:hAnsi="Times New Roman" w:cs="Times New Roman"/>
          <w:sz w:val="24"/>
          <w:szCs w:val="24"/>
          <w:u w:val="single"/>
        </w:rPr>
      </w:pPr>
      <w:r w:rsidRPr="00A67B52">
        <w:rPr>
          <w:rFonts w:ascii="Times New Roman" w:hAnsi="Times New Roman" w:cs="Times New Roman"/>
          <w:sz w:val="24"/>
          <w:szCs w:val="24"/>
          <w:u w:val="single"/>
        </w:rPr>
        <w:t xml:space="preserve">Assessment of Option 1– implement the DR JSI </w:t>
      </w:r>
    </w:p>
    <w:p w14:paraId="1659CDF2" w14:textId="77777777" w:rsidR="005A0897" w:rsidRPr="00A67B52" w:rsidRDefault="005A0897" w:rsidP="005A0897">
      <w:pPr>
        <w:pStyle w:val="ListParagraph"/>
        <w:rPr>
          <w:rFonts w:ascii="Times New Roman" w:hAnsi="Times New Roman" w:cs="Times New Roman"/>
          <w:sz w:val="24"/>
          <w:szCs w:val="24"/>
          <w:u w:val="single"/>
        </w:rPr>
      </w:pPr>
    </w:p>
    <w:p w14:paraId="0E3E6D8C" w14:textId="77777777" w:rsidR="005A0897" w:rsidRPr="00A67B52" w:rsidRDefault="005A0897" w:rsidP="005A0897">
      <w:pPr>
        <w:pStyle w:val="ListParagraph"/>
        <w:rPr>
          <w:rFonts w:ascii="Times New Roman" w:hAnsi="Times New Roman" w:cs="Times New Roman"/>
          <w:i/>
          <w:iCs/>
          <w:sz w:val="24"/>
          <w:szCs w:val="24"/>
        </w:rPr>
      </w:pPr>
      <w:r w:rsidRPr="00A67B52">
        <w:rPr>
          <w:rFonts w:ascii="Times New Roman" w:hAnsi="Times New Roman" w:cs="Times New Roman"/>
          <w:i/>
          <w:iCs/>
          <w:sz w:val="24"/>
          <w:szCs w:val="24"/>
        </w:rPr>
        <w:t>Benefits of option 1</w:t>
      </w:r>
    </w:p>
    <w:p w14:paraId="0BFD42EB" w14:textId="77777777" w:rsidR="005A0897" w:rsidRPr="00A67B52" w:rsidRDefault="005A0897" w:rsidP="005A0897">
      <w:pPr>
        <w:pStyle w:val="ListParagraph"/>
        <w:rPr>
          <w:rFonts w:ascii="Times New Roman" w:hAnsi="Times New Roman" w:cs="Times New Roman"/>
          <w:i/>
          <w:iCs/>
          <w:sz w:val="24"/>
          <w:szCs w:val="24"/>
        </w:rPr>
      </w:pPr>
    </w:p>
    <w:p w14:paraId="0DFCE78C" w14:textId="12A4FD82" w:rsidR="005A0897" w:rsidRPr="00A67B52" w:rsidRDefault="005A0897" w:rsidP="00741AAC">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A decision to implement the DR JSI would provide the following benefits for Australia: </w:t>
      </w:r>
    </w:p>
    <w:p w14:paraId="3A4BA5D9" w14:textId="77777777" w:rsidR="005A0897" w:rsidRPr="00A67B52" w:rsidRDefault="005A0897" w:rsidP="003F79B6">
      <w:pPr>
        <w:pStyle w:val="ListParagraph"/>
        <w:ind w:left="1440"/>
        <w:rPr>
          <w:rFonts w:ascii="Times New Roman" w:hAnsi="Times New Roman" w:cs="Times New Roman"/>
          <w:sz w:val="24"/>
          <w:szCs w:val="24"/>
        </w:rPr>
      </w:pPr>
    </w:p>
    <w:p w14:paraId="03265452" w14:textId="040538EC" w:rsidR="005A0897" w:rsidRPr="00A67B52" w:rsidRDefault="005A0897" w:rsidP="003F79B6">
      <w:pPr>
        <w:pStyle w:val="ListParagraph"/>
        <w:numPr>
          <w:ilvl w:val="0"/>
          <w:numId w:val="6"/>
        </w:numPr>
        <w:rPr>
          <w:rFonts w:ascii="Times New Roman" w:hAnsi="Times New Roman" w:cs="Times New Roman"/>
          <w:sz w:val="24"/>
          <w:szCs w:val="24"/>
        </w:rPr>
      </w:pPr>
      <w:r w:rsidRPr="00A67B52">
        <w:rPr>
          <w:rFonts w:ascii="Times New Roman" w:hAnsi="Times New Roman" w:cs="Times New Roman"/>
          <w:sz w:val="24"/>
          <w:szCs w:val="24"/>
        </w:rPr>
        <w:t xml:space="preserve">greater regulatory transparency and certainty, and trade cost savings for Australian services exporters of up to </w:t>
      </w:r>
      <w:r w:rsidRPr="00A67B52">
        <w:rPr>
          <w:rFonts w:ascii="Times New Roman" w:hAnsi="Times New Roman" w:cs="Times New Roman"/>
          <w:b/>
          <w:bCs/>
          <w:sz w:val="24"/>
          <w:szCs w:val="24"/>
        </w:rPr>
        <w:t>USD1.</w:t>
      </w:r>
      <w:r w:rsidR="00ED22C2" w:rsidRPr="00A67B52">
        <w:rPr>
          <w:rFonts w:ascii="Times New Roman" w:hAnsi="Times New Roman" w:cs="Times New Roman"/>
          <w:b/>
          <w:bCs/>
          <w:sz w:val="24"/>
          <w:szCs w:val="24"/>
        </w:rPr>
        <w:t>87</w:t>
      </w:r>
      <w:r w:rsidRPr="00A67B52">
        <w:rPr>
          <w:rFonts w:ascii="Times New Roman" w:hAnsi="Times New Roman" w:cs="Times New Roman"/>
          <w:b/>
          <w:bCs/>
          <w:sz w:val="24"/>
          <w:szCs w:val="24"/>
        </w:rPr>
        <w:t xml:space="preserve"> billion</w:t>
      </w:r>
      <w:r w:rsidRPr="00A67B52">
        <w:rPr>
          <w:rFonts w:ascii="Times New Roman" w:hAnsi="Times New Roman" w:cs="Times New Roman"/>
          <w:sz w:val="24"/>
          <w:szCs w:val="24"/>
        </w:rPr>
        <w:t xml:space="preserve"> annually</w:t>
      </w:r>
      <w:r w:rsidRPr="00A67B52">
        <w:rPr>
          <w:rStyle w:val="FootnoteReference"/>
          <w:rFonts w:ascii="Times New Roman" w:hAnsi="Times New Roman" w:cs="Times New Roman"/>
          <w:sz w:val="24"/>
          <w:szCs w:val="24"/>
        </w:rPr>
        <w:footnoteReference w:id="32"/>
      </w:r>
    </w:p>
    <w:p w14:paraId="1A1CBC26" w14:textId="5765701A" w:rsidR="005A0897" w:rsidRPr="00A67B52" w:rsidRDefault="005A0897" w:rsidP="005A0897">
      <w:pPr>
        <w:pStyle w:val="ListParagraph"/>
        <w:numPr>
          <w:ilvl w:val="0"/>
          <w:numId w:val="6"/>
        </w:numPr>
        <w:rPr>
          <w:rFonts w:ascii="Times New Roman" w:hAnsi="Times New Roman" w:cs="Times New Roman"/>
          <w:sz w:val="24"/>
          <w:szCs w:val="24"/>
        </w:rPr>
      </w:pPr>
      <w:r w:rsidRPr="00A67B52">
        <w:rPr>
          <w:rFonts w:ascii="Times New Roman" w:hAnsi="Times New Roman" w:cs="Times New Roman"/>
          <w:sz w:val="24"/>
          <w:szCs w:val="24"/>
        </w:rPr>
        <w:t>supporting Australia’s services trade recovery in the wake of the COVID-19 pandemic and helping Australian exporters take advantage of the projected growth in global services trade, particularly amongst developing countries</w:t>
      </w:r>
    </w:p>
    <w:p w14:paraId="5B6AAD88" w14:textId="698A8264" w:rsidR="005A0897" w:rsidRPr="00A67B52" w:rsidRDefault="005A0897" w:rsidP="005A0897">
      <w:pPr>
        <w:pStyle w:val="ListParagraph"/>
        <w:numPr>
          <w:ilvl w:val="0"/>
          <w:numId w:val="6"/>
        </w:numPr>
        <w:rPr>
          <w:rFonts w:ascii="Times New Roman" w:hAnsi="Times New Roman" w:cs="Times New Roman"/>
          <w:sz w:val="24"/>
          <w:szCs w:val="24"/>
        </w:rPr>
      </w:pPr>
      <w:r w:rsidRPr="00A67B52">
        <w:rPr>
          <w:rFonts w:ascii="Times New Roman" w:hAnsi="Times New Roman" w:cs="Times New Roman"/>
          <w:sz w:val="24"/>
          <w:szCs w:val="24"/>
        </w:rPr>
        <w:t xml:space="preserve">improving the global business environment for Australian services exporters </w:t>
      </w:r>
    </w:p>
    <w:p w14:paraId="26902F4C" w14:textId="77777777" w:rsidR="005A0897" w:rsidRPr="00A67B52" w:rsidRDefault="005A0897" w:rsidP="005A0897">
      <w:pPr>
        <w:pStyle w:val="ListParagraph"/>
        <w:numPr>
          <w:ilvl w:val="0"/>
          <w:numId w:val="6"/>
        </w:numPr>
        <w:rPr>
          <w:rFonts w:ascii="Times New Roman" w:hAnsi="Times New Roman" w:cs="Times New Roman"/>
          <w:sz w:val="24"/>
          <w:szCs w:val="24"/>
        </w:rPr>
      </w:pPr>
      <w:r w:rsidRPr="00A67B52">
        <w:rPr>
          <w:rFonts w:ascii="Times New Roman" w:hAnsi="Times New Roman" w:cs="Times New Roman"/>
          <w:sz w:val="24"/>
          <w:szCs w:val="24"/>
        </w:rPr>
        <w:t xml:space="preserve">supporting the WTO and the rules-based trading system for the overall benefit of Australian businesses and consumers. </w:t>
      </w:r>
    </w:p>
    <w:p w14:paraId="047337E0" w14:textId="77777777" w:rsidR="00054B2E" w:rsidRPr="00A67B52" w:rsidRDefault="00054B2E" w:rsidP="00054B2E">
      <w:pPr>
        <w:pStyle w:val="ListParagraph"/>
        <w:rPr>
          <w:rFonts w:ascii="Times New Roman" w:hAnsi="Times New Roman" w:cs="Times New Roman"/>
          <w:i/>
          <w:iCs/>
          <w:sz w:val="24"/>
          <w:szCs w:val="24"/>
        </w:rPr>
      </w:pPr>
    </w:p>
    <w:p w14:paraId="533347DE" w14:textId="77777777" w:rsidR="00054B2E" w:rsidRPr="00A67B52" w:rsidRDefault="00054B2E" w:rsidP="00054B2E">
      <w:pPr>
        <w:pStyle w:val="ListParagraph"/>
        <w:rPr>
          <w:rFonts w:ascii="Times New Roman" w:hAnsi="Times New Roman" w:cs="Times New Roman"/>
          <w:i/>
          <w:iCs/>
          <w:sz w:val="24"/>
          <w:szCs w:val="24"/>
        </w:rPr>
      </w:pPr>
      <w:r w:rsidRPr="00A67B52">
        <w:rPr>
          <w:rFonts w:ascii="Times New Roman" w:hAnsi="Times New Roman" w:cs="Times New Roman"/>
          <w:i/>
          <w:iCs/>
          <w:sz w:val="24"/>
          <w:szCs w:val="24"/>
        </w:rPr>
        <w:t>Costs of Option 1</w:t>
      </w:r>
    </w:p>
    <w:p w14:paraId="7158F207" w14:textId="77777777" w:rsidR="00054B2E" w:rsidRPr="00A67B52" w:rsidRDefault="00054B2E" w:rsidP="003F79B6">
      <w:pPr>
        <w:pStyle w:val="ListParagraph"/>
        <w:rPr>
          <w:rFonts w:ascii="Times New Roman" w:hAnsi="Times New Roman" w:cs="Times New Roman"/>
          <w:sz w:val="24"/>
          <w:szCs w:val="24"/>
        </w:rPr>
      </w:pPr>
    </w:p>
    <w:p w14:paraId="7C49E356" w14:textId="77777777" w:rsidR="00054B2E" w:rsidRPr="00A67B52" w:rsidRDefault="00054B2E" w:rsidP="00054B2E">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The costs of option 1 are negligible.  There is no requirement to amend or enact legislation to implement the DR JSI because Australia’s existing regulatory practices are consistent with the obligations in the text.  Australia would incorporate the DR JSI into its GATS schedule using existing DFAT resources. </w:t>
      </w:r>
    </w:p>
    <w:p w14:paraId="39A3508E" w14:textId="77777777" w:rsidR="00054B2E" w:rsidRPr="00A67B52" w:rsidRDefault="00054B2E" w:rsidP="00054B2E">
      <w:pPr>
        <w:pStyle w:val="ListParagraph"/>
        <w:rPr>
          <w:rFonts w:ascii="Times New Roman" w:hAnsi="Times New Roman" w:cs="Times New Roman"/>
          <w:sz w:val="24"/>
          <w:szCs w:val="24"/>
          <w:u w:val="single"/>
        </w:rPr>
      </w:pPr>
    </w:p>
    <w:p w14:paraId="49562A3B" w14:textId="77777777" w:rsidR="00054B2E" w:rsidRPr="00A67B52" w:rsidRDefault="00054B2E" w:rsidP="00054B2E">
      <w:pPr>
        <w:pStyle w:val="ListParagraph"/>
        <w:rPr>
          <w:rFonts w:ascii="Times New Roman" w:hAnsi="Times New Roman" w:cs="Times New Roman"/>
          <w:sz w:val="24"/>
          <w:szCs w:val="24"/>
          <w:u w:val="single"/>
        </w:rPr>
      </w:pPr>
      <w:r w:rsidRPr="00A67B52">
        <w:rPr>
          <w:rFonts w:ascii="Times New Roman" w:hAnsi="Times New Roman" w:cs="Times New Roman"/>
          <w:sz w:val="24"/>
          <w:szCs w:val="24"/>
          <w:u w:val="single"/>
        </w:rPr>
        <w:t>Assessment of Option 2 – do not implement the DR JSI</w:t>
      </w:r>
    </w:p>
    <w:p w14:paraId="099F00B0" w14:textId="77777777" w:rsidR="00051FDA" w:rsidRPr="00A67B52" w:rsidRDefault="00051FDA" w:rsidP="00054B2E">
      <w:pPr>
        <w:pStyle w:val="ListParagraph"/>
        <w:rPr>
          <w:rFonts w:ascii="Times New Roman" w:hAnsi="Times New Roman" w:cs="Times New Roman"/>
          <w:i/>
          <w:iCs/>
          <w:sz w:val="24"/>
          <w:szCs w:val="24"/>
        </w:rPr>
      </w:pPr>
    </w:p>
    <w:p w14:paraId="33EA1EF4" w14:textId="77777777" w:rsidR="00054B2E" w:rsidRPr="00A67B52" w:rsidRDefault="00054B2E" w:rsidP="00054B2E">
      <w:pPr>
        <w:pStyle w:val="ListParagraph"/>
        <w:rPr>
          <w:rFonts w:ascii="Times New Roman" w:hAnsi="Times New Roman" w:cs="Times New Roman"/>
          <w:i/>
          <w:iCs/>
          <w:sz w:val="24"/>
          <w:szCs w:val="24"/>
        </w:rPr>
      </w:pPr>
      <w:r w:rsidRPr="00A67B52">
        <w:rPr>
          <w:rFonts w:ascii="Times New Roman" w:hAnsi="Times New Roman" w:cs="Times New Roman"/>
          <w:i/>
          <w:iCs/>
          <w:sz w:val="24"/>
          <w:szCs w:val="24"/>
        </w:rPr>
        <w:t>Benefits of Option 2</w:t>
      </w:r>
    </w:p>
    <w:p w14:paraId="37B24744" w14:textId="77777777" w:rsidR="00054B2E" w:rsidRPr="00A67B52" w:rsidRDefault="00054B2E" w:rsidP="00054B2E">
      <w:pPr>
        <w:pStyle w:val="ListParagraph"/>
        <w:rPr>
          <w:rFonts w:ascii="Times New Roman" w:hAnsi="Times New Roman" w:cs="Times New Roman"/>
          <w:i/>
          <w:iCs/>
          <w:sz w:val="24"/>
          <w:szCs w:val="24"/>
        </w:rPr>
      </w:pPr>
    </w:p>
    <w:p w14:paraId="4D64C043" w14:textId="77777777" w:rsidR="00D21807" w:rsidRPr="00A67B52" w:rsidRDefault="00054B2E" w:rsidP="00D21807">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The benefits of option </w:t>
      </w:r>
      <w:r w:rsidR="00E70D94" w:rsidRPr="00A67B52">
        <w:rPr>
          <w:rFonts w:ascii="Times New Roman" w:hAnsi="Times New Roman" w:cs="Times New Roman"/>
          <w:sz w:val="24"/>
          <w:szCs w:val="24"/>
        </w:rPr>
        <w:t xml:space="preserve">2 </w:t>
      </w:r>
      <w:r w:rsidRPr="00A67B52">
        <w:rPr>
          <w:rFonts w:ascii="Times New Roman" w:hAnsi="Times New Roman" w:cs="Times New Roman"/>
          <w:sz w:val="24"/>
          <w:szCs w:val="24"/>
        </w:rPr>
        <w:t>are negligible.  The only advantage would be that resources could be reprioritised to focus on other Government objectives.</w:t>
      </w:r>
    </w:p>
    <w:p w14:paraId="2D30ABE6" w14:textId="6E1F9ABC" w:rsidR="008C5302" w:rsidRDefault="008C5302">
      <w:pPr>
        <w:rPr>
          <w:rFonts w:ascii="Times New Roman" w:hAnsi="Times New Roman" w:cs="Times New Roman"/>
          <w:sz w:val="24"/>
          <w:szCs w:val="24"/>
        </w:rPr>
      </w:pPr>
      <w:r>
        <w:rPr>
          <w:rFonts w:ascii="Times New Roman" w:hAnsi="Times New Roman" w:cs="Times New Roman"/>
          <w:sz w:val="24"/>
          <w:szCs w:val="24"/>
        </w:rPr>
        <w:br w:type="page"/>
      </w:r>
    </w:p>
    <w:p w14:paraId="3F3F5D10" w14:textId="77777777" w:rsidR="00054B2E" w:rsidRPr="00A67B52" w:rsidRDefault="00054B2E" w:rsidP="00054B2E">
      <w:pPr>
        <w:pStyle w:val="ListParagraph"/>
        <w:keepNext/>
        <w:rPr>
          <w:rFonts w:ascii="Times New Roman" w:hAnsi="Times New Roman" w:cs="Times New Roman"/>
          <w:i/>
          <w:iCs/>
          <w:sz w:val="24"/>
          <w:szCs w:val="24"/>
        </w:rPr>
      </w:pPr>
      <w:r w:rsidRPr="00A67B52">
        <w:rPr>
          <w:rFonts w:ascii="Times New Roman" w:hAnsi="Times New Roman" w:cs="Times New Roman"/>
          <w:i/>
          <w:iCs/>
          <w:sz w:val="24"/>
          <w:szCs w:val="24"/>
        </w:rPr>
        <w:lastRenderedPageBreak/>
        <w:t>Costs of Option 2</w:t>
      </w:r>
    </w:p>
    <w:p w14:paraId="7CE205BA" w14:textId="77777777" w:rsidR="00054B2E" w:rsidRPr="00A67B52" w:rsidRDefault="00054B2E" w:rsidP="00054B2E">
      <w:pPr>
        <w:pStyle w:val="ListParagraph"/>
        <w:rPr>
          <w:rFonts w:ascii="Times New Roman" w:hAnsi="Times New Roman" w:cs="Times New Roman"/>
          <w:sz w:val="24"/>
          <w:szCs w:val="24"/>
        </w:rPr>
      </w:pPr>
    </w:p>
    <w:p w14:paraId="0602A563" w14:textId="5E9E2B2F" w:rsidR="00054B2E" w:rsidRPr="00A67B52" w:rsidRDefault="00054B2E" w:rsidP="00054B2E">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If the Government decides not to modify Australia’s GATS schedule to incorporate the new rules in the DR JSI, </w:t>
      </w:r>
      <w:r w:rsidR="00E70D94" w:rsidRPr="00A67B52">
        <w:rPr>
          <w:rFonts w:ascii="Times New Roman" w:hAnsi="Times New Roman" w:cs="Times New Roman"/>
          <w:sz w:val="24"/>
          <w:szCs w:val="24"/>
        </w:rPr>
        <w:t>t</w:t>
      </w:r>
      <w:r w:rsidRPr="00A67B52">
        <w:rPr>
          <w:rFonts w:ascii="Times New Roman" w:hAnsi="Times New Roman" w:cs="Times New Roman"/>
          <w:sz w:val="24"/>
          <w:szCs w:val="24"/>
        </w:rPr>
        <w:t xml:space="preserve">here would be significant costs for Australia.  These include: </w:t>
      </w:r>
    </w:p>
    <w:p w14:paraId="2E8F8156" w14:textId="77777777" w:rsidR="00054B2E" w:rsidRPr="00A67B52" w:rsidRDefault="00054B2E" w:rsidP="003F79B6">
      <w:pPr>
        <w:pStyle w:val="ListParagraph"/>
        <w:ind w:left="1440"/>
        <w:rPr>
          <w:rFonts w:ascii="Times New Roman" w:hAnsi="Times New Roman" w:cs="Times New Roman"/>
          <w:sz w:val="24"/>
          <w:szCs w:val="24"/>
        </w:rPr>
      </w:pPr>
    </w:p>
    <w:p w14:paraId="526186D3" w14:textId="01B91438" w:rsidR="00054B2E" w:rsidRPr="00A67B52" w:rsidRDefault="00054B2E" w:rsidP="00054B2E">
      <w:pPr>
        <w:pStyle w:val="ListParagraph"/>
        <w:numPr>
          <w:ilvl w:val="0"/>
          <w:numId w:val="6"/>
        </w:numPr>
        <w:rPr>
          <w:rFonts w:ascii="Times New Roman" w:hAnsi="Times New Roman" w:cs="Times New Roman"/>
          <w:sz w:val="24"/>
          <w:szCs w:val="24"/>
        </w:rPr>
      </w:pPr>
      <w:r w:rsidRPr="00A67B52">
        <w:rPr>
          <w:rFonts w:ascii="Times New Roman" w:hAnsi="Times New Roman" w:cs="Times New Roman"/>
          <w:sz w:val="24"/>
          <w:szCs w:val="24"/>
        </w:rPr>
        <w:t>damage to Australia’s reputation in the WTO and loss of credibility and influence in trade rule</w:t>
      </w:r>
      <w:r w:rsidR="00590928" w:rsidRPr="00A67B52">
        <w:rPr>
          <w:rFonts w:ascii="Times New Roman" w:hAnsi="Times New Roman" w:cs="Times New Roman"/>
          <w:sz w:val="24"/>
          <w:szCs w:val="24"/>
        </w:rPr>
        <w:t>-</w:t>
      </w:r>
      <w:r w:rsidRPr="00A67B52">
        <w:rPr>
          <w:rFonts w:ascii="Times New Roman" w:hAnsi="Times New Roman" w:cs="Times New Roman"/>
          <w:sz w:val="24"/>
          <w:szCs w:val="24"/>
        </w:rPr>
        <w:t>making in the future</w:t>
      </w:r>
    </w:p>
    <w:p w14:paraId="027E2A8B" w14:textId="34494C4F" w:rsidR="00054B2E" w:rsidRPr="00A67B52" w:rsidRDefault="00054B2E" w:rsidP="00054B2E">
      <w:pPr>
        <w:pStyle w:val="ListParagraph"/>
        <w:keepNext/>
        <w:numPr>
          <w:ilvl w:val="0"/>
          <w:numId w:val="6"/>
        </w:numPr>
        <w:rPr>
          <w:rFonts w:ascii="Times New Roman" w:hAnsi="Times New Roman" w:cs="Times New Roman"/>
          <w:sz w:val="24"/>
          <w:szCs w:val="24"/>
        </w:rPr>
      </w:pPr>
      <w:r w:rsidRPr="00A67B52">
        <w:rPr>
          <w:rFonts w:ascii="Times New Roman" w:hAnsi="Times New Roman" w:cs="Times New Roman"/>
          <w:sz w:val="24"/>
          <w:szCs w:val="24"/>
        </w:rPr>
        <w:t>damage to the WTO and the rules-based international trading system in which Australia operates and relies</w:t>
      </w:r>
    </w:p>
    <w:p w14:paraId="3D32BA76" w14:textId="7B0153BB" w:rsidR="00054B2E" w:rsidRPr="00A67B52" w:rsidRDefault="00054B2E" w:rsidP="00054B2E">
      <w:pPr>
        <w:pStyle w:val="ListParagraph"/>
        <w:numPr>
          <w:ilvl w:val="0"/>
          <w:numId w:val="6"/>
        </w:numPr>
        <w:rPr>
          <w:rFonts w:ascii="Times New Roman" w:hAnsi="Times New Roman" w:cs="Times New Roman"/>
          <w:sz w:val="24"/>
          <w:szCs w:val="24"/>
        </w:rPr>
      </w:pPr>
      <w:r w:rsidRPr="00A67B52">
        <w:rPr>
          <w:rFonts w:ascii="Times New Roman" w:hAnsi="Times New Roman" w:cs="Times New Roman"/>
          <w:sz w:val="24"/>
          <w:szCs w:val="24"/>
        </w:rPr>
        <w:t>negative impact on Australia’s business reputation and send the wrong signal to business, potentially harming existing arrangements and preventing new partnerships and investments</w:t>
      </w:r>
    </w:p>
    <w:p w14:paraId="5E2821E6" w14:textId="77777777" w:rsidR="00054B2E" w:rsidRPr="00A67B52" w:rsidRDefault="00054B2E" w:rsidP="00054B2E">
      <w:pPr>
        <w:pStyle w:val="ListParagraph"/>
        <w:numPr>
          <w:ilvl w:val="0"/>
          <w:numId w:val="6"/>
        </w:numPr>
        <w:rPr>
          <w:rFonts w:ascii="Times New Roman" w:hAnsi="Times New Roman" w:cs="Times New Roman"/>
          <w:sz w:val="24"/>
          <w:szCs w:val="24"/>
        </w:rPr>
      </w:pPr>
      <w:r w:rsidRPr="00A67B52">
        <w:rPr>
          <w:rFonts w:ascii="Times New Roman" w:hAnsi="Times New Roman" w:cs="Times New Roman"/>
          <w:sz w:val="24"/>
          <w:szCs w:val="24"/>
        </w:rPr>
        <w:t>negative impact on growing the DR JSI membership – limiting potential further benefits to Australian services exporters.</w:t>
      </w:r>
    </w:p>
    <w:p w14:paraId="44A96E03" w14:textId="77777777" w:rsidR="00054B2E" w:rsidRPr="00A67B52" w:rsidRDefault="00054B2E" w:rsidP="00741AAC">
      <w:pPr>
        <w:pStyle w:val="ListParagraph"/>
        <w:rPr>
          <w:rFonts w:ascii="Times New Roman" w:hAnsi="Times New Roman" w:cs="Times New Roman"/>
          <w:sz w:val="24"/>
          <w:szCs w:val="24"/>
        </w:rPr>
      </w:pPr>
    </w:p>
    <w:p w14:paraId="32EE53CA" w14:textId="77777777" w:rsidR="007A4BA2" w:rsidRPr="00A67B52" w:rsidRDefault="007F6785" w:rsidP="00AB77B0">
      <w:pPr>
        <w:pStyle w:val="ListParagraph"/>
        <w:numPr>
          <w:ilvl w:val="0"/>
          <w:numId w:val="3"/>
        </w:numPr>
        <w:rPr>
          <w:rFonts w:ascii="Times New Roman" w:hAnsi="Times New Roman" w:cs="Times New Roman"/>
          <w:sz w:val="24"/>
          <w:szCs w:val="24"/>
        </w:rPr>
      </w:pPr>
      <w:r w:rsidRPr="00A67B52">
        <w:rPr>
          <w:rFonts w:ascii="Times New Roman" w:hAnsi="Times New Roman" w:cs="Times New Roman"/>
          <w:b/>
          <w:bCs/>
          <w:sz w:val="24"/>
          <w:szCs w:val="24"/>
          <w:u w:val="single"/>
        </w:rPr>
        <w:t>T</w:t>
      </w:r>
      <w:r w:rsidR="001E5D00" w:rsidRPr="00A67B52">
        <w:rPr>
          <w:rFonts w:ascii="Times New Roman" w:hAnsi="Times New Roman" w:cs="Times New Roman"/>
          <w:b/>
          <w:bCs/>
          <w:sz w:val="24"/>
          <w:szCs w:val="24"/>
          <w:u w:val="single"/>
        </w:rPr>
        <w:t xml:space="preserve">able </w:t>
      </w:r>
      <w:r w:rsidR="00051FDA" w:rsidRPr="00A67B52">
        <w:rPr>
          <w:rFonts w:ascii="Times New Roman" w:hAnsi="Times New Roman" w:cs="Times New Roman"/>
          <w:b/>
          <w:bCs/>
          <w:sz w:val="24"/>
          <w:szCs w:val="24"/>
          <w:u w:val="single"/>
        </w:rPr>
        <w:t>2</w:t>
      </w:r>
      <w:r w:rsidR="001E5D00" w:rsidRPr="00A67B52">
        <w:rPr>
          <w:rFonts w:ascii="Times New Roman" w:hAnsi="Times New Roman" w:cs="Times New Roman"/>
          <w:b/>
          <w:bCs/>
          <w:sz w:val="24"/>
          <w:szCs w:val="24"/>
          <w:u w:val="single"/>
        </w:rPr>
        <w:t xml:space="preserve"> </w:t>
      </w:r>
      <w:r w:rsidRPr="00A67B52">
        <w:rPr>
          <w:rFonts w:ascii="Times New Roman" w:hAnsi="Times New Roman" w:cs="Times New Roman"/>
          <w:sz w:val="24"/>
          <w:szCs w:val="24"/>
        </w:rPr>
        <w:t>below sets out analysis of the respective benefits and costs of the two options considere</w:t>
      </w:r>
      <w:r w:rsidR="006B1BDA" w:rsidRPr="00A67B52">
        <w:rPr>
          <w:rFonts w:ascii="Times New Roman" w:hAnsi="Times New Roman" w:cs="Times New Roman"/>
          <w:sz w:val="24"/>
          <w:szCs w:val="24"/>
        </w:rPr>
        <w:t xml:space="preserve">d and the method of assessment used to arrive at this judgment. </w:t>
      </w:r>
    </w:p>
    <w:p w14:paraId="7C113908" w14:textId="77777777" w:rsidR="000800D8" w:rsidRPr="00A67B52" w:rsidRDefault="000800D8" w:rsidP="000800D8">
      <w:pPr>
        <w:pStyle w:val="ListParagraph"/>
        <w:rPr>
          <w:rFonts w:ascii="Times New Roman" w:hAnsi="Times New Roman" w:cs="Times New Roman"/>
          <w:sz w:val="24"/>
          <w:szCs w:val="24"/>
        </w:rPr>
      </w:pPr>
    </w:p>
    <w:p w14:paraId="3BC5E124" w14:textId="77777777" w:rsidR="000F3AE4" w:rsidRPr="00A67B52" w:rsidRDefault="000F3AE4" w:rsidP="000800D8">
      <w:pPr>
        <w:pStyle w:val="ListParagraph"/>
        <w:rPr>
          <w:rFonts w:ascii="Times New Roman" w:hAnsi="Times New Roman" w:cs="Times New Roman"/>
          <w:sz w:val="24"/>
          <w:szCs w:val="24"/>
        </w:rPr>
      </w:pPr>
    </w:p>
    <w:p w14:paraId="315AF806" w14:textId="77777777" w:rsidR="000F3AE4" w:rsidRPr="00A67B52" w:rsidRDefault="000F3AE4" w:rsidP="000800D8">
      <w:pPr>
        <w:pStyle w:val="ListParagraph"/>
        <w:rPr>
          <w:rFonts w:ascii="Times New Roman" w:hAnsi="Times New Roman" w:cs="Times New Roman"/>
          <w:sz w:val="24"/>
          <w:szCs w:val="24"/>
        </w:rPr>
      </w:pPr>
    </w:p>
    <w:p w14:paraId="09E9BEC6" w14:textId="77777777" w:rsidR="000F3AE4" w:rsidRPr="00A67B52" w:rsidRDefault="000F3AE4" w:rsidP="000800D8">
      <w:pPr>
        <w:pStyle w:val="ListParagraph"/>
        <w:rPr>
          <w:rFonts w:ascii="Times New Roman" w:hAnsi="Times New Roman" w:cs="Times New Roman"/>
          <w:sz w:val="24"/>
          <w:szCs w:val="24"/>
        </w:rPr>
      </w:pPr>
    </w:p>
    <w:p w14:paraId="67485512" w14:textId="77777777" w:rsidR="000F3AE4" w:rsidRPr="00A67B52" w:rsidRDefault="000F3AE4" w:rsidP="000800D8">
      <w:pPr>
        <w:pStyle w:val="ListParagraph"/>
        <w:rPr>
          <w:rFonts w:ascii="Times New Roman" w:hAnsi="Times New Roman" w:cs="Times New Roman"/>
          <w:sz w:val="24"/>
          <w:szCs w:val="24"/>
        </w:rPr>
      </w:pPr>
    </w:p>
    <w:p w14:paraId="5CF474A5" w14:textId="77777777" w:rsidR="000F3AE4" w:rsidRPr="00A67B52" w:rsidRDefault="000F3AE4" w:rsidP="000800D8">
      <w:pPr>
        <w:pStyle w:val="ListParagraph"/>
        <w:rPr>
          <w:rFonts w:ascii="Times New Roman" w:hAnsi="Times New Roman" w:cs="Times New Roman"/>
          <w:sz w:val="24"/>
          <w:szCs w:val="24"/>
        </w:rPr>
      </w:pPr>
    </w:p>
    <w:p w14:paraId="292BC75E" w14:textId="77777777" w:rsidR="000F3AE4" w:rsidRPr="00A67B52" w:rsidRDefault="000F3AE4" w:rsidP="000800D8">
      <w:pPr>
        <w:pStyle w:val="ListParagraph"/>
        <w:rPr>
          <w:rFonts w:ascii="Times New Roman" w:hAnsi="Times New Roman" w:cs="Times New Roman"/>
          <w:sz w:val="24"/>
          <w:szCs w:val="24"/>
        </w:rPr>
      </w:pPr>
    </w:p>
    <w:p w14:paraId="0F8C2A6E" w14:textId="77777777" w:rsidR="000F3AE4" w:rsidRPr="00A67B52" w:rsidRDefault="000F3AE4" w:rsidP="000800D8">
      <w:pPr>
        <w:pStyle w:val="ListParagraph"/>
        <w:rPr>
          <w:rFonts w:ascii="Times New Roman" w:hAnsi="Times New Roman" w:cs="Times New Roman"/>
          <w:sz w:val="24"/>
          <w:szCs w:val="24"/>
        </w:rPr>
      </w:pPr>
    </w:p>
    <w:p w14:paraId="0F448A2B" w14:textId="77777777" w:rsidR="000F3AE4" w:rsidRPr="00A67B52" w:rsidRDefault="000F3AE4" w:rsidP="000800D8">
      <w:pPr>
        <w:pStyle w:val="ListParagraph"/>
        <w:rPr>
          <w:rFonts w:ascii="Times New Roman" w:hAnsi="Times New Roman" w:cs="Times New Roman"/>
          <w:sz w:val="24"/>
          <w:szCs w:val="24"/>
        </w:rPr>
      </w:pPr>
    </w:p>
    <w:p w14:paraId="53753CAE" w14:textId="77777777" w:rsidR="000F3AE4" w:rsidRPr="00A67B52" w:rsidRDefault="000F3AE4" w:rsidP="000800D8">
      <w:pPr>
        <w:pStyle w:val="ListParagraph"/>
        <w:rPr>
          <w:rFonts w:ascii="Times New Roman" w:hAnsi="Times New Roman" w:cs="Times New Roman"/>
          <w:sz w:val="24"/>
          <w:szCs w:val="24"/>
        </w:rPr>
      </w:pPr>
    </w:p>
    <w:p w14:paraId="53A5CDBB" w14:textId="77777777" w:rsidR="000F3AE4" w:rsidRPr="00A67B52" w:rsidRDefault="000F3AE4" w:rsidP="000800D8">
      <w:pPr>
        <w:pStyle w:val="ListParagraph"/>
        <w:rPr>
          <w:rFonts w:ascii="Times New Roman" w:hAnsi="Times New Roman" w:cs="Times New Roman"/>
          <w:sz w:val="24"/>
          <w:szCs w:val="24"/>
        </w:rPr>
      </w:pPr>
    </w:p>
    <w:p w14:paraId="1AD255B4" w14:textId="77777777" w:rsidR="000F3AE4" w:rsidRPr="00A67B52" w:rsidRDefault="000F3AE4" w:rsidP="000800D8">
      <w:pPr>
        <w:pStyle w:val="ListParagraph"/>
        <w:rPr>
          <w:rFonts w:ascii="Times New Roman" w:hAnsi="Times New Roman" w:cs="Times New Roman"/>
          <w:sz w:val="24"/>
          <w:szCs w:val="24"/>
        </w:rPr>
      </w:pPr>
    </w:p>
    <w:p w14:paraId="122E9AE8" w14:textId="77777777" w:rsidR="000F3AE4" w:rsidRPr="00A67B52" w:rsidRDefault="000F3AE4" w:rsidP="000800D8">
      <w:pPr>
        <w:pStyle w:val="ListParagraph"/>
        <w:rPr>
          <w:rFonts w:ascii="Times New Roman" w:hAnsi="Times New Roman" w:cs="Times New Roman"/>
          <w:sz w:val="24"/>
          <w:szCs w:val="24"/>
        </w:rPr>
      </w:pPr>
    </w:p>
    <w:p w14:paraId="20F978D2" w14:textId="77777777" w:rsidR="00D202CB" w:rsidRPr="00A67B52" w:rsidRDefault="00D202CB" w:rsidP="000800D8">
      <w:pPr>
        <w:pStyle w:val="ListParagraph"/>
        <w:rPr>
          <w:rFonts w:ascii="Times New Roman" w:hAnsi="Times New Roman" w:cs="Times New Roman"/>
          <w:sz w:val="24"/>
          <w:szCs w:val="24"/>
        </w:rPr>
      </w:pPr>
    </w:p>
    <w:p w14:paraId="1D9CCF28" w14:textId="77777777" w:rsidR="00D202CB" w:rsidRPr="00A67B52" w:rsidRDefault="00D202CB" w:rsidP="000800D8">
      <w:pPr>
        <w:pStyle w:val="ListParagraph"/>
        <w:rPr>
          <w:rFonts w:ascii="Times New Roman" w:hAnsi="Times New Roman" w:cs="Times New Roman"/>
          <w:sz w:val="24"/>
          <w:szCs w:val="24"/>
        </w:rPr>
      </w:pPr>
    </w:p>
    <w:p w14:paraId="23C3F438" w14:textId="77777777" w:rsidR="005564C9" w:rsidRPr="00A67B52" w:rsidRDefault="005564C9" w:rsidP="005564C9">
      <w:pPr>
        <w:pStyle w:val="ListParagraph"/>
        <w:ind w:left="284"/>
        <w:rPr>
          <w:rFonts w:ascii="Times New Roman" w:hAnsi="Times New Roman" w:cs="Times New Roman"/>
          <w:sz w:val="24"/>
          <w:szCs w:val="24"/>
        </w:rPr>
      </w:pPr>
    </w:p>
    <w:p w14:paraId="2F7CD526" w14:textId="77777777" w:rsidR="004C4E25" w:rsidRPr="00A67B52" w:rsidRDefault="004C4E25" w:rsidP="005564C9">
      <w:pPr>
        <w:pStyle w:val="ListParagraph"/>
        <w:ind w:left="284"/>
        <w:rPr>
          <w:rFonts w:ascii="Times New Roman" w:hAnsi="Times New Roman" w:cs="Times New Roman"/>
          <w:sz w:val="24"/>
          <w:szCs w:val="24"/>
        </w:rPr>
      </w:pPr>
    </w:p>
    <w:p w14:paraId="6309CD3F" w14:textId="77777777" w:rsidR="004C4E25" w:rsidRPr="00A67B52" w:rsidRDefault="004C4E25" w:rsidP="005564C9">
      <w:pPr>
        <w:pStyle w:val="ListParagraph"/>
        <w:ind w:left="284"/>
        <w:rPr>
          <w:rFonts w:ascii="Times New Roman" w:hAnsi="Times New Roman" w:cs="Times New Roman"/>
          <w:sz w:val="24"/>
          <w:szCs w:val="24"/>
        </w:rPr>
      </w:pPr>
    </w:p>
    <w:p w14:paraId="0A13DDCE" w14:textId="77777777" w:rsidR="004C4E25" w:rsidRPr="00A67B52" w:rsidRDefault="004C4E25" w:rsidP="005564C9">
      <w:pPr>
        <w:pStyle w:val="ListParagraph"/>
        <w:ind w:left="284"/>
        <w:rPr>
          <w:rFonts w:ascii="Times New Roman" w:hAnsi="Times New Roman" w:cs="Times New Roman"/>
          <w:sz w:val="24"/>
          <w:szCs w:val="24"/>
        </w:rPr>
      </w:pPr>
    </w:p>
    <w:p w14:paraId="3730DB3D" w14:textId="77777777" w:rsidR="00B627F6" w:rsidRPr="00A67B52" w:rsidRDefault="00B627F6" w:rsidP="005564C9">
      <w:pPr>
        <w:rPr>
          <w:rFonts w:ascii="Times New Roman" w:hAnsi="Times New Roman" w:cs="Times New Roman"/>
          <w:b/>
          <w:sz w:val="24"/>
          <w:szCs w:val="24"/>
        </w:rPr>
      </w:pPr>
    </w:p>
    <w:p w14:paraId="68577DDD" w14:textId="77777777" w:rsidR="000F3AE4" w:rsidRPr="00A67B52" w:rsidRDefault="000F3AE4" w:rsidP="005564C9">
      <w:pPr>
        <w:rPr>
          <w:rFonts w:ascii="Times New Roman" w:hAnsi="Times New Roman" w:cs="Times New Roman"/>
          <w:b/>
          <w:sz w:val="24"/>
          <w:szCs w:val="24"/>
        </w:rPr>
        <w:sectPr w:rsidR="000F3AE4" w:rsidRPr="00A67B52">
          <w:pgSz w:w="11906" w:h="16838"/>
          <w:pgMar w:top="1440" w:right="1440" w:bottom="1440" w:left="1440" w:header="708" w:footer="708" w:gutter="0"/>
          <w:cols w:space="708"/>
          <w:docGrid w:linePitch="360"/>
        </w:sectPr>
      </w:pPr>
    </w:p>
    <w:p w14:paraId="7F8464CB" w14:textId="77777777" w:rsidR="000F3AE4" w:rsidRPr="00A67B52" w:rsidRDefault="000F3AE4" w:rsidP="005564C9">
      <w:pPr>
        <w:rPr>
          <w:rFonts w:ascii="Times New Roman" w:hAnsi="Times New Roman" w:cs="Times New Roman"/>
          <w:b/>
          <w:sz w:val="24"/>
          <w:szCs w:val="24"/>
        </w:rPr>
      </w:pPr>
      <w:r w:rsidRPr="00A67B52">
        <w:rPr>
          <w:rFonts w:ascii="Times New Roman" w:hAnsi="Times New Roman" w:cs="Times New Roman"/>
          <w:b/>
          <w:sz w:val="24"/>
          <w:szCs w:val="24"/>
          <w:u w:val="single"/>
        </w:rPr>
        <w:lastRenderedPageBreak/>
        <w:t xml:space="preserve">Table </w:t>
      </w:r>
      <w:r w:rsidR="000E68A5" w:rsidRPr="00A67B52">
        <w:rPr>
          <w:rFonts w:ascii="Times New Roman" w:hAnsi="Times New Roman" w:cs="Times New Roman"/>
          <w:b/>
          <w:sz w:val="24"/>
          <w:szCs w:val="24"/>
          <w:u w:val="single"/>
        </w:rPr>
        <w:t>2</w:t>
      </w:r>
      <w:r w:rsidRPr="00A67B52">
        <w:rPr>
          <w:rFonts w:ascii="Times New Roman" w:hAnsi="Times New Roman" w:cs="Times New Roman"/>
          <w:b/>
          <w:sz w:val="24"/>
          <w:szCs w:val="24"/>
          <w:u w:val="single"/>
        </w:rPr>
        <w:t xml:space="preserve">: Summary of the </w:t>
      </w:r>
      <w:r w:rsidR="0076766F" w:rsidRPr="00A67B52">
        <w:rPr>
          <w:rFonts w:ascii="Times New Roman" w:hAnsi="Times New Roman" w:cs="Times New Roman"/>
          <w:b/>
          <w:sz w:val="24"/>
          <w:szCs w:val="24"/>
          <w:u w:val="single"/>
        </w:rPr>
        <w:t>benefits</w:t>
      </w:r>
      <w:r w:rsidRPr="00A67B52">
        <w:rPr>
          <w:rFonts w:ascii="Times New Roman" w:hAnsi="Times New Roman" w:cs="Times New Roman"/>
          <w:b/>
          <w:sz w:val="24"/>
          <w:szCs w:val="24"/>
          <w:u w:val="single"/>
        </w:rPr>
        <w:t xml:space="preserve"> and </w:t>
      </w:r>
      <w:r w:rsidR="0076766F" w:rsidRPr="00A67B52">
        <w:rPr>
          <w:rFonts w:ascii="Times New Roman" w:hAnsi="Times New Roman" w:cs="Times New Roman"/>
          <w:b/>
          <w:sz w:val="24"/>
          <w:szCs w:val="24"/>
          <w:u w:val="single"/>
        </w:rPr>
        <w:t>costs</w:t>
      </w:r>
      <w:r w:rsidRPr="00A67B52">
        <w:rPr>
          <w:rFonts w:ascii="Times New Roman" w:hAnsi="Times New Roman" w:cs="Times New Roman"/>
          <w:b/>
          <w:sz w:val="24"/>
          <w:szCs w:val="24"/>
          <w:u w:val="single"/>
        </w:rPr>
        <w:t xml:space="preserve"> of Options 1 and </w:t>
      </w:r>
      <w:r w:rsidR="00DD2FA2" w:rsidRPr="00A67B52">
        <w:rPr>
          <w:rFonts w:ascii="Times New Roman" w:hAnsi="Times New Roman" w:cs="Times New Roman"/>
          <w:b/>
          <w:sz w:val="24"/>
          <w:szCs w:val="24"/>
          <w:u w:val="single"/>
        </w:rPr>
        <w:t>2</w:t>
      </w:r>
    </w:p>
    <w:tbl>
      <w:tblPr>
        <w:tblStyle w:val="TableGrid"/>
        <w:tblW w:w="0" w:type="auto"/>
        <w:tblLook w:val="04A0" w:firstRow="1" w:lastRow="0" w:firstColumn="1" w:lastColumn="0" w:noHBand="0" w:noVBand="1"/>
      </w:tblPr>
      <w:tblGrid>
        <w:gridCol w:w="1970"/>
        <w:gridCol w:w="3473"/>
        <w:gridCol w:w="3473"/>
      </w:tblGrid>
      <w:tr w:rsidR="00313953" w:rsidRPr="00A67B52" w14:paraId="658B1CCB" w14:textId="77777777" w:rsidTr="00BE4858">
        <w:tc>
          <w:tcPr>
            <w:tcW w:w="1970" w:type="dxa"/>
            <w:tcBorders>
              <w:top w:val="single" w:sz="12" w:space="0" w:color="auto"/>
              <w:left w:val="single" w:sz="12" w:space="0" w:color="auto"/>
              <w:bottom w:val="single" w:sz="12" w:space="0" w:color="auto"/>
            </w:tcBorders>
            <w:shd w:val="clear" w:color="auto" w:fill="EDEDED" w:themeFill="accent3" w:themeFillTint="33"/>
          </w:tcPr>
          <w:p w14:paraId="151BB3F6" w14:textId="77777777" w:rsidR="00313953" w:rsidRPr="00A67B52" w:rsidRDefault="00313953" w:rsidP="00BE4858">
            <w:pPr>
              <w:rPr>
                <w:rFonts w:ascii="Times New Roman" w:hAnsi="Times New Roman" w:cs="Times New Roman"/>
              </w:rPr>
            </w:pPr>
            <w:r w:rsidRPr="00A67B52">
              <w:rPr>
                <w:rFonts w:ascii="Times New Roman" w:hAnsi="Times New Roman" w:cs="Times New Roman"/>
                <w:b/>
                <w:bCs/>
              </w:rPr>
              <w:t>Benefits/Costs</w:t>
            </w:r>
          </w:p>
        </w:tc>
        <w:tc>
          <w:tcPr>
            <w:tcW w:w="3473" w:type="dxa"/>
            <w:tcBorders>
              <w:top w:val="single" w:sz="12" w:space="0" w:color="auto"/>
              <w:bottom w:val="single" w:sz="12" w:space="0" w:color="auto"/>
            </w:tcBorders>
            <w:shd w:val="clear" w:color="auto" w:fill="EDEDED" w:themeFill="accent3" w:themeFillTint="33"/>
          </w:tcPr>
          <w:p w14:paraId="62D3B3B7" w14:textId="77777777" w:rsidR="00313953" w:rsidRPr="00A67B52" w:rsidRDefault="00313953" w:rsidP="00BE4858">
            <w:pPr>
              <w:rPr>
                <w:rFonts w:ascii="Times New Roman" w:hAnsi="Times New Roman" w:cs="Times New Roman"/>
              </w:rPr>
            </w:pPr>
            <w:r w:rsidRPr="00A67B52">
              <w:rPr>
                <w:rFonts w:ascii="Times New Roman" w:hAnsi="Times New Roman" w:cs="Times New Roman"/>
                <w:b/>
                <w:bCs/>
              </w:rPr>
              <w:t xml:space="preserve">Option 1 – implement the </w:t>
            </w:r>
            <w:r w:rsidRPr="00A67B52">
              <w:rPr>
                <w:rFonts w:ascii="Times New Roman" w:hAnsi="Times New Roman" w:cs="Times New Roman"/>
                <w:b/>
                <w:bCs/>
              </w:rPr>
              <w:br/>
              <w:t>DR JSI</w:t>
            </w:r>
          </w:p>
        </w:tc>
        <w:tc>
          <w:tcPr>
            <w:tcW w:w="3473" w:type="dxa"/>
            <w:tcBorders>
              <w:top w:val="single" w:sz="12" w:space="0" w:color="auto"/>
              <w:bottom w:val="single" w:sz="12" w:space="0" w:color="auto"/>
              <w:right w:val="single" w:sz="12" w:space="0" w:color="auto"/>
            </w:tcBorders>
            <w:shd w:val="clear" w:color="auto" w:fill="EDEDED" w:themeFill="accent3" w:themeFillTint="33"/>
          </w:tcPr>
          <w:p w14:paraId="6EA25B07" w14:textId="77777777" w:rsidR="00313953" w:rsidRPr="00A67B52" w:rsidRDefault="00313953" w:rsidP="00BE4858">
            <w:pPr>
              <w:rPr>
                <w:rFonts w:ascii="Times New Roman" w:hAnsi="Times New Roman" w:cs="Times New Roman"/>
              </w:rPr>
            </w:pPr>
            <w:r w:rsidRPr="00A67B52">
              <w:rPr>
                <w:rFonts w:ascii="Times New Roman" w:hAnsi="Times New Roman" w:cs="Times New Roman"/>
                <w:b/>
                <w:bCs/>
              </w:rPr>
              <w:t>Option 2 – don’t implement the DR JSI</w:t>
            </w:r>
          </w:p>
        </w:tc>
      </w:tr>
      <w:tr w:rsidR="00313953" w:rsidRPr="00A67B52" w14:paraId="17143E0C" w14:textId="77777777" w:rsidTr="003F79B6">
        <w:trPr>
          <w:trHeight w:val="1091"/>
        </w:trPr>
        <w:tc>
          <w:tcPr>
            <w:tcW w:w="1970" w:type="dxa"/>
            <w:vMerge w:val="restart"/>
            <w:tcBorders>
              <w:top w:val="single" w:sz="12" w:space="0" w:color="auto"/>
              <w:left w:val="single" w:sz="12" w:space="0" w:color="auto"/>
            </w:tcBorders>
          </w:tcPr>
          <w:p w14:paraId="24DC7E53" w14:textId="77777777" w:rsidR="00313953" w:rsidRPr="00A67B52" w:rsidRDefault="00313953" w:rsidP="00BE4858">
            <w:pPr>
              <w:rPr>
                <w:rFonts w:ascii="Times New Roman" w:hAnsi="Times New Roman" w:cs="Times New Roman"/>
              </w:rPr>
            </w:pPr>
            <w:r w:rsidRPr="00A67B52">
              <w:rPr>
                <w:rFonts w:ascii="Times New Roman" w:hAnsi="Times New Roman" w:cs="Times New Roman"/>
                <w:b/>
                <w:bCs/>
                <w:sz w:val="24"/>
                <w:szCs w:val="24"/>
              </w:rPr>
              <w:t>Benefits</w:t>
            </w:r>
          </w:p>
        </w:tc>
        <w:tc>
          <w:tcPr>
            <w:tcW w:w="3473" w:type="dxa"/>
            <w:vMerge w:val="restart"/>
            <w:tcBorders>
              <w:top w:val="single" w:sz="12" w:space="0" w:color="auto"/>
            </w:tcBorders>
            <w:shd w:val="clear" w:color="auto" w:fill="E2EFD9" w:themeFill="accent6" w:themeFillTint="33"/>
          </w:tcPr>
          <w:p w14:paraId="39E7032E" w14:textId="77777777" w:rsidR="00313953" w:rsidRPr="00A67B52" w:rsidRDefault="00313953" w:rsidP="00BE4858">
            <w:pPr>
              <w:rPr>
                <w:rFonts w:ascii="Times New Roman" w:hAnsi="Times New Roman" w:cs="Times New Roman"/>
              </w:rPr>
            </w:pPr>
            <w:r w:rsidRPr="00A67B52">
              <w:rPr>
                <w:rFonts w:ascii="Times New Roman" w:hAnsi="Times New Roman" w:cs="Times New Roman"/>
              </w:rPr>
              <w:t>Greater regulatory transparency and certainty, and</w:t>
            </w:r>
            <w:r w:rsidR="00004431" w:rsidRPr="00A67B52">
              <w:rPr>
                <w:rFonts w:ascii="Times New Roman" w:hAnsi="Times New Roman" w:cs="Times New Roman"/>
              </w:rPr>
              <w:t xml:space="preserve"> </w:t>
            </w:r>
            <w:r w:rsidR="005B7187" w:rsidRPr="00A67B52">
              <w:rPr>
                <w:rFonts w:ascii="Times New Roman" w:hAnsi="Times New Roman" w:cs="Times New Roman"/>
              </w:rPr>
              <w:t xml:space="preserve">trade cost </w:t>
            </w:r>
            <w:r w:rsidR="00004431" w:rsidRPr="00A67B52">
              <w:rPr>
                <w:rFonts w:ascii="Times New Roman" w:hAnsi="Times New Roman" w:cs="Times New Roman"/>
              </w:rPr>
              <w:t xml:space="preserve">savings for </w:t>
            </w:r>
            <w:r w:rsidRPr="00A67B52">
              <w:rPr>
                <w:rFonts w:ascii="Times New Roman" w:hAnsi="Times New Roman" w:cs="Times New Roman"/>
              </w:rPr>
              <w:t xml:space="preserve">Australian </w:t>
            </w:r>
            <w:r w:rsidR="00741AAC" w:rsidRPr="00A67B52">
              <w:rPr>
                <w:rFonts w:ascii="Times New Roman" w:hAnsi="Times New Roman" w:cs="Times New Roman"/>
              </w:rPr>
              <w:t xml:space="preserve">services </w:t>
            </w:r>
            <w:r w:rsidRPr="00A67B52">
              <w:rPr>
                <w:rFonts w:ascii="Times New Roman" w:hAnsi="Times New Roman" w:cs="Times New Roman"/>
              </w:rPr>
              <w:t xml:space="preserve">exporters </w:t>
            </w:r>
            <w:r w:rsidR="005B7187" w:rsidRPr="00A67B52">
              <w:rPr>
                <w:rFonts w:ascii="Times New Roman" w:hAnsi="Times New Roman" w:cs="Times New Roman"/>
              </w:rPr>
              <w:t xml:space="preserve">of up to </w:t>
            </w:r>
            <w:r w:rsidR="005B7187" w:rsidRPr="00A67B52">
              <w:rPr>
                <w:rFonts w:ascii="Times New Roman" w:hAnsi="Times New Roman" w:cs="Times New Roman"/>
                <w:b/>
                <w:bCs/>
              </w:rPr>
              <w:t>USD1.</w:t>
            </w:r>
            <w:r w:rsidR="00ED22C2" w:rsidRPr="00A67B52">
              <w:rPr>
                <w:rFonts w:ascii="Times New Roman" w:hAnsi="Times New Roman" w:cs="Times New Roman"/>
                <w:b/>
                <w:bCs/>
              </w:rPr>
              <w:t>87</w:t>
            </w:r>
            <w:r w:rsidR="005B7187" w:rsidRPr="00A67B52">
              <w:rPr>
                <w:rFonts w:ascii="Times New Roman" w:hAnsi="Times New Roman" w:cs="Times New Roman"/>
                <w:b/>
                <w:bCs/>
              </w:rPr>
              <w:t xml:space="preserve"> billion</w:t>
            </w:r>
            <w:r w:rsidR="00757659" w:rsidRPr="00A67B52">
              <w:rPr>
                <w:rFonts w:ascii="Times New Roman" w:hAnsi="Times New Roman" w:cs="Times New Roman"/>
                <w:b/>
                <w:bCs/>
              </w:rPr>
              <w:t xml:space="preserve"> </w:t>
            </w:r>
            <w:r w:rsidR="00757659" w:rsidRPr="00A67B52">
              <w:rPr>
                <w:rFonts w:ascii="Times New Roman" w:hAnsi="Times New Roman" w:cs="Times New Roman"/>
              </w:rPr>
              <w:t>annually.</w:t>
            </w:r>
          </w:p>
          <w:p w14:paraId="6E71CB0F" w14:textId="77777777" w:rsidR="00313953" w:rsidRPr="00A67B52" w:rsidRDefault="00313953" w:rsidP="00BE4858">
            <w:pPr>
              <w:rPr>
                <w:rFonts w:ascii="Times New Roman" w:hAnsi="Times New Roman" w:cs="Times New Roman"/>
              </w:rPr>
            </w:pPr>
          </w:p>
          <w:p w14:paraId="1E87E601" w14:textId="77777777" w:rsidR="00313953" w:rsidRPr="00A67B52" w:rsidRDefault="00004431" w:rsidP="003F79B6">
            <w:pPr>
              <w:rPr>
                <w:rFonts w:ascii="Times New Roman" w:hAnsi="Times New Roman" w:cs="Times New Roman"/>
                <w:i/>
                <w:iCs/>
              </w:rPr>
            </w:pPr>
            <w:r w:rsidRPr="00A67B52">
              <w:rPr>
                <w:rFonts w:ascii="Times New Roman" w:hAnsi="Times New Roman" w:cs="Times New Roman"/>
                <w:i/>
                <w:iCs/>
                <w:sz w:val="18"/>
                <w:szCs w:val="18"/>
              </w:rPr>
              <w:t>Assessment method:</w:t>
            </w:r>
            <w:r w:rsidR="005B7187" w:rsidRPr="00A67B52">
              <w:rPr>
                <w:rFonts w:ascii="Times New Roman" w:hAnsi="Times New Roman" w:cs="Times New Roman"/>
                <w:i/>
                <w:iCs/>
                <w:sz w:val="18"/>
                <w:szCs w:val="18"/>
              </w:rPr>
              <w:t xml:space="preserve"> </w:t>
            </w:r>
            <w:r w:rsidRPr="00A67B52">
              <w:rPr>
                <w:rFonts w:ascii="Times New Roman" w:hAnsi="Times New Roman" w:cs="Times New Roman"/>
                <w:i/>
                <w:iCs/>
                <w:sz w:val="18"/>
                <w:szCs w:val="18"/>
              </w:rPr>
              <w:t>QTA</w:t>
            </w:r>
            <w:r w:rsidR="005B7187" w:rsidRPr="00A67B52">
              <w:rPr>
                <w:rFonts w:ascii="Times New Roman" w:hAnsi="Times New Roman" w:cs="Times New Roman"/>
                <w:i/>
                <w:iCs/>
                <w:sz w:val="18"/>
                <w:szCs w:val="18"/>
              </w:rPr>
              <w:t xml:space="preserve"> </w:t>
            </w:r>
            <w:r w:rsidRPr="00A67B52">
              <w:rPr>
                <w:rFonts w:ascii="Times New Roman" w:hAnsi="Times New Roman" w:cs="Times New Roman"/>
                <w:i/>
                <w:iCs/>
                <w:sz w:val="18"/>
                <w:szCs w:val="18"/>
              </w:rPr>
              <w:t xml:space="preserve">based on OECD-WTO data </w:t>
            </w:r>
            <w:r w:rsidR="00D21807" w:rsidRPr="00A67B52">
              <w:rPr>
                <w:rFonts w:ascii="Times New Roman" w:hAnsi="Times New Roman" w:cs="Times New Roman"/>
                <w:i/>
                <w:iCs/>
                <w:sz w:val="18"/>
                <w:szCs w:val="18"/>
              </w:rPr>
              <w:t xml:space="preserve">(see footnote 2, page 2) </w:t>
            </w:r>
            <w:r w:rsidR="005B7187" w:rsidRPr="00A67B52">
              <w:rPr>
                <w:rFonts w:ascii="Times New Roman" w:hAnsi="Times New Roman" w:cs="Times New Roman"/>
                <w:i/>
                <w:iCs/>
                <w:sz w:val="18"/>
                <w:szCs w:val="18"/>
              </w:rPr>
              <w:t xml:space="preserve">and </w:t>
            </w:r>
            <w:r w:rsidRPr="00A67B52">
              <w:rPr>
                <w:rFonts w:ascii="Times New Roman" w:hAnsi="Times New Roman" w:cs="Times New Roman"/>
                <w:i/>
                <w:iCs/>
                <w:sz w:val="18"/>
                <w:szCs w:val="18"/>
              </w:rPr>
              <w:t>QLA based on stakeholder feedback.</w:t>
            </w:r>
            <w:r w:rsidR="00D21807" w:rsidRPr="00A67B52">
              <w:rPr>
                <w:rFonts w:ascii="Times New Roman" w:hAnsi="Times New Roman" w:cs="Times New Roman"/>
                <w:i/>
                <w:iCs/>
                <w:sz w:val="18"/>
                <w:szCs w:val="18"/>
              </w:rPr>
              <w:t xml:space="preserve"> </w:t>
            </w:r>
          </w:p>
        </w:tc>
        <w:tc>
          <w:tcPr>
            <w:tcW w:w="3473" w:type="dxa"/>
            <w:tcBorders>
              <w:top w:val="single" w:sz="12" w:space="0" w:color="auto"/>
              <w:bottom w:val="single" w:sz="8" w:space="0" w:color="000000" w:themeColor="text1"/>
              <w:right w:val="single" w:sz="12" w:space="0" w:color="auto"/>
            </w:tcBorders>
            <w:shd w:val="clear" w:color="auto" w:fill="FFF2CC" w:themeFill="accent4" w:themeFillTint="33"/>
          </w:tcPr>
          <w:p w14:paraId="5E8F6909" w14:textId="77777777" w:rsidR="00313953" w:rsidRPr="00A67B52" w:rsidRDefault="00313953" w:rsidP="00BE4858">
            <w:pPr>
              <w:rPr>
                <w:rFonts w:ascii="Times New Roman" w:hAnsi="Times New Roman" w:cs="Times New Roman"/>
              </w:rPr>
            </w:pPr>
            <w:r w:rsidRPr="00A67B52">
              <w:rPr>
                <w:rFonts w:ascii="Times New Roman" w:hAnsi="Times New Roman" w:cs="Times New Roman"/>
              </w:rPr>
              <w:t xml:space="preserve">Negligible: </w:t>
            </w:r>
            <w:r w:rsidR="00192664" w:rsidRPr="00A67B52">
              <w:rPr>
                <w:rFonts w:ascii="Times New Roman" w:hAnsi="Times New Roman" w:cs="Times New Roman"/>
              </w:rPr>
              <w:t>reprioritis</w:t>
            </w:r>
            <w:r w:rsidR="00E27CEF" w:rsidRPr="00A67B52">
              <w:rPr>
                <w:rFonts w:ascii="Times New Roman" w:hAnsi="Times New Roman" w:cs="Times New Roman"/>
              </w:rPr>
              <w:t>ation of</w:t>
            </w:r>
            <w:r w:rsidRPr="00A67B52">
              <w:rPr>
                <w:rFonts w:ascii="Times New Roman" w:hAnsi="Times New Roman" w:cs="Times New Roman"/>
              </w:rPr>
              <w:t xml:space="preserve"> resources</w:t>
            </w:r>
            <w:r w:rsidR="00420942" w:rsidRPr="00A67B52">
              <w:rPr>
                <w:rFonts w:ascii="Times New Roman" w:hAnsi="Times New Roman" w:cs="Times New Roman"/>
              </w:rPr>
              <w:t xml:space="preserve"> (DFAT staff time)</w:t>
            </w:r>
            <w:r w:rsidRPr="00A67B52">
              <w:rPr>
                <w:rFonts w:ascii="Times New Roman" w:hAnsi="Times New Roman" w:cs="Times New Roman"/>
              </w:rPr>
              <w:t xml:space="preserve"> to other Government objectives</w:t>
            </w:r>
            <w:r w:rsidR="005B7187" w:rsidRPr="00A67B52">
              <w:rPr>
                <w:rFonts w:ascii="Times New Roman" w:hAnsi="Times New Roman" w:cs="Times New Roman"/>
              </w:rPr>
              <w:t>.</w:t>
            </w:r>
          </w:p>
          <w:p w14:paraId="3EBD72B5" w14:textId="77777777" w:rsidR="00313953" w:rsidRPr="00A67B52" w:rsidRDefault="00313953" w:rsidP="00BE4858">
            <w:pPr>
              <w:rPr>
                <w:rFonts w:ascii="Times New Roman" w:hAnsi="Times New Roman" w:cs="Times New Roman"/>
                <w:i/>
                <w:iCs/>
                <w:sz w:val="18"/>
                <w:szCs w:val="18"/>
              </w:rPr>
            </w:pPr>
          </w:p>
          <w:p w14:paraId="04E66DF0" w14:textId="77777777" w:rsidR="00313953" w:rsidRPr="00A67B52" w:rsidRDefault="00313953" w:rsidP="00BE4858">
            <w:pPr>
              <w:rPr>
                <w:rFonts w:ascii="Times New Roman" w:hAnsi="Times New Roman" w:cs="Times New Roman"/>
              </w:rPr>
            </w:pPr>
            <w:r w:rsidRPr="00A67B52">
              <w:rPr>
                <w:rFonts w:ascii="Times New Roman" w:hAnsi="Times New Roman" w:cs="Times New Roman"/>
                <w:i/>
                <w:iCs/>
                <w:sz w:val="18"/>
                <w:szCs w:val="18"/>
              </w:rPr>
              <w:t>Assessment methodology: QLA based on DFAT analysis</w:t>
            </w:r>
            <w:r w:rsidR="00E27CEF" w:rsidRPr="00A67B52">
              <w:rPr>
                <w:rFonts w:ascii="Times New Roman" w:hAnsi="Times New Roman" w:cs="Times New Roman"/>
                <w:i/>
                <w:iCs/>
                <w:sz w:val="18"/>
                <w:szCs w:val="18"/>
              </w:rPr>
              <w:t>.</w:t>
            </w:r>
          </w:p>
        </w:tc>
      </w:tr>
      <w:tr w:rsidR="00313953" w:rsidRPr="00A67B52" w14:paraId="683F998D" w14:textId="77777777" w:rsidTr="003F79B6">
        <w:trPr>
          <w:trHeight w:val="276"/>
        </w:trPr>
        <w:tc>
          <w:tcPr>
            <w:tcW w:w="1970" w:type="dxa"/>
            <w:vMerge/>
            <w:tcBorders>
              <w:left w:val="single" w:sz="12" w:space="0" w:color="auto"/>
            </w:tcBorders>
          </w:tcPr>
          <w:p w14:paraId="7E9D0C20" w14:textId="77777777" w:rsidR="00313953" w:rsidRPr="00A67B52" w:rsidRDefault="00313953" w:rsidP="00BE4858">
            <w:pPr>
              <w:rPr>
                <w:rFonts w:ascii="Times New Roman" w:hAnsi="Times New Roman" w:cs="Times New Roman"/>
                <w:b/>
                <w:bCs/>
                <w:sz w:val="24"/>
                <w:szCs w:val="24"/>
              </w:rPr>
            </w:pPr>
          </w:p>
        </w:tc>
        <w:tc>
          <w:tcPr>
            <w:tcW w:w="3473" w:type="dxa"/>
            <w:vMerge/>
            <w:shd w:val="clear" w:color="auto" w:fill="E2EFD9" w:themeFill="accent6" w:themeFillTint="33"/>
          </w:tcPr>
          <w:p w14:paraId="69E7298C" w14:textId="77777777" w:rsidR="00313953" w:rsidRPr="00A67B52" w:rsidRDefault="00313953" w:rsidP="00BE4858">
            <w:pPr>
              <w:rPr>
                <w:rFonts w:ascii="Times New Roman" w:hAnsi="Times New Roman" w:cs="Times New Roman"/>
              </w:rPr>
            </w:pPr>
          </w:p>
        </w:tc>
        <w:tc>
          <w:tcPr>
            <w:tcW w:w="3473" w:type="dxa"/>
            <w:vMerge w:val="restart"/>
            <w:tcBorders>
              <w:top w:val="single" w:sz="8" w:space="0" w:color="000000" w:themeColor="text1"/>
              <w:right w:val="single" w:sz="12" w:space="0" w:color="auto"/>
            </w:tcBorders>
            <w:shd w:val="clear" w:color="auto" w:fill="auto"/>
          </w:tcPr>
          <w:p w14:paraId="6431DEDC" w14:textId="77777777" w:rsidR="00313953" w:rsidRPr="00A67B52" w:rsidRDefault="00313953" w:rsidP="00BE4858">
            <w:pPr>
              <w:rPr>
                <w:rFonts w:ascii="Times New Roman" w:hAnsi="Times New Roman" w:cs="Times New Roman"/>
              </w:rPr>
            </w:pPr>
          </w:p>
        </w:tc>
      </w:tr>
      <w:tr w:rsidR="00313953" w:rsidRPr="00A67B52" w14:paraId="4B7819D7" w14:textId="77777777" w:rsidTr="00BE4858">
        <w:tc>
          <w:tcPr>
            <w:tcW w:w="1970" w:type="dxa"/>
            <w:vMerge/>
            <w:tcBorders>
              <w:left w:val="single" w:sz="12" w:space="0" w:color="auto"/>
            </w:tcBorders>
          </w:tcPr>
          <w:p w14:paraId="6AF2AB2F" w14:textId="77777777" w:rsidR="00313953" w:rsidRPr="00A67B52" w:rsidRDefault="00313953" w:rsidP="00BE4858">
            <w:pPr>
              <w:rPr>
                <w:rFonts w:ascii="Times New Roman" w:hAnsi="Times New Roman" w:cs="Times New Roman"/>
              </w:rPr>
            </w:pPr>
          </w:p>
        </w:tc>
        <w:tc>
          <w:tcPr>
            <w:tcW w:w="3473" w:type="dxa"/>
            <w:shd w:val="clear" w:color="auto" w:fill="E2EFD9" w:themeFill="accent6" w:themeFillTint="33"/>
          </w:tcPr>
          <w:p w14:paraId="7A9E18AA" w14:textId="77777777" w:rsidR="00313953" w:rsidRPr="00A67B52" w:rsidRDefault="00313953" w:rsidP="00BE4858">
            <w:pPr>
              <w:rPr>
                <w:rFonts w:ascii="Times New Roman" w:hAnsi="Times New Roman" w:cs="Times New Roman"/>
              </w:rPr>
            </w:pPr>
            <w:r w:rsidRPr="00A67B52">
              <w:rPr>
                <w:rFonts w:ascii="Times New Roman" w:hAnsi="Times New Roman" w:cs="Times New Roman"/>
              </w:rPr>
              <w:t xml:space="preserve">Support Australian services trade recovery </w:t>
            </w:r>
            <w:r w:rsidR="00E27CEF" w:rsidRPr="00A67B52">
              <w:rPr>
                <w:rFonts w:ascii="Times New Roman" w:hAnsi="Times New Roman" w:cs="Times New Roman"/>
              </w:rPr>
              <w:t>following</w:t>
            </w:r>
            <w:r w:rsidRPr="00A67B52">
              <w:rPr>
                <w:rFonts w:ascii="Times New Roman" w:hAnsi="Times New Roman" w:cs="Times New Roman"/>
              </w:rPr>
              <w:t xml:space="preserve"> the COVID-19 pandemic</w:t>
            </w:r>
            <w:r w:rsidR="00004431" w:rsidRPr="00A67B52">
              <w:rPr>
                <w:rFonts w:ascii="Times New Roman" w:hAnsi="Times New Roman" w:cs="Times New Roman"/>
              </w:rPr>
              <w:t xml:space="preserve"> and </w:t>
            </w:r>
            <w:r w:rsidR="00C45431" w:rsidRPr="00A67B52">
              <w:rPr>
                <w:rFonts w:ascii="Times New Roman" w:hAnsi="Times New Roman" w:cs="Times New Roman"/>
              </w:rPr>
              <w:t xml:space="preserve">help exporters take advantage of the growth in global </w:t>
            </w:r>
            <w:r w:rsidR="00E27CEF" w:rsidRPr="00A67B52">
              <w:rPr>
                <w:rFonts w:ascii="Times New Roman" w:hAnsi="Times New Roman" w:cs="Times New Roman"/>
              </w:rPr>
              <w:t>se</w:t>
            </w:r>
            <w:r w:rsidR="00C45431" w:rsidRPr="00A67B52">
              <w:rPr>
                <w:rFonts w:ascii="Times New Roman" w:hAnsi="Times New Roman" w:cs="Times New Roman"/>
              </w:rPr>
              <w:t>rvices</w:t>
            </w:r>
            <w:r w:rsidR="00E27CEF" w:rsidRPr="00A67B52">
              <w:rPr>
                <w:rFonts w:ascii="Times New Roman" w:hAnsi="Times New Roman" w:cs="Times New Roman"/>
              </w:rPr>
              <w:t xml:space="preserve"> trade.</w:t>
            </w:r>
          </w:p>
          <w:p w14:paraId="1E2535DC" w14:textId="77777777" w:rsidR="00313953" w:rsidRPr="00A67B52" w:rsidRDefault="00313953" w:rsidP="00BE4858">
            <w:pPr>
              <w:rPr>
                <w:rFonts w:ascii="Times New Roman" w:hAnsi="Times New Roman" w:cs="Times New Roman"/>
              </w:rPr>
            </w:pPr>
            <w:r w:rsidRPr="00A67B52">
              <w:rPr>
                <w:rFonts w:ascii="Times New Roman" w:hAnsi="Times New Roman" w:cs="Times New Roman"/>
              </w:rPr>
              <w:t xml:space="preserve"> </w:t>
            </w:r>
          </w:p>
          <w:p w14:paraId="148FF564" w14:textId="77777777" w:rsidR="00313953" w:rsidRPr="00A67B52" w:rsidRDefault="00313953" w:rsidP="00BE4858">
            <w:pPr>
              <w:rPr>
                <w:rFonts w:ascii="Times New Roman" w:hAnsi="Times New Roman" w:cs="Times New Roman"/>
              </w:rPr>
            </w:pPr>
            <w:r w:rsidRPr="00A67B52">
              <w:rPr>
                <w:rFonts w:ascii="Times New Roman" w:hAnsi="Times New Roman" w:cs="Times New Roman"/>
                <w:i/>
                <w:iCs/>
                <w:sz w:val="18"/>
                <w:szCs w:val="18"/>
              </w:rPr>
              <w:t>Assessment method: QTA based on ABS data, and QLA based on DFAT analysis and stakeholder feedback</w:t>
            </w:r>
            <w:r w:rsidR="00E27CEF" w:rsidRPr="00A67B52">
              <w:rPr>
                <w:rFonts w:ascii="Times New Roman" w:hAnsi="Times New Roman" w:cs="Times New Roman"/>
                <w:i/>
                <w:iCs/>
                <w:sz w:val="18"/>
                <w:szCs w:val="18"/>
              </w:rPr>
              <w:t>.</w:t>
            </w:r>
          </w:p>
        </w:tc>
        <w:tc>
          <w:tcPr>
            <w:tcW w:w="3473" w:type="dxa"/>
            <w:vMerge/>
            <w:tcBorders>
              <w:right w:val="single" w:sz="12" w:space="0" w:color="auto"/>
            </w:tcBorders>
            <w:shd w:val="clear" w:color="auto" w:fill="auto"/>
          </w:tcPr>
          <w:p w14:paraId="71C5C734" w14:textId="77777777" w:rsidR="00313953" w:rsidRPr="00A67B52" w:rsidRDefault="00313953" w:rsidP="00BE4858">
            <w:pPr>
              <w:rPr>
                <w:rFonts w:ascii="Times New Roman" w:hAnsi="Times New Roman" w:cs="Times New Roman"/>
              </w:rPr>
            </w:pPr>
          </w:p>
        </w:tc>
      </w:tr>
      <w:tr w:rsidR="00313953" w:rsidRPr="00A67B52" w14:paraId="096C7B4C" w14:textId="77777777" w:rsidTr="00BE4858">
        <w:tc>
          <w:tcPr>
            <w:tcW w:w="1970" w:type="dxa"/>
            <w:vMerge/>
            <w:tcBorders>
              <w:left w:val="single" w:sz="12" w:space="0" w:color="auto"/>
            </w:tcBorders>
          </w:tcPr>
          <w:p w14:paraId="598421FF" w14:textId="77777777" w:rsidR="00313953" w:rsidRPr="00A67B52" w:rsidRDefault="00313953" w:rsidP="00BE4858">
            <w:pPr>
              <w:rPr>
                <w:rFonts w:ascii="Times New Roman" w:hAnsi="Times New Roman" w:cs="Times New Roman"/>
              </w:rPr>
            </w:pPr>
          </w:p>
        </w:tc>
        <w:tc>
          <w:tcPr>
            <w:tcW w:w="3473" w:type="dxa"/>
            <w:shd w:val="clear" w:color="auto" w:fill="E2EFD9" w:themeFill="accent6" w:themeFillTint="33"/>
          </w:tcPr>
          <w:p w14:paraId="3D192C1F" w14:textId="77777777" w:rsidR="00313953" w:rsidRPr="00A67B52" w:rsidRDefault="00675690" w:rsidP="00BE4858">
            <w:pPr>
              <w:rPr>
                <w:rFonts w:ascii="Times New Roman" w:hAnsi="Times New Roman" w:cs="Times New Roman"/>
              </w:rPr>
            </w:pPr>
            <w:r w:rsidRPr="00A67B52">
              <w:rPr>
                <w:rFonts w:ascii="Times New Roman" w:hAnsi="Times New Roman" w:cs="Times New Roman"/>
                <w:szCs w:val="24"/>
              </w:rPr>
              <w:t>Improve the global business environment for Australian services exporters</w:t>
            </w:r>
            <w:r w:rsidR="005B7187" w:rsidRPr="00A67B52">
              <w:rPr>
                <w:rFonts w:ascii="Times New Roman" w:hAnsi="Times New Roman" w:cs="Times New Roman"/>
                <w:szCs w:val="24"/>
              </w:rPr>
              <w:t>.</w:t>
            </w:r>
          </w:p>
          <w:p w14:paraId="09BE7E1A" w14:textId="77777777" w:rsidR="00313953" w:rsidRPr="00A67B52" w:rsidRDefault="00313953" w:rsidP="00BE4858">
            <w:pPr>
              <w:rPr>
                <w:rFonts w:ascii="Times New Roman" w:hAnsi="Times New Roman" w:cs="Times New Roman"/>
              </w:rPr>
            </w:pPr>
          </w:p>
          <w:p w14:paraId="6BF860F1" w14:textId="77777777" w:rsidR="00313953" w:rsidRPr="00A67B52" w:rsidRDefault="00313953" w:rsidP="00BE4858">
            <w:pPr>
              <w:rPr>
                <w:rFonts w:ascii="Times New Roman" w:hAnsi="Times New Roman" w:cs="Times New Roman"/>
              </w:rPr>
            </w:pPr>
            <w:r w:rsidRPr="00A67B52">
              <w:rPr>
                <w:rFonts w:ascii="Times New Roman" w:hAnsi="Times New Roman" w:cs="Times New Roman"/>
                <w:i/>
                <w:iCs/>
                <w:sz w:val="18"/>
                <w:szCs w:val="18"/>
              </w:rPr>
              <w:t>Assessment method: QLA based on DFAT analysis and stakeholder feedback</w:t>
            </w:r>
            <w:r w:rsidR="00E27CEF" w:rsidRPr="00A67B52">
              <w:rPr>
                <w:rFonts w:ascii="Times New Roman" w:hAnsi="Times New Roman" w:cs="Times New Roman"/>
                <w:i/>
                <w:iCs/>
                <w:sz w:val="18"/>
                <w:szCs w:val="18"/>
              </w:rPr>
              <w:t>.</w:t>
            </w:r>
          </w:p>
        </w:tc>
        <w:tc>
          <w:tcPr>
            <w:tcW w:w="3473" w:type="dxa"/>
            <w:vMerge/>
            <w:tcBorders>
              <w:right w:val="single" w:sz="12" w:space="0" w:color="auto"/>
            </w:tcBorders>
            <w:shd w:val="clear" w:color="auto" w:fill="auto"/>
          </w:tcPr>
          <w:p w14:paraId="32ABF1EA" w14:textId="77777777" w:rsidR="00313953" w:rsidRPr="00A67B52" w:rsidRDefault="00313953" w:rsidP="00BE4858">
            <w:pPr>
              <w:rPr>
                <w:rFonts w:ascii="Times New Roman" w:hAnsi="Times New Roman" w:cs="Times New Roman"/>
              </w:rPr>
            </w:pPr>
          </w:p>
        </w:tc>
      </w:tr>
      <w:tr w:rsidR="00313953" w:rsidRPr="00A67B52" w14:paraId="0642938C" w14:textId="77777777" w:rsidTr="00BE4858">
        <w:tc>
          <w:tcPr>
            <w:tcW w:w="1970" w:type="dxa"/>
            <w:vMerge/>
            <w:tcBorders>
              <w:left w:val="single" w:sz="12" w:space="0" w:color="auto"/>
              <w:bottom w:val="single" w:sz="12" w:space="0" w:color="auto"/>
            </w:tcBorders>
          </w:tcPr>
          <w:p w14:paraId="21C2CB8F" w14:textId="77777777" w:rsidR="00313953" w:rsidRPr="00A67B52" w:rsidRDefault="00313953" w:rsidP="00BE4858">
            <w:pPr>
              <w:rPr>
                <w:rFonts w:ascii="Times New Roman" w:hAnsi="Times New Roman" w:cs="Times New Roman"/>
              </w:rPr>
            </w:pPr>
          </w:p>
        </w:tc>
        <w:tc>
          <w:tcPr>
            <w:tcW w:w="3473" w:type="dxa"/>
            <w:tcBorders>
              <w:bottom w:val="single" w:sz="12" w:space="0" w:color="auto"/>
            </w:tcBorders>
            <w:shd w:val="clear" w:color="auto" w:fill="E2EFD9" w:themeFill="accent6" w:themeFillTint="33"/>
          </w:tcPr>
          <w:p w14:paraId="4907E239" w14:textId="77777777" w:rsidR="00313953" w:rsidRPr="00A67B52" w:rsidRDefault="00313953" w:rsidP="00BE4858">
            <w:pPr>
              <w:rPr>
                <w:rFonts w:ascii="Times New Roman" w:hAnsi="Times New Roman" w:cs="Times New Roman"/>
              </w:rPr>
            </w:pPr>
            <w:r w:rsidRPr="00A67B52">
              <w:rPr>
                <w:rFonts w:ascii="Times New Roman" w:hAnsi="Times New Roman" w:cs="Times New Roman"/>
              </w:rPr>
              <w:t>Support the WTO and the rules-based international trading system</w:t>
            </w:r>
            <w:r w:rsidR="005B7187" w:rsidRPr="00A67B52">
              <w:rPr>
                <w:rFonts w:ascii="Times New Roman" w:hAnsi="Times New Roman" w:cs="Times New Roman"/>
              </w:rPr>
              <w:t>.</w:t>
            </w:r>
          </w:p>
          <w:p w14:paraId="4E7E842A" w14:textId="77777777" w:rsidR="00313953" w:rsidRPr="00A67B52" w:rsidRDefault="00313953" w:rsidP="00BE4858">
            <w:pPr>
              <w:rPr>
                <w:rFonts w:ascii="Times New Roman" w:hAnsi="Times New Roman" w:cs="Times New Roman"/>
              </w:rPr>
            </w:pPr>
          </w:p>
          <w:p w14:paraId="66A128D4" w14:textId="77777777" w:rsidR="00313953" w:rsidRPr="00A67B52" w:rsidRDefault="00313953" w:rsidP="00BE4858">
            <w:pPr>
              <w:rPr>
                <w:rFonts w:ascii="Times New Roman" w:hAnsi="Times New Roman" w:cs="Times New Roman"/>
              </w:rPr>
            </w:pPr>
            <w:r w:rsidRPr="00A67B52">
              <w:rPr>
                <w:rFonts w:ascii="Times New Roman" w:hAnsi="Times New Roman" w:cs="Times New Roman"/>
                <w:i/>
                <w:iCs/>
                <w:sz w:val="18"/>
                <w:szCs w:val="18"/>
              </w:rPr>
              <w:t>Assessment method: QLA based on DFAT analysis and stakeholder feedback</w:t>
            </w:r>
            <w:r w:rsidR="00E27CEF" w:rsidRPr="00A67B52">
              <w:rPr>
                <w:rFonts w:ascii="Times New Roman" w:hAnsi="Times New Roman" w:cs="Times New Roman"/>
                <w:i/>
                <w:iCs/>
                <w:sz w:val="18"/>
                <w:szCs w:val="18"/>
              </w:rPr>
              <w:t>.</w:t>
            </w:r>
          </w:p>
        </w:tc>
        <w:tc>
          <w:tcPr>
            <w:tcW w:w="3473" w:type="dxa"/>
            <w:vMerge/>
            <w:tcBorders>
              <w:bottom w:val="single" w:sz="12" w:space="0" w:color="auto"/>
              <w:right w:val="single" w:sz="12" w:space="0" w:color="auto"/>
            </w:tcBorders>
            <w:shd w:val="clear" w:color="auto" w:fill="auto"/>
          </w:tcPr>
          <w:p w14:paraId="4FA84A98" w14:textId="77777777" w:rsidR="00313953" w:rsidRPr="00A67B52" w:rsidRDefault="00313953" w:rsidP="00BE4858">
            <w:pPr>
              <w:rPr>
                <w:rFonts w:ascii="Times New Roman" w:hAnsi="Times New Roman" w:cs="Times New Roman"/>
              </w:rPr>
            </w:pPr>
          </w:p>
        </w:tc>
      </w:tr>
      <w:tr w:rsidR="00741AAC" w:rsidRPr="00A67B52" w14:paraId="1443C765" w14:textId="77777777" w:rsidTr="00741AAC">
        <w:trPr>
          <w:trHeight w:val="923"/>
        </w:trPr>
        <w:tc>
          <w:tcPr>
            <w:tcW w:w="1970" w:type="dxa"/>
            <w:vMerge w:val="restart"/>
            <w:tcBorders>
              <w:top w:val="single" w:sz="12" w:space="0" w:color="auto"/>
              <w:left w:val="single" w:sz="12" w:space="0" w:color="auto"/>
            </w:tcBorders>
          </w:tcPr>
          <w:p w14:paraId="43230BAB" w14:textId="77777777" w:rsidR="00741AAC" w:rsidRPr="00A67B52" w:rsidRDefault="00741AAC" w:rsidP="00BE4858">
            <w:pPr>
              <w:rPr>
                <w:rFonts w:ascii="Times New Roman" w:hAnsi="Times New Roman" w:cs="Times New Roman"/>
                <w:b/>
                <w:bCs/>
              </w:rPr>
            </w:pPr>
            <w:r w:rsidRPr="00A67B52">
              <w:rPr>
                <w:rFonts w:ascii="Times New Roman" w:hAnsi="Times New Roman" w:cs="Times New Roman"/>
                <w:b/>
                <w:bCs/>
                <w:sz w:val="24"/>
                <w:szCs w:val="24"/>
              </w:rPr>
              <w:t>Costs</w:t>
            </w:r>
          </w:p>
        </w:tc>
        <w:tc>
          <w:tcPr>
            <w:tcW w:w="3473" w:type="dxa"/>
            <w:tcBorders>
              <w:top w:val="single" w:sz="12" w:space="0" w:color="auto"/>
            </w:tcBorders>
            <w:shd w:val="clear" w:color="auto" w:fill="FFF2CC" w:themeFill="accent4" w:themeFillTint="33"/>
          </w:tcPr>
          <w:p w14:paraId="32838699" w14:textId="77777777" w:rsidR="00741AAC" w:rsidRPr="00A67B52" w:rsidRDefault="00741AAC" w:rsidP="00BE4858">
            <w:pPr>
              <w:rPr>
                <w:rFonts w:ascii="Times New Roman" w:hAnsi="Times New Roman" w:cs="Times New Roman"/>
              </w:rPr>
            </w:pPr>
            <w:r w:rsidRPr="00A67B52">
              <w:rPr>
                <w:rFonts w:ascii="Times New Roman" w:hAnsi="Times New Roman" w:cs="Times New Roman"/>
              </w:rPr>
              <w:t>Negligible: Existing DFAT resources would be used to implement the DR JSI.</w:t>
            </w:r>
          </w:p>
          <w:p w14:paraId="7ACF6F80" w14:textId="77777777" w:rsidR="00741AAC" w:rsidRPr="00A67B52" w:rsidRDefault="00741AAC" w:rsidP="00BE4858">
            <w:pPr>
              <w:rPr>
                <w:rFonts w:ascii="Times New Roman" w:hAnsi="Times New Roman" w:cs="Times New Roman"/>
              </w:rPr>
            </w:pPr>
          </w:p>
          <w:p w14:paraId="02F56C21" w14:textId="77777777" w:rsidR="00741AAC" w:rsidRPr="00A67B52" w:rsidRDefault="00741AAC" w:rsidP="00BE4858">
            <w:pPr>
              <w:rPr>
                <w:rFonts w:ascii="Times New Roman" w:hAnsi="Times New Roman" w:cs="Times New Roman"/>
              </w:rPr>
            </w:pPr>
            <w:r w:rsidRPr="00A67B52">
              <w:rPr>
                <w:rFonts w:ascii="Times New Roman" w:hAnsi="Times New Roman" w:cs="Times New Roman"/>
                <w:i/>
                <w:iCs/>
                <w:sz w:val="18"/>
                <w:szCs w:val="18"/>
              </w:rPr>
              <w:t>Assessment method: QLA based on DFAT analysis and stakeholder feedback.</w:t>
            </w:r>
          </w:p>
        </w:tc>
        <w:tc>
          <w:tcPr>
            <w:tcW w:w="3473" w:type="dxa"/>
            <w:vMerge w:val="restart"/>
            <w:tcBorders>
              <w:top w:val="single" w:sz="12" w:space="0" w:color="auto"/>
              <w:right w:val="single" w:sz="12" w:space="0" w:color="auto"/>
            </w:tcBorders>
            <w:shd w:val="clear" w:color="auto" w:fill="FBE4D5" w:themeFill="accent2" w:themeFillTint="33"/>
          </w:tcPr>
          <w:p w14:paraId="1C41CD63" w14:textId="77777777" w:rsidR="00741AAC" w:rsidRPr="00A67B52" w:rsidRDefault="00741AAC" w:rsidP="00BE4858">
            <w:pPr>
              <w:rPr>
                <w:rFonts w:ascii="Times New Roman" w:hAnsi="Times New Roman" w:cs="Times New Roman"/>
              </w:rPr>
            </w:pPr>
            <w:r w:rsidRPr="00A67B52">
              <w:rPr>
                <w:rFonts w:ascii="Times New Roman" w:hAnsi="Times New Roman" w:cs="Times New Roman"/>
              </w:rPr>
              <w:t>Damage to Australia’s international reputation and loss of influence in the WTO.</w:t>
            </w:r>
          </w:p>
          <w:p w14:paraId="23710691" w14:textId="77777777" w:rsidR="00741AAC" w:rsidRPr="00A67B52" w:rsidRDefault="00741AAC" w:rsidP="00BE4858">
            <w:pPr>
              <w:rPr>
                <w:rFonts w:ascii="Times New Roman" w:hAnsi="Times New Roman" w:cs="Times New Roman"/>
              </w:rPr>
            </w:pPr>
          </w:p>
          <w:p w14:paraId="4215AA9D" w14:textId="77777777" w:rsidR="00741AAC" w:rsidRPr="00A67B52" w:rsidRDefault="00741AAC" w:rsidP="00BE4858">
            <w:pPr>
              <w:rPr>
                <w:rFonts w:ascii="Times New Roman" w:hAnsi="Times New Roman" w:cs="Times New Roman"/>
              </w:rPr>
            </w:pPr>
          </w:p>
          <w:p w14:paraId="543F1CE1" w14:textId="77777777" w:rsidR="00741AAC" w:rsidRPr="00A67B52" w:rsidRDefault="00741AAC" w:rsidP="00BE4858">
            <w:pPr>
              <w:rPr>
                <w:rFonts w:ascii="Times New Roman" w:hAnsi="Times New Roman" w:cs="Times New Roman"/>
                <w:i/>
                <w:iCs/>
              </w:rPr>
            </w:pPr>
            <w:r w:rsidRPr="00A67B52">
              <w:rPr>
                <w:rFonts w:ascii="Times New Roman" w:hAnsi="Times New Roman" w:cs="Times New Roman"/>
                <w:i/>
                <w:iCs/>
                <w:sz w:val="18"/>
                <w:szCs w:val="18"/>
              </w:rPr>
              <w:t>Assessment method: QLA based on DFAT analysis and stakeholder feedback.</w:t>
            </w:r>
          </w:p>
        </w:tc>
      </w:tr>
      <w:tr w:rsidR="00741AAC" w:rsidRPr="00A67B52" w14:paraId="2DB6D5DE" w14:textId="77777777" w:rsidTr="00722A7D">
        <w:trPr>
          <w:trHeight w:val="276"/>
        </w:trPr>
        <w:tc>
          <w:tcPr>
            <w:tcW w:w="1970" w:type="dxa"/>
            <w:vMerge/>
            <w:tcBorders>
              <w:left w:val="single" w:sz="12" w:space="0" w:color="auto"/>
            </w:tcBorders>
          </w:tcPr>
          <w:p w14:paraId="07453780" w14:textId="77777777" w:rsidR="00741AAC" w:rsidRPr="00A67B52" w:rsidRDefault="00741AAC" w:rsidP="00BE4858">
            <w:pPr>
              <w:rPr>
                <w:rFonts w:ascii="Times New Roman" w:hAnsi="Times New Roman" w:cs="Times New Roman"/>
                <w:b/>
                <w:bCs/>
                <w:sz w:val="24"/>
                <w:szCs w:val="24"/>
              </w:rPr>
            </w:pPr>
          </w:p>
        </w:tc>
        <w:tc>
          <w:tcPr>
            <w:tcW w:w="3473" w:type="dxa"/>
            <w:vMerge w:val="restart"/>
            <w:tcBorders>
              <w:top w:val="single" w:sz="4" w:space="0" w:color="auto"/>
            </w:tcBorders>
            <w:shd w:val="clear" w:color="auto" w:fill="auto"/>
          </w:tcPr>
          <w:p w14:paraId="056ED9C2" w14:textId="77777777" w:rsidR="00741AAC" w:rsidRPr="00A67B52" w:rsidRDefault="00741AAC" w:rsidP="00BE4858">
            <w:pPr>
              <w:rPr>
                <w:rFonts w:ascii="Times New Roman" w:hAnsi="Times New Roman" w:cs="Times New Roman"/>
              </w:rPr>
            </w:pPr>
          </w:p>
        </w:tc>
        <w:tc>
          <w:tcPr>
            <w:tcW w:w="3473" w:type="dxa"/>
            <w:vMerge/>
            <w:tcBorders>
              <w:right w:val="single" w:sz="12" w:space="0" w:color="auto"/>
            </w:tcBorders>
            <w:shd w:val="clear" w:color="auto" w:fill="FBE4D5" w:themeFill="accent2" w:themeFillTint="33"/>
          </w:tcPr>
          <w:p w14:paraId="08A49A0F" w14:textId="77777777" w:rsidR="00741AAC" w:rsidRPr="00A67B52" w:rsidRDefault="00741AAC" w:rsidP="00BE4858">
            <w:pPr>
              <w:rPr>
                <w:rFonts w:ascii="Times New Roman" w:hAnsi="Times New Roman" w:cs="Times New Roman"/>
              </w:rPr>
            </w:pPr>
          </w:p>
        </w:tc>
      </w:tr>
      <w:tr w:rsidR="00741AAC" w:rsidRPr="00A67B52" w14:paraId="64861458" w14:textId="77777777" w:rsidTr="00BE4858">
        <w:tc>
          <w:tcPr>
            <w:tcW w:w="1970" w:type="dxa"/>
            <w:vMerge/>
            <w:tcBorders>
              <w:left w:val="single" w:sz="12" w:space="0" w:color="auto"/>
            </w:tcBorders>
          </w:tcPr>
          <w:p w14:paraId="5A3763C3" w14:textId="77777777" w:rsidR="00741AAC" w:rsidRPr="00A67B52" w:rsidRDefault="00741AAC" w:rsidP="00BE4858">
            <w:pPr>
              <w:rPr>
                <w:rFonts w:ascii="Times New Roman" w:hAnsi="Times New Roman" w:cs="Times New Roman"/>
                <w:b/>
                <w:bCs/>
              </w:rPr>
            </w:pPr>
          </w:p>
        </w:tc>
        <w:tc>
          <w:tcPr>
            <w:tcW w:w="3473" w:type="dxa"/>
            <w:vMerge/>
            <w:shd w:val="clear" w:color="auto" w:fill="auto"/>
          </w:tcPr>
          <w:p w14:paraId="19FB1FEF" w14:textId="77777777" w:rsidR="00741AAC" w:rsidRPr="00A67B52" w:rsidRDefault="00741AAC" w:rsidP="00BE4858">
            <w:pPr>
              <w:rPr>
                <w:rFonts w:ascii="Times New Roman" w:hAnsi="Times New Roman" w:cs="Times New Roman"/>
              </w:rPr>
            </w:pPr>
          </w:p>
        </w:tc>
        <w:tc>
          <w:tcPr>
            <w:tcW w:w="3473" w:type="dxa"/>
            <w:tcBorders>
              <w:right w:val="single" w:sz="12" w:space="0" w:color="auto"/>
            </w:tcBorders>
            <w:shd w:val="clear" w:color="auto" w:fill="FBE4D5" w:themeFill="accent2" w:themeFillTint="33"/>
          </w:tcPr>
          <w:p w14:paraId="5204E379" w14:textId="77777777" w:rsidR="00741AAC" w:rsidRPr="00A67B52" w:rsidRDefault="00741AAC" w:rsidP="00BE4858">
            <w:pPr>
              <w:rPr>
                <w:rFonts w:ascii="Times New Roman" w:hAnsi="Times New Roman" w:cs="Times New Roman"/>
              </w:rPr>
            </w:pPr>
            <w:r w:rsidRPr="00A67B52">
              <w:rPr>
                <w:rFonts w:ascii="Times New Roman" w:hAnsi="Times New Roman" w:cs="Times New Roman"/>
              </w:rPr>
              <w:t>Damage to the WTO and the rules-based international trading system.</w:t>
            </w:r>
          </w:p>
          <w:p w14:paraId="20977605" w14:textId="77777777" w:rsidR="00741AAC" w:rsidRPr="00A67B52" w:rsidRDefault="00741AAC" w:rsidP="00BE4858">
            <w:pPr>
              <w:rPr>
                <w:rFonts w:ascii="Times New Roman" w:hAnsi="Times New Roman" w:cs="Times New Roman"/>
              </w:rPr>
            </w:pPr>
          </w:p>
          <w:p w14:paraId="6D976838" w14:textId="77777777" w:rsidR="00741AAC" w:rsidRPr="00A67B52" w:rsidRDefault="00741AAC" w:rsidP="00BE4858">
            <w:pPr>
              <w:rPr>
                <w:rFonts w:ascii="Times New Roman" w:hAnsi="Times New Roman" w:cs="Times New Roman"/>
              </w:rPr>
            </w:pPr>
            <w:r w:rsidRPr="00A67B52">
              <w:rPr>
                <w:rFonts w:ascii="Times New Roman" w:hAnsi="Times New Roman" w:cs="Times New Roman"/>
                <w:i/>
                <w:iCs/>
                <w:sz w:val="18"/>
                <w:szCs w:val="18"/>
              </w:rPr>
              <w:t>Assessment method: QLA based on DFAT analysis and stakeholder feedback.</w:t>
            </w:r>
          </w:p>
        </w:tc>
      </w:tr>
      <w:tr w:rsidR="00741AAC" w:rsidRPr="00A67B52" w14:paraId="6AACB007" w14:textId="77777777" w:rsidTr="00BE4858">
        <w:tc>
          <w:tcPr>
            <w:tcW w:w="1970" w:type="dxa"/>
            <w:vMerge/>
            <w:tcBorders>
              <w:left w:val="single" w:sz="12" w:space="0" w:color="auto"/>
            </w:tcBorders>
          </w:tcPr>
          <w:p w14:paraId="06C7524F" w14:textId="77777777" w:rsidR="00741AAC" w:rsidRPr="00A67B52" w:rsidRDefault="00741AAC" w:rsidP="00BE4858">
            <w:pPr>
              <w:rPr>
                <w:rFonts w:ascii="Times New Roman" w:hAnsi="Times New Roman" w:cs="Times New Roman"/>
                <w:b/>
                <w:bCs/>
              </w:rPr>
            </w:pPr>
          </w:p>
        </w:tc>
        <w:tc>
          <w:tcPr>
            <w:tcW w:w="3473" w:type="dxa"/>
            <w:vMerge/>
            <w:shd w:val="clear" w:color="auto" w:fill="auto"/>
          </w:tcPr>
          <w:p w14:paraId="27AD481D" w14:textId="77777777" w:rsidR="00741AAC" w:rsidRPr="00A67B52" w:rsidRDefault="00741AAC" w:rsidP="00BE4858">
            <w:pPr>
              <w:rPr>
                <w:rFonts w:ascii="Times New Roman" w:hAnsi="Times New Roman" w:cs="Times New Roman"/>
              </w:rPr>
            </w:pPr>
          </w:p>
        </w:tc>
        <w:tc>
          <w:tcPr>
            <w:tcW w:w="3473" w:type="dxa"/>
            <w:tcBorders>
              <w:right w:val="single" w:sz="12" w:space="0" w:color="auto"/>
            </w:tcBorders>
            <w:shd w:val="clear" w:color="auto" w:fill="FBE4D5" w:themeFill="accent2" w:themeFillTint="33"/>
          </w:tcPr>
          <w:p w14:paraId="3DB448D7" w14:textId="77777777" w:rsidR="00741AAC" w:rsidRPr="00A67B52" w:rsidRDefault="00741AAC" w:rsidP="00BE4858">
            <w:pPr>
              <w:rPr>
                <w:rFonts w:ascii="Times New Roman" w:hAnsi="Times New Roman" w:cs="Times New Roman"/>
              </w:rPr>
            </w:pPr>
            <w:r w:rsidRPr="00A67B52">
              <w:rPr>
                <w:rFonts w:ascii="Times New Roman" w:hAnsi="Times New Roman" w:cs="Times New Roman"/>
              </w:rPr>
              <w:t xml:space="preserve">Negative impact on Australia’s business reputation/signalling </w:t>
            </w:r>
          </w:p>
          <w:p w14:paraId="485B44CF" w14:textId="77777777" w:rsidR="00741AAC" w:rsidRPr="00A67B52" w:rsidRDefault="00741AAC" w:rsidP="00BE4858">
            <w:pPr>
              <w:rPr>
                <w:rFonts w:ascii="Times New Roman" w:hAnsi="Times New Roman" w:cs="Times New Roman"/>
                <w:i/>
                <w:iCs/>
                <w:sz w:val="18"/>
                <w:szCs w:val="18"/>
              </w:rPr>
            </w:pPr>
          </w:p>
          <w:p w14:paraId="706B97D5" w14:textId="77777777" w:rsidR="00741AAC" w:rsidRPr="00A67B52" w:rsidRDefault="00741AAC" w:rsidP="00BE4858">
            <w:pPr>
              <w:rPr>
                <w:rFonts w:ascii="Times New Roman" w:hAnsi="Times New Roman" w:cs="Times New Roman"/>
              </w:rPr>
            </w:pPr>
            <w:r w:rsidRPr="00A67B52">
              <w:rPr>
                <w:rFonts w:ascii="Times New Roman" w:hAnsi="Times New Roman" w:cs="Times New Roman"/>
                <w:i/>
                <w:iCs/>
                <w:sz w:val="18"/>
                <w:szCs w:val="18"/>
              </w:rPr>
              <w:t>Assessment method: QLA based on DFAT analysis and stakeholder feedback.</w:t>
            </w:r>
          </w:p>
        </w:tc>
      </w:tr>
      <w:tr w:rsidR="00741AAC" w:rsidRPr="00A67B52" w14:paraId="3F73B486" w14:textId="77777777" w:rsidTr="00BE4858">
        <w:tc>
          <w:tcPr>
            <w:tcW w:w="1970" w:type="dxa"/>
            <w:vMerge/>
            <w:tcBorders>
              <w:left w:val="single" w:sz="12" w:space="0" w:color="auto"/>
              <w:bottom w:val="single" w:sz="12" w:space="0" w:color="auto"/>
            </w:tcBorders>
          </w:tcPr>
          <w:p w14:paraId="7DE9DAE0" w14:textId="77777777" w:rsidR="00741AAC" w:rsidRPr="00A67B52" w:rsidRDefault="00741AAC" w:rsidP="00BE4858">
            <w:pPr>
              <w:rPr>
                <w:rFonts w:ascii="Times New Roman" w:hAnsi="Times New Roman" w:cs="Times New Roman"/>
                <w:b/>
                <w:bCs/>
              </w:rPr>
            </w:pPr>
          </w:p>
        </w:tc>
        <w:tc>
          <w:tcPr>
            <w:tcW w:w="3473" w:type="dxa"/>
            <w:vMerge/>
            <w:tcBorders>
              <w:bottom w:val="single" w:sz="12" w:space="0" w:color="auto"/>
            </w:tcBorders>
            <w:shd w:val="clear" w:color="auto" w:fill="auto"/>
          </w:tcPr>
          <w:p w14:paraId="0F7EB784" w14:textId="77777777" w:rsidR="00741AAC" w:rsidRPr="00A67B52" w:rsidRDefault="00741AAC" w:rsidP="00BE4858">
            <w:pPr>
              <w:rPr>
                <w:rFonts w:ascii="Times New Roman" w:hAnsi="Times New Roman" w:cs="Times New Roman"/>
              </w:rPr>
            </w:pPr>
          </w:p>
        </w:tc>
        <w:tc>
          <w:tcPr>
            <w:tcW w:w="3473" w:type="dxa"/>
            <w:tcBorders>
              <w:bottom w:val="single" w:sz="12" w:space="0" w:color="auto"/>
              <w:right w:val="single" w:sz="12" w:space="0" w:color="auto"/>
            </w:tcBorders>
            <w:shd w:val="clear" w:color="auto" w:fill="FBE4D5" w:themeFill="accent2" w:themeFillTint="33"/>
          </w:tcPr>
          <w:p w14:paraId="0B530B6A" w14:textId="77777777" w:rsidR="00741AAC" w:rsidRPr="00A67B52" w:rsidRDefault="00741AAC" w:rsidP="00BE4858">
            <w:pPr>
              <w:rPr>
                <w:rFonts w:ascii="Times New Roman" w:hAnsi="Times New Roman" w:cs="Times New Roman"/>
              </w:rPr>
            </w:pPr>
            <w:r w:rsidRPr="00A67B52">
              <w:rPr>
                <w:rFonts w:ascii="Times New Roman" w:hAnsi="Times New Roman" w:cs="Times New Roman"/>
              </w:rPr>
              <w:t>Negative impact on additional DR JSI membership – limits benefit to Australian services exporters.</w:t>
            </w:r>
          </w:p>
          <w:p w14:paraId="0BE9876D" w14:textId="77777777" w:rsidR="00741AAC" w:rsidRPr="00A67B52" w:rsidRDefault="00741AAC" w:rsidP="00BE4858">
            <w:pPr>
              <w:rPr>
                <w:rFonts w:ascii="Times New Roman" w:hAnsi="Times New Roman" w:cs="Times New Roman"/>
              </w:rPr>
            </w:pPr>
          </w:p>
          <w:p w14:paraId="18FD10A1" w14:textId="77777777" w:rsidR="00741AAC" w:rsidRPr="00A67B52" w:rsidRDefault="00741AAC" w:rsidP="00BE4858">
            <w:pPr>
              <w:rPr>
                <w:rFonts w:ascii="Times New Roman" w:hAnsi="Times New Roman" w:cs="Times New Roman"/>
              </w:rPr>
            </w:pPr>
            <w:r w:rsidRPr="00A67B52">
              <w:rPr>
                <w:rFonts w:ascii="Times New Roman" w:hAnsi="Times New Roman" w:cs="Times New Roman"/>
                <w:i/>
                <w:iCs/>
                <w:sz w:val="18"/>
                <w:szCs w:val="18"/>
              </w:rPr>
              <w:t>Assessment method: QLA based on DFAT analysis and stakeholder feedback.</w:t>
            </w:r>
          </w:p>
        </w:tc>
      </w:tr>
    </w:tbl>
    <w:p w14:paraId="54E14FD2" w14:textId="77777777" w:rsidR="00313953" w:rsidRPr="00A67B52" w:rsidRDefault="00313953" w:rsidP="00313953">
      <w:pPr>
        <w:rPr>
          <w:rFonts w:ascii="Times New Roman" w:hAnsi="Times New Roman" w:cs="Times New Roman"/>
        </w:rPr>
      </w:pPr>
      <w:r w:rsidRPr="00A67B52">
        <w:rPr>
          <w:rFonts w:ascii="Times New Roman" w:hAnsi="Times New Roman" w:cs="Times New Roman"/>
        </w:rPr>
        <w:t xml:space="preserve">*QTA: quantitative assessment </w:t>
      </w:r>
      <w:r w:rsidRPr="00A67B52">
        <w:rPr>
          <w:rFonts w:ascii="Times New Roman" w:hAnsi="Times New Roman" w:cs="Times New Roman"/>
        </w:rPr>
        <w:br/>
        <w:t>*QLA: qualitative assessment</w:t>
      </w:r>
    </w:p>
    <w:p w14:paraId="62C00EA4" w14:textId="77777777" w:rsidR="00313953" w:rsidRPr="00A67B52" w:rsidRDefault="00313953" w:rsidP="00313953">
      <w:pPr>
        <w:tabs>
          <w:tab w:val="left" w:pos="8025"/>
        </w:tabs>
        <w:rPr>
          <w:rFonts w:ascii="Times New Roman" w:hAnsi="Times New Roman" w:cs="Times New Roman"/>
          <w:sz w:val="24"/>
          <w:szCs w:val="24"/>
        </w:rPr>
        <w:sectPr w:rsidR="00313953" w:rsidRPr="00A67B52" w:rsidSect="00AB77B0">
          <w:pgSz w:w="11906" w:h="16838"/>
          <w:pgMar w:top="1440" w:right="1440" w:bottom="1440" w:left="1440" w:header="708" w:footer="708" w:gutter="0"/>
          <w:cols w:space="708"/>
          <w:docGrid w:linePitch="360"/>
        </w:sectPr>
      </w:pPr>
    </w:p>
    <w:p w14:paraId="7CFEA43B" w14:textId="77777777" w:rsidR="00910743" w:rsidRPr="00A67B52" w:rsidRDefault="00910743" w:rsidP="0014653E">
      <w:pPr>
        <w:pStyle w:val="Heading2"/>
        <w:ind w:firstLine="720"/>
        <w:rPr>
          <w:rFonts w:ascii="Times New Roman" w:hAnsi="Times New Roman" w:cs="Times New Roman"/>
          <w:b/>
          <w:bCs/>
          <w:color w:val="auto"/>
          <w:sz w:val="24"/>
          <w:szCs w:val="24"/>
        </w:rPr>
      </w:pPr>
      <w:bookmarkStart w:id="13" w:name="_Toc109400562"/>
      <w:r w:rsidRPr="00A67B52">
        <w:rPr>
          <w:rFonts w:ascii="Times New Roman" w:hAnsi="Times New Roman" w:cs="Times New Roman"/>
          <w:b/>
          <w:bCs/>
          <w:color w:val="auto"/>
          <w:sz w:val="24"/>
          <w:szCs w:val="24"/>
        </w:rPr>
        <w:lastRenderedPageBreak/>
        <w:t>RIS Question 7: How will you implement and evaluate your chosen option?</w:t>
      </w:r>
      <w:bookmarkEnd w:id="13"/>
      <w:r w:rsidRPr="00A67B52">
        <w:rPr>
          <w:rFonts w:ascii="Times New Roman" w:hAnsi="Times New Roman" w:cs="Times New Roman"/>
          <w:b/>
          <w:bCs/>
          <w:color w:val="auto"/>
          <w:sz w:val="24"/>
          <w:szCs w:val="24"/>
        </w:rPr>
        <w:t xml:space="preserve"> </w:t>
      </w:r>
    </w:p>
    <w:p w14:paraId="4FEF78E6" w14:textId="77777777" w:rsidR="0014653E" w:rsidRPr="00A67B52" w:rsidRDefault="0014653E" w:rsidP="0014653E">
      <w:pPr>
        <w:pStyle w:val="ListParagraph"/>
        <w:rPr>
          <w:rFonts w:ascii="Times New Roman" w:hAnsi="Times New Roman" w:cs="Times New Roman"/>
          <w:sz w:val="24"/>
          <w:szCs w:val="24"/>
        </w:rPr>
      </w:pPr>
    </w:p>
    <w:p w14:paraId="30FDE6FF" w14:textId="77777777" w:rsidR="00E83C7E" w:rsidRPr="00A67B52" w:rsidRDefault="00E83C7E" w:rsidP="00E83C7E">
      <w:pPr>
        <w:pStyle w:val="ListParagraph"/>
        <w:rPr>
          <w:rFonts w:ascii="Times New Roman" w:hAnsi="Times New Roman" w:cs="Times New Roman"/>
          <w:i/>
          <w:iCs/>
          <w:sz w:val="24"/>
          <w:szCs w:val="24"/>
        </w:rPr>
      </w:pPr>
      <w:r w:rsidRPr="00A67B52">
        <w:rPr>
          <w:rFonts w:ascii="Times New Roman" w:hAnsi="Times New Roman" w:cs="Times New Roman"/>
          <w:i/>
          <w:iCs/>
          <w:sz w:val="24"/>
          <w:szCs w:val="24"/>
        </w:rPr>
        <w:t xml:space="preserve">Implementation </w:t>
      </w:r>
    </w:p>
    <w:p w14:paraId="17939D81" w14:textId="77777777" w:rsidR="00E83C7E" w:rsidRPr="00A67B52" w:rsidRDefault="00E83C7E" w:rsidP="00E83C7E">
      <w:pPr>
        <w:pStyle w:val="ListParagraph"/>
        <w:rPr>
          <w:rFonts w:ascii="Times New Roman" w:hAnsi="Times New Roman" w:cs="Times New Roman"/>
          <w:i/>
          <w:iCs/>
          <w:sz w:val="24"/>
          <w:szCs w:val="24"/>
        </w:rPr>
      </w:pPr>
    </w:p>
    <w:p w14:paraId="150E21AD" w14:textId="77777777" w:rsidR="00E83C7E" w:rsidRPr="00A67B52" w:rsidRDefault="00E83C7E" w:rsidP="00E83C7E">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There is no requirement to amend or enact legislation to implement the DR JSI because Australia’s existing regulatory practices are consistent with the obligations in the text.</w:t>
      </w:r>
      <w:r w:rsidR="002C678B" w:rsidRPr="00A67B52">
        <w:rPr>
          <w:rFonts w:ascii="Times New Roman" w:hAnsi="Times New Roman" w:cs="Times New Roman"/>
          <w:sz w:val="24"/>
          <w:szCs w:val="24"/>
        </w:rPr>
        <w:t xml:space="preserve">  However, to make the agreement binding for Australia, government action is required to amend its GATS schedule to incorporate the DR JSI disciplines. </w:t>
      </w:r>
    </w:p>
    <w:p w14:paraId="5A2EAC15" w14:textId="77777777" w:rsidR="00E83C7E" w:rsidRPr="00A67B52" w:rsidRDefault="00E83C7E" w:rsidP="00E83C7E">
      <w:pPr>
        <w:pStyle w:val="ListParagraph"/>
        <w:rPr>
          <w:rFonts w:ascii="Times New Roman" w:hAnsi="Times New Roman" w:cs="Times New Roman"/>
          <w:sz w:val="24"/>
          <w:szCs w:val="24"/>
        </w:rPr>
      </w:pPr>
    </w:p>
    <w:p w14:paraId="4B8C9159" w14:textId="7609AE42" w:rsidR="002B7D53" w:rsidRPr="00A67B52" w:rsidRDefault="00232704"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I</w:t>
      </w:r>
      <w:r w:rsidR="00263ADD" w:rsidRPr="00A67B52">
        <w:rPr>
          <w:rFonts w:ascii="Times New Roman" w:hAnsi="Times New Roman" w:cs="Times New Roman"/>
          <w:sz w:val="24"/>
          <w:szCs w:val="24"/>
        </w:rPr>
        <w:t xml:space="preserve">n accordance with Australia’s treaty-making </w:t>
      </w:r>
      <w:r w:rsidR="009913DF" w:rsidRPr="00A67B52">
        <w:rPr>
          <w:rFonts w:ascii="Times New Roman" w:hAnsi="Times New Roman" w:cs="Times New Roman"/>
          <w:sz w:val="24"/>
          <w:szCs w:val="24"/>
        </w:rPr>
        <w:t>procedures</w:t>
      </w:r>
      <w:r w:rsidR="00263ADD" w:rsidRPr="00A67B52">
        <w:rPr>
          <w:rFonts w:ascii="Times New Roman" w:hAnsi="Times New Roman" w:cs="Times New Roman"/>
          <w:sz w:val="24"/>
          <w:szCs w:val="24"/>
        </w:rPr>
        <w:t>,</w:t>
      </w:r>
      <w:r w:rsidR="00794DE3" w:rsidRPr="00A67B52">
        <w:rPr>
          <w:rFonts w:ascii="Times New Roman" w:hAnsi="Times New Roman" w:cs="Times New Roman"/>
          <w:sz w:val="24"/>
          <w:szCs w:val="24"/>
        </w:rPr>
        <w:t xml:space="preserve"> </w:t>
      </w:r>
      <w:r w:rsidR="00051C46" w:rsidRPr="00A67B52">
        <w:rPr>
          <w:rFonts w:ascii="Times New Roman" w:hAnsi="Times New Roman" w:cs="Times New Roman"/>
          <w:sz w:val="24"/>
          <w:szCs w:val="24"/>
        </w:rPr>
        <w:t xml:space="preserve">Australia’s proposed GATS schedule modification </w:t>
      </w:r>
      <w:r w:rsidR="00DC7F46" w:rsidRPr="00A67B52">
        <w:rPr>
          <w:rFonts w:ascii="Times New Roman" w:hAnsi="Times New Roman" w:cs="Times New Roman"/>
          <w:sz w:val="24"/>
          <w:szCs w:val="24"/>
        </w:rPr>
        <w:t xml:space="preserve">and the Reference Paper on Services Domestic Regulation </w:t>
      </w:r>
      <w:r w:rsidR="000D4F7C" w:rsidRPr="00A67B52">
        <w:rPr>
          <w:rFonts w:ascii="Times New Roman" w:hAnsi="Times New Roman" w:cs="Times New Roman"/>
          <w:sz w:val="24"/>
          <w:szCs w:val="24"/>
        </w:rPr>
        <w:t>must</w:t>
      </w:r>
      <w:r w:rsidR="00051C46" w:rsidRPr="00A67B52">
        <w:rPr>
          <w:rFonts w:ascii="Times New Roman" w:hAnsi="Times New Roman" w:cs="Times New Roman"/>
          <w:sz w:val="24"/>
          <w:szCs w:val="24"/>
        </w:rPr>
        <w:t xml:space="preserve"> be tabled in Parliament</w:t>
      </w:r>
      <w:r w:rsidR="00BE7CE6" w:rsidRPr="00A67B52">
        <w:rPr>
          <w:rFonts w:ascii="Times New Roman" w:hAnsi="Times New Roman" w:cs="Times New Roman"/>
          <w:sz w:val="24"/>
          <w:szCs w:val="24"/>
        </w:rPr>
        <w:t xml:space="preserve">.  </w:t>
      </w:r>
      <w:r w:rsidR="00051C46" w:rsidRPr="00A67B52">
        <w:rPr>
          <w:rFonts w:ascii="Times New Roman" w:hAnsi="Times New Roman" w:cs="Times New Roman"/>
          <w:sz w:val="24"/>
          <w:szCs w:val="24"/>
        </w:rPr>
        <w:t>JSCOT will then conduct an inquiry into the proposed treaty action and report back to Parliament</w:t>
      </w:r>
      <w:r w:rsidR="00E30708" w:rsidRPr="00A67B52">
        <w:rPr>
          <w:rFonts w:ascii="Times New Roman" w:hAnsi="Times New Roman" w:cs="Times New Roman"/>
          <w:sz w:val="24"/>
          <w:szCs w:val="24"/>
        </w:rPr>
        <w:t xml:space="preserve"> on its findings</w:t>
      </w:r>
      <w:r w:rsidR="00BE7CE6" w:rsidRPr="00A67B52">
        <w:rPr>
          <w:rFonts w:ascii="Times New Roman" w:hAnsi="Times New Roman" w:cs="Times New Roman"/>
          <w:sz w:val="24"/>
          <w:szCs w:val="24"/>
        </w:rPr>
        <w:t xml:space="preserve">.  </w:t>
      </w:r>
    </w:p>
    <w:p w14:paraId="6AB0D680" w14:textId="77777777" w:rsidR="002B7D53" w:rsidRPr="00A67B52" w:rsidRDefault="002B7D53" w:rsidP="002B7D53">
      <w:pPr>
        <w:pStyle w:val="ListParagraph"/>
        <w:rPr>
          <w:rFonts w:ascii="Times New Roman" w:hAnsi="Times New Roman" w:cs="Times New Roman"/>
          <w:sz w:val="24"/>
          <w:szCs w:val="24"/>
        </w:rPr>
      </w:pPr>
    </w:p>
    <w:p w14:paraId="1D21DE2B" w14:textId="77777777" w:rsidR="005745E0" w:rsidRPr="00A67B52" w:rsidRDefault="00E30708"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Following </w:t>
      </w:r>
      <w:r w:rsidR="002B7D53" w:rsidRPr="00A67B52">
        <w:rPr>
          <w:rFonts w:ascii="Times New Roman" w:hAnsi="Times New Roman" w:cs="Times New Roman"/>
          <w:sz w:val="24"/>
          <w:szCs w:val="24"/>
        </w:rPr>
        <w:t xml:space="preserve">the JSCOT </w:t>
      </w:r>
      <w:r w:rsidR="007959C8" w:rsidRPr="00A67B52">
        <w:rPr>
          <w:rFonts w:ascii="Times New Roman" w:hAnsi="Times New Roman" w:cs="Times New Roman"/>
          <w:sz w:val="24"/>
          <w:szCs w:val="24"/>
        </w:rPr>
        <w:t>inquiry</w:t>
      </w:r>
      <w:r w:rsidRPr="00A67B52">
        <w:rPr>
          <w:rFonts w:ascii="Times New Roman" w:hAnsi="Times New Roman" w:cs="Times New Roman"/>
          <w:sz w:val="24"/>
          <w:szCs w:val="24"/>
        </w:rPr>
        <w:t xml:space="preserve">, and </w:t>
      </w:r>
      <w:r w:rsidR="00A61180" w:rsidRPr="00A67B52">
        <w:rPr>
          <w:rFonts w:ascii="Times New Roman" w:hAnsi="Times New Roman" w:cs="Times New Roman"/>
          <w:sz w:val="24"/>
          <w:szCs w:val="24"/>
        </w:rPr>
        <w:t>if approved</w:t>
      </w:r>
      <w:r w:rsidRPr="00A67B52">
        <w:rPr>
          <w:rFonts w:ascii="Times New Roman" w:hAnsi="Times New Roman" w:cs="Times New Roman"/>
          <w:sz w:val="24"/>
          <w:szCs w:val="24"/>
        </w:rPr>
        <w:t xml:space="preserve"> by</w:t>
      </w:r>
      <w:r w:rsidR="00A40606" w:rsidRPr="00A67B52">
        <w:rPr>
          <w:rFonts w:ascii="Times New Roman" w:hAnsi="Times New Roman" w:cs="Times New Roman"/>
          <w:sz w:val="24"/>
          <w:szCs w:val="24"/>
        </w:rPr>
        <w:t xml:space="preserve"> the Executive Council, </w:t>
      </w:r>
      <w:r w:rsidR="00231BD0" w:rsidRPr="00A67B52">
        <w:rPr>
          <w:rFonts w:ascii="Times New Roman" w:hAnsi="Times New Roman" w:cs="Times New Roman"/>
          <w:sz w:val="24"/>
          <w:szCs w:val="24"/>
        </w:rPr>
        <w:t>Australia</w:t>
      </w:r>
      <w:r w:rsidR="009F1800" w:rsidRPr="00A67B52">
        <w:rPr>
          <w:rFonts w:ascii="Times New Roman" w:hAnsi="Times New Roman" w:cs="Times New Roman"/>
          <w:sz w:val="24"/>
          <w:szCs w:val="24"/>
        </w:rPr>
        <w:t xml:space="preserve"> can</w:t>
      </w:r>
      <w:r w:rsidR="00231BD0" w:rsidRPr="00A67B52">
        <w:rPr>
          <w:rFonts w:ascii="Times New Roman" w:hAnsi="Times New Roman" w:cs="Times New Roman"/>
          <w:sz w:val="24"/>
          <w:szCs w:val="24"/>
        </w:rPr>
        <w:t xml:space="preserve"> submit </w:t>
      </w:r>
      <w:r w:rsidR="0014339B" w:rsidRPr="00A67B52">
        <w:rPr>
          <w:rFonts w:ascii="Times New Roman" w:hAnsi="Times New Roman" w:cs="Times New Roman"/>
          <w:sz w:val="24"/>
          <w:szCs w:val="24"/>
        </w:rPr>
        <w:t>its</w:t>
      </w:r>
      <w:r w:rsidR="00231BD0" w:rsidRPr="00A67B52">
        <w:rPr>
          <w:rFonts w:ascii="Times New Roman" w:hAnsi="Times New Roman" w:cs="Times New Roman"/>
          <w:sz w:val="24"/>
          <w:szCs w:val="24"/>
        </w:rPr>
        <w:t xml:space="preserve"> GATS schedule modification to the WTO Council for Trade in Services (CTS) to commence the certification process</w:t>
      </w:r>
      <w:r w:rsidR="00BE7CE6" w:rsidRPr="00A67B52">
        <w:rPr>
          <w:rFonts w:ascii="Times New Roman" w:hAnsi="Times New Roman" w:cs="Times New Roman"/>
          <w:sz w:val="24"/>
          <w:szCs w:val="24"/>
        </w:rPr>
        <w:t xml:space="preserve">.  </w:t>
      </w:r>
    </w:p>
    <w:p w14:paraId="3754E027" w14:textId="77777777" w:rsidR="002C0465" w:rsidRPr="00A67B52" w:rsidRDefault="002C0465" w:rsidP="0014653E">
      <w:pPr>
        <w:pStyle w:val="ListParagraph"/>
        <w:rPr>
          <w:rFonts w:ascii="Times New Roman" w:hAnsi="Times New Roman" w:cs="Times New Roman"/>
          <w:sz w:val="24"/>
          <w:szCs w:val="24"/>
        </w:rPr>
      </w:pPr>
    </w:p>
    <w:p w14:paraId="4E280B6A" w14:textId="77777777" w:rsidR="00273DDE" w:rsidRPr="00A67B52" w:rsidRDefault="00CC259E"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Once Australia has submitted its </w:t>
      </w:r>
      <w:r w:rsidR="00D16126" w:rsidRPr="00A67B52">
        <w:rPr>
          <w:rFonts w:ascii="Times New Roman" w:hAnsi="Times New Roman" w:cs="Times New Roman"/>
          <w:sz w:val="24"/>
          <w:szCs w:val="24"/>
        </w:rPr>
        <w:t xml:space="preserve">GATS </w:t>
      </w:r>
      <w:r w:rsidRPr="00A67B52">
        <w:rPr>
          <w:rFonts w:ascii="Times New Roman" w:hAnsi="Times New Roman" w:cs="Times New Roman"/>
          <w:sz w:val="24"/>
          <w:szCs w:val="24"/>
        </w:rPr>
        <w:t>schedule</w:t>
      </w:r>
      <w:r w:rsidR="00D16126" w:rsidRPr="00A67B52">
        <w:rPr>
          <w:rFonts w:ascii="Times New Roman" w:hAnsi="Times New Roman" w:cs="Times New Roman"/>
          <w:sz w:val="24"/>
          <w:szCs w:val="24"/>
        </w:rPr>
        <w:t xml:space="preserve"> modification</w:t>
      </w:r>
      <w:r w:rsidR="009C3152" w:rsidRPr="00A67B52">
        <w:rPr>
          <w:rFonts w:ascii="Times New Roman" w:hAnsi="Times New Roman" w:cs="Times New Roman"/>
          <w:sz w:val="24"/>
          <w:szCs w:val="24"/>
        </w:rPr>
        <w:t xml:space="preserve"> to the CTS,</w:t>
      </w:r>
      <w:r w:rsidRPr="00A67B52">
        <w:rPr>
          <w:rFonts w:ascii="Times New Roman" w:hAnsi="Times New Roman" w:cs="Times New Roman"/>
          <w:sz w:val="24"/>
          <w:szCs w:val="24"/>
        </w:rPr>
        <w:t xml:space="preserve"> all WTO Members</w:t>
      </w:r>
      <w:r w:rsidR="009C3152" w:rsidRPr="00A67B52">
        <w:rPr>
          <w:rFonts w:ascii="Times New Roman" w:hAnsi="Times New Roman" w:cs="Times New Roman"/>
          <w:sz w:val="24"/>
          <w:szCs w:val="24"/>
        </w:rPr>
        <w:t xml:space="preserve"> are given</w:t>
      </w:r>
      <w:r w:rsidRPr="00A67B52">
        <w:rPr>
          <w:rFonts w:ascii="Times New Roman" w:hAnsi="Times New Roman" w:cs="Times New Roman"/>
          <w:sz w:val="24"/>
          <w:szCs w:val="24"/>
        </w:rPr>
        <w:t xml:space="preserve"> </w:t>
      </w:r>
      <w:r w:rsidR="00AA33B5" w:rsidRPr="00A67B52">
        <w:rPr>
          <w:rFonts w:ascii="Times New Roman" w:hAnsi="Times New Roman" w:cs="Times New Roman"/>
          <w:sz w:val="24"/>
          <w:szCs w:val="24"/>
        </w:rPr>
        <w:t xml:space="preserve">45 days </w:t>
      </w:r>
      <w:r w:rsidRPr="00A67B52">
        <w:rPr>
          <w:rFonts w:ascii="Times New Roman" w:hAnsi="Times New Roman" w:cs="Times New Roman"/>
          <w:sz w:val="24"/>
          <w:szCs w:val="24"/>
        </w:rPr>
        <w:t>to review the amendments to ensure they do not reduce the quality of</w:t>
      </w:r>
      <w:r w:rsidR="00271135" w:rsidRPr="00A67B52">
        <w:rPr>
          <w:rFonts w:ascii="Times New Roman" w:hAnsi="Times New Roman" w:cs="Times New Roman"/>
          <w:sz w:val="24"/>
          <w:szCs w:val="24"/>
        </w:rPr>
        <w:t xml:space="preserve"> Australia’s</w:t>
      </w:r>
      <w:r w:rsidRPr="00A67B52">
        <w:rPr>
          <w:rFonts w:ascii="Times New Roman" w:hAnsi="Times New Roman" w:cs="Times New Roman"/>
          <w:sz w:val="24"/>
          <w:szCs w:val="24"/>
        </w:rPr>
        <w:t xml:space="preserve"> </w:t>
      </w:r>
      <w:r w:rsidR="00271135" w:rsidRPr="00A67B52">
        <w:rPr>
          <w:rFonts w:ascii="Times New Roman" w:hAnsi="Times New Roman" w:cs="Times New Roman"/>
          <w:sz w:val="24"/>
          <w:szCs w:val="24"/>
        </w:rPr>
        <w:t>pre-existing GATS</w:t>
      </w:r>
      <w:r w:rsidRPr="00A67B52">
        <w:rPr>
          <w:rFonts w:ascii="Times New Roman" w:hAnsi="Times New Roman" w:cs="Times New Roman"/>
          <w:sz w:val="24"/>
          <w:szCs w:val="24"/>
        </w:rPr>
        <w:t xml:space="preserve"> commitments</w:t>
      </w:r>
      <w:r w:rsidR="00BE7CE6" w:rsidRPr="00A67B52">
        <w:rPr>
          <w:rFonts w:ascii="Times New Roman" w:hAnsi="Times New Roman" w:cs="Times New Roman"/>
          <w:sz w:val="24"/>
          <w:szCs w:val="24"/>
        </w:rPr>
        <w:t xml:space="preserve">.  </w:t>
      </w:r>
      <w:r w:rsidR="00FD6B39" w:rsidRPr="00A67B52">
        <w:rPr>
          <w:rFonts w:ascii="Times New Roman" w:hAnsi="Times New Roman" w:cs="Times New Roman"/>
          <w:sz w:val="24"/>
          <w:szCs w:val="24"/>
        </w:rPr>
        <w:t>P</w:t>
      </w:r>
      <w:r w:rsidR="00AA33B5" w:rsidRPr="00A67B52">
        <w:rPr>
          <w:rFonts w:ascii="Times New Roman" w:hAnsi="Times New Roman" w:cs="Times New Roman"/>
          <w:sz w:val="24"/>
          <w:szCs w:val="24"/>
        </w:rPr>
        <w:t>rovided no objection has been raised</w:t>
      </w:r>
      <w:r w:rsidR="00FD6B39" w:rsidRPr="00A67B52">
        <w:rPr>
          <w:rFonts w:ascii="Times New Roman" w:hAnsi="Times New Roman" w:cs="Times New Roman"/>
          <w:sz w:val="24"/>
          <w:szCs w:val="24"/>
        </w:rPr>
        <w:t xml:space="preserve"> during this time</w:t>
      </w:r>
      <w:r w:rsidR="00AA33B5" w:rsidRPr="00A67B52">
        <w:rPr>
          <w:rFonts w:ascii="Times New Roman" w:hAnsi="Times New Roman" w:cs="Times New Roman"/>
          <w:sz w:val="24"/>
          <w:szCs w:val="24"/>
        </w:rPr>
        <w:t xml:space="preserve">, the WTO Secretariat </w:t>
      </w:r>
      <w:r w:rsidR="00CF2DD7" w:rsidRPr="00A67B52">
        <w:rPr>
          <w:rFonts w:ascii="Times New Roman" w:hAnsi="Times New Roman" w:cs="Times New Roman"/>
          <w:sz w:val="24"/>
          <w:szCs w:val="24"/>
        </w:rPr>
        <w:t xml:space="preserve">will </w:t>
      </w:r>
      <w:r w:rsidR="00AA33B5" w:rsidRPr="00A67B52">
        <w:rPr>
          <w:rFonts w:ascii="Times New Roman" w:hAnsi="Times New Roman" w:cs="Times New Roman"/>
          <w:sz w:val="24"/>
          <w:szCs w:val="24"/>
        </w:rPr>
        <w:t xml:space="preserve">issue a communication </w:t>
      </w:r>
      <w:r w:rsidR="00FD6B39" w:rsidRPr="00A67B52">
        <w:rPr>
          <w:rFonts w:ascii="Times New Roman" w:hAnsi="Times New Roman" w:cs="Times New Roman"/>
          <w:sz w:val="24"/>
          <w:szCs w:val="24"/>
        </w:rPr>
        <w:t xml:space="preserve">stating </w:t>
      </w:r>
      <w:r w:rsidR="00AA33B5" w:rsidRPr="00A67B52">
        <w:rPr>
          <w:rFonts w:ascii="Times New Roman" w:hAnsi="Times New Roman" w:cs="Times New Roman"/>
          <w:sz w:val="24"/>
          <w:szCs w:val="24"/>
        </w:rPr>
        <w:t>the certification procedure has been concluded</w:t>
      </w:r>
      <w:r w:rsidR="008348CE" w:rsidRPr="00A67B52">
        <w:rPr>
          <w:rFonts w:ascii="Times New Roman" w:hAnsi="Times New Roman" w:cs="Times New Roman"/>
          <w:sz w:val="24"/>
          <w:szCs w:val="24"/>
        </w:rPr>
        <w:t xml:space="preserve">, </w:t>
      </w:r>
      <w:r w:rsidR="00AA33B5" w:rsidRPr="00A67B52">
        <w:rPr>
          <w:rFonts w:ascii="Times New Roman" w:hAnsi="Times New Roman" w:cs="Times New Roman"/>
          <w:sz w:val="24"/>
          <w:szCs w:val="24"/>
        </w:rPr>
        <w:t>indicating the date of entry into force of the modified schedule</w:t>
      </w:r>
      <w:r w:rsidR="00BE7CE6" w:rsidRPr="00A67B52">
        <w:rPr>
          <w:rFonts w:ascii="Times New Roman" w:hAnsi="Times New Roman" w:cs="Times New Roman"/>
          <w:sz w:val="24"/>
          <w:szCs w:val="24"/>
        </w:rPr>
        <w:t xml:space="preserve">.  </w:t>
      </w:r>
      <w:r w:rsidR="00AA33B5" w:rsidRPr="00A67B52">
        <w:rPr>
          <w:rFonts w:ascii="Times New Roman" w:hAnsi="Times New Roman" w:cs="Times New Roman"/>
          <w:sz w:val="24"/>
          <w:szCs w:val="24"/>
        </w:rPr>
        <w:t>At this time, Australia’s</w:t>
      </w:r>
      <w:r w:rsidRPr="00A67B52">
        <w:rPr>
          <w:rFonts w:ascii="Times New Roman" w:hAnsi="Times New Roman" w:cs="Times New Roman"/>
          <w:sz w:val="24"/>
          <w:szCs w:val="24"/>
        </w:rPr>
        <w:t xml:space="preserve"> </w:t>
      </w:r>
      <w:r w:rsidR="00EC58AE" w:rsidRPr="00A67B52">
        <w:rPr>
          <w:rFonts w:ascii="Times New Roman" w:hAnsi="Times New Roman" w:cs="Times New Roman"/>
          <w:sz w:val="24"/>
          <w:szCs w:val="24"/>
        </w:rPr>
        <w:t>new GATS schedule</w:t>
      </w:r>
      <w:r w:rsidR="00AA33B5" w:rsidRPr="00A67B52">
        <w:rPr>
          <w:rFonts w:ascii="Times New Roman" w:hAnsi="Times New Roman" w:cs="Times New Roman"/>
          <w:sz w:val="24"/>
          <w:szCs w:val="24"/>
        </w:rPr>
        <w:t xml:space="preserve"> incorporating the commitments of the DR JSI</w:t>
      </w:r>
      <w:r w:rsidR="00EC58AE" w:rsidRPr="00A67B52">
        <w:rPr>
          <w:rFonts w:ascii="Times New Roman" w:hAnsi="Times New Roman" w:cs="Times New Roman"/>
          <w:sz w:val="24"/>
          <w:szCs w:val="24"/>
        </w:rPr>
        <w:t xml:space="preserve"> </w:t>
      </w:r>
      <w:r w:rsidR="00100C9F" w:rsidRPr="00A67B52">
        <w:rPr>
          <w:rFonts w:ascii="Times New Roman" w:hAnsi="Times New Roman" w:cs="Times New Roman"/>
          <w:sz w:val="24"/>
          <w:szCs w:val="24"/>
        </w:rPr>
        <w:t>will be given legal</w:t>
      </w:r>
      <w:r w:rsidR="00AA33B5" w:rsidRPr="00A67B52">
        <w:rPr>
          <w:rFonts w:ascii="Times New Roman" w:hAnsi="Times New Roman" w:cs="Times New Roman"/>
          <w:sz w:val="24"/>
          <w:szCs w:val="24"/>
        </w:rPr>
        <w:t xml:space="preserve"> effect</w:t>
      </w:r>
      <w:r w:rsidR="00BE7CE6" w:rsidRPr="00A67B52">
        <w:rPr>
          <w:rFonts w:ascii="Times New Roman" w:hAnsi="Times New Roman" w:cs="Times New Roman"/>
          <w:sz w:val="24"/>
          <w:szCs w:val="24"/>
        </w:rPr>
        <w:t xml:space="preserve">.  </w:t>
      </w:r>
    </w:p>
    <w:p w14:paraId="714AB3C7" w14:textId="77777777" w:rsidR="00273DDE" w:rsidRPr="00A67B52" w:rsidRDefault="00273DDE" w:rsidP="00273DDE">
      <w:pPr>
        <w:pStyle w:val="ListParagraph"/>
        <w:rPr>
          <w:rFonts w:ascii="Times New Roman" w:hAnsi="Times New Roman" w:cs="Times New Roman"/>
          <w:sz w:val="24"/>
          <w:szCs w:val="24"/>
        </w:rPr>
      </w:pPr>
    </w:p>
    <w:p w14:paraId="59DFC411" w14:textId="77777777" w:rsidR="00E83C7E" w:rsidRPr="00A67B52" w:rsidRDefault="00E83C7E" w:rsidP="00273DDE">
      <w:pPr>
        <w:pStyle w:val="ListParagraph"/>
        <w:rPr>
          <w:rFonts w:ascii="Times New Roman" w:hAnsi="Times New Roman" w:cs="Times New Roman"/>
          <w:i/>
          <w:iCs/>
          <w:sz w:val="24"/>
          <w:szCs w:val="24"/>
        </w:rPr>
      </w:pPr>
      <w:r w:rsidRPr="00A67B52">
        <w:rPr>
          <w:rFonts w:ascii="Times New Roman" w:hAnsi="Times New Roman" w:cs="Times New Roman"/>
          <w:i/>
          <w:iCs/>
          <w:sz w:val="24"/>
          <w:szCs w:val="24"/>
        </w:rPr>
        <w:t>Evaluation</w:t>
      </w:r>
    </w:p>
    <w:p w14:paraId="787193DE" w14:textId="77777777" w:rsidR="003523BA" w:rsidRPr="00A67B52" w:rsidRDefault="003523BA" w:rsidP="003C28E1">
      <w:pPr>
        <w:pStyle w:val="ListParagraph"/>
        <w:rPr>
          <w:rFonts w:ascii="Times New Roman" w:hAnsi="Times New Roman" w:cs="Times New Roman"/>
          <w:sz w:val="24"/>
          <w:szCs w:val="24"/>
        </w:rPr>
      </w:pPr>
    </w:p>
    <w:p w14:paraId="3842A7BB" w14:textId="77777777" w:rsidR="003523BA" w:rsidRPr="00A67B52" w:rsidRDefault="002B3E10"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DFAT will evaluate our chosen option </w:t>
      </w:r>
      <w:r w:rsidR="009A627C" w:rsidRPr="00A67B52">
        <w:rPr>
          <w:rFonts w:ascii="Times New Roman" w:hAnsi="Times New Roman" w:cs="Times New Roman"/>
          <w:sz w:val="24"/>
          <w:szCs w:val="24"/>
        </w:rPr>
        <w:t>through industry feedback</w:t>
      </w:r>
      <w:r w:rsidR="00BB3772" w:rsidRPr="00A67B52">
        <w:rPr>
          <w:rFonts w:ascii="Times New Roman" w:hAnsi="Times New Roman" w:cs="Times New Roman"/>
          <w:sz w:val="24"/>
          <w:szCs w:val="24"/>
        </w:rPr>
        <w:t>, ongoing stakeholder engagement,</w:t>
      </w:r>
      <w:r w:rsidR="009A627C" w:rsidRPr="00A67B52">
        <w:rPr>
          <w:rFonts w:ascii="Times New Roman" w:hAnsi="Times New Roman" w:cs="Times New Roman"/>
          <w:sz w:val="24"/>
          <w:szCs w:val="24"/>
        </w:rPr>
        <w:t xml:space="preserve"> data </w:t>
      </w:r>
      <w:r w:rsidRPr="00A67B52">
        <w:rPr>
          <w:rFonts w:ascii="Times New Roman" w:hAnsi="Times New Roman" w:cs="Times New Roman"/>
          <w:sz w:val="24"/>
          <w:szCs w:val="24"/>
        </w:rPr>
        <w:t>evaluation</w:t>
      </w:r>
      <w:r w:rsidR="009A627C" w:rsidRPr="00A67B52">
        <w:rPr>
          <w:rFonts w:ascii="Times New Roman" w:hAnsi="Times New Roman" w:cs="Times New Roman"/>
          <w:sz w:val="24"/>
          <w:szCs w:val="24"/>
        </w:rPr>
        <w:t xml:space="preserve"> and </w:t>
      </w:r>
      <w:r w:rsidR="00BB3772" w:rsidRPr="00A67B52">
        <w:rPr>
          <w:rFonts w:ascii="Times New Roman" w:hAnsi="Times New Roman" w:cs="Times New Roman"/>
          <w:sz w:val="24"/>
          <w:szCs w:val="24"/>
        </w:rPr>
        <w:t>through</w:t>
      </w:r>
      <w:r w:rsidR="009A627C" w:rsidRPr="00A67B52">
        <w:rPr>
          <w:rFonts w:ascii="Times New Roman" w:hAnsi="Times New Roman" w:cs="Times New Roman"/>
          <w:sz w:val="24"/>
          <w:szCs w:val="24"/>
        </w:rPr>
        <w:t xml:space="preserve"> increasing the number of participating members</w:t>
      </w:r>
      <w:r w:rsidR="0077270B" w:rsidRPr="00A67B52">
        <w:rPr>
          <w:rFonts w:ascii="Times New Roman" w:hAnsi="Times New Roman" w:cs="Times New Roman"/>
          <w:sz w:val="24"/>
          <w:szCs w:val="24"/>
        </w:rPr>
        <w:t xml:space="preserve"> of the DR JSI. </w:t>
      </w:r>
    </w:p>
    <w:p w14:paraId="702982FA" w14:textId="77777777" w:rsidR="003523BA" w:rsidRPr="00A67B52" w:rsidRDefault="003523BA" w:rsidP="00467276">
      <w:pPr>
        <w:pStyle w:val="ListParagraph"/>
        <w:rPr>
          <w:rFonts w:ascii="Times New Roman" w:hAnsi="Times New Roman" w:cs="Times New Roman"/>
          <w:sz w:val="24"/>
          <w:szCs w:val="24"/>
        </w:rPr>
      </w:pPr>
    </w:p>
    <w:p w14:paraId="0392AD0E" w14:textId="77777777" w:rsidR="007D5550" w:rsidRPr="00A67B52" w:rsidRDefault="007F1B6C" w:rsidP="003C28E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 xml:space="preserve">Engagement with stakeholders will continue after implementation of the DR JSI to raise awareness of the outcome and </w:t>
      </w:r>
      <w:r w:rsidR="00BB3772" w:rsidRPr="00A67B52">
        <w:rPr>
          <w:rFonts w:ascii="Times New Roman" w:hAnsi="Times New Roman" w:cs="Times New Roman"/>
          <w:sz w:val="24"/>
          <w:szCs w:val="24"/>
        </w:rPr>
        <w:t>to evaluate industry feedback on the benefi</w:t>
      </w:r>
      <w:r w:rsidRPr="00A67B52">
        <w:rPr>
          <w:rFonts w:ascii="Times New Roman" w:hAnsi="Times New Roman" w:cs="Times New Roman"/>
          <w:sz w:val="24"/>
          <w:szCs w:val="24"/>
        </w:rPr>
        <w:t xml:space="preserve">ts of the </w:t>
      </w:r>
      <w:r w:rsidR="00BB3772" w:rsidRPr="00A67B52">
        <w:rPr>
          <w:rFonts w:ascii="Times New Roman" w:hAnsi="Times New Roman" w:cs="Times New Roman"/>
          <w:sz w:val="24"/>
          <w:szCs w:val="24"/>
        </w:rPr>
        <w:t>initiative</w:t>
      </w:r>
      <w:r w:rsidRPr="00A67B52">
        <w:rPr>
          <w:rFonts w:ascii="Times New Roman" w:hAnsi="Times New Roman" w:cs="Times New Roman"/>
          <w:sz w:val="24"/>
          <w:szCs w:val="24"/>
        </w:rPr>
        <w:t xml:space="preserve">. </w:t>
      </w:r>
      <w:r w:rsidR="00BD4F51" w:rsidRPr="00A67B52">
        <w:rPr>
          <w:rFonts w:ascii="Times New Roman" w:hAnsi="Times New Roman" w:cs="Times New Roman"/>
          <w:sz w:val="24"/>
          <w:szCs w:val="24"/>
        </w:rPr>
        <w:t xml:space="preserve"> </w:t>
      </w:r>
      <w:r w:rsidR="00467276" w:rsidRPr="00A67B52">
        <w:rPr>
          <w:rFonts w:ascii="Times New Roman" w:hAnsi="Times New Roman" w:cs="Times New Roman"/>
          <w:sz w:val="24"/>
          <w:szCs w:val="24"/>
        </w:rPr>
        <w:t xml:space="preserve">Australia will </w:t>
      </w:r>
      <w:r w:rsidR="007D5550" w:rsidRPr="00A67B52">
        <w:rPr>
          <w:rFonts w:ascii="Times New Roman" w:hAnsi="Times New Roman" w:cs="Times New Roman"/>
          <w:sz w:val="24"/>
          <w:szCs w:val="24"/>
        </w:rPr>
        <w:t xml:space="preserve">also </w:t>
      </w:r>
      <w:r w:rsidR="00467276" w:rsidRPr="00A67B52">
        <w:rPr>
          <w:rFonts w:ascii="Times New Roman" w:hAnsi="Times New Roman" w:cs="Times New Roman"/>
          <w:sz w:val="24"/>
          <w:szCs w:val="24"/>
        </w:rPr>
        <w:t xml:space="preserve">continue to support ongoing DR JSI evaluation </w:t>
      </w:r>
      <w:r w:rsidR="00A71CBC" w:rsidRPr="00A67B52">
        <w:rPr>
          <w:rFonts w:ascii="Times New Roman" w:hAnsi="Times New Roman" w:cs="Times New Roman"/>
          <w:sz w:val="24"/>
          <w:szCs w:val="24"/>
        </w:rPr>
        <w:t>and data collection methods</w:t>
      </w:r>
      <w:r w:rsidR="003A2FD2" w:rsidRPr="00A67B52">
        <w:rPr>
          <w:rFonts w:ascii="Times New Roman" w:hAnsi="Times New Roman" w:cs="Times New Roman"/>
          <w:sz w:val="24"/>
          <w:szCs w:val="24"/>
        </w:rPr>
        <w:t>, particularly in the WTO and OECD.</w:t>
      </w:r>
    </w:p>
    <w:p w14:paraId="2D05ABDB" w14:textId="77777777" w:rsidR="007D5550" w:rsidRPr="00A67B52" w:rsidRDefault="007D5550" w:rsidP="007D5550">
      <w:pPr>
        <w:pStyle w:val="ListParagraph"/>
        <w:rPr>
          <w:rFonts w:ascii="Times New Roman" w:hAnsi="Times New Roman" w:cs="Times New Roman"/>
          <w:sz w:val="24"/>
          <w:szCs w:val="24"/>
        </w:rPr>
      </w:pPr>
    </w:p>
    <w:p w14:paraId="4D9ECC1F" w14:textId="1AADBAA4" w:rsidR="007A1A9F" w:rsidRPr="00A67B52" w:rsidRDefault="00BB3772" w:rsidP="002E4E31">
      <w:pPr>
        <w:pStyle w:val="ListParagraph"/>
        <w:numPr>
          <w:ilvl w:val="0"/>
          <w:numId w:val="3"/>
        </w:numPr>
        <w:rPr>
          <w:rFonts w:ascii="Times New Roman" w:hAnsi="Times New Roman" w:cs="Times New Roman"/>
          <w:sz w:val="24"/>
          <w:szCs w:val="24"/>
        </w:rPr>
      </w:pPr>
      <w:r w:rsidRPr="00A67B52">
        <w:rPr>
          <w:rFonts w:ascii="Times New Roman" w:hAnsi="Times New Roman" w:cs="Times New Roman"/>
          <w:sz w:val="24"/>
          <w:szCs w:val="24"/>
        </w:rPr>
        <w:t>Sixty-nine</w:t>
      </w:r>
      <w:r w:rsidR="001D5B50" w:rsidRPr="00A67B52">
        <w:rPr>
          <w:rFonts w:ascii="Times New Roman" w:hAnsi="Times New Roman" w:cs="Times New Roman"/>
          <w:sz w:val="24"/>
          <w:szCs w:val="24"/>
        </w:rPr>
        <w:t xml:space="preserve"> WTO Members are </w:t>
      </w:r>
      <w:r w:rsidR="00494DD1" w:rsidRPr="00A67B52">
        <w:rPr>
          <w:rFonts w:ascii="Times New Roman" w:hAnsi="Times New Roman" w:cs="Times New Roman"/>
          <w:sz w:val="24"/>
          <w:szCs w:val="24"/>
        </w:rPr>
        <w:t xml:space="preserve">currently </w:t>
      </w:r>
      <w:r w:rsidR="001D5B50" w:rsidRPr="00A67B52">
        <w:rPr>
          <w:rFonts w:ascii="Times New Roman" w:hAnsi="Times New Roman" w:cs="Times New Roman"/>
          <w:sz w:val="24"/>
          <w:szCs w:val="24"/>
        </w:rPr>
        <w:t>participating in the DR JSI</w:t>
      </w:r>
      <w:r w:rsidR="00BE7CE6" w:rsidRPr="00A67B52">
        <w:rPr>
          <w:rFonts w:ascii="Times New Roman" w:hAnsi="Times New Roman" w:cs="Times New Roman"/>
          <w:sz w:val="24"/>
          <w:szCs w:val="24"/>
        </w:rPr>
        <w:t xml:space="preserve">.  </w:t>
      </w:r>
      <w:r w:rsidR="001D5B50" w:rsidRPr="00A67B52">
        <w:rPr>
          <w:rFonts w:ascii="Times New Roman" w:hAnsi="Times New Roman" w:cs="Times New Roman"/>
          <w:sz w:val="24"/>
          <w:szCs w:val="24"/>
        </w:rPr>
        <w:t>As one of the leaders of</w:t>
      </w:r>
      <w:r w:rsidR="008C3238" w:rsidRPr="00A67B52">
        <w:rPr>
          <w:rFonts w:ascii="Times New Roman" w:hAnsi="Times New Roman" w:cs="Times New Roman"/>
          <w:sz w:val="24"/>
          <w:szCs w:val="24"/>
        </w:rPr>
        <w:t xml:space="preserve"> the initiative</w:t>
      </w:r>
      <w:r w:rsidR="001D5B50" w:rsidRPr="00A67B52">
        <w:rPr>
          <w:rFonts w:ascii="Times New Roman" w:hAnsi="Times New Roman" w:cs="Times New Roman"/>
          <w:sz w:val="24"/>
          <w:szCs w:val="24"/>
        </w:rPr>
        <w:t xml:space="preserve">, Australia has an ongoing role to play in </w:t>
      </w:r>
      <w:r w:rsidR="00A84952" w:rsidRPr="00A67B52">
        <w:rPr>
          <w:rFonts w:ascii="Times New Roman" w:hAnsi="Times New Roman" w:cs="Times New Roman"/>
          <w:sz w:val="24"/>
          <w:szCs w:val="24"/>
        </w:rPr>
        <w:t>encouraging</w:t>
      </w:r>
      <w:r w:rsidR="002B04CE" w:rsidRPr="00A67B52">
        <w:rPr>
          <w:rFonts w:ascii="Times New Roman" w:hAnsi="Times New Roman" w:cs="Times New Roman"/>
          <w:sz w:val="24"/>
          <w:szCs w:val="24"/>
        </w:rPr>
        <w:t xml:space="preserve"> new members </w:t>
      </w:r>
      <w:r w:rsidR="00A84952" w:rsidRPr="00A67B52">
        <w:rPr>
          <w:rFonts w:ascii="Times New Roman" w:hAnsi="Times New Roman" w:cs="Times New Roman"/>
          <w:sz w:val="24"/>
          <w:szCs w:val="24"/>
        </w:rPr>
        <w:t xml:space="preserve">to join the initiative, </w:t>
      </w:r>
      <w:r w:rsidR="00695760" w:rsidRPr="00A67B52">
        <w:rPr>
          <w:rFonts w:ascii="Times New Roman" w:hAnsi="Times New Roman" w:cs="Times New Roman"/>
          <w:sz w:val="24"/>
          <w:szCs w:val="24"/>
        </w:rPr>
        <w:t>particularly in the Indo-Pacific region</w:t>
      </w:r>
      <w:r w:rsidR="0078105B" w:rsidRPr="00A67B52">
        <w:rPr>
          <w:rFonts w:ascii="Times New Roman" w:hAnsi="Times New Roman" w:cs="Times New Roman"/>
          <w:sz w:val="24"/>
          <w:szCs w:val="24"/>
        </w:rPr>
        <w:t xml:space="preserve">.  Expanding the DR JSI membership will </w:t>
      </w:r>
      <w:r w:rsidR="00CF2DD7" w:rsidRPr="00A67B52">
        <w:rPr>
          <w:rFonts w:ascii="Times New Roman" w:hAnsi="Times New Roman" w:cs="Times New Roman"/>
          <w:sz w:val="24"/>
          <w:szCs w:val="24"/>
        </w:rPr>
        <w:t>increase the benefits</w:t>
      </w:r>
      <w:r w:rsidR="00195915" w:rsidRPr="00A67B52">
        <w:rPr>
          <w:rFonts w:ascii="Times New Roman" w:hAnsi="Times New Roman" w:cs="Times New Roman"/>
          <w:sz w:val="24"/>
          <w:szCs w:val="24"/>
        </w:rPr>
        <w:t xml:space="preserve"> for Australian exporters by extending the commitments to more markets. </w:t>
      </w:r>
      <w:r w:rsidR="007D102E" w:rsidRPr="00A67B52">
        <w:rPr>
          <w:rFonts w:ascii="Times New Roman" w:hAnsi="Times New Roman" w:cs="Times New Roman"/>
          <w:sz w:val="24"/>
          <w:szCs w:val="24"/>
        </w:rPr>
        <w:t xml:space="preserve"> </w:t>
      </w:r>
      <w:r w:rsidR="00CF2DD7" w:rsidRPr="00A67B52">
        <w:rPr>
          <w:rFonts w:ascii="Times New Roman" w:hAnsi="Times New Roman" w:cs="Times New Roman"/>
          <w:sz w:val="24"/>
          <w:szCs w:val="24"/>
        </w:rPr>
        <w:t xml:space="preserve">Expanding the membership </w:t>
      </w:r>
      <w:r w:rsidR="007D102E" w:rsidRPr="00A67B52">
        <w:rPr>
          <w:rFonts w:ascii="Times New Roman" w:hAnsi="Times New Roman" w:cs="Times New Roman"/>
          <w:sz w:val="24"/>
          <w:szCs w:val="24"/>
        </w:rPr>
        <w:t xml:space="preserve">will also serve as an important evaluation </w:t>
      </w:r>
      <w:r w:rsidR="00E754B2" w:rsidRPr="00A67B52">
        <w:rPr>
          <w:rFonts w:ascii="Times New Roman" w:hAnsi="Times New Roman" w:cs="Times New Roman"/>
          <w:sz w:val="24"/>
          <w:szCs w:val="24"/>
        </w:rPr>
        <w:t xml:space="preserve">tool to </w:t>
      </w:r>
      <w:r w:rsidR="00445C49" w:rsidRPr="00A67B52">
        <w:rPr>
          <w:rFonts w:ascii="Times New Roman" w:hAnsi="Times New Roman" w:cs="Times New Roman"/>
          <w:sz w:val="24"/>
          <w:szCs w:val="24"/>
        </w:rPr>
        <w:t xml:space="preserve">monitor implementation of the disciplines in overseas markets. </w:t>
      </w:r>
    </w:p>
    <w:sectPr w:rsidR="007A1A9F" w:rsidRPr="00A67B52" w:rsidSect="000F3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C01B3" w14:textId="77777777" w:rsidR="001C521C" w:rsidRDefault="001C521C" w:rsidP="005564C9">
      <w:pPr>
        <w:spacing w:after="0" w:line="240" w:lineRule="auto"/>
      </w:pPr>
      <w:r>
        <w:separator/>
      </w:r>
    </w:p>
  </w:endnote>
  <w:endnote w:type="continuationSeparator" w:id="0">
    <w:p w14:paraId="2A909033" w14:textId="77777777" w:rsidR="001C521C" w:rsidRDefault="001C521C" w:rsidP="005564C9">
      <w:pPr>
        <w:spacing w:after="0" w:line="240" w:lineRule="auto"/>
      </w:pPr>
      <w:r>
        <w:continuationSeparator/>
      </w:r>
    </w:p>
  </w:endnote>
  <w:endnote w:type="continuationNotice" w:id="1">
    <w:p w14:paraId="10A1CE61" w14:textId="77777777" w:rsidR="001C521C" w:rsidRDefault="001C5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191465"/>
      <w:docPartObj>
        <w:docPartGallery w:val="Page Numbers (Bottom of Page)"/>
        <w:docPartUnique/>
      </w:docPartObj>
    </w:sdtPr>
    <w:sdtEndPr>
      <w:rPr>
        <w:noProof/>
      </w:rPr>
    </w:sdtEndPr>
    <w:sdtContent>
      <w:p w14:paraId="41F4D9F0" w14:textId="568C2C8D" w:rsidR="00A67B52" w:rsidRDefault="00A67B52">
        <w:pPr>
          <w:pStyle w:val="Footer"/>
          <w:jc w:val="center"/>
        </w:pPr>
        <w:r>
          <w:fldChar w:fldCharType="begin"/>
        </w:r>
        <w:r>
          <w:instrText xml:space="preserve"> PAGE   \* MERGEFORMAT </w:instrText>
        </w:r>
        <w:r>
          <w:fldChar w:fldCharType="separate"/>
        </w:r>
        <w:r w:rsidR="00D51C95">
          <w:rPr>
            <w:noProof/>
          </w:rPr>
          <w:t>15</w:t>
        </w:r>
        <w:r>
          <w:rPr>
            <w:noProof/>
          </w:rPr>
          <w:fldChar w:fldCharType="end"/>
        </w:r>
      </w:p>
    </w:sdtContent>
  </w:sdt>
  <w:p w14:paraId="69599BFC" w14:textId="77777777" w:rsidR="00A67B52" w:rsidRDefault="00A67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C0648" w14:textId="77777777" w:rsidR="001C521C" w:rsidRDefault="001C521C" w:rsidP="005564C9">
      <w:pPr>
        <w:spacing w:after="0" w:line="240" w:lineRule="auto"/>
      </w:pPr>
      <w:r>
        <w:separator/>
      </w:r>
    </w:p>
  </w:footnote>
  <w:footnote w:type="continuationSeparator" w:id="0">
    <w:p w14:paraId="2F2502D1" w14:textId="77777777" w:rsidR="001C521C" w:rsidRDefault="001C521C" w:rsidP="005564C9">
      <w:pPr>
        <w:spacing w:after="0" w:line="240" w:lineRule="auto"/>
      </w:pPr>
      <w:r>
        <w:continuationSeparator/>
      </w:r>
    </w:p>
  </w:footnote>
  <w:footnote w:type="continuationNotice" w:id="1">
    <w:p w14:paraId="5AFB5A93" w14:textId="77777777" w:rsidR="001C521C" w:rsidRDefault="001C521C">
      <w:pPr>
        <w:spacing w:after="0" w:line="240" w:lineRule="auto"/>
      </w:pPr>
    </w:p>
  </w:footnote>
  <w:footnote w:id="2">
    <w:p w14:paraId="187A559E" w14:textId="77777777" w:rsidR="00A67B52" w:rsidRPr="000C04EE" w:rsidRDefault="00A67B52" w:rsidP="004F3EFE">
      <w:pPr>
        <w:pStyle w:val="FootnoteText"/>
        <w:rPr>
          <w:rFonts w:ascii="Times New Roman" w:hAnsi="Times New Roman" w:cs="Times New Roman"/>
          <w:i/>
          <w:iCs/>
        </w:rPr>
      </w:pPr>
      <w:r w:rsidRPr="000C04EE">
        <w:rPr>
          <w:rStyle w:val="FootnoteReference"/>
          <w:rFonts w:ascii="Times New Roman" w:hAnsi="Times New Roman" w:cs="Times New Roman"/>
        </w:rPr>
        <w:footnoteRef/>
      </w:r>
      <w:r w:rsidRPr="000C04EE">
        <w:rPr>
          <w:rFonts w:ascii="Times New Roman" w:hAnsi="Times New Roman" w:cs="Times New Roman"/>
        </w:rPr>
        <w:t xml:space="preserve"> WTO, </w:t>
      </w:r>
      <w:hyperlink r:id="rId1" w:history="1">
        <w:r w:rsidRPr="000C04EE">
          <w:rPr>
            <w:rStyle w:val="Hyperlink"/>
            <w:rFonts w:ascii="Times New Roman" w:hAnsi="Times New Roman" w:cs="Times New Roman"/>
            <w:i/>
            <w:iCs/>
          </w:rPr>
          <w:t>Declaration on the Conclusion of Negotiations on Services Domestic Regulation</w:t>
        </w:r>
      </w:hyperlink>
      <w:r w:rsidRPr="000C04EE">
        <w:rPr>
          <w:rFonts w:ascii="Times New Roman" w:hAnsi="Times New Roman" w:cs="Times New Roman"/>
          <w:i/>
          <w:iCs/>
        </w:rPr>
        <w:t xml:space="preserve">, </w:t>
      </w:r>
      <w:r w:rsidRPr="000C04EE">
        <w:rPr>
          <w:rFonts w:ascii="Times New Roman" w:hAnsi="Times New Roman" w:cs="Times New Roman"/>
        </w:rPr>
        <w:t>2021.</w:t>
      </w:r>
    </w:p>
  </w:footnote>
  <w:footnote w:id="3">
    <w:p w14:paraId="0B4467FF" w14:textId="4CB3CA66"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In June 2022, Georgia and the United Arab Emirates announced that they would also join the DR JSI.</w:t>
      </w:r>
    </w:p>
  </w:footnote>
  <w:footnote w:id="4">
    <w:p w14:paraId="193B74C7" w14:textId="77777777"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Estimate calculation based on 2019 OECD-WTO ‘Balanced Trade in Services’ </w:t>
      </w:r>
      <w:hyperlink r:id="rId2" w:history="1">
        <w:r w:rsidRPr="000C04EE">
          <w:rPr>
            <w:rStyle w:val="Hyperlink"/>
            <w:rFonts w:ascii="Times New Roman" w:hAnsi="Times New Roman" w:cs="Times New Roman"/>
          </w:rPr>
          <w:t>dataset</w:t>
        </w:r>
      </w:hyperlink>
      <w:r w:rsidRPr="000C04EE">
        <w:rPr>
          <w:rFonts w:ascii="Times New Roman" w:hAnsi="Times New Roman" w:cs="Times New Roman"/>
        </w:rPr>
        <w:t xml:space="preserve">: Australian services exports comprise 1.2454 per cent of world services exports.  A 1.2454 per cent share of the OECD-WTO projected savings of USD150 billion to global services trade is </w:t>
      </w:r>
      <w:r w:rsidRPr="000C04EE">
        <w:rPr>
          <w:rFonts w:ascii="Times New Roman" w:hAnsi="Times New Roman" w:cs="Times New Roman"/>
          <w:b/>
          <w:bCs/>
        </w:rPr>
        <w:t xml:space="preserve">USD1.8681 billion.  </w:t>
      </w:r>
      <w:r w:rsidRPr="000C04EE">
        <w:rPr>
          <w:rFonts w:ascii="Times New Roman" w:hAnsi="Times New Roman" w:cs="Times New Roman"/>
        </w:rPr>
        <w:t>Actual trade cost savings to Australian services exporters could differ based on distribution of savings across sectors, jurisdictions, and between consumers and providers of the services exports.</w:t>
      </w:r>
    </w:p>
  </w:footnote>
  <w:footnote w:id="5">
    <w:p w14:paraId="0245C92F" w14:textId="649ABB86" w:rsidR="00A67B52" w:rsidRPr="000C04EE" w:rsidRDefault="00A67B52" w:rsidP="00504F15">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OECD; WTO, </w:t>
      </w:r>
      <w:hyperlink r:id="rId3" w:history="1">
        <w:r w:rsidRPr="000C04EE">
          <w:rPr>
            <w:rStyle w:val="Hyperlink"/>
            <w:rFonts w:ascii="Times New Roman" w:hAnsi="Times New Roman" w:cs="Times New Roman"/>
            <w:i/>
            <w:iCs/>
          </w:rPr>
          <w:t>Services Domestic Regulation in the WTO</w:t>
        </w:r>
      </w:hyperlink>
      <w:r w:rsidRPr="000C04EE">
        <w:rPr>
          <w:rFonts w:ascii="Times New Roman" w:hAnsi="Times New Roman" w:cs="Times New Roman"/>
        </w:rPr>
        <w:t>, 2021, pg.1.</w:t>
      </w:r>
    </w:p>
  </w:footnote>
  <w:footnote w:id="6">
    <w:p w14:paraId="67D4C9A2" w14:textId="7728230E" w:rsidR="00A67B52" w:rsidRPr="000C04EE" w:rsidRDefault="00A67B52" w:rsidP="000E70D9">
      <w:pPr>
        <w:spacing w:after="0"/>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sz w:val="20"/>
          <w:szCs w:val="20"/>
        </w:rPr>
        <w:t xml:space="preserve"> World Trade Organization, </w:t>
      </w:r>
      <w:hyperlink r:id="rId4" w:history="1">
        <w:r w:rsidRPr="000C04EE">
          <w:rPr>
            <w:rStyle w:val="Hyperlink"/>
            <w:rFonts w:ascii="Times New Roman" w:hAnsi="Times New Roman" w:cs="Times New Roman"/>
            <w:i/>
            <w:iCs/>
            <w:sz w:val="20"/>
            <w:szCs w:val="20"/>
          </w:rPr>
          <w:t>World Trade Report 2019: The future of services trade</w:t>
        </w:r>
      </w:hyperlink>
      <w:r w:rsidRPr="000C04EE">
        <w:rPr>
          <w:rFonts w:ascii="Times New Roman" w:hAnsi="Times New Roman" w:cs="Times New Roman"/>
          <w:sz w:val="20"/>
          <w:szCs w:val="20"/>
        </w:rPr>
        <w:t>, 2019, pg. 87.</w:t>
      </w:r>
    </w:p>
  </w:footnote>
  <w:footnote w:id="7">
    <w:p w14:paraId="54FC1A23" w14:textId="43205605" w:rsidR="00A67B52" w:rsidRPr="000C04EE" w:rsidRDefault="00A67B52" w:rsidP="001345C7">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Pre-COVID-19 figures are more representative of the long-term economic value and structure of Australia’s service exports due to the impact COVID-19 had on the services sector. </w:t>
      </w:r>
    </w:p>
  </w:footnote>
  <w:footnote w:id="8">
    <w:p w14:paraId="68C6AE10" w14:textId="2251B77A"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Department of Foreign Affairs and Trade, </w:t>
      </w:r>
      <w:hyperlink r:id="rId5" w:history="1">
        <w:r w:rsidRPr="000C04EE">
          <w:rPr>
            <w:rStyle w:val="Hyperlink"/>
            <w:rFonts w:ascii="Times New Roman" w:hAnsi="Times New Roman" w:cs="Times New Roman"/>
            <w:i/>
            <w:iCs/>
          </w:rPr>
          <w:t>Australia’s Services Exports Action Plan</w:t>
        </w:r>
      </w:hyperlink>
      <w:r w:rsidRPr="000C04EE">
        <w:rPr>
          <w:rFonts w:ascii="Times New Roman" w:hAnsi="Times New Roman" w:cs="Times New Roman"/>
        </w:rPr>
        <w:t>, pg.14</w:t>
      </w:r>
    </w:p>
  </w:footnote>
  <w:footnote w:id="9">
    <w:p w14:paraId="3E0222A2" w14:textId="253818C3"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Australian Bureau of Statistics, </w:t>
      </w:r>
      <w:r w:rsidRPr="000C04EE">
        <w:rPr>
          <w:rFonts w:ascii="Times New Roman" w:hAnsi="Times New Roman" w:cs="Times New Roman"/>
          <w:i/>
          <w:iCs/>
        </w:rPr>
        <w:t>Australian Outward Foreign Affiliates Trade, 2018-19</w:t>
      </w:r>
      <w:r w:rsidRPr="000C04EE">
        <w:rPr>
          <w:rFonts w:ascii="Times New Roman" w:hAnsi="Times New Roman" w:cs="Times New Roman"/>
        </w:rPr>
        <w:t xml:space="preserve">, </w:t>
      </w:r>
      <w:hyperlink r:id="rId6" w:history="1">
        <w:r w:rsidRPr="000C04EE">
          <w:rPr>
            <w:rStyle w:val="Hyperlink"/>
            <w:rFonts w:ascii="Times New Roman" w:hAnsi="Times New Roman" w:cs="Times New Roman"/>
          </w:rPr>
          <w:t>Catalogue 5495.0</w:t>
        </w:r>
      </w:hyperlink>
      <w:r w:rsidRPr="000C04EE">
        <w:rPr>
          <w:rFonts w:ascii="Times New Roman" w:hAnsi="Times New Roman" w:cs="Times New Roman"/>
        </w:rPr>
        <w:t xml:space="preserve">. </w:t>
      </w:r>
    </w:p>
  </w:footnote>
  <w:footnote w:id="10">
    <w:p w14:paraId="4A43B5B0" w14:textId="4679FCD5" w:rsidR="00A67B52" w:rsidRPr="000C04EE" w:rsidRDefault="00A67B52" w:rsidP="00504F15">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World Trade Organization, </w:t>
      </w:r>
      <w:hyperlink r:id="rId7" w:history="1">
        <w:r w:rsidRPr="000C04EE">
          <w:rPr>
            <w:rStyle w:val="Hyperlink"/>
            <w:rFonts w:ascii="Times New Roman" w:hAnsi="Times New Roman" w:cs="Times New Roman"/>
            <w:i/>
            <w:iCs/>
          </w:rPr>
          <w:t>World Trade Report 2019: The future of services trade</w:t>
        </w:r>
      </w:hyperlink>
      <w:r w:rsidRPr="000C04EE">
        <w:rPr>
          <w:rFonts w:ascii="Times New Roman" w:hAnsi="Times New Roman" w:cs="Times New Roman"/>
        </w:rPr>
        <w:t>, 2019,</w:t>
      </w:r>
    </w:p>
  </w:footnote>
  <w:footnote w:id="11">
    <w:p w14:paraId="6A29E3DF" w14:textId="7DF1F974" w:rsidR="00A67B52" w:rsidRPr="000C04EE" w:rsidRDefault="00A67B52" w:rsidP="008738BE">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Department of Foreign Affairs and Trade, </w:t>
      </w:r>
      <w:hyperlink r:id="rId8" w:history="1">
        <w:r w:rsidRPr="000C04EE">
          <w:rPr>
            <w:rStyle w:val="Hyperlink"/>
            <w:rFonts w:ascii="Times New Roman" w:hAnsi="Times New Roman" w:cs="Times New Roman"/>
            <w:i/>
            <w:iCs/>
          </w:rPr>
          <w:t>Trade and Investment at a Glance, 2020.</w:t>
        </w:r>
      </w:hyperlink>
    </w:p>
  </w:footnote>
  <w:footnote w:id="12">
    <w:p w14:paraId="0DA08EB8" w14:textId="4DF15E6B"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Ibid</w:t>
      </w:r>
      <w:r w:rsidRPr="000C04EE">
        <w:rPr>
          <w:rFonts w:ascii="Times New Roman" w:hAnsi="Times New Roman" w:cs="Times New Roman"/>
          <w:i/>
          <w:iCs/>
        </w:rPr>
        <w:t xml:space="preserve">. </w:t>
      </w:r>
    </w:p>
  </w:footnote>
  <w:footnote w:id="13">
    <w:p w14:paraId="638FE310" w14:textId="0C0DBC2A" w:rsidR="00A67B52" w:rsidRPr="000C04EE" w:rsidRDefault="00A67B52" w:rsidP="00914226">
      <w:pPr>
        <w:pStyle w:val="FootnoteText"/>
        <w:rPr>
          <w:rFonts w:ascii="Times New Roman" w:hAnsi="Times New Roman" w:cs="Times New Roman"/>
        </w:rPr>
      </w:pPr>
      <w:r w:rsidRPr="000C04EE">
        <w:rPr>
          <w:rStyle w:val="FootnoteReference"/>
          <w:rFonts w:ascii="Times New Roman" w:hAnsi="Times New Roman" w:cs="Times New Roman"/>
        </w:rPr>
        <w:footnoteRef/>
      </w:r>
      <w:r w:rsidR="000C04EE">
        <w:rPr>
          <w:rFonts w:ascii="Times New Roman" w:hAnsi="Times New Roman" w:cs="Times New Roman"/>
        </w:rPr>
        <w:t xml:space="preserve"> </w:t>
      </w:r>
      <w:r w:rsidRPr="000C04EE">
        <w:rPr>
          <w:rFonts w:ascii="Times New Roman" w:hAnsi="Times New Roman" w:cs="Times New Roman"/>
        </w:rPr>
        <w:t xml:space="preserve">Australian Bureau of Statistics, </w:t>
      </w:r>
      <w:hyperlink r:id="rId9" w:history="1">
        <w:r w:rsidRPr="000C04EE">
          <w:rPr>
            <w:rStyle w:val="Hyperlink"/>
            <w:rFonts w:ascii="Times New Roman" w:hAnsi="Times New Roman" w:cs="Times New Roman"/>
            <w:i/>
            <w:iCs/>
          </w:rPr>
          <w:t>International Trade: Supplementary Information 2021</w:t>
        </w:r>
      </w:hyperlink>
      <w:r w:rsidRPr="000C04EE">
        <w:rPr>
          <w:rFonts w:ascii="Times New Roman" w:hAnsi="Times New Roman" w:cs="Times New Roman"/>
          <w:i/>
          <w:iCs/>
        </w:rPr>
        <w:t xml:space="preserve"> </w:t>
      </w:r>
    </w:p>
  </w:footnote>
  <w:footnote w:id="14">
    <w:p w14:paraId="2206BBD3" w14:textId="77777777"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Ibid.</w:t>
      </w:r>
    </w:p>
  </w:footnote>
  <w:footnote w:id="15">
    <w:p w14:paraId="4D12EF57" w14:textId="719C163B"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000C04EE">
        <w:rPr>
          <w:rFonts w:ascii="Times New Roman" w:hAnsi="Times New Roman" w:cs="Times New Roman"/>
        </w:rPr>
        <w:t xml:space="preserve"> </w:t>
      </w:r>
      <w:hyperlink r:id="rId10" w:history="1">
        <w:r w:rsidRPr="000C04EE">
          <w:rPr>
            <w:rStyle w:val="Hyperlink"/>
            <w:rFonts w:ascii="Times New Roman" w:hAnsi="Times New Roman" w:cs="Times New Roman"/>
          </w:rPr>
          <w:t>International Trade in Goods and Services</w:t>
        </w:r>
      </w:hyperlink>
      <w:r w:rsidRPr="000C04EE">
        <w:rPr>
          <w:rFonts w:ascii="Times New Roman" w:hAnsi="Times New Roman" w:cs="Times New Roman"/>
        </w:rPr>
        <w:t>, Australia- April 2022 release, ABS</w:t>
      </w:r>
    </w:p>
  </w:footnote>
  <w:footnote w:id="16">
    <w:p w14:paraId="0237E302" w14:textId="47C1090F" w:rsidR="00A67B52" w:rsidRPr="000C04EE" w:rsidRDefault="00A67B52" w:rsidP="006461F6">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OECD; WTO, </w:t>
      </w:r>
      <w:hyperlink r:id="rId11" w:history="1">
        <w:r w:rsidRPr="000C04EE">
          <w:rPr>
            <w:rStyle w:val="Hyperlink"/>
            <w:rFonts w:ascii="Times New Roman" w:hAnsi="Times New Roman" w:cs="Times New Roman"/>
            <w:i/>
            <w:iCs/>
          </w:rPr>
          <w:t>Services Domestic Regulation in the WTO</w:t>
        </w:r>
      </w:hyperlink>
      <w:r w:rsidRPr="000C04EE">
        <w:rPr>
          <w:rFonts w:ascii="Times New Roman" w:hAnsi="Times New Roman" w:cs="Times New Roman"/>
        </w:rPr>
        <w:t xml:space="preserve">, 2021, pg.1. </w:t>
      </w:r>
    </w:p>
  </w:footnote>
  <w:footnote w:id="17">
    <w:p w14:paraId="350C6A3E" w14:textId="4EDFE33F" w:rsidR="00A67B52" w:rsidRPr="000C04EE" w:rsidRDefault="00A67B52" w:rsidP="006461F6">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See footnote 2, p</w:t>
      </w:r>
      <w:r w:rsidR="00B57512" w:rsidRPr="000C04EE">
        <w:rPr>
          <w:rFonts w:ascii="Times New Roman" w:hAnsi="Times New Roman" w:cs="Times New Roman"/>
        </w:rPr>
        <w:t>g.</w:t>
      </w:r>
      <w:r w:rsidRPr="000C04EE">
        <w:rPr>
          <w:rFonts w:ascii="Times New Roman" w:hAnsi="Times New Roman" w:cs="Times New Roman"/>
        </w:rPr>
        <w:t xml:space="preserve"> 3.</w:t>
      </w:r>
    </w:p>
  </w:footnote>
  <w:footnote w:id="18">
    <w:p w14:paraId="37886922" w14:textId="5604FEE7"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OECD analysis requested by DFAT pursuant to OECD; WTO, </w:t>
      </w:r>
      <w:hyperlink r:id="rId12" w:history="1">
        <w:r w:rsidRPr="000C04EE">
          <w:rPr>
            <w:rStyle w:val="Hyperlink"/>
            <w:rFonts w:ascii="Times New Roman" w:hAnsi="Times New Roman" w:cs="Times New Roman"/>
            <w:i/>
            <w:iCs/>
          </w:rPr>
          <w:t>Services Domestic Regulation in the WTO</w:t>
        </w:r>
      </w:hyperlink>
      <w:r w:rsidRPr="000C04EE">
        <w:rPr>
          <w:rFonts w:ascii="Times New Roman" w:hAnsi="Times New Roman" w:cs="Times New Roman"/>
        </w:rPr>
        <w:t xml:space="preserve"> </w:t>
      </w:r>
    </w:p>
  </w:footnote>
  <w:footnote w:id="19">
    <w:p w14:paraId="5D8DFE0E" w14:textId="2BF7B260"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Anthony Patrick et al, </w:t>
      </w:r>
      <w:hyperlink r:id="rId13" w:history="1">
        <w:r w:rsidRPr="000C04EE">
          <w:rPr>
            <w:rStyle w:val="Hyperlink"/>
            <w:rFonts w:ascii="Times New Roman" w:hAnsi="Times New Roman" w:cs="Times New Roman"/>
            <w:i/>
            <w:iCs/>
          </w:rPr>
          <w:t>Back from the brink! The WTO gets on with serious business</w:t>
        </w:r>
      </w:hyperlink>
      <w:r w:rsidRPr="000C04EE">
        <w:rPr>
          <w:rFonts w:ascii="Times New Roman" w:hAnsi="Times New Roman" w:cs="Times New Roman"/>
          <w:i/>
          <w:iCs/>
        </w:rPr>
        <w:t xml:space="preserve">, </w:t>
      </w:r>
      <w:r w:rsidRPr="000C04EE">
        <w:rPr>
          <w:rFonts w:ascii="Times New Roman" w:hAnsi="Times New Roman" w:cs="Times New Roman"/>
        </w:rPr>
        <w:t>2021.</w:t>
      </w:r>
    </w:p>
  </w:footnote>
  <w:footnote w:id="20">
    <w:p w14:paraId="215E4628" w14:textId="64118996"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OECD; WTO, </w:t>
      </w:r>
      <w:hyperlink r:id="rId14" w:history="1">
        <w:r w:rsidRPr="000C04EE">
          <w:rPr>
            <w:rStyle w:val="Hyperlink"/>
            <w:rFonts w:ascii="Times New Roman" w:hAnsi="Times New Roman" w:cs="Times New Roman"/>
          </w:rPr>
          <w:t>Services Domestic Regulation in the WTO</w:t>
        </w:r>
      </w:hyperlink>
      <w:r w:rsidRPr="000C04EE">
        <w:rPr>
          <w:rFonts w:ascii="Times New Roman" w:hAnsi="Times New Roman" w:cs="Times New Roman"/>
        </w:rPr>
        <w:t>, 2021, pg.5</w:t>
      </w:r>
    </w:p>
  </w:footnote>
  <w:footnote w:id="21">
    <w:p w14:paraId="70CBE2D5" w14:textId="38D24CB9"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OECD; WTO, </w:t>
      </w:r>
      <w:hyperlink r:id="rId15" w:history="1">
        <w:r w:rsidRPr="000C04EE">
          <w:rPr>
            <w:rStyle w:val="Hyperlink"/>
            <w:rFonts w:ascii="Times New Roman" w:hAnsi="Times New Roman" w:cs="Times New Roman"/>
          </w:rPr>
          <w:t>Services Domestic Regulation in the WTO</w:t>
        </w:r>
      </w:hyperlink>
      <w:r w:rsidRPr="000C04EE">
        <w:rPr>
          <w:rFonts w:ascii="Times New Roman" w:hAnsi="Times New Roman" w:cs="Times New Roman"/>
        </w:rPr>
        <w:t>, 2021, pg.4</w:t>
      </w:r>
    </w:p>
  </w:footnote>
  <w:footnote w:id="22">
    <w:p w14:paraId="7857D87B" w14:textId="77777777" w:rsidR="00A67B52" w:rsidRPr="000C04EE" w:rsidRDefault="00A67B52" w:rsidP="003A70DD">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Australian Bureau of Statistics, </w:t>
      </w:r>
      <w:hyperlink r:id="rId16" w:history="1">
        <w:r w:rsidRPr="000C04EE">
          <w:rPr>
            <w:rStyle w:val="Hyperlink"/>
            <w:rFonts w:ascii="Times New Roman" w:hAnsi="Times New Roman" w:cs="Times New Roman"/>
            <w:i/>
            <w:iCs/>
          </w:rPr>
          <w:t>International Trade: Supplementary Information 2021</w:t>
        </w:r>
      </w:hyperlink>
      <w:r w:rsidRPr="000C04EE">
        <w:rPr>
          <w:rFonts w:ascii="Times New Roman" w:hAnsi="Times New Roman" w:cs="Times New Roman"/>
          <w:i/>
          <w:iCs/>
        </w:rPr>
        <w:t>.</w:t>
      </w:r>
      <w:r w:rsidRPr="000C04EE">
        <w:rPr>
          <w:rFonts w:ascii="Times New Roman" w:hAnsi="Times New Roman" w:cs="Times New Roman"/>
        </w:rPr>
        <w:t xml:space="preserve">  </w:t>
      </w:r>
    </w:p>
  </w:footnote>
  <w:footnote w:id="23">
    <w:p w14:paraId="1ED6109F" w14:textId="132F529D" w:rsidR="00A67B52" w:rsidRPr="000C04EE" w:rsidRDefault="00A67B52" w:rsidP="008932C5">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World Trade Organisation, </w:t>
      </w:r>
      <w:hyperlink r:id="rId17" w:history="1">
        <w:r w:rsidRPr="000C04EE">
          <w:rPr>
            <w:rStyle w:val="Hyperlink"/>
            <w:rFonts w:ascii="Times New Roman" w:hAnsi="Times New Roman" w:cs="Times New Roman"/>
            <w:i/>
            <w:iCs/>
          </w:rPr>
          <w:t>World Trade Report 2019: The future of services trade</w:t>
        </w:r>
      </w:hyperlink>
      <w:r w:rsidRPr="000C04EE">
        <w:rPr>
          <w:rFonts w:ascii="Times New Roman" w:hAnsi="Times New Roman" w:cs="Times New Roman"/>
        </w:rPr>
        <w:t>, 2019, pg. 6.</w:t>
      </w:r>
    </w:p>
  </w:footnote>
  <w:footnote w:id="24">
    <w:p w14:paraId="154874D6" w14:textId="77777777" w:rsidR="00A67B52" w:rsidRPr="000C04EE" w:rsidRDefault="00A67B52" w:rsidP="008932C5">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Ibid, pg.4</w:t>
      </w:r>
    </w:p>
  </w:footnote>
  <w:footnote w:id="25">
    <w:p w14:paraId="3FAD7535" w14:textId="63C049B3" w:rsidR="00A67B52" w:rsidRPr="000C04EE" w:rsidRDefault="00A67B52" w:rsidP="00E2778A">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Anthony Patrick et al, </w:t>
      </w:r>
      <w:hyperlink r:id="rId18" w:history="1">
        <w:r w:rsidRPr="000C04EE">
          <w:rPr>
            <w:rStyle w:val="Hyperlink"/>
            <w:rFonts w:ascii="Times New Roman" w:hAnsi="Times New Roman" w:cs="Times New Roman"/>
            <w:i/>
            <w:iCs/>
          </w:rPr>
          <w:t>Back from the brink! The WTO gets on with serious business</w:t>
        </w:r>
      </w:hyperlink>
      <w:r w:rsidRPr="000C04EE">
        <w:rPr>
          <w:rFonts w:ascii="Times New Roman" w:hAnsi="Times New Roman" w:cs="Times New Roman"/>
          <w:i/>
          <w:iCs/>
        </w:rPr>
        <w:t xml:space="preserve">, </w:t>
      </w:r>
      <w:r w:rsidRPr="000C04EE">
        <w:rPr>
          <w:rFonts w:ascii="Times New Roman" w:hAnsi="Times New Roman" w:cs="Times New Roman"/>
        </w:rPr>
        <w:t>2021.</w:t>
      </w:r>
    </w:p>
  </w:footnote>
  <w:footnote w:id="26">
    <w:p w14:paraId="17B6FDC0" w14:textId="45340351" w:rsidR="00A67B52" w:rsidRPr="000C04EE" w:rsidRDefault="00A67B52" w:rsidP="00890BCD">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Department of Foreign Affairs, </w:t>
      </w:r>
      <w:hyperlink r:id="rId19" w:history="1">
        <w:r w:rsidRPr="000C04EE">
          <w:rPr>
            <w:rStyle w:val="Hyperlink"/>
            <w:rFonts w:ascii="Times New Roman" w:hAnsi="Times New Roman" w:cs="Times New Roman"/>
            <w:i/>
            <w:iCs/>
          </w:rPr>
          <w:t>Direction of goods and services trade</w:t>
        </w:r>
      </w:hyperlink>
      <w:r w:rsidRPr="000C04EE">
        <w:rPr>
          <w:rFonts w:ascii="Times New Roman" w:hAnsi="Times New Roman" w:cs="Times New Roman"/>
        </w:rPr>
        <w:t xml:space="preserve">, August 2021, Canberra, Australia.  </w:t>
      </w:r>
    </w:p>
  </w:footnote>
  <w:footnote w:id="27">
    <w:p w14:paraId="3EB821D2" w14:textId="53852B80" w:rsidR="00A67B52" w:rsidRPr="000C04EE" w:rsidRDefault="00A67B52" w:rsidP="004134BD">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Productivity Commission, </w:t>
      </w:r>
      <w:hyperlink r:id="rId20" w:history="1">
        <w:r w:rsidRPr="000C04EE">
          <w:rPr>
            <w:rStyle w:val="Hyperlink"/>
            <w:rFonts w:ascii="Times New Roman" w:hAnsi="Times New Roman" w:cs="Times New Roman"/>
            <w:i/>
            <w:iCs/>
          </w:rPr>
          <w:t>Trade and Assistance Review 2018-19</w:t>
        </w:r>
      </w:hyperlink>
      <w:r w:rsidRPr="000C04EE">
        <w:rPr>
          <w:rFonts w:ascii="Times New Roman" w:hAnsi="Times New Roman" w:cs="Times New Roman"/>
        </w:rPr>
        <w:t>, April 2020, Canberra, Australia.</w:t>
      </w:r>
    </w:p>
  </w:footnote>
  <w:footnote w:id="28">
    <w:p w14:paraId="4AE5A83C" w14:textId="35509195" w:rsidR="008C5302" w:rsidRPr="000C04EE" w:rsidRDefault="008C5302" w:rsidP="008C530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See footnote 2, p</w:t>
      </w:r>
      <w:r w:rsidR="00E74F5E" w:rsidRPr="000C04EE">
        <w:rPr>
          <w:rFonts w:ascii="Times New Roman" w:hAnsi="Times New Roman" w:cs="Times New Roman"/>
        </w:rPr>
        <w:t>g</w:t>
      </w:r>
      <w:r w:rsidR="000C0C65" w:rsidRPr="000C04EE">
        <w:rPr>
          <w:rFonts w:ascii="Times New Roman" w:hAnsi="Times New Roman" w:cs="Times New Roman"/>
        </w:rPr>
        <w:t>.</w:t>
      </w:r>
      <w:r w:rsidRPr="000C04EE">
        <w:rPr>
          <w:rFonts w:ascii="Times New Roman" w:hAnsi="Times New Roman" w:cs="Times New Roman"/>
        </w:rPr>
        <w:t xml:space="preserve"> 3</w:t>
      </w:r>
    </w:p>
  </w:footnote>
  <w:footnote w:id="29">
    <w:p w14:paraId="7F8543C2" w14:textId="38A3E29E" w:rsidR="00A67B52" w:rsidRPr="000C04EE" w:rsidRDefault="00A67B52" w:rsidP="5172B022">
      <w:pPr>
        <w:pStyle w:val="FootnoteText"/>
        <w:rPr>
          <w:rFonts w:ascii="Times New Roman" w:hAnsi="Times New Roman" w:cs="Times New Roman"/>
        </w:rPr>
      </w:pPr>
      <w:r w:rsidRPr="000C04EE">
        <w:rPr>
          <w:rStyle w:val="FootnoteReference"/>
          <w:rFonts w:ascii="Times New Roman" w:hAnsi="Times New Roman" w:cs="Times New Roman"/>
        </w:rPr>
        <w:footnoteRef/>
      </w:r>
      <w:r w:rsidR="000C04EE">
        <w:rPr>
          <w:rStyle w:val="FootnoteReference"/>
          <w:rFonts w:ascii="Times New Roman" w:hAnsi="Times New Roman" w:cs="Times New Roman"/>
        </w:rPr>
        <w:t xml:space="preserve"> </w:t>
      </w:r>
      <w:r w:rsidRPr="000C04EE">
        <w:rPr>
          <w:rFonts w:ascii="Times New Roman" w:hAnsi="Times New Roman" w:cs="Times New Roman"/>
        </w:rPr>
        <w:t xml:space="preserve">Anthony Patrick et al, </w:t>
      </w:r>
      <w:hyperlink r:id="rId21">
        <w:r w:rsidRPr="000C04EE">
          <w:rPr>
            <w:rStyle w:val="Hyperlink"/>
            <w:rFonts w:ascii="Times New Roman" w:hAnsi="Times New Roman" w:cs="Times New Roman"/>
            <w:i/>
            <w:iCs/>
          </w:rPr>
          <w:t>Back from the brink! The WTO gets on with serious business</w:t>
        </w:r>
      </w:hyperlink>
      <w:r w:rsidRPr="000C04EE">
        <w:rPr>
          <w:rFonts w:ascii="Times New Roman" w:hAnsi="Times New Roman" w:cs="Times New Roman"/>
          <w:i/>
          <w:iCs/>
        </w:rPr>
        <w:t xml:space="preserve">, </w:t>
      </w:r>
      <w:r w:rsidRPr="000C04EE">
        <w:rPr>
          <w:rFonts w:ascii="Times New Roman" w:hAnsi="Times New Roman" w:cs="Times New Roman"/>
        </w:rPr>
        <w:t>2021.</w:t>
      </w:r>
    </w:p>
  </w:footnote>
  <w:footnote w:id="30">
    <w:p w14:paraId="1EC557E3" w14:textId="77777777"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w:t>
      </w:r>
      <w:r w:rsidRPr="000C04EE">
        <w:rPr>
          <w:rFonts w:ascii="Times New Roman" w:hAnsi="Times New Roman" w:cs="Times New Roman"/>
          <w:i/>
          <w:iCs/>
        </w:rPr>
        <w:t>Reference Paper on Services Domestic Regulation</w:t>
      </w:r>
      <w:r w:rsidRPr="000C04EE">
        <w:rPr>
          <w:rFonts w:ascii="Times New Roman" w:hAnsi="Times New Roman" w:cs="Times New Roman"/>
        </w:rPr>
        <w:t>, Footnote 18: “differential treatment that is reasonable and objective, and aims to achieve a legitimate purpose, and adoption by Members of temporary special measures aimed at accelerating de facto equality between men and women, shall not be considered discrimination for the purposes of this provision”.</w:t>
      </w:r>
      <w:r w:rsidRPr="000C04EE">
        <w:rPr>
          <w:rFonts w:ascii="Times New Roman" w:hAnsi="Times New Roman" w:cs="Times New Roman"/>
          <w:sz w:val="18"/>
          <w:szCs w:val="18"/>
        </w:rPr>
        <w:t xml:space="preserve"> </w:t>
      </w:r>
    </w:p>
  </w:footnote>
  <w:footnote w:id="31">
    <w:p w14:paraId="13C96141" w14:textId="77777777" w:rsidR="00A67B52" w:rsidRPr="000C04EE" w:rsidRDefault="00A67B52">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For example, the scope and disciplines of the DR JSI closely resemble the outcome reached in the Australia-United Kingdom Free Trade Agreement (A-UK FTA) signed on 17 December 2021.  It also resembles the domestic regulation commitments agreed in the Comprehensive and Progressive Agreement for Trans-Pacific Partnership (CPTPP) and the Regional Comprehensive Economic Partnership (RCEP).</w:t>
      </w:r>
    </w:p>
  </w:footnote>
  <w:footnote w:id="32">
    <w:p w14:paraId="2FA4C086" w14:textId="063F298E" w:rsidR="00A67B52" w:rsidRPr="000C04EE" w:rsidRDefault="00A67B52" w:rsidP="005A0897">
      <w:pPr>
        <w:pStyle w:val="FootnoteText"/>
        <w:rPr>
          <w:rFonts w:ascii="Times New Roman" w:hAnsi="Times New Roman" w:cs="Times New Roman"/>
        </w:rPr>
      </w:pPr>
      <w:r w:rsidRPr="000C04EE">
        <w:rPr>
          <w:rStyle w:val="FootnoteReference"/>
          <w:rFonts w:ascii="Times New Roman" w:hAnsi="Times New Roman" w:cs="Times New Roman"/>
        </w:rPr>
        <w:footnoteRef/>
      </w:r>
      <w:r w:rsidRPr="000C04EE">
        <w:rPr>
          <w:rFonts w:ascii="Times New Roman" w:hAnsi="Times New Roman" w:cs="Times New Roman"/>
        </w:rPr>
        <w:t xml:space="preserve"> See footnote 2, </w:t>
      </w:r>
      <w:r w:rsidR="00342B7C" w:rsidRPr="000C04EE">
        <w:rPr>
          <w:rFonts w:ascii="Times New Roman" w:hAnsi="Times New Roman" w:cs="Times New Roman"/>
        </w:rPr>
        <w:t>pg.</w:t>
      </w:r>
      <w:r w:rsidRPr="000C04EE">
        <w:rPr>
          <w:rFonts w:ascii="Times New Roman" w:hAnsi="Times New Roman" w:cs="Times New Roman"/>
        </w:rPr>
        <w:t xml:space="preserve"> 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9C743" w14:textId="2578CD46" w:rsidR="00A67B52" w:rsidRPr="00A46E35" w:rsidRDefault="00A67B52" w:rsidP="007A1A9F">
    <w:pPr>
      <w:pStyle w:val="Header"/>
      <w:jc w:val="center"/>
      <w:rPr>
        <w:rFonts w:ascii="Times New Roman" w:hAnsi="Times New Roman" w:cs="Times New Roman"/>
        <w:color w:val="FF0000"/>
      </w:rPr>
    </w:pPr>
    <w:r>
      <w:rPr>
        <w:rFonts w:ascii="Times New Roman" w:hAnsi="Times New Roman" w:cs="Times New Roman"/>
        <w:color w:val="FF0000"/>
      </w:rPr>
      <w:t>OFFICIAL</w:t>
    </w:r>
    <w:r w:rsidRPr="00A46E35">
      <w:rPr>
        <w:rFonts w:ascii="Times New Roman" w:hAnsi="Times New Roman" w:cs="Times New Roman"/>
        <w:color w:val="FF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2248"/>
    <w:multiLevelType w:val="hybridMultilevel"/>
    <w:tmpl w:val="32320FAE"/>
    <w:lvl w:ilvl="0" w:tplc="FCA287A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D371C"/>
    <w:multiLevelType w:val="hybridMultilevel"/>
    <w:tmpl w:val="DDCEBA60"/>
    <w:lvl w:ilvl="0" w:tplc="3DBA93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882674A"/>
    <w:multiLevelType w:val="hybridMultilevel"/>
    <w:tmpl w:val="D6BCACC8"/>
    <w:lvl w:ilvl="0" w:tplc="59B264DC">
      <w:start w:val="1"/>
      <w:numFmt w:val="decimal"/>
      <w:lvlText w:val="%1."/>
      <w:lvlJc w:val="left"/>
      <w:pPr>
        <w:ind w:left="720" w:hanging="360"/>
      </w:pPr>
      <w:rPr>
        <w:rFonts w:hint="default"/>
        <w:b w:val="0"/>
        <w:bCs w:val="0"/>
        <w:i w:val="0"/>
        <w:i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360D57"/>
    <w:multiLevelType w:val="hybridMultilevel"/>
    <w:tmpl w:val="5FE65DF4"/>
    <w:lvl w:ilvl="0" w:tplc="0C09000F">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7A2F03"/>
    <w:multiLevelType w:val="hybridMultilevel"/>
    <w:tmpl w:val="8384DA1C"/>
    <w:lvl w:ilvl="0" w:tplc="5CEADBBE">
      <w:numFmt w:val="bullet"/>
      <w:lvlText w:val="-"/>
      <w:lvlJc w:val="left"/>
      <w:pPr>
        <w:ind w:left="1800" w:hanging="360"/>
      </w:pPr>
      <w:rPr>
        <w:rFonts w:ascii="Times New Roman" w:eastAsiaTheme="minorHAns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444301A1"/>
    <w:multiLevelType w:val="hybridMultilevel"/>
    <w:tmpl w:val="5CB280EC"/>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6" w15:restartNumberingAfterBreak="0">
    <w:nsid w:val="467E028F"/>
    <w:multiLevelType w:val="hybridMultilevel"/>
    <w:tmpl w:val="5FE65DF4"/>
    <w:lvl w:ilvl="0" w:tplc="0C09000F">
      <w:start w:val="9"/>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9E0868"/>
    <w:multiLevelType w:val="hybridMultilevel"/>
    <w:tmpl w:val="6108E14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A01890"/>
    <w:multiLevelType w:val="hybridMultilevel"/>
    <w:tmpl w:val="1C5A0726"/>
    <w:lvl w:ilvl="0" w:tplc="9C665E10">
      <w:start w:val="1"/>
      <w:numFmt w:val="decimal"/>
      <w:lvlText w:val="%1."/>
      <w:lvlJc w:val="left"/>
      <w:pPr>
        <w:ind w:left="720" w:hanging="360"/>
      </w:pPr>
      <w:rPr>
        <w:rFonts w:ascii="Times New Roman" w:eastAsiaTheme="minorHAnsi" w:hAnsi="Times New Roman" w:cs="Times New Roman"/>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1C4716B"/>
    <w:multiLevelType w:val="hybridMultilevel"/>
    <w:tmpl w:val="934AF562"/>
    <w:lvl w:ilvl="0" w:tplc="0C09000F">
      <w:start w:val="1"/>
      <w:numFmt w:val="decimal"/>
      <w:lvlText w:val="%1."/>
      <w:lvlJc w:val="left"/>
      <w:pPr>
        <w:ind w:left="1005" w:hanging="360"/>
      </w:pPr>
      <w:rPr>
        <w:rFonts w:hint="default"/>
      </w:rPr>
    </w:lvl>
    <w:lvl w:ilvl="1" w:tplc="0C090019">
      <w:start w:val="1"/>
      <w:numFmt w:val="lowerLetter"/>
      <w:lvlText w:val="%2."/>
      <w:lvlJc w:val="left"/>
      <w:pPr>
        <w:ind w:left="1725" w:hanging="360"/>
      </w:pPr>
    </w:lvl>
    <w:lvl w:ilvl="2" w:tplc="0C09001B" w:tentative="1">
      <w:start w:val="1"/>
      <w:numFmt w:val="lowerRoman"/>
      <w:lvlText w:val="%3."/>
      <w:lvlJc w:val="right"/>
      <w:pPr>
        <w:ind w:left="2445" w:hanging="180"/>
      </w:pPr>
    </w:lvl>
    <w:lvl w:ilvl="3" w:tplc="0C09000F" w:tentative="1">
      <w:start w:val="1"/>
      <w:numFmt w:val="decimal"/>
      <w:lvlText w:val="%4."/>
      <w:lvlJc w:val="left"/>
      <w:pPr>
        <w:ind w:left="3165" w:hanging="360"/>
      </w:pPr>
    </w:lvl>
    <w:lvl w:ilvl="4" w:tplc="0C090019" w:tentative="1">
      <w:start w:val="1"/>
      <w:numFmt w:val="lowerLetter"/>
      <w:lvlText w:val="%5."/>
      <w:lvlJc w:val="left"/>
      <w:pPr>
        <w:ind w:left="3885" w:hanging="360"/>
      </w:pPr>
    </w:lvl>
    <w:lvl w:ilvl="5" w:tplc="0C09001B" w:tentative="1">
      <w:start w:val="1"/>
      <w:numFmt w:val="lowerRoman"/>
      <w:lvlText w:val="%6."/>
      <w:lvlJc w:val="right"/>
      <w:pPr>
        <w:ind w:left="4605" w:hanging="180"/>
      </w:pPr>
    </w:lvl>
    <w:lvl w:ilvl="6" w:tplc="0C09000F" w:tentative="1">
      <w:start w:val="1"/>
      <w:numFmt w:val="decimal"/>
      <w:lvlText w:val="%7."/>
      <w:lvlJc w:val="left"/>
      <w:pPr>
        <w:ind w:left="5325" w:hanging="360"/>
      </w:pPr>
    </w:lvl>
    <w:lvl w:ilvl="7" w:tplc="0C090019" w:tentative="1">
      <w:start w:val="1"/>
      <w:numFmt w:val="lowerLetter"/>
      <w:lvlText w:val="%8."/>
      <w:lvlJc w:val="left"/>
      <w:pPr>
        <w:ind w:left="6045" w:hanging="360"/>
      </w:pPr>
    </w:lvl>
    <w:lvl w:ilvl="8" w:tplc="0C09001B" w:tentative="1">
      <w:start w:val="1"/>
      <w:numFmt w:val="lowerRoman"/>
      <w:lvlText w:val="%9."/>
      <w:lvlJc w:val="right"/>
      <w:pPr>
        <w:ind w:left="6765" w:hanging="180"/>
      </w:pPr>
    </w:lvl>
  </w:abstractNum>
  <w:abstractNum w:abstractNumId="10" w15:restartNumberingAfterBreak="0">
    <w:nsid w:val="63422A05"/>
    <w:multiLevelType w:val="hybridMultilevel"/>
    <w:tmpl w:val="A09870E4"/>
    <w:lvl w:ilvl="0" w:tplc="688EB07C">
      <w:numFmt w:val="bullet"/>
      <w:lvlText w:val="•"/>
      <w:lvlJc w:val="left"/>
      <w:pPr>
        <w:ind w:left="1425" w:hanging="705"/>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6E3E12D3"/>
    <w:multiLevelType w:val="hybridMultilevel"/>
    <w:tmpl w:val="DB828C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67707BA"/>
    <w:multiLevelType w:val="hybridMultilevel"/>
    <w:tmpl w:val="1180D39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771251AA"/>
    <w:multiLevelType w:val="hybridMultilevel"/>
    <w:tmpl w:val="F1AE5EC2"/>
    <w:lvl w:ilvl="0" w:tplc="EBFE2B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135321"/>
    <w:multiLevelType w:val="hybridMultilevel"/>
    <w:tmpl w:val="D60AB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4123A2"/>
    <w:multiLevelType w:val="hybridMultilevel"/>
    <w:tmpl w:val="84986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8"/>
  </w:num>
  <w:num w:numId="4">
    <w:abstractNumId w:val="3"/>
  </w:num>
  <w:num w:numId="5">
    <w:abstractNumId w:val="6"/>
  </w:num>
  <w:num w:numId="6">
    <w:abstractNumId w:val="1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4"/>
  </w:num>
  <w:num w:numId="12">
    <w:abstractNumId w:val="0"/>
  </w:num>
  <w:num w:numId="13">
    <w:abstractNumId w:val="15"/>
  </w:num>
  <w:num w:numId="14">
    <w:abstractNumId w:val="10"/>
  </w:num>
  <w:num w:numId="15">
    <w:abstractNumId w:val="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C9"/>
    <w:rsid w:val="00000931"/>
    <w:rsid w:val="00001E85"/>
    <w:rsid w:val="000024D0"/>
    <w:rsid w:val="000025BB"/>
    <w:rsid w:val="00002688"/>
    <w:rsid w:val="00002847"/>
    <w:rsid w:val="00002DFA"/>
    <w:rsid w:val="00003B0D"/>
    <w:rsid w:val="00004431"/>
    <w:rsid w:val="00004C66"/>
    <w:rsid w:val="0000555F"/>
    <w:rsid w:val="00005F26"/>
    <w:rsid w:val="000060B4"/>
    <w:rsid w:val="00006477"/>
    <w:rsid w:val="000068D7"/>
    <w:rsid w:val="000070A7"/>
    <w:rsid w:val="00007CB4"/>
    <w:rsid w:val="000113B2"/>
    <w:rsid w:val="000115FD"/>
    <w:rsid w:val="00011628"/>
    <w:rsid w:val="00012C99"/>
    <w:rsid w:val="000143F5"/>
    <w:rsid w:val="000144FA"/>
    <w:rsid w:val="00014648"/>
    <w:rsid w:val="00014ADB"/>
    <w:rsid w:val="000157AB"/>
    <w:rsid w:val="00021F64"/>
    <w:rsid w:val="00022285"/>
    <w:rsid w:val="00024A1E"/>
    <w:rsid w:val="00025ED3"/>
    <w:rsid w:val="0002623C"/>
    <w:rsid w:val="00027138"/>
    <w:rsid w:val="00027D78"/>
    <w:rsid w:val="00027DD1"/>
    <w:rsid w:val="000307D2"/>
    <w:rsid w:val="000319C6"/>
    <w:rsid w:val="00031BCE"/>
    <w:rsid w:val="00032D3E"/>
    <w:rsid w:val="00034657"/>
    <w:rsid w:val="0003541D"/>
    <w:rsid w:val="00037597"/>
    <w:rsid w:val="0003775B"/>
    <w:rsid w:val="000379CC"/>
    <w:rsid w:val="000409A9"/>
    <w:rsid w:val="00040C1B"/>
    <w:rsid w:val="00042022"/>
    <w:rsid w:val="00043F96"/>
    <w:rsid w:val="0004580C"/>
    <w:rsid w:val="0004674A"/>
    <w:rsid w:val="00046A0D"/>
    <w:rsid w:val="00046D68"/>
    <w:rsid w:val="000508A2"/>
    <w:rsid w:val="000508CD"/>
    <w:rsid w:val="000511C6"/>
    <w:rsid w:val="000511FF"/>
    <w:rsid w:val="00051C46"/>
    <w:rsid w:val="00051F9C"/>
    <w:rsid w:val="00051FDA"/>
    <w:rsid w:val="00052281"/>
    <w:rsid w:val="000533FA"/>
    <w:rsid w:val="00054B2E"/>
    <w:rsid w:val="00055EC8"/>
    <w:rsid w:val="0005640E"/>
    <w:rsid w:val="00056BB6"/>
    <w:rsid w:val="00056BEA"/>
    <w:rsid w:val="00056EF9"/>
    <w:rsid w:val="00057F50"/>
    <w:rsid w:val="000603D9"/>
    <w:rsid w:val="00060C77"/>
    <w:rsid w:val="000611E7"/>
    <w:rsid w:val="000616C3"/>
    <w:rsid w:val="00061E0D"/>
    <w:rsid w:val="00061E63"/>
    <w:rsid w:val="000624FE"/>
    <w:rsid w:val="00062D72"/>
    <w:rsid w:val="00063DCC"/>
    <w:rsid w:val="00064B87"/>
    <w:rsid w:val="0006519D"/>
    <w:rsid w:val="000654A6"/>
    <w:rsid w:val="00065EED"/>
    <w:rsid w:val="00065F1D"/>
    <w:rsid w:val="00067A3C"/>
    <w:rsid w:val="00070BBA"/>
    <w:rsid w:val="00070BC8"/>
    <w:rsid w:val="000710A7"/>
    <w:rsid w:val="000710CB"/>
    <w:rsid w:val="00071A90"/>
    <w:rsid w:val="00071AF5"/>
    <w:rsid w:val="00074980"/>
    <w:rsid w:val="000756D7"/>
    <w:rsid w:val="00076A43"/>
    <w:rsid w:val="00077352"/>
    <w:rsid w:val="0007739E"/>
    <w:rsid w:val="00077818"/>
    <w:rsid w:val="000800D8"/>
    <w:rsid w:val="00081169"/>
    <w:rsid w:val="00081B79"/>
    <w:rsid w:val="00082700"/>
    <w:rsid w:val="000832A4"/>
    <w:rsid w:val="00083E99"/>
    <w:rsid w:val="00084080"/>
    <w:rsid w:val="0008524A"/>
    <w:rsid w:val="000857C4"/>
    <w:rsid w:val="00085CA5"/>
    <w:rsid w:val="00087B72"/>
    <w:rsid w:val="00087D42"/>
    <w:rsid w:val="00091873"/>
    <w:rsid w:val="0009374B"/>
    <w:rsid w:val="00094652"/>
    <w:rsid w:val="000946C2"/>
    <w:rsid w:val="00094A41"/>
    <w:rsid w:val="00096259"/>
    <w:rsid w:val="000968FE"/>
    <w:rsid w:val="00096FC1"/>
    <w:rsid w:val="0009789A"/>
    <w:rsid w:val="000A00CB"/>
    <w:rsid w:val="000A288D"/>
    <w:rsid w:val="000A2FBE"/>
    <w:rsid w:val="000A3287"/>
    <w:rsid w:val="000A3A06"/>
    <w:rsid w:val="000A3F5E"/>
    <w:rsid w:val="000A5072"/>
    <w:rsid w:val="000A65F7"/>
    <w:rsid w:val="000A6642"/>
    <w:rsid w:val="000A7796"/>
    <w:rsid w:val="000B0CA1"/>
    <w:rsid w:val="000B12FC"/>
    <w:rsid w:val="000B17A3"/>
    <w:rsid w:val="000B1837"/>
    <w:rsid w:val="000B6123"/>
    <w:rsid w:val="000B683A"/>
    <w:rsid w:val="000B6FEE"/>
    <w:rsid w:val="000B78E1"/>
    <w:rsid w:val="000C04EE"/>
    <w:rsid w:val="000C0623"/>
    <w:rsid w:val="000C0C65"/>
    <w:rsid w:val="000C1572"/>
    <w:rsid w:val="000C1BD2"/>
    <w:rsid w:val="000C356D"/>
    <w:rsid w:val="000C5EEF"/>
    <w:rsid w:val="000C697F"/>
    <w:rsid w:val="000D04F5"/>
    <w:rsid w:val="000D07B0"/>
    <w:rsid w:val="000D0FA3"/>
    <w:rsid w:val="000D196F"/>
    <w:rsid w:val="000D2AC7"/>
    <w:rsid w:val="000D4132"/>
    <w:rsid w:val="000D4B01"/>
    <w:rsid w:val="000D4F7C"/>
    <w:rsid w:val="000D77C4"/>
    <w:rsid w:val="000E23DE"/>
    <w:rsid w:val="000E2641"/>
    <w:rsid w:val="000E5BD5"/>
    <w:rsid w:val="000E5EE5"/>
    <w:rsid w:val="000E68A5"/>
    <w:rsid w:val="000E6951"/>
    <w:rsid w:val="000E6D0A"/>
    <w:rsid w:val="000E70D9"/>
    <w:rsid w:val="000E7BF4"/>
    <w:rsid w:val="000F0394"/>
    <w:rsid w:val="000F0473"/>
    <w:rsid w:val="000F0C8A"/>
    <w:rsid w:val="000F2493"/>
    <w:rsid w:val="000F2501"/>
    <w:rsid w:val="000F332C"/>
    <w:rsid w:val="000F3AE4"/>
    <w:rsid w:val="000F48AD"/>
    <w:rsid w:val="000F648C"/>
    <w:rsid w:val="000F69D8"/>
    <w:rsid w:val="00100C9F"/>
    <w:rsid w:val="00102DEC"/>
    <w:rsid w:val="00103273"/>
    <w:rsid w:val="0010363A"/>
    <w:rsid w:val="0010409B"/>
    <w:rsid w:val="00104B31"/>
    <w:rsid w:val="00104FA0"/>
    <w:rsid w:val="001065DC"/>
    <w:rsid w:val="001069F5"/>
    <w:rsid w:val="00107820"/>
    <w:rsid w:val="001112C5"/>
    <w:rsid w:val="00111799"/>
    <w:rsid w:val="00111CC6"/>
    <w:rsid w:val="00112758"/>
    <w:rsid w:val="0011297B"/>
    <w:rsid w:val="00112CA5"/>
    <w:rsid w:val="00113C38"/>
    <w:rsid w:val="00113F37"/>
    <w:rsid w:val="00114F44"/>
    <w:rsid w:val="0011542B"/>
    <w:rsid w:val="00115E85"/>
    <w:rsid w:val="00116DB3"/>
    <w:rsid w:val="00117812"/>
    <w:rsid w:val="00120D7B"/>
    <w:rsid w:val="00120F38"/>
    <w:rsid w:val="00121F86"/>
    <w:rsid w:val="001220AE"/>
    <w:rsid w:val="00124D79"/>
    <w:rsid w:val="00125B50"/>
    <w:rsid w:val="00126014"/>
    <w:rsid w:val="00127875"/>
    <w:rsid w:val="00130227"/>
    <w:rsid w:val="00130BB4"/>
    <w:rsid w:val="00131A56"/>
    <w:rsid w:val="00132B98"/>
    <w:rsid w:val="00132C08"/>
    <w:rsid w:val="001332B5"/>
    <w:rsid w:val="00133FD8"/>
    <w:rsid w:val="0013423A"/>
    <w:rsid w:val="001345C7"/>
    <w:rsid w:val="001368D4"/>
    <w:rsid w:val="00136942"/>
    <w:rsid w:val="0013749F"/>
    <w:rsid w:val="0014060A"/>
    <w:rsid w:val="00140A5C"/>
    <w:rsid w:val="0014189B"/>
    <w:rsid w:val="001418BE"/>
    <w:rsid w:val="001419C9"/>
    <w:rsid w:val="0014271A"/>
    <w:rsid w:val="0014339B"/>
    <w:rsid w:val="00143402"/>
    <w:rsid w:val="00144A3F"/>
    <w:rsid w:val="00145111"/>
    <w:rsid w:val="0014653E"/>
    <w:rsid w:val="00147887"/>
    <w:rsid w:val="001479CA"/>
    <w:rsid w:val="00147F4F"/>
    <w:rsid w:val="00147FD5"/>
    <w:rsid w:val="00151205"/>
    <w:rsid w:val="00151845"/>
    <w:rsid w:val="0015227E"/>
    <w:rsid w:val="00154280"/>
    <w:rsid w:val="00154939"/>
    <w:rsid w:val="00154E2F"/>
    <w:rsid w:val="001556FC"/>
    <w:rsid w:val="00155BC5"/>
    <w:rsid w:val="00156315"/>
    <w:rsid w:val="0015799B"/>
    <w:rsid w:val="00157BB6"/>
    <w:rsid w:val="00160A35"/>
    <w:rsid w:val="001621E2"/>
    <w:rsid w:val="00162B23"/>
    <w:rsid w:val="00162B59"/>
    <w:rsid w:val="0016306E"/>
    <w:rsid w:val="0016398B"/>
    <w:rsid w:val="001648F2"/>
    <w:rsid w:val="00164E27"/>
    <w:rsid w:val="001656DF"/>
    <w:rsid w:val="001700A5"/>
    <w:rsid w:val="001704AB"/>
    <w:rsid w:val="00170738"/>
    <w:rsid w:val="00171119"/>
    <w:rsid w:val="001717DE"/>
    <w:rsid w:val="0017273A"/>
    <w:rsid w:val="001736FD"/>
    <w:rsid w:val="00173AC5"/>
    <w:rsid w:val="00173C33"/>
    <w:rsid w:val="00174B5B"/>
    <w:rsid w:val="00174FE1"/>
    <w:rsid w:val="00175590"/>
    <w:rsid w:val="001762A6"/>
    <w:rsid w:val="001762E2"/>
    <w:rsid w:val="0017703F"/>
    <w:rsid w:val="0018054F"/>
    <w:rsid w:val="00180F8A"/>
    <w:rsid w:val="00181A9F"/>
    <w:rsid w:val="0018363D"/>
    <w:rsid w:val="00183AEC"/>
    <w:rsid w:val="001864D3"/>
    <w:rsid w:val="00187050"/>
    <w:rsid w:val="0018722D"/>
    <w:rsid w:val="00192606"/>
    <w:rsid w:val="00192664"/>
    <w:rsid w:val="00194C3E"/>
    <w:rsid w:val="001953DE"/>
    <w:rsid w:val="00195915"/>
    <w:rsid w:val="001977D5"/>
    <w:rsid w:val="00197D4F"/>
    <w:rsid w:val="001A0A9F"/>
    <w:rsid w:val="001A133E"/>
    <w:rsid w:val="001A1DB9"/>
    <w:rsid w:val="001A2595"/>
    <w:rsid w:val="001A282C"/>
    <w:rsid w:val="001A28D2"/>
    <w:rsid w:val="001A311B"/>
    <w:rsid w:val="001A567A"/>
    <w:rsid w:val="001A5D42"/>
    <w:rsid w:val="001A5DFF"/>
    <w:rsid w:val="001A614C"/>
    <w:rsid w:val="001A73D4"/>
    <w:rsid w:val="001A7C5F"/>
    <w:rsid w:val="001A7EB9"/>
    <w:rsid w:val="001B1329"/>
    <w:rsid w:val="001B1B87"/>
    <w:rsid w:val="001B1C77"/>
    <w:rsid w:val="001B22BA"/>
    <w:rsid w:val="001B29E3"/>
    <w:rsid w:val="001B4261"/>
    <w:rsid w:val="001B4C38"/>
    <w:rsid w:val="001B4C57"/>
    <w:rsid w:val="001B4CEF"/>
    <w:rsid w:val="001B4E50"/>
    <w:rsid w:val="001B5978"/>
    <w:rsid w:val="001B6892"/>
    <w:rsid w:val="001B6E22"/>
    <w:rsid w:val="001B6FE3"/>
    <w:rsid w:val="001B71C3"/>
    <w:rsid w:val="001C08F4"/>
    <w:rsid w:val="001C1416"/>
    <w:rsid w:val="001C1575"/>
    <w:rsid w:val="001C36C2"/>
    <w:rsid w:val="001C478A"/>
    <w:rsid w:val="001C4A25"/>
    <w:rsid w:val="001C521C"/>
    <w:rsid w:val="001C7E4A"/>
    <w:rsid w:val="001C7E8E"/>
    <w:rsid w:val="001D01C0"/>
    <w:rsid w:val="001D020C"/>
    <w:rsid w:val="001D0A33"/>
    <w:rsid w:val="001D0BFF"/>
    <w:rsid w:val="001D100A"/>
    <w:rsid w:val="001D1FCD"/>
    <w:rsid w:val="001D2FAF"/>
    <w:rsid w:val="001D4BAA"/>
    <w:rsid w:val="001D4BAE"/>
    <w:rsid w:val="001D4E1B"/>
    <w:rsid w:val="001D4EAA"/>
    <w:rsid w:val="001D5AF2"/>
    <w:rsid w:val="001D5B50"/>
    <w:rsid w:val="001D6CE6"/>
    <w:rsid w:val="001D6FD1"/>
    <w:rsid w:val="001E1DD7"/>
    <w:rsid w:val="001E1DF6"/>
    <w:rsid w:val="001E2C81"/>
    <w:rsid w:val="001E3F93"/>
    <w:rsid w:val="001E5C64"/>
    <w:rsid w:val="001E5D00"/>
    <w:rsid w:val="001E61DA"/>
    <w:rsid w:val="001E6C28"/>
    <w:rsid w:val="001F0502"/>
    <w:rsid w:val="001F09E6"/>
    <w:rsid w:val="001F1E2E"/>
    <w:rsid w:val="001F2145"/>
    <w:rsid w:val="001F2D0A"/>
    <w:rsid w:val="001F3AB3"/>
    <w:rsid w:val="001F4D2C"/>
    <w:rsid w:val="001F4E68"/>
    <w:rsid w:val="001F5973"/>
    <w:rsid w:val="001F5C4D"/>
    <w:rsid w:val="001F69D7"/>
    <w:rsid w:val="001F7844"/>
    <w:rsid w:val="00203B0D"/>
    <w:rsid w:val="0020410E"/>
    <w:rsid w:val="002046D7"/>
    <w:rsid w:val="00207EB6"/>
    <w:rsid w:val="00210B67"/>
    <w:rsid w:val="00210E16"/>
    <w:rsid w:val="0021123B"/>
    <w:rsid w:val="0021164D"/>
    <w:rsid w:val="0021167F"/>
    <w:rsid w:val="002125DB"/>
    <w:rsid w:val="00212846"/>
    <w:rsid w:val="00212FB9"/>
    <w:rsid w:val="00215A49"/>
    <w:rsid w:val="00215ACA"/>
    <w:rsid w:val="00215B6F"/>
    <w:rsid w:val="002161D2"/>
    <w:rsid w:val="0021644B"/>
    <w:rsid w:val="002175E1"/>
    <w:rsid w:val="002201FC"/>
    <w:rsid w:val="00220300"/>
    <w:rsid w:val="00221DDA"/>
    <w:rsid w:val="00221DFD"/>
    <w:rsid w:val="002228F3"/>
    <w:rsid w:val="002229BB"/>
    <w:rsid w:val="00222F4B"/>
    <w:rsid w:val="00223B0F"/>
    <w:rsid w:val="00223FD9"/>
    <w:rsid w:val="00224A87"/>
    <w:rsid w:val="00224CAE"/>
    <w:rsid w:val="00226256"/>
    <w:rsid w:val="00226471"/>
    <w:rsid w:val="00226592"/>
    <w:rsid w:val="002279FC"/>
    <w:rsid w:val="00227D6E"/>
    <w:rsid w:val="002305FF"/>
    <w:rsid w:val="0023139B"/>
    <w:rsid w:val="00231BD0"/>
    <w:rsid w:val="002320EB"/>
    <w:rsid w:val="00232335"/>
    <w:rsid w:val="00232704"/>
    <w:rsid w:val="00232CDF"/>
    <w:rsid w:val="002340AB"/>
    <w:rsid w:val="00234DB1"/>
    <w:rsid w:val="0023548E"/>
    <w:rsid w:val="00236D89"/>
    <w:rsid w:val="002372AF"/>
    <w:rsid w:val="002374F2"/>
    <w:rsid w:val="00241DE6"/>
    <w:rsid w:val="00242E50"/>
    <w:rsid w:val="00242EA0"/>
    <w:rsid w:val="0024625B"/>
    <w:rsid w:val="0024657A"/>
    <w:rsid w:val="00246A2F"/>
    <w:rsid w:val="002473F1"/>
    <w:rsid w:val="0024773E"/>
    <w:rsid w:val="00247FB2"/>
    <w:rsid w:val="00250D6D"/>
    <w:rsid w:val="002516E3"/>
    <w:rsid w:val="00253569"/>
    <w:rsid w:val="002536E0"/>
    <w:rsid w:val="00255D14"/>
    <w:rsid w:val="00256946"/>
    <w:rsid w:val="0026047E"/>
    <w:rsid w:val="002609E1"/>
    <w:rsid w:val="002618BC"/>
    <w:rsid w:val="00262235"/>
    <w:rsid w:val="00262F43"/>
    <w:rsid w:val="0026304B"/>
    <w:rsid w:val="00263221"/>
    <w:rsid w:val="00263479"/>
    <w:rsid w:val="00263ADD"/>
    <w:rsid w:val="00263B70"/>
    <w:rsid w:val="0026479F"/>
    <w:rsid w:val="00264BCB"/>
    <w:rsid w:val="00265713"/>
    <w:rsid w:val="00265B95"/>
    <w:rsid w:val="002662D3"/>
    <w:rsid w:val="00266C54"/>
    <w:rsid w:val="00267517"/>
    <w:rsid w:val="00270121"/>
    <w:rsid w:val="0027090E"/>
    <w:rsid w:val="00271135"/>
    <w:rsid w:val="00273DDE"/>
    <w:rsid w:val="002749AC"/>
    <w:rsid w:val="00274AA4"/>
    <w:rsid w:val="00275E9A"/>
    <w:rsid w:val="002761A8"/>
    <w:rsid w:val="00281B18"/>
    <w:rsid w:val="00281C3C"/>
    <w:rsid w:val="00282A74"/>
    <w:rsid w:val="002835FF"/>
    <w:rsid w:val="0028422F"/>
    <w:rsid w:val="00285C00"/>
    <w:rsid w:val="002861CA"/>
    <w:rsid w:val="0028639C"/>
    <w:rsid w:val="002874DC"/>
    <w:rsid w:val="00291E28"/>
    <w:rsid w:val="002922EB"/>
    <w:rsid w:val="00293753"/>
    <w:rsid w:val="002939C1"/>
    <w:rsid w:val="00295FBD"/>
    <w:rsid w:val="00296464"/>
    <w:rsid w:val="0029713D"/>
    <w:rsid w:val="002971B1"/>
    <w:rsid w:val="002972A3"/>
    <w:rsid w:val="002977D3"/>
    <w:rsid w:val="00297A39"/>
    <w:rsid w:val="002A169B"/>
    <w:rsid w:val="002A17E9"/>
    <w:rsid w:val="002A1A22"/>
    <w:rsid w:val="002A3BE8"/>
    <w:rsid w:val="002A4758"/>
    <w:rsid w:val="002A4A93"/>
    <w:rsid w:val="002A61AB"/>
    <w:rsid w:val="002A6EEA"/>
    <w:rsid w:val="002A7D24"/>
    <w:rsid w:val="002A7FD4"/>
    <w:rsid w:val="002B04CE"/>
    <w:rsid w:val="002B0C6A"/>
    <w:rsid w:val="002B13B2"/>
    <w:rsid w:val="002B17B8"/>
    <w:rsid w:val="002B1E0D"/>
    <w:rsid w:val="002B249F"/>
    <w:rsid w:val="002B2B2C"/>
    <w:rsid w:val="002B2E24"/>
    <w:rsid w:val="002B2E81"/>
    <w:rsid w:val="002B30F1"/>
    <w:rsid w:val="002B3E10"/>
    <w:rsid w:val="002B3E42"/>
    <w:rsid w:val="002B4100"/>
    <w:rsid w:val="002B459D"/>
    <w:rsid w:val="002B55F9"/>
    <w:rsid w:val="002B5CFE"/>
    <w:rsid w:val="002B6009"/>
    <w:rsid w:val="002B6B39"/>
    <w:rsid w:val="002B71CA"/>
    <w:rsid w:val="002B793E"/>
    <w:rsid w:val="002B7D53"/>
    <w:rsid w:val="002C0465"/>
    <w:rsid w:val="002C1934"/>
    <w:rsid w:val="002C1A7F"/>
    <w:rsid w:val="002C218F"/>
    <w:rsid w:val="002C25D9"/>
    <w:rsid w:val="002C2743"/>
    <w:rsid w:val="002C3351"/>
    <w:rsid w:val="002C35EE"/>
    <w:rsid w:val="002C5C79"/>
    <w:rsid w:val="002C61BB"/>
    <w:rsid w:val="002C678B"/>
    <w:rsid w:val="002C6CB4"/>
    <w:rsid w:val="002C70EB"/>
    <w:rsid w:val="002C7280"/>
    <w:rsid w:val="002C78FA"/>
    <w:rsid w:val="002D05E6"/>
    <w:rsid w:val="002D143A"/>
    <w:rsid w:val="002D204C"/>
    <w:rsid w:val="002D260D"/>
    <w:rsid w:val="002D26FF"/>
    <w:rsid w:val="002D2842"/>
    <w:rsid w:val="002D2B92"/>
    <w:rsid w:val="002D3B20"/>
    <w:rsid w:val="002D50CD"/>
    <w:rsid w:val="002D5773"/>
    <w:rsid w:val="002D5B80"/>
    <w:rsid w:val="002E0078"/>
    <w:rsid w:val="002E010B"/>
    <w:rsid w:val="002E095C"/>
    <w:rsid w:val="002E0F20"/>
    <w:rsid w:val="002E205D"/>
    <w:rsid w:val="002E31CF"/>
    <w:rsid w:val="002E3D6F"/>
    <w:rsid w:val="002E4C3C"/>
    <w:rsid w:val="002E4E31"/>
    <w:rsid w:val="002E508F"/>
    <w:rsid w:val="002E5A83"/>
    <w:rsid w:val="002E629B"/>
    <w:rsid w:val="002E7024"/>
    <w:rsid w:val="002E7B69"/>
    <w:rsid w:val="002F0183"/>
    <w:rsid w:val="002F05F9"/>
    <w:rsid w:val="002F09BB"/>
    <w:rsid w:val="002F1EDD"/>
    <w:rsid w:val="002F23C2"/>
    <w:rsid w:val="002F28F7"/>
    <w:rsid w:val="002F2C0A"/>
    <w:rsid w:val="002F44BA"/>
    <w:rsid w:val="002F4AEE"/>
    <w:rsid w:val="002F655F"/>
    <w:rsid w:val="002F67AB"/>
    <w:rsid w:val="002F6D5B"/>
    <w:rsid w:val="003021FB"/>
    <w:rsid w:val="00302CF4"/>
    <w:rsid w:val="00303692"/>
    <w:rsid w:val="00304DFB"/>
    <w:rsid w:val="00305006"/>
    <w:rsid w:val="003056B5"/>
    <w:rsid w:val="00305F76"/>
    <w:rsid w:val="00306D49"/>
    <w:rsid w:val="00306E25"/>
    <w:rsid w:val="0030785F"/>
    <w:rsid w:val="00307B5E"/>
    <w:rsid w:val="00310615"/>
    <w:rsid w:val="0031374C"/>
    <w:rsid w:val="00313953"/>
    <w:rsid w:val="00313A60"/>
    <w:rsid w:val="00314023"/>
    <w:rsid w:val="00314113"/>
    <w:rsid w:val="003163CB"/>
    <w:rsid w:val="00316944"/>
    <w:rsid w:val="00317644"/>
    <w:rsid w:val="00317E2C"/>
    <w:rsid w:val="003216C7"/>
    <w:rsid w:val="00322332"/>
    <w:rsid w:val="00323A36"/>
    <w:rsid w:val="003241C8"/>
    <w:rsid w:val="00326BAD"/>
    <w:rsid w:val="00327E61"/>
    <w:rsid w:val="00330998"/>
    <w:rsid w:val="0033249A"/>
    <w:rsid w:val="003330A0"/>
    <w:rsid w:val="00333944"/>
    <w:rsid w:val="00334313"/>
    <w:rsid w:val="00334C0E"/>
    <w:rsid w:val="0033616B"/>
    <w:rsid w:val="00337B1E"/>
    <w:rsid w:val="00337C13"/>
    <w:rsid w:val="00337D53"/>
    <w:rsid w:val="00340318"/>
    <w:rsid w:val="00340B09"/>
    <w:rsid w:val="00340E02"/>
    <w:rsid w:val="00340F62"/>
    <w:rsid w:val="003416A1"/>
    <w:rsid w:val="00342B7C"/>
    <w:rsid w:val="00344376"/>
    <w:rsid w:val="003458CE"/>
    <w:rsid w:val="00346DD5"/>
    <w:rsid w:val="00346FB8"/>
    <w:rsid w:val="003471F9"/>
    <w:rsid w:val="00347E06"/>
    <w:rsid w:val="00347F3D"/>
    <w:rsid w:val="00350099"/>
    <w:rsid w:val="00350141"/>
    <w:rsid w:val="00350302"/>
    <w:rsid w:val="003508F2"/>
    <w:rsid w:val="003519DC"/>
    <w:rsid w:val="003523BA"/>
    <w:rsid w:val="00352D60"/>
    <w:rsid w:val="0035389C"/>
    <w:rsid w:val="00353AE8"/>
    <w:rsid w:val="00354588"/>
    <w:rsid w:val="003558AD"/>
    <w:rsid w:val="003558C5"/>
    <w:rsid w:val="0035596E"/>
    <w:rsid w:val="00355C06"/>
    <w:rsid w:val="0036086B"/>
    <w:rsid w:val="00360D29"/>
    <w:rsid w:val="00364F71"/>
    <w:rsid w:val="0036557D"/>
    <w:rsid w:val="00365D6B"/>
    <w:rsid w:val="00366FF3"/>
    <w:rsid w:val="00370780"/>
    <w:rsid w:val="0037129E"/>
    <w:rsid w:val="0037181E"/>
    <w:rsid w:val="00373472"/>
    <w:rsid w:val="00373EAD"/>
    <w:rsid w:val="003750A0"/>
    <w:rsid w:val="00377314"/>
    <w:rsid w:val="0038002E"/>
    <w:rsid w:val="00380C31"/>
    <w:rsid w:val="00380E12"/>
    <w:rsid w:val="00381563"/>
    <w:rsid w:val="00382F2F"/>
    <w:rsid w:val="0038327C"/>
    <w:rsid w:val="003833E6"/>
    <w:rsid w:val="00384966"/>
    <w:rsid w:val="003855A0"/>
    <w:rsid w:val="0038577B"/>
    <w:rsid w:val="0038621E"/>
    <w:rsid w:val="003862E2"/>
    <w:rsid w:val="003865D9"/>
    <w:rsid w:val="0038797F"/>
    <w:rsid w:val="00387BD9"/>
    <w:rsid w:val="00387ED6"/>
    <w:rsid w:val="003907F3"/>
    <w:rsid w:val="00391256"/>
    <w:rsid w:val="00392B5A"/>
    <w:rsid w:val="00393073"/>
    <w:rsid w:val="003943C8"/>
    <w:rsid w:val="00395CCE"/>
    <w:rsid w:val="00396035"/>
    <w:rsid w:val="00396A5A"/>
    <w:rsid w:val="003979DF"/>
    <w:rsid w:val="003A05BE"/>
    <w:rsid w:val="003A0928"/>
    <w:rsid w:val="003A1A94"/>
    <w:rsid w:val="003A1CC6"/>
    <w:rsid w:val="003A2B03"/>
    <w:rsid w:val="003A2FD2"/>
    <w:rsid w:val="003A3381"/>
    <w:rsid w:val="003A45E3"/>
    <w:rsid w:val="003A6EFE"/>
    <w:rsid w:val="003A70DD"/>
    <w:rsid w:val="003B07AE"/>
    <w:rsid w:val="003B21EE"/>
    <w:rsid w:val="003B28CA"/>
    <w:rsid w:val="003B30C5"/>
    <w:rsid w:val="003B31A6"/>
    <w:rsid w:val="003B4007"/>
    <w:rsid w:val="003B4255"/>
    <w:rsid w:val="003B4C78"/>
    <w:rsid w:val="003B53BE"/>
    <w:rsid w:val="003B547A"/>
    <w:rsid w:val="003B67DC"/>
    <w:rsid w:val="003B7224"/>
    <w:rsid w:val="003B7537"/>
    <w:rsid w:val="003B776A"/>
    <w:rsid w:val="003C1D00"/>
    <w:rsid w:val="003C2755"/>
    <w:rsid w:val="003C28E1"/>
    <w:rsid w:val="003C308F"/>
    <w:rsid w:val="003C3CA0"/>
    <w:rsid w:val="003C4BC5"/>
    <w:rsid w:val="003C5A28"/>
    <w:rsid w:val="003C6091"/>
    <w:rsid w:val="003C6258"/>
    <w:rsid w:val="003C64D1"/>
    <w:rsid w:val="003C795E"/>
    <w:rsid w:val="003D015B"/>
    <w:rsid w:val="003D2EA0"/>
    <w:rsid w:val="003D30A2"/>
    <w:rsid w:val="003D318C"/>
    <w:rsid w:val="003D35B7"/>
    <w:rsid w:val="003D58A9"/>
    <w:rsid w:val="003D6807"/>
    <w:rsid w:val="003D6910"/>
    <w:rsid w:val="003D6BA4"/>
    <w:rsid w:val="003D6C4D"/>
    <w:rsid w:val="003D728C"/>
    <w:rsid w:val="003D79BF"/>
    <w:rsid w:val="003E01FE"/>
    <w:rsid w:val="003E1ADD"/>
    <w:rsid w:val="003E3793"/>
    <w:rsid w:val="003E4463"/>
    <w:rsid w:val="003E6224"/>
    <w:rsid w:val="003E6EA6"/>
    <w:rsid w:val="003E6FE2"/>
    <w:rsid w:val="003E7DD8"/>
    <w:rsid w:val="003F2108"/>
    <w:rsid w:val="003F2405"/>
    <w:rsid w:val="003F2433"/>
    <w:rsid w:val="003F27D1"/>
    <w:rsid w:val="003F38F4"/>
    <w:rsid w:val="003F3CB6"/>
    <w:rsid w:val="003F3DC7"/>
    <w:rsid w:val="003F4E77"/>
    <w:rsid w:val="003F583E"/>
    <w:rsid w:val="003F7643"/>
    <w:rsid w:val="003F79B6"/>
    <w:rsid w:val="003F7C95"/>
    <w:rsid w:val="0040197B"/>
    <w:rsid w:val="004025F3"/>
    <w:rsid w:val="00402D94"/>
    <w:rsid w:val="00405551"/>
    <w:rsid w:val="0040602F"/>
    <w:rsid w:val="004107B6"/>
    <w:rsid w:val="004125DF"/>
    <w:rsid w:val="004133DF"/>
    <w:rsid w:val="004134BD"/>
    <w:rsid w:val="00414E29"/>
    <w:rsid w:val="00415704"/>
    <w:rsid w:val="00415DBE"/>
    <w:rsid w:val="00417F28"/>
    <w:rsid w:val="00420942"/>
    <w:rsid w:val="004216D5"/>
    <w:rsid w:val="00421BF9"/>
    <w:rsid w:val="004224DE"/>
    <w:rsid w:val="00422737"/>
    <w:rsid w:val="0042309F"/>
    <w:rsid w:val="0042430D"/>
    <w:rsid w:val="00426255"/>
    <w:rsid w:val="004262D4"/>
    <w:rsid w:val="00426571"/>
    <w:rsid w:val="00426AB2"/>
    <w:rsid w:val="00426B09"/>
    <w:rsid w:val="00426FF1"/>
    <w:rsid w:val="00427109"/>
    <w:rsid w:val="00430F6C"/>
    <w:rsid w:val="00431463"/>
    <w:rsid w:val="004328ED"/>
    <w:rsid w:val="0043321A"/>
    <w:rsid w:val="00433462"/>
    <w:rsid w:val="00433715"/>
    <w:rsid w:val="004337A0"/>
    <w:rsid w:val="0043526B"/>
    <w:rsid w:val="004408DD"/>
    <w:rsid w:val="00441D3B"/>
    <w:rsid w:val="004447D4"/>
    <w:rsid w:val="00444A71"/>
    <w:rsid w:val="00445C49"/>
    <w:rsid w:val="004471F6"/>
    <w:rsid w:val="004479A7"/>
    <w:rsid w:val="00450928"/>
    <w:rsid w:val="0045151D"/>
    <w:rsid w:val="004520A2"/>
    <w:rsid w:val="004520E7"/>
    <w:rsid w:val="00453E1D"/>
    <w:rsid w:val="00454814"/>
    <w:rsid w:val="0045556F"/>
    <w:rsid w:val="00456D0E"/>
    <w:rsid w:val="00456F1F"/>
    <w:rsid w:val="0046031A"/>
    <w:rsid w:val="00460336"/>
    <w:rsid w:val="00466A10"/>
    <w:rsid w:val="00466E91"/>
    <w:rsid w:val="00466FC9"/>
    <w:rsid w:val="00467276"/>
    <w:rsid w:val="004676C0"/>
    <w:rsid w:val="00467A2F"/>
    <w:rsid w:val="00470524"/>
    <w:rsid w:val="00470678"/>
    <w:rsid w:val="00470C24"/>
    <w:rsid w:val="00470F70"/>
    <w:rsid w:val="00471848"/>
    <w:rsid w:val="004721CA"/>
    <w:rsid w:val="004736F5"/>
    <w:rsid w:val="00473A59"/>
    <w:rsid w:val="004745F6"/>
    <w:rsid w:val="0047485D"/>
    <w:rsid w:val="0047526B"/>
    <w:rsid w:val="004765D8"/>
    <w:rsid w:val="00480321"/>
    <w:rsid w:val="00480636"/>
    <w:rsid w:val="00482C0E"/>
    <w:rsid w:val="004837EB"/>
    <w:rsid w:val="00483A8A"/>
    <w:rsid w:val="004856F9"/>
    <w:rsid w:val="00486246"/>
    <w:rsid w:val="00486D8E"/>
    <w:rsid w:val="00487008"/>
    <w:rsid w:val="0048727B"/>
    <w:rsid w:val="00490031"/>
    <w:rsid w:val="004904A0"/>
    <w:rsid w:val="00490DAE"/>
    <w:rsid w:val="00494CF6"/>
    <w:rsid w:val="00494DD1"/>
    <w:rsid w:val="00494E54"/>
    <w:rsid w:val="0049513D"/>
    <w:rsid w:val="00495436"/>
    <w:rsid w:val="00495A8B"/>
    <w:rsid w:val="004960FC"/>
    <w:rsid w:val="004A09DD"/>
    <w:rsid w:val="004A1A9C"/>
    <w:rsid w:val="004A1E01"/>
    <w:rsid w:val="004A225D"/>
    <w:rsid w:val="004A3AB4"/>
    <w:rsid w:val="004A6004"/>
    <w:rsid w:val="004A67B7"/>
    <w:rsid w:val="004B01EC"/>
    <w:rsid w:val="004B0DAB"/>
    <w:rsid w:val="004B0FAD"/>
    <w:rsid w:val="004B253D"/>
    <w:rsid w:val="004B2B54"/>
    <w:rsid w:val="004B334D"/>
    <w:rsid w:val="004B3BCD"/>
    <w:rsid w:val="004B3F31"/>
    <w:rsid w:val="004B476F"/>
    <w:rsid w:val="004B47F6"/>
    <w:rsid w:val="004B529B"/>
    <w:rsid w:val="004B533C"/>
    <w:rsid w:val="004B7B6B"/>
    <w:rsid w:val="004C0193"/>
    <w:rsid w:val="004C0E49"/>
    <w:rsid w:val="004C15C1"/>
    <w:rsid w:val="004C2721"/>
    <w:rsid w:val="004C2BB2"/>
    <w:rsid w:val="004C4A75"/>
    <w:rsid w:val="004C4C5C"/>
    <w:rsid w:val="004C4E25"/>
    <w:rsid w:val="004C5BFB"/>
    <w:rsid w:val="004D0141"/>
    <w:rsid w:val="004D02C7"/>
    <w:rsid w:val="004D0C53"/>
    <w:rsid w:val="004D0D42"/>
    <w:rsid w:val="004D1103"/>
    <w:rsid w:val="004D2058"/>
    <w:rsid w:val="004D37C2"/>
    <w:rsid w:val="004D3998"/>
    <w:rsid w:val="004D3EAD"/>
    <w:rsid w:val="004D4C22"/>
    <w:rsid w:val="004D4E53"/>
    <w:rsid w:val="004D50CE"/>
    <w:rsid w:val="004D5389"/>
    <w:rsid w:val="004D58B8"/>
    <w:rsid w:val="004D795E"/>
    <w:rsid w:val="004E17AC"/>
    <w:rsid w:val="004E1A4E"/>
    <w:rsid w:val="004E32AD"/>
    <w:rsid w:val="004E4879"/>
    <w:rsid w:val="004E5D7D"/>
    <w:rsid w:val="004F0374"/>
    <w:rsid w:val="004F07BA"/>
    <w:rsid w:val="004F1396"/>
    <w:rsid w:val="004F1672"/>
    <w:rsid w:val="004F17B9"/>
    <w:rsid w:val="004F1A54"/>
    <w:rsid w:val="004F3135"/>
    <w:rsid w:val="004F3EFE"/>
    <w:rsid w:val="004F48DB"/>
    <w:rsid w:val="004F4AFB"/>
    <w:rsid w:val="004F5CF7"/>
    <w:rsid w:val="004F6027"/>
    <w:rsid w:val="00500894"/>
    <w:rsid w:val="005017F1"/>
    <w:rsid w:val="00502AFF"/>
    <w:rsid w:val="00504F15"/>
    <w:rsid w:val="005052BA"/>
    <w:rsid w:val="00507B15"/>
    <w:rsid w:val="005112F9"/>
    <w:rsid w:val="00511395"/>
    <w:rsid w:val="00511A54"/>
    <w:rsid w:val="00512958"/>
    <w:rsid w:val="00512969"/>
    <w:rsid w:val="00512F7A"/>
    <w:rsid w:val="0051669D"/>
    <w:rsid w:val="00516FEB"/>
    <w:rsid w:val="00517D71"/>
    <w:rsid w:val="00520EF1"/>
    <w:rsid w:val="0052529C"/>
    <w:rsid w:val="00525578"/>
    <w:rsid w:val="005265C7"/>
    <w:rsid w:val="005276F7"/>
    <w:rsid w:val="005302BC"/>
    <w:rsid w:val="005305F6"/>
    <w:rsid w:val="005318B7"/>
    <w:rsid w:val="00532444"/>
    <w:rsid w:val="00533503"/>
    <w:rsid w:val="0053358D"/>
    <w:rsid w:val="00533593"/>
    <w:rsid w:val="00534584"/>
    <w:rsid w:val="005346F7"/>
    <w:rsid w:val="00534A0B"/>
    <w:rsid w:val="00543BE6"/>
    <w:rsid w:val="00543ED4"/>
    <w:rsid w:val="0054437E"/>
    <w:rsid w:val="00544473"/>
    <w:rsid w:val="00544514"/>
    <w:rsid w:val="005453F6"/>
    <w:rsid w:val="00545DBC"/>
    <w:rsid w:val="00546F36"/>
    <w:rsid w:val="00550E5E"/>
    <w:rsid w:val="00550F05"/>
    <w:rsid w:val="005516D1"/>
    <w:rsid w:val="00552296"/>
    <w:rsid w:val="00552A15"/>
    <w:rsid w:val="0055318A"/>
    <w:rsid w:val="00553706"/>
    <w:rsid w:val="005564C9"/>
    <w:rsid w:val="0055775D"/>
    <w:rsid w:val="00557BB3"/>
    <w:rsid w:val="00562CF9"/>
    <w:rsid w:val="0056538E"/>
    <w:rsid w:val="0056793B"/>
    <w:rsid w:val="00567DE8"/>
    <w:rsid w:val="005703BD"/>
    <w:rsid w:val="005706C5"/>
    <w:rsid w:val="005709AF"/>
    <w:rsid w:val="00572F60"/>
    <w:rsid w:val="005745E0"/>
    <w:rsid w:val="00575C65"/>
    <w:rsid w:val="0057752E"/>
    <w:rsid w:val="005778ED"/>
    <w:rsid w:val="005807AD"/>
    <w:rsid w:val="00580EAF"/>
    <w:rsid w:val="0058120B"/>
    <w:rsid w:val="00581F31"/>
    <w:rsid w:val="00582436"/>
    <w:rsid w:val="005825F5"/>
    <w:rsid w:val="00584DC0"/>
    <w:rsid w:val="00590928"/>
    <w:rsid w:val="00590CAB"/>
    <w:rsid w:val="00590FF7"/>
    <w:rsid w:val="00592912"/>
    <w:rsid w:val="0059335A"/>
    <w:rsid w:val="0059335D"/>
    <w:rsid w:val="00593D34"/>
    <w:rsid w:val="00594294"/>
    <w:rsid w:val="00594AC1"/>
    <w:rsid w:val="00594FC8"/>
    <w:rsid w:val="00595040"/>
    <w:rsid w:val="005958E2"/>
    <w:rsid w:val="00595D5A"/>
    <w:rsid w:val="00596584"/>
    <w:rsid w:val="00596F3D"/>
    <w:rsid w:val="00597155"/>
    <w:rsid w:val="005971A8"/>
    <w:rsid w:val="0059739F"/>
    <w:rsid w:val="0059748A"/>
    <w:rsid w:val="00597BB0"/>
    <w:rsid w:val="00597F3E"/>
    <w:rsid w:val="005A0897"/>
    <w:rsid w:val="005A0D41"/>
    <w:rsid w:val="005A0DF8"/>
    <w:rsid w:val="005A13F9"/>
    <w:rsid w:val="005A1522"/>
    <w:rsid w:val="005A1A75"/>
    <w:rsid w:val="005A2059"/>
    <w:rsid w:val="005A25B8"/>
    <w:rsid w:val="005A3118"/>
    <w:rsid w:val="005A49CC"/>
    <w:rsid w:val="005A51C9"/>
    <w:rsid w:val="005A6A63"/>
    <w:rsid w:val="005B0700"/>
    <w:rsid w:val="005B0928"/>
    <w:rsid w:val="005B0A66"/>
    <w:rsid w:val="005B19E5"/>
    <w:rsid w:val="005B467D"/>
    <w:rsid w:val="005B4EA7"/>
    <w:rsid w:val="005B5462"/>
    <w:rsid w:val="005B7187"/>
    <w:rsid w:val="005B751E"/>
    <w:rsid w:val="005B7A7C"/>
    <w:rsid w:val="005C029E"/>
    <w:rsid w:val="005C0669"/>
    <w:rsid w:val="005C1AAD"/>
    <w:rsid w:val="005C1C22"/>
    <w:rsid w:val="005C1D72"/>
    <w:rsid w:val="005C2241"/>
    <w:rsid w:val="005C2738"/>
    <w:rsid w:val="005C530B"/>
    <w:rsid w:val="005C5CC4"/>
    <w:rsid w:val="005C6165"/>
    <w:rsid w:val="005C7C2C"/>
    <w:rsid w:val="005D0E11"/>
    <w:rsid w:val="005D1FE6"/>
    <w:rsid w:val="005D2AAC"/>
    <w:rsid w:val="005D3946"/>
    <w:rsid w:val="005D5375"/>
    <w:rsid w:val="005D5D40"/>
    <w:rsid w:val="005D646D"/>
    <w:rsid w:val="005E0BE0"/>
    <w:rsid w:val="005E10BD"/>
    <w:rsid w:val="005E170E"/>
    <w:rsid w:val="005E1E02"/>
    <w:rsid w:val="005E3AD9"/>
    <w:rsid w:val="005E448E"/>
    <w:rsid w:val="005E489A"/>
    <w:rsid w:val="005E4E2F"/>
    <w:rsid w:val="005E6357"/>
    <w:rsid w:val="005E7799"/>
    <w:rsid w:val="005F0542"/>
    <w:rsid w:val="005F0A6F"/>
    <w:rsid w:val="005F1508"/>
    <w:rsid w:val="005F1DAA"/>
    <w:rsid w:val="005F2F2A"/>
    <w:rsid w:val="005F336B"/>
    <w:rsid w:val="005F3C16"/>
    <w:rsid w:val="005F3EFB"/>
    <w:rsid w:val="005F592E"/>
    <w:rsid w:val="005F79BB"/>
    <w:rsid w:val="005F7EE0"/>
    <w:rsid w:val="0060031A"/>
    <w:rsid w:val="006029AC"/>
    <w:rsid w:val="00604A58"/>
    <w:rsid w:val="00606D44"/>
    <w:rsid w:val="00606D57"/>
    <w:rsid w:val="00611112"/>
    <w:rsid w:val="00611118"/>
    <w:rsid w:val="006111EA"/>
    <w:rsid w:val="006113DF"/>
    <w:rsid w:val="0061279B"/>
    <w:rsid w:val="006128CC"/>
    <w:rsid w:val="006131F5"/>
    <w:rsid w:val="006138FB"/>
    <w:rsid w:val="00613DC9"/>
    <w:rsid w:val="006151ED"/>
    <w:rsid w:val="00620C58"/>
    <w:rsid w:val="006213AF"/>
    <w:rsid w:val="006214B2"/>
    <w:rsid w:val="00621EF1"/>
    <w:rsid w:val="00623F88"/>
    <w:rsid w:val="0062451A"/>
    <w:rsid w:val="006246F4"/>
    <w:rsid w:val="00625CCB"/>
    <w:rsid w:val="00626495"/>
    <w:rsid w:val="00626DCD"/>
    <w:rsid w:val="0062723D"/>
    <w:rsid w:val="0063107E"/>
    <w:rsid w:val="006319ED"/>
    <w:rsid w:val="00631D5E"/>
    <w:rsid w:val="00632019"/>
    <w:rsid w:val="00632C60"/>
    <w:rsid w:val="00633663"/>
    <w:rsid w:val="00633A95"/>
    <w:rsid w:val="0063585E"/>
    <w:rsid w:val="00635EA7"/>
    <w:rsid w:val="00636678"/>
    <w:rsid w:val="00636886"/>
    <w:rsid w:val="00637F58"/>
    <w:rsid w:val="00640FEE"/>
    <w:rsid w:val="00641574"/>
    <w:rsid w:val="00643600"/>
    <w:rsid w:val="00644A71"/>
    <w:rsid w:val="00645CFC"/>
    <w:rsid w:val="006461F6"/>
    <w:rsid w:val="006465E2"/>
    <w:rsid w:val="00646B2B"/>
    <w:rsid w:val="00647174"/>
    <w:rsid w:val="00647D95"/>
    <w:rsid w:val="00650F47"/>
    <w:rsid w:val="006515F2"/>
    <w:rsid w:val="00651713"/>
    <w:rsid w:val="00651F92"/>
    <w:rsid w:val="00652CB9"/>
    <w:rsid w:val="00653C62"/>
    <w:rsid w:val="00653DC9"/>
    <w:rsid w:val="00653DD7"/>
    <w:rsid w:val="00654ED6"/>
    <w:rsid w:val="00655EF6"/>
    <w:rsid w:val="00656A85"/>
    <w:rsid w:val="00657035"/>
    <w:rsid w:val="006573BC"/>
    <w:rsid w:val="00660792"/>
    <w:rsid w:val="00660E80"/>
    <w:rsid w:val="006619DC"/>
    <w:rsid w:val="00661D8F"/>
    <w:rsid w:val="00662600"/>
    <w:rsid w:val="0066274D"/>
    <w:rsid w:val="00662D70"/>
    <w:rsid w:val="00663098"/>
    <w:rsid w:val="00663ACA"/>
    <w:rsid w:val="00664A39"/>
    <w:rsid w:val="00665781"/>
    <w:rsid w:val="0066586B"/>
    <w:rsid w:val="006658A1"/>
    <w:rsid w:val="00665E2B"/>
    <w:rsid w:val="00666E6A"/>
    <w:rsid w:val="0066747E"/>
    <w:rsid w:val="00667E80"/>
    <w:rsid w:val="00667ECE"/>
    <w:rsid w:val="00667ECF"/>
    <w:rsid w:val="00670ED5"/>
    <w:rsid w:val="006716C0"/>
    <w:rsid w:val="006728F7"/>
    <w:rsid w:val="00672A19"/>
    <w:rsid w:val="00672E48"/>
    <w:rsid w:val="006732D7"/>
    <w:rsid w:val="006747B4"/>
    <w:rsid w:val="00675088"/>
    <w:rsid w:val="00675690"/>
    <w:rsid w:val="006770C7"/>
    <w:rsid w:val="00677453"/>
    <w:rsid w:val="0067783B"/>
    <w:rsid w:val="00677BB6"/>
    <w:rsid w:val="00677CEB"/>
    <w:rsid w:val="00680C6F"/>
    <w:rsid w:val="006815DD"/>
    <w:rsid w:val="00681CE3"/>
    <w:rsid w:val="00684A92"/>
    <w:rsid w:val="006855F1"/>
    <w:rsid w:val="00685693"/>
    <w:rsid w:val="00687205"/>
    <w:rsid w:val="00687AD7"/>
    <w:rsid w:val="00690C49"/>
    <w:rsid w:val="00691312"/>
    <w:rsid w:val="00693A4F"/>
    <w:rsid w:val="006946F2"/>
    <w:rsid w:val="0069478F"/>
    <w:rsid w:val="006952A5"/>
    <w:rsid w:val="00695760"/>
    <w:rsid w:val="006959FF"/>
    <w:rsid w:val="00696117"/>
    <w:rsid w:val="00696615"/>
    <w:rsid w:val="00697F49"/>
    <w:rsid w:val="006A0531"/>
    <w:rsid w:val="006A0F0E"/>
    <w:rsid w:val="006A16D4"/>
    <w:rsid w:val="006A34C4"/>
    <w:rsid w:val="006A42A6"/>
    <w:rsid w:val="006A4529"/>
    <w:rsid w:val="006A5B2F"/>
    <w:rsid w:val="006A6F0D"/>
    <w:rsid w:val="006B04F4"/>
    <w:rsid w:val="006B063D"/>
    <w:rsid w:val="006B0A8E"/>
    <w:rsid w:val="006B0D3E"/>
    <w:rsid w:val="006B1BDA"/>
    <w:rsid w:val="006B1E6E"/>
    <w:rsid w:val="006B1E8F"/>
    <w:rsid w:val="006B35EF"/>
    <w:rsid w:val="006C0848"/>
    <w:rsid w:val="006C103F"/>
    <w:rsid w:val="006C1D71"/>
    <w:rsid w:val="006C226B"/>
    <w:rsid w:val="006C3A3A"/>
    <w:rsid w:val="006C5A4F"/>
    <w:rsid w:val="006C6C14"/>
    <w:rsid w:val="006D12AE"/>
    <w:rsid w:val="006D4457"/>
    <w:rsid w:val="006D4696"/>
    <w:rsid w:val="006D47E6"/>
    <w:rsid w:val="006D5B38"/>
    <w:rsid w:val="006D5F01"/>
    <w:rsid w:val="006D64F3"/>
    <w:rsid w:val="006D6566"/>
    <w:rsid w:val="006E1221"/>
    <w:rsid w:val="006E3003"/>
    <w:rsid w:val="006E32DC"/>
    <w:rsid w:val="006E3F7C"/>
    <w:rsid w:val="006E5674"/>
    <w:rsid w:val="006E7402"/>
    <w:rsid w:val="006E75D1"/>
    <w:rsid w:val="006E7677"/>
    <w:rsid w:val="006F004B"/>
    <w:rsid w:val="006F0825"/>
    <w:rsid w:val="006F40EC"/>
    <w:rsid w:val="006F4492"/>
    <w:rsid w:val="006F4EE7"/>
    <w:rsid w:val="007019F6"/>
    <w:rsid w:val="00701CBF"/>
    <w:rsid w:val="00701CE6"/>
    <w:rsid w:val="007024F6"/>
    <w:rsid w:val="007027D4"/>
    <w:rsid w:val="00702BE0"/>
    <w:rsid w:val="00706CFA"/>
    <w:rsid w:val="00711C7D"/>
    <w:rsid w:val="00711DC5"/>
    <w:rsid w:val="00712443"/>
    <w:rsid w:val="00714754"/>
    <w:rsid w:val="007170F1"/>
    <w:rsid w:val="0071715B"/>
    <w:rsid w:val="00717178"/>
    <w:rsid w:val="007172F1"/>
    <w:rsid w:val="00717508"/>
    <w:rsid w:val="00717CBD"/>
    <w:rsid w:val="0072022F"/>
    <w:rsid w:val="00721E07"/>
    <w:rsid w:val="00722A7D"/>
    <w:rsid w:val="007239ED"/>
    <w:rsid w:val="00723D5C"/>
    <w:rsid w:val="007243F7"/>
    <w:rsid w:val="00725477"/>
    <w:rsid w:val="00725F0E"/>
    <w:rsid w:val="007263BA"/>
    <w:rsid w:val="00726516"/>
    <w:rsid w:val="00726592"/>
    <w:rsid w:val="00726783"/>
    <w:rsid w:val="00727284"/>
    <w:rsid w:val="00727DC8"/>
    <w:rsid w:val="0073105E"/>
    <w:rsid w:val="00732557"/>
    <w:rsid w:val="00733576"/>
    <w:rsid w:val="00733608"/>
    <w:rsid w:val="00733BE9"/>
    <w:rsid w:val="00733D4A"/>
    <w:rsid w:val="00734299"/>
    <w:rsid w:val="00734D8F"/>
    <w:rsid w:val="00735406"/>
    <w:rsid w:val="00735EE8"/>
    <w:rsid w:val="00736B70"/>
    <w:rsid w:val="00736E8A"/>
    <w:rsid w:val="007377CF"/>
    <w:rsid w:val="00737A1E"/>
    <w:rsid w:val="00737C66"/>
    <w:rsid w:val="00741AAC"/>
    <w:rsid w:val="00741BD8"/>
    <w:rsid w:val="007424E5"/>
    <w:rsid w:val="00742AC3"/>
    <w:rsid w:val="00742C71"/>
    <w:rsid w:val="007445FA"/>
    <w:rsid w:val="00744817"/>
    <w:rsid w:val="00746A5D"/>
    <w:rsid w:val="00747837"/>
    <w:rsid w:val="00747F79"/>
    <w:rsid w:val="00750694"/>
    <w:rsid w:val="00754214"/>
    <w:rsid w:val="00755D6A"/>
    <w:rsid w:val="00756144"/>
    <w:rsid w:val="0075734C"/>
    <w:rsid w:val="00757659"/>
    <w:rsid w:val="0075776A"/>
    <w:rsid w:val="00757EF5"/>
    <w:rsid w:val="0076014D"/>
    <w:rsid w:val="00760369"/>
    <w:rsid w:val="00761F8F"/>
    <w:rsid w:val="00764547"/>
    <w:rsid w:val="00765478"/>
    <w:rsid w:val="0076649B"/>
    <w:rsid w:val="0076766F"/>
    <w:rsid w:val="00770745"/>
    <w:rsid w:val="00771430"/>
    <w:rsid w:val="00772528"/>
    <w:rsid w:val="00772660"/>
    <w:rsid w:val="0077270B"/>
    <w:rsid w:val="00773049"/>
    <w:rsid w:val="007730C5"/>
    <w:rsid w:val="007747A2"/>
    <w:rsid w:val="00774B66"/>
    <w:rsid w:val="00775A22"/>
    <w:rsid w:val="00780428"/>
    <w:rsid w:val="0078105B"/>
    <w:rsid w:val="007813D1"/>
    <w:rsid w:val="00782339"/>
    <w:rsid w:val="007829DA"/>
    <w:rsid w:val="007832A3"/>
    <w:rsid w:val="00785E04"/>
    <w:rsid w:val="00786026"/>
    <w:rsid w:val="007871D0"/>
    <w:rsid w:val="0078729B"/>
    <w:rsid w:val="00787A34"/>
    <w:rsid w:val="00791252"/>
    <w:rsid w:val="007920A0"/>
    <w:rsid w:val="00793270"/>
    <w:rsid w:val="0079421B"/>
    <w:rsid w:val="00794DE3"/>
    <w:rsid w:val="007952BF"/>
    <w:rsid w:val="0079590A"/>
    <w:rsid w:val="007959C8"/>
    <w:rsid w:val="00795E0E"/>
    <w:rsid w:val="00796675"/>
    <w:rsid w:val="00797F35"/>
    <w:rsid w:val="007A01E6"/>
    <w:rsid w:val="007A1A9F"/>
    <w:rsid w:val="007A2210"/>
    <w:rsid w:val="007A2574"/>
    <w:rsid w:val="007A2BE4"/>
    <w:rsid w:val="007A320A"/>
    <w:rsid w:val="007A463E"/>
    <w:rsid w:val="007A4BA2"/>
    <w:rsid w:val="007A5629"/>
    <w:rsid w:val="007A5BEE"/>
    <w:rsid w:val="007A5DF9"/>
    <w:rsid w:val="007A6DA0"/>
    <w:rsid w:val="007B1EB9"/>
    <w:rsid w:val="007B226B"/>
    <w:rsid w:val="007B538A"/>
    <w:rsid w:val="007B5B63"/>
    <w:rsid w:val="007B6D8E"/>
    <w:rsid w:val="007B7D19"/>
    <w:rsid w:val="007C1183"/>
    <w:rsid w:val="007C241E"/>
    <w:rsid w:val="007C2DEF"/>
    <w:rsid w:val="007C2E6A"/>
    <w:rsid w:val="007C37CB"/>
    <w:rsid w:val="007C41B9"/>
    <w:rsid w:val="007D0BB2"/>
    <w:rsid w:val="007D102E"/>
    <w:rsid w:val="007D3C64"/>
    <w:rsid w:val="007D4347"/>
    <w:rsid w:val="007D4541"/>
    <w:rsid w:val="007D477B"/>
    <w:rsid w:val="007D5211"/>
    <w:rsid w:val="007D5550"/>
    <w:rsid w:val="007D5866"/>
    <w:rsid w:val="007D6EEE"/>
    <w:rsid w:val="007D7CAC"/>
    <w:rsid w:val="007E0E7E"/>
    <w:rsid w:val="007E205D"/>
    <w:rsid w:val="007E229D"/>
    <w:rsid w:val="007E312F"/>
    <w:rsid w:val="007E3866"/>
    <w:rsid w:val="007E4749"/>
    <w:rsid w:val="007E4C6D"/>
    <w:rsid w:val="007E56EB"/>
    <w:rsid w:val="007E5866"/>
    <w:rsid w:val="007E59C7"/>
    <w:rsid w:val="007E73E0"/>
    <w:rsid w:val="007F0BD8"/>
    <w:rsid w:val="007F0CE8"/>
    <w:rsid w:val="007F1B6C"/>
    <w:rsid w:val="007F21BA"/>
    <w:rsid w:val="007F25E9"/>
    <w:rsid w:val="007F295A"/>
    <w:rsid w:val="007F40F2"/>
    <w:rsid w:val="007F41D8"/>
    <w:rsid w:val="007F4AAC"/>
    <w:rsid w:val="007F55F5"/>
    <w:rsid w:val="007F6785"/>
    <w:rsid w:val="007F6B4C"/>
    <w:rsid w:val="007F70E8"/>
    <w:rsid w:val="00800508"/>
    <w:rsid w:val="0080050B"/>
    <w:rsid w:val="008007AB"/>
    <w:rsid w:val="00803C04"/>
    <w:rsid w:val="00803CD7"/>
    <w:rsid w:val="0080496D"/>
    <w:rsid w:val="008049A2"/>
    <w:rsid w:val="00804BBD"/>
    <w:rsid w:val="00804C13"/>
    <w:rsid w:val="008054A8"/>
    <w:rsid w:val="0080572B"/>
    <w:rsid w:val="008059F0"/>
    <w:rsid w:val="00806AA3"/>
    <w:rsid w:val="0080728A"/>
    <w:rsid w:val="0081051A"/>
    <w:rsid w:val="008117C7"/>
    <w:rsid w:val="00812250"/>
    <w:rsid w:val="00813E0E"/>
    <w:rsid w:val="0081421C"/>
    <w:rsid w:val="00816DF0"/>
    <w:rsid w:val="00817C32"/>
    <w:rsid w:val="00820C5E"/>
    <w:rsid w:val="008212C4"/>
    <w:rsid w:val="00822E34"/>
    <w:rsid w:val="00824657"/>
    <w:rsid w:val="00824E8A"/>
    <w:rsid w:val="00824E9C"/>
    <w:rsid w:val="008250F9"/>
    <w:rsid w:val="00825B1C"/>
    <w:rsid w:val="008269F4"/>
    <w:rsid w:val="00826F8B"/>
    <w:rsid w:val="008316DE"/>
    <w:rsid w:val="008327FD"/>
    <w:rsid w:val="008341C9"/>
    <w:rsid w:val="008348CE"/>
    <w:rsid w:val="00834A76"/>
    <w:rsid w:val="00834D98"/>
    <w:rsid w:val="00836112"/>
    <w:rsid w:val="0083797C"/>
    <w:rsid w:val="00837DF8"/>
    <w:rsid w:val="008412DD"/>
    <w:rsid w:val="008423EC"/>
    <w:rsid w:val="008425B3"/>
    <w:rsid w:val="00842900"/>
    <w:rsid w:val="008436D6"/>
    <w:rsid w:val="0084483C"/>
    <w:rsid w:val="00845317"/>
    <w:rsid w:val="008463FF"/>
    <w:rsid w:val="00850280"/>
    <w:rsid w:val="00850E89"/>
    <w:rsid w:val="008522CE"/>
    <w:rsid w:val="00852DA2"/>
    <w:rsid w:val="00854EC3"/>
    <w:rsid w:val="0085555B"/>
    <w:rsid w:val="00855D2C"/>
    <w:rsid w:val="00856DFF"/>
    <w:rsid w:val="00860D6C"/>
    <w:rsid w:val="00863ACF"/>
    <w:rsid w:val="00863F2D"/>
    <w:rsid w:val="00864072"/>
    <w:rsid w:val="008647BF"/>
    <w:rsid w:val="0086522E"/>
    <w:rsid w:val="008653D0"/>
    <w:rsid w:val="00866261"/>
    <w:rsid w:val="00866FE0"/>
    <w:rsid w:val="00870943"/>
    <w:rsid w:val="00870EDB"/>
    <w:rsid w:val="00871479"/>
    <w:rsid w:val="00871FD6"/>
    <w:rsid w:val="0087301D"/>
    <w:rsid w:val="008738BE"/>
    <w:rsid w:val="00873BC5"/>
    <w:rsid w:val="008746A3"/>
    <w:rsid w:val="00874766"/>
    <w:rsid w:val="00874FC2"/>
    <w:rsid w:val="00875DB0"/>
    <w:rsid w:val="00875F72"/>
    <w:rsid w:val="008770C6"/>
    <w:rsid w:val="0087755F"/>
    <w:rsid w:val="00880A67"/>
    <w:rsid w:val="00880ABA"/>
    <w:rsid w:val="0088143B"/>
    <w:rsid w:val="00881566"/>
    <w:rsid w:val="00881BB3"/>
    <w:rsid w:val="008838DA"/>
    <w:rsid w:val="0088441D"/>
    <w:rsid w:val="00884E8C"/>
    <w:rsid w:val="0088567E"/>
    <w:rsid w:val="00885F83"/>
    <w:rsid w:val="0088605A"/>
    <w:rsid w:val="00886DF3"/>
    <w:rsid w:val="00887173"/>
    <w:rsid w:val="0088757C"/>
    <w:rsid w:val="008878B7"/>
    <w:rsid w:val="00887C67"/>
    <w:rsid w:val="008903B3"/>
    <w:rsid w:val="00890BCD"/>
    <w:rsid w:val="0089104C"/>
    <w:rsid w:val="00891698"/>
    <w:rsid w:val="0089209B"/>
    <w:rsid w:val="00892470"/>
    <w:rsid w:val="0089256C"/>
    <w:rsid w:val="008928E0"/>
    <w:rsid w:val="00893115"/>
    <w:rsid w:val="008932C5"/>
    <w:rsid w:val="0089412E"/>
    <w:rsid w:val="008950CC"/>
    <w:rsid w:val="0089520C"/>
    <w:rsid w:val="00895461"/>
    <w:rsid w:val="00895905"/>
    <w:rsid w:val="00895A8C"/>
    <w:rsid w:val="00897631"/>
    <w:rsid w:val="00897E6C"/>
    <w:rsid w:val="008A2CB5"/>
    <w:rsid w:val="008A32F8"/>
    <w:rsid w:val="008A423F"/>
    <w:rsid w:val="008A5593"/>
    <w:rsid w:val="008A55AA"/>
    <w:rsid w:val="008A65BB"/>
    <w:rsid w:val="008A6B8C"/>
    <w:rsid w:val="008A6EAD"/>
    <w:rsid w:val="008A73B7"/>
    <w:rsid w:val="008A7D91"/>
    <w:rsid w:val="008A7EEE"/>
    <w:rsid w:val="008B0E56"/>
    <w:rsid w:val="008B11E5"/>
    <w:rsid w:val="008B2C57"/>
    <w:rsid w:val="008B3A70"/>
    <w:rsid w:val="008B3D4E"/>
    <w:rsid w:val="008B3E99"/>
    <w:rsid w:val="008B46F1"/>
    <w:rsid w:val="008B54A8"/>
    <w:rsid w:val="008B5556"/>
    <w:rsid w:val="008B5C99"/>
    <w:rsid w:val="008B5FD8"/>
    <w:rsid w:val="008C0754"/>
    <w:rsid w:val="008C0AC0"/>
    <w:rsid w:val="008C17FF"/>
    <w:rsid w:val="008C1E3A"/>
    <w:rsid w:val="008C3238"/>
    <w:rsid w:val="008C3771"/>
    <w:rsid w:val="008C4C4D"/>
    <w:rsid w:val="008C4D17"/>
    <w:rsid w:val="008C5302"/>
    <w:rsid w:val="008C5FD4"/>
    <w:rsid w:val="008C623B"/>
    <w:rsid w:val="008C6E08"/>
    <w:rsid w:val="008D04D6"/>
    <w:rsid w:val="008D17A0"/>
    <w:rsid w:val="008D2464"/>
    <w:rsid w:val="008D30D2"/>
    <w:rsid w:val="008D3B7A"/>
    <w:rsid w:val="008D5D8D"/>
    <w:rsid w:val="008D6E22"/>
    <w:rsid w:val="008E1B1F"/>
    <w:rsid w:val="008E3565"/>
    <w:rsid w:val="008E3EC4"/>
    <w:rsid w:val="008E415C"/>
    <w:rsid w:val="008E48EA"/>
    <w:rsid w:val="008E5D77"/>
    <w:rsid w:val="008E63D8"/>
    <w:rsid w:val="008E6AA8"/>
    <w:rsid w:val="008E6E9C"/>
    <w:rsid w:val="008E74FD"/>
    <w:rsid w:val="008F0FBA"/>
    <w:rsid w:val="008F157D"/>
    <w:rsid w:val="008F1EE6"/>
    <w:rsid w:val="008F258A"/>
    <w:rsid w:val="008F5903"/>
    <w:rsid w:val="008F5B75"/>
    <w:rsid w:val="008F5DCD"/>
    <w:rsid w:val="008F6A9D"/>
    <w:rsid w:val="008F7144"/>
    <w:rsid w:val="00900CA3"/>
    <w:rsid w:val="00902146"/>
    <w:rsid w:val="00903157"/>
    <w:rsid w:val="009043B3"/>
    <w:rsid w:val="0090442E"/>
    <w:rsid w:val="009050FA"/>
    <w:rsid w:val="00906FA3"/>
    <w:rsid w:val="0090745C"/>
    <w:rsid w:val="00910743"/>
    <w:rsid w:val="00910C89"/>
    <w:rsid w:val="009114DB"/>
    <w:rsid w:val="00911A76"/>
    <w:rsid w:val="0091262D"/>
    <w:rsid w:val="00912902"/>
    <w:rsid w:val="00914226"/>
    <w:rsid w:val="009153FC"/>
    <w:rsid w:val="00915492"/>
    <w:rsid w:val="00915F3D"/>
    <w:rsid w:val="00916771"/>
    <w:rsid w:val="0091735F"/>
    <w:rsid w:val="009175C3"/>
    <w:rsid w:val="0091780B"/>
    <w:rsid w:val="009201FA"/>
    <w:rsid w:val="00920ECD"/>
    <w:rsid w:val="00921412"/>
    <w:rsid w:val="00921FFA"/>
    <w:rsid w:val="00922A3B"/>
    <w:rsid w:val="00922B83"/>
    <w:rsid w:val="009230A4"/>
    <w:rsid w:val="00923FDB"/>
    <w:rsid w:val="00924146"/>
    <w:rsid w:val="00924190"/>
    <w:rsid w:val="00924B17"/>
    <w:rsid w:val="00931EE0"/>
    <w:rsid w:val="009323B3"/>
    <w:rsid w:val="009329CD"/>
    <w:rsid w:val="0093368B"/>
    <w:rsid w:val="00933A97"/>
    <w:rsid w:val="00933D67"/>
    <w:rsid w:val="009343A3"/>
    <w:rsid w:val="00934D25"/>
    <w:rsid w:val="0093512E"/>
    <w:rsid w:val="009353BA"/>
    <w:rsid w:val="00937CC7"/>
    <w:rsid w:val="0094036C"/>
    <w:rsid w:val="009412B0"/>
    <w:rsid w:val="00942B61"/>
    <w:rsid w:val="00943B9F"/>
    <w:rsid w:val="0094415F"/>
    <w:rsid w:val="009442B1"/>
    <w:rsid w:val="00944AB2"/>
    <w:rsid w:val="00944E31"/>
    <w:rsid w:val="00945A36"/>
    <w:rsid w:val="00945C81"/>
    <w:rsid w:val="0094716D"/>
    <w:rsid w:val="00947CB1"/>
    <w:rsid w:val="00951C42"/>
    <w:rsid w:val="00952B33"/>
    <w:rsid w:val="00954A9F"/>
    <w:rsid w:val="00954D98"/>
    <w:rsid w:val="00955A92"/>
    <w:rsid w:val="00960013"/>
    <w:rsid w:val="0096015F"/>
    <w:rsid w:val="0096050F"/>
    <w:rsid w:val="0096074D"/>
    <w:rsid w:val="00960B8F"/>
    <w:rsid w:val="00961D14"/>
    <w:rsid w:val="00961E4B"/>
    <w:rsid w:val="009624CB"/>
    <w:rsid w:val="00962584"/>
    <w:rsid w:val="00962802"/>
    <w:rsid w:val="00964670"/>
    <w:rsid w:val="00966B11"/>
    <w:rsid w:val="009709DD"/>
    <w:rsid w:val="00970CF0"/>
    <w:rsid w:val="00971089"/>
    <w:rsid w:val="0097194E"/>
    <w:rsid w:val="009728C0"/>
    <w:rsid w:val="00972AAB"/>
    <w:rsid w:val="009737C6"/>
    <w:rsid w:val="0097543A"/>
    <w:rsid w:val="00976DE8"/>
    <w:rsid w:val="009772D9"/>
    <w:rsid w:val="00980E88"/>
    <w:rsid w:val="00982BC6"/>
    <w:rsid w:val="00983638"/>
    <w:rsid w:val="009843B1"/>
    <w:rsid w:val="00984461"/>
    <w:rsid w:val="0098452A"/>
    <w:rsid w:val="00984A29"/>
    <w:rsid w:val="009851D6"/>
    <w:rsid w:val="009853B8"/>
    <w:rsid w:val="00985ECE"/>
    <w:rsid w:val="00986A72"/>
    <w:rsid w:val="00987BDC"/>
    <w:rsid w:val="00987ECE"/>
    <w:rsid w:val="00990453"/>
    <w:rsid w:val="009913DF"/>
    <w:rsid w:val="00991F92"/>
    <w:rsid w:val="00992168"/>
    <w:rsid w:val="00993051"/>
    <w:rsid w:val="00994223"/>
    <w:rsid w:val="009943EA"/>
    <w:rsid w:val="00994DDE"/>
    <w:rsid w:val="00995217"/>
    <w:rsid w:val="00995941"/>
    <w:rsid w:val="00995EA7"/>
    <w:rsid w:val="009968A0"/>
    <w:rsid w:val="00996E2D"/>
    <w:rsid w:val="00997103"/>
    <w:rsid w:val="00997A5A"/>
    <w:rsid w:val="009A4D68"/>
    <w:rsid w:val="009A627C"/>
    <w:rsid w:val="009B2C4E"/>
    <w:rsid w:val="009B4545"/>
    <w:rsid w:val="009B730D"/>
    <w:rsid w:val="009B7776"/>
    <w:rsid w:val="009C1193"/>
    <w:rsid w:val="009C3152"/>
    <w:rsid w:val="009C3317"/>
    <w:rsid w:val="009C34A5"/>
    <w:rsid w:val="009C477A"/>
    <w:rsid w:val="009C4862"/>
    <w:rsid w:val="009C4BDC"/>
    <w:rsid w:val="009C573E"/>
    <w:rsid w:val="009C5E8F"/>
    <w:rsid w:val="009C6B90"/>
    <w:rsid w:val="009C72ED"/>
    <w:rsid w:val="009C7480"/>
    <w:rsid w:val="009D06F4"/>
    <w:rsid w:val="009D0C21"/>
    <w:rsid w:val="009D0F43"/>
    <w:rsid w:val="009D1394"/>
    <w:rsid w:val="009D2D88"/>
    <w:rsid w:val="009D3115"/>
    <w:rsid w:val="009D3D64"/>
    <w:rsid w:val="009D514E"/>
    <w:rsid w:val="009D6B48"/>
    <w:rsid w:val="009D7650"/>
    <w:rsid w:val="009E0115"/>
    <w:rsid w:val="009E0C22"/>
    <w:rsid w:val="009E0FE4"/>
    <w:rsid w:val="009E1E4D"/>
    <w:rsid w:val="009E22B7"/>
    <w:rsid w:val="009E26D4"/>
    <w:rsid w:val="009E2C63"/>
    <w:rsid w:val="009E3877"/>
    <w:rsid w:val="009E3B71"/>
    <w:rsid w:val="009E43DE"/>
    <w:rsid w:val="009E5259"/>
    <w:rsid w:val="009E5BEF"/>
    <w:rsid w:val="009E6062"/>
    <w:rsid w:val="009E6E15"/>
    <w:rsid w:val="009F1800"/>
    <w:rsid w:val="009F192F"/>
    <w:rsid w:val="009F1A22"/>
    <w:rsid w:val="009F1EEC"/>
    <w:rsid w:val="009F3DB7"/>
    <w:rsid w:val="009F4F49"/>
    <w:rsid w:val="009F50E2"/>
    <w:rsid w:val="009F52ED"/>
    <w:rsid w:val="009F59A4"/>
    <w:rsid w:val="009F70E4"/>
    <w:rsid w:val="009F7C3F"/>
    <w:rsid w:val="00A006B6"/>
    <w:rsid w:val="00A00830"/>
    <w:rsid w:val="00A00A4B"/>
    <w:rsid w:val="00A01194"/>
    <w:rsid w:val="00A0216A"/>
    <w:rsid w:val="00A04263"/>
    <w:rsid w:val="00A04350"/>
    <w:rsid w:val="00A046CB"/>
    <w:rsid w:val="00A06521"/>
    <w:rsid w:val="00A07151"/>
    <w:rsid w:val="00A07398"/>
    <w:rsid w:val="00A074D6"/>
    <w:rsid w:val="00A07600"/>
    <w:rsid w:val="00A0793A"/>
    <w:rsid w:val="00A079EB"/>
    <w:rsid w:val="00A07E38"/>
    <w:rsid w:val="00A114BB"/>
    <w:rsid w:val="00A12474"/>
    <w:rsid w:val="00A12794"/>
    <w:rsid w:val="00A14A55"/>
    <w:rsid w:val="00A15685"/>
    <w:rsid w:val="00A1696E"/>
    <w:rsid w:val="00A16F69"/>
    <w:rsid w:val="00A17A14"/>
    <w:rsid w:val="00A20367"/>
    <w:rsid w:val="00A20A03"/>
    <w:rsid w:val="00A218CA"/>
    <w:rsid w:val="00A2203D"/>
    <w:rsid w:val="00A22C30"/>
    <w:rsid w:val="00A2302B"/>
    <w:rsid w:val="00A23063"/>
    <w:rsid w:val="00A240FF"/>
    <w:rsid w:val="00A25A2E"/>
    <w:rsid w:val="00A26436"/>
    <w:rsid w:val="00A26442"/>
    <w:rsid w:val="00A27F5B"/>
    <w:rsid w:val="00A31165"/>
    <w:rsid w:val="00A324C0"/>
    <w:rsid w:val="00A32E39"/>
    <w:rsid w:val="00A33A81"/>
    <w:rsid w:val="00A34258"/>
    <w:rsid w:val="00A34496"/>
    <w:rsid w:val="00A35E0D"/>
    <w:rsid w:val="00A363CE"/>
    <w:rsid w:val="00A40606"/>
    <w:rsid w:val="00A40DF9"/>
    <w:rsid w:val="00A4272A"/>
    <w:rsid w:val="00A4282F"/>
    <w:rsid w:val="00A43F1E"/>
    <w:rsid w:val="00A45360"/>
    <w:rsid w:val="00A45936"/>
    <w:rsid w:val="00A4594C"/>
    <w:rsid w:val="00A45B04"/>
    <w:rsid w:val="00A45BE3"/>
    <w:rsid w:val="00A46034"/>
    <w:rsid w:val="00A46BD0"/>
    <w:rsid w:val="00A47231"/>
    <w:rsid w:val="00A47ADE"/>
    <w:rsid w:val="00A500BB"/>
    <w:rsid w:val="00A51824"/>
    <w:rsid w:val="00A51B92"/>
    <w:rsid w:val="00A529CF"/>
    <w:rsid w:val="00A52BF2"/>
    <w:rsid w:val="00A53A27"/>
    <w:rsid w:val="00A54176"/>
    <w:rsid w:val="00A54446"/>
    <w:rsid w:val="00A55B74"/>
    <w:rsid w:val="00A55EFB"/>
    <w:rsid w:val="00A56B36"/>
    <w:rsid w:val="00A57071"/>
    <w:rsid w:val="00A5734B"/>
    <w:rsid w:val="00A57A4D"/>
    <w:rsid w:val="00A57E50"/>
    <w:rsid w:val="00A60255"/>
    <w:rsid w:val="00A61180"/>
    <w:rsid w:val="00A61A4E"/>
    <w:rsid w:val="00A64185"/>
    <w:rsid w:val="00A65513"/>
    <w:rsid w:val="00A6729C"/>
    <w:rsid w:val="00A6757F"/>
    <w:rsid w:val="00A67B47"/>
    <w:rsid w:val="00A67B52"/>
    <w:rsid w:val="00A71348"/>
    <w:rsid w:val="00A715F4"/>
    <w:rsid w:val="00A71CBC"/>
    <w:rsid w:val="00A725A0"/>
    <w:rsid w:val="00A72E24"/>
    <w:rsid w:val="00A73C75"/>
    <w:rsid w:val="00A74AF5"/>
    <w:rsid w:val="00A75349"/>
    <w:rsid w:val="00A7615C"/>
    <w:rsid w:val="00A8013D"/>
    <w:rsid w:val="00A80AB6"/>
    <w:rsid w:val="00A8342F"/>
    <w:rsid w:val="00A84952"/>
    <w:rsid w:val="00A84F9E"/>
    <w:rsid w:val="00A85E6F"/>
    <w:rsid w:val="00A879CC"/>
    <w:rsid w:val="00A87C23"/>
    <w:rsid w:val="00A87CF3"/>
    <w:rsid w:val="00A91425"/>
    <w:rsid w:val="00A9181D"/>
    <w:rsid w:val="00A91FE4"/>
    <w:rsid w:val="00A9246C"/>
    <w:rsid w:val="00A93C15"/>
    <w:rsid w:val="00A95822"/>
    <w:rsid w:val="00A95D97"/>
    <w:rsid w:val="00A968B6"/>
    <w:rsid w:val="00AA1C24"/>
    <w:rsid w:val="00AA1F9A"/>
    <w:rsid w:val="00AA256A"/>
    <w:rsid w:val="00AA33B5"/>
    <w:rsid w:val="00AA365E"/>
    <w:rsid w:val="00AA680C"/>
    <w:rsid w:val="00AA6A3B"/>
    <w:rsid w:val="00AA774B"/>
    <w:rsid w:val="00AB087C"/>
    <w:rsid w:val="00AB1371"/>
    <w:rsid w:val="00AB1E2A"/>
    <w:rsid w:val="00AB2327"/>
    <w:rsid w:val="00AB27FF"/>
    <w:rsid w:val="00AB29FC"/>
    <w:rsid w:val="00AB2D6E"/>
    <w:rsid w:val="00AB34D3"/>
    <w:rsid w:val="00AB365C"/>
    <w:rsid w:val="00AB37E9"/>
    <w:rsid w:val="00AB3CE2"/>
    <w:rsid w:val="00AB6BCF"/>
    <w:rsid w:val="00AB6FA6"/>
    <w:rsid w:val="00AB77B0"/>
    <w:rsid w:val="00AC093F"/>
    <w:rsid w:val="00AC21EF"/>
    <w:rsid w:val="00AC3857"/>
    <w:rsid w:val="00AC4FFC"/>
    <w:rsid w:val="00AC515B"/>
    <w:rsid w:val="00AC588C"/>
    <w:rsid w:val="00AC613D"/>
    <w:rsid w:val="00AC6B15"/>
    <w:rsid w:val="00AC7D80"/>
    <w:rsid w:val="00AD1305"/>
    <w:rsid w:val="00AD24F4"/>
    <w:rsid w:val="00AD2C56"/>
    <w:rsid w:val="00AD4504"/>
    <w:rsid w:val="00AD50D5"/>
    <w:rsid w:val="00AD607D"/>
    <w:rsid w:val="00AD6A3C"/>
    <w:rsid w:val="00AD77FE"/>
    <w:rsid w:val="00AD7D6B"/>
    <w:rsid w:val="00AD7E94"/>
    <w:rsid w:val="00AE1218"/>
    <w:rsid w:val="00AE2FEA"/>
    <w:rsid w:val="00AE460C"/>
    <w:rsid w:val="00AE49B3"/>
    <w:rsid w:val="00AE5480"/>
    <w:rsid w:val="00AE7FD8"/>
    <w:rsid w:val="00AF0184"/>
    <w:rsid w:val="00AF0719"/>
    <w:rsid w:val="00AF2262"/>
    <w:rsid w:val="00AF286D"/>
    <w:rsid w:val="00AF3657"/>
    <w:rsid w:val="00AF3BEA"/>
    <w:rsid w:val="00AF530E"/>
    <w:rsid w:val="00AF533F"/>
    <w:rsid w:val="00AF5503"/>
    <w:rsid w:val="00AF5808"/>
    <w:rsid w:val="00AF607D"/>
    <w:rsid w:val="00AF651F"/>
    <w:rsid w:val="00AF6C89"/>
    <w:rsid w:val="00AF7484"/>
    <w:rsid w:val="00B009F6"/>
    <w:rsid w:val="00B01BCB"/>
    <w:rsid w:val="00B01CC0"/>
    <w:rsid w:val="00B02C27"/>
    <w:rsid w:val="00B02CDD"/>
    <w:rsid w:val="00B03963"/>
    <w:rsid w:val="00B04318"/>
    <w:rsid w:val="00B054BF"/>
    <w:rsid w:val="00B07E31"/>
    <w:rsid w:val="00B10A0C"/>
    <w:rsid w:val="00B118DC"/>
    <w:rsid w:val="00B11E0D"/>
    <w:rsid w:val="00B12BC5"/>
    <w:rsid w:val="00B12FD2"/>
    <w:rsid w:val="00B132D6"/>
    <w:rsid w:val="00B13B34"/>
    <w:rsid w:val="00B14EDE"/>
    <w:rsid w:val="00B14FF2"/>
    <w:rsid w:val="00B153B8"/>
    <w:rsid w:val="00B156A5"/>
    <w:rsid w:val="00B156C1"/>
    <w:rsid w:val="00B166C1"/>
    <w:rsid w:val="00B17034"/>
    <w:rsid w:val="00B1705F"/>
    <w:rsid w:val="00B17568"/>
    <w:rsid w:val="00B20ACD"/>
    <w:rsid w:val="00B22574"/>
    <w:rsid w:val="00B229E0"/>
    <w:rsid w:val="00B23904"/>
    <w:rsid w:val="00B23F39"/>
    <w:rsid w:val="00B2540F"/>
    <w:rsid w:val="00B25C88"/>
    <w:rsid w:val="00B264E3"/>
    <w:rsid w:val="00B26E84"/>
    <w:rsid w:val="00B270E6"/>
    <w:rsid w:val="00B30335"/>
    <w:rsid w:val="00B3044F"/>
    <w:rsid w:val="00B309AA"/>
    <w:rsid w:val="00B32DCB"/>
    <w:rsid w:val="00B33537"/>
    <w:rsid w:val="00B33591"/>
    <w:rsid w:val="00B33D55"/>
    <w:rsid w:val="00B34085"/>
    <w:rsid w:val="00B344DA"/>
    <w:rsid w:val="00B34ADA"/>
    <w:rsid w:val="00B361BF"/>
    <w:rsid w:val="00B36810"/>
    <w:rsid w:val="00B36AE3"/>
    <w:rsid w:val="00B40AA0"/>
    <w:rsid w:val="00B414ED"/>
    <w:rsid w:val="00B44030"/>
    <w:rsid w:val="00B4455D"/>
    <w:rsid w:val="00B447D9"/>
    <w:rsid w:val="00B45DA3"/>
    <w:rsid w:val="00B4758A"/>
    <w:rsid w:val="00B504A1"/>
    <w:rsid w:val="00B5074A"/>
    <w:rsid w:val="00B51F56"/>
    <w:rsid w:val="00B52045"/>
    <w:rsid w:val="00B52CE6"/>
    <w:rsid w:val="00B5534F"/>
    <w:rsid w:val="00B56010"/>
    <w:rsid w:val="00B5676C"/>
    <w:rsid w:val="00B57512"/>
    <w:rsid w:val="00B57DCC"/>
    <w:rsid w:val="00B600A9"/>
    <w:rsid w:val="00B60106"/>
    <w:rsid w:val="00B60766"/>
    <w:rsid w:val="00B615B5"/>
    <w:rsid w:val="00B61909"/>
    <w:rsid w:val="00B627F6"/>
    <w:rsid w:val="00B63ABC"/>
    <w:rsid w:val="00B6454F"/>
    <w:rsid w:val="00B6546E"/>
    <w:rsid w:val="00B7077E"/>
    <w:rsid w:val="00B70B34"/>
    <w:rsid w:val="00B71DE0"/>
    <w:rsid w:val="00B73566"/>
    <w:rsid w:val="00B73FC0"/>
    <w:rsid w:val="00B7478E"/>
    <w:rsid w:val="00B748ED"/>
    <w:rsid w:val="00B74A38"/>
    <w:rsid w:val="00B74CA1"/>
    <w:rsid w:val="00B74E56"/>
    <w:rsid w:val="00B74FBC"/>
    <w:rsid w:val="00B75395"/>
    <w:rsid w:val="00B761E3"/>
    <w:rsid w:val="00B779D7"/>
    <w:rsid w:val="00B81531"/>
    <w:rsid w:val="00B8175D"/>
    <w:rsid w:val="00B8178E"/>
    <w:rsid w:val="00B821EA"/>
    <w:rsid w:val="00B831D9"/>
    <w:rsid w:val="00B8334D"/>
    <w:rsid w:val="00B83EC7"/>
    <w:rsid w:val="00B84F0E"/>
    <w:rsid w:val="00B8572F"/>
    <w:rsid w:val="00B86C17"/>
    <w:rsid w:val="00B873E2"/>
    <w:rsid w:val="00B87E82"/>
    <w:rsid w:val="00B90204"/>
    <w:rsid w:val="00B9076E"/>
    <w:rsid w:val="00B90CB3"/>
    <w:rsid w:val="00B9308F"/>
    <w:rsid w:val="00B930C1"/>
    <w:rsid w:val="00B94917"/>
    <w:rsid w:val="00B949E6"/>
    <w:rsid w:val="00B94B17"/>
    <w:rsid w:val="00B95CFD"/>
    <w:rsid w:val="00B965B4"/>
    <w:rsid w:val="00B9750E"/>
    <w:rsid w:val="00BA04EB"/>
    <w:rsid w:val="00BA14A4"/>
    <w:rsid w:val="00BA191E"/>
    <w:rsid w:val="00BA38F4"/>
    <w:rsid w:val="00BA5023"/>
    <w:rsid w:val="00BA74C6"/>
    <w:rsid w:val="00BB07F9"/>
    <w:rsid w:val="00BB0CC8"/>
    <w:rsid w:val="00BB1804"/>
    <w:rsid w:val="00BB2551"/>
    <w:rsid w:val="00BB34AC"/>
    <w:rsid w:val="00BB3772"/>
    <w:rsid w:val="00BB3A28"/>
    <w:rsid w:val="00BB3B66"/>
    <w:rsid w:val="00BB4B3F"/>
    <w:rsid w:val="00BB5218"/>
    <w:rsid w:val="00BB5E24"/>
    <w:rsid w:val="00BB5F09"/>
    <w:rsid w:val="00BB6BF8"/>
    <w:rsid w:val="00BB732C"/>
    <w:rsid w:val="00BB7F0B"/>
    <w:rsid w:val="00BC0518"/>
    <w:rsid w:val="00BC06EC"/>
    <w:rsid w:val="00BC15D2"/>
    <w:rsid w:val="00BC6641"/>
    <w:rsid w:val="00BC6A05"/>
    <w:rsid w:val="00BC6EC5"/>
    <w:rsid w:val="00BD052E"/>
    <w:rsid w:val="00BD0873"/>
    <w:rsid w:val="00BD0FD8"/>
    <w:rsid w:val="00BD196B"/>
    <w:rsid w:val="00BD3A57"/>
    <w:rsid w:val="00BD3C16"/>
    <w:rsid w:val="00BD4204"/>
    <w:rsid w:val="00BD4582"/>
    <w:rsid w:val="00BD4954"/>
    <w:rsid w:val="00BD4F51"/>
    <w:rsid w:val="00BD5678"/>
    <w:rsid w:val="00BD5D7E"/>
    <w:rsid w:val="00BD6A01"/>
    <w:rsid w:val="00BD72CD"/>
    <w:rsid w:val="00BE08E5"/>
    <w:rsid w:val="00BE0CE7"/>
    <w:rsid w:val="00BE0D20"/>
    <w:rsid w:val="00BE1E85"/>
    <w:rsid w:val="00BE2DE4"/>
    <w:rsid w:val="00BE3358"/>
    <w:rsid w:val="00BE372C"/>
    <w:rsid w:val="00BE374E"/>
    <w:rsid w:val="00BE4858"/>
    <w:rsid w:val="00BE4948"/>
    <w:rsid w:val="00BE5AC6"/>
    <w:rsid w:val="00BE7032"/>
    <w:rsid w:val="00BE7CE6"/>
    <w:rsid w:val="00BE7D71"/>
    <w:rsid w:val="00BF219E"/>
    <w:rsid w:val="00BF2945"/>
    <w:rsid w:val="00BF3967"/>
    <w:rsid w:val="00BF5EF5"/>
    <w:rsid w:val="00BF648B"/>
    <w:rsid w:val="00BF6581"/>
    <w:rsid w:val="00BF6B34"/>
    <w:rsid w:val="00BF6C25"/>
    <w:rsid w:val="00C025C7"/>
    <w:rsid w:val="00C02D28"/>
    <w:rsid w:val="00C0372A"/>
    <w:rsid w:val="00C049CC"/>
    <w:rsid w:val="00C05138"/>
    <w:rsid w:val="00C05D64"/>
    <w:rsid w:val="00C06C46"/>
    <w:rsid w:val="00C06F23"/>
    <w:rsid w:val="00C0796B"/>
    <w:rsid w:val="00C07D0C"/>
    <w:rsid w:val="00C10457"/>
    <w:rsid w:val="00C106B0"/>
    <w:rsid w:val="00C10770"/>
    <w:rsid w:val="00C11479"/>
    <w:rsid w:val="00C11488"/>
    <w:rsid w:val="00C11DC6"/>
    <w:rsid w:val="00C14415"/>
    <w:rsid w:val="00C147BB"/>
    <w:rsid w:val="00C15A74"/>
    <w:rsid w:val="00C2046D"/>
    <w:rsid w:val="00C2058F"/>
    <w:rsid w:val="00C20854"/>
    <w:rsid w:val="00C225E6"/>
    <w:rsid w:val="00C226A8"/>
    <w:rsid w:val="00C230F6"/>
    <w:rsid w:val="00C24DCC"/>
    <w:rsid w:val="00C271AA"/>
    <w:rsid w:val="00C27362"/>
    <w:rsid w:val="00C32416"/>
    <w:rsid w:val="00C32733"/>
    <w:rsid w:val="00C33931"/>
    <w:rsid w:val="00C342A4"/>
    <w:rsid w:val="00C34565"/>
    <w:rsid w:val="00C34FB7"/>
    <w:rsid w:val="00C36308"/>
    <w:rsid w:val="00C36785"/>
    <w:rsid w:val="00C40530"/>
    <w:rsid w:val="00C4061B"/>
    <w:rsid w:val="00C40BAB"/>
    <w:rsid w:val="00C41AB5"/>
    <w:rsid w:val="00C41CD2"/>
    <w:rsid w:val="00C42120"/>
    <w:rsid w:val="00C4251D"/>
    <w:rsid w:val="00C42D4A"/>
    <w:rsid w:val="00C4373B"/>
    <w:rsid w:val="00C451D0"/>
    <w:rsid w:val="00C45431"/>
    <w:rsid w:val="00C455C5"/>
    <w:rsid w:val="00C46975"/>
    <w:rsid w:val="00C47935"/>
    <w:rsid w:val="00C50404"/>
    <w:rsid w:val="00C50563"/>
    <w:rsid w:val="00C50A23"/>
    <w:rsid w:val="00C51604"/>
    <w:rsid w:val="00C51897"/>
    <w:rsid w:val="00C51A27"/>
    <w:rsid w:val="00C530DE"/>
    <w:rsid w:val="00C53999"/>
    <w:rsid w:val="00C539ED"/>
    <w:rsid w:val="00C53BF3"/>
    <w:rsid w:val="00C53C17"/>
    <w:rsid w:val="00C55426"/>
    <w:rsid w:val="00C5557C"/>
    <w:rsid w:val="00C55EE2"/>
    <w:rsid w:val="00C565D9"/>
    <w:rsid w:val="00C57E4E"/>
    <w:rsid w:val="00C60078"/>
    <w:rsid w:val="00C60395"/>
    <w:rsid w:val="00C615C5"/>
    <w:rsid w:val="00C61783"/>
    <w:rsid w:val="00C628D0"/>
    <w:rsid w:val="00C62CEC"/>
    <w:rsid w:val="00C62F00"/>
    <w:rsid w:val="00C635C8"/>
    <w:rsid w:val="00C649CB"/>
    <w:rsid w:val="00C64A2F"/>
    <w:rsid w:val="00C64DEE"/>
    <w:rsid w:val="00C65F04"/>
    <w:rsid w:val="00C66FCE"/>
    <w:rsid w:val="00C7097B"/>
    <w:rsid w:val="00C72431"/>
    <w:rsid w:val="00C73652"/>
    <w:rsid w:val="00C73F4F"/>
    <w:rsid w:val="00C80AD2"/>
    <w:rsid w:val="00C80C1D"/>
    <w:rsid w:val="00C80FD4"/>
    <w:rsid w:val="00C82E66"/>
    <w:rsid w:val="00C84DA0"/>
    <w:rsid w:val="00C855B7"/>
    <w:rsid w:val="00C8709B"/>
    <w:rsid w:val="00C90879"/>
    <w:rsid w:val="00C908DF"/>
    <w:rsid w:val="00C90F5C"/>
    <w:rsid w:val="00C915AB"/>
    <w:rsid w:val="00C9222F"/>
    <w:rsid w:val="00C92884"/>
    <w:rsid w:val="00C93A18"/>
    <w:rsid w:val="00C94E16"/>
    <w:rsid w:val="00C97BC6"/>
    <w:rsid w:val="00CA02D3"/>
    <w:rsid w:val="00CA08AF"/>
    <w:rsid w:val="00CA0B68"/>
    <w:rsid w:val="00CA26C5"/>
    <w:rsid w:val="00CA29ED"/>
    <w:rsid w:val="00CA3EAB"/>
    <w:rsid w:val="00CA445C"/>
    <w:rsid w:val="00CA478F"/>
    <w:rsid w:val="00CA5440"/>
    <w:rsid w:val="00CA5A91"/>
    <w:rsid w:val="00CA5E76"/>
    <w:rsid w:val="00CA6302"/>
    <w:rsid w:val="00CA6E35"/>
    <w:rsid w:val="00CB1831"/>
    <w:rsid w:val="00CB192C"/>
    <w:rsid w:val="00CB29B1"/>
    <w:rsid w:val="00CB440E"/>
    <w:rsid w:val="00CB47FD"/>
    <w:rsid w:val="00CB51BD"/>
    <w:rsid w:val="00CB51E6"/>
    <w:rsid w:val="00CB5598"/>
    <w:rsid w:val="00CB6190"/>
    <w:rsid w:val="00CB6EB0"/>
    <w:rsid w:val="00CB79C9"/>
    <w:rsid w:val="00CB7C28"/>
    <w:rsid w:val="00CB7F3B"/>
    <w:rsid w:val="00CC259E"/>
    <w:rsid w:val="00CC2796"/>
    <w:rsid w:val="00CC2C81"/>
    <w:rsid w:val="00CC319F"/>
    <w:rsid w:val="00CC39A7"/>
    <w:rsid w:val="00CC7E09"/>
    <w:rsid w:val="00CD07D3"/>
    <w:rsid w:val="00CD1059"/>
    <w:rsid w:val="00CD21A5"/>
    <w:rsid w:val="00CD284B"/>
    <w:rsid w:val="00CD2872"/>
    <w:rsid w:val="00CD2BBC"/>
    <w:rsid w:val="00CD5793"/>
    <w:rsid w:val="00CD66F2"/>
    <w:rsid w:val="00CD7574"/>
    <w:rsid w:val="00CE0D3C"/>
    <w:rsid w:val="00CE15D2"/>
    <w:rsid w:val="00CE1C77"/>
    <w:rsid w:val="00CE3639"/>
    <w:rsid w:val="00CE3F1E"/>
    <w:rsid w:val="00CE42D7"/>
    <w:rsid w:val="00CE4A80"/>
    <w:rsid w:val="00CE524A"/>
    <w:rsid w:val="00CE5D9B"/>
    <w:rsid w:val="00CE62FE"/>
    <w:rsid w:val="00CE6422"/>
    <w:rsid w:val="00CE724F"/>
    <w:rsid w:val="00CE7F09"/>
    <w:rsid w:val="00CF0B04"/>
    <w:rsid w:val="00CF0B92"/>
    <w:rsid w:val="00CF2BA7"/>
    <w:rsid w:val="00CF2D90"/>
    <w:rsid w:val="00CF2DD7"/>
    <w:rsid w:val="00CF3033"/>
    <w:rsid w:val="00CF33ED"/>
    <w:rsid w:val="00CF519C"/>
    <w:rsid w:val="00CF5AA2"/>
    <w:rsid w:val="00D002AD"/>
    <w:rsid w:val="00D0049D"/>
    <w:rsid w:val="00D00C90"/>
    <w:rsid w:val="00D00DC5"/>
    <w:rsid w:val="00D018E5"/>
    <w:rsid w:val="00D01DB6"/>
    <w:rsid w:val="00D04701"/>
    <w:rsid w:val="00D066E0"/>
    <w:rsid w:val="00D07486"/>
    <w:rsid w:val="00D112B3"/>
    <w:rsid w:val="00D11FB3"/>
    <w:rsid w:val="00D121B8"/>
    <w:rsid w:val="00D13D61"/>
    <w:rsid w:val="00D16126"/>
    <w:rsid w:val="00D169C8"/>
    <w:rsid w:val="00D16C2D"/>
    <w:rsid w:val="00D17561"/>
    <w:rsid w:val="00D17B79"/>
    <w:rsid w:val="00D200C4"/>
    <w:rsid w:val="00D202CB"/>
    <w:rsid w:val="00D21807"/>
    <w:rsid w:val="00D243A2"/>
    <w:rsid w:val="00D24876"/>
    <w:rsid w:val="00D25EED"/>
    <w:rsid w:val="00D26490"/>
    <w:rsid w:val="00D26A50"/>
    <w:rsid w:val="00D27DE0"/>
    <w:rsid w:val="00D27FCA"/>
    <w:rsid w:val="00D30DD5"/>
    <w:rsid w:val="00D31721"/>
    <w:rsid w:val="00D32D69"/>
    <w:rsid w:val="00D33DCE"/>
    <w:rsid w:val="00D348B1"/>
    <w:rsid w:val="00D349E2"/>
    <w:rsid w:val="00D354E1"/>
    <w:rsid w:val="00D35F1B"/>
    <w:rsid w:val="00D36B79"/>
    <w:rsid w:val="00D40762"/>
    <w:rsid w:val="00D41498"/>
    <w:rsid w:val="00D414D0"/>
    <w:rsid w:val="00D41E4C"/>
    <w:rsid w:val="00D42C06"/>
    <w:rsid w:val="00D433D0"/>
    <w:rsid w:val="00D43610"/>
    <w:rsid w:val="00D436EC"/>
    <w:rsid w:val="00D45652"/>
    <w:rsid w:val="00D46201"/>
    <w:rsid w:val="00D4787A"/>
    <w:rsid w:val="00D47C28"/>
    <w:rsid w:val="00D51C95"/>
    <w:rsid w:val="00D52171"/>
    <w:rsid w:val="00D52406"/>
    <w:rsid w:val="00D526A7"/>
    <w:rsid w:val="00D52A5D"/>
    <w:rsid w:val="00D52FFF"/>
    <w:rsid w:val="00D53A50"/>
    <w:rsid w:val="00D53FA6"/>
    <w:rsid w:val="00D53FF1"/>
    <w:rsid w:val="00D552C6"/>
    <w:rsid w:val="00D55BEA"/>
    <w:rsid w:val="00D56184"/>
    <w:rsid w:val="00D56DFF"/>
    <w:rsid w:val="00D6111B"/>
    <w:rsid w:val="00D6153C"/>
    <w:rsid w:val="00D62DE0"/>
    <w:rsid w:val="00D64EB6"/>
    <w:rsid w:val="00D65ADD"/>
    <w:rsid w:val="00D65FE1"/>
    <w:rsid w:val="00D67225"/>
    <w:rsid w:val="00D67A4C"/>
    <w:rsid w:val="00D7104C"/>
    <w:rsid w:val="00D71789"/>
    <w:rsid w:val="00D71EB7"/>
    <w:rsid w:val="00D73822"/>
    <w:rsid w:val="00D73E1A"/>
    <w:rsid w:val="00D759FF"/>
    <w:rsid w:val="00D77D2F"/>
    <w:rsid w:val="00D77F6A"/>
    <w:rsid w:val="00D81CCA"/>
    <w:rsid w:val="00D82313"/>
    <w:rsid w:val="00D858E8"/>
    <w:rsid w:val="00D85C36"/>
    <w:rsid w:val="00D87201"/>
    <w:rsid w:val="00D8760C"/>
    <w:rsid w:val="00D913F0"/>
    <w:rsid w:val="00D92389"/>
    <w:rsid w:val="00D937CC"/>
    <w:rsid w:val="00D93C4A"/>
    <w:rsid w:val="00D96D36"/>
    <w:rsid w:val="00D96D9F"/>
    <w:rsid w:val="00DA0E74"/>
    <w:rsid w:val="00DA1437"/>
    <w:rsid w:val="00DA4059"/>
    <w:rsid w:val="00DA4632"/>
    <w:rsid w:val="00DA4D5F"/>
    <w:rsid w:val="00DA5022"/>
    <w:rsid w:val="00DA5BBB"/>
    <w:rsid w:val="00DA5DA7"/>
    <w:rsid w:val="00DA6628"/>
    <w:rsid w:val="00DA6E6D"/>
    <w:rsid w:val="00DA7D0A"/>
    <w:rsid w:val="00DB25F1"/>
    <w:rsid w:val="00DB315A"/>
    <w:rsid w:val="00DB4257"/>
    <w:rsid w:val="00DB56D1"/>
    <w:rsid w:val="00DB5947"/>
    <w:rsid w:val="00DB5FB1"/>
    <w:rsid w:val="00DB7749"/>
    <w:rsid w:val="00DC06F6"/>
    <w:rsid w:val="00DC0E8E"/>
    <w:rsid w:val="00DC2AE9"/>
    <w:rsid w:val="00DC3DF1"/>
    <w:rsid w:val="00DC3FA6"/>
    <w:rsid w:val="00DC487C"/>
    <w:rsid w:val="00DC5155"/>
    <w:rsid w:val="00DC7F46"/>
    <w:rsid w:val="00DD0AA5"/>
    <w:rsid w:val="00DD16DE"/>
    <w:rsid w:val="00DD26F7"/>
    <w:rsid w:val="00DD2BBB"/>
    <w:rsid w:val="00DD2FA2"/>
    <w:rsid w:val="00DD3935"/>
    <w:rsid w:val="00DD585A"/>
    <w:rsid w:val="00DD5A8D"/>
    <w:rsid w:val="00DD6171"/>
    <w:rsid w:val="00DD718F"/>
    <w:rsid w:val="00DD77E5"/>
    <w:rsid w:val="00DD7A37"/>
    <w:rsid w:val="00DE0465"/>
    <w:rsid w:val="00DE15E9"/>
    <w:rsid w:val="00DE1A42"/>
    <w:rsid w:val="00DE1C2B"/>
    <w:rsid w:val="00DE31D7"/>
    <w:rsid w:val="00DE3BE2"/>
    <w:rsid w:val="00DE4AD4"/>
    <w:rsid w:val="00DE7561"/>
    <w:rsid w:val="00DE765A"/>
    <w:rsid w:val="00DF0D60"/>
    <w:rsid w:val="00DF0E1F"/>
    <w:rsid w:val="00DF0E72"/>
    <w:rsid w:val="00DF1EBF"/>
    <w:rsid w:val="00DF26F9"/>
    <w:rsid w:val="00DF2D68"/>
    <w:rsid w:val="00DF3FD9"/>
    <w:rsid w:val="00DF4BE7"/>
    <w:rsid w:val="00DF521F"/>
    <w:rsid w:val="00DF6879"/>
    <w:rsid w:val="00DF6BE7"/>
    <w:rsid w:val="00E00FBE"/>
    <w:rsid w:val="00E016F2"/>
    <w:rsid w:val="00E01BCE"/>
    <w:rsid w:val="00E05F8B"/>
    <w:rsid w:val="00E0630B"/>
    <w:rsid w:val="00E0650D"/>
    <w:rsid w:val="00E068E9"/>
    <w:rsid w:val="00E06954"/>
    <w:rsid w:val="00E06957"/>
    <w:rsid w:val="00E07925"/>
    <w:rsid w:val="00E11E15"/>
    <w:rsid w:val="00E12A4B"/>
    <w:rsid w:val="00E13FD3"/>
    <w:rsid w:val="00E14AE9"/>
    <w:rsid w:val="00E15D03"/>
    <w:rsid w:val="00E17B82"/>
    <w:rsid w:val="00E21E47"/>
    <w:rsid w:val="00E228AD"/>
    <w:rsid w:val="00E22D4F"/>
    <w:rsid w:val="00E22E92"/>
    <w:rsid w:val="00E24FFD"/>
    <w:rsid w:val="00E25440"/>
    <w:rsid w:val="00E25D65"/>
    <w:rsid w:val="00E264DD"/>
    <w:rsid w:val="00E27780"/>
    <w:rsid w:val="00E2778A"/>
    <w:rsid w:val="00E27CEF"/>
    <w:rsid w:val="00E30708"/>
    <w:rsid w:val="00E314C5"/>
    <w:rsid w:val="00E33086"/>
    <w:rsid w:val="00E34251"/>
    <w:rsid w:val="00E35651"/>
    <w:rsid w:val="00E36368"/>
    <w:rsid w:val="00E366A6"/>
    <w:rsid w:val="00E367B6"/>
    <w:rsid w:val="00E3752E"/>
    <w:rsid w:val="00E420DA"/>
    <w:rsid w:val="00E430CE"/>
    <w:rsid w:val="00E444E9"/>
    <w:rsid w:val="00E45C69"/>
    <w:rsid w:val="00E51A13"/>
    <w:rsid w:val="00E52546"/>
    <w:rsid w:val="00E52A8C"/>
    <w:rsid w:val="00E54370"/>
    <w:rsid w:val="00E57203"/>
    <w:rsid w:val="00E574AC"/>
    <w:rsid w:val="00E57F5B"/>
    <w:rsid w:val="00E603C7"/>
    <w:rsid w:val="00E6102C"/>
    <w:rsid w:val="00E63072"/>
    <w:rsid w:val="00E63363"/>
    <w:rsid w:val="00E64750"/>
    <w:rsid w:val="00E65097"/>
    <w:rsid w:val="00E67157"/>
    <w:rsid w:val="00E70236"/>
    <w:rsid w:val="00E70705"/>
    <w:rsid w:val="00E70A71"/>
    <w:rsid w:val="00E70D94"/>
    <w:rsid w:val="00E70DA2"/>
    <w:rsid w:val="00E72742"/>
    <w:rsid w:val="00E72F9D"/>
    <w:rsid w:val="00E7469B"/>
    <w:rsid w:val="00E74F5E"/>
    <w:rsid w:val="00E752BB"/>
    <w:rsid w:val="00E754B2"/>
    <w:rsid w:val="00E75541"/>
    <w:rsid w:val="00E75CDF"/>
    <w:rsid w:val="00E772B6"/>
    <w:rsid w:val="00E77634"/>
    <w:rsid w:val="00E7796B"/>
    <w:rsid w:val="00E77ADF"/>
    <w:rsid w:val="00E77B0A"/>
    <w:rsid w:val="00E80196"/>
    <w:rsid w:val="00E813B6"/>
    <w:rsid w:val="00E81A5A"/>
    <w:rsid w:val="00E8237A"/>
    <w:rsid w:val="00E8287C"/>
    <w:rsid w:val="00E82E31"/>
    <w:rsid w:val="00E8337F"/>
    <w:rsid w:val="00E83919"/>
    <w:rsid w:val="00E83C7E"/>
    <w:rsid w:val="00E8400A"/>
    <w:rsid w:val="00E84F70"/>
    <w:rsid w:val="00E85F9D"/>
    <w:rsid w:val="00E871FB"/>
    <w:rsid w:val="00E87654"/>
    <w:rsid w:val="00E8770C"/>
    <w:rsid w:val="00E92359"/>
    <w:rsid w:val="00E92CF9"/>
    <w:rsid w:val="00E9478D"/>
    <w:rsid w:val="00E95949"/>
    <w:rsid w:val="00E95BA6"/>
    <w:rsid w:val="00E961F9"/>
    <w:rsid w:val="00E96F3B"/>
    <w:rsid w:val="00E97574"/>
    <w:rsid w:val="00EA1497"/>
    <w:rsid w:val="00EA1E05"/>
    <w:rsid w:val="00EA20AB"/>
    <w:rsid w:val="00EA24F6"/>
    <w:rsid w:val="00EA2FEB"/>
    <w:rsid w:val="00EA3033"/>
    <w:rsid w:val="00EA3A93"/>
    <w:rsid w:val="00EA3FD1"/>
    <w:rsid w:val="00EA41A3"/>
    <w:rsid w:val="00EA495C"/>
    <w:rsid w:val="00EA5155"/>
    <w:rsid w:val="00EA6000"/>
    <w:rsid w:val="00EA6026"/>
    <w:rsid w:val="00EA7661"/>
    <w:rsid w:val="00EA7E24"/>
    <w:rsid w:val="00EB1155"/>
    <w:rsid w:val="00EB126B"/>
    <w:rsid w:val="00EB2363"/>
    <w:rsid w:val="00EB2CC1"/>
    <w:rsid w:val="00EB3A27"/>
    <w:rsid w:val="00EB3A91"/>
    <w:rsid w:val="00EB3DE3"/>
    <w:rsid w:val="00EB4F81"/>
    <w:rsid w:val="00EB5A7F"/>
    <w:rsid w:val="00EB62AF"/>
    <w:rsid w:val="00EB6ABE"/>
    <w:rsid w:val="00EB720A"/>
    <w:rsid w:val="00EC0263"/>
    <w:rsid w:val="00EC06E5"/>
    <w:rsid w:val="00EC1071"/>
    <w:rsid w:val="00EC351A"/>
    <w:rsid w:val="00EC3903"/>
    <w:rsid w:val="00EC3D2E"/>
    <w:rsid w:val="00EC460A"/>
    <w:rsid w:val="00EC4E33"/>
    <w:rsid w:val="00EC5852"/>
    <w:rsid w:val="00EC58AE"/>
    <w:rsid w:val="00EC6B42"/>
    <w:rsid w:val="00EC6EA2"/>
    <w:rsid w:val="00EC79CF"/>
    <w:rsid w:val="00ED0129"/>
    <w:rsid w:val="00ED055F"/>
    <w:rsid w:val="00ED05B2"/>
    <w:rsid w:val="00ED107C"/>
    <w:rsid w:val="00ED22C2"/>
    <w:rsid w:val="00ED2DB1"/>
    <w:rsid w:val="00ED5B5D"/>
    <w:rsid w:val="00EE0568"/>
    <w:rsid w:val="00EE075A"/>
    <w:rsid w:val="00EE09D8"/>
    <w:rsid w:val="00EE180E"/>
    <w:rsid w:val="00EE1D1B"/>
    <w:rsid w:val="00EE2688"/>
    <w:rsid w:val="00EE46CD"/>
    <w:rsid w:val="00EE4AA4"/>
    <w:rsid w:val="00EE5B47"/>
    <w:rsid w:val="00EE60B0"/>
    <w:rsid w:val="00EE715F"/>
    <w:rsid w:val="00EE7A54"/>
    <w:rsid w:val="00EF0599"/>
    <w:rsid w:val="00EF084D"/>
    <w:rsid w:val="00EF13CA"/>
    <w:rsid w:val="00EF1C56"/>
    <w:rsid w:val="00EF1EBC"/>
    <w:rsid w:val="00EF1EC2"/>
    <w:rsid w:val="00EF21C2"/>
    <w:rsid w:val="00EF347D"/>
    <w:rsid w:val="00EF40D1"/>
    <w:rsid w:val="00EF44A5"/>
    <w:rsid w:val="00EF5776"/>
    <w:rsid w:val="00EF62EA"/>
    <w:rsid w:val="00EF6BB9"/>
    <w:rsid w:val="00EF7A28"/>
    <w:rsid w:val="00EF7FAF"/>
    <w:rsid w:val="00F0009F"/>
    <w:rsid w:val="00F00769"/>
    <w:rsid w:val="00F00B40"/>
    <w:rsid w:val="00F01098"/>
    <w:rsid w:val="00F01EF4"/>
    <w:rsid w:val="00F027A3"/>
    <w:rsid w:val="00F03B0F"/>
    <w:rsid w:val="00F04035"/>
    <w:rsid w:val="00F05359"/>
    <w:rsid w:val="00F05FE3"/>
    <w:rsid w:val="00F07180"/>
    <w:rsid w:val="00F07286"/>
    <w:rsid w:val="00F1048E"/>
    <w:rsid w:val="00F10CC3"/>
    <w:rsid w:val="00F10D4A"/>
    <w:rsid w:val="00F10DF1"/>
    <w:rsid w:val="00F11C1A"/>
    <w:rsid w:val="00F12A3F"/>
    <w:rsid w:val="00F1442B"/>
    <w:rsid w:val="00F149C4"/>
    <w:rsid w:val="00F149C9"/>
    <w:rsid w:val="00F14F52"/>
    <w:rsid w:val="00F1521B"/>
    <w:rsid w:val="00F16322"/>
    <w:rsid w:val="00F1711C"/>
    <w:rsid w:val="00F20602"/>
    <w:rsid w:val="00F2072C"/>
    <w:rsid w:val="00F20F12"/>
    <w:rsid w:val="00F21149"/>
    <w:rsid w:val="00F217E0"/>
    <w:rsid w:val="00F22C07"/>
    <w:rsid w:val="00F23613"/>
    <w:rsid w:val="00F23622"/>
    <w:rsid w:val="00F23D58"/>
    <w:rsid w:val="00F23DF4"/>
    <w:rsid w:val="00F25340"/>
    <w:rsid w:val="00F25933"/>
    <w:rsid w:val="00F25F99"/>
    <w:rsid w:val="00F26621"/>
    <w:rsid w:val="00F2673F"/>
    <w:rsid w:val="00F26848"/>
    <w:rsid w:val="00F272F4"/>
    <w:rsid w:val="00F27DC7"/>
    <w:rsid w:val="00F27EEF"/>
    <w:rsid w:val="00F301E3"/>
    <w:rsid w:val="00F302AE"/>
    <w:rsid w:val="00F30A5F"/>
    <w:rsid w:val="00F31013"/>
    <w:rsid w:val="00F32CDD"/>
    <w:rsid w:val="00F33177"/>
    <w:rsid w:val="00F33219"/>
    <w:rsid w:val="00F33318"/>
    <w:rsid w:val="00F3450D"/>
    <w:rsid w:val="00F3489B"/>
    <w:rsid w:val="00F34E2E"/>
    <w:rsid w:val="00F37AFB"/>
    <w:rsid w:val="00F37C86"/>
    <w:rsid w:val="00F4045E"/>
    <w:rsid w:val="00F41AC5"/>
    <w:rsid w:val="00F42232"/>
    <w:rsid w:val="00F466EB"/>
    <w:rsid w:val="00F46E06"/>
    <w:rsid w:val="00F47600"/>
    <w:rsid w:val="00F505E8"/>
    <w:rsid w:val="00F50E40"/>
    <w:rsid w:val="00F51206"/>
    <w:rsid w:val="00F52181"/>
    <w:rsid w:val="00F52708"/>
    <w:rsid w:val="00F52717"/>
    <w:rsid w:val="00F52753"/>
    <w:rsid w:val="00F52868"/>
    <w:rsid w:val="00F53FEB"/>
    <w:rsid w:val="00F56CFA"/>
    <w:rsid w:val="00F576F5"/>
    <w:rsid w:val="00F57F96"/>
    <w:rsid w:val="00F60FBD"/>
    <w:rsid w:val="00F61BB0"/>
    <w:rsid w:val="00F61C4B"/>
    <w:rsid w:val="00F630CC"/>
    <w:rsid w:val="00F634C0"/>
    <w:rsid w:val="00F63CD1"/>
    <w:rsid w:val="00F64C03"/>
    <w:rsid w:val="00F655C2"/>
    <w:rsid w:val="00F65601"/>
    <w:rsid w:val="00F658B9"/>
    <w:rsid w:val="00F71675"/>
    <w:rsid w:val="00F72D48"/>
    <w:rsid w:val="00F7389E"/>
    <w:rsid w:val="00F7486D"/>
    <w:rsid w:val="00F763CD"/>
    <w:rsid w:val="00F76466"/>
    <w:rsid w:val="00F77458"/>
    <w:rsid w:val="00F774F0"/>
    <w:rsid w:val="00F8186F"/>
    <w:rsid w:val="00F81B3A"/>
    <w:rsid w:val="00F82346"/>
    <w:rsid w:val="00F86083"/>
    <w:rsid w:val="00F8634E"/>
    <w:rsid w:val="00F866F7"/>
    <w:rsid w:val="00F86ECA"/>
    <w:rsid w:val="00F9105F"/>
    <w:rsid w:val="00F917B1"/>
    <w:rsid w:val="00F91C17"/>
    <w:rsid w:val="00F91E93"/>
    <w:rsid w:val="00F9530B"/>
    <w:rsid w:val="00F9759C"/>
    <w:rsid w:val="00FA07E4"/>
    <w:rsid w:val="00FA16BC"/>
    <w:rsid w:val="00FA176C"/>
    <w:rsid w:val="00FA1B63"/>
    <w:rsid w:val="00FA3195"/>
    <w:rsid w:val="00FA3D06"/>
    <w:rsid w:val="00FA4850"/>
    <w:rsid w:val="00FA696B"/>
    <w:rsid w:val="00FA6CFA"/>
    <w:rsid w:val="00FA791A"/>
    <w:rsid w:val="00FA7A64"/>
    <w:rsid w:val="00FB0E33"/>
    <w:rsid w:val="00FB11C5"/>
    <w:rsid w:val="00FB327C"/>
    <w:rsid w:val="00FB388A"/>
    <w:rsid w:val="00FB4576"/>
    <w:rsid w:val="00FB48B3"/>
    <w:rsid w:val="00FB55C6"/>
    <w:rsid w:val="00FB64C3"/>
    <w:rsid w:val="00FB69BF"/>
    <w:rsid w:val="00FB6F44"/>
    <w:rsid w:val="00FB73FD"/>
    <w:rsid w:val="00FC1113"/>
    <w:rsid w:val="00FC43E6"/>
    <w:rsid w:val="00FC46E3"/>
    <w:rsid w:val="00FC46E5"/>
    <w:rsid w:val="00FC4A7C"/>
    <w:rsid w:val="00FC5137"/>
    <w:rsid w:val="00FC60C7"/>
    <w:rsid w:val="00FC6C02"/>
    <w:rsid w:val="00FC78C3"/>
    <w:rsid w:val="00FC7A75"/>
    <w:rsid w:val="00FD2C49"/>
    <w:rsid w:val="00FD36BB"/>
    <w:rsid w:val="00FD38A9"/>
    <w:rsid w:val="00FD483E"/>
    <w:rsid w:val="00FD5677"/>
    <w:rsid w:val="00FD5E88"/>
    <w:rsid w:val="00FD6072"/>
    <w:rsid w:val="00FD6B2B"/>
    <w:rsid w:val="00FD6B39"/>
    <w:rsid w:val="00FD7116"/>
    <w:rsid w:val="00FD754F"/>
    <w:rsid w:val="00FE01EA"/>
    <w:rsid w:val="00FE05BA"/>
    <w:rsid w:val="00FE116A"/>
    <w:rsid w:val="00FE11EE"/>
    <w:rsid w:val="00FE15A5"/>
    <w:rsid w:val="00FE3E09"/>
    <w:rsid w:val="00FE573A"/>
    <w:rsid w:val="00FE5C9C"/>
    <w:rsid w:val="00FE6E43"/>
    <w:rsid w:val="00FE7391"/>
    <w:rsid w:val="00FF0DA5"/>
    <w:rsid w:val="00FF2FD9"/>
    <w:rsid w:val="00FF3824"/>
    <w:rsid w:val="00FF4014"/>
    <w:rsid w:val="00FF4D74"/>
    <w:rsid w:val="00FF56C2"/>
    <w:rsid w:val="00FF617C"/>
    <w:rsid w:val="02080B3F"/>
    <w:rsid w:val="0397396C"/>
    <w:rsid w:val="043AD56A"/>
    <w:rsid w:val="050EC710"/>
    <w:rsid w:val="05CC3E61"/>
    <w:rsid w:val="0633DAEF"/>
    <w:rsid w:val="06CB2182"/>
    <w:rsid w:val="074CCBFC"/>
    <w:rsid w:val="07B9556C"/>
    <w:rsid w:val="07E0B85B"/>
    <w:rsid w:val="09867DCB"/>
    <w:rsid w:val="0AE35558"/>
    <w:rsid w:val="0B783748"/>
    <w:rsid w:val="0C0A0837"/>
    <w:rsid w:val="0C5E6A8C"/>
    <w:rsid w:val="0C81AAB0"/>
    <w:rsid w:val="0C93C21E"/>
    <w:rsid w:val="0DF4D9D1"/>
    <w:rsid w:val="0E648090"/>
    <w:rsid w:val="0EF5F652"/>
    <w:rsid w:val="0FD6D56F"/>
    <w:rsid w:val="1000B598"/>
    <w:rsid w:val="10CCDF69"/>
    <w:rsid w:val="114A08B1"/>
    <w:rsid w:val="122CFF9C"/>
    <w:rsid w:val="124D6F00"/>
    <w:rsid w:val="125F8F04"/>
    <w:rsid w:val="131161E7"/>
    <w:rsid w:val="13671918"/>
    <w:rsid w:val="13AE863B"/>
    <w:rsid w:val="161C07E2"/>
    <w:rsid w:val="16925328"/>
    <w:rsid w:val="16D997EF"/>
    <w:rsid w:val="17552ADD"/>
    <w:rsid w:val="183869B0"/>
    <w:rsid w:val="184E9FE8"/>
    <w:rsid w:val="188EC57E"/>
    <w:rsid w:val="19B31A30"/>
    <w:rsid w:val="19F0F42B"/>
    <w:rsid w:val="1A17B1EC"/>
    <w:rsid w:val="1A7B4A68"/>
    <w:rsid w:val="1B3A1744"/>
    <w:rsid w:val="1B772819"/>
    <w:rsid w:val="1C0A0E60"/>
    <w:rsid w:val="1CFA9C80"/>
    <w:rsid w:val="1D793771"/>
    <w:rsid w:val="1DB7117F"/>
    <w:rsid w:val="1DFEFD01"/>
    <w:rsid w:val="1E5B6E27"/>
    <w:rsid w:val="1EF2A75B"/>
    <w:rsid w:val="1F1C11EF"/>
    <w:rsid w:val="1F436209"/>
    <w:rsid w:val="204BA9AD"/>
    <w:rsid w:val="21D62A40"/>
    <w:rsid w:val="2276F96E"/>
    <w:rsid w:val="22C93702"/>
    <w:rsid w:val="2324DDB6"/>
    <w:rsid w:val="23822033"/>
    <w:rsid w:val="23C8805B"/>
    <w:rsid w:val="23EBB3A6"/>
    <w:rsid w:val="241CC088"/>
    <w:rsid w:val="24F59D1D"/>
    <w:rsid w:val="264F6A71"/>
    <w:rsid w:val="2703F1BB"/>
    <w:rsid w:val="27DE7795"/>
    <w:rsid w:val="28271560"/>
    <w:rsid w:val="2851636B"/>
    <w:rsid w:val="28963D98"/>
    <w:rsid w:val="29E15BBD"/>
    <w:rsid w:val="2A2EAFB6"/>
    <w:rsid w:val="2C1C2BBA"/>
    <w:rsid w:val="2C3CA29A"/>
    <w:rsid w:val="2C7C370F"/>
    <w:rsid w:val="2CF48C4A"/>
    <w:rsid w:val="2D210CDD"/>
    <w:rsid w:val="2D2F2455"/>
    <w:rsid w:val="2DA3F59D"/>
    <w:rsid w:val="2F5FEB74"/>
    <w:rsid w:val="3075F23E"/>
    <w:rsid w:val="30A5B033"/>
    <w:rsid w:val="3156899A"/>
    <w:rsid w:val="31CA4518"/>
    <w:rsid w:val="3222DAAB"/>
    <w:rsid w:val="32270F1E"/>
    <w:rsid w:val="32B1362B"/>
    <w:rsid w:val="32B777C4"/>
    <w:rsid w:val="32FA32E3"/>
    <w:rsid w:val="33A04261"/>
    <w:rsid w:val="33C03B87"/>
    <w:rsid w:val="34B97ED2"/>
    <w:rsid w:val="3555E364"/>
    <w:rsid w:val="35E538FD"/>
    <w:rsid w:val="364313A0"/>
    <w:rsid w:val="37570C0F"/>
    <w:rsid w:val="377545AF"/>
    <w:rsid w:val="384BB260"/>
    <w:rsid w:val="38FC2C43"/>
    <w:rsid w:val="3A3453FA"/>
    <w:rsid w:val="3A870ED7"/>
    <w:rsid w:val="3AB40B78"/>
    <w:rsid w:val="3B6AD202"/>
    <w:rsid w:val="3B79134E"/>
    <w:rsid w:val="3CA611CB"/>
    <w:rsid w:val="3EB5CB8B"/>
    <w:rsid w:val="3F5F5732"/>
    <w:rsid w:val="3F6DC5BD"/>
    <w:rsid w:val="41E23FE3"/>
    <w:rsid w:val="422984EB"/>
    <w:rsid w:val="428E2050"/>
    <w:rsid w:val="4302A70A"/>
    <w:rsid w:val="43515B9E"/>
    <w:rsid w:val="43ADBCE0"/>
    <w:rsid w:val="443F2949"/>
    <w:rsid w:val="452E27AD"/>
    <w:rsid w:val="45CFBE9E"/>
    <w:rsid w:val="461B9E42"/>
    <w:rsid w:val="47C21FBB"/>
    <w:rsid w:val="48302189"/>
    <w:rsid w:val="4858BBF0"/>
    <w:rsid w:val="48DBB621"/>
    <w:rsid w:val="497FEE1E"/>
    <w:rsid w:val="49CE7DFA"/>
    <w:rsid w:val="49E7C5A1"/>
    <w:rsid w:val="4B64BB2A"/>
    <w:rsid w:val="4BDA294E"/>
    <w:rsid w:val="4C59C5B2"/>
    <w:rsid w:val="4C7B94A6"/>
    <w:rsid w:val="4D62C250"/>
    <w:rsid w:val="4D727587"/>
    <w:rsid w:val="4D96FD06"/>
    <w:rsid w:val="4E264ED2"/>
    <w:rsid w:val="4E4E2152"/>
    <w:rsid w:val="4F815697"/>
    <w:rsid w:val="4F9DD16C"/>
    <w:rsid w:val="50507F7B"/>
    <w:rsid w:val="509CC775"/>
    <w:rsid w:val="5158F56A"/>
    <w:rsid w:val="5172B022"/>
    <w:rsid w:val="52A81005"/>
    <w:rsid w:val="536DD85C"/>
    <w:rsid w:val="538CEF37"/>
    <w:rsid w:val="53C0BAA5"/>
    <w:rsid w:val="5454BA65"/>
    <w:rsid w:val="56320E2A"/>
    <w:rsid w:val="5686A95A"/>
    <w:rsid w:val="56AE9F69"/>
    <w:rsid w:val="57996387"/>
    <w:rsid w:val="5827253C"/>
    <w:rsid w:val="58D12BAA"/>
    <w:rsid w:val="58DB4AF8"/>
    <w:rsid w:val="5938915A"/>
    <w:rsid w:val="59A4F59F"/>
    <w:rsid w:val="5A5D8BB8"/>
    <w:rsid w:val="5AB7A4C6"/>
    <w:rsid w:val="5AD21861"/>
    <w:rsid w:val="5B8AF2DE"/>
    <w:rsid w:val="5B9AB8E6"/>
    <w:rsid w:val="5B9C5E2E"/>
    <w:rsid w:val="5CFB3201"/>
    <w:rsid w:val="5D581DFA"/>
    <w:rsid w:val="5D791078"/>
    <w:rsid w:val="5EDC5995"/>
    <w:rsid w:val="5EFA4CE8"/>
    <w:rsid w:val="5F31F4DE"/>
    <w:rsid w:val="5F966404"/>
    <w:rsid w:val="5F9B6E74"/>
    <w:rsid w:val="5FBCA030"/>
    <w:rsid w:val="60053966"/>
    <w:rsid w:val="62656DE7"/>
    <w:rsid w:val="626598C4"/>
    <w:rsid w:val="628434E8"/>
    <w:rsid w:val="62A67517"/>
    <w:rsid w:val="62AE60F9"/>
    <w:rsid w:val="63ACEC19"/>
    <w:rsid w:val="65CBDE0C"/>
    <w:rsid w:val="66E26221"/>
    <w:rsid w:val="67071FF8"/>
    <w:rsid w:val="672B0172"/>
    <w:rsid w:val="675F8F88"/>
    <w:rsid w:val="67A6B6A2"/>
    <w:rsid w:val="67F15C7A"/>
    <w:rsid w:val="68394DB9"/>
    <w:rsid w:val="68552106"/>
    <w:rsid w:val="689E1E33"/>
    <w:rsid w:val="68C257EB"/>
    <w:rsid w:val="68CE2F8A"/>
    <w:rsid w:val="69B5CC36"/>
    <w:rsid w:val="69D1310D"/>
    <w:rsid w:val="6A462642"/>
    <w:rsid w:val="6AA07617"/>
    <w:rsid w:val="6AB3BB3A"/>
    <w:rsid w:val="6AD702CD"/>
    <w:rsid w:val="6B1D3A19"/>
    <w:rsid w:val="6B31F0BB"/>
    <w:rsid w:val="6C08588A"/>
    <w:rsid w:val="6F4A91C8"/>
    <w:rsid w:val="6F4AE709"/>
    <w:rsid w:val="6F85B40A"/>
    <w:rsid w:val="70023F3E"/>
    <w:rsid w:val="70B8B749"/>
    <w:rsid w:val="70E9EE7D"/>
    <w:rsid w:val="719AD4B6"/>
    <w:rsid w:val="720092E1"/>
    <w:rsid w:val="72350016"/>
    <w:rsid w:val="730E081E"/>
    <w:rsid w:val="739A87B1"/>
    <w:rsid w:val="73F351A6"/>
    <w:rsid w:val="73F99C4A"/>
    <w:rsid w:val="742BC3AD"/>
    <w:rsid w:val="74525747"/>
    <w:rsid w:val="758673E9"/>
    <w:rsid w:val="764730F3"/>
    <w:rsid w:val="764F3A15"/>
    <w:rsid w:val="7699E4DD"/>
    <w:rsid w:val="769DAB2C"/>
    <w:rsid w:val="784D4674"/>
    <w:rsid w:val="78B88FBC"/>
    <w:rsid w:val="7C57C623"/>
    <w:rsid w:val="7C91A97D"/>
    <w:rsid w:val="7D176704"/>
    <w:rsid w:val="7DE51B6F"/>
    <w:rsid w:val="7E36EDFB"/>
    <w:rsid w:val="7E915FFD"/>
    <w:rsid w:val="7F0A8050"/>
    <w:rsid w:val="7F1F94F4"/>
    <w:rsid w:val="7F2080D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DB6186"/>
  <w15:chartTrackingRefBased/>
  <w15:docId w15:val="{839AA21F-2209-44D2-B740-96222FD1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4C9"/>
  </w:style>
  <w:style w:type="paragraph" w:styleId="Heading1">
    <w:name w:val="heading 1"/>
    <w:aliases w:val="CAB Section Heading,Heading 1 Cab"/>
    <w:basedOn w:val="Normal"/>
    <w:next w:val="Normal"/>
    <w:link w:val="Heading1Char"/>
    <w:uiPriority w:val="4"/>
    <w:qFormat/>
    <w:rsid w:val="005564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4A7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B Section Heading Char,Heading 1 Cab Char"/>
    <w:basedOn w:val="DefaultParagraphFont"/>
    <w:link w:val="Heading1"/>
    <w:uiPriority w:val="4"/>
    <w:rsid w:val="005564C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564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4C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56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4C9"/>
  </w:style>
  <w:style w:type="paragraph" w:styleId="Footer">
    <w:name w:val="footer"/>
    <w:basedOn w:val="Normal"/>
    <w:link w:val="FooterChar"/>
    <w:uiPriority w:val="99"/>
    <w:unhideWhenUsed/>
    <w:rsid w:val="00556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4C9"/>
  </w:style>
  <w:style w:type="paragraph" w:styleId="ListParagraph">
    <w:name w:val="List Paragraph"/>
    <w:aliases w:val="CAB - List Bullet,List Bullet Cab,List Paragraph1,Recommendation,List Paragraph11,L,F5 List Paragraph,Dot pt,CV text,Table text,List Paragraph111,Medium Grid 1 - Accent 21,Numbered Paragraph,List Paragraph2,Bulleted Para,FooterText,number"/>
    <w:basedOn w:val="Normal"/>
    <w:link w:val="ListParagraphChar"/>
    <w:uiPriority w:val="34"/>
    <w:qFormat/>
    <w:rsid w:val="005564C9"/>
    <w:pPr>
      <w:ind w:left="720"/>
      <w:contextualSpacing/>
    </w:pPr>
  </w:style>
  <w:style w:type="paragraph" w:styleId="TOCHeading">
    <w:name w:val="TOC Heading"/>
    <w:basedOn w:val="Heading1"/>
    <w:next w:val="Normal"/>
    <w:uiPriority w:val="39"/>
    <w:unhideWhenUsed/>
    <w:qFormat/>
    <w:rsid w:val="005564C9"/>
    <w:pPr>
      <w:outlineLvl w:val="9"/>
    </w:pPr>
    <w:rPr>
      <w:lang w:val="en-US"/>
    </w:rPr>
  </w:style>
  <w:style w:type="paragraph" w:styleId="TOC1">
    <w:name w:val="toc 1"/>
    <w:basedOn w:val="Normal"/>
    <w:next w:val="Normal"/>
    <w:autoRedefine/>
    <w:uiPriority w:val="39"/>
    <w:unhideWhenUsed/>
    <w:rsid w:val="00ED5B5D"/>
    <w:pPr>
      <w:tabs>
        <w:tab w:val="right" w:leader="dot" w:pos="9016"/>
      </w:tabs>
      <w:spacing w:after="100" w:line="240" w:lineRule="auto"/>
    </w:pPr>
    <w:rPr>
      <w:rFonts w:ascii="Times New Roman" w:hAnsi="Times New Roman" w:cs="Times New Roman"/>
      <w:b/>
      <w:bCs/>
      <w:noProof/>
      <w:sz w:val="24"/>
    </w:rPr>
  </w:style>
  <w:style w:type="character" w:styleId="Hyperlink">
    <w:name w:val="Hyperlink"/>
    <w:basedOn w:val="DefaultParagraphFont"/>
    <w:uiPriority w:val="99"/>
    <w:unhideWhenUsed/>
    <w:rsid w:val="005564C9"/>
    <w:rPr>
      <w:color w:val="0563C1" w:themeColor="hyperlink"/>
      <w:u w:val="single"/>
    </w:rPr>
  </w:style>
  <w:style w:type="paragraph" w:styleId="FootnoteText">
    <w:name w:val="footnote text"/>
    <w:basedOn w:val="Normal"/>
    <w:link w:val="FootnoteTextChar"/>
    <w:uiPriority w:val="99"/>
    <w:unhideWhenUsed/>
    <w:rsid w:val="005564C9"/>
    <w:pPr>
      <w:spacing w:after="0" w:line="240" w:lineRule="auto"/>
    </w:pPr>
    <w:rPr>
      <w:sz w:val="20"/>
      <w:szCs w:val="20"/>
    </w:rPr>
  </w:style>
  <w:style w:type="character" w:customStyle="1" w:styleId="FootnoteTextChar">
    <w:name w:val="Footnote Text Char"/>
    <w:basedOn w:val="DefaultParagraphFont"/>
    <w:link w:val="FootnoteText"/>
    <w:uiPriority w:val="99"/>
    <w:rsid w:val="005564C9"/>
    <w:rPr>
      <w:sz w:val="20"/>
      <w:szCs w:val="20"/>
    </w:rPr>
  </w:style>
  <w:style w:type="character" w:styleId="FootnoteReference">
    <w:name w:val="footnote reference"/>
    <w:basedOn w:val="DefaultParagraphFont"/>
    <w:uiPriority w:val="99"/>
    <w:semiHidden/>
    <w:unhideWhenUsed/>
    <w:rsid w:val="005564C9"/>
    <w:rPr>
      <w:vertAlign w:val="superscript"/>
    </w:rPr>
  </w:style>
  <w:style w:type="character" w:customStyle="1" w:styleId="ListParagraphChar">
    <w:name w:val="List Paragraph Char"/>
    <w:aliases w:val="CAB - List Bullet Char,List Bullet Cab Char,List Paragraph1 Char,Recommendation Char,List Paragraph11 Char,L Char,F5 List Paragraph Char,Dot pt Char,CV text Char,Table text Char,List Paragraph111 Char,Medium Grid 1 - Accent 21 Char"/>
    <w:basedOn w:val="DefaultParagraphFont"/>
    <w:link w:val="ListParagraph"/>
    <w:uiPriority w:val="34"/>
    <w:qFormat/>
    <w:locked/>
    <w:rsid w:val="005564C9"/>
  </w:style>
  <w:style w:type="character" w:customStyle="1" w:styleId="UnresolvedMention1">
    <w:name w:val="Unresolved Mention1"/>
    <w:basedOn w:val="DefaultParagraphFont"/>
    <w:uiPriority w:val="99"/>
    <w:semiHidden/>
    <w:unhideWhenUsed/>
    <w:rsid w:val="002971B1"/>
    <w:rPr>
      <w:color w:val="605E5C"/>
      <w:shd w:val="clear" w:color="auto" w:fill="E1DFDD"/>
    </w:rPr>
  </w:style>
  <w:style w:type="character" w:styleId="CommentReference">
    <w:name w:val="annotation reference"/>
    <w:basedOn w:val="DefaultParagraphFont"/>
    <w:uiPriority w:val="99"/>
    <w:semiHidden/>
    <w:unhideWhenUsed/>
    <w:rsid w:val="00EA6026"/>
    <w:rPr>
      <w:sz w:val="16"/>
      <w:szCs w:val="16"/>
    </w:rPr>
  </w:style>
  <w:style w:type="paragraph" w:styleId="CommentText">
    <w:name w:val="annotation text"/>
    <w:basedOn w:val="Normal"/>
    <w:link w:val="CommentTextChar"/>
    <w:uiPriority w:val="99"/>
    <w:unhideWhenUsed/>
    <w:rsid w:val="00EA6026"/>
    <w:pPr>
      <w:spacing w:line="240" w:lineRule="auto"/>
    </w:pPr>
    <w:rPr>
      <w:sz w:val="20"/>
      <w:szCs w:val="20"/>
    </w:rPr>
  </w:style>
  <w:style w:type="character" w:customStyle="1" w:styleId="CommentTextChar">
    <w:name w:val="Comment Text Char"/>
    <w:basedOn w:val="DefaultParagraphFont"/>
    <w:link w:val="CommentText"/>
    <w:uiPriority w:val="99"/>
    <w:rsid w:val="00EA6026"/>
    <w:rPr>
      <w:sz w:val="20"/>
      <w:szCs w:val="20"/>
    </w:rPr>
  </w:style>
  <w:style w:type="paragraph" w:styleId="CommentSubject">
    <w:name w:val="annotation subject"/>
    <w:basedOn w:val="CommentText"/>
    <w:next w:val="CommentText"/>
    <w:link w:val="CommentSubjectChar"/>
    <w:uiPriority w:val="99"/>
    <w:semiHidden/>
    <w:unhideWhenUsed/>
    <w:rsid w:val="00EA6026"/>
    <w:rPr>
      <w:b/>
      <w:bCs/>
    </w:rPr>
  </w:style>
  <w:style w:type="character" w:customStyle="1" w:styleId="CommentSubjectChar">
    <w:name w:val="Comment Subject Char"/>
    <w:basedOn w:val="CommentTextChar"/>
    <w:link w:val="CommentSubject"/>
    <w:uiPriority w:val="99"/>
    <w:semiHidden/>
    <w:rsid w:val="00EA6026"/>
    <w:rPr>
      <w:b/>
      <w:bCs/>
      <w:sz w:val="20"/>
      <w:szCs w:val="20"/>
    </w:rPr>
  </w:style>
  <w:style w:type="character" w:customStyle="1" w:styleId="Heading2Char">
    <w:name w:val="Heading 2 Char"/>
    <w:basedOn w:val="DefaultParagraphFont"/>
    <w:link w:val="Heading2"/>
    <w:uiPriority w:val="9"/>
    <w:rsid w:val="004C4A75"/>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4C4E25"/>
    <w:pPr>
      <w:tabs>
        <w:tab w:val="right" w:leader="dot" w:pos="9016"/>
      </w:tabs>
      <w:spacing w:after="100"/>
    </w:pPr>
    <w:rPr>
      <w:rFonts w:ascii="Times New Roman" w:hAnsi="Times New Roman" w:cs="Times New Roman"/>
      <w:b/>
      <w:bCs/>
      <w:noProof/>
      <w:sz w:val="24"/>
      <w:szCs w:val="24"/>
    </w:rPr>
  </w:style>
  <w:style w:type="character" w:styleId="FollowedHyperlink">
    <w:name w:val="FollowedHyperlink"/>
    <w:basedOn w:val="DefaultParagraphFont"/>
    <w:uiPriority w:val="99"/>
    <w:semiHidden/>
    <w:unhideWhenUsed/>
    <w:rsid w:val="005971A8"/>
    <w:rPr>
      <w:color w:val="954F72" w:themeColor="followedHyperlink"/>
      <w:u w:val="single"/>
    </w:rPr>
  </w:style>
  <w:style w:type="paragraph" w:customStyle="1" w:styleId="CAB-NumberedParagraph">
    <w:name w:val="CAB - Numbered Paragraph"/>
    <w:basedOn w:val="Normal"/>
    <w:uiPriority w:val="98"/>
    <w:rsid w:val="00CA26C5"/>
    <w:pPr>
      <w:spacing w:after="200" w:line="276" w:lineRule="auto"/>
      <w:ind w:left="567" w:hanging="567"/>
    </w:pPr>
    <w:rPr>
      <w:rFonts w:ascii="Arial" w:hAnsi="Arial"/>
    </w:rPr>
  </w:style>
  <w:style w:type="table" w:styleId="TableGrid">
    <w:name w:val="Table Grid"/>
    <w:basedOn w:val="TableNormal"/>
    <w:uiPriority w:val="39"/>
    <w:rsid w:val="00CA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A0A9F"/>
    <w:pPr>
      <w:spacing w:after="0" w:line="240" w:lineRule="auto"/>
    </w:pPr>
  </w:style>
  <w:style w:type="paragraph" w:styleId="BalloonText">
    <w:name w:val="Balloon Text"/>
    <w:basedOn w:val="Normal"/>
    <w:link w:val="BalloonTextChar"/>
    <w:uiPriority w:val="99"/>
    <w:semiHidden/>
    <w:unhideWhenUsed/>
    <w:rsid w:val="006A42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2A6"/>
    <w:rPr>
      <w:rFonts w:ascii="Segoe UI" w:hAnsi="Segoe UI" w:cs="Segoe UI"/>
      <w:sz w:val="18"/>
      <w:szCs w:val="18"/>
    </w:rPr>
  </w:style>
  <w:style w:type="paragraph" w:customStyle="1" w:styleId="Paragraph">
    <w:name w:val="Paragraph"/>
    <w:basedOn w:val="Normal"/>
    <w:rsid w:val="005A3118"/>
    <w:pPr>
      <w:widowControl w:val="0"/>
      <w:spacing w:after="226" w:line="240" w:lineRule="auto"/>
    </w:pPr>
    <w:rPr>
      <w:rFonts w:ascii="Times" w:eastAsia="Times New Roman" w:hAnsi="Times" w:cs="Times New Roman"/>
      <w:snapToGrid w:val="0"/>
      <w:color w:val="000000"/>
      <w:sz w:val="24"/>
      <w:szCs w:val="20"/>
      <w:lang w:val="en-US"/>
    </w:rPr>
  </w:style>
  <w:style w:type="character" w:customStyle="1" w:styleId="UnresolvedMention">
    <w:name w:val="Unresolved Mention"/>
    <w:basedOn w:val="DefaultParagraphFont"/>
    <w:uiPriority w:val="99"/>
    <w:semiHidden/>
    <w:unhideWhenUsed/>
    <w:rsid w:val="0083797C"/>
    <w:rPr>
      <w:color w:val="605E5C"/>
      <w:shd w:val="clear" w:color="auto" w:fill="E1DFDD"/>
    </w:rPr>
  </w:style>
  <w:style w:type="paragraph" w:styleId="Caption">
    <w:name w:val="caption"/>
    <w:basedOn w:val="Normal"/>
    <w:next w:val="Normal"/>
    <w:uiPriority w:val="35"/>
    <w:unhideWhenUsed/>
    <w:qFormat/>
    <w:rsid w:val="00F217E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5172">
      <w:bodyDiv w:val="1"/>
      <w:marLeft w:val="0"/>
      <w:marRight w:val="0"/>
      <w:marTop w:val="0"/>
      <w:marBottom w:val="0"/>
      <w:divBdr>
        <w:top w:val="none" w:sz="0" w:space="0" w:color="auto"/>
        <w:left w:val="none" w:sz="0" w:space="0" w:color="auto"/>
        <w:bottom w:val="none" w:sz="0" w:space="0" w:color="auto"/>
        <w:right w:val="none" w:sz="0" w:space="0" w:color="auto"/>
      </w:divBdr>
    </w:div>
    <w:div w:id="47189659">
      <w:bodyDiv w:val="1"/>
      <w:marLeft w:val="0"/>
      <w:marRight w:val="0"/>
      <w:marTop w:val="0"/>
      <w:marBottom w:val="0"/>
      <w:divBdr>
        <w:top w:val="none" w:sz="0" w:space="0" w:color="auto"/>
        <w:left w:val="none" w:sz="0" w:space="0" w:color="auto"/>
        <w:bottom w:val="none" w:sz="0" w:space="0" w:color="auto"/>
        <w:right w:val="none" w:sz="0" w:space="0" w:color="auto"/>
      </w:divBdr>
    </w:div>
    <w:div w:id="416248320">
      <w:bodyDiv w:val="1"/>
      <w:marLeft w:val="0"/>
      <w:marRight w:val="0"/>
      <w:marTop w:val="0"/>
      <w:marBottom w:val="0"/>
      <w:divBdr>
        <w:top w:val="none" w:sz="0" w:space="0" w:color="auto"/>
        <w:left w:val="none" w:sz="0" w:space="0" w:color="auto"/>
        <w:bottom w:val="none" w:sz="0" w:space="0" w:color="auto"/>
        <w:right w:val="none" w:sz="0" w:space="0" w:color="auto"/>
      </w:divBdr>
    </w:div>
    <w:div w:id="786314518">
      <w:bodyDiv w:val="1"/>
      <w:marLeft w:val="0"/>
      <w:marRight w:val="0"/>
      <w:marTop w:val="0"/>
      <w:marBottom w:val="0"/>
      <w:divBdr>
        <w:top w:val="none" w:sz="0" w:space="0" w:color="auto"/>
        <w:left w:val="none" w:sz="0" w:space="0" w:color="auto"/>
        <w:bottom w:val="none" w:sz="0" w:space="0" w:color="auto"/>
        <w:right w:val="none" w:sz="0" w:space="0" w:color="auto"/>
      </w:divBdr>
    </w:div>
    <w:div w:id="1027412056">
      <w:bodyDiv w:val="1"/>
      <w:marLeft w:val="0"/>
      <w:marRight w:val="0"/>
      <w:marTop w:val="0"/>
      <w:marBottom w:val="0"/>
      <w:divBdr>
        <w:top w:val="none" w:sz="0" w:space="0" w:color="auto"/>
        <w:left w:val="none" w:sz="0" w:space="0" w:color="auto"/>
        <w:bottom w:val="none" w:sz="0" w:space="0" w:color="auto"/>
        <w:right w:val="none" w:sz="0" w:space="0" w:color="auto"/>
      </w:divBdr>
    </w:div>
    <w:div w:id="1262227819">
      <w:bodyDiv w:val="1"/>
      <w:marLeft w:val="0"/>
      <w:marRight w:val="0"/>
      <w:marTop w:val="0"/>
      <w:marBottom w:val="0"/>
      <w:divBdr>
        <w:top w:val="none" w:sz="0" w:space="0" w:color="auto"/>
        <w:left w:val="none" w:sz="0" w:space="0" w:color="auto"/>
        <w:bottom w:val="none" w:sz="0" w:space="0" w:color="auto"/>
        <w:right w:val="none" w:sz="0" w:space="0" w:color="auto"/>
      </w:divBdr>
    </w:div>
    <w:div w:id="1270091369">
      <w:bodyDiv w:val="1"/>
      <w:marLeft w:val="0"/>
      <w:marRight w:val="0"/>
      <w:marTop w:val="0"/>
      <w:marBottom w:val="0"/>
      <w:divBdr>
        <w:top w:val="none" w:sz="0" w:space="0" w:color="auto"/>
        <w:left w:val="none" w:sz="0" w:space="0" w:color="auto"/>
        <w:bottom w:val="none" w:sz="0" w:space="0" w:color="auto"/>
        <w:right w:val="none" w:sz="0" w:space="0" w:color="auto"/>
      </w:divBdr>
    </w:div>
    <w:div w:id="1421952451">
      <w:bodyDiv w:val="1"/>
      <w:marLeft w:val="0"/>
      <w:marRight w:val="0"/>
      <w:marTop w:val="0"/>
      <w:marBottom w:val="0"/>
      <w:divBdr>
        <w:top w:val="none" w:sz="0" w:space="0" w:color="auto"/>
        <w:left w:val="none" w:sz="0" w:space="0" w:color="auto"/>
        <w:bottom w:val="none" w:sz="0" w:space="0" w:color="auto"/>
        <w:right w:val="none" w:sz="0" w:space="0" w:color="auto"/>
      </w:divBdr>
    </w:div>
    <w:div w:id="1601374589">
      <w:bodyDiv w:val="1"/>
      <w:marLeft w:val="0"/>
      <w:marRight w:val="0"/>
      <w:marTop w:val="0"/>
      <w:marBottom w:val="0"/>
      <w:divBdr>
        <w:top w:val="none" w:sz="0" w:space="0" w:color="auto"/>
        <w:left w:val="none" w:sz="0" w:space="0" w:color="auto"/>
        <w:bottom w:val="none" w:sz="0" w:space="0" w:color="auto"/>
        <w:right w:val="none" w:sz="0" w:space="0" w:color="auto"/>
      </w:divBdr>
    </w:div>
    <w:div w:id="1937788415">
      <w:bodyDiv w:val="1"/>
      <w:marLeft w:val="0"/>
      <w:marRight w:val="0"/>
      <w:marTop w:val="0"/>
      <w:marBottom w:val="0"/>
      <w:divBdr>
        <w:top w:val="none" w:sz="0" w:space="0" w:color="auto"/>
        <w:left w:val="none" w:sz="0" w:space="0" w:color="auto"/>
        <w:bottom w:val="none" w:sz="0" w:space="0" w:color="auto"/>
        <w:right w:val="none" w:sz="0" w:space="0" w:color="auto"/>
      </w:divBdr>
    </w:div>
    <w:div w:id="1940944226">
      <w:bodyDiv w:val="1"/>
      <w:marLeft w:val="0"/>
      <w:marRight w:val="0"/>
      <w:marTop w:val="0"/>
      <w:marBottom w:val="0"/>
      <w:divBdr>
        <w:top w:val="none" w:sz="0" w:space="0" w:color="auto"/>
        <w:left w:val="none" w:sz="0" w:space="0" w:color="auto"/>
        <w:bottom w:val="none" w:sz="0" w:space="0" w:color="auto"/>
        <w:right w:val="none" w:sz="0" w:space="0" w:color="auto"/>
      </w:divBdr>
    </w:div>
    <w:div w:id="1948463342">
      <w:bodyDiv w:val="1"/>
      <w:marLeft w:val="0"/>
      <w:marRight w:val="0"/>
      <w:marTop w:val="0"/>
      <w:marBottom w:val="0"/>
      <w:divBdr>
        <w:top w:val="none" w:sz="0" w:space="0" w:color="auto"/>
        <w:left w:val="none" w:sz="0" w:space="0" w:color="auto"/>
        <w:bottom w:val="none" w:sz="0" w:space="0" w:color="auto"/>
        <w:right w:val="none" w:sz="0" w:space="0" w:color="auto"/>
      </w:divBdr>
    </w:div>
    <w:div w:id="200215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s://www.dfat.gov.au/sites/default/files/trade-investment-glance-2020.pdf" TargetMode="External"/><Relationship Id="rId13" Type="http://schemas.openxmlformats.org/officeDocument/2006/relationships/hyperlink" Target="https://iit.adelaide.edu.au/news/list/2021/12/03/back-from-the-brink-the-wto-gets-on-with-serious-business" TargetMode="External"/><Relationship Id="rId18" Type="http://schemas.openxmlformats.org/officeDocument/2006/relationships/hyperlink" Target="https://iit.adelaide.edu.au/news/list/2021/12/03/back-from-the-brink-the-wto-gets-on-with-serious-business" TargetMode="External"/><Relationship Id="rId3" Type="http://schemas.openxmlformats.org/officeDocument/2006/relationships/hyperlink" Target="https://www.wto.org/english/news_e/news21_e/jssdr_26nov21_e.pdf" TargetMode="External"/><Relationship Id="rId21" Type="http://schemas.openxmlformats.org/officeDocument/2006/relationships/hyperlink" Target="https://iit.adelaide.edu.au/news/list/2021/12/03/back-from-the-brink-the-wto-gets-on-with-serious-business" TargetMode="External"/><Relationship Id="rId7" Type="http://schemas.openxmlformats.org/officeDocument/2006/relationships/hyperlink" Target="https://www.wto.org/english/res_e/booksp_e/00_wtr19_e.pdf" TargetMode="External"/><Relationship Id="rId12" Type="http://schemas.openxmlformats.org/officeDocument/2006/relationships/hyperlink" Target="https://www.wto.org/english/news_e/news21_e/jssdr_26nov21_e.pdf" TargetMode="External"/><Relationship Id="rId17" Type="http://schemas.openxmlformats.org/officeDocument/2006/relationships/hyperlink" Target="https://www.wto.org/english/res_e/booksp_e/01_wtr19_0_e.pdf" TargetMode="External"/><Relationship Id="rId2" Type="http://schemas.openxmlformats.org/officeDocument/2006/relationships/hyperlink" Target="https://www.oecd.org/sdd/its/balanced-trade-statistics.htm" TargetMode="External"/><Relationship Id="rId16" Type="http://schemas.openxmlformats.org/officeDocument/2006/relationships/hyperlink" Target="https://www.abs.gov.au/statistics/economy/international-trade/international-trade-supplementary-information-calendar-year/2020" TargetMode="External"/><Relationship Id="rId20" Type="http://schemas.openxmlformats.org/officeDocument/2006/relationships/hyperlink" Target="https://www.pc.gov.au/research/ongoing/trade-assistance/2018-19" TargetMode="External"/><Relationship Id="rId1" Type="http://schemas.openxmlformats.org/officeDocument/2006/relationships/hyperlink" Target="https://docs.wto.org/dol2fe/Pages/SS/directdoc.aspx?filename=q:/WT/L/1129.pdf&amp;Open=True." TargetMode="External"/><Relationship Id="rId6" Type="http://schemas.openxmlformats.org/officeDocument/2006/relationships/hyperlink" Target="https://www.abs.gov.au/statistics/economy/international-trade/australian-outward-foreign-affiliates-trade/latest-release" TargetMode="External"/><Relationship Id="rId11" Type="http://schemas.openxmlformats.org/officeDocument/2006/relationships/hyperlink" Target="https://www.wto.org/english/news_e/news21_e/jssdr_26nov21_e.pdf" TargetMode="External"/><Relationship Id="rId5" Type="http://schemas.openxmlformats.org/officeDocument/2006/relationships/hyperlink" Target="https://www.services-exports.gov.au/sites/default/files/2021-03/australias_services_exports_action_plan.pdf" TargetMode="External"/><Relationship Id="rId15" Type="http://schemas.openxmlformats.org/officeDocument/2006/relationships/hyperlink" Target="https://www.wto.org/english/news_e/news21_e/jssdr_26nov21_e.pdf" TargetMode="External"/><Relationship Id="rId10" Type="http://schemas.openxmlformats.org/officeDocument/2006/relationships/hyperlink" Target="https://www.abs.gov.au/statistics/economy/international-trade/international-trade-goods-and-services-australia/apr-2022" TargetMode="External"/><Relationship Id="rId19" Type="http://schemas.openxmlformats.org/officeDocument/2006/relationships/hyperlink" Target="https://www.dfat.gov.au/trade/resources/trade-statistics/trade-time-series-data" TargetMode="External"/><Relationship Id="rId4" Type="http://schemas.openxmlformats.org/officeDocument/2006/relationships/hyperlink" Target="https://www.wto.org/english/res_e/booksp_e/00_wtr19_e.pdf" TargetMode="External"/><Relationship Id="rId9" Type="http://schemas.openxmlformats.org/officeDocument/2006/relationships/hyperlink" Target="https://www.abs.gov.au/statistics/economy/international-trade/international-trade-supplementary-information-calendar-year/2020" TargetMode="External"/><Relationship Id="rId14" Type="http://schemas.openxmlformats.org/officeDocument/2006/relationships/hyperlink" Target="https://www.wto.org/english/news_e/news21_e/jssdr_26nov21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A239676470E04B809DDC4E24CF2322" ma:contentTypeVersion="14" ma:contentTypeDescription="Create a new document." ma:contentTypeScope="" ma:versionID="bc8c1ae6f50bee9cb95bd38a46bdc62f">
  <xsd:schema xmlns:xsd="http://www.w3.org/2001/XMLSchema" xmlns:xs="http://www.w3.org/2001/XMLSchema" xmlns:p="http://schemas.microsoft.com/office/2006/metadata/properties" xmlns:ns2="4195ad5f-cdf2-4c4a-8d9b-b7944a108e98" xmlns:ns3="26285671-540d-468b-b7a1-f3e0438dd51a" targetNamespace="http://schemas.microsoft.com/office/2006/metadata/properties" ma:root="true" ma:fieldsID="883a595fd6cebbbc5e1a059e2314ef55" ns2:_="" ns3:_="">
    <xsd:import namespace="4195ad5f-cdf2-4c4a-8d9b-b7944a108e98"/>
    <xsd:import namespace="26285671-540d-468b-b7a1-f3e0438dd51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95ad5f-cdf2-4c4a-8d9b-b7944a108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cfc965e-522b-48e0-94e0-2258889ba25b}" ma:internalName="TaxCatchAll" ma:showField="CatchAllData" ma:web="4195ad5f-cdf2-4c4a-8d9b-b7944a108e9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285671-540d-468b-b7a1-f3e0438dd51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04aed0-9400-4f73-8896-887924b24b8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195ad5f-cdf2-4c4a-8d9b-b7944a108e98" xsi:nil="true"/>
    <lcf76f155ced4ddcb4097134ff3c332f xmlns="26285671-540d-468b-b7a1-f3e0438dd51a">
      <Terms xmlns="http://schemas.microsoft.com/office/infopath/2007/PartnerControls"/>
    </lcf76f155ced4ddcb4097134ff3c332f>
    <_dlc_DocId xmlns="4195ad5f-cdf2-4c4a-8d9b-b7944a108e98">DOCID-322795542-24852</_dlc_DocId>
    <_dlc_DocIdUrl xmlns="4195ad5f-cdf2-4c4a-8d9b-b7944a108e98">
      <Url>https://pmc01.sharepoint.com/sites/CRMOBPR/_layouts/15/DocIdRedir.aspx?ID=DOCID-322795542-24852</Url>
      <Description>DOCID-322795542-24852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6AB0-2606-44E8-AAD4-2DEC660D09E1}">
  <ds:schemaRefs>
    <ds:schemaRef ds:uri="http://schemas.microsoft.com/sharepoint/v3/contenttype/forms"/>
  </ds:schemaRefs>
</ds:datastoreItem>
</file>

<file path=customXml/itemProps2.xml><?xml version="1.0" encoding="utf-8"?>
<ds:datastoreItem xmlns:ds="http://schemas.openxmlformats.org/officeDocument/2006/customXml" ds:itemID="{6ED058E5-5785-4A4B-B74C-E47574B1C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95ad5f-cdf2-4c4a-8d9b-b7944a108e98"/>
    <ds:schemaRef ds:uri="26285671-540d-468b-b7a1-f3e0438dd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8811A-D765-4F80-80FE-4972C1835A29}">
  <ds:schemaRefs>
    <ds:schemaRef ds:uri="http://schemas.microsoft.com/sharepoint/events"/>
  </ds:schemaRefs>
</ds:datastoreItem>
</file>

<file path=customXml/itemProps4.xml><?xml version="1.0" encoding="utf-8"?>
<ds:datastoreItem xmlns:ds="http://schemas.openxmlformats.org/officeDocument/2006/customXml" ds:itemID="{81F12CD2-381C-43B6-AC5D-FED76A9671B2}">
  <ds:schemaRefs>
    <ds:schemaRef ds:uri="http://schemas.microsoft.com/office/2006/metadata/properties"/>
    <ds:schemaRef ds:uri="http://schemas.microsoft.com/office/infopath/2007/PartnerControls"/>
    <ds:schemaRef ds:uri="4195ad5f-cdf2-4c4a-8d9b-b7944a108e98"/>
    <ds:schemaRef ds:uri="26285671-540d-468b-b7a1-f3e0438dd51a"/>
  </ds:schemaRefs>
</ds:datastoreItem>
</file>

<file path=customXml/itemProps5.xml><?xml version="1.0" encoding="utf-8"?>
<ds:datastoreItem xmlns:ds="http://schemas.openxmlformats.org/officeDocument/2006/customXml" ds:itemID="{466A8D2D-FCF0-4EA9-816A-FD9067DCA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5938</Words>
  <Characters>33851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39710</CharactersWithSpaces>
  <SharedDoc>false</SharedDoc>
  <HLinks>
    <vt:vector size="174" baseType="variant">
      <vt:variant>
        <vt:i4>1376317</vt:i4>
      </vt:variant>
      <vt:variant>
        <vt:i4>44</vt:i4>
      </vt:variant>
      <vt:variant>
        <vt:i4>0</vt:i4>
      </vt:variant>
      <vt:variant>
        <vt:i4>5</vt:i4>
      </vt:variant>
      <vt:variant>
        <vt:lpwstr/>
      </vt:variant>
      <vt:variant>
        <vt:lpwstr>_Toc109400562</vt:lpwstr>
      </vt:variant>
      <vt:variant>
        <vt:i4>1376317</vt:i4>
      </vt:variant>
      <vt:variant>
        <vt:i4>38</vt:i4>
      </vt:variant>
      <vt:variant>
        <vt:i4>0</vt:i4>
      </vt:variant>
      <vt:variant>
        <vt:i4>5</vt:i4>
      </vt:variant>
      <vt:variant>
        <vt:lpwstr/>
      </vt:variant>
      <vt:variant>
        <vt:lpwstr>_Toc109400561</vt:lpwstr>
      </vt:variant>
      <vt:variant>
        <vt:i4>1376317</vt:i4>
      </vt:variant>
      <vt:variant>
        <vt:i4>32</vt:i4>
      </vt:variant>
      <vt:variant>
        <vt:i4>0</vt:i4>
      </vt:variant>
      <vt:variant>
        <vt:i4>5</vt:i4>
      </vt:variant>
      <vt:variant>
        <vt:lpwstr/>
      </vt:variant>
      <vt:variant>
        <vt:lpwstr>_Toc109400560</vt:lpwstr>
      </vt:variant>
      <vt:variant>
        <vt:i4>1441853</vt:i4>
      </vt:variant>
      <vt:variant>
        <vt:i4>26</vt:i4>
      </vt:variant>
      <vt:variant>
        <vt:i4>0</vt:i4>
      </vt:variant>
      <vt:variant>
        <vt:i4>5</vt:i4>
      </vt:variant>
      <vt:variant>
        <vt:lpwstr/>
      </vt:variant>
      <vt:variant>
        <vt:lpwstr>_Toc109400559</vt:lpwstr>
      </vt:variant>
      <vt:variant>
        <vt:i4>1441853</vt:i4>
      </vt:variant>
      <vt:variant>
        <vt:i4>20</vt:i4>
      </vt:variant>
      <vt:variant>
        <vt:i4>0</vt:i4>
      </vt:variant>
      <vt:variant>
        <vt:i4>5</vt:i4>
      </vt:variant>
      <vt:variant>
        <vt:lpwstr/>
      </vt:variant>
      <vt:variant>
        <vt:lpwstr>_Toc109400558</vt:lpwstr>
      </vt:variant>
      <vt:variant>
        <vt:i4>1441853</vt:i4>
      </vt:variant>
      <vt:variant>
        <vt:i4>14</vt:i4>
      </vt:variant>
      <vt:variant>
        <vt:i4>0</vt:i4>
      </vt:variant>
      <vt:variant>
        <vt:i4>5</vt:i4>
      </vt:variant>
      <vt:variant>
        <vt:lpwstr/>
      </vt:variant>
      <vt:variant>
        <vt:lpwstr>_Toc109400557</vt:lpwstr>
      </vt:variant>
      <vt:variant>
        <vt:i4>1441853</vt:i4>
      </vt:variant>
      <vt:variant>
        <vt:i4>8</vt:i4>
      </vt:variant>
      <vt:variant>
        <vt:i4>0</vt:i4>
      </vt:variant>
      <vt:variant>
        <vt:i4>5</vt:i4>
      </vt:variant>
      <vt:variant>
        <vt:lpwstr/>
      </vt:variant>
      <vt:variant>
        <vt:lpwstr>_Toc109400556</vt:lpwstr>
      </vt:variant>
      <vt:variant>
        <vt:i4>1441853</vt:i4>
      </vt:variant>
      <vt:variant>
        <vt:i4>2</vt:i4>
      </vt:variant>
      <vt:variant>
        <vt:i4>0</vt:i4>
      </vt:variant>
      <vt:variant>
        <vt:i4>5</vt:i4>
      </vt:variant>
      <vt:variant>
        <vt:lpwstr/>
      </vt:variant>
      <vt:variant>
        <vt:lpwstr>_Toc109400555</vt:lpwstr>
      </vt:variant>
      <vt:variant>
        <vt:i4>7143526</vt:i4>
      </vt:variant>
      <vt:variant>
        <vt:i4>60</vt:i4>
      </vt:variant>
      <vt:variant>
        <vt:i4>0</vt:i4>
      </vt:variant>
      <vt:variant>
        <vt:i4>5</vt:i4>
      </vt:variant>
      <vt:variant>
        <vt:lpwstr>https://iit.adelaide.edu.au/news/list/2021/12/03/back-from-the-brink-the-wto-gets-on-with-serious-business</vt:lpwstr>
      </vt:variant>
      <vt:variant>
        <vt:lpwstr/>
      </vt:variant>
      <vt:variant>
        <vt:i4>7143478</vt:i4>
      </vt:variant>
      <vt:variant>
        <vt:i4>57</vt:i4>
      </vt:variant>
      <vt:variant>
        <vt:i4>0</vt:i4>
      </vt:variant>
      <vt:variant>
        <vt:i4>5</vt:i4>
      </vt:variant>
      <vt:variant>
        <vt:lpwstr>https://www.pc.gov.au/research/ongoing/trade-assistance/2018-19</vt:lpwstr>
      </vt:variant>
      <vt:variant>
        <vt:lpwstr/>
      </vt:variant>
      <vt:variant>
        <vt:i4>7798887</vt:i4>
      </vt:variant>
      <vt:variant>
        <vt:i4>54</vt:i4>
      </vt:variant>
      <vt:variant>
        <vt:i4>0</vt:i4>
      </vt:variant>
      <vt:variant>
        <vt:i4>5</vt:i4>
      </vt:variant>
      <vt:variant>
        <vt:lpwstr>https://www.dfat.gov.au/trade/resources/trade-statistics/trade-time-series-data</vt:lpwstr>
      </vt:variant>
      <vt:variant>
        <vt:lpwstr/>
      </vt:variant>
      <vt:variant>
        <vt:i4>7143526</vt:i4>
      </vt:variant>
      <vt:variant>
        <vt:i4>51</vt:i4>
      </vt:variant>
      <vt:variant>
        <vt:i4>0</vt:i4>
      </vt:variant>
      <vt:variant>
        <vt:i4>5</vt:i4>
      </vt:variant>
      <vt:variant>
        <vt:lpwstr>https://iit.adelaide.edu.au/news/list/2021/12/03/back-from-the-brink-the-wto-gets-on-with-serious-business</vt:lpwstr>
      </vt:variant>
      <vt:variant>
        <vt:lpwstr/>
      </vt:variant>
      <vt:variant>
        <vt:i4>7667729</vt:i4>
      </vt:variant>
      <vt:variant>
        <vt:i4>48</vt:i4>
      </vt:variant>
      <vt:variant>
        <vt:i4>0</vt:i4>
      </vt:variant>
      <vt:variant>
        <vt:i4>5</vt:i4>
      </vt:variant>
      <vt:variant>
        <vt:lpwstr>https://www.wto.org/english/res_e/booksp_e/01_wtr19_0_e.pdf</vt:lpwstr>
      </vt:variant>
      <vt:variant>
        <vt:lpwstr/>
      </vt:variant>
      <vt:variant>
        <vt:i4>7274541</vt:i4>
      </vt:variant>
      <vt:variant>
        <vt:i4>45</vt:i4>
      </vt:variant>
      <vt:variant>
        <vt:i4>0</vt:i4>
      </vt:variant>
      <vt:variant>
        <vt:i4>5</vt:i4>
      </vt:variant>
      <vt:variant>
        <vt:lpwstr>https://www.abs.gov.au/statistics/economy/international-trade/international-trade-supplementary-information-calendar-year/2020</vt:lpwstr>
      </vt:variant>
      <vt:variant>
        <vt:lpwstr/>
      </vt:variant>
      <vt:variant>
        <vt:i4>983069</vt:i4>
      </vt:variant>
      <vt:variant>
        <vt:i4>42</vt:i4>
      </vt:variant>
      <vt:variant>
        <vt:i4>0</vt:i4>
      </vt:variant>
      <vt:variant>
        <vt:i4>5</vt:i4>
      </vt:variant>
      <vt:variant>
        <vt:lpwstr>https://www.wto.org/english/news_e/news21_e/jssdr_26nov21_e.pdf</vt:lpwstr>
      </vt:variant>
      <vt:variant>
        <vt:lpwstr/>
      </vt:variant>
      <vt:variant>
        <vt:i4>983069</vt:i4>
      </vt:variant>
      <vt:variant>
        <vt:i4>39</vt:i4>
      </vt:variant>
      <vt:variant>
        <vt:i4>0</vt:i4>
      </vt:variant>
      <vt:variant>
        <vt:i4>5</vt:i4>
      </vt:variant>
      <vt:variant>
        <vt:lpwstr>https://www.wto.org/english/news_e/news21_e/jssdr_26nov21_e.pdf</vt:lpwstr>
      </vt:variant>
      <vt:variant>
        <vt:lpwstr/>
      </vt:variant>
      <vt:variant>
        <vt:i4>7143526</vt:i4>
      </vt:variant>
      <vt:variant>
        <vt:i4>36</vt:i4>
      </vt:variant>
      <vt:variant>
        <vt:i4>0</vt:i4>
      </vt:variant>
      <vt:variant>
        <vt:i4>5</vt:i4>
      </vt:variant>
      <vt:variant>
        <vt:lpwstr>https://iit.adelaide.edu.au/news/list/2021/12/03/back-from-the-brink-the-wto-gets-on-with-serious-business</vt:lpwstr>
      </vt:variant>
      <vt:variant>
        <vt:lpwstr/>
      </vt:variant>
      <vt:variant>
        <vt:i4>983069</vt:i4>
      </vt:variant>
      <vt:variant>
        <vt:i4>33</vt:i4>
      </vt:variant>
      <vt:variant>
        <vt:i4>0</vt:i4>
      </vt:variant>
      <vt:variant>
        <vt:i4>5</vt:i4>
      </vt:variant>
      <vt:variant>
        <vt:lpwstr>https://www.wto.org/english/news_e/news21_e/jssdr_26nov21_e.pdf</vt:lpwstr>
      </vt:variant>
      <vt:variant>
        <vt:lpwstr/>
      </vt:variant>
      <vt:variant>
        <vt:i4>983069</vt:i4>
      </vt:variant>
      <vt:variant>
        <vt:i4>30</vt:i4>
      </vt:variant>
      <vt:variant>
        <vt:i4>0</vt:i4>
      </vt:variant>
      <vt:variant>
        <vt:i4>5</vt:i4>
      </vt:variant>
      <vt:variant>
        <vt:lpwstr>https://www.wto.org/english/news_e/news21_e/jssdr_26nov21_e.pdf</vt:lpwstr>
      </vt:variant>
      <vt:variant>
        <vt:lpwstr/>
      </vt:variant>
      <vt:variant>
        <vt:i4>2490477</vt:i4>
      </vt:variant>
      <vt:variant>
        <vt:i4>27</vt:i4>
      </vt:variant>
      <vt:variant>
        <vt:i4>0</vt:i4>
      </vt:variant>
      <vt:variant>
        <vt:i4>5</vt:i4>
      </vt:variant>
      <vt:variant>
        <vt:lpwstr>https://www.abs.gov.au/statistics/economy/international-trade/international-trade-goods-and-services-australia/apr-2022</vt:lpwstr>
      </vt:variant>
      <vt:variant>
        <vt:lpwstr/>
      </vt:variant>
      <vt:variant>
        <vt:i4>7274541</vt:i4>
      </vt:variant>
      <vt:variant>
        <vt:i4>24</vt:i4>
      </vt:variant>
      <vt:variant>
        <vt:i4>0</vt:i4>
      </vt:variant>
      <vt:variant>
        <vt:i4>5</vt:i4>
      </vt:variant>
      <vt:variant>
        <vt:lpwstr>https://www.abs.gov.au/statistics/economy/international-trade/international-trade-supplementary-information-calendar-year/2020</vt:lpwstr>
      </vt:variant>
      <vt:variant>
        <vt:lpwstr/>
      </vt:variant>
      <vt:variant>
        <vt:i4>4784206</vt:i4>
      </vt:variant>
      <vt:variant>
        <vt:i4>21</vt:i4>
      </vt:variant>
      <vt:variant>
        <vt:i4>0</vt:i4>
      </vt:variant>
      <vt:variant>
        <vt:i4>5</vt:i4>
      </vt:variant>
      <vt:variant>
        <vt:lpwstr>https://www.dfat.gov.au/sites/default/files/trade-investment-glance-2020.pdf</vt:lpwstr>
      </vt:variant>
      <vt:variant>
        <vt:lpwstr/>
      </vt:variant>
      <vt:variant>
        <vt:i4>2752544</vt:i4>
      </vt:variant>
      <vt:variant>
        <vt:i4>18</vt:i4>
      </vt:variant>
      <vt:variant>
        <vt:i4>0</vt:i4>
      </vt:variant>
      <vt:variant>
        <vt:i4>5</vt:i4>
      </vt:variant>
      <vt:variant>
        <vt:lpwstr>https://www.wto.org/english/res_e/booksp_e/00_wtr19_e.pdf</vt:lpwstr>
      </vt:variant>
      <vt:variant>
        <vt:lpwstr/>
      </vt:variant>
      <vt:variant>
        <vt:i4>4980756</vt:i4>
      </vt:variant>
      <vt:variant>
        <vt:i4>15</vt:i4>
      </vt:variant>
      <vt:variant>
        <vt:i4>0</vt:i4>
      </vt:variant>
      <vt:variant>
        <vt:i4>5</vt:i4>
      </vt:variant>
      <vt:variant>
        <vt:lpwstr>https://www.abs.gov.au/statistics/economy/international-trade/australian-outward-foreign-affiliates-trade/latest-release</vt:lpwstr>
      </vt:variant>
      <vt:variant>
        <vt:lpwstr/>
      </vt:variant>
      <vt:variant>
        <vt:i4>7471227</vt:i4>
      </vt:variant>
      <vt:variant>
        <vt:i4>12</vt:i4>
      </vt:variant>
      <vt:variant>
        <vt:i4>0</vt:i4>
      </vt:variant>
      <vt:variant>
        <vt:i4>5</vt:i4>
      </vt:variant>
      <vt:variant>
        <vt:lpwstr>https://www.services-exports.gov.au/sites/default/files/2021-03/australias_services_exports_action_plan.pdf</vt:lpwstr>
      </vt:variant>
      <vt:variant>
        <vt:lpwstr/>
      </vt:variant>
      <vt:variant>
        <vt:i4>2752544</vt:i4>
      </vt:variant>
      <vt:variant>
        <vt:i4>9</vt:i4>
      </vt:variant>
      <vt:variant>
        <vt:i4>0</vt:i4>
      </vt:variant>
      <vt:variant>
        <vt:i4>5</vt:i4>
      </vt:variant>
      <vt:variant>
        <vt:lpwstr>https://www.wto.org/english/res_e/booksp_e/00_wtr19_e.pdf</vt:lpwstr>
      </vt:variant>
      <vt:variant>
        <vt:lpwstr/>
      </vt:variant>
      <vt:variant>
        <vt:i4>983069</vt:i4>
      </vt:variant>
      <vt:variant>
        <vt:i4>6</vt:i4>
      </vt:variant>
      <vt:variant>
        <vt:i4>0</vt:i4>
      </vt:variant>
      <vt:variant>
        <vt:i4>5</vt:i4>
      </vt:variant>
      <vt:variant>
        <vt:lpwstr>https://www.wto.org/english/news_e/news21_e/jssdr_26nov21_e.pdf</vt:lpwstr>
      </vt:variant>
      <vt:variant>
        <vt:lpwstr/>
      </vt:variant>
      <vt:variant>
        <vt:i4>3342446</vt:i4>
      </vt:variant>
      <vt:variant>
        <vt:i4>3</vt:i4>
      </vt:variant>
      <vt:variant>
        <vt:i4>0</vt:i4>
      </vt:variant>
      <vt:variant>
        <vt:i4>5</vt:i4>
      </vt:variant>
      <vt:variant>
        <vt:lpwstr>https://www.oecd.org/sdd/its/balanced-trade-statistics.htm</vt:lpwstr>
      </vt:variant>
      <vt:variant>
        <vt:lpwstr/>
      </vt:variant>
      <vt:variant>
        <vt:i4>4718619</vt:i4>
      </vt:variant>
      <vt:variant>
        <vt:i4>0</vt:i4>
      </vt:variant>
      <vt:variant>
        <vt:i4>0</vt:i4>
      </vt:variant>
      <vt:variant>
        <vt:i4>5</vt:i4>
      </vt:variant>
      <vt:variant>
        <vt:lpwstr>https://docs.wto.org/dol2fe/Pages/SS/directdoc.aspx?filename=q:/WT/L/1129.pdf&amp;Open=True.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Sundaresan</dc:creator>
  <cp:keywords>[SEC=OFFICIAL:Sensitive]</cp:keywords>
  <dc:description/>
  <cp:lastModifiedBy>Hui, Alan</cp:lastModifiedBy>
  <cp:revision>2</cp:revision>
  <cp:lastPrinted>2022-07-15T11:41:00Z</cp:lastPrinted>
  <dcterms:created xsi:type="dcterms:W3CDTF">2022-12-06T22:34:00Z</dcterms:created>
  <dcterms:modified xsi:type="dcterms:W3CDTF">2022-12-06T22:34:00Z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A5971802B5AA48AB9172B0C6F8B74E3B</vt:lpwstr>
  </property>
  <property fmtid="{D5CDD505-2E9C-101B-9397-08002B2CF9AE}" pid="9" name="PM_ProtectiveMarkingValue_Footer">
    <vt:lpwstr>OFFICIAL: Sensitive</vt:lpwstr>
  </property>
  <property fmtid="{D5CDD505-2E9C-101B-9397-08002B2CF9AE}" pid="10" name="PM_ProtectiveMarkingValue_Header">
    <vt:lpwstr>OFFICIAL: Sensitive</vt:lpwstr>
  </property>
  <property fmtid="{D5CDD505-2E9C-101B-9397-08002B2CF9AE}" pid="11" name="PM_ProtectiveMarkingImage_Footer">
    <vt:lpwstr>C:\Program Files (x86)\Common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Hash_Version">
    <vt:lpwstr>2018.0</vt:lpwstr>
  </property>
  <property fmtid="{D5CDD505-2E9C-101B-9397-08002B2CF9AE}" pid="17" name="PM_SecurityClassification_Prev">
    <vt:lpwstr>OFFICIAL:Sensitive</vt:lpwstr>
  </property>
  <property fmtid="{D5CDD505-2E9C-101B-9397-08002B2CF9AE}" pid="18" name="PM_Qualifier_Prev">
    <vt:lpwstr/>
  </property>
  <property fmtid="{D5CDD505-2E9C-101B-9397-08002B2CF9AE}" pid="19" name="ContentTypeId">
    <vt:lpwstr>0x0101009CA239676470E04B809DDC4E24CF2322</vt:lpwstr>
  </property>
  <property fmtid="{D5CDD505-2E9C-101B-9397-08002B2CF9AE}" pid="20" name="_dlc_DocIdItemGuid">
    <vt:lpwstr>ba1378ae-5c50-47b4-91c8-47596bf1e8c4</vt:lpwstr>
  </property>
  <property fmtid="{D5CDD505-2E9C-101B-9397-08002B2CF9AE}" pid="21" name="MediaServiceImageTags">
    <vt:lpwstr/>
  </property>
  <property fmtid="{D5CDD505-2E9C-101B-9397-08002B2CF9AE}" pid="22" name="PM_Display">
    <vt:lpwstr>OFFICIAL: Sensitive</vt:lpwstr>
  </property>
  <property fmtid="{D5CDD505-2E9C-101B-9397-08002B2CF9AE}" pid="23" name="PM_OriginatorUserAccountName_SHA256">
    <vt:lpwstr>BC5E1F78EAF96A6ABE6DBCCA33941BEB2DAC87C46D2969B8CFA06EAC89A5EFB8</vt:lpwstr>
  </property>
  <property fmtid="{D5CDD505-2E9C-101B-9397-08002B2CF9AE}" pid="24" name="PM_OriginatorDomainName_SHA256">
    <vt:lpwstr>6F3591835F3B2A8A025B00B5BA6418010DA3A17C9C26EA9C049FFD28039489A2</vt:lpwstr>
  </property>
  <property fmtid="{D5CDD505-2E9C-101B-9397-08002B2CF9AE}" pid="25" name="PM_Originator_Hash_SHA1">
    <vt:lpwstr>367E16433B55F911C14B929820A82EA670372184</vt:lpwstr>
  </property>
  <property fmtid="{D5CDD505-2E9C-101B-9397-08002B2CF9AE}" pid="26" name="PM_OriginationTimeStamp">
    <vt:lpwstr>2022-07-22T06:49:20Z</vt:lpwstr>
  </property>
  <property fmtid="{D5CDD505-2E9C-101B-9397-08002B2CF9AE}" pid="27" name="PM_Hash_Salt_Prev">
    <vt:lpwstr>F7E10A99B65889258C67019738700503</vt:lpwstr>
  </property>
  <property fmtid="{D5CDD505-2E9C-101B-9397-08002B2CF9AE}" pid="28" name="PM_Hash_Salt">
    <vt:lpwstr>C65EA5909928CC1B2F064177DA4C719C</vt:lpwstr>
  </property>
  <property fmtid="{D5CDD505-2E9C-101B-9397-08002B2CF9AE}" pid="29" name="PM_Hash_SHA1">
    <vt:lpwstr>1802C6B7326ECF29BE91A6D4324BF293072D60F1</vt:lpwstr>
  </property>
</Properties>
</file>