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8BB3" w14:textId="66B5327E" w:rsidR="00531D7A" w:rsidRPr="004725C8" w:rsidRDefault="00531D7A" w:rsidP="00531D7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Summary of </w:t>
      </w:r>
      <w:r w:rsidR="00E55943">
        <w:rPr>
          <w:rFonts w:asciiTheme="minorHAnsi" w:hAnsiTheme="minorHAnsi" w:cstheme="minorHAnsi"/>
          <w:b/>
          <w:sz w:val="20"/>
          <w:szCs w:val="20"/>
        </w:rPr>
        <w:t>Joint Initiative on Services Domestic Regulation</w:t>
      </w:r>
      <w:r w:rsidR="00967303" w:rsidRPr="004725C8">
        <w:rPr>
          <w:rFonts w:asciiTheme="minorHAnsi" w:hAnsiTheme="minorHAnsi" w:cstheme="minorHAnsi"/>
          <w:b/>
          <w:sz w:val="20"/>
          <w:szCs w:val="20"/>
        </w:rPr>
        <w:t xml:space="preserve"> </w:t>
      </w:r>
      <w:r>
        <w:rPr>
          <w:rFonts w:asciiTheme="minorHAnsi" w:hAnsiTheme="minorHAnsi" w:cstheme="minorHAnsi"/>
          <w:b/>
          <w:sz w:val="20"/>
          <w:szCs w:val="20"/>
        </w:rPr>
        <w:t xml:space="preserve">(DR JSI) disciplines </w:t>
      </w:r>
    </w:p>
    <w:tbl>
      <w:tblPr>
        <w:tblStyle w:val="TableGrid"/>
        <w:tblW w:w="15451" w:type="dxa"/>
        <w:tblInd w:w="-714" w:type="dxa"/>
        <w:tblLook w:val="04A0" w:firstRow="1" w:lastRow="0" w:firstColumn="1" w:lastColumn="0" w:noHBand="0" w:noVBand="1"/>
      </w:tblPr>
      <w:tblGrid>
        <w:gridCol w:w="3544"/>
        <w:gridCol w:w="11907"/>
      </w:tblGrid>
      <w:tr w:rsidR="00531D7A" w:rsidRPr="004725C8" w14:paraId="63A0C501" w14:textId="581311B8" w:rsidTr="00CE0747">
        <w:trPr>
          <w:cantSplit/>
          <w:trHeight w:val="363"/>
          <w:tblHeader/>
        </w:trPr>
        <w:tc>
          <w:tcPr>
            <w:tcW w:w="3544" w:type="dxa"/>
            <w:shd w:val="clear" w:color="auto" w:fill="D5DCE4" w:themeFill="text2" w:themeFillTint="33"/>
          </w:tcPr>
          <w:p w14:paraId="33E48875" w14:textId="0EF7456F" w:rsidR="00531D7A" w:rsidRPr="004725C8" w:rsidRDefault="00CE0747" w:rsidP="00CE0747">
            <w:pPr>
              <w:spacing w:before="60" w:after="60"/>
              <w:jc w:val="center"/>
              <w:rPr>
                <w:rFonts w:asciiTheme="minorHAnsi" w:hAnsiTheme="minorHAnsi" w:cstheme="minorHAnsi"/>
                <w:b/>
                <w:sz w:val="20"/>
                <w:szCs w:val="20"/>
              </w:rPr>
            </w:pPr>
            <w:r>
              <w:rPr>
                <w:rFonts w:asciiTheme="minorHAnsi" w:hAnsiTheme="minorHAnsi" w:cstheme="minorHAnsi"/>
                <w:b/>
                <w:sz w:val="20"/>
                <w:szCs w:val="20"/>
              </w:rPr>
              <w:t>Section</w:t>
            </w:r>
          </w:p>
        </w:tc>
        <w:tc>
          <w:tcPr>
            <w:tcW w:w="11907" w:type="dxa"/>
            <w:shd w:val="clear" w:color="auto" w:fill="D5DCE4" w:themeFill="text2" w:themeFillTint="33"/>
          </w:tcPr>
          <w:p w14:paraId="6153B702" w14:textId="01EE58FD" w:rsidR="00531D7A" w:rsidRPr="004725C8" w:rsidRDefault="00531D7A" w:rsidP="00D235A7">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Summary of provision </w:t>
            </w:r>
          </w:p>
        </w:tc>
      </w:tr>
      <w:tr w:rsidR="00531D7A" w:rsidRPr="004725C8" w14:paraId="550CDB57" w14:textId="630A58BE" w:rsidTr="00CE0747">
        <w:tc>
          <w:tcPr>
            <w:tcW w:w="3544" w:type="dxa"/>
          </w:tcPr>
          <w:p w14:paraId="29B2AC2E" w14:textId="6CC87270" w:rsidR="00531D7A" w:rsidRPr="00D235A7" w:rsidRDefault="00531D7A" w:rsidP="00531D7A">
            <w:pPr>
              <w:spacing w:before="60" w:after="60"/>
              <w:contextualSpacing/>
              <w:rPr>
                <w:rFonts w:asciiTheme="minorHAnsi" w:hAnsiTheme="minorHAnsi" w:cstheme="minorHAnsi"/>
                <w:sz w:val="20"/>
                <w:szCs w:val="20"/>
                <w:lang w:val="en-US"/>
              </w:rPr>
            </w:pPr>
            <w:r w:rsidRPr="00085A87">
              <w:rPr>
                <w:rFonts w:asciiTheme="minorHAnsi" w:hAnsiTheme="minorHAnsi" w:cstheme="minorHAnsi"/>
                <w:b/>
                <w:bCs/>
                <w:sz w:val="20"/>
                <w:szCs w:val="20"/>
                <w:lang w:val="en-US"/>
              </w:rPr>
              <w:t>Section I</w:t>
            </w:r>
          </w:p>
        </w:tc>
        <w:tc>
          <w:tcPr>
            <w:tcW w:w="11907" w:type="dxa"/>
          </w:tcPr>
          <w:p w14:paraId="46841B01" w14:textId="399680AE" w:rsidR="00531D7A" w:rsidRPr="004725C8" w:rsidRDefault="00531D7A" w:rsidP="00D235A7">
            <w:pPr>
              <w:spacing w:before="60" w:after="60"/>
              <w:rPr>
                <w:rFonts w:asciiTheme="minorHAnsi" w:eastAsia="Times New Roman" w:hAnsiTheme="minorHAnsi" w:cstheme="minorHAnsi"/>
                <w:spacing w:val="2"/>
                <w:sz w:val="20"/>
                <w:szCs w:val="20"/>
                <w:lang w:eastAsia="en-AU"/>
              </w:rPr>
            </w:pPr>
            <w:r>
              <w:rPr>
                <w:rFonts w:asciiTheme="minorHAnsi" w:eastAsia="Times New Roman" w:hAnsiTheme="minorHAnsi" w:cstheme="minorHAnsi"/>
                <w:spacing w:val="2"/>
                <w:sz w:val="20"/>
                <w:szCs w:val="20"/>
                <w:lang w:eastAsia="en-AU"/>
              </w:rPr>
              <w:t>Section I establishes the general objectives of the DR JSI.</w:t>
            </w:r>
          </w:p>
        </w:tc>
      </w:tr>
      <w:tr w:rsidR="00531D7A" w:rsidRPr="004725C8" w14:paraId="4F74A877" w14:textId="2DCF1FC8" w:rsidTr="00CE0747">
        <w:tc>
          <w:tcPr>
            <w:tcW w:w="3544" w:type="dxa"/>
            <w:tcBorders>
              <w:bottom w:val="single" w:sz="4" w:space="0" w:color="BFBFBF" w:themeColor="background1" w:themeShade="BF"/>
            </w:tcBorders>
          </w:tcPr>
          <w:p w14:paraId="4601D060" w14:textId="14BA7C24" w:rsidR="00531D7A" w:rsidRPr="00085A87" w:rsidRDefault="00531D7A" w:rsidP="00D235A7">
            <w:pPr>
              <w:spacing w:before="60" w:after="60"/>
              <w:contextualSpacing/>
              <w:rPr>
                <w:rFonts w:asciiTheme="minorHAnsi" w:hAnsiTheme="minorHAnsi" w:cstheme="minorHAnsi"/>
                <w:b/>
                <w:bCs/>
                <w:sz w:val="20"/>
                <w:szCs w:val="20"/>
                <w:lang w:val="en-US"/>
              </w:rPr>
            </w:pPr>
            <w:r w:rsidRPr="00085A87">
              <w:rPr>
                <w:rFonts w:asciiTheme="minorHAnsi" w:hAnsiTheme="minorHAnsi" w:cstheme="minorHAnsi"/>
                <w:b/>
                <w:bCs/>
                <w:sz w:val="20"/>
                <w:szCs w:val="20"/>
                <w:lang w:val="en-US"/>
              </w:rPr>
              <w:t>Section II</w:t>
            </w:r>
          </w:p>
          <w:p w14:paraId="69477A9C" w14:textId="6E4DFB7F" w:rsidR="00531D7A" w:rsidRPr="00D235A7" w:rsidRDefault="00531D7A" w:rsidP="00CE0747">
            <w:pPr>
              <w:spacing w:before="60" w:after="60"/>
              <w:ind w:firstLine="174"/>
              <w:contextualSpacing/>
              <w:rPr>
                <w:rFonts w:asciiTheme="minorHAnsi" w:hAnsiTheme="minorHAnsi" w:cstheme="minorHAnsi"/>
                <w:sz w:val="20"/>
                <w:szCs w:val="20"/>
                <w:lang w:val="en-US"/>
              </w:rPr>
            </w:pPr>
            <w:r w:rsidRPr="00085A87">
              <w:rPr>
                <w:rFonts w:asciiTheme="minorHAnsi" w:eastAsia="Times New Roman" w:hAnsiTheme="minorHAnsi" w:cstheme="minorHAnsi"/>
                <w:i/>
                <w:iCs/>
                <w:color w:val="000000"/>
                <w:spacing w:val="2"/>
                <w:sz w:val="20"/>
                <w:szCs w:val="20"/>
              </w:rPr>
              <w:t>Scope of the Disciplines (Articles 1-3)</w:t>
            </w:r>
            <w:r>
              <w:rPr>
                <w:rFonts w:asciiTheme="minorHAnsi" w:eastAsia="Times New Roman" w:hAnsiTheme="minorHAnsi" w:cstheme="minorHAnsi"/>
                <w:color w:val="000000"/>
                <w:spacing w:val="2"/>
                <w:sz w:val="20"/>
                <w:szCs w:val="20"/>
              </w:rPr>
              <w:t xml:space="preserve"> </w:t>
            </w:r>
          </w:p>
        </w:tc>
        <w:tc>
          <w:tcPr>
            <w:tcW w:w="11907" w:type="dxa"/>
            <w:tcBorders>
              <w:bottom w:val="single" w:sz="4" w:space="0" w:color="BFBFBF" w:themeColor="background1" w:themeShade="BF"/>
            </w:tcBorders>
          </w:tcPr>
          <w:p w14:paraId="7637A2FD" w14:textId="67CD9B5F" w:rsidR="00531D7A" w:rsidRPr="004725C8" w:rsidRDefault="00531D7A" w:rsidP="00D235A7">
            <w:pPr>
              <w:spacing w:before="60" w:after="60"/>
              <w:rPr>
                <w:rFonts w:asciiTheme="minorHAnsi" w:eastAsia="Times New Roman" w:hAnsiTheme="minorHAnsi" w:cstheme="minorHAnsi"/>
                <w:spacing w:val="2"/>
                <w:sz w:val="20"/>
                <w:szCs w:val="20"/>
                <w:lang w:eastAsia="en-AU"/>
              </w:rPr>
            </w:pPr>
            <w:r w:rsidRPr="004725C8">
              <w:rPr>
                <w:rFonts w:asciiTheme="minorHAnsi" w:eastAsia="Times New Roman" w:hAnsiTheme="minorHAnsi" w:cstheme="minorHAnsi"/>
                <w:spacing w:val="2"/>
                <w:sz w:val="20"/>
                <w:szCs w:val="20"/>
                <w:lang w:eastAsia="en-AU"/>
              </w:rPr>
              <w:t>Th</w:t>
            </w:r>
            <w:r>
              <w:rPr>
                <w:rFonts w:asciiTheme="minorHAnsi" w:eastAsia="Times New Roman" w:hAnsiTheme="minorHAnsi" w:cstheme="minorHAnsi"/>
                <w:spacing w:val="2"/>
                <w:sz w:val="20"/>
                <w:szCs w:val="20"/>
                <w:lang w:eastAsia="en-AU"/>
              </w:rPr>
              <w:t xml:space="preserve">ese articles establish the scope of the disciplines in the DR JSI. </w:t>
            </w:r>
          </w:p>
        </w:tc>
      </w:tr>
      <w:tr w:rsidR="00531D7A" w:rsidRPr="004725C8" w14:paraId="6C53E290" w14:textId="5362E897" w:rsidTr="00CE0747">
        <w:tc>
          <w:tcPr>
            <w:tcW w:w="3544" w:type="dxa"/>
            <w:tcBorders>
              <w:top w:val="single" w:sz="4" w:space="0" w:color="BFBFBF" w:themeColor="background1" w:themeShade="BF"/>
              <w:bottom w:val="single" w:sz="4" w:space="0" w:color="BFBFBF" w:themeColor="background1" w:themeShade="BF"/>
            </w:tcBorders>
          </w:tcPr>
          <w:p w14:paraId="06FE0447" w14:textId="1FB9011C" w:rsidR="00531D7A" w:rsidRPr="00D235A7" w:rsidRDefault="00531D7A" w:rsidP="00CE0747">
            <w:pPr>
              <w:spacing w:before="60" w:after="60"/>
              <w:ind w:firstLine="174"/>
              <w:contextualSpacing/>
              <w:rPr>
                <w:rFonts w:asciiTheme="minorHAnsi" w:eastAsia="Times New Roman" w:hAnsiTheme="minorHAnsi" w:cstheme="minorHAnsi"/>
                <w:color w:val="000000"/>
                <w:spacing w:val="2"/>
                <w:sz w:val="20"/>
                <w:szCs w:val="20"/>
              </w:rPr>
            </w:pPr>
            <w:r>
              <w:rPr>
                <w:rFonts w:asciiTheme="minorHAnsi" w:eastAsia="Times New Roman" w:hAnsiTheme="minorHAnsi" w:cstheme="minorHAnsi"/>
                <w:i/>
                <w:iCs/>
                <w:color w:val="000000"/>
                <w:spacing w:val="2"/>
                <w:sz w:val="20"/>
                <w:szCs w:val="20"/>
              </w:rPr>
              <w:t>Submission of Applications (Article 4)</w:t>
            </w:r>
          </w:p>
        </w:tc>
        <w:tc>
          <w:tcPr>
            <w:tcW w:w="11907" w:type="dxa"/>
            <w:tcBorders>
              <w:top w:val="single" w:sz="4" w:space="0" w:color="BFBFBF" w:themeColor="background1" w:themeShade="BF"/>
              <w:bottom w:val="single" w:sz="4" w:space="0" w:color="BFBFBF" w:themeColor="background1" w:themeShade="BF"/>
            </w:tcBorders>
          </w:tcPr>
          <w:p w14:paraId="59F6CE44" w14:textId="16F7B243" w:rsidR="00531D7A" w:rsidRPr="007B00DE" w:rsidRDefault="00531D7A" w:rsidP="00D235A7">
            <w:pPr>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This article requires each Member to avoid, to the extent practicable, requiring an applicant to approach multiple authorities for an authorisation to supply a service.</w:t>
            </w:r>
          </w:p>
        </w:tc>
      </w:tr>
      <w:tr w:rsidR="00531D7A" w:rsidRPr="004725C8" w14:paraId="381FF121" w14:textId="512DF74D" w:rsidTr="00CE0747">
        <w:trPr>
          <w:trHeight w:val="754"/>
        </w:trPr>
        <w:tc>
          <w:tcPr>
            <w:tcW w:w="3544" w:type="dxa"/>
            <w:tcBorders>
              <w:top w:val="single" w:sz="4" w:space="0" w:color="BFBFBF" w:themeColor="background1" w:themeShade="BF"/>
              <w:bottom w:val="single" w:sz="4" w:space="0" w:color="BFBFBF" w:themeColor="background1" w:themeShade="BF"/>
            </w:tcBorders>
          </w:tcPr>
          <w:p w14:paraId="496FAE14" w14:textId="302BA1A2" w:rsidR="00531D7A" w:rsidRPr="00D235A7" w:rsidRDefault="00531D7A" w:rsidP="00CE0747">
            <w:pPr>
              <w:spacing w:before="60" w:after="60"/>
              <w:ind w:firstLine="174"/>
              <w:contextualSpacing/>
              <w:rPr>
                <w:rFonts w:asciiTheme="minorHAnsi" w:eastAsia="Times New Roman" w:hAnsiTheme="minorHAnsi" w:cstheme="minorHAnsi"/>
                <w:color w:val="000000"/>
                <w:spacing w:val="2"/>
                <w:sz w:val="20"/>
                <w:szCs w:val="20"/>
              </w:rPr>
            </w:pPr>
            <w:r>
              <w:rPr>
                <w:rFonts w:asciiTheme="minorHAnsi" w:eastAsia="Times New Roman" w:hAnsiTheme="minorHAnsi" w:cstheme="minorHAnsi"/>
                <w:i/>
                <w:iCs/>
                <w:color w:val="000000"/>
                <w:spacing w:val="2"/>
                <w:sz w:val="20"/>
                <w:szCs w:val="20"/>
              </w:rPr>
              <w:t>Application Timeframes (Article 5)</w:t>
            </w:r>
          </w:p>
        </w:tc>
        <w:tc>
          <w:tcPr>
            <w:tcW w:w="11907" w:type="dxa"/>
            <w:tcBorders>
              <w:top w:val="single" w:sz="4" w:space="0" w:color="BFBFBF" w:themeColor="background1" w:themeShade="BF"/>
              <w:bottom w:val="single" w:sz="4" w:space="0" w:color="BFBFBF" w:themeColor="background1" w:themeShade="BF"/>
            </w:tcBorders>
          </w:tcPr>
          <w:p w14:paraId="5C760EBB" w14:textId="5DDE193B" w:rsidR="00531D7A" w:rsidRPr="00531D7A" w:rsidRDefault="00531D7A" w:rsidP="00EE7C24">
            <w:pPr>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the extent practicable, to ensure there is opportunity to apply for authorisation to supply a service throughout the year, or if there is a specific period to apply, there is a reasonable period during which applications can be made.  </w:t>
            </w:r>
          </w:p>
        </w:tc>
      </w:tr>
      <w:tr w:rsidR="00531D7A" w:rsidRPr="004725C8" w14:paraId="74864BE5" w14:textId="07E99AB4" w:rsidTr="00CE0747">
        <w:tc>
          <w:tcPr>
            <w:tcW w:w="3544" w:type="dxa"/>
            <w:tcBorders>
              <w:top w:val="single" w:sz="4" w:space="0" w:color="BFBFBF" w:themeColor="background1" w:themeShade="BF"/>
              <w:bottom w:val="single" w:sz="4" w:space="0" w:color="BFBFBF" w:themeColor="background1" w:themeShade="BF"/>
            </w:tcBorders>
          </w:tcPr>
          <w:p w14:paraId="3C72469F" w14:textId="769B8754" w:rsidR="00531D7A" w:rsidRPr="00D235A7" w:rsidRDefault="00531D7A" w:rsidP="00CE0747">
            <w:pPr>
              <w:spacing w:before="60" w:after="60"/>
              <w:ind w:left="174"/>
              <w:contextualSpacing/>
              <w:rPr>
                <w:rFonts w:asciiTheme="minorHAnsi" w:eastAsia="Times New Roman" w:hAnsiTheme="minorHAnsi" w:cstheme="minorHAnsi"/>
                <w:color w:val="000000"/>
                <w:spacing w:val="2"/>
                <w:sz w:val="20"/>
                <w:szCs w:val="20"/>
              </w:rPr>
            </w:pPr>
            <w:r>
              <w:rPr>
                <w:rFonts w:asciiTheme="minorHAnsi" w:eastAsia="Times New Roman" w:hAnsiTheme="minorHAnsi" w:cstheme="minorHAnsi"/>
                <w:i/>
                <w:iCs/>
                <w:color w:val="000000"/>
                <w:spacing w:val="2"/>
                <w:sz w:val="20"/>
                <w:szCs w:val="20"/>
              </w:rPr>
              <w:t>Electronic Applications and Acceptance of Copies (Article 6)</w:t>
            </w:r>
          </w:p>
        </w:tc>
        <w:tc>
          <w:tcPr>
            <w:tcW w:w="11907" w:type="dxa"/>
            <w:tcBorders>
              <w:top w:val="single" w:sz="4" w:space="0" w:color="BFBFBF" w:themeColor="background1" w:themeShade="BF"/>
              <w:bottom w:val="single" w:sz="4" w:space="0" w:color="BFBFBF" w:themeColor="background1" w:themeShade="BF"/>
            </w:tcBorders>
          </w:tcPr>
          <w:p w14:paraId="070C0E1E" w14:textId="2299854C" w:rsidR="00531D7A" w:rsidRPr="007B00DE" w:rsidRDefault="00531D7A" w:rsidP="00531D7A">
            <w:pPr>
              <w:keepNext/>
              <w:keepLines/>
              <w:spacing w:before="60" w:after="60"/>
              <w:rPr>
                <w:rFonts w:asciiTheme="minorHAnsi" w:hAnsiTheme="minorHAnsi" w:cstheme="minorHAnsi"/>
                <w:color w:val="000000" w:themeColor="text1"/>
                <w:sz w:val="20"/>
                <w:szCs w:val="20"/>
              </w:rPr>
            </w:pPr>
            <w:r w:rsidRPr="007B00DE">
              <w:rPr>
                <w:rFonts w:asciiTheme="minorHAnsi" w:eastAsia="Times New Roman" w:hAnsiTheme="minorHAnsi" w:cstheme="minorHAnsi"/>
                <w:color w:val="000000"/>
                <w:spacing w:val="2"/>
                <w:sz w:val="20"/>
                <w:szCs w:val="20"/>
                <w:lang w:eastAsia="en-AU"/>
              </w:rPr>
              <w:t xml:space="preserve">This article requires each Member to ensure its competent authorities endeavour to accept applications in electronic format, and to accept copies of documents. </w:t>
            </w:r>
          </w:p>
        </w:tc>
      </w:tr>
      <w:tr w:rsidR="00531D7A" w:rsidRPr="004725C8" w14:paraId="5A135937" w14:textId="6EA6030B" w:rsidTr="00CE0747">
        <w:tc>
          <w:tcPr>
            <w:tcW w:w="3544" w:type="dxa"/>
            <w:tcBorders>
              <w:top w:val="single" w:sz="4" w:space="0" w:color="BFBFBF" w:themeColor="background1" w:themeShade="BF"/>
              <w:bottom w:val="single" w:sz="4" w:space="0" w:color="BFBFBF" w:themeColor="background1" w:themeShade="BF"/>
            </w:tcBorders>
          </w:tcPr>
          <w:p w14:paraId="240F2D13" w14:textId="4E3A8524" w:rsidR="00531D7A" w:rsidRPr="00CE0747" w:rsidRDefault="00531D7A" w:rsidP="00CE0747">
            <w:pPr>
              <w:spacing w:before="60" w:after="60"/>
              <w:ind w:left="174"/>
              <w:contextualSpacing/>
              <w:rPr>
                <w:rFonts w:asciiTheme="minorHAnsi" w:eastAsia="Times New Roman" w:hAnsiTheme="minorHAnsi" w:cstheme="minorHAnsi"/>
                <w:i/>
                <w:iCs/>
                <w:color w:val="000000"/>
                <w:spacing w:val="2"/>
                <w:sz w:val="20"/>
                <w:szCs w:val="20"/>
              </w:rPr>
            </w:pPr>
            <w:r>
              <w:rPr>
                <w:rFonts w:asciiTheme="minorHAnsi" w:eastAsia="Times New Roman" w:hAnsiTheme="minorHAnsi" w:cstheme="minorHAnsi"/>
                <w:i/>
                <w:iCs/>
                <w:color w:val="000000"/>
                <w:spacing w:val="2"/>
                <w:sz w:val="20"/>
                <w:szCs w:val="20"/>
              </w:rPr>
              <w:t>Processing of Applications (Articles 7 and 8)</w:t>
            </w:r>
          </w:p>
        </w:tc>
        <w:tc>
          <w:tcPr>
            <w:tcW w:w="11907" w:type="dxa"/>
            <w:tcBorders>
              <w:top w:val="single" w:sz="4" w:space="0" w:color="BFBFBF" w:themeColor="background1" w:themeShade="BF"/>
              <w:bottom w:val="single" w:sz="4" w:space="0" w:color="BFBFBF" w:themeColor="background1" w:themeShade="BF"/>
            </w:tcBorders>
          </w:tcPr>
          <w:p w14:paraId="7840DD2C" w14:textId="352344FE" w:rsidR="00531D7A" w:rsidRPr="007B00DE" w:rsidRDefault="00531D7A" w:rsidP="002D751B">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These articles require each Member to ensure its competent authorities provide applicants for the authorisation to supply a service with:</w:t>
            </w:r>
          </w:p>
          <w:p w14:paraId="4D352077" w14:textId="261804D0" w:rsidR="00531D7A" w:rsidRPr="007B00DE" w:rsidRDefault="00531D7A" w:rsidP="00085A87">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to the extent practicable, indicative timelines for processing applications </w:t>
            </w:r>
            <w:r>
              <w:rPr>
                <w:rFonts w:asciiTheme="minorHAnsi" w:eastAsia="Times New Roman" w:hAnsiTheme="minorHAnsi" w:cstheme="minorHAnsi"/>
                <w:color w:val="000000"/>
                <w:spacing w:val="2"/>
                <w:sz w:val="20"/>
                <w:szCs w:val="20"/>
                <w:lang w:eastAsia="en-AU"/>
              </w:rPr>
              <w:t>(Article 7 (a))</w:t>
            </w:r>
          </w:p>
          <w:p w14:paraId="0A2B41BC" w14:textId="04CADE04" w:rsidR="00531D7A" w:rsidRPr="007B00DE" w:rsidRDefault="00531D7A" w:rsidP="002D751B">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the status of an application, upon request</w:t>
            </w:r>
            <w:r>
              <w:rPr>
                <w:rFonts w:asciiTheme="minorHAnsi" w:eastAsia="Times New Roman" w:hAnsiTheme="minorHAnsi" w:cstheme="minorHAnsi"/>
                <w:color w:val="000000"/>
                <w:spacing w:val="2"/>
                <w:sz w:val="20"/>
                <w:szCs w:val="20"/>
                <w:lang w:eastAsia="en-AU"/>
              </w:rPr>
              <w:t xml:space="preserve"> (Article 7 (b))</w:t>
            </w:r>
          </w:p>
          <w:p w14:paraId="38858E3B" w14:textId="00E58069" w:rsidR="00531D7A" w:rsidRPr="007B00DE" w:rsidRDefault="00531D7A" w:rsidP="002D751B">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to the extent practicable, information on the completeness of an application without undue delay</w:t>
            </w:r>
            <w:r>
              <w:rPr>
                <w:rFonts w:asciiTheme="minorHAnsi" w:eastAsia="Times New Roman" w:hAnsiTheme="minorHAnsi" w:cstheme="minorHAnsi"/>
                <w:color w:val="000000"/>
                <w:spacing w:val="2"/>
                <w:sz w:val="20"/>
                <w:szCs w:val="20"/>
                <w:lang w:eastAsia="en-AU"/>
              </w:rPr>
              <w:t xml:space="preserve"> (Article 7 (c))</w:t>
            </w:r>
          </w:p>
          <w:p w14:paraId="76AE4B77" w14:textId="7FB16C88" w:rsidR="00531D7A" w:rsidRPr="007B00DE" w:rsidRDefault="00531D7A" w:rsidP="002D751B">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if an application is considered complete, to the extent possible, the outcome of the application and ensure that the processing is completed within a reasonable period</w:t>
            </w:r>
            <w:r>
              <w:rPr>
                <w:rFonts w:asciiTheme="minorHAnsi" w:eastAsia="Times New Roman" w:hAnsiTheme="minorHAnsi" w:cstheme="minorHAnsi"/>
                <w:color w:val="000000"/>
                <w:spacing w:val="2"/>
                <w:sz w:val="20"/>
                <w:szCs w:val="20"/>
                <w:lang w:eastAsia="en-AU"/>
              </w:rPr>
              <w:t xml:space="preserve"> (Article 7 (d))</w:t>
            </w:r>
          </w:p>
          <w:p w14:paraId="179212DD" w14:textId="26B2F424" w:rsidR="00531D7A" w:rsidRPr="007B00DE" w:rsidRDefault="00531D7A" w:rsidP="002D751B">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if an application is considered incomplete, to the extent practicable, notification of the incomplete status, what additional information is required (upon request) and an opportunity to complete the application </w:t>
            </w:r>
            <w:r>
              <w:rPr>
                <w:rFonts w:asciiTheme="minorHAnsi" w:eastAsia="Times New Roman" w:hAnsiTheme="minorHAnsi" w:cstheme="minorHAnsi"/>
                <w:color w:val="000000"/>
                <w:spacing w:val="2"/>
                <w:sz w:val="20"/>
                <w:szCs w:val="20"/>
                <w:lang w:eastAsia="en-AU"/>
              </w:rPr>
              <w:t>(Article 7 (e))</w:t>
            </w:r>
          </w:p>
          <w:p w14:paraId="59EA5ADC" w14:textId="0DB7FAD2" w:rsidR="00531D7A" w:rsidRPr="007B00DE" w:rsidRDefault="00531D7A" w:rsidP="002D751B">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if an application is rejected, to the extent possible, the reasons for the rejection and details regarding procedures for resubmission, and</w:t>
            </w:r>
            <w:r>
              <w:rPr>
                <w:rFonts w:asciiTheme="minorHAnsi" w:eastAsia="Times New Roman" w:hAnsiTheme="minorHAnsi" w:cstheme="minorHAnsi"/>
                <w:color w:val="000000"/>
                <w:spacing w:val="2"/>
                <w:sz w:val="20"/>
                <w:szCs w:val="20"/>
                <w:lang w:eastAsia="en-AU"/>
              </w:rPr>
              <w:t xml:space="preserve"> (Article 7 (f))</w:t>
            </w:r>
          </w:p>
          <w:p w14:paraId="754102BF" w14:textId="326E955F" w:rsidR="00531D7A" w:rsidRPr="00531D7A" w:rsidRDefault="00531D7A" w:rsidP="00EE7C24">
            <w:pPr>
              <w:keepNext/>
              <w:keepLines/>
              <w:numPr>
                <w:ilvl w:val="0"/>
                <w:numId w:val="34"/>
              </w:numPr>
              <w:tabs>
                <w:tab w:val="num" w:pos="568"/>
              </w:tab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where an application is successful, authorisation is granted without undue delay.</w:t>
            </w:r>
            <w:r>
              <w:rPr>
                <w:rFonts w:asciiTheme="minorHAnsi" w:eastAsia="Times New Roman" w:hAnsiTheme="minorHAnsi" w:cstheme="minorHAnsi"/>
                <w:color w:val="000000"/>
                <w:spacing w:val="2"/>
                <w:sz w:val="20"/>
                <w:szCs w:val="20"/>
                <w:lang w:eastAsia="en-AU"/>
              </w:rPr>
              <w:t xml:space="preserve"> (Article 8)</w:t>
            </w:r>
          </w:p>
        </w:tc>
      </w:tr>
      <w:tr w:rsidR="00531D7A" w:rsidRPr="007B00DE" w14:paraId="7CA37DE7" w14:textId="47277B78" w:rsidTr="00CE0747">
        <w:tc>
          <w:tcPr>
            <w:tcW w:w="3544" w:type="dxa"/>
            <w:tcBorders>
              <w:top w:val="single" w:sz="4" w:space="0" w:color="BFBFBF" w:themeColor="background1" w:themeShade="BF"/>
              <w:bottom w:val="single" w:sz="4" w:space="0" w:color="BFBFBF" w:themeColor="background1" w:themeShade="BF"/>
            </w:tcBorders>
          </w:tcPr>
          <w:p w14:paraId="3FD2D19A" w14:textId="59271D54"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Fees (Article 9)</w:t>
            </w:r>
          </w:p>
        </w:tc>
        <w:tc>
          <w:tcPr>
            <w:tcW w:w="11907" w:type="dxa"/>
            <w:tcBorders>
              <w:top w:val="single" w:sz="4" w:space="0" w:color="BFBFBF" w:themeColor="background1" w:themeShade="BF"/>
              <w:bottom w:val="single" w:sz="4" w:space="0" w:color="BFBFBF" w:themeColor="background1" w:themeShade="BF"/>
            </w:tcBorders>
          </w:tcPr>
          <w:p w14:paraId="15BFDD8F" w14:textId="2AFEF573"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This article requires each Member to ensure fees charged by competent authorities for the authorisation to supply a service are reasonable, transparent, and not trade restrictive.</w:t>
            </w:r>
          </w:p>
        </w:tc>
      </w:tr>
      <w:tr w:rsidR="00531D7A" w:rsidRPr="007B00DE" w14:paraId="20D17008" w14:textId="4F61C327" w:rsidTr="00CE0747">
        <w:tc>
          <w:tcPr>
            <w:tcW w:w="3544" w:type="dxa"/>
            <w:tcBorders>
              <w:top w:val="single" w:sz="4" w:space="0" w:color="BFBFBF" w:themeColor="background1" w:themeShade="BF"/>
              <w:bottom w:val="single" w:sz="4" w:space="0" w:color="BFBFBF" w:themeColor="background1" w:themeShade="BF"/>
            </w:tcBorders>
          </w:tcPr>
          <w:p w14:paraId="17AB3192" w14:textId="4C9CF90E"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Assessment of Qualifications (Article 10)</w:t>
            </w:r>
          </w:p>
        </w:tc>
        <w:tc>
          <w:tcPr>
            <w:tcW w:w="11907" w:type="dxa"/>
            <w:tcBorders>
              <w:top w:val="single" w:sz="4" w:space="0" w:color="BFBFBF" w:themeColor="background1" w:themeShade="BF"/>
              <w:bottom w:val="single" w:sz="4" w:space="0" w:color="BFBFBF" w:themeColor="background1" w:themeShade="BF"/>
            </w:tcBorders>
          </w:tcPr>
          <w:p w14:paraId="1D996557" w14:textId="7E5C55E9"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This article requires each Member to ensure access to any required examinations for authorisations are scheduled at reasonably frequent intervals, allow reasonable periods of time for applicants to request an examination and are encouraged, where practicable to accept/conduct examinations electronically</w:t>
            </w:r>
            <w:r>
              <w:rPr>
                <w:rFonts w:asciiTheme="minorHAnsi" w:eastAsia="Times New Roman" w:hAnsiTheme="minorHAnsi" w:cstheme="minorHAnsi"/>
                <w:color w:val="000000"/>
                <w:spacing w:val="2"/>
                <w:sz w:val="20"/>
                <w:szCs w:val="20"/>
                <w:lang w:eastAsia="en-AU"/>
              </w:rPr>
              <w:t>.</w:t>
            </w:r>
          </w:p>
        </w:tc>
      </w:tr>
      <w:tr w:rsidR="00531D7A" w:rsidRPr="007B00DE" w14:paraId="04B14B73" w14:textId="3821BF30" w:rsidTr="00CE0747">
        <w:tc>
          <w:tcPr>
            <w:tcW w:w="3544" w:type="dxa"/>
            <w:tcBorders>
              <w:top w:val="single" w:sz="4" w:space="0" w:color="BFBFBF" w:themeColor="background1" w:themeShade="BF"/>
              <w:bottom w:val="single" w:sz="4" w:space="0" w:color="BFBFBF" w:themeColor="background1" w:themeShade="BF"/>
            </w:tcBorders>
          </w:tcPr>
          <w:p w14:paraId="3CBBDF82" w14:textId="34DCF191" w:rsidR="00531D7A" w:rsidRPr="00531D7A" w:rsidRDefault="00531D7A" w:rsidP="00CE0747">
            <w:pPr>
              <w:spacing w:before="60" w:after="60"/>
              <w:ind w:left="174"/>
              <w:contextualSpacing/>
              <w:rPr>
                <w:rFonts w:asciiTheme="minorHAnsi" w:eastAsia="Times New Roman" w:hAnsiTheme="minorHAnsi" w:cstheme="minorHAnsi"/>
                <w:i/>
                <w:iCs/>
                <w:color w:val="000000"/>
                <w:spacing w:val="2"/>
                <w:sz w:val="20"/>
                <w:szCs w:val="20"/>
              </w:rPr>
            </w:pPr>
            <w:r w:rsidRPr="007B00DE">
              <w:rPr>
                <w:rFonts w:asciiTheme="minorHAnsi" w:eastAsia="Times New Roman" w:hAnsiTheme="minorHAnsi" w:cstheme="minorHAnsi"/>
                <w:i/>
                <w:iCs/>
                <w:color w:val="000000"/>
                <w:spacing w:val="2"/>
                <w:sz w:val="20"/>
                <w:szCs w:val="20"/>
              </w:rPr>
              <w:lastRenderedPageBreak/>
              <w:t>Recognition (Article 11)</w:t>
            </w:r>
          </w:p>
        </w:tc>
        <w:tc>
          <w:tcPr>
            <w:tcW w:w="11907" w:type="dxa"/>
            <w:tcBorders>
              <w:top w:val="single" w:sz="4" w:space="0" w:color="BFBFBF" w:themeColor="background1" w:themeShade="BF"/>
              <w:bottom w:val="single" w:sz="4" w:space="0" w:color="BFBFBF" w:themeColor="background1" w:themeShade="BF"/>
            </w:tcBorders>
          </w:tcPr>
          <w:p w14:paraId="0E7A4B8E" w14:textId="79F7DCC2"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consider supporting the dialogue of professional bodies on issues relating to recognition of professional qualifications, licensing, or registration, where requested and appropriate. </w:t>
            </w:r>
          </w:p>
        </w:tc>
      </w:tr>
      <w:tr w:rsidR="00531D7A" w:rsidRPr="007B00DE" w14:paraId="710052AB" w14:textId="6804F127" w:rsidTr="00CE0747">
        <w:tc>
          <w:tcPr>
            <w:tcW w:w="3544" w:type="dxa"/>
            <w:tcBorders>
              <w:top w:val="single" w:sz="4" w:space="0" w:color="BFBFBF" w:themeColor="background1" w:themeShade="BF"/>
              <w:bottom w:val="single" w:sz="4" w:space="0" w:color="BFBFBF" w:themeColor="background1" w:themeShade="BF"/>
            </w:tcBorders>
          </w:tcPr>
          <w:p w14:paraId="70EBC432" w14:textId="398BEC35"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Independence (Article 12)</w:t>
            </w:r>
          </w:p>
        </w:tc>
        <w:tc>
          <w:tcPr>
            <w:tcW w:w="11907" w:type="dxa"/>
            <w:tcBorders>
              <w:top w:val="single" w:sz="4" w:space="0" w:color="BFBFBF" w:themeColor="background1" w:themeShade="BF"/>
              <w:bottom w:val="single" w:sz="4" w:space="0" w:color="BFBFBF" w:themeColor="background1" w:themeShade="BF"/>
            </w:tcBorders>
          </w:tcPr>
          <w:p w14:paraId="1FD2B1EB" w14:textId="6357C776" w:rsidR="00531D7A" w:rsidRPr="007B00DE" w:rsidRDefault="00531D7A" w:rsidP="00531D7A">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ensure that the decisions of competent authorities </w:t>
            </w:r>
            <w:r>
              <w:rPr>
                <w:rFonts w:asciiTheme="minorHAnsi" w:eastAsia="Times New Roman" w:hAnsiTheme="minorHAnsi" w:cstheme="minorHAnsi"/>
                <w:color w:val="000000"/>
                <w:spacing w:val="2"/>
                <w:sz w:val="20"/>
                <w:szCs w:val="20"/>
                <w:lang w:eastAsia="en-AU"/>
              </w:rPr>
              <w:t xml:space="preserve">with respect to the supply of a service </w:t>
            </w:r>
            <w:r w:rsidRPr="007B00DE">
              <w:rPr>
                <w:rFonts w:asciiTheme="minorHAnsi" w:eastAsia="Times New Roman" w:hAnsiTheme="minorHAnsi" w:cstheme="minorHAnsi"/>
                <w:color w:val="000000"/>
                <w:spacing w:val="2"/>
                <w:sz w:val="20"/>
                <w:szCs w:val="20"/>
                <w:lang w:eastAsia="en-AU"/>
              </w:rPr>
              <w:t xml:space="preserve">are reached and administered in a way that is independent of any supplier of </w:t>
            </w:r>
            <w:r>
              <w:rPr>
                <w:rFonts w:asciiTheme="minorHAnsi" w:eastAsia="Times New Roman" w:hAnsiTheme="minorHAnsi" w:cstheme="minorHAnsi"/>
                <w:color w:val="000000"/>
                <w:spacing w:val="2"/>
                <w:sz w:val="20"/>
                <w:szCs w:val="20"/>
                <w:lang w:eastAsia="en-AU"/>
              </w:rPr>
              <w:t xml:space="preserve">that </w:t>
            </w:r>
            <w:r w:rsidRPr="007B00DE">
              <w:rPr>
                <w:rFonts w:asciiTheme="minorHAnsi" w:eastAsia="Times New Roman" w:hAnsiTheme="minorHAnsi" w:cstheme="minorHAnsi"/>
                <w:color w:val="000000"/>
                <w:spacing w:val="2"/>
                <w:sz w:val="20"/>
                <w:szCs w:val="20"/>
                <w:lang w:eastAsia="en-AU"/>
              </w:rPr>
              <w:t xml:space="preserve">service. </w:t>
            </w:r>
          </w:p>
        </w:tc>
      </w:tr>
      <w:tr w:rsidR="00531D7A" w:rsidRPr="007B00DE" w14:paraId="2627C509" w14:textId="5C2E2911" w:rsidTr="00CE0747">
        <w:tc>
          <w:tcPr>
            <w:tcW w:w="3544" w:type="dxa"/>
            <w:tcBorders>
              <w:top w:val="single" w:sz="4" w:space="0" w:color="BFBFBF" w:themeColor="background1" w:themeShade="BF"/>
              <w:bottom w:val="single" w:sz="4" w:space="0" w:color="BFBFBF" w:themeColor="background1" w:themeShade="BF"/>
            </w:tcBorders>
          </w:tcPr>
          <w:p w14:paraId="4629B8FB" w14:textId="41787493"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Publication and Information Available (Article 13)</w:t>
            </w:r>
          </w:p>
        </w:tc>
        <w:tc>
          <w:tcPr>
            <w:tcW w:w="11907" w:type="dxa"/>
            <w:tcBorders>
              <w:top w:val="single" w:sz="4" w:space="0" w:color="BFBFBF" w:themeColor="background1" w:themeShade="BF"/>
              <w:bottom w:val="single" w:sz="4" w:space="0" w:color="BFBFBF" w:themeColor="background1" w:themeShade="BF"/>
            </w:tcBorders>
          </w:tcPr>
          <w:p w14:paraId="49AA5265" w14:textId="33973BF5"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publish or make publicly available information necessary for prospective service suppliers to comply with authorisation requirements and procedures. </w:t>
            </w:r>
          </w:p>
        </w:tc>
      </w:tr>
      <w:tr w:rsidR="00531D7A" w:rsidRPr="007B00DE" w14:paraId="112657FE" w14:textId="46CDAD49" w:rsidTr="00CE0747">
        <w:tc>
          <w:tcPr>
            <w:tcW w:w="3544" w:type="dxa"/>
            <w:tcBorders>
              <w:top w:val="single" w:sz="4" w:space="0" w:color="BFBFBF" w:themeColor="background1" w:themeShade="BF"/>
              <w:bottom w:val="single" w:sz="4" w:space="0" w:color="BFBFBF" w:themeColor="background1" w:themeShade="BF"/>
            </w:tcBorders>
          </w:tcPr>
          <w:p w14:paraId="496740A1" w14:textId="1E2463BD"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Opportunity to Comment and Information before Entry into Force (Articles 14-19)</w:t>
            </w:r>
          </w:p>
        </w:tc>
        <w:tc>
          <w:tcPr>
            <w:tcW w:w="11907" w:type="dxa"/>
            <w:tcBorders>
              <w:top w:val="single" w:sz="4" w:space="0" w:color="BFBFBF" w:themeColor="background1" w:themeShade="BF"/>
              <w:bottom w:val="single" w:sz="4" w:space="0" w:color="BFBFBF" w:themeColor="background1" w:themeShade="BF"/>
            </w:tcBorders>
          </w:tcPr>
          <w:p w14:paraId="19273B9B" w14:textId="0B74E290"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These articles require each Member, to the extent practicable, publish laws and regulations relating to licensing requirements and procedures, qualification requirements and procedures, and technical standards affecting trade in services. To the extent practicable, interested persons and other Members should have reasonable opportunity to comment and there should be a reasonable time before entry into force.</w:t>
            </w:r>
          </w:p>
        </w:tc>
      </w:tr>
      <w:tr w:rsidR="00531D7A" w:rsidRPr="007B00DE" w14:paraId="02F1B0BE" w14:textId="7E248FC3" w:rsidTr="00CE0747">
        <w:tc>
          <w:tcPr>
            <w:tcW w:w="3544" w:type="dxa"/>
            <w:tcBorders>
              <w:top w:val="single" w:sz="4" w:space="0" w:color="BFBFBF" w:themeColor="background1" w:themeShade="BF"/>
              <w:bottom w:val="single" w:sz="4" w:space="0" w:color="BFBFBF" w:themeColor="background1" w:themeShade="BF"/>
            </w:tcBorders>
          </w:tcPr>
          <w:p w14:paraId="7E615FF8" w14:textId="587EBC81" w:rsidR="00531D7A" w:rsidRPr="007B00DE" w:rsidRDefault="00531D7A" w:rsidP="00CE0747">
            <w:pPr>
              <w:spacing w:before="60" w:after="60"/>
              <w:ind w:left="174"/>
              <w:contextualSpacing/>
              <w:rPr>
                <w:rFonts w:asciiTheme="minorHAnsi" w:eastAsia="Times New Roman" w:hAnsiTheme="minorHAnsi" w:cstheme="minorHAnsi"/>
                <w:i/>
                <w:iCs/>
                <w:color w:val="000000"/>
                <w:spacing w:val="2"/>
                <w:sz w:val="20"/>
                <w:szCs w:val="20"/>
              </w:rPr>
            </w:pPr>
            <w:r w:rsidRPr="007B00DE">
              <w:rPr>
                <w:rFonts w:asciiTheme="minorHAnsi" w:eastAsia="Times New Roman" w:hAnsiTheme="minorHAnsi" w:cstheme="minorHAnsi"/>
                <w:i/>
                <w:iCs/>
                <w:color w:val="000000"/>
                <w:spacing w:val="2"/>
                <w:sz w:val="20"/>
                <w:szCs w:val="20"/>
              </w:rPr>
              <w:t>Enquiry Points</w:t>
            </w:r>
          </w:p>
          <w:p w14:paraId="648DF63D" w14:textId="408719E5"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(Article 20)</w:t>
            </w:r>
          </w:p>
        </w:tc>
        <w:tc>
          <w:tcPr>
            <w:tcW w:w="11907" w:type="dxa"/>
            <w:tcBorders>
              <w:top w:val="single" w:sz="4" w:space="0" w:color="BFBFBF" w:themeColor="background1" w:themeShade="BF"/>
              <w:bottom w:val="single" w:sz="4" w:space="0" w:color="BFBFBF" w:themeColor="background1" w:themeShade="BF"/>
            </w:tcBorders>
          </w:tcPr>
          <w:p w14:paraId="352C637E" w14:textId="777437A1"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maintain or establish appropriate mechanisms for responding to enquiries from those seeking to supply a service. </w:t>
            </w:r>
          </w:p>
        </w:tc>
      </w:tr>
      <w:tr w:rsidR="00531D7A" w:rsidRPr="007B00DE" w14:paraId="1A7CCE09" w14:textId="7772F01E" w:rsidTr="00CE0747">
        <w:tc>
          <w:tcPr>
            <w:tcW w:w="3544" w:type="dxa"/>
            <w:tcBorders>
              <w:top w:val="single" w:sz="4" w:space="0" w:color="BFBFBF" w:themeColor="background1" w:themeShade="BF"/>
              <w:bottom w:val="single" w:sz="4" w:space="0" w:color="BFBFBF" w:themeColor="background1" w:themeShade="BF"/>
            </w:tcBorders>
          </w:tcPr>
          <w:p w14:paraId="488104BF" w14:textId="04AB4317" w:rsidR="00531D7A" w:rsidRPr="007B00DE" w:rsidRDefault="00531D7A" w:rsidP="00CE0747">
            <w:pPr>
              <w:spacing w:before="60" w:after="60"/>
              <w:ind w:left="174"/>
              <w:contextualSpacing/>
              <w:rPr>
                <w:rFonts w:asciiTheme="minorHAnsi" w:eastAsia="Times New Roman" w:hAnsiTheme="minorHAnsi" w:cstheme="minorHAnsi"/>
                <w:i/>
                <w:iCs/>
                <w:color w:val="000000"/>
                <w:spacing w:val="2"/>
                <w:sz w:val="20"/>
                <w:szCs w:val="20"/>
              </w:rPr>
            </w:pPr>
            <w:r w:rsidRPr="007B00DE">
              <w:rPr>
                <w:rFonts w:asciiTheme="minorHAnsi" w:eastAsia="Times New Roman" w:hAnsiTheme="minorHAnsi" w:cstheme="minorHAnsi"/>
                <w:i/>
                <w:iCs/>
                <w:color w:val="000000"/>
                <w:spacing w:val="2"/>
                <w:sz w:val="20"/>
                <w:szCs w:val="20"/>
              </w:rPr>
              <w:t>Technical Standards</w:t>
            </w:r>
          </w:p>
          <w:p w14:paraId="1E42E3A8" w14:textId="1F52AB0A" w:rsidR="00CE0747"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(Article 21)</w:t>
            </w:r>
          </w:p>
        </w:tc>
        <w:tc>
          <w:tcPr>
            <w:tcW w:w="11907" w:type="dxa"/>
            <w:tcBorders>
              <w:top w:val="single" w:sz="4" w:space="0" w:color="BFBFBF" w:themeColor="background1" w:themeShade="BF"/>
              <w:bottom w:val="single" w:sz="4" w:space="0" w:color="BFBFBF" w:themeColor="background1" w:themeShade="BF"/>
            </w:tcBorders>
          </w:tcPr>
          <w:p w14:paraId="0724667F" w14:textId="06D2EA58"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This article requires each Member to encourage its competent authorities to develop technical standards using an open and transparent process.</w:t>
            </w:r>
          </w:p>
        </w:tc>
      </w:tr>
      <w:tr w:rsidR="00531D7A" w:rsidRPr="007B00DE" w14:paraId="57576296" w14:textId="3EA2DF89" w:rsidTr="00CE0747">
        <w:tc>
          <w:tcPr>
            <w:tcW w:w="3544" w:type="dxa"/>
            <w:tcBorders>
              <w:top w:val="single" w:sz="4" w:space="0" w:color="BFBFBF" w:themeColor="background1" w:themeShade="BF"/>
            </w:tcBorders>
          </w:tcPr>
          <w:p w14:paraId="6B377AB8" w14:textId="5343AD1F" w:rsidR="00531D7A" w:rsidRPr="007B00DE" w:rsidRDefault="00531D7A" w:rsidP="00CE0747">
            <w:pPr>
              <w:spacing w:before="60" w:after="60"/>
              <w:ind w:left="174"/>
              <w:contextualSpacing/>
              <w:rPr>
                <w:rFonts w:asciiTheme="minorHAnsi" w:eastAsia="Times New Roman" w:hAnsiTheme="minorHAnsi" w:cstheme="minorHAnsi"/>
                <w:i/>
                <w:iCs/>
                <w:color w:val="000000"/>
                <w:spacing w:val="2"/>
                <w:sz w:val="20"/>
                <w:szCs w:val="20"/>
              </w:rPr>
            </w:pPr>
            <w:r w:rsidRPr="007B00DE">
              <w:rPr>
                <w:rFonts w:asciiTheme="minorHAnsi" w:eastAsia="Times New Roman" w:hAnsiTheme="minorHAnsi" w:cstheme="minorHAnsi"/>
                <w:i/>
                <w:iCs/>
                <w:color w:val="000000"/>
                <w:spacing w:val="2"/>
                <w:sz w:val="20"/>
                <w:szCs w:val="20"/>
              </w:rPr>
              <w:t>Development of Measures</w:t>
            </w:r>
          </w:p>
          <w:p w14:paraId="042B70B7" w14:textId="531F257B" w:rsidR="00531D7A" w:rsidRPr="007B00DE" w:rsidRDefault="00531D7A" w:rsidP="00CE0747">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(Article 22)</w:t>
            </w:r>
          </w:p>
        </w:tc>
        <w:tc>
          <w:tcPr>
            <w:tcW w:w="11907" w:type="dxa"/>
            <w:tcBorders>
              <w:top w:val="single" w:sz="4" w:space="0" w:color="BFBFBF" w:themeColor="background1" w:themeShade="BF"/>
            </w:tcBorders>
          </w:tcPr>
          <w:p w14:paraId="118FDE7F" w14:textId="759E408C" w:rsidR="00531D7A" w:rsidRPr="007B00DE" w:rsidRDefault="00531D7A" w:rsidP="00531D7A">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 xml:space="preserve">This article requires each Member to ensure that measures relating to the authorisation of a service are based on objective and transparent criteria, have impartial and adequate procedures, the procedures to not in themselves unjustifiably prevent the fulfilment of requirements and that such measures do not discriminate between men and women. </w:t>
            </w:r>
          </w:p>
        </w:tc>
      </w:tr>
      <w:tr w:rsidR="00531D7A" w:rsidRPr="004725C8" w14:paraId="45A95A41" w14:textId="34EFCBB8" w:rsidTr="00CE0747">
        <w:tc>
          <w:tcPr>
            <w:tcW w:w="3544" w:type="dxa"/>
          </w:tcPr>
          <w:p w14:paraId="58A71024" w14:textId="7D5A53DD" w:rsidR="00531D7A" w:rsidRPr="007B00DE" w:rsidRDefault="00531D7A" w:rsidP="00BE07D6">
            <w:pPr>
              <w:spacing w:before="60" w:after="60"/>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b/>
                <w:bCs/>
                <w:color w:val="000000"/>
                <w:spacing w:val="2"/>
                <w:sz w:val="20"/>
                <w:szCs w:val="20"/>
              </w:rPr>
              <w:t>Section III</w:t>
            </w:r>
          </w:p>
          <w:p w14:paraId="01C4D0F8" w14:textId="3C11C264" w:rsidR="00531D7A" w:rsidRPr="007B00DE" w:rsidRDefault="00531D7A" w:rsidP="00FD7ECE">
            <w:pPr>
              <w:spacing w:before="60" w:after="60"/>
              <w:ind w:left="174"/>
              <w:contextualSpacing/>
              <w:rPr>
                <w:rFonts w:asciiTheme="minorHAnsi" w:eastAsia="Times New Roman" w:hAnsiTheme="minorHAnsi" w:cstheme="minorHAnsi"/>
                <w:b/>
                <w:bCs/>
                <w:color w:val="000000"/>
                <w:spacing w:val="2"/>
                <w:sz w:val="20"/>
                <w:szCs w:val="20"/>
              </w:rPr>
            </w:pPr>
            <w:r w:rsidRPr="007B00DE">
              <w:rPr>
                <w:rFonts w:asciiTheme="minorHAnsi" w:eastAsia="Times New Roman" w:hAnsiTheme="minorHAnsi" w:cstheme="minorHAnsi"/>
                <w:i/>
                <w:iCs/>
                <w:color w:val="000000"/>
                <w:spacing w:val="2"/>
                <w:sz w:val="20"/>
                <w:szCs w:val="20"/>
              </w:rPr>
              <w:t>Alternative Disciplines on Services Domestic Regulation for Financial Services</w:t>
            </w:r>
          </w:p>
        </w:tc>
        <w:tc>
          <w:tcPr>
            <w:tcW w:w="11907" w:type="dxa"/>
          </w:tcPr>
          <w:p w14:paraId="332B66E9" w14:textId="77777777" w:rsidR="00531D7A" w:rsidRPr="007B00DE" w:rsidRDefault="00531D7A" w:rsidP="00EE7C24">
            <w:pPr>
              <w:keepNext/>
              <w:keepLines/>
              <w:spacing w:before="60" w:after="60"/>
              <w:rPr>
                <w:rFonts w:asciiTheme="minorHAnsi" w:eastAsia="Times New Roman" w:hAnsiTheme="minorHAnsi" w:cstheme="minorHAnsi"/>
                <w:color w:val="000000"/>
                <w:spacing w:val="2"/>
                <w:sz w:val="20"/>
                <w:szCs w:val="20"/>
                <w:lang w:eastAsia="en-AU"/>
              </w:rPr>
            </w:pPr>
            <w:r w:rsidRPr="007B00DE">
              <w:rPr>
                <w:rFonts w:asciiTheme="minorHAnsi" w:eastAsia="Times New Roman" w:hAnsiTheme="minorHAnsi" w:cstheme="minorHAnsi"/>
                <w:color w:val="000000"/>
                <w:spacing w:val="2"/>
                <w:sz w:val="20"/>
                <w:szCs w:val="20"/>
                <w:lang w:eastAsia="en-AU"/>
              </w:rPr>
              <w:t>This section provides an alternative set of disciplines on services domestic regulation for financial services. The disciplines are the same as those in Section II with the following exceptions:</w:t>
            </w:r>
          </w:p>
          <w:p w14:paraId="7991662E" w14:textId="6AC84576" w:rsidR="00531D7A" w:rsidRPr="007B00DE" w:rsidRDefault="00531D7A" w:rsidP="00136396">
            <w:pPr>
              <w:pStyle w:val="ListParagraph"/>
              <w:keepNext/>
              <w:keepLines/>
              <w:numPr>
                <w:ilvl w:val="0"/>
                <w:numId w:val="35"/>
              </w:numPr>
              <w:spacing w:before="60" w:after="60"/>
              <w:rPr>
                <w:rFonts w:asciiTheme="minorHAnsi" w:eastAsia="Times New Roman" w:hAnsiTheme="minorHAnsi" w:cstheme="minorHAnsi"/>
                <w:color w:val="000000"/>
                <w:spacing w:val="2"/>
                <w:sz w:val="20"/>
                <w:szCs w:val="20"/>
              </w:rPr>
            </w:pPr>
            <w:r w:rsidRPr="007B00DE">
              <w:rPr>
                <w:rFonts w:asciiTheme="minorHAnsi" w:eastAsia="Times New Roman" w:hAnsiTheme="minorHAnsi" w:cstheme="minorHAnsi"/>
                <w:color w:val="000000"/>
                <w:spacing w:val="2"/>
                <w:sz w:val="20"/>
                <w:szCs w:val="20"/>
              </w:rPr>
              <w:t xml:space="preserve">Section III does not include an article on </w:t>
            </w:r>
            <w:r w:rsidRPr="007B00DE">
              <w:rPr>
                <w:rFonts w:asciiTheme="minorHAnsi" w:eastAsia="Times New Roman" w:hAnsiTheme="minorHAnsi" w:cstheme="minorHAnsi"/>
                <w:i/>
                <w:iCs/>
                <w:color w:val="000000"/>
                <w:spacing w:val="2"/>
                <w:sz w:val="20"/>
                <w:szCs w:val="20"/>
              </w:rPr>
              <w:t>submission of applications</w:t>
            </w:r>
            <w:r w:rsidRPr="007B00DE">
              <w:rPr>
                <w:rFonts w:asciiTheme="minorHAnsi" w:eastAsia="Times New Roman" w:hAnsiTheme="minorHAnsi" w:cstheme="minorHAnsi"/>
                <w:color w:val="000000"/>
                <w:spacing w:val="2"/>
                <w:sz w:val="20"/>
                <w:szCs w:val="20"/>
              </w:rPr>
              <w:t xml:space="preserve">, </w:t>
            </w:r>
            <w:r w:rsidRPr="007B00DE">
              <w:rPr>
                <w:rFonts w:asciiTheme="minorHAnsi" w:eastAsia="Times New Roman" w:hAnsiTheme="minorHAnsi" w:cstheme="minorHAnsi"/>
                <w:i/>
                <w:iCs/>
                <w:color w:val="000000"/>
                <w:spacing w:val="2"/>
                <w:sz w:val="20"/>
                <w:szCs w:val="20"/>
              </w:rPr>
              <w:t xml:space="preserve">recognition </w:t>
            </w:r>
            <w:r w:rsidRPr="007B00DE">
              <w:rPr>
                <w:rFonts w:asciiTheme="minorHAnsi" w:eastAsia="Times New Roman" w:hAnsiTheme="minorHAnsi" w:cstheme="minorHAnsi"/>
                <w:color w:val="000000"/>
                <w:spacing w:val="2"/>
                <w:sz w:val="20"/>
                <w:szCs w:val="20"/>
              </w:rPr>
              <w:t xml:space="preserve">and </w:t>
            </w:r>
            <w:r w:rsidRPr="007B00DE">
              <w:rPr>
                <w:rFonts w:asciiTheme="minorHAnsi" w:eastAsia="Times New Roman" w:hAnsiTheme="minorHAnsi" w:cstheme="minorHAnsi"/>
                <w:i/>
                <w:iCs/>
                <w:color w:val="000000"/>
                <w:spacing w:val="2"/>
                <w:sz w:val="20"/>
                <w:szCs w:val="20"/>
              </w:rPr>
              <w:t xml:space="preserve">technical standards </w:t>
            </w:r>
          </w:p>
          <w:p w14:paraId="59B0E716" w14:textId="408EFDD8" w:rsidR="00531D7A" w:rsidRPr="007B00DE" w:rsidRDefault="00531D7A" w:rsidP="00136396">
            <w:pPr>
              <w:pStyle w:val="ListParagraph"/>
              <w:keepNext/>
              <w:keepLines/>
              <w:numPr>
                <w:ilvl w:val="0"/>
                <w:numId w:val="35"/>
              </w:numPr>
              <w:spacing w:before="60" w:after="60"/>
              <w:rPr>
                <w:rFonts w:asciiTheme="minorHAnsi" w:eastAsia="Times New Roman" w:hAnsiTheme="minorHAnsi" w:cstheme="minorHAnsi"/>
                <w:color w:val="000000"/>
                <w:spacing w:val="2"/>
                <w:sz w:val="20"/>
                <w:szCs w:val="20"/>
              </w:rPr>
            </w:pPr>
            <w:r w:rsidRPr="007B00DE">
              <w:rPr>
                <w:rFonts w:asciiTheme="minorHAnsi" w:eastAsia="Times New Roman" w:hAnsiTheme="minorHAnsi" w:cstheme="minorHAnsi"/>
                <w:color w:val="000000"/>
                <w:spacing w:val="2"/>
                <w:sz w:val="20"/>
                <w:szCs w:val="20"/>
              </w:rPr>
              <w:t xml:space="preserve">The articles on </w:t>
            </w:r>
            <w:r w:rsidRPr="007B00DE">
              <w:rPr>
                <w:rFonts w:asciiTheme="minorHAnsi" w:eastAsia="Times New Roman" w:hAnsiTheme="minorHAnsi" w:cstheme="minorHAnsi"/>
                <w:i/>
                <w:iCs/>
                <w:color w:val="000000"/>
                <w:spacing w:val="2"/>
                <w:sz w:val="20"/>
                <w:szCs w:val="20"/>
              </w:rPr>
              <w:t xml:space="preserve">fees </w:t>
            </w:r>
            <w:r w:rsidRPr="007B00DE">
              <w:rPr>
                <w:rFonts w:asciiTheme="minorHAnsi" w:eastAsia="Times New Roman" w:hAnsiTheme="minorHAnsi" w:cstheme="minorHAnsi"/>
                <w:color w:val="000000"/>
                <w:spacing w:val="2"/>
                <w:sz w:val="20"/>
                <w:szCs w:val="20"/>
              </w:rPr>
              <w:t xml:space="preserve">and </w:t>
            </w:r>
            <w:r w:rsidRPr="007B00DE">
              <w:rPr>
                <w:rFonts w:asciiTheme="minorHAnsi" w:eastAsia="Times New Roman" w:hAnsiTheme="minorHAnsi" w:cstheme="minorHAnsi"/>
                <w:i/>
                <w:iCs/>
                <w:color w:val="000000"/>
                <w:spacing w:val="2"/>
                <w:sz w:val="20"/>
                <w:szCs w:val="20"/>
              </w:rPr>
              <w:t xml:space="preserve">publication and information available </w:t>
            </w:r>
            <w:r w:rsidRPr="007B00DE">
              <w:rPr>
                <w:rFonts w:asciiTheme="minorHAnsi" w:eastAsia="Times New Roman" w:hAnsiTheme="minorHAnsi" w:cstheme="minorHAnsi"/>
                <w:color w:val="000000"/>
                <w:spacing w:val="2"/>
                <w:sz w:val="20"/>
                <w:szCs w:val="20"/>
              </w:rPr>
              <w:t>in Section III differ to the articles in Section II in the following ways:</w:t>
            </w:r>
          </w:p>
          <w:p w14:paraId="1C3C32E6" w14:textId="77777777" w:rsidR="00531D7A" w:rsidRPr="007B00DE" w:rsidRDefault="00531D7A" w:rsidP="00313D6C">
            <w:pPr>
              <w:pStyle w:val="ListParagraph"/>
              <w:keepNext/>
              <w:keepLines/>
              <w:numPr>
                <w:ilvl w:val="1"/>
                <w:numId w:val="35"/>
              </w:numPr>
              <w:spacing w:before="60" w:after="60"/>
              <w:rPr>
                <w:rFonts w:asciiTheme="minorHAnsi" w:eastAsia="Times New Roman" w:hAnsiTheme="minorHAnsi" w:cstheme="minorHAnsi"/>
                <w:color w:val="000000"/>
                <w:spacing w:val="2"/>
                <w:sz w:val="20"/>
                <w:szCs w:val="20"/>
              </w:rPr>
            </w:pPr>
            <w:r w:rsidRPr="007B00DE">
              <w:rPr>
                <w:rFonts w:asciiTheme="minorHAnsi" w:eastAsia="Times New Roman" w:hAnsiTheme="minorHAnsi" w:cstheme="minorHAnsi"/>
                <w:color w:val="000000"/>
                <w:spacing w:val="2"/>
                <w:sz w:val="20"/>
                <w:szCs w:val="20"/>
              </w:rPr>
              <w:t xml:space="preserve">In Section III, </w:t>
            </w:r>
            <w:r w:rsidRPr="007B00DE">
              <w:rPr>
                <w:rFonts w:asciiTheme="minorHAnsi" w:eastAsia="Times New Roman" w:hAnsiTheme="minorHAnsi" w:cstheme="minorHAnsi"/>
                <w:i/>
                <w:iCs/>
                <w:color w:val="000000"/>
                <w:spacing w:val="2"/>
                <w:sz w:val="20"/>
                <w:szCs w:val="20"/>
              </w:rPr>
              <w:t>fees</w:t>
            </w:r>
            <w:r w:rsidRPr="007B00DE">
              <w:rPr>
                <w:rFonts w:asciiTheme="minorHAnsi" w:eastAsia="Times New Roman" w:hAnsiTheme="minorHAnsi" w:cstheme="minorHAnsi"/>
                <w:color w:val="000000"/>
                <w:spacing w:val="2"/>
                <w:sz w:val="20"/>
                <w:szCs w:val="20"/>
              </w:rPr>
              <w:t>: this article requires each Member to ensure its competent authorities provide applicants with a schedule/information of how fees are determined</w:t>
            </w:r>
          </w:p>
          <w:p w14:paraId="769177AF" w14:textId="57200664" w:rsidR="00531D7A" w:rsidRPr="00531D7A" w:rsidRDefault="00531D7A" w:rsidP="00085A87">
            <w:pPr>
              <w:pStyle w:val="ListParagraph"/>
              <w:keepNext/>
              <w:keepLines/>
              <w:numPr>
                <w:ilvl w:val="1"/>
                <w:numId w:val="35"/>
              </w:numPr>
              <w:spacing w:before="60" w:after="60"/>
              <w:rPr>
                <w:rFonts w:asciiTheme="minorHAnsi" w:eastAsia="Times New Roman" w:hAnsiTheme="minorHAnsi" w:cstheme="minorHAnsi"/>
                <w:color w:val="000000"/>
                <w:spacing w:val="2"/>
                <w:sz w:val="20"/>
                <w:szCs w:val="20"/>
              </w:rPr>
            </w:pPr>
            <w:r w:rsidRPr="007B00DE">
              <w:rPr>
                <w:rFonts w:asciiTheme="minorHAnsi" w:eastAsia="Times New Roman" w:hAnsiTheme="minorHAnsi" w:cstheme="minorHAnsi"/>
                <w:color w:val="000000"/>
                <w:spacing w:val="2"/>
                <w:sz w:val="20"/>
                <w:szCs w:val="20"/>
              </w:rPr>
              <w:t xml:space="preserve">In Section III, </w:t>
            </w:r>
            <w:proofErr w:type="gramStart"/>
            <w:r w:rsidRPr="007B00DE">
              <w:rPr>
                <w:rFonts w:asciiTheme="minorHAnsi" w:eastAsia="Times New Roman" w:hAnsiTheme="minorHAnsi" w:cstheme="minorHAnsi"/>
                <w:i/>
                <w:iCs/>
                <w:color w:val="000000"/>
                <w:spacing w:val="2"/>
                <w:sz w:val="20"/>
                <w:szCs w:val="20"/>
              </w:rPr>
              <w:t>publication</w:t>
            </w:r>
            <w:proofErr w:type="gramEnd"/>
            <w:r w:rsidRPr="007B00DE">
              <w:rPr>
                <w:rFonts w:asciiTheme="minorHAnsi" w:eastAsia="Times New Roman" w:hAnsiTheme="minorHAnsi" w:cstheme="minorHAnsi"/>
                <w:i/>
                <w:iCs/>
                <w:color w:val="000000"/>
                <w:spacing w:val="2"/>
                <w:sz w:val="20"/>
                <w:szCs w:val="20"/>
              </w:rPr>
              <w:t xml:space="preserve"> and information available: </w:t>
            </w:r>
            <w:r w:rsidRPr="007B00DE">
              <w:rPr>
                <w:rFonts w:asciiTheme="minorHAnsi" w:eastAsia="Times New Roman" w:hAnsiTheme="minorHAnsi" w:cstheme="minorHAnsi"/>
                <w:color w:val="000000"/>
                <w:spacing w:val="2"/>
                <w:sz w:val="20"/>
                <w:szCs w:val="20"/>
              </w:rPr>
              <w:t>unlike in Section II, this article does not include fees, technical standards or indicative timeframes as information to be published or made available.</w:t>
            </w:r>
          </w:p>
        </w:tc>
      </w:tr>
    </w:tbl>
    <w:p w14:paraId="3DCCA3E2" w14:textId="1B39C242" w:rsidR="00131483" w:rsidRPr="004725C8" w:rsidRDefault="00131483" w:rsidP="00EF3CB7">
      <w:pPr>
        <w:spacing w:before="60" w:after="60"/>
        <w:rPr>
          <w:rFonts w:asciiTheme="minorHAnsi" w:hAnsiTheme="minorHAnsi" w:cstheme="minorHAnsi"/>
          <w:sz w:val="20"/>
          <w:szCs w:val="20"/>
        </w:rPr>
      </w:pPr>
    </w:p>
    <w:sectPr w:rsidR="00131483" w:rsidRPr="004725C8" w:rsidSect="00CE0747">
      <w:headerReference w:type="default" r:id="rId8"/>
      <w:footerReference w:type="default" r:id="rId9"/>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B0F03" w14:textId="77777777" w:rsidR="00A860E4" w:rsidRDefault="00A860E4" w:rsidP="000C06BC">
      <w:pPr>
        <w:spacing w:after="0" w:line="240" w:lineRule="auto"/>
      </w:pPr>
      <w:r>
        <w:separator/>
      </w:r>
    </w:p>
  </w:endnote>
  <w:endnote w:type="continuationSeparator" w:id="0">
    <w:p w14:paraId="25E013F5" w14:textId="77777777" w:rsidR="00A860E4" w:rsidRDefault="00A860E4" w:rsidP="000C06BC">
      <w:pPr>
        <w:spacing w:after="0" w:line="240" w:lineRule="auto"/>
      </w:pPr>
      <w:r>
        <w:continuationSeparator/>
      </w:r>
    </w:p>
  </w:endnote>
  <w:endnote w:type="continuationNotice" w:id="1">
    <w:p w14:paraId="2B657A9B" w14:textId="77777777" w:rsidR="00A860E4" w:rsidRDefault="00A86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912204"/>
      <w:docPartObj>
        <w:docPartGallery w:val="Page Numbers (Bottom of Page)"/>
        <w:docPartUnique/>
      </w:docPartObj>
    </w:sdtPr>
    <w:sdtEndPr>
      <w:rPr>
        <w:noProof/>
      </w:rPr>
    </w:sdtEndPr>
    <w:sdtContent>
      <w:p w14:paraId="514DB68A" w14:textId="54D3A08F" w:rsidR="00672D08" w:rsidRDefault="00672D08" w:rsidP="00531D7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3BEA9F1" w14:textId="77777777" w:rsidR="00672D08" w:rsidRDefault="0067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98C1" w14:textId="77777777" w:rsidR="00A860E4" w:rsidRDefault="00A860E4" w:rsidP="000C06BC">
      <w:pPr>
        <w:spacing w:after="0" w:line="240" w:lineRule="auto"/>
      </w:pPr>
      <w:r>
        <w:separator/>
      </w:r>
    </w:p>
  </w:footnote>
  <w:footnote w:type="continuationSeparator" w:id="0">
    <w:p w14:paraId="0E70471F" w14:textId="77777777" w:rsidR="00A860E4" w:rsidRDefault="00A860E4" w:rsidP="000C06BC">
      <w:pPr>
        <w:spacing w:after="0" w:line="240" w:lineRule="auto"/>
      </w:pPr>
      <w:r>
        <w:continuationSeparator/>
      </w:r>
    </w:p>
  </w:footnote>
  <w:footnote w:type="continuationNotice" w:id="1">
    <w:p w14:paraId="379475C6" w14:textId="77777777" w:rsidR="00A860E4" w:rsidRDefault="00A86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33FA" w14:textId="3EC0B815" w:rsidR="00531D7A" w:rsidRPr="00531D7A" w:rsidRDefault="00531D7A" w:rsidP="00531D7A">
    <w:pPr>
      <w:pStyle w:val="Header"/>
      <w:jc w:val="right"/>
      <w:rPr>
        <w:b/>
        <w:bCs/>
      </w:rPr>
    </w:pPr>
    <w:r w:rsidRPr="00531D7A">
      <w:rPr>
        <w:b/>
        <w:bCs/>
      </w:rP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start w:val="1"/>
      <w:numFmt w:val="decimal"/>
      <w:lvlText w:val="%1."/>
      <w:lvlJc w:val="left"/>
      <w:pPr>
        <w:ind w:left="1198" w:hanging="709"/>
      </w:pPr>
      <w:rPr>
        <w:rFonts w:ascii="Arial" w:hAnsi="Arial" w:cs="Arial"/>
        <w:b w:val="0"/>
        <w:bCs w:val="0"/>
        <w:w w:val="99"/>
        <w:sz w:val="24"/>
        <w:szCs w:val="24"/>
      </w:rPr>
    </w:lvl>
    <w:lvl w:ilvl="1">
      <w:numFmt w:val="bullet"/>
      <w:lvlText w:val="•"/>
      <w:lvlJc w:val="left"/>
      <w:pPr>
        <w:ind w:left="1933" w:hanging="709"/>
      </w:pPr>
    </w:lvl>
    <w:lvl w:ilvl="2">
      <w:numFmt w:val="bullet"/>
      <w:lvlText w:val="•"/>
      <w:lvlJc w:val="left"/>
      <w:pPr>
        <w:ind w:left="2668" w:hanging="709"/>
      </w:pPr>
    </w:lvl>
    <w:lvl w:ilvl="3">
      <w:numFmt w:val="bullet"/>
      <w:lvlText w:val="•"/>
      <w:lvlJc w:val="left"/>
      <w:pPr>
        <w:ind w:left="3402" w:hanging="709"/>
      </w:pPr>
    </w:lvl>
    <w:lvl w:ilvl="4">
      <w:numFmt w:val="bullet"/>
      <w:lvlText w:val="•"/>
      <w:lvlJc w:val="left"/>
      <w:pPr>
        <w:ind w:left="4137" w:hanging="709"/>
      </w:pPr>
    </w:lvl>
    <w:lvl w:ilvl="5">
      <w:numFmt w:val="bullet"/>
      <w:lvlText w:val="•"/>
      <w:lvlJc w:val="left"/>
      <w:pPr>
        <w:ind w:left="4872" w:hanging="709"/>
      </w:pPr>
    </w:lvl>
    <w:lvl w:ilvl="6">
      <w:numFmt w:val="bullet"/>
      <w:lvlText w:val="•"/>
      <w:lvlJc w:val="left"/>
      <w:pPr>
        <w:ind w:left="5606" w:hanging="709"/>
      </w:pPr>
    </w:lvl>
    <w:lvl w:ilvl="7">
      <w:numFmt w:val="bullet"/>
      <w:lvlText w:val="•"/>
      <w:lvlJc w:val="left"/>
      <w:pPr>
        <w:ind w:left="6341" w:hanging="709"/>
      </w:pPr>
    </w:lvl>
    <w:lvl w:ilvl="8">
      <w:numFmt w:val="bullet"/>
      <w:lvlText w:val="•"/>
      <w:lvlJc w:val="left"/>
      <w:pPr>
        <w:ind w:left="7076" w:hanging="709"/>
      </w:pPr>
    </w:lvl>
  </w:abstractNum>
  <w:abstractNum w:abstractNumId="1" w15:restartNumberingAfterBreak="0">
    <w:nsid w:val="00000408"/>
    <w:multiLevelType w:val="multilevel"/>
    <w:tmpl w:val="0000088B"/>
    <w:lvl w:ilvl="0">
      <w:start w:val="1"/>
      <w:numFmt w:val="decimal"/>
      <w:lvlText w:val="%1."/>
      <w:lvlJc w:val="left"/>
      <w:pPr>
        <w:ind w:left="1198" w:hanging="709"/>
      </w:pPr>
      <w:rPr>
        <w:rFonts w:ascii="Arial" w:hAnsi="Arial" w:cs="Arial"/>
        <w:b w:val="0"/>
        <w:bCs w:val="0"/>
        <w:w w:val="99"/>
        <w:sz w:val="24"/>
        <w:szCs w:val="24"/>
      </w:rPr>
    </w:lvl>
    <w:lvl w:ilvl="1">
      <w:start w:val="1"/>
      <w:numFmt w:val="lowerLetter"/>
      <w:lvlText w:val="(%2)"/>
      <w:lvlJc w:val="left"/>
      <w:pPr>
        <w:ind w:left="1907" w:hanging="709"/>
      </w:pPr>
      <w:rPr>
        <w:rFonts w:ascii="Arial" w:hAnsi="Arial" w:cs="Arial"/>
        <w:b w:val="0"/>
        <w:bCs w:val="0"/>
        <w:sz w:val="24"/>
        <w:szCs w:val="24"/>
      </w:rPr>
    </w:lvl>
    <w:lvl w:ilvl="2">
      <w:numFmt w:val="bullet"/>
      <w:lvlText w:val="•"/>
      <w:lvlJc w:val="left"/>
      <w:pPr>
        <w:ind w:left="2645" w:hanging="709"/>
      </w:pPr>
    </w:lvl>
    <w:lvl w:ilvl="3">
      <w:numFmt w:val="bullet"/>
      <w:lvlText w:val="•"/>
      <w:lvlJc w:val="left"/>
      <w:pPr>
        <w:ind w:left="3382" w:hanging="709"/>
      </w:pPr>
    </w:lvl>
    <w:lvl w:ilvl="4">
      <w:numFmt w:val="bullet"/>
      <w:lvlText w:val="•"/>
      <w:lvlJc w:val="left"/>
      <w:pPr>
        <w:ind w:left="4120" w:hanging="709"/>
      </w:pPr>
    </w:lvl>
    <w:lvl w:ilvl="5">
      <w:numFmt w:val="bullet"/>
      <w:lvlText w:val="•"/>
      <w:lvlJc w:val="left"/>
      <w:pPr>
        <w:ind w:left="4857" w:hanging="709"/>
      </w:pPr>
    </w:lvl>
    <w:lvl w:ilvl="6">
      <w:numFmt w:val="bullet"/>
      <w:lvlText w:val="•"/>
      <w:lvlJc w:val="left"/>
      <w:pPr>
        <w:ind w:left="5595" w:hanging="709"/>
      </w:pPr>
    </w:lvl>
    <w:lvl w:ilvl="7">
      <w:numFmt w:val="bullet"/>
      <w:lvlText w:val="•"/>
      <w:lvlJc w:val="left"/>
      <w:pPr>
        <w:ind w:left="6333" w:hanging="709"/>
      </w:pPr>
    </w:lvl>
    <w:lvl w:ilvl="8">
      <w:numFmt w:val="bullet"/>
      <w:lvlText w:val="•"/>
      <w:lvlJc w:val="left"/>
      <w:pPr>
        <w:ind w:left="7070" w:hanging="709"/>
      </w:pPr>
    </w:lvl>
  </w:abstractNum>
  <w:abstractNum w:abstractNumId="2" w15:restartNumberingAfterBreak="0">
    <w:nsid w:val="00000412"/>
    <w:multiLevelType w:val="multilevel"/>
    <w:tmpl w:val="00000895"/>
    <w:lvl w:ilvl="0">
      <w:start w:val="1"/>
      <w:numFmt w:val="decimal"/>
      <w:lvlText w:val="%1."/>
      <w:lvlJc w:val="left"/>
      <w:pPr>
        <w:ind w:left="1198" w:hanging="709"/>
      </w:pPr>
      <w:rPr>
        <w:rFonts w:ascii="Arial" w:hAnsi="Arial" w:cs="Arial"/>
        <w:b w:val="0"/>
        <w:bCs w:val="0"/>
        <w:w w:val="99"/>
        <w:sz w:val="24"/>
        <w:szCs w:val="24"/>
      </w:rPr>
    </w:lvl>
    <w:lvl w:ilvl="1">
      <w:start w:val="1"/>
      <w:numFmt w:val="lowerLetter"/>
      <w:lvlText w:val="(%2)"/>
      <w:lvlJc w:val="left"/>
      <w:pPr>
        <w:ind w:left="1907" w:hanging="709"/>
      </w:pPr>
      <w:rPr>
        <w:rFonts w:ascii="Arial" w:hAnsi="Arial" w:cs="Arial"/>
        <w:b w:val="0"/>
        <w:bCs w:val="0"/>
        <w:sz w:val="24"/>
        <w:szCs w:val="24"/>
      </w:rPr>
    </w:lvl>
    <w:lvl w:ilvl="2">
      <w:numFmt w:val="bullet"/>
      <w:lvlText w:val="•"/>
      <w:lvlJc w:val="left"/>
      <w:pPr>
        <w:ind w:left="2645" w:hanging="709"/>
      </w:pPr>
    </w:lvl>
    <w:lvl w:ilvl="3">
      <w:numFmt w:val="bullet"/>
      <w:lvlText w:val="•"/>
      <w:lvlJc w:val="left"/>
      <w:pPr>
        <w:ind w:left="3382" w:hanging="709"/>
      </w:pPr>
    </w:lvl>
    <w:lvl w:ilvl="4">
      <w:numFmt w:val="bullet"/>
      <w:lvlText w:val="•"/>
      <w:lvlJc w:val="left"/>
      <w:pPr>
        <w:ind w:left="4120" w:hanging="709"/>
      </w:pPr>
    </w:lvl>
    <w:lvl w:ilvl="5">
      <w:numFmt w:val="bullet"/>
      <w:lvlText w:val="•"/>
      <w:lvlJc w:val="left"/>
      <w:pPr>
        <w:ind w:left="4857" w:hanging="709"/>
      </w:pPr>
    </w:lvl>
    <w:lvl w:ilvl="6">
      <w:numFmt w:val="bullet"/>
      <w:lvlText w:val="•"/>
      <w:lvlJc w:val="left"/>
      <w:pPr>
        <w:ind w:left="5595" w:hanging="709"/>
      </w:pPr>
    </w:lvl>
    <w:lvl w:ilvl="7">
      <w:numFmt w:val="bullet"/>
      <w:lvlText w:val="•"/>
      <w:lvlJc w:val="left"/>
      <w:pPr>
        <w:ind w:left="6333" w:hanging="709"/>
      </w:pPr>
    </w:lvl>
    <w:lvl w:ilvl="8">
      <w:numFmt w:val="bullet"/>
      <w:lvlText w:val="•"/>
      <w:lvlJc w:val="left"/>
      <w:pPr>
        <w:ind w:left="7070" w:hanging="709"/>
      </w:pPr>
    </w:lvl>
  </w:abstractNum>
  <w:abstractNum w:abstractNumId="3" w15:restartNumberingAfterBreak="0">
    <w:nsid w:val="07481203"/>
    <w:multiLevelType w:val="hybridMultilevel"/>
    <w:tmpl w:val="1EBA055E"/>
    <w:lvl w:ilvl="0" w:tplc="C71636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835EF"/>
    <w:multiLevelType w:val="multilevel"/>
    <w:tmpl w:val="814CA7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B1B4DFF"/>
    <w:multiLevelType w:val="hybridMultilevel"/>
    <w:tmpl w:val="00C49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1D3DEE"/>
    <w:multiLevelType w:val="multilevel"/>
    <w:tmpl w:val="90CE9A30"/>
    <w:lvl w:ilvl="0">
      <w:start w:val="1"/>
      <w:numFmt w:val="bullet"/>
      <w:pStyle w:val="Style2"/>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0EE52628"/>
    <w:multiLevelType w:val="hybridMultilevel"/>
    <w:tmpl w:val="0DF494C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02223C3"/>
    <w:multiLevelType w:val="hybridMultilevel"/>
    <w:tmpl w:val="56E02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9767C"/>
    <w:multiLevelType w:val="hybridMultilevel"/>
    <w:tmpl w:val="96C4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51DAD"/>
    <w:multiLevelType w:val="hybridMultilevel"/>
    <w:tmpl w:val="3D8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82674A"/>
    <w:multiLevelType w:val="hybridMultilevel"/>
    <w:tmpl w:val="EC2863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597F3B"/>
    <w:multiLevelType w:val="hybridMultilevel"/>
    <w:tmpl w:val="FFFFFFFF"/>
    <w:lvl w:ilvl="0" w:tplc="B208828A">
      <w:start w:val="1"/>
      <w:numFmt w:val="bullet"/>
      <w:lvlText w:val=""/>
      <w:lvlJc w:val="left"/>
      <w:pPr>
        <w:ind w:left="1287" w:hanging="360"/>
      </w:pPr>
      <w:rPr>
        <w:rFonts w:ascii="Symbol" w:hAnsi="Symbol" w:hint="default"/>
      </w:rPr>
    </w:lvl>
    <w:lvl w:ilvl="1" w:tplc="7C02EA70">
      <w:start w:val="1"/>
      <w:numFmt w:val="bullet"/>
      <w:lvlText w:val="o"/>
      <w:lvlJc w:val="left"/>
      <w:pPr>
        <w:ind w:left="2007" w:hanging="360"/>
      </w:pPr>
      <w:rPr>
        <w:rFonts w:ascii="Courier New" w:hAnsi="Courier New" w:hint="default"/>
      </w:rPr>
    </w:lvl>
    <w:lvl w:ilvl="2" w:tplc="51BE4412">
      <w:start w:val="1"/>
      <w:numFmt w:val="bullet"/>
      <w:lvlText w:val=""/>
      <w:lvlJc w:val="left"/>
      <w:pPr>
        <w:ind w:left="2727" w:hanging="360"/>
      </w:pPr>
      <w:rPr>
        <w:rFonts w:ascii="Wingdings" w:hAnsi="Wingdings" w:hint="default"/>
      </w:rPr>
    </w:lvl>
    <w:lvl w:ilvl="3" w:tplc="B5A0671C">
      <w:start w:val="1"/>
      <w:numFmt w:val="bullet"/>
      <w:lvlText w:val=""/>
      <w:lvlJc w:val="left"/>
      <w:pPr>
        <w:ind w:left="3447" w:hanging="360"/>
      </w:pPr>
      <w:rPr>
        <w:rFonts w:ascii="Symbol" w:hAnsi="Symbol" w:hint="default"/>
      </w:rPr>
    </w:lvl>
    <w:lvl w:ilvl="4" w:tplc="3B105674">
      <w:start w:val="1"/>
      <w:numFmt w:val="bullet"/>
      <w:lvlText w:val="o"/>
      <w:lvlJc w:val="left"/>
      <w:pPr>
        <w:ind w:left="4167" w:hanging="360"/>
      </w:pPr>
      <w:rPr>
        <w:rFonts w:ascii="Courier New" w:hAnsi="Courier New" w:hint="default"/>
      </w:rPr>
    </w:lvl>
    <w:lvl w:ilvl="5" w:tplc="1E6A18BC">
      <w:start w:val="1"/>
      <w:numFmt w:val="bullet"/>
      <w:lvlText w:val=""/>
      <w:lvlJc w:val="left"/>
      <w:pPr>
        <w:ind w:left="4887" w:hanging="360"/>
      </w:pPr>
      <w:rPr>
        <w:rFonts w:ascii="Wingdings" w:hAnsi="Wingdings" w:hint="default"/>
      </w:rPr>
    </w:lvl>
    <w:lvl w:ilvl="6" w:tplc="5FDAB68A">
      <w:start w:val="1"/>
      <w:numFmt w:val="bullet"/>
      <w:lvlText w:val=""/>
      <w:lvlJc w:val="left"/>
      <w:pPr>
        <w:ind w:left="5607" w:hanging="360"/>
      </w:pPr>
      <w:rPr>
        <w:rFonts w:ascii="Symbol" w:hAnsi="Symbol" w:hint="default"/>
      </w:rPr>
    </w:lvl>
    <w:lvl w:ilvl="7" w:tplc="51F807FE">
      <w:start w:val="1"/>
      <w:numFmt w:val="bullet"/>
      <w:lvlText w:val="o"/>
      <w:lvlJc w:val="left"/>
      <w:pPr>
        <w:ind w:left="6327" w:hanging="360"/>
      </w:pPr>
      <w:rPr>
        <w:rFonts w:ascii="Courier New" w:hAnsi="Courier New" w:hint="default"/>
      </w:rPr>
    </w:lvl>
    <w:lvl w:ilvl="8" w:tplc="16F4E7CA">
      <w:start w:val="1"/>
      <w:numFmt w:val="bullet"/>
      <w:lvlText w:val=""/>
      <w:lvlJc w:val="left"/>
      <w:pPr>
        <w:ind w:left="7047" w:hanging="360"/>
      </w:pPr>
      <w:rPr>
        <w:rFonts w:ascii="Wingdings" w:hAnsi="Wingdings" w:hint="default"/>
      </w:rPr>
    </w:lvl>
  </w:abstractNum>
  <w:abstractNum w:abstractNumId="13" w15:restartNumberingAfterBreak="0">
    <w:nsid w:val="1F506E22"/>
    <w:multiLevelType w:val="multilevel"/>
    <w:tmpl w:val="D8B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D24AA"/>
    <w:multiLevelType w:val="hybridMultilevel"/>
    <w:tmpl w:val="9DFEB130"/>
    <w:lvl w:ilvl="0" w:tplc="5964AF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15D43"/>
    <w:multiLevelType w:val="hybridMultilevel"/>
    <w:tmpl w:val="6DF4A5D0"/>
    <w:lvl w:ilvl="0" w:tplc="CF127DD8">
      <w:start w:val="1"/>
      <w:numFmt w:val="upperLetter"/>
      <w:pStyle w:val="Heading2"/>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80979"/>
    <w:multiLevelType w:val="multilevel"/>
    <w:tmpl w:val="2138B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3535DD"/>
    <w:multiLevelType w:val="hybridMultilevel"/>
    <w:tmpl w:val="55B8F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D023CF"/>
    <w:multiLevelType w:val="multilevel"/>
    <w:tmpl w:val="E51AA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752FD"/>
    <w:multiLevelType w:val="hybridMultilevel"/>
    <w:tmpl w:val="DF4644A6"/>
    <w:lvl w:ilvl="0" w:tplc="2DDEE88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EC2F2F"/>
    <w:multiLevelType w:val="hybridMultilevel"/>
    <w:tmpl w:val="D3806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8572F01"/>
    <w:multiLevelType w:val="hybridMultilevel"/>
    <w:tmpl w:val="11A08F38"/>
    <w:lvl w:ilvl="0" w:tplc="979CCDC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8606F3C"/>
    <w:multiLevelType w:val="hybridMultilevel"/>
    <w:tmpl w:val="0BF4EA1E"/>
    <w:lvl w:ilvl="0" w:tplc="2DDEE88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B64D2"/>
    <w:multiLevelType w:val="hybridMultilevel"/>
    <w:tmpl w:val="E4065DD0"/>
    <w:lvl w:ilvl="0" w:tplc="A39AD7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0D0FDF"/>
    <w:multiLevelType w:val="multilevel"/>
    <w:tmpl w:val="21D430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3C11681"/>
    <w:multiLevelType w:val="multilevel"/>
    <w:tmpl w:val="1EE6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B36E4"/>
    <w:multiLevelType w:val="hybridMultilevel"/>
    <w:tmpl w:val="08AABFFA"/>
    <w:lvl w:ilvl="0" w:tplc="8DD47AA8">
      <w:start w:val="1"/>
      <w:numFmt w:val="decimal"/>
      <w:lvlText w:val="%1."/>
      <w:lvlJc w:val="left"/>
      <w:pPr>
        <w:ind w:left="304" w:hanging="720"/>
      </w:pPr>
      <w:rPr>
        <w:rFonts w:ascii="Times New Roman" w:eastAsia="Times New Roman" w:hAnsi="Times New Roman" w:hint="default"/>
        <w:sz w:val="24"/>
        <w:szCs w:val="24"/>
      </w:rPr>
    </w:lvl>
    <w:lvl w:ilvl="1" w:tplc="0C3E0440">
      <w:start w:val="1"/>
      <w:numFmt w:val="bullet"/>
      <w:lvlText w:val="•"/>
      <w:lvlJc w:val="left"/>
      <w:pPr>
        <w:ind w:left="1128" w:hanging="720"/>
      </w:pPr>
      <w:rPr>
        <w:rFonts w:hint="default"/>
      </w:rPr>
    </w:lvl>
    <w:lvl w:ilvl="2" w:tplc="845EB1F0">
      <w:start w:val="1"/>
      <w:numFmt w:val="bullet"/>
      <w:lvlText w:val="•"/>
      <w:lvlJc w:val="left"/>
      <w:pPr>
        <w:ind w:left="1953" w:hanging="720"/>
      </w:pPr>
      <w:rPr>
        <w:rFonts w:hint="default"/>
      </w:rPr>
    </w:lvl>
    <w:lvl w:ilvl="3" w:tplc="D7B01438">
      <w:start w:val="1"/>
      <w:numFmt w:val="bullet"/>
      <w:lvlText w:val="•"/>
      <w:lvlJc w:val="left"/>
      <w:pPr>
        <w:ind w:left="2777" w:hanging="720"/>
      </w:pPr>
      <w:rPr>
        <w:rFonts w:hint="default"/>
      </w:rPr>
    </w:lvl>
    <w:lvl w:ilvl="4" w:tplc="F04C12AA">
      <w:start w:val="1"/>
      <w:numFmt w:val="bullet"/>
      <w:lvlText w:val="•"/>
      <w:lvlJc w:val="left"/>
      <w:pPr>
        <w:ind w:left="3601" w:hanging="720"/>
      </w:pPr>
      <w:rPr>
        <w:rFonts w:hint="default"/>
      </w:rPr>
    </w:lvl>
    <w:lvl w:ilvl="5" w:tplc="78F26FF2">
      <w:start w:val="1"/>
      <w:numFmt w:val="bullet"/>
      <w:lvlText w:val="•"/>
      <w:lvlJc w:val="left"/>
      <w:pPr>
        <w:ind w:left="4425" w:hanging="720"/>
      </w:pPr>
      <w:rPr>
        <w:rFonts w:hint="default"/>
      </w:rPr>
    </w:lvl>
    <w:lvl w:ilvl="6" w:tplc="FA18F3D4">
      <w:start w:val="1"/>
      <w:numFmt w:val="bullet"/>
      <w:lvlText w:val="•"/>
      <w:lvlJc w:val="left"/>
      <w:pPr>
        <w:ind w:left="5249" w:hanging="720"/>
      </w:pPr>
      <w:rPr>
        <w:rFonts w:hint="default"/>
      </w:rPr>
    </w:lvl>
    <w:lvl w:ilvl="7" w:tplc="8F066068">
      <w:start w:val="1"/>
      <w:numFmt w:val="bullet"/>
      <w:lvlText w:val="•"/>
      <w:lvlJc w:val="left"/>
      <w:pPr>
        <w:ind w:left="6073" w:hanging="720"/>
      </w:pPr>
      <w:rPr>
        <w:rFonts w:hint="default"/>
      </w:rPr>
    </w:lvl>
    <w:lvl w:ilvl="8" w:tplc="FF8413D4">
      <w:start w:val="1"/>
      <w:numFmt w:val="bullet"/>
      <w:lvlText w:val="•"/>
      <w:lvlJc w:val="left"/>
      <w:pPr>
        <w:ind w:left="6898" w:hanging="720"/>
      </w:pPr>
      <w:rPr>
        <w:rFonts w:hint="default"/>
      </w:rPr>
    </w:lvl>
  </w:abstractNum>
  <w:abstractNum w:abstractNumId="27" w15:restartNumberingAfterBreak="0">
    <w:nsid w:val="4CAD5ED8"/>
    <w:multiLevelType w:val="hybridMultilevel"/>
    <w:tmpl w:val="0832D372"/>
    <w:lvl w:ilvl="0" w:tplc="82F45A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F86B3A"/>
    <w:multiLevelType w:val="hybridMultilevel"/>
    <w:tmpl w:val="5FC8128A"/>
    <w:lvl w:ilvl="0" w:tplc="051452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016E5"/>
    <w:multiLevelType w:val="hybridMultilevel"/>
    <w:tmpl w:val="F87421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9B45B64"/>
    <w:multiLevelType w:val="hybridMultilevel"/>
    <w:tmpl w:val="C5D6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16074D"/>
    <w:multiLevelType w:val="hybridMultilevel"/>
    <w:tmpl w:val="A3CC7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9CD75A1"/>
    <w:multiLevelType w:val="hybridMultilevel"/>
    <w:tmpl w:val="C8CCF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A40D46"/>
    <w:multiLevelType w:val="hybridMultilevel"/>
    <w:tmpl w:val="AE4077EC"/>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BDE5478"/>
    <w:multiLevelType w:val="multilevel"/>
    <w:tmpl w:val="889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27"/>
  </w:num>
  <w:num w:numId="5">
    <w:abstractNumId w:val="14"/>
  </w:num>
  <w:num w:numId="6">
    <w:abstractNumId w:val="23"/>
  </w:num>
  <w:num w:numId="7">
    <w:abstractNumId w:val="22"/>
  </w:num>
  <w:num w:numId="8">
    <w:abstractNumId w:val="19"/>
  </w:num>
  <w:num w:numId="9">
    <w:abstractNumId w:val="21"/>
  </w:num>
  <w:num w:numId="10">
    <w:abstractNumId w:val="15"/>
  </w:num>
  <w:num w:numId="11">
    <w:abstractNumId w:val="10"/>
  </w:num>
  <w:num w:numId="12">
    <w:abstractNumId w:val="31"/>
  </w:num>
  <w:num w:numId="13">
    <w:abstractNumId w:val="24"/>
  </w:num>
  <w:num w:numId="14">
    <w:abstractNumId w:val="4"/>
  </w:num>
  <w:num w:numId="15">
    <w:abstractNumId w:val="6"/>
  </w:num>
  <w:num w:numId="16">
    <w:abstractNumId w:val="18"/>
  </w:num>
  <w:num w:numId="17">
    <w:abstractNumId w:val="16"/>
  </w:num>
  <w:num w:numId="18">
    <w:abstractNumId w:val="13"/>
  </w:num>
  <w:num w:numId="19">
    <w:abstractNumId w:val="25"/>
  </w:num>
  <w:num w:numId="20">
    <w:abstractNumId w:val="34"/>
  </w:num>
  <w:num w:numId="21">
    <w:abstractNumId w:val="30"/>
  </w:num>
  <w:num w:numId="22">
    <w:abstractNumId w:val="32"/>
  </w:num>
  <w:num w:numId="23">
    <w:abstractNumId w:val="9"/>
  </w:num>
  <w:num w:numId="24">
    <w:abstractNumId w:val="17"/>
  </w:num>
  <w:num w:numId="25">
    <w:abstractNumId w:val="5"/>
  </w:num>
  <w:num w:numId="26">
    <w:abstractNumId w:val="28"/>
  </w:num>
  <w:num w:numId="27">
    <w:abstractNumId w:val="11"/>
  </w:num>
  <w:num w:numId="28">
    <w:abstractNumId w:val="0"/>
  </w:num>
  <w:num w:numId="29">
    <w:abstractNumId w:val="26"/>
  </w:num>
  <w:num w:numId="30">
    <w:abstractNumId w:val="2"/>
  </w:num>
  <w:num w:numId="31">
    <w:abstractNumId w:val="1"/>
  </w:num>
  <w:num w:numId="32">
    <w:abstractNumId w:val="3"/>
  </w:num>
  <w:num w:numId="33">
    <w:abstractNumId w:val="33"/>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83"/>
    <w:rsid w:val="00006C12"/>
    <w:rsid w:val="000071D0"/>
    <w:rsid w:val="00010D71"/>
    <w:rsid w:val="00012A96"/>
    <w:rsid w:val="0001519B"/>
    <w:rsid w:val="00017FCE"/>
    <w:rsid w:val="0002350F"/>
    <w:rsid w:val="000242DE"/>
    <w:rsid w:val="0002436D"/>
    <w:rsid w:val="00037CB9"/>
    <w:rsid w:val="000416AB"/>
    <w:rsid w:val="000417FE"/>
    <w:rsid w:val="0004490B"/>
    <w:rsid w:val="0005057B"/>
    <w:rsid w:val="00054FCB"/>
    <w:rsid w:val="0005518D"/>
    <w:rsid w:val="00055B44"/>
    <w:rsid w:val="000727E7"/>
    <w:rsid w:val="00075C72"/>
    <w:rsid w:val="00077DE6"/>
    <w:rsid w:val="0008019C"/>
    <w:rsid w:val="00083F76"/>
    <w:rsid w:val="0008569C"/>
    <w:rsid w:val="00085A3B"/>
    <w:rsid w:val="00085A87"/>
    <w:rsid w:val="0009726E"/>
    <w:rsid w:val="000A5FD6"/>
    <w:rsid w:val="000A792C"/>
    <w:rsid w:val="000B2E2F"/>
    <w:rsid w:val="000B5E50"/>
    <w:rsid w:val="000C0502"/>
    <w:rsid w:val="000C06BC"/>
    <w:rsid w:val="000C71BB"/>
    <w:rsid w:val="000D0FB9"/>
    <w:rsid w:val="000D75E3"/>
    <w:rsid w:val="000E5645"/>
    <w:rsid w:val="000E7038"/>
    <w:rsid w:val="000F6A22"/>
    <w:rsid w:val="0011192D"/>
    <w:rsid w:val="00115F4F"/>
    <w:rsid w:val="00120465"/>
    <w:rsid w:val="00125035"/>
    <w:rsid w:val="0012565C"/>
    <w:rsid w:val="001313C5"/>
    <w:rsid w:val="00131483"/>
    <w:rsid w:val="00132166"/>
    <w:rsid w:val="00135A9A"/>
    <w:rsid w:val="00135EC6"/>
    <w:rsid w:val="00136396"/>
    <w:rsid w:val="0014311B"/>
    <w:rsid w:val="00144018"/>
    <w:rsid w:val="0014416F"/>
    <w:rsid w:val="00145AB3"/>
    <w:rsid w:val="00153ED3"/>
    <w:rsid w:val="00162E9F"/>
    <w:rsid w:val="0017024F"/>
    <w:rsid w:val="00177E07"/>
    <w:rsid w:val="00185F5A"/>
    <w:rsid w:val="001869D5"/>
    <w:rsid w:val="00196E23"/>
    <w:rsid w:val="00196ED5"/>
    <w:rsid w:val="001A01C1"/>
    <w:rsid w:val="001A102C"/>
    <w:rsid w:val="001A1C65"/>
    <w:rsid w:val="001A2EBF"/>
    <w:rsid w:val="001C1FE5"/>
    <w:rsid w:val="001D3773"/>
    <w:rsid w:val="001F10A7"/>
    <w:rsid w:val="00201759"/>
    <w:rsid w:val="002048A0"/>
    <w:rsid w:val="0020551D"/>
    <w:rsid w:val="00213450"/>
    <w:rsid w:val="00237806"/>
    <w:rsid w:val="00255B52"/>
    <w:rsid w:val="00256768"/>
    <w:rsid w:val="002576FE"/>
    <w:rsid w:val="00263B81"/>
    <w:rsid w:val="002671DC"/>
    <w:rsid w:val="002704E3"/>
    <w:rsid w:val="00276140"/>
    <w:rsid w:val="00284927"/>
    <w:rsid w:val="00296C10"/>
    <w:rsid w:val="002A00A3"/>
    <w:rsid w:val="002B0FE0"/>
    <w:rsid w:val="002B4D8B"/>
    <w:rsid w:val="002B5DEA"/>
    <w:rsid w:val="002B684D"/>
    <w:rsid w:val="002C406F"/>
    <w:rsid w:val="002C4BEE"/>
    <w:rsid w:val="002C50B2"/>
    <w:rsid w:val="002C6A2B"/>
    <w:rsid w:val="002C6D13"/>
    <w:rsid w:val="002D63C2"/>
    <w:rsid w:val="002D751B"/>
    <w:rsid w:val="00304E38"/>
    <w:rsid w:val="0030712B"/>
    <w:rsid w:val="00313D6C"/>
    <w:rsid w:val="00314BEF"/>
    <w:rsid w:val="00314F9F"/>
    <w:rsid w:val="00324AA7"/>
    <w:rsid w:val="00326719"/>
    <w:rsid w:val="003271F9"/>
    <w:rsid w:val="0034424F"/>
    <w:rsid w:val="00344B4C"/>
    <w:rsid w:val="003566F8"/>
    <w:rsid w:val="0035777A"/>
    <w:rsid w:val="00360620"/>
    <w:rsid w:val="0036538E"/>
    <w:rsid w:val="003656AF"/>
    <w:rsid w:val="0036787F"/>
    <w:rsid w:val="003715BB"/>
    <w:rsid w:val="003824D6"/>
    <w:rsid w:val="00392095"/>
    <w:rsid w:val="00392C79"/>
    <w:rsid w:val="00394161"/>
    <w:rsid w:val="0039665A"/>
    <w:rsid w:val="003A5E77"/>
    <w:rsid w:val="003B284B"/>
    <w:rsid w:val="003B284C"/>
    <w:rsid w:val="003B79C0"/>
    <w:rsid w:val="003C5126"/>
    <w:rsid w:val="003C58FB"/>
    <w:rsid w:val="003D0338"/>
    <w:rsid w:val="003D0738"/>
    <w:rsid w:val="003E0E8F"/>
    <w:rsid w:val="003E1000"/>
    <w:rsid w:val="003E1167"/>
    <w:rsid w:val="003E11B1"/>
    <w:rsid w:val="003E2A4F"/>
    <w:rsid w:val="003F1BAE"/>
    <w:rsid w:val="00400A6A"/>
    <w:rsid w:val="00403450"/>
    <w:rsid w:val="00406532"/>
    <w:rsid w:val="00411906"/>
    <w:rsid w:val="00421FC6"/>
    <w:rsid w:val="00424D61"/>
    <w:rsid w:val="004319B2"/>
    <w:rsid w:val="00435BD9"/>
    <w:rsid w:val="00441F10"/>
    <w:rsid w:val="004422F3"/>
    <w:rsid w:val="00447CE8"/>
    <w:rsid w:val="004670AD"/>
    <w:rsid w:val="004725C8"/>
    <w:rsid w:val="00475632"/>
    <w:rsid w:val="00476AF0"/>
    <w:rsid w:val="00481D11"/>
    <w:rsid w:val="004841F2"/>
    <w:rsid w:val="0049060E"/>
    <w:rsid w:val="00493A4F"/>
    <w:rsid w:val="004A26B9"/>
    <w:rsid w:val="004A5224"/>
    <w:rsid w:val="004B290F"/>
    <w:rsid w:val="004C3CB0"/>
    <w:rsid w:val="004D5607"/>
    <w:rsid w:val="004E1E09"/>
    <w:rsid w:val="004F6084"/>
    <w:rsid w:val="005013AD"/>
    <w:rsid w:val="00502C83"/>
    <w:rsid w:val="00506EB8"/>
    <w:rsid w:val="005169C2"/>
    <w:rsid w:val="00524F85"/>
    <w:rsid w:val="00527001"/>
    <w:rsid w:val="00531D7A"/>
    <w:rsid w:val="00545CD4"/>
    <w:rsid w:val="00561CEE"/>
    <w:rsid w:val="00562D84"/>
    <w:rsid w:val="00563983"/>
    <w:rsid w:val="00567FA8"/>
    <w:rsid w:val="00570952"/>
    <w:rsid w:val="005920A4"/>
    <w:rsid w:val="005A216C"/>
    <w:rsid w:val="005A37A3"/>
    <w:rsid w:val="005A6B01"/>
    <w:rsid w:val="005B0A7E"/>
    <w:rsid w:val="005B558E"/>
    <w:rsid w:val="005C24E7"/>
    <w:rsid w:val="005C57AB"/>
    <w:rsid w:val="005D3246"/>
    <w:rsid w:val="005D7128"/>
    <w:rsid w:val="005E1C39"/>
    <w:rsid w:val="005E4192"/>
    <w:rsid w:val="005F046B"/>
    <w:rsid w:val="005F0709"/>
    <w:rsid w:val="005F1CF3"/>
    <w:rsid w:val="005F21FB"/>
    <w:rsid w:val="005F4F79"/>
    <w:rsid w:val="006028B2"/>
    <w:rsid w:val="00602F3B"/>
    <w:rsid w:val="00610BD6"/>
    <w:rsid w:val="00614480"/>
    <w:rsid w:val="006213CA"/>
    <w:rsid w:val="00626E54"/>
    <w:rsid w:val="00640431"/>
    <w:rsid w:val="0064251C"/>
    <w:rsid w:val="00645293"/>
    <w:rsid w:val="00657E2E"/>
    <w:rsid w:val="00672D08"/>
    <w:rsid w:val="00684231"/>
    <w:rsid w:val="00685886"/>
    <w:rsid w:val="00687699"/>
    <w:rsid w:val="0069136A"/>
    <w:rsid w:val="0069630A"/>
    <w:rsid w:val="006A033A"/>
    <w:rsid w:val="006A04AF"/>
    <w:rsid w:val="006A1326"/>
    <w:rsid w:val="006B236E"/>
    <w:rsid w:val="006B5C36"/>
    <w:rsid w:val="006B7EEE"/>
    <w:rsid w:val="006C693B"/>
    <w:rsid w:val="006D0A65"/>
    <w:rsid w:val="006D32CD"/>
    <w:rsid w:val="006D4687"/>
    <w:rsid w:val="006D54A6"/>
    <w:rsid w:val="006E30CA"/>
    <w:rsid w:val="006E418D"/>
    <w:rsid w:val="006E6B00"/>
    <w:rsid w:val="006F228A"/>
    <w:rsid w:val="00700868"/>
    <w:rsid w:val="00703CF0"/>
    <w:rsid w:val="00707BDA"/>
    <w:rsid w:val="00711D58"/>
    <w:rsid w:val="00712934"/>
    <w:rsid w:val="007130E1"/>
    <w:rsid w:val="0071317E"/>
    <w:rsid w:val="00713B51"/>
    <w:rsid w:val="007159A3"/>
    <w:rsid w:val="00730BD4"/>
    <w:rsid w:val="00731073"/>
    <w:rsid w:val="0073252C"/>
    <w:rsid w:val="00737D95"/>
    <w:rsid w:val="00740312"/>
    <w:rsid w:val="00747BDF"/>
    <w:rsid w:val="0075286B"/>
    <w:rsid w:val="00780380"/>
    <w:rsid w:val="00785B7D"/>
    <w:rsid w:val="007901F5"/>
    <w:rsid w:val="00796336"/>
    <w:rsid w:val="00796DD7"/>
    <w:rsid w:val="007A0088"/>
    <w:rsid w:val="007B00DE"/>
    <w:rsid w:val="007B1055"/>
    <w:rsid w:val="007B54FD"/>
    <w:rsid w:val="007C42BC"/>
    <w:rsid w:val="007D6D7F"/>
    <w:rsid w:val="007E175E"/>
    <w:rsid w:val="007E478E"/>
    <w:rsid w:val="007E59B4"/>
    <w:rsid w:val="007F3F59"/>
    <w:rsid w:val="008028EF"/>
    <w:rsid w:val="008042A8"/>
    <w:rsid w:val="00807FE0"/>
    <w:rsid w:val="00816F39"/>
    <w:rsid w:val="008174FA"/>
    <w:rsid w:val="008226F4"/>
    <w:rsid w:val="00822C6D"/>
    <w:rsid w:val="00827ED2"/>
    <w:rsid w:val="00832261"/>
    <w:rsid w:val="00836717"/>
    <w:rsid w:val="008460BF"/>
    <w:rsid w:val="00854129"/>
    <w:rsid w:val="0086281A"/>
    <w:rsid w:val="0087440A"/>
    <w:rsid w:val="00877AE3"/>
    <w:rsid w:val="00893B68"/>
    <w:rsid w:val="00894525"/>
    <w:rsid w:val="008A0BCF"/>
    <w:rsid w:val="008A11A0"/>
    <w:rsid w:val="008A4991"/>
    <w:rsid w:val="008A521B"/>
    <w:rsid w:val="008B1E1F"/>
    <w:rsid w:val="008C5BE9"/>
    <w:rsid w:val="008D3150"/>
    <w:rsid w:val="008D4378"/>
    <w:rsid w:val="008E223C"/>
    <w:rsid w:val="008E4234"/>
    <w:rsid w:val="008F39E6"/>
    <w:rsid w:val="00905960"/>
    <w:rsid w:val="00906E17"/>
    <w:rsid w:val="0091341E"/>
    <w:rsid w:val="00930708"/>
    <w:rsid w:val="00943DAA"/>
    <w:rsid w:val="0094644F"/>
    <w:rsid w:val="009470D1"/>
    <w:rsid w:val="009471A5"/>
    <w:rsid w:val="009473C0"/>
    <w:rsid w:val="0095019D"/>
    <w:rsid w:val="00950CD9"/>
    <w:rsid w:val="0095439C"/>
    <w:rsid w:val="009546F3"/>
    <w:rsid w:val="009569B2"/>
    <w:rsid w:val="00967303"/>
    <w:rsid w:val="00983CA2"/>
    <w:rsid w:val="0098626C"/>
    <w:rsid w:val="00986368"/>
    <w:rsid w:val="009A22CE"/>
    <w:rsid w:val="009A64EE"/>
    <w:rsid w:val="009C05D2"/>
    <w:rsid w:val="009C17CB"/>
    <w:rsid w:val="009C54D5"/>
    <w:rsid w:val="009C5838"/>
    <w:rsid w:val="009E3837"/>
    <w:rsid w:val="009E4C87"/>
    <w:rsid w:val="009F464C"/>
    <w:rsid w:val="009F6978"/>
    <w:rsid w:val="009F79EC"/>
    <w:rsid w:val="00A01729"/>
    <w:rsid w:val="00A06D11"/>
    <w:rsid w:val="00A07C03"/>
    <w:rsid w:val="00A112B3"/>
    <w:rsid w:val="00A300FE"/>
    <w:rsid w:val="00A34828"/>
    <w:rsid w:val="00A34C72"/>
    <w:rsid w:val="00A35E7D"/>
    <w:rsid w:val="00A41A6A"/>
    <w:rsid w:val="00A65D8E"/>
    <w:rsid w:val="00A661B3"/>
    <w:rsid w:val="00A81333"/>
    <w:rsid w:val="00A8140F"/>
    <w:rsid w:val="00A8342D"/>
    <w:rsid w:val="00A860E4"/>
    <w:rsid w:val="00A86F10"/>
    <w:rsid w:val="00A931C9"/>
    <w:rsid w:val="00AA403A"/>
    <w:rsid w:val="00AB55F3"/>
    <w:rsid w:val="00AB5D0E"/>
    <w:rsid w:val="00AB7CA4"/>
    <w:rsid w:val="00AC6C6C"/>
    <w:rsid w:val="00AD2678"/>
    <w:rsid w:val="00AF6A76"/>
    <w:rsid w:val="00B02F7B"/>
    <w:rsid w:val="00B059E2"/>
    <w:rsid w:val="00B0685E"/>
    <w:rsid w:val="00B10AB9"/>
    <w:rsid w:val="00B16294"/>
    <w:rsid w:val="00B209C3"/>
    <w:rsid w:val="00B21E7E"/>
    <w:rsid w:val="00B311E6"/>
    <w:rsid w:val="00B31C28"/>
    <w:rsid w:val="00B364F5"/>
    <w:rsid w:val="00B41970"/>
    <w:rsid w:val="00B42E6E"/>
    <w:rsid w:val="00B57397"/>
    <w:rsid w:val="00B71575"/>
    <w:rsid w:val="00B8159B"/>
    <w:rsid w:val="00B81970"/>
    <w:rsid w:val="00B935A1"/>
    <w:rsid w:val="00B95CCD"/>
    <w:rsid w:val="00B95D77"/>
    <w:rsid w:val="00B97EFC"/>
    <w:rsid w:val="00BA0A39"/>
    <w:rsid w:val="00BA0F07"/>
    <w:rsid w:val="00BA1533"/>
    <w:rsid w:val="00BB6D7E"/>
    <w:rsid w:val="00BC24EC"/>
    <w:rsid w:val="00BD0705"/>
    <w:rsid w:val="00BD7CE1"/>
    <w:rsid w:val="00BE07D6"/>
    <w:rsid w:val="00BE0F2B"/>
    <w:rsid w:val="00BF017B"/>
    <w:rsid w:val="00BF5A5D"/>
    <w:rsid w:val="00BF7CAC"/>
    <w:rsid w:val="00C00F24"/>
    <w:rsid w:val="00C1004B"/>
    <w:rsid w:val="00C1050E"/>
    <w:rsid w:val="00C1268C"/>
    <w:rsid w:val="00C14A49"/>
    <w:rsid w:val="00C200F9"/>
    <w:rsid w:val="00C21F3F"/>
    <w:rsid w:val="00C26D66"/>
    <w:rsid w:val="00C54A8F"/>
    <w:rsid w:val="00C62852"/>
    <w:rsid w:val="00C63028"/>
    <w:rsid w:val="00C73CDB"/>
    <w:rsid w:val="00C73FF1"/>
    <w:rsid w:val="00C756A3"/>
    <w:rsid w:val="00C83FE6"/>
    <w:rsid w:val="00C874FC"/>
    <w:rsid w:val="00C901E7"/>
    <w:rsid w:val="00CA0228"/>
    <w:rsid w:val="00CA12F9"/>
    <w:rsid w:val="00CA5C4E"/>
    <w:rsid w:val="00CB12E0"/>
    <w:rsid w:val="00CB2FCA"/>
    <w:rsid w:val="00CB49E7"/>
    <w:rsid w:val="00CD4189"/>
    <w:rsid w:val="00CD756E"/>
    <w:rsid w:val="00CE0747"/>
    <w:rsid w:val="00CE2BFA"/>
    <w:rsid w:val="00CE7EB2"/>
    <w:rsid w:val="00CF13BE"/>
    <w:rsid w:val="00CF5DA9"/>
    <w:rsid w:val="00D170D4"/>
    <w:rsid w:val="00D23140"/>
    <w:rsid w:val="00D235A7"/>
    <w:rsid w:val="00D24269"/>
    <w:rsid w:val="00D2444F"/>
    <w:rsid w:val="00D2487B"/>
    <w:rsid w:val="00D24BFA"/>
    <w:rsid w:val="00D31ECF"/>
    <w:rsid w:val="00D432FC"/>
    <w:rsid w:val="00D5139B"/>
    <w:rsid w:val="00D546C1"/>
    <w:rsid w:val="00D54E7A"/>
    <w:rsid w:val="00D56619"/>
    <w:rsid w:val="00D6085D"/>
    <w:rsid w:val="00D72671"/>
    <w:rsid w:val="00D73E30"/>
    <w:rsid w:val="00D83C28"/>
    <w:rsid w:val="00D84ADA"/>
    <w:rsid w:val="00D87AFE"/>
    <w:rsid w:val="00D87BD4"/>
    <w:rsid w:val="00D9235B"/>
    <w:rsid w:val="00D947F6"/>
    <w:rsid w:val="00DA0157"/>
    <w:rsid w:val="00DA221A"/>
    <w:rsid w:val="00DA2E1A"/>
    <w:rsid w:val="00DA481E"/>
    <w:rsid w:val="00DB326F"/>
    <w:rsid w:val="00DB4EBA"/>
    <w:rsid w:val="00DB7D64"/>
    <w:rsid w:val="00DC6442"/>
    <w:rsid w:val="00E04244"/>
    <w:rsid w:val="00E06AF6"/>
    <w:rsid w:val="00E12486"/>
    <w:rsid w:val="00E160EC"/>
    <w:rsid w:val="00E168D8"/>
    <w:rsid w:val="00E17668"/>
    <w:rsid w:val="00E2023F"/>
    <w:rsid w:val="00E21425"/>
    <w:rsid w:val="00E304C4"/>
    <w:rsid w:val="00E3610E"/>
    <w:rsid w:val="00E412F2"/>
    <w:rsid w:val="00E479A2"/>
    <w:rsid w:val="00E53654"/>
    <w:rsid w:val="00E53F6F"/>
    <w:rsid w:val="00E55943"/>
    <w:rsid w:val="00E614C4"/>
    <w:rsid w:val="00E72CED"/>
    <w:rsid w:val="00E84F0B"/>
    <w:rsid w:val="00E86996"/>
    <w:rsid w:val="00E92A90"/>
    <w:rsid w:val="00E93ABA"/>
    <w:rsid w:val="00E93FE8"/>
    <w:rsid w:val="00EA00BC"/>
    <w:rsid w:val="00EA0444"/>
    <w:rsid w:val="00EC4A38"/>
    <w:rsid w:val="00ED13B0"/>
    <w:rsid w:val="00EE74ED"/>
    <w:rsid w:val="00EE7C24"/>
    <w:rsid w:val="00EF07E3"/>
    <w:rsid w:val="00EF3CB7"/>
    <w:rsid w:val="00EF6CDC"/>
    <w:rsid w:val="00F10F70"/>
    <w:rsid w:val="00F1612F"/>
    <w:rsid w:val="00F17A0F"/>
    <w:rsid w:val="00F25DD5"/>
    <w:rsid w:val="00F30890"/>
    <w:rsid w:val="00F34EEE"/>
    <w:rsid w:val="00F375DD"/>
    <w:rsid w:val="00F52A21"/>
    <w:rsid w:val="00F56828"/>
    <w:rsid w:val="00F56EAD"/>
    <w:rsid w:val="00F6273F"/>
    <w:rsid w:val="00F63F0C"/>
    <w:rsid w:val="00F64628"/>
    <w:rsid w:val="00F6489E"/>
    <w:rsid w:val="00F66FA5"/>
    <w:rsid w:val="00F67E3F"/>
    <w:rsid w:val="00F71421"/>
    <w:rsid w:val="00F779EB"/>
    <w:rsid w:val="00F80DDA"/>
    <w:rsid w:val="00F84C86"/>
    <w:rsid w:val="00F851FF"/>
    <w:rsid w:val="00F85918"/>
    <w:rsid w:val="00F95B09"/>
    <w:rsid w:val="00F97DAE"/>
    <w:rsid w:val="00FA09D8"/>
    <w:rsid w:val="00FA57C3"/>
    <w:rsid w:val="00FB0B5D"/>
    <w:rsid w:val="00FB323B"/>
    <w:rsid w:val="00FB3C59"/>
    <w:rsid w:val="00FB52D4"/>
    <w:rsid w:val="00FB74A2"/>
    <w:rsid w:val="00FB78FD"/>
    <w:rsid w:val="00FC3426"/>
    <w:rsid w:val="00FC35BE"/>
    <w:rsid w:val="00FD023A"/>
    <w:rsid w:val="00FD7ECE"/>
    <w:rsid w:val="00FE1700"/>
    <w:rsid w:val="00FE17D3"/>
    <w:rsid w:val="00FE2D72"/>
    <w:rsid w:val="00FE5148"/>
    <w:rsid w:val="00FF41D1"/>
    <w:rsid w:val="00FF746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BE420"/>
  <w15:chartTrackingRefBased/>
  <w15:docId w15:val="{C3657C88-33E0-44E8-AB2E-326DC6E7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8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C24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290F"/>
    <w:pPr>
      <w:keepNext/>
      <w:keepLines/>
      <w:numPr>
        <w:numId w:val="10"/>
      </w:numPr>
      <w:spacing w:before="200" w:after="0"/>
      <w:outlineLvl w:val="1"/>
    </w:pPr>
    <w:rPr>
      <w:rFonts w:ascii="Times New Roman" w:eastAsiaTheme="majorEastAsia"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
    <w:basedOn w:val="Normal"/>
    <w:link w:val="ListParagraphChar"/>
    <w:uiPriority w:val="34"/>
    <w:qFormat/>
    <w:rsid w:val="00131483"/>
    <w:pPr>
      <w:spacing w:after="0" w:line="240" w:lineRule="auto"/>
      <w:ind w:left="720"/>
    </w:pPr>
    <w:rPr>
      <w:rFonts w:eastAsiaTheme="minorHAnsi" w:cs="Calibri"/>
      <w:lang w:eastAsia="en-AU"/>
    </w:rPr>
  </w:style>
  <w:style w:type="table" w:styleId="TableGrid">
    <w:name w:val="Table Grid"/>
    <w:basedOn w:val="TableNormal"/>
    <w:uiPriority w:val="39"/>
    <w:rsid w:val="003B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84B"/>
    <w:rPr>
      <w:color w:val="0000FF"/>
      <w:u w:val="single"/>
    </w:rPr>
  </w:style>
  <w:style w:type="character" w:customStyle="1" w:styleId="Heading2Char">
    <w:name w:val="Heading 2 Char"/>
    <w:basedOn w:val="DefaultParagraphFont"/>
    <w:link w:val="Heading2"/>
    <w:uiPriority w:val="9"/>
    <w:rsid w:val="004B290F"/>
    <w:rPr>
      <w:rFonts w:ascii="Times New Roman" w:eastAsiaTheme="majorEastAsia" w:hAnsi="Times New Roman" w:cs="Times New Roman"/>
      <w:b/>
      <w:bCs/>
      <w:sz w:val="24"/>
      <w:szCs w:val="24"/>
      <w:lang w:eastAsia="zh-CN"/>
    </w:rPr>
  </w:style>
  <w:style w:type="paragraph" w:customStyle="1" w:styleId="CABNETParagraphAtt">
    <w:name w:val="CABNET Paragraph Att"/>
    <w:basedOn w:val="Normal"/>
    <w:link w:val="CABNETParagraphAttChar"/>
    <w:qFormat/>
    <w:rsid w:val="004B290F"/>
    <w:pPr>
      <w:spacing w:before="120" w:after="120" w:line="240" w:lineRule="auto"/>
    </w:pPr>
    <w:rPr>
      <w:rFonts w:asciiTheme="minorHAnsi" w:eastAsia="Times New Roman" w:hAnsiTheme="minorHAnsi"/>
      <w:szCs w:val="24"/>
      <w:lang w:eastAsia="en-AU"/>
    </w:rPr>
  </w:style>
  <w:style w:type="character" w:customStyle="1" w:styleId="CABNETParagraphAttChar">
    <w:name w:val="CABNET Paragraph Att Char"/>
    <w:basedOn w:val="DefaultParagraphFont"/>
    <w:link w:val="CABNETParagraphAtt"/>
    <w:rsid w:val="004B290F"/>
    <w:rPr>
      <w:rFonts w:eastAsia="Times New Roman" w:cs="Times New Roman"/>
      <w:szCs w:val="24"/>
      <w:lang w:eastAsia="en-AU"/>
    </w:rPr>
  </w:style>
  <w:style w:type="paragraph" w:customStyle="1" w:styleId="Default">
    <w:name w:val="Default"/>
    <w:rsid w:val="00FE514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C901E7"/>
    <w:rPr>
      <w:sz w:val="16"/>
      <w:szCs w:val="16"/>
    </w:rPr>
  </w:style>
  <w:style w:type="paragraph" w:styleId="CommentText">
    <w:name w:val="annotation text"/>
    <w:basedOn w:val="Normal"/>
    <w:link w:val="CommentTextChar"/>
    <w:uiPriority w:val="99"/>
    <w:unhideWhenUsed/>
    <w:rsid w:val="00C901E7"/>
    <w:pPr>
      <w:spacing w:line="240" w:lineRule="auto"/>
    </w:pPr>
    <w:rPr>
      <w:sz w:val="20"/>
      <w:szCs w:val="20"/>
    </w:rPr>
  </w:style>
  <w:style w:type="character" w:customStyle="1" w:styleId="CommentTextChar">
    <w:name w:val="Comment Text Char"/>
    <w:basedOn w:val="DefaultParagraphFont"/>
    <w:link w:val="CommentText"/>
    <w:uiPriority w:val="99"/>
    <w:rsid w:val="00C901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1E7"/>
    <w:rPr>
      <w:b/>
      <w:bCs/>
    </w:rPr>
  </w:style>
  <w:style w:type="character" w:customStyle="1" w:styleId="CommentSubjectChar">
    <w:name w:val="Comment Subject Char"/>
    <w:basedOn w:val="CommentTextChar"/>
    <w:link w:val="CommentSubject"/>
    <w:uiPriority w:val="99"/>
    <w:semiHidden/>
    <w:rsid w:val="00C901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90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E7"/>
    <w:rPr>
      <w:rFonts w:ascii="Segoe UI" w:eastAsia="Calibri" w:hAnsi="Segoe UI" w:cs="Segoe UI"/>
      <w:sz w:val="18"/>
      <w:szCs w:val="18"/>
    </w:rPr>
  </w:style>
  <w:style w:type="paragraph" w:customStyle="1" w:styleId="Style2">
    <w:name w:val="Style2"/>
    <w:basedOn w:val="Normal"/>
    <w:uiPriority w:val="99"/>
    <w:qFormat/>
    <w:rsid w:val="00E3610E"/>
    <w:pPr>
      <w:numPr>
        <w:numId w:val="15"/>
      </w:numPr>
      <w:spacing w:before="100" w:beforeAutospacing="1" w:after="100" w:afterAutospacing="1" w:line="400" w:lineRule="atLeast"/>
    </w:pPr>
    <w:rPr>
      <w:rFonts w:ascii="Bookman Old Style" w:eastAsia="Times New Roman" w:hAnsi="Bookman Old Style" w:cstheme="minorBidi"/>
      <w:sz w:val="24"/>
      <w:szCs w:val="24"/>
    </w:rPr>
  </w:style>
  <w:style w:type="paragraph" w:styleId="NormalWeb">
    <w:name w:val="Normal (Web)"/>
    <w:basedOn w:val="Normal"/>
    <w:uiPriority w:val="99"/>
    <w:unhideWhenUsed/>
    <w:rsid w:val="00A65D8E"/>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0C0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6BC"/>
    <w:rPr>
      <w:rFonts w:ascii="Calibri" w:eastAsia="Calibri" w:hAnsi="Calibri" w:cs="Times New Roman"/>
    </w:rPr>
  </w:style>
  <w:style w:type="paragraph" w:styleId="Footer">
    <w:name w:val="footer"/>
    <w:basedOn w:val="Normal"/>
    <w:link w:val="FooterChar"/>
    <w:uiPriority w:val="99"/>
    <w:unhideWhenUsed/>
    <w:rsid w:val="000C0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6BC"/>
    <w:rPr>
      <w:rFonts w:ascii="Calibri" w:eastAsia="Calibri" w:hAnsi="Calibri" w:cs="Times New Roman"/>
    </w:rPr>
  </w:style>
  <w:style w:type="character" w:styleId="FollowedHyperlink">
    <w:name w:val="FollowedHyperlink"/>
    <w:basedOn w:val="DefaultParagraphFont"/>
    <w:uiPriority w:val="99"/>
    <w:semiHidden/>
    <w:unhideWhenUsed/>
    <w:rsid w:val="00D54E7A"/>
    <w:rPr>
      <w:color w:val="954F72" w:themeColor="followedHyperlink"/>
      <w:u w:val="single"/>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657E2E"/>
    <w:rPr>
      <w:rFonts w:ascii="Calibri" w:hAnsi="Calibri" w:cs="Calibri"/>
      <w:lang w:eastAsia="en-AU"/>
    </w:rPr>
  </w:style>
  <w:style w:type="paragraph" w:styleId="BodyText">
    <w:name w:val="Body Text"/>
    <w:aliases w:val="CAB - Body Text,Body Text Cab"/>
    <w:link w:val="BodyTextChar"/>
    <w:qFormat/>
    <w:rsid w:val="00A81333"/>
    <w:pPr>
      <w:spacing w:before="120" w:after="0" w:line="240" w:lineRule="auto"/>
    </w:pPr>
    <w:rPr>
      <w:rFonts w:ascii="Arial" w:hAnsi="Arial"/>
    </w:rPr>
  </w:style>
  <w:style w:type="character" w:customStyle="1" w:styleId="BodyTextChar">
    <w:name w:val="Body Text Char"/>
    <w:aliases w:val="CAB - Body Text Char,Body Text Cab Char"/>
    <w:basedOn w:val="DefaultParagraphFont"/>
    <w:link w:val="BodyText"/>
    <w:rsid w:val="00A81333"/>
    <w:rPr>
      <w:rFonts w:ascii="Arial" w:hAnsi="Arial"/>
    </w:rPr>
  </w:style>
  <w:style w:type="paragraph" w:styleId="Revision">
    <w:name w:val="Revision"/>
    <w:hidden/>
    <w:uiPriority w:val="99"/>
    <w:semiHidden/>
    <w:rsid w:val="00F375DD"/>
    <w:pPr>
      <w:spacing w:after="0" w:line="240" w:lineRule="auto"/>
    </w:pPr>
    <w:rPr>
      <w:rFonts w:ascii="Calibri" w:eastAsia="Calibri" w:hAnsi="Calibri" w:cs="Times New Roman"/>
    </w:rPr>
  </w:style>
  <w:style w:type="paragraph" w:customStyle="1" w:styleId="CAB-NumberedParagraph">
    <w:name w:val="CAB - Numbered Paragraph"/>
    <w:basedOn w:val="Normal"/>
    <w:uiPriority w:val="98"/>
    <w:rsid w:val="00435BD9"/>
    <w:pPr>
      <w:ind w:left="567" w:hanging="567"/>
    </w:pPr>
    <w:rPr>
      <w:rFonts w:ascii="Arial" w:eastAsiaTheme="minorHAnsi" w:hAnsi="Arial" w:cstheme="minorBidi"/>
    </w:rPr>
  </w:style>
  <w:style w:type="character" w:customStyle="1" w:styleId="Heading1Char">
    <w:name w:val="Heading 1 Char"/>
    <w:basedOn w:val="DefaultParagraphFont"/>
    <w:link w:val="Heading1"/>
    <w:uiPriority w:val="9"/>
    <w:rsid w:val="00BC24EC"/>
    <w:rPr>
      <w:rFonts w:asciiTheme="majorHAnsi" w:eastAsiaTheme="majorEastAsia" w:hAnsiTheme="majorHAnsi" w:cstheme="majorBidi"/>
      <w:color w:val="2E74B5" w:themeColor="accent1" w:themeShade="BF"/>
      <w:sz w:val="32"/>
      <w:szCs w:val="32"/>
    </w:rPr>
  </w:style>
  <w:style w:type="paragraph" w:customStyle="1" w:styleId="acthead5">
    <w:name w:val="acthead5"/>
    <w:basedOn w:val="Normal"/>
    <w:rsid w:val="005E4192"/>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harsectno">
    <w:name w:val="charsectno"/>
    <w:basedOn w:val="DefaultParagraphFont"/>
    <w:rsid w:val="005E4192"/>
  </w:style>
  <w:style w:type="paragraph" w:customStyle="1" w:styleId="subsection">
    <w:name w:val="subsection"/>
    <w:basedOn w:val="Normal"/>
    <w:rsid w:val="005E419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08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7296">
      <w:bodyDiv w:val="1"/>
      <w:marLeft w:val="0"/>
      <w:marRight w:val="0"/>
      <w:marTop w:val="0"/>
      <w:marBottom w:val="0"/>
      <w:divBdr>
        <w:top w:val="none" w:sz="0" w:space="0" w:color="auto"/>
        <w:left w:val="none" w:sz="0" w:space="0" w:color="auto"/>
        <w:bottom w:val="none" w:sz="0" w:space="0" w:color="auto"/>
        <w:right w:val="none" w:sz="0" w:space="0" w:color="auto"/>
      </w:divBdr>
    </w:div>
    <w:div w:id="199635463">
      <w:bodyDiv w:val="1"/>
      <w:marLeft w:val="0"/>
      <w:marRight w:val="0"/>
      <w:marTop w:val="0"/>
      <w:marBottom w:val="0"/>
      <w:divBdr>
        <w:top w:val="none" w:sz="0" w:space="0" w:color="auto"/>
        <w:left w:val="none" w:sz="0" w:space="0" w:color="auto"/>
        <w:bottom w:val="none" w:sz="0" w:space="0" w:color="auto"/>
        <w:right w:val="none" w:sz="0" w:space="0" w:color="auto"/>
      </w:divBdr>
    </w:div>
    <w:div w:id="246037966">
      <w:bodyDiv w:val="1"/>
      <w:marLeft w:val="0"/>
      <w:marRight w:val="0"/>
      <w:marTop w:val="0"/>
      <w:marBottom w:val="0"/>
      <w:divBdr>
        <w:top w:val="none" w:sz="0" w:space="0" w:color="auto"/>
        <w:left w:val="none" w:sz="0" w:space="0" w:color="auto"/>
        <w:bottom w:val="none" w:sz="0" w:space="0" w:color="auto"/>
        <w:right w:val="none" w:sz="0" w:space="0" w:color="auto"/>
      </w:divBdr>
      <w:divsChild>
        <w:div w:id="1967194446">
          <w:marLeft w:val="0"/>
          <w:marRight w:val="0"/>
          <w:marTop w:val="0"/>
          <w:marBottom w:val="0"/>
          <w:divBdr>
            <w:top w:val="none" w:sz="0" w:space="0" w:color="auto"/>
            <w:left w:val="none" w:sz="0" w:space="0" w:color="auto"/>
            <w:bottom w:val="none" w:sz="0" w:space="0" w:color="auto"/>
            <w:right w:val="none" w:sz="0" w:space="0" w:color="auto"/>
          </w:divBdr>
          <w:divsChild>
            <w:div w:id="711156809">
              <w:marLeft w:val="0"/>
              <w:marRight w:val="0"/>
              <w:marTop w:val="0"/>
              <w:marBottom w:val="0"/>
              <w:divBdr>
                <w:top w:val="none" w:sz="0" w:space="0" w:color="auto"/>
                <w:left w:val="none" w:sz="0" w:space="0" w:color="auto"/>
                <w:bottom w:val="none" w:sz="0" w:space="0" w:color="auto"/>
                <w:right w:val="none" w:sz="0" w:space="0" w:color="auto"/>
              </w:divBdr>
              <w:divsChild>
                <w:div w:id="783429276">
                  <w:marLeft w:val="0"/>
                  <w:marRight w:val="0"/>
                  <w:marTop w:val="0"/>
                  <w:marBottom w:val="0"/>
                  <w:divBdr>
                    <w:top w:val="none" w:sz="0" w:space="0" w:color="auto"/>
                    <w:left w:val="none" w:sz="0" w:space="0" w:color="auto"/>
                    <w:bottom w:val="none" w:sz="0" w:space="0" w:color="auto"/>
                    <w:right w:val="none" w:sz="0" w:space="0" w:color="auto"/>
                  </w:divBdr>
                  <w:divsChild>
                    <w:div w:id="1802386371">
                      <w:marLeft w:val="0"/>
                      <w:marRight w:val="0"/>
                      <w:marTop w:val="0"/>
                      <w:marBottom w:val="0"/>
                      <w:divBdr>
                        <w:top w:val="none" w:sz="0" w:space="0" w:color="auto"/>
                        <w:left w:val="none" w:sz="0" w:space="0" w:color="auto"/>
                        <w:bottom w:val="none" w:sz="0" w:space="0" w:color="auto"/>
                        <w:right w:val="none" w:sz="0" w:space="0" w:color="auto"/>
                      </w:divBdr>
                      <w:divsChild>
                        <w:div w:id="1923761186">
                          <w:marLeft w:val="0"/>
                          <w:marRight w:val="0"/>
                          <w:marTop w:val="0"/>
                          <w:marBottom w:val="0"/>
                          <w:divBdr>
                            <w:top w:val="none" w:sz="0" w:space="0" w:color="auto"/>
                            <w:left w:val="none" w:sz="0" w:space="0" w:color="auto"/>
                            <w:bottom w:val="none" w:sz="0" w:space="0" w:color="auto"/>
                            <w:right w:val="none" w:sz="0" w:space="0" w:color="auto"/>
                          </w:divBdr>
                          <w:divsChild>
                            <w:div w:id="1707287861">
                              <w:marLeft w:val="0"/>
                              <w:marRight w:val="0"/>
                              <w:marTop w:val="0"/>
                              <w:marBottom w:val="0"/>
                              <w:divBdr>
                                <w:top w:val="none" w:sz="0" w:space="0" w:color="auto"/>
                                <w:left w:val="none" w:sz="0" w:space="0" w:color="auto"/>
                                <w:bottom w:val="none" w:sz="0" w:space="0" w:color="auto"/>
                                <w:right w:val="none" w:sz="0" w:space="0" w:color="auto"/>
                              </w:divBdr>
                              <w:divsChild>
                                <w:div w:id="764813464">
                                  <w:marLeft w:val="0"/>
                                  <w:marRight w:val="0"/>
                                  <w:marTop w:val="0"/>
                                  <w:marBottom w:val="0"/>
                                  <w:divBdr>
                                    <w:top w:val="none" w:sz="0" w:space="0" w:color="auto"/>
                                    <w:left w:val="none" w:sz="0" w:space="0" w:color="auto"/>
                                    <w:bottom w:val="none" w:sz="0" w:space="0" w:color="auto"/>
                                    <w:right w:val="none" w:sz="0" w:space="0" w:color="auto"/>
                                  </w:divBdr>
                                  <w:divsChild>
                                    <w:div w:id="455490862">
                                      <w:marLeft w:val="0"/>
                                      <w:marRight w:val="0"/>
                                      <w:marTop w:val="0"/>
                                      <w:marBottom w:val="0"/>
                                      <w:divBdr>
                                        <w:top w:val="none" w:sz="0" w:space="0" w:color="auto"/>
                                        <w:left w:val="none" w:sz="0" w:space="0" w:color="auto"/>
                                        <w:bottom w:val="none" w:sz="0" w:space="0" w:color="auto"/>
                                        <w:right w:val="none" w:sz="0" w:space="0" w:color="auto"/>
                                      </w:divBdr>
                                      <w:divsChild>
                                        <w:div w:id="1771386007">
                                          <w:marLeft w:val="0"/>
                                          <w:marRight w:val="0"/>
                                          <w:marTop w:val="0"/>
                                          <w:marBottom w:val="0"/>
                                          <w:divBdr>
                                            <w:top w:val="none" w:sz="0" w:space="0" w:color="auto"/>
                                            <w:left w:val="none" w:sz="0" w:space="0" w:color="auto"/>
                                            <w:bottom w:val="none" w:sz="0" w:space="0" w:color="auto"/>
                                            <w:right w:val="none" w:sz="0" w:space="0" w:color="auto"/>
                                          </w:divBdr>
                                          <w:divsChild>
                                            <w:div w:id="15901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022856">
      <w:bodyDiv w:val="1"/>
      <w:marLeft w:val="0"/>
      <w:marRight w:val="0"/>
      <w:marTop w:val="0"/>
      <w:marBottom w:val="0"/>
      <w:divBdr>
        <w:top w:val="none" w:sz="0" w:space="0" w:color="auto"/>
        <w:left w:val="none" w:sz="0" w:space="0" w:color="auto"/>
        <w:bottom w:val="none" w:sz="0" w:space="0" w:color="auto"/>
        <w:right w:val="none" w:sz="0" w:space="0" w:color="auto"/>
      </w:divBdr>
    </w:div>
    <w:div w:id="480510186">
      <w:bodyDiv w:val="1"/>
      <w:marLeft w:val="0"/>
      <w:marRight w:val="0"/>
      <w:marTop w:val="0"/>
      <w:marBottom w:val="0"/>
      <w:divBdr>
        <w:top w:val="none" w:sz="0" w:space="0" w:color="auto"/>
        <w:left w:val="none" w:sz="0" w:space="0" w:color="auto"/>
        <w:bottom w:val="none" w:sz="0" w:space="0" w:color="auto"/>
        <w:right w:val="none" w:sz="0" w:space="0" w:color="auto"/>
      </w:divBdr>
      <w:divsChild>
        <w:div w:id="1570919434">
          <w:marLeft w:val="0"/>
          <w:marRight w:val="0"/>
          <w:marTop w:val="0"/>
          <w:marBottom w:val="0"/>
          <w:divBdr>
            <w:top w:val="none" w:sz="0" w:space="0" w:color="auto"/>
            <w:left w:val="none" w:sz="0" w:space="0" w:color="auto"/>
            <w:bottom w:val="none" w:sz="0" w:space="0" w:color="auto"/>
            <w:right w:val="none" w:sz="0" w:space="0" w:color="auto"/>
          </w:divBdr>
          <w:divsChild>
            <w:div w:id="1417244145">
              <w:marLeft w:val="0"/>
              <w:marRight w:val="0"/>
              <w:marTop w:val="0"/>
              <w:marBottom w:val="0"/>
              <w:divBdr>
                <w:top w:val="none" w:sz="0" w:space="0" w:color="auto"/>
                <w:left w:val="none" w:sz="0" w:space="0" w:color="auto"/>
                <w:bottom w:val="none" w:sz="0" w:space="0" w:color="auto"/>
                <w:right w:val="none" w:sz="0" w:space="0" w:color="auto"/>
              </w:divBdr>
              <w:divsChild>
                <w:div w:id="408160702">
                  <w:marLeft w:val="0"/>
                  <w:marRight w:val="0"/>
                  <w:marTop w:val="0"/>
                  <w:marBottom w:val="0"/>
                  <w:divBdr>
                    <w:top w:val="none" w:sz="0" w:space="0" w:color="auto"/>
                    <w:left w:val="none" w:sz="0" w:space="0" w:color="auto"/>
                    <w:bottom w:val="none" w:sz="0" w:space="0" w:color="auto"/>
                    <w:right w:val="none" w:sz="0" w:space="0" w:color="auto"/>
                  </w:divBdr>
                  <w:divsChild>
                    <w:div w:id="439762795">
                      <w:marLeft w:val="0"/>
                      <w:marRight w:val="0"/>
                      <w:marTop w:val="0"/>
                      <w:marBottom w:val="0"/>
                      <w:divBdr>
                        <w:top w:val="none" w:sz="0" w:space="0" w:color="auto"/>
                        <w:left w:val="none" w:sz="0" w:space="0" w:color="auto"/>
                        <w:bottom w:val="none" w:sz="0" w:space="0" w:color="auto"/>
                        <w:right w:val="none" w:sz="0" w:space="0" w:color="auto"/>
                      </w:divBdr>
                      <w:divsChild>
                        <w:div w:id="966810704">
                          <w:marLeft w:val="0"/>
                          <w:marRight w:val="0"/>
                          <w:marTop w:val="0"/>
                          <w:marBottom w:val="0"/>
                          <w:divBdr>
                            <w:top w:val="none" w:sz="0" w:space="0" w:color="auto"/>
                            <w:left w:val="none" w:sz="0" w:space="0" w:color="auto"/>
                            <w:bottom w:val="none" w:sz="0" w:space="0" w:color="auto"/>
                            <w:right w:val="none" w:sz="0" w:space="0" w:color="auto"/>
                          </w:divBdr>
                          <w:divsChild>
                            <w:div w:id="1305158473">
                              <w:marLeft w:val="0"/>
                              <w:marRight w:val="0"/>
                              <w:marTop w:val="0"/>
                              <w:marBottom w:val="0"/>
                              <w:divBdr>
                                <w:top w:val="none" w:sz="0" w:space="0" w:color="auto"/>
                                <w:left w:val="none" w:sz="0" w:space="0" w:color="auto"/>
                                <w:bottom w:val="none" w:sz="0" w:space="0" w:color="auto"/>
                                <w:right w:val="none" w:sz="0" w:space="0" w:color="auto"/>
                              </w:divBdr>
                              <w:divsChild>
                                <w:div w:id="170803286">
                                  <w:marLeft w:val="0"/>
                                  <w:marRight w:val="0"/>
                                  <w:marTop w:val="0"/>
                                  <w:marBottom w:val="0"/>
                                  <w:divBdr>
                                    <w:top w:val="none" w:sz="0" w:space="0" w:color="auto"/>
                                    <w:left w:val="none" w:sz="0" w:space="0" w:color="auto"/>
                                    <w:bottom w:val="none" w:sz="0" w:space="0" w:color="auto"/>
                                    <w:right w:val="none" w:sz="0" w:space="0" w:color="auto"/>
                                  </w:divBdr>
                                  <w:divsChild>
                                    <w:div w:id="1231575710">
                                      <w:marLeft w:val="0"/>
                                      <w:marRight w:val="0"/>
                                      <w:marTop w:val="0"/>
                                      <w:marBottom w:val="0"/>
                                      <w:divBdr>
                                        <w:top w:val="none" w:sz="0" w:space="0" w:color="auto"/>
                                        <w:left w:val="none" w:sz="0" w:space="0" w:color="auto"/>
                                        <w:bottom w:val="none" w:sz="0" w:space="0" w:color="auto"/>
                                        <w:right w:val="none" w:sz="0" w:space="0" w:color="auto"/>
                                      </w:divBdr>
                                      <w:divsChild>
                                        <w:div w:id="1441530578">
                                          <w:marLeft w:val="0"/>
                                          <w:marRight w:val="0"/>
                                          <w:marTop w:val="0"/>
                                          <w:marBottom w:val="0"/>
                                          <w:divBdr>
                                            <w:top w:val="none" w:sz="0" w:space="0" w:color="auto"/>
                                            <w:left w:val="none" w:sz="0" w:space="0" w:color="auto"/>
                                            <w:bottom w:val="none" w:sz="0" w:space="0" w:color="auto"/>
                                            <w:right w:val="none" w:sz="0" w:space="0" w:color="auto"/>
                                          </w:divBdr>
                                          <w:divsChild>
                                            <w:div w:id="2308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825498">
      <w:bodyDiv w:val="1"/>
      <w:marLeft w:val="0"/>
      <w:marRight w:val="0"/>
      <w:marTop w:val="0"/>
      <w:marBottom w:val="0"/>
      <w:divBdr>
        <w:top w:val="none" w:sz="0" w:space="0" w:color="auto"/>
        <w:left w:val="none" w:sz="0" w:space="0" w:color="auto"/>
        <w:bottom w:val="none" w:sz="0" w:space="0" w:color="auto"/>
        <w:right w:val="none" w:sz="0" w:space="0" w:color="auto"/>
      </w:divBdr>
      <w:divsChild>
        <w:div w:id="170531329">
          <w:marLeft w:val="0"/>
          <w:marRight w:val="0"/>
          <w:marTop w:val="0"/>
          <w:marBottom w:val="0"/>
          <w:divBdr>
            <w:top w:val="none" w:sz="0" w:space="0" w:color="auto"/>
            <w:left w:val="none" w:sz="0" w:space="0" w:color="auto"/>
            <w:bottom w:val="none" w:sz="0" w:space="0" w:color="auto"/>
            <w:right w:val="none" w:sz="0" w:space="0" w:color="auto"/>
          </w:divBdr>
          <w:divsChild>
            <w:div w:id="935404587">
              <w:marLeft w:val="0"/>
              <w:marRight w:val="0"/>
              <w:marTop w:val="0"/>
              <w:marBottom w:val="0"/>
              <w:divBdr>
                <w:top w:val="none" w:sz="0" w:space="0" w:color="auto"/>
                <w:left w:val="none" w:sz="0" w:space="0" w:color="auto"/>
                <w:bottom w:val="none" w:sz="0" w:space="0" w:color="auto"/>
                <w:right w:val="none" w:sz="0" w:space="0" w:color="auto"/>
              </w:divBdr>
              <w:divsChild>
                <w:div w:id="1060252590">
                  <w:marLeft w:val="0"/>
                  <w:marRight w:val="0"/>
                  <w:marTop w:val="0"/>
                  <w:marBottom w:val="0"/>
                  <w:divBdr>
                    <w:top w:val="none" w:sz="0" w:space="0" w:color="auto"/>
                    <w:left w:val="none" w:sz="0" w:space="0" w:color="auto"/>
                    <w:bottom w:val="none" w:sz="0" w:space="0" w:color="auto"/>
                    <w:right w:val="none" w:sz="0" w:space="0" w:color="auto"/>
                  </w:divBdr>
                  <w:divsChild>
                    <w:div w:id="1990091971">
                      <w:marLeft w:val="0"/>
                      <w:marRight w:val="0"/>
                      <w:marTop w:val="0"/>
                      <w:marBottom w:val="0"/>
                      <w:divBdr>
                        <w:top w:val="none" w:sz="0" w:space="0" w:color="auto"/>
                        <w:left w:val="none" w:sz="0" w:space="0" w:color="auto"/>
                        <w:bottom w:val="none" w:sz="0" w:space="0" w:color="auto"/>
                        <w:right w:val="none" w:sz="0" w:space="0" w:color="auto"/>
                      </w:divBdr>
                      <w:divsChild>
                        <w:div w:id="1435401368">
                          <w:marLeft w:val="0"/>
                          <w:marRight w:val="0"/>
                          <w:marTop w:val="0"/>
                          <w:marBottom w:val="0"/>
                          <w:divBdr>
                            <w:top w:val="none" w:sz="0" w:space="0" w:color="auto"/>
                            <w:left w:val="none" w:sz="0" w:space="0" w:color="auto"/>
                            <w:bottom w:val="none" w:sz="0" w:space="0" w:color="auto"/>
                            <w:right w:val="none" w:sz="0" w:space="0" w:color="auto"/>
                          </w:divBdr>
                          <w:divsChild>
                            <w:div w:id="2114395714">
                              <w:marLeft w:val="0"/>
                              <w:marRight w:val="0"/>
                              <w:marTop w:val="0"/>
                              <w:marBottom w:val="0"/>
                              <w:divBdr>
                                <w:top w:val="none" w:sz="0" w:space="0" w:color="auto"/>
                                <w:left w:val="none" w:sz="0" w:space="0" w:color="auto"/>
                                <w:bottom w:val="none" w:sz="0" w:space="0" w:color="auto"/>
                                <w:right w:val="none" w:sz="0" w:space="0" w:color="auto"/>
                              </w:divBdr>
                              <w:divsChild>
                                <w:div w:id="1999458590">
                                  <w:marLeft w:val="0"/>
                                  <w:marRight w:val="0"/>
                                  <w:marTop w:val="0"/>
                                  <w:marBottom w:val="0"/>
                                  <w:divBdr>
                                    <w:top w:val="none" w:sz="0" w:space="0" w:color="auto"/>
                                    <w:left w:val="none" w:sz="0" w:space="0" w:color="auto"/>
                                    <w:bottom w:val="none" w:sz="0" w:space="0" w:color="auto"/>
                                    <w:right w:val="none" w:sz="0" w:space="0" w:color="auto"/>
                                  </w:divBdr>
                                  <w:divsChild>
                                    <w:div w:id="2044398129">
                                      <w:marLeft w:val="0"/>
                                      <w:marRight w:val="0"/>
                                      <w:marTop w:val="0"/>
                                      <w:marBottom w:val="0"/>
                                      <w:divBdr>
                                        <w:top w:val="none" w:sz="0" w:space="0" w:color="auto"/>
                                        <w:left w:val="none" w:sz="0" w:space="0" w:color="auto"/>
                                        <w:bottom w:val="none" w:sz="0" w:space="0" w:color="auto"/>
                                        <w:right w:val="none" w:sz="0" w:space="0" w:color="auto"/>
                                      </w:divBdr>
                                      <w:divsChild>
                                        <w:div w:id="1022440174">
                                          <w:marLeft w:val="0"/>
                                          <w:marRight w:val="0"/>
                                          <w:marTop w:val="0"/>
                                          <w:marBottom w:val="0"/>
                                          <w:divBdr>
                                            <w:top w:val="none" w:sz="0" w:space="0" w:color="auto"/>
                                            <w:left w:val="none" w:sz="0" w:space="0" w:color="auto"/>
                                            <w:bottom w:val="none" w:sz="0" w:space="0" w:color="auto"/>
                                            <w:right w:val="none" w:sz="0" w:space="0" w:color="auto"/>
                                          </w:divBdr>
                                          <w:divsChild>
                                            <w:div w:id="1920140006">
                                              <w:marLeft w:val="0"/>
                                              <w:marRight w:val="0"/>
                                              <w:marTop w:val="0"/>
                                              <w:marBottom w:val="0"/>
                                              <w:divBdr>
                                                <w:top w:val="none" w:sz="0" w:space="0" w:color="auto"/>
                                                <w:left w:val="none" w:sz="0" w:space="0" w:color="auto"/>
                                                <w:bottom w:val="none" w:sz="0" w:space="0" w:color="auto"/>
                                                <w:right w:val="none" w:sz="0" w:space="0" w:color="auto"/>
                                              </w:divBdr>
                                              <w:divsChild>
                                                <w:div w:id="1994212360">
                                                  <w:marLeft w:val="0"/>
                                                  <w:marRight w:val="0"/>
                                                  <w:marTop w:val="0"/>
                                                  <w:marBottom w:val="0"/>
                                                  <w:divBdr>
                                                    <w:top w:val="none" w:sz="0" w:space="0" w:color="auto"/>
                                                    <w:left w:val="none" w:sz="0" w:space="0" w:color="auto"/>
                                                    <w:bottom w:val="none" w:sz="0" w:space="0" w:color="auto"/>
                                                    <w:right w:val="none" w:sz="0" w:space="0" w:color="auto"/>
                                                  </w:divBdr>
                                                  <w:divsChild>
                                                    <w:div w:id="144277176">
                                                      <w:marLeft w:val="0"/>
                                                      <w:marRight w:val="0"/>
                                                      <w:marTop w:val="0"/>
                                                      <w:marBottom w:val="0"/>
                                                      <w:divBdr>
                                                        <w:top w:val="none" w:sz="0" w:space="0" w:color="auto"/>
                                                        <w:left w:val="none" w:sz="0" w:space="0" w:color="auto"/>
                                                        <w:bottom w:val="none" w:sz="0" w:space="0" w:color="auto"/>
                                                        <w:right w:val="none" w:sz="0" w:space="0" w:color="auto"/>
                                                      </w:divBdr>
                                                      <w:divsChild>
                                                        <w:div w:id="1093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972894">
      <w:bodyDiv w:val="1"/>
      <w:marLeft w:val="0"/>
      <w:marRight w:val="0"/>
      <w:marTop w:val="0"/>
      <w:marBottom w:val="0"/>
      <w:divBdr>
        <w:top w:val="none" w:sz="0" w:space="0" w:color="auto"/>
        <w:left w:val="none" w:sz="0" w:space="0" w:color="auto"/>
        <w:bottom w:val="none" w:sz="0" w:space="0" w:color="auto"/>
        <w:right w:val="none" w:sz="0" w:space="0" w:color="auto"/>
      </w:divBdr>
    </w:div>
    <w:div w:id="949237408">
      <w:bodyDiv w:val="1"/>
      <w:marLeft w:val="0"/>
      <w:marRight w:val="0"/>
      <w:marTop w:val="0"/>
      <w:marBottom w:val="0"/>
      <w:divBdr>
        <w:top w:val="none" w:sz="0" w:space="0" w:color="auto"/>
        <w:left w:val="none" w:sz="0" w:space="0" w:color="auto"/>
        <w:bottom w:val="none" w:sz="0" w:space="0" w:color="auto"/>
        <w:right w:val="none" w:sz="0" w:space="0" w:color="auto"/>
      </w:divBdr>
      <w:divsChild>
        <w:div w:id="1324552945">
          <w:marLeft w:val="0"/>
          <w:marRight w:val="0"/>
          <w:marTop w:val="0"/>
          <w:marBottom w:val="0"/>
          <w:divBdr>
            <w:top w:val="none" w:sz="0" w:space="0" w:color="auto"/>
            <w:left w:val="none" w:sz="0" w:space="0" w:color="auto"/>
            <w:bottom w:val="none" w:sz="0" w:space="0" w:color="auto"/>
            <w:right w:val="none" w:sz="0" w:space="0" w:color="auto"/>
          </w:divBdr>
          <w:divsChild>
            <w:div w:id="556010912">
              <w:marLeft w:val="0"/>
              <w:marRight w:val="0"/>
              <w:marTop w:val="0"/>
              <w:marBottom w:val="0"/>
              <w:divBdr>
                <w:top w:val="none" w:sz="0" w:space="0" w:color="auto"/>
                <w:left w:val="none" w:sz="0" w:space="0" w:color="auto"/>
                <w:bottom w:val="none" w:sz="0" w:space="0" w:color="auto"/>
                <w:right w:val="none" w:sz="0" w:space="0" w:color="auto"/>
              </w:divBdr>
              <w:divsChild>
                <w:div w:id="347104587">
                  <w:marLeft w:val="0"/>
                  <w:marRight w:val="0"/>
                  <w:marTop w:val="0"/>
                  <w:marBottom w:val="0"/>
                  <w:divBdr>
                    <w:top w:val="none" w:sz="0" w:space="0" w:color="auto"/>
                    <w:left w:val="none" w:sz="0" w:space="0" w:color="auto"/>
                    <w:bottom w:val="none" w:sz="0" w:space="0" w:color="auto"/>
                    <w:right w:val="none" w:sz="0" w:space="0" w:color="auto"/>
                  </w:divBdr>
                  <w:divsChild>
                    <w:div w:id="1889760481">
                      <w:marLeft w:val="0"/>
                      <w:marRight w:val="0"/>
                      <w:marTop w:val="0"/>
                      <w:marBottom w:val="0"/>
                      <w:divBdr>
                        <w:top w:val="none" w:sz="0" w:space="0" w:color="auto"/>
                        <w:left w:val="none" w:sz="0" w:space="0" w:color="auto"/>
                        <w:bottom w:val="none" w:sz="0" w:space="0" w:color="auto"/>
                        <w:right w:val="none" w:sz="0" w:space="0" w:color="auto"/>
                      </w:divBdr>
                      <w:divsChild>
                        <w:div w:id="1157459522">
                          <w:marLeft w:val="0"/>
                          <w:marRight w:val="0"/>
                          <w:marTop w:val="0"/>
                          <w:marBottom w:val="0"/>
                          <w:divBdr>
                            <w:top w:val="none" w:sz="0" w:space="0" w:color="auto"/>
                            <w:left w:val="none" w:sz="0" w:space="0" w:color="auto"/>
                            <w:bottom w:val="none" w:sz="0" w:space="0" w:color="auto"/>
                            <w:right w:val="none" w:sz="0" w:space="0" w:color="auto"/>
                          </w:divBdr>
                          <w:divsChild>
                            <w:div w:id="748112736">
                              <w:marLeft w:val="0"/>
                              <w:marRight w:val="0"/>
                              <w:marTop w:val="0"/>
                              <w:marBottom w:val="0"/>
                              <w:divBdr>
                                <w:top w:val="none" w:sz="0" w:space="0" w:color="auto"/>
                                <w:left w:val="none" w:sz="0" w:space="0" w:color="auto"/>
                                <w:bottom w:val="none" w:sz="0" w:space="0" w:color="auto"/>
                                <w:right w:val="none" w:sz="0" w:space="0" w:color="auto"/>
                              </w:divBdr>
                              <w:divsChild>
                                <w:div w:id="70548443">
                                  <w:marLeft w:val="0"/>
                                  <w:marRight w:val="0"/>
                                  <w:marTop w:val="0"/>
                                  <w:marBottom w:val="0"/>
                                  <w:divBdr>
                                    <w:top w:val="none" w:sz="0" w:space="0" w:color="auto"/>
                                    <w:left w:val="none" w:sz="0" w:space="0" w:color="auto"/>
                                    <w:bottom w:val="none" w:sz="0" w:space="0" w:color="auto"/>
                                    <w:right w:val="none" w:sz="0" w:space="0" w:color="auto"/>
                                  </w:divBdr>
                                  <w:divsChild>
                                    <w:div w:id="108742564">
                                      <w:marLeft w:val="0"/>
                                      <w:marRight w:val="0"/>
                                      <w:marTop w:val="0"/>
                                      <w:marBottom w:val="0"/>
                                      <w:divBdr>
                                        <w:top w:val="none" w:sz="0" w:space="0" w:color="auto"/>
                                        <w:left w:val="none" w:sz="0" w:space="0" w:color="auto"/>
                                        <w:bottom w:val="none" w:sz="0" w:space="0" w:color="auto"/>
                                        <w:right w:val="none" w:sz="0" w:space="0" w:color="auto"/>
                                      </w:divBdr>
                                      <w:divsChild>
                                        <w:div w:id="1231384584">
                                          <w:marLeft w:val="0"/>
                                          <w:marRight w:val="0"/>
                                          <w:marTop w:val="0"/>
                                          <w:marBottom w:val="0"/>
                                          <w:divBdr>
                                            <w:top w:val="none" w:sz="0" w:space="0" w:color="auto"/>
                                            <w:left w:val="none" w:sz="0" w:space="0" w:color="auto"/>
                                            <w:bottom w:val="none" w:sz="0" w:space="0" w:color="auto"/>
                                            <w:right w:val="none" w:sz="0" w:space="0" w:color="auto"/>
                                          </w:divBdr>
                                          <w:divsChild>
                                            <w:div w:id="1281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501977">
      <w:bodyDiv w:val="1"/>
      <w:marLeft w:val="0"/>
      <w:marRight w:val="0"/>
      <w:marTop w:val="0"/>
      <w:marBottom w:val="0"/>
      <w:divBdr>
        <w:top w:val="none" w:sz="0" w:space="0" w:color="auto"/>
        <w:left w:val="none" w:sz="0" w:space="0" w:color="auto"/>
        <w:bottom w:val="none" w:sz="0" w:space="0" w:color="auto"/>
        <w:right w:val="none" w:sz="0" w:space="0" w:color="auto"/>
      </w:divBdr>
    </w:div>
    <w:div w:id="1139345652">
      <w:bodyDiv w:val="1"/>
      <w:marLeft w:val="0"/>
      <w:marRight w:val="0"/>
      <w:marTop w:val="0"/>
      <w:marBottom w:val="0"/>
      <w:divBdr>
        <w:top w:val="none" w:sz="0" w:space="0" w:color="auto"/>
        <w:left w:val="none" w:sz="0" w:space="0" w:color="auto"/>
        <w:bottom w:val="none" w:sz="0" w:space="0" w:color="auto"/>
        <w:right w:val="none" w:sz="0" w:space="0" w:color="auto"/>
      </w:divBdr>
    </w:div>
    <w:div w:id="1449859028">
      <w:bodyDiv w:val="1"/>
      <w:marLeft w:val="0"/>
      <w:marRight w:val="0"/>
      <w:marTop w:val="0"/>
      <w:marBottom w:val="0"/>
      <w:divBdr>
        <w:top w:val="none" w:sz="0" w:space="0" w:color="auto"/>
        <w:left w:val="none" w:sz="0" w:space="0" w:color="auto"/>
        <w:bottom w:val="none" w:sz="0" w:space="0" w:color="auto"/>
        <w:right w:val="none" w:sz="0" w:space="0" w:color="auto"/>
      </w:divBdr>
      <w:divsChild>
        <w:div w:id="1812168285">
          <w:marLeft w:val="0"/>
          <w:marRight w:val="0"/>
          <w:marTop w:val="0"/>
          <w:marBottom w:val="0"/>
          <w:divBdr>
            <w:top w:val="none" w:sz="0" w:space="0" w:color="auto"/>
            <w:left w:val="none" w:sz="0" w:space="0" w:color="auto"/>
            <w:bottom w:val="none" w:sz="0" w:space="0" w:color="auto"/>
            <w:right w:val="none" w:sz="0" w:space="0" w:color="auto"/>
          </w:divBdr>
          <w:divsChild>
            <w:div w:id="1212307768">
              <w:marLeft w:val="0"/>
              <w:marRight w:val="0"/>
              <w:marTop w:val="0"/>
              <w:marBottom w:val="0"/>
              <w:divBdr>
                <w:top w:val="none" w:sz="0" w:space="0" w:color="auto"/>
                <w:left w:val="none" w:sz="0" w:space="0" w:color="auto"/>
                <w:bottom w:val="none" w:sz="0" w:space="0" w:color="auto"/>
                <w:right w:val="none" w:sz="0" w:space="0" w:color="auto"/>
              </w:divBdr>
              <w:divsChild>
                <w:div w:id="1064449890">
                  <w:marLeft w:val="0"/>
                  <w:marRight w:val="0"/>
                  <w:marTop w:val="0"/>
                  <w:marBottom w:val="0"/>
                  <w:divBdr>
                    <w:top w:val="none" w:sz="0" w:space="0" w:color="auto"/>
                    <w:left w:val="none" w:sz="0" w:space="0" w:color="auto"/>
                    <w:bottom w:val="none" w:sz="0" w:space="0" w:color="auto"/>
                    <w:right w:val="none" w:sz="0" w:space="0" w:color="auto"/>
                  </w:divBdr>
                  <w:divsChild>
                    <w:div w:id="1417019981">
                      <w:marLeft w:val="0"/>
                      <w:marRight w:val="0"/>
                      <w:marTop w:val="0"/>
                      <w:marBottom w:val="0"/>
                      <w:divBdr>
                        <w:top w:val="none" w:sz="0" w:space="0" w:color="auto"/>
                        <w:left w:val="none" w:sz="0" w:space="0" w:color="auto"/>
                        <w:bottom w:val="none" w:sz="0" w:space="0" w:color="auto"/>
                        <w:right w:val="none" w:sz="0" w:space="0" w:color="auto"/>
                      </w:divBdr>
                      <w:divsChild>
                        <w:div w:id="901793492">
                          <w:marLeft w:val="0"/>
                          <w:marRight w:val="0"/>
                          <w:marTop w:val="0"/>
                          <w:marBottom w:val="0"/>
                          <w:divBdr>
                            <w:top w:val="none" w:sz="0" w:space="0" w:color="auto"/>
                            <w:left w:val="none" w:sz="0" w:space="0" w:color="auto"/>
                            <w:bottom w:val="none" w:sz="0" w:space="0" w:color="auto"/>
                            <w:right w:val="none" w:sz="0" w:space="0" w:color="auto"/>
                          </w:divBdr>
                          <w:divsChild>
                            <w:div w:id="662008378">
                              <w:marLeft w:val="0"/>
                              <w:marRight w:val="0"/>
                              <w:marTop w:val="0"/>
                              <w:marBottom w:val="0"/>
                              <w:divBdr>
                                <w:top w:val="none" w:sz="0" w:space="0" w:color="auto"/>
                                <w:left w:val="none" w:sz="0" w:space="0" w:color="auto"/>
                                <w:bottom w:val="none" w:sz="0" w:space="0" w:color="auto"/>
                                <w:right w:val="none" w:sz="0" w:space="0" w:color="auto"/>
                              </w:divBdr>
                              <w:divsChild>
                                <w:div w:id="1949848433">
                                  <w:marLeft w:val="0"/>
                                  <w:marRight w:val="0"/>
                                  <w:marTop w:val="0"/>
                                  <w:marBottom w:val="0"/>
                                  <w:divBdr>
                                    <w:top w:val="none" w:sz="0" w:space="0" w:color="auto"/>
                                    <w:left w:val="none" w:sz="0" w:space="0" w:color="auto"/>
                                    <w:bottom w:val="none" w:sz="0" w:space="0" w:color="auto"/>
                                    <w:right w:val="none" w:sz="0" w:space="0" w:color="auto"/>
                                  </w:divBdr>
                                  <w:divsChild>
                                    <w:div w:id="1268195183">
                                      <w:marLeft w:val="0"/>
                                      <w:marRight w:val="0"/>
                                      <w:marTop w:val="0"/>
                                      <w:marBottom w:val="0"/>
                                      <w:divBdr>
                                        <w:top w:val="none" w:sz="0" w:space="0" w:color="auto"/>
                                        <w:left w:val="none" w:sz="0" w:space="0" w:color="auto"/>
                                        <w:bottom w:val="none" w:sz="0" w:space="0" w:color="auto"/>
                                        <w:right w:val="none" w:sz="0" w:space="0" w:color="auto"/>
                                      </w:divBdr>
                                      <w:divsChild>
                                        <w:div w:id="1514685800">
                                          <w:marLeft w:val="0"/>
                                          <w:marRight w:val="0"/>
                                          <w:marTop w:val="0"/>
                                          <w:marBottom w:val="0"/>
                                          <w:divBdr>
                                            <w:top w:val="none" w:sz="0" w:space="0" w:color="auto"/>
                                            <w:left w:val="none" w:sz="0" w:space="0" w:color="auto"/>
                                            <w:bottom w:val="none" w:sz="0" w:space="0" w:color="auto"/>
                                            <w:right w:val="none" w:sz="0" w:space="0" w:color="auto"/>
                                          </w:divBdr>
                                          <w:divsChild>
                                            <w:div w:id="7250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496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0850">
          <w:marLeft w:val="0"/>
          <w:marRight w:val="0"/>
          <w:marTop w:val="0"/>
          <w:marBottom w:val="0"/>
          <w:divBdr>
            <w:top w:val="none" w:sz="0" w:space="0" w:color="auto"/>
            <w:left w:val="none" w:sz="0" w:space="0" w:color="auto"/>
            <w:bottom w:val="none" w:sz="0" w:space="0" w:color="auto"/>
            <w:right w:val="none" w:sz="0" w:space="0" w:color="auto"/>
          </w:divBdr>
          <w:divsChild>
            <w:div w:id="834609010">
              <w:marLeft w:val="0"/>
              <w:marRight w:val="0"/>
              <w:marTop w:val="0"/>
              <w:marBottom w:val="0"/>
              <w:divBdr>
                <w:top w:val="none" w:sz="0" w:space="0" w:color="auto"/>
                <w:left w:val="none" w:sz="0" w:space="0" w:color="auto"/>
                <w:bottom w:val="none" w:sz="0" w:space="0" w:color="auto"/>
                <w:right w:val="none" w:sz="0" w:space="0" w:color="auto"/>
              </w:divBdr>
              <w:divsChild>
                <w:div w:id="144859731">
                  <w:marLeft w:val="0"/>
                  <w:marRight w:val="0"/>
                  <w:marTop w:val="0"/>
                  <w:marBottom w:val="0"/>
                  <w:divBdr>
                    <w:top w:val="none" w:sz="0" w:space="0" w:color="auto"/>
                    <w:left w:val="none" w:sz="0" w:space="0" w:color="auto"/>
                    <w:bottom w:val="none" w:sz="0" w:space="0" w:color="auto"/>
                    <w:right w:val="none" w:sz="0" w:space="0" w:color="auto"/>
                  </w:divBdr>
                  <w:divsChild>
                    <w:div w:id="1432972089">
                      <w:marLeft w:val="0"/>
                      <w:marRight w:val="0"/>
                      <w:marTop w:val="0"/>
                      <w:marBottom w:val="0"/>
                      <w:divBdr>
                        <w:top w:val="none" w:sz="0" w:space="0" w:color="auto"/>
                        <w:left w:val="none" w:sz="0" w:space="0" w:color="auto"/>
                        <w:bottom w:val="none" w:sz="0" w:space="0" w:color="auto"/>
                        <w:right w:val="none" w:sz="0" w:space="0" w:color="auto"/>
                      </w:divBdr>
                      <w:divsChild>
                        <w:div w:id="1122965818">
                          <w:marLeft w:val="0"/>
                          <w:marRight w:val="0"/>
                          <w:marTop w:val="0"/>
                          <w:marBottom w:val="0"/>
                          <w:divBdr>
                            <w:top w:val="none" w:sz="0" w:space="0" w:color="auto"/>
                            <w:left w:val="none" w:sz="0" w:space="0" w:color="auto"/>
                            <w:bottom w:val="none" w:sz="0" w:space="0" w:color="auto"/>
                            <w:right w:val="none" w:sz="0" w:space="0" w:color="auto"/>
                          </w:divBdr>
                          <w:divsChild>
                            <w:div w:id="143546980">
                              <w:marLeft w:val="0"/>
                              <w:marRight w:val="0"/>
                              <w:marTop w:val="0"/>
                              <w:marBottom w:val="0"/>
                              <w:divBdr>
                                <w:top w:val="none" w:sz="0" w:space="0" w:color="auto"/>
                                <w:left w:val="none" w:sz="0" w:space="0" w:color="auto"/>
                                <w:bottom w:val="none" w:sz="0" w:space="0" w:color="auto"/>
                                <w:right w:val="none" w:sz="0" w:space="0" w:color="auto"/>
                              </w:divBdr>
                              <w:divsChild>
                                <w:div w:id="2136217295">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990866678">
                                          <w:marLeft w:val="0"/>
                                          <w:marRight w:val="0"/>
                                          <w:marTop w:val="0"/>
                                          <w:marBottom w:val="0"/>
                                          <w:divBdr>
                                            <w:top w:val="none" w:sz="0" w:space="0" w:color="auto"/>
                                            <w:left w:val="none" w:sz="0" w:space="0" w:color="auto"/>
                                            <w:bottom w:val="none" w:sz="0" w:space="0" w:color="auto"/>
                                            <w:right w:val="none" w:sz="0" w:space="0" w:color="auto"/>
                                          </w:divBdr>
                                          <w:divsChild>
                                            <w:div w:id="2088989649">
                                              <w:marLeft w:val="0"/>
                                              <w:marRight w:val="0"/>
                                              <w:marTop w:val="0"/>
                                              <w:marBottom w:val="0"/>
                                              <w:divBdr>
                                                <w:top w:val="none" w:sz="0" w:space="0" w:color="auto"/>
                                                <w:left w:val="none" w:sz="0" w:space="0" w:color="auto"/>
                                                <w:bottom w:val="none" w:sz="0" w:space="0" w:color="auto"/>
                                                <w:right w:val="none" w:sz="0" w:space="0" w:color="auto"/>
                                              </w:divBdr>
                                              <w:divsChild>
                                                <w:div w:id="1785004122">
                                                  <w:marLeft w:val="0"/>
                                                  <w:marRight w:val="0"/>
                                                  <w:marTop w:val="0"/>
                                                  <w:marBottom w:val="0"/>
                                                  <w:divBdr>
                                                    <w:top w:val="none" w:sz="0" w:space="0" w:color="auto"/>
                                                    <w:left w:val="none" w:sz="0" w:space="0" w:color="auto"/>
                                                    <w:bottom w:val="none" w:sz="0" w:space="0" w:color="auto"/>
                                                    <w:right w:val="none" w:sz="0" w:space="0" w:color="auto"/>
                                                  </w:divBdr>
                                                  <w:divsChild>
                                                    <w:div w:id="469321756">
                                                      <w:marLeft w:val="0"/>
                                                      <w:marRight w:val="0"/>
                                                      <w:marTop w:val="0"/>
                                                      <w:marBottom w:val="0"/>
                                                      <w:divBdr>
                                                        <w:top w:val="none" w:sz="0" w:space="0" w:color="auto"/>
                                                        <w:left w:val="none" w:sz="0" w:space="0" w:color="auto"/>
                                                        <w:bottom w:val="none" w:sz="0" w:space="0" w:color="auto"/>
                                                        <w:right w:val="none" w:sz="0" w:space="0" w:color="auto"/>
                                                      </w:divBdr>
                                                      <w:divsChild>
                                                        <w:div w:id="6016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971241">
      <w:bodyDiv w:val="1"/>
      <w:marLeft w:val="0"/>
      <w:marRight w:val="0"/>
      <w:marTop w:val="0"/>
      <w:marBottom w:val="0"/>
      <w:divBdr>
        <w:top w:val="none" w:sz="0" w:space="0" w:color="auto"/>
        <w:left w:val="none" w:sz="0" w:space="0" w:color="auto"/>
        <w:bottom w:val="none" w:sz="0" w:space="0" w:color="auto"/>
        <w:right w:val="none" w:sz="0" w:space="0" w:color="auto"/>
      </w:divBdr>
    </w:div>
    <w:div w:id="1641304679">
      <w:bodyDiv w:val="1"/>
      <w:marLeft w:val="0"/>
      <w:marRight w:val="0"/>
      <w:marTop w:val="0"/>
      <w:marBottom w:val="0"/>
      <w:divBdr>
        <w:top w:val="none" w:sz="0" w:space="0" w:color="auto"/>
        <w:left w:val="none" w:sz="0" w:space="0" w:color="auto"/>
        <w:bottom w:val="none" w:sz="0" w:space="0" w:color="auto"/>
        <w:right w:val="none" w:sz="0" w:space="0" w:color="auto"/>
      </w:divBdr>
    </w:div>
    <w:div w:id="1794516990">
      <w:bodyDiv w:val="1"/>
      <w:marLeft w:val="0"/>
      <w:marRight w:val="0"/>
      <w:marTop w:val="0"/>
      <w:marBottom w:val="0"/>
      <w:divBdr>
        <w:top w:val="none" w:sz="0" w:space="0" w:color="auto"/>
        <w:left w:val="none" w:sz="0" w:space="0" w:color="auto"/>
        <w:bottom w:val="none" w:sz="0" w:space="0" w:color="auto"/>
        <w:right w:val="none" w:sz="0" w:space="0" w:color="auto"/>
      </w:divBdr>
      <w:divsChild>
        <w:div w:id="556208168">
          <w:marLeft w:val="0"/>
          <w:marRight w:val="0"/>
          <w:marTop w:val="0"/>
          <w:marBottom w:val="0"/>
          <w:divBdr>
            <w:top w:val="none" w:sz="0" w:space="0" w:color="auto"/>
            <w:left w:val="none" w:sz="0" w:space="0" w:color="auto"/>
            <w:bottom w:val="none" w:sz="0" w:space="0" w:color="auto"/>
            <w:right w:val="none" w:sz="0" w:space="0" w:color="auto"/>
          </w:divBdr>
          <w:divsChild>
            <w:div w:id="1109472981">
              <w:marLeft w:val="0"/>
              <w:marRight w:val="0"/>
              <w:marTop w:val="0"/>
              <w:marBottom w:val="0"/>
              <w:divBdr>
                <w:top w:val="none" w:sz="0" w:space="0" w:color="auto"/>
                <w:left w:val="none" w:sz="0" w:space="0" w:color="auto"/>
                <w:bottom w:val="none" w:sz="0" w:space="0" w:color="auto"/>
                <w:right w:val="none" w:sz="0" w:space="0" w:color="auto"/>
              </w:divBdr>
              <w:divsChild>
                <w:div w:id="767310216">
                  <w:marLeft w:val="0"/>
                  <w:marRight w:val="0"/>
                  <w:marTop w:val="0"/>
                  <w:marBottom w:val="0"/>
                  <w:divBdr>
                    <w:top w:val="none" w:sz="0" w:space="0" w:color="auto"/>
                    <w:left w:val="none" w:sz="0" w:space="0" w:color="auto"/>
                    <w:bottom w:val="none" w:sz="0" w:space="0" w:color="auto"/>
                    <w:right w:val="none" w:sz="0" w:space="0" w:color="auto"/>
                  </w:divBdr>
                  <w:divsChild>
                    <w:div w:id="1117914343">
                      <w:marLeft w:val="0"/>
                      <w:marRight w:val="0"/>
                      <w:marTop w:val="0"/>
                      <w:marBottom w:val="0"/>
                      <w:divBdr>
                        <w:top w:val="none" w:sz="0" w:space="0" w:color="auto"/>
                        <w:left w:val="none" w:sz="0" w:space="0" w:color="auto"/>
                        <w:bottom w:val="none" w:sz="0" w:space="0" w:color="auto"/>
                        <w:right w:val="none" w:sz="0" w:space="0" w:color="auto"/>
                      </w:divBdr>
                      <w:divsChild>
                        <w:div w:id="482284237">
                          <w:marLeft w:val="0"/>
                          <w:marRight w:val="0"/>
                          <w:marTop w:val="0"/>
                          <w:marBottom w:val="0"/>
                          <w:divBdr>
                            <w:top w:val="none" w:sz="0" w:space="0" w:color="auto"/>
                            <w:left w:val="none" w:sz="0" w:space="0" w:color="auto"/>
                            <w:bottom w:val="none" w:sz="0" w:space="0" w:color="auto"/>
                            <w:right w:val="none" w:sz="0" w:space="0" w:color="auto"/>
                          </w:divBdr>
                          <w:divsChild>
                            <w:div w:id="1964194113">
                              <w:marLeft w:val="0"/>
                              <w:marRight w:val="0"/>
                              <w:marTop w:val="0"/>
                              <w:marBottom w:val="0"/>
                              <w:divBdr>
                                <w:top w:val="none" w:sz="0" w:space="0" w:color="auto"/>
                                <w:left w:val="none" w:sz="0" w:space="0" w:color="auto"/>
                                <w:bottom w:val="none" w:sz="0" w:space="0" w:color="auto"/>
                                <w:right w:val="none" w:sz="0" w:space="0" w:color="auto"/>
                              </w:divBdr>
                              <w:divsChild>
                                <w:div w:id="351222864">
                                  <w:marLeft w:val="0"/>
                                  <w:marRight w:val="0"/>
                                  <w:marTop w:val="0"/>
                                  <w:marBottom w:val="0"/>
                                  <w:divBdr>
                                    <w:top w:val="none" w:sz="0" w:space="0" w:color="auto"/>
                                    <w:left w:val="none" w:sz="0" w:space="0" w:color="auto"/>
                                    <w:bottom w:val="none" w:sz="0" w:space="0" w:color="auto"/>
                                    <w:right w:val="none" w:sz="0" w:space="0" w:color="auto"/>
                                  </w:divBdr>
                                  <w:divsChild>
                                    <w:div w:id="757363450">
                                      <w:marLeft w:val="0"/>
                                      <w:marRight w:val="0"/>
                                      <w:marTop w:val="0"/>
                                      <w:marBottom w:val="0"/>
                                      <w:divBdr>
                                        <w:top w:val="none" w:sz="0" w:space="0" w:color="auto"/>
                                        <w:left w:val="none" w:sz="0" w:space="0" w:color="auto"/>
                                        <w:bottom w:val="none" w:sz="0" w:space="0" w:color="auto"/>
                                        <w:right w:val="none" w:sz="0" w:space="0" w:color="auto"/>
                                      </w:divBdr>
                                      <w:divsChild>
                                        <w:div w:id="1640189542">
                                          <w:marLeft w:val="0"/>
                                          <w:marRight w:val="0"/>
                                          <w:marTop w:val="0"/>
                                          <w:marBottom w:val="0"/>
                                          <w:divBdr>
                                            <w:top w:val="none" w:sz="0" w:space="0" w:color="auto"/>
                                            <w:left w:val="none" w:sz="0" w:space="0" w:color="auto"/>
                                            <w:bottom w:val="none" w:sz="0" w:space="0" w:color="auto"/>
                                            <w:right w:val="none" w:sz="0" w:space="0" w:color="auto"/>
                                          </w:divBdr>
                                          <w:divsChild>
                                            <w:div w:id="851451732">
                                              <w:marLeft w:val="0"/>
                                              <w:marRight w:val="0"/>
                                              <w:marTop w:val="0"/>
                                              <w:marBottom w:val="0"/>
                                              <w:divBdr>
                                                <w:top w:val="none" w:sz="0" w:space="0" w:color="auto"/>
                                                <w:left w:val="none" w:sz="0" w:space="0" w:color="auto"/>
                                                <w:bottom w:val="none" w:sz="0" w:space="0" w:color="auto"/>
                                                <w:right w:val="none" w:sz="0" w:space="0" w:color="auto"/>
                                              </w:divBdr>
                                              <w:divsChild>
                                                <w:div w:id="1142382717">
                                                  <w:marLeft w:val="0"/>
                                                  <w:marRight w:val="0"/>
                                                  <w:marTop w:val="0"/>
                                                  <w:marBottom w:val="0"/>
                                                  <w:divBdr>
                                                    <w:top w:val="none" w:sz="0" w:space="0" w:color="auto"/>
                                                    <w:left w:val="none" w:sz="0" w:space="0" w:color="auto"/>
                                                    <w:bottom w:val="none" w:sz="0" w:space="0" w:color="auto"/>
                                                    <w:right w:val="none" w:sz="0" w:space="0" w:color="auto"/>
                                                  </w:divBdr>
                                                  <w:divsChild>
                                                    <w:div w:id="560750554">
                                                      <w:marLeft w:val="0"/>
                                                      <w:marRight w:val="0"/>
                                                      <w:marTop w:val="0"/>
                                                      <w:marBottom w:val="0"/>
                                                      <w:divBdr>
                                                        <w:top w:val="none" w:sz="0" w:space="0" w:color="auto"/>
                                                        <w:left w:val="none" w:sz="0" w:space="0" w:color="auto"/>
                                                        <w:bottom w:val="none" w:sz="0" w:space="0" w:color="auto"/>
                                                        <w:right w:val="none" w:sz="0" w:space="0" w:color="auto"/>
                                                      </w:divBdr>
                                                      <w:divsChild>
                                                        <w:div w:id="1688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sChild>
        <w:div w:id="1914967838">
          <w:marLeft w:val="0"/>
          <w:marRight w:val="0"/>
          <w:marTop w:val="0"/>
          <w:marBottom w:val="0"/>
          <w:divBdr>
            <w:top w:val="none" w:sz="0" w:space="0" w:color="auto"/>
            <w:left w:val="none" w:sz="0" w:space="0" w:color="auto"/>
            <w:bottom w:val="none" w:sz="0" w:space="0" w:color="auto"/>
            <w:right w:val="none" w:sz="0" w:space="0" w:color="auto"/>
          </w:divBdr>
          <w:divsChild>
            <w:div w:id="815680343">
              <w:marLeft w:val="0"/>
              <w:marRight w:val="0"/>
              <w:marTop w:val="0"/>
              <w:marBottom w:val="0"/>
              <w:divBdr>
                <w:top w:val="none" w:sz="0" w:space="0" w:color="auto"/>
                <w:left w:val="none" w:sz="0" w:space="0" w:color="auto"/>
                <w:bottom w:val="none" w:sz="0" w:space="0" w:color="auto"/>
                <w:right w:val="none" w:sz="0" w:space="0" w:color="auto"/>
              </w:divBdr>
              <w:divsChild>
                <w:div w:id="1735200043">
                  <w:marLeft w:val="0"/>
                  <w:marRight w:val="0"/>
                  <w:marTop w:val="0"/>
                  <w:marBottom w:val="0"/>
                  <w:divBdr>
                    <w:top w:val="none" w:sz="0" w:space="0" w:color="auto"/>
                    <w:left w:val="none" w:sz="0" w:space="0" w:color="auto"/>
                    <w:bottom w:val="none" w:sz="0" w:space="0" w:color="auto"/>
                    <w:right w:val="none" w:sz="0" w:space="0" w:color="auto"/>
                  </w:divBdr>
                  <w:divsChild>
                    <w:div w:id="1628050329">
                      <w:marLeft w:val="0"/>
                      <w:marRight w:val="0"/>
                      <w:marTop w:val="0"/>
                      <w:marBottom w:val="0"/>
                      <w:divBdr>
                        <w:top w:val="none" w:sz="0" w:space="0" w:color="auto"/>
                        <w:left w:val="none" w:sz="0" w:space="0" w:color="auto"/>
                        <w:bottom w:val="none" w:sz="0" w:space="0" w:color="auto"/>
                        <w:right w:val="none" w:sz="0" w:space="0" w:color="auto"/>
                      </w:divBdr>
                      <w:divsChild>
                        <w:div w:id="1902910852">
                          <w:marLeft w:val="0"/>
                          <w:marRight w:val="0"/>
                          <w:marTop w:val="0"/>
                          <w:marBottom w:val="0"/>
                          <w:divBdr>
                            <w:top w:val="none" w:sz="0" w:space="0" w:color="auto"/>
                            <w:left w:val="none" w:sz="0" w:space="0" w:color="auto"/>
                            <w:bottom w:val="none" w:sz="0" w:space="0" w:color="auto"/>
                            <w:right w:val="none" w:sz="0" w:space="0" w:color="auto"/>
                          </w:divBdr>
                          <w:divsChild>
                            <w:div w:id="340203067">
                              <w:marLeft w:val="0"/>
                              <w:marRight w:val="0"/>
                              <w:marTop w:val="0"/>
                              <w:marBottom w:val="0"/>
                              <w:divBdr>
                                <w:top w:val="none" w:sz="0" w:space="0" w:color="auto"/>
                                <w:left w:val="none" w:sz="0" w:space="0" w:color="auto"/>
                                <w:bottom w:val="none" w:sz="0" w:space="0" w:color="auto"/>
                                <w:right w:val="none" w:sz="0" w:space="0" w:color="auto"/>
                              </w:divBdr>
                              <w:divsChild>
                                <w:div w:id="1783183257">
                                  <w:marLeft w:val="0"/>
                                  <w:marRight w:val="0"/>
                                  <w:marTop w:val="0"/>
                                  <w:marBottom w:val="0"/>
                                  <w:divBdr>
                                    <w:top w:val="none" w:sz="0" w:space="0" w:color="auto"/>
                                    <w:left w:val="none" w:sz="0" w:space="0" w:color="auto"/>
                                    <w:bottom w:val="none" w:sz="0" w:space="0" w:color="auto"/>
                                    <w:right w:val="none" w:sz="0" w:space="0" w:color="auto"/>
                                  </w:divBdr>
                                  <w:divsChild>
                                    <w:div w:id="209078960">
                                      <w:marLeft w:val="0"/>
                                      <w:marRight w:val="0"/>
                                      <w:marTop w:val="0"/>
                                      <w:marBottom w:val="0"/>
                                      <w:divBdr>
                                        <w:top w:val="none" w:sz="0" w:space="0" w:color="auto"/>
                                        <w:left w:val="none" w:sz="0" w:space="0" w:color="auto"/>
                                        <w:bottom w:val="none" w:sz="0" w:space="0" w:color="auto"/>
                                        <w:right w:val="none" w:sz="0" w:space="0" w:color="auto"/>
                                      </w:divBdr>
                                      <w:divsChild>
                                        <w:div w:id="1354846651">
                                          <w:marLeft w:val="0"/>
                                          <w:marRight w:val="0"/>
                                          <w:marTop w:val="0"/>
                                          <w:marBottom w:val="0"/>
                                          <w:divBdr>
                                            <w:top w:val="none" w:sz="0" w:space="0" w:color="auto"/>
                                            <w:left w:val="none" w:sz="0" w:space="0" w:color="auto"/>
                                            <w:bottom w:val="none" w:sz="0" w:space="0" w:color="auto"/>
                                            <w:right w:val="none" w:sz="0" w:space="0" w:color="auto"/>
                                          </w:divBdr>
                                          <w:divsChild>
                                            <w:div w:id="8803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DOCID-322795542-24848</_dlc_DocId>
    <_dlc_DocIdUrl xmlns="4195ad5f-cdf2-4c4a-8d9b-b7944a108e98">
      <Url>https://pmc01.sharepoint.com/sites/CRMOBPR/_layouts/15/DocIdRedir.aspx?ID=DOCID-322795542-24848</Url>
      <Description>DOCID-322795542-24848</Description>
    </_dlc_DocIdUrl>
  </documentManagement>
</p:properties>
</file>

<file path=customXml/itemProps1.xml><?xml version="1.0" encoding="utf-8"?>
<ds:datastoreItem xmlns:ds="http://schemas.openxmlformats.org/officeDocument/2006/customXml" ds:itemID="{0862AAAA-DB52-44B5-843A-7E3CA1FDD2E8}">
  <ds:schemaRefs>
    <ds:schemaRef ds:uri="http://schemas.openxmlformats.org/officeDocument/2006/bibliography"/>
  </ds:schemaRefs>
</ds:datastoreItem>
</file>

<file path=customXml/itemProps2.xml><?xml version="1.0" encoding="utf-8"?>
<ds:datastoreItem xmlns:ds="http://schemas.openxmlformats.org/officeDocument/2006/customXml" ds:itemID="{7A24DA72-4596-494C-86F6-3EF82CDC5551}"/>
</file>

<file path=customXml/itemProps3.xml><?xml version="1.0" encoding="utf-8"?>
<ds:datastoreItem xmlns:ds="http://schemas.openxmlformats.org/officeDocument/2006/customXml" ds:itemID="{FFBFC818-7415-46ED-A529-449FB7C6325A}"/>
</file>

<file path=customXml/itemProps4.xml><?xml version="1.0" encoding="utf-8"?>
<ds:datastoreItem xmlns:ds="http://schemas.openxmlformats.org/officeDocument/2006/customXml" ds:itemID="{0159AB20-65D3-40F8-857D-73898191BD90}"/>
</file>

<file path=customXml/itemProps5.xml><?xml version="1.0" encoding="utf-8"?>
<ds:datastoreItem xmlns:ds="http://schemas.openxmlformats.org/officeDocument/2006/customXml" ds:itemID="{759843DC-830F-473F-87CB-DB4BF941D4E7}"/>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4761</Characters>
  <Application>Microsoft Office Word</Application>
  <DocSecurity>4</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Anne</dc:creator>
  <cp:keywords>[SEC=OFFICIAL:Sensitive]</cp:keywords>
  <dc:description/>
  <cp:lastModifiedBy>Daniel Raca</cp:lastModifiedBy>
  <cp:revision>2</cp:revision>
  <cp:lastPrinted>2022-07-22T05:51:00Z</cp:lastPrinted>
  <dcterms:created xsi:type="dcterms:W3CDTF">2022-07-22T06:32:00Z</dcterms:created>
  <dcterms:modified xsi:type="dcterms:W3CDTF">2022-07-22T06:32:00Z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02ab0cfb-693c-4403-a6f4-bf160841173e</vt:lpwstr>
  </property>
  <property fmtid="{D5CDD505-2E9C-101B-9397-08002B2CF9AE}" pid="3" name="SEC">
    <vt:lpwstr>OFFICIAL:Sensitive</vt:lpwstr>
  </property>
  <property fmtid="{D5CDD505-2E9C-101B-9397-08002B2CF9AE}" pid="4" name="DLM">
    <vt:lpwstr>For-Official-Use-Only</vt:lpwstr>
  </property>
  <property fmtid="{D5CDD505-2E9C-101B-9397-08002B2CF9AE}" pid="5" name="ACCESS">
    <vt:lpwstr>No DLM</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 Sensitive</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InsertionValue">
    <vt:lpwstr>OFFICIAL: Sensitive</vt:lpwstr>
  </property>
  <property fmtid="{D5CDD505-2E9C-101B-9397-08002B2CF9AE}" pid="12" name="PM_Originating_FileId">
    <vt:lpwstr>229C9577E1B8472FA58A564009D92065</vt:lpwstr>
  </property>
  <property fmtid="{D5CDD505-2E9C-101B-9397-08002B2CF9AE}" pid="13" name="PM_ProtectiveMarkingValue_Footer">
    <vt:lpwstr>OFFICIAL: Sensitive</vt:lpwstr>
  </property>
  <property fmtid="{D5CDD505-2E9C-101B-9397-08002B2CF9AE}" pid="14" name="PM_Originator_Hash_SHA1">
    <vt:lpwstr>B2A591800F2A5579B271187D1B812894A047D60B</vt:lpwstr>
  </property>
  <property fmtid="{D5CDD505-2E9C-101B-9397-08002B2CF9AE}" pid="15" name="PM_OriginationTimeStamp">
    <vt:lpwstr>2022-07-22T05:50:59Z</vt:lpwstr>
  </property>
  <property fmtid="{D5CDD505-2E9C-101B-9397-08002B2CF9AE}" pid="16" name="PM_ProtectiveMarkingValue_Header">
    <vt:lpwstr>OFFICIAL: Sensitive</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AE967FB3BDB3BA3DA968029A4348A07E</vt:lpwstr>
  </property>
  <property fmtid="{D5CDD505-2E9C-101B-9397-08002B2CF9AE}" pid="24" name="PM_Hash_Salt">
    <vt:lpwstr>85152FD1302C56EB8F1A90D0F3EAEF40</vt:lpwstr>
  </property>
  <property fmtid="{D5CDD505-2E9C-101B-9397-08002B2CF9AE}" pid="25" name="PM_Hash_SHA1">
    <vt:lpwstr>09134A4F2F2BE8C4415F73C9D98820477B4C1D4D</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MinimumSecurityClassification">
    <vt:lpwstr>OFFICIAL:Sensitive</vt:lpwstr>
  </property>
  <property fmtid="{D5CDD505-2E9C-101B-9397-08002B2CF9AE}" pid="29" name="PM_Display">
    <vt:lpwstr>OFFICIAL: Sensitive</vt:lpwstr>
  </property>
  <property fmtid="{D5CDD505-2E9C-101B-9397-08002B2CF9AE}" pid="30" name="PM_OriginatorUserAccountName_SHA256">
    <vt:lpwstr>BC5E1F78EAF96A6ABE6DBCCA33941BEB2DAC87C46D2969B8CFA06EAC89A5EFB8</vt:lpwstr>
  </property>
  <property fmtid="{D5CDD505-2E9C-101B-9397-08002B2CF9AE}" pid="31" name="PM_OriginatorDomainName_SHA256">
    <vt:lpwstr>6F3591835F3B2A8A025B00B5BA6418010DA3A17C9C26EA9C049FFD28039489A2</vt:lpwstr>
  </property>
  <property fmtid="{D5CDD505-2E9C-101B-9397-08002B2CF9AE}" pid="32" name="ContentTypeId">
    <vt:lpwstr>0x0101009CA239676470E04B809DDC4E24CF2322</vt:lpwstr>
  </property>
  <property fmtid="{D5CDD505-2E9C-101B-9397-08002B2CF9AE}" pid="33" name="_dlc_DocIdItemGuid">
    <vt:lpwstr>0d2f6cef-0144-4e8c-a8fe-5f6c4cf00fa6</vt:lpwstr>
  </property>
  <property fmtid="{D5CDD505-2E9C-101B-9397-08002B2CF9AE}" pid="34" name="MediaServiceImageTags">
    <vt:lpwstr/>
  </property>
</Properties>
</file>