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6.xml" ContentType="application/vnd.openxmlformats-officedocument.wordprocessingml.header+xml"/>
  <Override PartName="/word/footer4.xml" ContentType="application/vnd.openxmlformats-officedocument.wordprocessingml.footer+xml"/>
  <Override PartName="/word/charts/colors1.xml" ContentType="application/vnd.ms-office.chartcolorstyle+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21569" w14:textId="509E5086" w:rsidR="001B5814" w:rsidRDefault="005B1D53" w:rsidP="00751A23">
      <w:pPr>
        <w:pStyle w:val="Title"/>
      </w:pPr>
      <w:r w:rsidRPr="005B1D53">
        <w:t xml:space="preserve">Capping Home Care Administration and Management Charges </w:t>
      </w:r>
      <w:r>
        <w:rPr>
          <w:noProof/>
          <w:lang w:eastAsia="en-AU"/>
        </w:rPr>
        <w:drawing>
          <wp:anchor distT="0" distB="0" distL="114300" distR="114300" simplePos="0" relativeHeight="251658242" behindDoc="0" locked="0" layoutInCell="1" allowOverlap="1" wp14:anchorId="44E8E386" wp14:editId="50E43F90">
            <wp:simplePos x="0" y="0"/>
            <wp:positionH relativeFrom="margin">
              <wp:posOffset>-681355</wp:posOffset>
            </wp:positionH>
            <wp:positionV relativeFrom="page">
              <wp:posOffset>1266825</wp:posOffset>
            </wp:positionV>
            <wp:extent cx="7127875" cy="2295525"/>
            <wp:effectExtent l="0" t="0" r="0" b="9525"/>
            <wp:wrapTopAndBottom/>
            <wp:docPr id="33" name="Picture 33" descr="This is an image. &#10;&#10;To change the image right click on it and select 'Change Picture' &gt; 'From File'. &#10;&#10;Please do not change the size of this header image"/>
            <wp:cNvGraphicFramePr/>
            <a:graphic xmlns:a="http://schemas.openxmlformats.org/drawingml/2006/main">
              <a:graphicData uri="http://schemas.openxmlformats.org/drawingml/2006/picture">
                <pic:pic xmlns:pic="http://schemas.openxmlformats.org/drawingml/2006/picture">
                  <pic:nvPicPr>
                    <pic:cNvPr id="2" name="Picture 2" descr="This is an image. &#10;&#10;To change the image right click on it and select 'Change Picture' &gt; 'From File'. &#10;&#10;Please do not change the size of this header image"/>
                    <pic:cNvPicPr/>
                  </pic:nvPicPr>
                  <pic:blipFill rotWithShape="1">
                    <a:blip r:embed="rId11" cstate="print">
                      <a:extLst>
                        <a:ext uri="{28A0092B-C50C-407E-A947-70E740481C1C}">
                          <a14:useLocalDpi xmlns:a14="http://schemas.microsoft.com/office/drawing/2010/main" val="0"/>
                        </a:ext>
                      </a:extLst>
                    </a:blip>
                    <a:srcRect t="13809" b="40138"/>
                    <a:stretch/>
                  </pic:blipFill>
                  <pic:spPr bwMode="auto">
                    <a:xfrm>
                      <a:off x="0" y="0"/>
                      <a:ext cx="7127875" cy="229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5814">
        <w:rPr>
          <w:noProof/>
          <w:lang w:eastAsia="en-AU"/>
        </w:rPr>
        <mc:AlternateContent>
          <mc:Choice Requires="wps">
            <w:drawing>
              <wp:anchor distT="0" distB="0" distL="114300" distR="114300" simplePos="0" relativeHeight="251658241" behindDoc="0" locked="0" layoutInCell="1" allowOverlap="1" wp14:anchorId="77527891" wp14:editId="7022339C">
                <wp:simplePos x="0" y="0"/>
                <wp:positionH relativeFrom="margin">
                  <wp:posOffset>422275</wp:posOffset>
                </wp:positionH>
                <wp:positionV relativeFrom="paragraph">
                  <wp:posOffset>1034133</wp:posOffset>
                </wp:positionV>
                <wp:extent cx="4914900" cy="510540"/>
                <wp:effectExtent l="0" t="0" r="0" b="3810"/>
                <wp:wrapNone/>
                <wp:docPr id="6" name="Text Box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4914900" cy="510540"/>
                        </a:xfrm>
                        <a:prstGeom prst="rect">
                          <a:avLst/>
                        </a:prstGeom>
                        <a:noFill/>
                        <a:ln>
                          <a:noFill/>
                        </a:ln>
                        <a:effectLst/>
                        <a:extLst>
                          <a:ext uri="{C572A759-6A51-4108-AA02-DFA0A04FC94B}">
                            <ma14:wrappingTextBoxFlag xmlns:oel="http://schemas.microsoft.com/office/2019/extlst" xmlns:a16="http://schemas.microsoft.com/office/drawing/2014/main" xmlns:pic="http://schemas.openxmlformats.org/drawingml/2006/picture" xmlns:a14="http://schemas.microsoft.com/office/drawing/2010/main" xmlns:adec="http://schemas.microsoft.com/office/drawing/2017/decorativ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1674165" w14:textId="77777777" w:rsidR="00235E3D" w:rsidRPr="00BD0374" w:rsidRDefault="00235E3D" w:rsidP="00BF5D11">
                            <w:pPr>
                              <w:rPr>
                                <w:color w:val="660066"/>
                                <w:sz w:val="48"/>
                                <w:szCs w:val="48"/>
                              </w:rPr>
                            </w:pPr>
                            <w:r w:rsidRPr="00BD0374">
                              <w:rPr>
                                <w:color w:val="660066"/>
                                <w:sz w:val="48"/>
                                <w:szCs w:val="48"/>
                              </w:rPr>
                              <w:t>Image</w:t>
                            </w:r>
                            <w:r>
                              <w:rPr>
                                <w:color w:val="660066"/>
                                <w:sz w:val="48"/>
                                <w:szCs w:val="48"/>
                              </w:rPr>
                              <w:t xml:space="preserve"> to be placed in grey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27891" id="_x0000_t202" coordsize="21600,21600" o:spt="202" path="m,l,21600r21600,l21600,xe">
                <v:stroke joinstyle="miter"/>
                <v:path gradientshapeok="t" o:connecttype="rect"/>
              </v:shapetype>
              <v:shape id="Text Box 6" o:spid="_x0000_s1026" type="#_x0000_t202" style="position:absolute;margin-left:33.25pt;margin-top:81.45pt;width:387pt;height:40.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Jz0gIAAPgFAAAOAAAAZHJzL2Uyb0RvYy54bWysVFtv2jAUfp+0/2D5PU1Cw1UNVYAxTara&#10;au3UZ+PYJZpje7aBsGn/fcdOoJT1pdNekuNzv3znXF03tUBbZmylZI7TiwQjJqkqK/mc42+Py2iE&#10;kXVElkQoyXK8ZxZfTz9+uNrpCeuptRIlMwicSDvZ6RyvndOTOLZ0zWpiL5RmEoRcmZo4eJrnuDRk&#10;B95rEfeSZBDvlCm1UZRZC9xFK8TT4J9zRt0d55Y5JHIMubnwNeG78t94ekUmz4bodUW7NMg/ZFGT&#10;SkLQo6sFcQRtTPWXq7qiRlnF3QVVdaw4rygLNUA1aXJWzcOaaBZqgeZYfWyT/X9u6e323qCqzPEA&#10;I0lqGNEjaxyaqQYNQkXwurHO1+b5oaZf83R0uRguB9EsG4+i7HJ2GY2z0SxKh73RrN8risGn7Lfv&#10;bRysgn2803YSwvnhBPJBQ2zXQCyAjlf3fAtMH63hpvZ/6BECOQxvfxyYz4QCMxun2TgBEQVZP036&#10;WZgoRD1Ya2PdZ6Zq5IkcGwBEqIpsIak2wYOKDybVshIigELIVwzw2XJYQFVr/VLdq+70h71i2B9H&#10;g6KfRlmajKKiSHrRYlkkRZIt5+Ns9mZ32tJDE9xeMB9fyK+Mw3xCBzwjbAabC4O2BDBNKGXSheaF&#10;DEHba3Go4j2Gnb43bet7j/HRIkRW0h2N60oqE/p9lnb5/ZAyb/UBKid1e9I1q6aDxEqVe0CKUe36&#10;Wk2XFYzzhlh3TwzsKyAAbpC7gw8Xapdj1VEYrZX5+Rbf68MagRSjHex/ju2PDTEMI/FFwoIBsgBM&#10;yIVHBhOFhzmVrE4lclPPFYwjhWunaSC9vhMHkhtVP8GpKnxUEBFJIXaO3YGcu/YqwamjrCiCEpwI&#10;TdyNfNDUu/bt9WB9bJ6I0R2iHezCrTpcCjI5A3ar6y2lKjZO8Sqg3je47WrXeDgvYVu7U+jv1+k7&#10;aL0c7OkfAAAA//8DAFBLAwQUAAYACAAAACEAl4jIwN4AAAAKAQAADwAAAGRycy9kb3ducmV2Lnht&#10;bEyPTU/DMAyG70j8h8hI3FhC11VbaTpNQ1yZGB8St6zx2orGqZpsLf8e78SOfv3o9eNiPblOnHEI&#10;rScNjzMFAqnytqVaw8f7y8MSRIiGrOk8oYZfDLAub28Kk1s/0hue97EWXEIhNxqaGPtcylA16EyY&#10;+R6Jd0c/OBN5HGppBzNyuetkolQmnWmJLzSmx22D1c/+5DR8vh6/v1K1q5/doh/9pCS5ldT6/m7a&#10;PIGIOMV/GC76rA4lOx38iWwQnYYsWzDJeZasQDCwTBUnBw1JOp+DLAt5/UL5BwAA//8DAFBLAQIt&#10;ABQABgAIAAAAIQC2gziS/gAAAOEBAAATAAAAAAAAAAAAAAAAAAAAAABbQ29udGVudF9UeXBlc10u&#10;eG1sUEsBAi0AFAAGAAgAAAAhADj9If/WAAAAlAEAAAsAAAAAAAAAAAAAAAAALwEAAF9yZWxzLy5y&#10;ZWxzUEsBAi0AFAAGAAgAAAAhAIQREnPSAgAA+AUAAA4AAAAAAAAAAAAAAAAALgIAAGRycy9lMm9E&#10;b2MueG1sUEsBAi0AFAAGAAgAAAAhAJeIyMDeAAAACgEAAA8AAAAAAAAAAAAAAAAALAUAAGRycy9k&#10;b3ducmV2LnhtbFBLBQYAAAAABAAEAPMAAAA3BgAAAAA=&#10;" filled="f" stroked="f">
                <v:textbox>
                  <w:txbxContent>
                    <w:p w14:paraId="31674165" w14:textId="77777777" w:rsidR="00235E3D" w:rsidRPr="00BD0374" w:rsidRDefault="00235E3D" w:rsidP="00BF5D11">
                      <w:pPr>
                        <w:rPr>
                          <w:color w:val="660066"/>
                          <w:sz w:val="48"/>
                          <w:szCs w:val="48"/>
                        </w:rPr>
                      </w:pPr>
                      <w:r w:rsidRPr="00BD0374">
                        <w:rPr>
                          <w:color w:val="660066"/>
                          <w:sz w:val="48"/>
                          <w:szCs w:val="48"/>
                        </w:rPr>
                        <w:t>Image</w:t>
                      </w:r>
                      <w:r>
                        <w:rPr>
                          <w:color w:val="660066"/>
                          <w:sz w:val="48"/>
                          <w:szCs w:val="48"/>
                        </w:rPr>
                        <w:t xml:space="preserve"> to be placed in grey zone</w:t>
                      </w:r>
                    </w:p>
                  </w:txbxContent>
                </v:textbox>
                <w10:wrap anchorx="margin"/>
              </v:shape>
            </w:pict>
          </mc:Fallback>
        </mc:AlternateContent>
      </w:r>
      <w:r w:rsidR="001B5814">
        <w:rPr>
          <w:noProof/>
          <w:lang w:eastAsia="en-AU"/>
        </w:rPr>
        <mc:AlternateContent>
          <mc:Choice Requires="wps">
            <w:drawing>
              <wp:anchor distT="0" distB="0" distL="114300" distR="114300" simplePos="0" relativeHeight="251658240" behindDoc="1" locked="0" layoutInCell="1" allowOverlap="1" wp14:anchorId="09C14881" wp14:editId="79554EE5">
                <wp:simplePos x="0" y="0"/>
                <wp:positionH relativeFrom="margin">
                  <wp:posOffset>-684530</wp:posOffset>
                </wp:positionH>
                <wp:positionV relativeFrom="paragraph">
                  <wp:posOffset>186620</wp:posOffset>
                </wp:positionV>
                <wp:extent cx="7128000" cy="2286000"/>
                <wp:effectExtent l="0" t="0" r="0" b="0"/>
                <wp:wrapNone/>
                <wp:docPr id="5" name="Rectangle 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128000" cy="22860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adec="http://schemas.microsoft.com/office/drawing/2017/decorative" xmlns:ma14="http://schemas.microsoft.com/office/mac/drawingml/2011/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BA0B28B">
              <v:rect id="Rectangle 5" style="position:absolute;margin-left:-53.9pt;margin-top:14.7pt;width:561.25pt;height:180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d8d8d8 [2732]" stroked="f" w14:anchorId="248E62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q9dQIAAG4FAAAOAAAAZHJzL2Uyb0RvYy54bWysVFtv0zAUfkfiP1h+Z2nCLqVaOlWbhpDG&#10;Vm1De3Ydu7Vk+xjbbVp+PcdOmpYxgYR4Sc7x+c79cnm1NZpshA8KbE3LkxElwnJolF3W9Nvz7Ycx&#10;JSEy2zANVtR0JwK9mr5/d9m6iahgBboRnqARGyatq+kqRjcpisBXwrBwAk5YFErwhkVk/bJoPGvR&#10;utFFNRqdFy34xnngIgR8vemEdJrtSyl4fJAyiEh0TTG2mL8+fxfpW0wv2WTpmVsp3ofB/iEKw5RF&#10;p4OpGxYZWXv1mymjuIcAMp5wMAVIqbjIOWA25ehVNk8r5kTOBYsT3FCm8P/M8vvNk5t7LEPrwiQg&#10;mbLYSm/SH+Mj21ys3VAssY2E4+NFWY1HI6wpR1lVjc8Tg3aKg7rzIX4WYEgiauqxG7lIbHMXYgfd&#10;Q5K3AFo1t0rrzKQJENfakw3D3i2WZVbVa/MVmu5tfHZwmQcmwXMAv1jSNtmzkCx3TrsXkcejj+SQ&#10;fabiToukpe2jkEQ1mG/nf/DThcA4FzaWfd4ZndQkuhoUP+bA/6jY45NqF9WgXP1dedDInsHGQdko&#10;C/4tA3oIWXZ4rNpR3olcQLObe+KhW5ng+K3CLt6xEOfM445g53Hv4wN+pIa2ptBTlKzA/3jrPeFx&#10;dFFKSYs7V9Pwfc28oER/sTjUn8rT07SkmTk9u6iQ8ceSxbHErs014GiUeGEcz2TCR70npQfzgudh&#10;lryiiFmOvmvKo98z17G7BXhguJjNMgwX07F4Z58c33c9Tenz9oV5149yxC24h/1+ssmrie6wqR8W&#10;ZusIUuVxP9S1rzcudZ7X/gClq3HMZ9ThTE5/AgAA//8DAFBLAwQUAAYACAAAACEAqBOjK+MAAAAM&#10;AQAADwAAAGRycy9kb3ducmV2LnhtbEyPwU7DMBBE70j8g7VIXFBrp63aELKpUBEqqBISBe5uvCRR&#10;43WI3Tbw9bgnOO7saOZNvhxsK47U+8YxQjJWIIhLZxquEN7fHkcpCB80G906JoRv8rAsLi9ynRl3&#10;4lc6bkMlYgj7TCPUIXSZlL6syWo/dh1x/H263uoQz76SptenGG5bOVFqLq1uODbUuqNVTeV+e7AI&#10;z1+l38/XH9X6Ydisbn42nD69TBGvr4b7OxCBhvBnhjN+RIciMu3cgY0XLcIoUYvIHhAmtzMQZ4dK&#10;ZgsQO4RpGiVZ5PL/iOIXAAD//wMAUEsBAi0AFAAGAAgAAAAhALaDOJL+AAAA4QEAABMAAAAAAAAA&#10;AAAAAAAAAAAAAFtDb250ZW50X1R5cGVzXS54bWxQSwECLQAUAAYACAAAACEAOP0h/9YAAACUAQAA&#10;CwAAAAAAAAAAAAAAAAAvAQAAX3JlbHMvLnJlbHNQSwECLQAUAAYACAAAACEAmyaavXUCAABuBQAA&#10;DgAAAAAAAAAAAAAAAAAuAgAAZHJzL2Uyb0RvYy54bWxQSwECLQAUAAYACAAAACEAqBOjK+MAAAAM&#10;AQAADwAAAAAAAAAAAAAAAADPBAAAZHJzL2Rvd25yZXYueG1sUEsFBgAAAAAEAAQA8wAAAN8FAAAA&#10;AA==&#10;">
                <w10:wrap anchorx="margin"/>
              </v:rect>
            </w:pict>
          </mc:Fallback>
        </mc:AlternateContent>
      </w:r>
    </w:p>
    <w:p w14:paraId="363AFC97" w14:textId="31FFE9F0" w:rsidR="00CA79CF" w:rsidRDefault="005B1D53" w:rsidP="00CA79CF">
      <w:pPr>
        <w:pStyle w:val="Subtitle"/>
      </w:pPr>
      <w:r w:rsidRPr="005B1D53">
        <w:t>Regulation Impact Statement</w:t>
      </w:r>
    </w:p>
    <w:p w14:paraId="6982A947" w14:textId="6DE23E8C" w:rsidR="00CA79CF" w:rsidRDefault="00CA79CF" w:rsidP="00CA79CF">
      <w:pPr>
        <w:pStyle w:val="Subtitle"/>
        <w:sectPr w:rsidR="00CA79CF" w:rsidSect="00CA79CF">
          <w:headerReference w:type="default" r:id="rId12"/>
          <w:headerReference w:type="first" r:id="rId13"/>
          <w:type w:val="continuous"/>
          <w:pgSz w:w="11906" w:h="16838"/>
          <w:pgMar w:top="1701" w:right="1418" w:bottom="1418" w:left="1418" w:header="709" w:footer="709" w:gutter="0"/>
          <w:cols w:space="708"/>
          <w:titlePg/>
          <w:docGrid w:linePitch="360"/>
        </w:sectPr>
      </w:pPr>
    </w:p>
    <w:p w14:paraId="7BD8C096" w14:textId="77777777" w:rsidR="00841111" w:rsidRDefault="00841111" w:rsidP="00CA79CF">
      <w:pPr>
        <w:pStyle w:val="Heading1"/>
        <w:sectPr w:rsidR="00841111" w:rsidSect="00CA79CF">
          <w:headerReference w:type="even" r:id="rId14"/>
          <w:headerReference w:type="default" r:id="rId15"/>
          <w:footerReference w:type="even" r:id="rId16"/>
          <w:footerReference w:type="default" r:id="rId17"/>
          <w:headerReference w:type="first" r:id="rId18"/>
          <w:footerReference w:type="first" r:id="rId19"/>
          <w:pgSz w:w="11906" w:h="16838"/>
          <w:pgMar w:top="1701" w:right="1418" w:bottom="1418" w:left="1418" w:header="709" w:footer="709" w:gutter="0"/>
          <w:cols w:space="708"/>
          <w:titlePg/>
          <w:docGrid w:linePitch="360"/>
        </w:sectPr>
      </w:pPr>
    </w:p>
    <w:bookmarkStart w:id="0" w:name="_Toc115090600" w:displacedByCustomXml="next"/>
    <w:sdt>
      <w:sdtPr>
        <w:rPr>
          <w:rFonts w:ascii="Arial" w:eastAsia="Times New Roman" w:hAnsi="Arial" w:cs="Times New Roman"/>
          <w:color w:val="000000" w:themeColor="text1"/>
          <w:sz w:val="22"/>
          <w:szCs w:val="24"/>
          <w:lang w:val="en-AU"/>
        </w:rPr>
        <w:id w:val="-1792047332"/>
        <w:docPartObj>
          <w:docPartGallery w:val="Table of Contents"/>
          <w:docPartUnique/>
        </w:docPartObj>
      </w:sdtPr>
      <w:sdtEndPr>
        <w:rPr>
          <w:b/>
          <w:bCs/>
          <w:noProof/>
        </w:rPr>
      </w:sdtEndPr>
      <w:sdtContent>
        <w:p w14:paraId="2D700EF0" w14:textId="121BABBC" w:rsidR="00E55F11" w:rsidRPr="00E55F11" w:rsidRDefault="00E55F11">
          <w:pPr>
            <w:pStyle w:val="TOCHeading"/>
            <w:rPr>
              <w:rStyle w:val="Heading1Char"/>
            </w:rPr>
          </w:pPr>
          <w:r w:rsidRPr="00E55F11">
            <w:rPr>
              <w:rStyle w:val="Heading1Char"/>
            </w:rPr>
            <w:t>Contents</w:t>
          </w:r>
        </w:p>
        <w:p w14:paraId="7AE7067D" w14:textId="24F77FCE" w:rsidR="00287C68" w:rsidRDefault="00565275">
          <w:pPr>
            <w:pStyle w:val="TOC1"/>
            <w:tabs>
              <w:tab w:val="right" w:leader="dot" w:pos="9060"/>
            </w:tabs>
            <w:rPr>
              <w:rFonts w:asciiTheme="minorHAnsi" w:eastAsiaTheme="minorEastAsia" w:hAnsiTheme="minorHAnsi" w:cstheme="minorBidi"/>
              <w:noProof/>
              <w:color w:val="auto"/>
              <w:szCs w:val="22"/>
              <w:lang w:eastAsia="en-AU"/>
            </w:rPr>
          </w:pPr>
          <w:r>
            <w:fldChar w:fldCharType="begin"/>
          </w:r>
          <w:r>
            <w:instrText xml:space="preserve"> TOC \o "1-2" \h \z \u </w:instrText>
          </w:r>
          <w:r>
            <w:fldChar w:fldCharType="separate"/>
          </w:r>
          <w:hyperlink w:anchor="_Toc117506241" w:history="1">
            <w:r w:rsidR="00287C68" w:rsidRPr="007F0421">
              <w:rPr>
                <w:rStyle w:val="Hyperlink"/>
                <w:noProof/>
              </w:rPr>
              <w:t>Introduction</w:t>
            </w:r>
            <w:r w:rsidR="00287C68">
              <w:rPr>
                <w:noProof/>
                <w:webHidden/>
              </w:rPr>
              <w:tab/>
            </w:r>
            <w:r w:rsidR="00287C68">
              <w:rPr>
                <w:noProof/>
                <w:webHidden/>
              </w:rPr>
              <w:fldChar w:fldCharType="begin"/>
            </w:r>
            <w:r w:rsidR="00287C68">
              <w:rPr>
                <w:noProof/>
                <w:webHidden/>
              </w:rPr>
              <w:instrText xml:space="preserve"> PAGEREF _Toc117506241 \h </w:instrText>
            </w:r>
            <w:r w:rsidR="00287C68">
              <w:rPr>
                <w:noProof/>
                <w:webHidden/>
              </w:rPr>
            </w:r>
            <w:r w:rsidR="00287C68">
              <w:rPr>
                <w:noProof/>
                <w:webHidden/>
              </w:rPr>
              <w:fldChar w:fldCharType="separate"/>
            </w:r>
            <w:r w:rsidR="00287C68">
              <w:rPr>
                <w:noProof/>
                <w:webHidden/>
              </w:rPr>
              <w:t>3</w:t>
            </w:r>
            <w:r w:rsidR="00287C68">
              <w:rPr>
                <w:noProof/>
                <w:webHidden/>
              </w:rPr>
              <w:fldChar w:fldCharType="end"/>
            </w:r>
          </w:hyperlink>
        </w:p>
        <w:p w14:paraId="0BF0F348" w14:textId="4D92A628" w:rsidR="00287C68" w:rsidRDefault="008474E1">
          <w:pPr>
            <w:pStyle w:val="TOC1"/>
            <w:tabs>
              <w:tab w:val="right" w:leader="dot" w:pos="9060"/>
            </w:tabs>
            <w:rPr>
              <w:rFonts w:asciiTheme="minorHAnsi" w:eastAsiaTheme="minorEastAsia" w:hAnsiTheme="minorHAnsi" w:cstheme="minorBidi"/>
              <w:noProof/>
              <w:color w:val="auto"/>
              <w:szCs w:val="22"/>
              <w:lang w:eastAsia="en-AU"/>
            </w:rPr>
          </w:pPr>
          <w:hyperlink w:anchor="_Toc117506242" w:history="1">
            <w:r w:rsidR="00287C68" w:rsidRPr="007F0421">
              <w:rPr>
                <w:rStyle w:val="Hyperlink"/>
                <w:noProof/>
              </w:rPr>
              <w:t>Background</w:t>
            </w:r>
            <w:r w:rsidR="00287C68">
              <w:rPr>
                <w:noProof/>
                <w:webHidden/>
              </w:rPr>
              <w:tab/>
            </w:r>
            <w:r w:rsidR="00287C68">
              <w:rPr>
                <w:noProof/>
                <w:webHidden/>
              </w:rPr>
              <w:fldChar w:fldCharType="begin"/>
            </w:r>
            <w:r w:rsidR="00287C68">
              <w:rPr>
                <w:noProof/>
                <w:webHidden/>
              </w:rPr>
              <w:instrText xml:space="preserve"> PAGEREF _Toc117506242 \h </w:instrText>
            </w:r>
            <w:r w:rsidR="00287C68">
              <w:rPr>
                <w:noProof/>
                <w:webHidden/>
              </w:rPr>
            </w:r>
            <w:r w:rsidR="00287C68">
              <w:rPr>
                <w:noProof/>
                <w:webHidden/>
              </w:rPr>
              <w:fldChar w:fldCharType="separate"/>
            </w:r>
            <w:r w:rsidR="00287C68">
              <w:rPr>
                <w:noProof/>
                <w:webHidden/>
              </w:rPr>
              <w:t>4</w:t>
            </w:r>
            <w:r w:rsidR="00287C68">
              <w:rPr>
                <w:noProof/>
                <w:webHidden/>
              </w:rPr>
              <w:fldChar w:fldCharType="end"/>
            </w:r>
          </w:hyperlink>
        </w:p>
        <w:p w14:paraId="35B1CD06" w14:textId="07F93CF9"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43" w:history="1">
            <w:r w:rsidR="00287C68" w:rsidRPr="007F0421">
              <w:rPr>
                <w:rStyle w:val="Hyperlink"/>
                <w:noProof/>
                <w:lang w:val="en-US"/>
              </w:rPr>
              <w:t>What is a Home Care Package (HCP)?</w:t>
            </w:r>
            <w:r w:rsidR="00287C68">
              <w:rPr>
                <w:noProof/>
                <w:webHidden/>
              </w:rPr>
              <w:tab/>
            </w:r>
            <w:r w:rsidR="00287C68">
              <w:rPr>
                <w:noProof/>
                <w:webHidden/>
              </w:rPr>
              <w:fldChar w:fldCharType="begin"/>
            </w:r>
            <w:r w:rsidR="00287C68">
              <w:rPr>
                <w:noProof/>
                <w:webHidden/>
              </w:rPr>
              <w:instrText xml:space="preserve"> PAGEREF _Toc117506243 \h </w:instrText>
            </w:r>
            <w:r w:rsidR="00287C68">
              <w:rPr>
                <w:noProof/>
                <w:webHidden/>
              </w:rPr>
            </w:r>
            <w:r w:rsidR="00287C68">
              <w:rPr>
                <w:noProof/>
                <w:webHidden/>
              </w:rPr>
              <w:fldChar w:fldCharType="separate"/>
            </w:r>
            <w:r w:rsidR="00287C68">
              <w:rPr>
                <w:noProof/>
                <w:webHidden/>
              </w:rPr>
              <w:t>4</w:t>
            </w:r>
            <w:r w:rsidR="00287C68">
              <w:rPr>
                <w:noProof/>
                <w:webHidden/>
              </w:rPr>
              <w:fldChar w:fldCharType="end"/>
            </w:r>
          </w:hyperlink>
        </w:p>
        <w:p w14:paraId="01133E0B" w14:textId="0D5719A6"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44" w:history="1">
            <w:r w:rsidR="00287C68" w:rsidRPr="007F0421">
              <w:rPr>
                <w:rStyle w:val="Hyperlink"/>
                <w:noProof/>
                <w:lang w:val="en-US"/>
              </w:rPr>
              <w:t>Who oversees the HCP Program?</w:t>
            </w:r>
            <w:r w:rsidR="00287C68">
              <w:rPr>
                <w:noProof/>
                <w:webHidden/>
              </w:rPr>
              <w:tab/>
            </w:r>
            <w:r w:rsidR="00287C68">
              <w:rPr>
                <w:noProof/>
                <w:webHidden/>
              </w:rPr>
              <w:fldChar w:fldCharType="begin"/>
            </w:r>
            <w:r w:rsidR="00287C68">
              <w:rPr>
                <w:noProof/>
                <w:webHidden/>
              </w:rPr>
              <w:instrText xml:space="preserve"> PAGEREF _Toc117506244 \h </w:instrText>
            </w:r>
            <w:r w:rsidR="00287C68">
              <w:rPr>
                <w:noProof/>
                <w:webHidden/>
              </w:rPr>
            </w:r>
            <w:r w:rsidR="00287C68">
              <w:rPr>
                <w:noProof/>
                <w:webHidden/>
              </w:rPr>
              <w:fldChar w:fldCharType="separate"/>
            </w:r>
            <w:r w:rsidR="00287C68">
              <w:rPr>
                <w:noProof/>
                <w:webHidden/>
              </w:rPr>
              <w:t>5</w:t>
            </w:r>
            <w:r w:rsidR="00287C68">
              <w:rPr>
                <w:noProof/>
                <w:webHidden/>
              </w:rPr>
              <w:fldChar w:fldCharType="end"/>
            </w:r>
          </w:hyperlink>
        </w:p>
        <w:p w14:paraId="5A3FDDD2" w14:textId="030CC29F"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45" w:history="1">
            <w:r w:rsidR="00287C68" w:rsidRPr="007F0421">
              <w:rPr>
                <w:rStyle w:val="Hyperlink"/>
                <w:noProof/>
                <w:lang w:val="en-US"/>
              </w:rPr>
              <w:t>Royal Commission into Aged Care Quality and Safety</w:t>
            </w:r>
            <w:r w:rsidR="00287C68">
              <w:rPr>
                <w:noProof/>
                <w:webHidden/>
              </w:rPr>
              <w:tab/>
            </w:r>
            <w:r w:rsidR="00287C68">
              <w:rPr>
                <w:noProof/>
                <w:webHidden/>
              </w:rPr>
              <w:fldChar w:fldCharType="begin"/>
            </w:r>
            <w:r w:rsidR="00287C68">
              <w:rPr>
                <w:noProof/>
                <w:webHidden/>
              </w:rPr>
              <w:instrText xml:space="preserve"> PAGEREF _Toc117506245 \h </w:instrText>
            </w:r>
            <w:r w:rsidR="00287C68">
              <w:rPr>
                <w:noProof/>
                <w:webHidden/>
              </w:rPr>
            </w:r>
            <w:r w:rsidR="00287C68">
              <w:rPr>
                <w:noProof/>
                <w:webHidden/>
              </w:rPr>
              <w:fldChar w:fldCharType="separate"/>
            </w:r>
            <w:r w:rsidR="00287C68">
              <w:rPr>
                <w:noProof/>
                <w:webHidden/>
              </w:rPr>
              <w:t>5</w:t>
            </w:r>
            <w:r w:rsidR="00287C68">
              <w:rPr>
                <w:noProof/>
                <w:webHidden/>
              </w:rPr>
              <w:fldChar w:fldCharType="end"/>
            </w:r>
          </w:hyperlink>
        </w:p>
        <w:p w14:paraId="5F2DB979" w14:textId="3FE1FE11"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46" w:history="1">
            <w:r w:rsidR="00287C68" w:rsidRPr="007F0421">
              <w:rPr>
                <w:rStyle w:val="Hyperlink"/>
                <w:noProof/>
              </w:rPr>
              <w:t>In-Home Aged Care Reforms</w:t>
            </w:r>
            <w:r w:rsidR="00287C68">
              <w:rPr>
                <w:noProof/>
                <w:webHidden/>
              </w:rPr>
              <w:tab/>
            </w:r>
            <w:r w:rsidR="00287C68">
              <w:rPr>
                <w:noProof/>
                <w:webHidden/>
              </w:rPr>
              <w:fldChar w:fldCharType="begin"/>
            </w:r>
            <w:r w:rsidR="00287C68">
              <w:rPr>
                <w:noProof/>
                <w:webHidden/>
              </w:rPr>
              <w:instrText xml:space="preserve"> PAGEREF _Toc117506246 \h </w:instrText>
            </w:r>
            <w:r w:rsidR="00287C68">
              <w:rPr>
                <w:noProof/>
                <w:webHidden/>
              </w:rPr>
            </w:r>
            <w:r w:rsidR="00287C68">
              <w:rPr>
                <w:noProof/>
                <w:webHidden/>
              </w:rPr>
              <w:fldChar w:fldCharType="separate"/>
            </w:r>
            <w:r w:rsidR="00287C68">
              <w:rPr>
                <w:noProof/>
                <w:webHidden/>
              </w:rPr>
              <w:t>6</w:t>
            </w:r>
            <w:r w:rsidR="00287C68">
              <w:rPr>
                <w:noProof/>
                <w:webHidden/>
              </w:rPr>
              <w:fldChar w:fldCharType="end"/>
            </w:r>
          </w:hyperlink>
        </w:p>
        <w:p w14:paraId="783149BE" w14:textId="3AB23A0D"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47" w:history="1">
            <w:r w:rsidR="00287C68" w:rsidRPr="007F0421">
              <w:rPr>
                <w:rStyle w:val="Hyperlink"/>
                <w:noProof/>
              </w:rPr>
              <w:t>Program Assurance Reviews</w:t>
            </w:r>
            <w:r w:rsidR="00287C68">
              <w:rPr>
                <w:noProof/>
                <w:webHidden/>
              </w:rPr>
              <w:tab/>
            </w:r>
            <w:r w:rsidR="00287C68">
              <w:rPr>
                <w:noProof/>
                <w:webHidden/>
              </w:rPr>
              <w:fldChar w:fldCharType="begin"/>
            </w:r>
            <w:r w:rsidR="00287C68">
              <w:rPr>
                <w:noProof/>
                <w:webHidden/>
              </w:rPr>
              <w:instrText xml:space="preserve"> PAGEREF _Toc117506247 \h </w:instrText>
            </w:r>
            <w:r w:rsidR="00287C68">
              <w:rPr>
                <w:noProof/>
                <w:webHidden/>
              </w:rPr>
            </w:r>
            <w:r w:rsidR="00287C68">
              <w:rPr>
                <w:noProof/>
                <w:webHidden/>
              </w:rPr>
              <w:fldChar w:fldCharType="separate"/>
            </w:r>
            <w:r w:rsidR="00287C68">
              <w:rPr>
                <w:noProof/>
                <w:webHidden/>
              </w:rPr>
              <w:t>6</w:t>
            </w:r>
            <w:r w:rsidR="00287C68">
              <w:rPr>
                <w:noProof/>
                <w:webHidden/>
              </w:rPr>
              <w:fldChar w:fldCharType="end"/>
            </w:r>
          </w:hyperlink>
        </w:p>
        <w:p w14:paraId="15E708B8" w14:textId="2B4EF243"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48" w:history="1">
            <w:r w:rsidR="00287C68" w:rsidRPr="007F0421">
              <w:rPr>
                <w:rStyle w:val="Hyperlink"/>
                <w:noProof/>
              </w:rPr>
              <w:t>Overview</w:t>
            </w:r>
            <w:r w:rsidR="00287C68" w:rsidRPr="007F0421">
              <w:rPr>
                <w:rStyle w:val="Hyperlink"/>
                <w:noProof/>
                <w:lang w:val="en-US"/>
              </w:rPr>
              <w:t xml:space="preserve"> of current pricing requirements for providers</w:t>
            </w:r>
            <w:r w:rsidR="00287C68">
              <w:rPr>
                <w:noProof/>
                <w:webHidden/>
              </w:rPr>
              <w:tab/>
            </w:r>
            <w:r w:rsidR="00287C68">
              <w:rPr>
                <w:noProof/>
                <w:webHidden/>
              </w:rPr>
              <w:fldChar w:fldCharType="begin"/>
            </w:r>
            <w:r w:rsidR="00287C68">
              <w:rPr>
                <w:noProof/>
                <w:webHidden/>
              </w:rPr>
              <w:instrText xml:space="preserve"> PAGEREF _Toc117506248 \h </w:instrText>
            </w:r>
            <w:r w:rsidR="00287C68">
              <w:rPr>
                <w:noProof/>
                <w:webHidden/>
              </w:rPr>
            </w:r>
            <w:r w:rsidR="00287C68">
              <w:rPr>
                <w:noProof/>
                <w:webHidden/>
              </w:rPr>
              <w:fldChar w:fldCharType="separate"/>
            </w:r>
            <w:r w:rsidR="00287C68">
              <w:rPr>
                <w:noProof/>
                <w:webHidden/>
              </w:rPr>
              <w:t>7</w:t>
            </w:r>
            <w:r w:rsidR="00287C68">
              <w:rPr>
                <w:noProof/>
                <w:webHidden/>
              </w:rPr>
              <w:fldChar w:fldCharType="end"/>
            </w:r>
          </w:hyperlink>
        </w:p>
        <w:p w14:paraId="5B4636B6" w14:textId="24258111"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49" w:history="1">
            <w:r w:rsidR="00287C68" w:rsidRPr="007F0421">
              <w:rPr>
                <w:rStyle w:val="Hyperlink"/>
                <w:noProof/>
              </w:rPr>
              <w:t>Unspent funds</w:t>
            </w:r>
            <w:r w:rsidR="00287C68">
              <w:rPr>
                <w:noProof/>
                <w:webHidden/>
              </w:rPr>
              <w:tab/>
            </w:r>
            <w:r w:rsidR="00287C68">
              <w:rPr>
                <w:noProof/>
                <w:webHidden/>
              </w:rPr>
              <w:fldChar w:fldCharType="begin"/>
            </w:r>
            <w:r w:rsidR="00287C68">
              <w:rPr>
                <w:noProof/>
                <w:webHidden/>
              </w:rPr>
              <w:instrText xml:space="preserve"> PAGEREF _Toc117506249 \h </w:instrText>
            </w:r>
            <w:r w:rsidR="00287C68">
              <w:rPr>
                <w:noProof/>
                <w:webHidden/>
              </w:rPr>
            </w:r>
            <w:r w:rsidR="00287C68">
              <w:rPr>
                <w:noProof/>
                <w:webHidden/>
              </w:rPr>
              <w:fldChar w:fldCharType="separate"/>
            </w:r>
            <w:r w:rsidR="00287C68">
              <w:rPr>
                <w:noProof/>
                <w:webHidden/>
              </w:rPr>
              <w:t>11</w:t>
            </w:r>
            <w:r w:rsidR="00287C68">
              <w:rPr>
                <w:noProof/>
                <w:webHidden/>
              </w:rPr>
              <w:fldChar w:fldCharType="end"/>
            </w:r>
          </w:hyperlink>
        </w:p>
        <w:p w14:paraId="2FADC2FA" w14:textId="7688A775" w:rsidR="00287C68" w:rsidRDefault="008474E1">
          <w:pPr>
            <w:pStyle w:val="TOC1"/>
            <w:tabs>
              <w:tab w:val="right" w:leader="dot" w:pos="9060"/>
            </w:tabs>
            <w:rPr>
              <w:rFonts w:asciiTheme="minorHAnsi" w:eastAsiaTheme="minorEastAsia" w:hAnsiTheme="minorHAnsi" w:cstheme="minorBidi"/>
              <w:noProof/>
              <w:color w:val="auto"/>
              <w:szCs w:val="22"/>
              <w:lang w:eastAsia="en-AU"/>
            </w:rPr>
          </w:pPr>
          <w:hyperlink w:anchor="_Toc117506250" w:history="1">
            <w:r w:rsidR="00287C68" w:rsidRPr="007F0421">
              <w:rPr>
                <w:rStyle w:val="Hyperlink"/>
                <w:noProof/>
              </w:rPr>
              <w:t>1. What is the problem you are trying to solve?</w:t>
            </w:r>
            <w:r w:rsidR="00287C68">
              <w:rPr>
                <w:noProof/>
                <w:webHidden/>
              </w:rPr>
              <w:tab/>
            </w:r>
            <w:r w:rsidR="00287C68">
              <w:rPr>
                <w:noProof/>
                <w:webHidden/>
              </w:rPr>
              <w:fldChar w:fldCharType="begin"/>
            </w:r>
            <w:r w:rsidR="00287C68">
              <w:rPr>
                <w:noProof/>
                <w:webHidden/>
              </w:rPr>
              <w:instrText xml:space="preserve"> PAGEREF _Toc117506250 \h </w:instrText>
            </w:r>
            <w:r w:rsidR="00287C68">
              <w:rPr>
                <w:noProof/>
                <w:webHidden/>
              </w:rPr>
            </w:r>
            <w:r w:rsidR="00287C68">
              <w:rPr>
                <w:noProof/>
                <w:webHidden/>
              </w:rPr>
              <w:fldChar w:fldCharType="separate"/>
            </w:r>
            <w:r w:rsidR="00287C68">
              <w:rPr>
                <w:noProof/>
                <w:webHidden/>
              </w:rPr>
              <w:t>12</w:t>
            </w:r>
            <w:r w:rsidR="00287C68">
              <w:rPr>
                <w:noProof/>
                <w:webHidden/>
              </w:rPr>
              <w:fldChar w:fldCharType="end"/>
            </w:r>
          </w:hyperlink>
        </w:p>
        <w:p w14:paraId="381DC903" w14:textId="06E93228"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51" w:history="1">
            <w:r w:rsidR="00287C68" w:rsidRPr="007F0421">
              <w:rPr>
                <w:rStyle w:val="Hyperlink"/>
                <w:noProof/>
              </w:rPr>
              <w:t>Problem 1 – Excessive administration and management charges are adversely affecting the care and services HCP recipients receive</w:t>
            </w:r>
            <w:r w:rsidR="00287C68">
              <w:rPr>
                <w:noProof/>
                <w:webHidden/>
              </w:rPr>
              <w:tab/>
            </w:r>
            <w:r w:rsidR="00287C68">
              <w:rPr>
                <w:noProof/>
                <w:webHidden/>
              </w:rPr>
              <w:fldChar w:fldCharType="begin"/>
            </w:r>
            <w:r w:rsidR="00287C68">
              <w:rPr>
                <w:noProof/>
                <w:webHidden/>
              </w:rPr>
              <w:instrText xml:space="preserve"> PAGEREF _Toc117506251 \h </w:instrText>
            </w:r>
            <w:r w:rsidR="00287C68">
              <w:rPr>
                <w:noProof/>
                <w:webHidden/>
              </w:rPr>
            </w:r>
            <w:r w:rsidR="00287C68">
              <w:rPr>
                <w:noProof/>
                <w:webHidden/>
              </w:rPr>
              <w:fldChar w:fldCharType="separate"/>
            </w:r>
            <w:r w:rsidR="00287C68">
              <w:rPr>
                <w:noProof/>
                <w:webHidden/>
              </w:rPr>
              <w:t>12</w:t>
            </w:r>
            <w:r w:rsidR="00287C68">
              <w:rPr>
                <w:noProof/>
                <w:webHidden/>
              </w:rPr>
              <w:fldChar w:fldCharType="end"/>
            </w:r>
          </w:hyperlink>
        </w:p>
        <w:p w14:paraId="69B549E9" w14:textId="3090AB31"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52" w:history="1">
            <w:r w:rsidR="00287C68" w:rsidRPr="007F0421">
              <w:rPr>
                <w:rStyle w:val="Hyperlink"/>
                <w:noProof/>
              </w:rPr>
              <w:t>Problem 2 – Lack of transparency with pricing information, adversely affecting older people’s ability to understand costs and compare market information to make informed choices.</w:t>
            </w:r>
            <w:r w:rsidR="00287C68">
              <w:rPr>
                <w:noProof/>
                <w:webHidden/>
              </w:rPr>
              <w:tab/>
            </w:r>
            <w:r w:rsidR="00287C68">
              <w:rPr>
                <w:noProof/>
                <w:webHidden/>
              </w:rPr>
              <w:fldChar w:fldCharType="begin"/>
            </w:r>
            <w:r w:rsidR="00287C68">
              <w:rPr>
                <w:noProof/>
                <w:webHidden/>
              </w:rPr>
              <w:instrText xml:space="preserve"> PAGEREF _Toc117506252 \h </w:instrText>
            </w:r>
            <w:r w:rsidR="00287C68">
              <w:rPr>
                <w:noProof/>
                <w:webHidden/>
              </w:rPr>
            </w:r>
            <w:r w:rsidR="00287C68">
              <w:rPr>
                <w:noProof/>
                <w:webHidden/>
              </w:rPr>
              <w:fldChar w:fldCharType="separate"/>
            </w:r>
            <w:r w:rsidR="00287C68">
              <w:rPr>
                <w:noProof/>
                <w:webHidden/>
              </w:rPr>
              <w:t>14</w:t>
            </w:r>
            <w:r w:rsidR="00287C68">
              <w:rPr>
                <w:noProof/>
                <w:webHidden/>
              </w:rPr>
              <w:fldChar w:fldCharType="end"/>
            </w:r>
          </w:hyperlink>
        </w:p>
        <w:p w14:paraId="6AE156F8" w14:textId="60949E48"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53" w:history="1">
            <w:r w:rsidR="00287C68" w:rsidRPr="007F0421">
              <w:rPr>
                <w:rStyle w:val="Hyperlink"/>
                <w:noProof/>
                <w:lang w:val="en-US"/>
              </w:rPr>
              <w:t>What is currently being done</w:t>
            </w:r>
            <w:r w:rsidR="00287C68">
              <w:rPr>
                <w:noProof/>
                <w:webHidden/>
              </w:rPr>
              <w:tab/>
            </w:r>
            <w:r w:rsidR="00287C68">
              <w:rPr>
                <w:noProof/>
                <w:webHidden/>
              </w:rPr>
              <w:fldChar w:fldCharType="begin"/>
            </w:r>
            <w:r w:rsidR="00287C68">
              <w:rPr>
                <w:noProof/>
                <w:webHidden/>
              </w:rPr>
              <w:instrText xml:space="preserve"> PAGEREF _Toc117506253 \h </w:instrText>
            </w:r>
            <w:r w:rsidR="00287C68">
              <w:rPr>
                <w:noProof/>
                <w:webHidden/>
              </w:rPr>
            </w:r>
            <w:r w:rsidR="00287C68">
              <w:rPr>
                <w:noProof/>
                <w:webHidden/>
              </w:rPr>
              <w:fldChar w:fldCharType="separate"/>
            </w:r>
            <w:r w:rsidR="00287C68">
              <w:rPr>
                <w:noProof/>
                <w:webHidden/>
              </w:rPr>
              <w:t>16</w:t>
            </w:r>
            <w:r w:rsidR="00287C68">
              <w:rPr>
                <w:noProof/>
                <w:webHidden/>
              </w:rPr>
              <w:fldChar w:fldCharType="end"/>
            </w:r>
          </w:hyperlink>
        </w:p>
        <w:p w14:paraId="61D25470" w14:textId="2A818408"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54" w:history="1">
            <w:r w:rsidR="00287C68" w:rsidRPr="007F0421">
              <w:rPr>
                <w:rStyle w:val="Hyperlink"/>
                <w:noProof/>
                <w:lang w:val="en-US"/>
              </w:rPr>
              <w:t>What is not working?</w:t>
            </w:r>
            <w:r w:rsidR="00287C68">
              <w:rPr>
                <w:noProof/>
                <w:webHidden/>
              </w:rPr>
              <w:tab/>
            </w:r>
            <w:r w:rsidR="00287C68">
              <w:rPr>
                <w:noProof/>
                <w:webHidden/>
              </w:rPr>
              <w:fldChar w:fldCharType="begin"/>
            </w:r>
            <w:r w:rsidR="00287C68">
              <w:rPr>
                <w:noProof/>
                <w:webHidden/>
              </w:rPr>
              <w:instrText xml:space="preserve"> PAGEREF _Toc117506254 \h </w:instrText>
            </w:r>
            <w:r w:rsidR="00287C68">
              <w:rPr>
                <w:noProof/>
                <w:webHidden/>
              </w:rPr>
            </w:r>
            <w:r w:rsidR="00287C68">
              <w:rPr>
                <w:noProof/>
                <w:webHidden/>
              </w:rPr>
              <w:fldChar w:fldCharType="separate"/>
            </w:r>
            <w:r w:rsidR="00287C68">
              <w:rPr>
                <w:noProof/>
                <w:webHidden/>
              </w:rPr>
              <w:t>17</w:t>
            </w:r>
            <w:r w:rsidR="00287C68">
              <w:rPr>
                <w:noProof/>
                <w:webHidden/>
              </w:rPr>
              <w:fldChar w:fldCharType="end"/>
            </w:r>
          </w:hyperlink>
        </w:p>
        <w:p w14:paraId="5CFE3FB3" w14:textId="49B3EC53" w:rsidR="00287C68" w:rsidRDefault="008474E1">
          <w:pPr>
            <w:pStyle w:val="TOC1"/>
            <w:tabs>
              <w:tab w:val="right" w:leader="dot" w:pos="9060"/>
            </w:tabs>
            <w:rPr>
              <w:rFonts w:asciiTheme="minorHAnsi" w:eastAsiaTheme="minorEastAsia" w:hAnsiTheme="minorHAnsi" w:cstheme="minorBidi"/>
              <w:noProof/>
              <w:color w:val="auto"/>
              <w:szCs w:val="22"/>
              <w:lang w:eastAsia="en-AU"/>
            </w:rPr>
          </w:pPr>
          <w:hyperlink w:anchor="_Toc117506255" w:history="1">
            <w:r w:rsidR="00287C68" w:rsidRPr="007F0421">
              <w:rPr>
                <w:rStyle w:val="Hyperlink"/>
                <w:noProof/>
              </w:rPr>
              <w:t>2. Why is Government action needed?</w:t>
            </w:r>
            <w:r w:rsidR="00287C68">
              <w:rPr>
                <w:noProof/>
                <w:webHidden/>
              </w:rPr>
              <w:tab/>
            </w:r>
            <w:r w:rsidR="00287C68">
              <w:rPr>
                <w:noProof/>
                <w:webHidden/>
              </w:rPr>
              <w:fldChar w:fldCharType="begin"/>
            </w:r>
            <w:r w:rsidR="00287C68">
              <w:rPr>
                <w:noProof/>
                <w:webHidden/>
              </w:rPr>
              <w:instrText xml:space="preserve"> PAGEREF _Toc117506255 \h </w:instrText>
            </w:r>
            <w:r w:rsidR="00287C68">
              <w:rPr>
                <w:noProof/>
                <w:webHidden/>
              </w:rPr>
            </w:r>
            <w:r w:rsidR="00287C68">
              <w:rPr>
                <w:noProof/>
                <w:webHidden/>
              </w:rPr>
              <w:fldChar w:fldCharType="separate"/>
            </w:r>
            <w:r w:rsidR="00287C68">
              <w:rPr>
                <w:noProof/>
                <w:webHidden/>
              </w:rPr>
              <w:t>19</w:t>
            </w:r>
            <w:r w:rsidR="00287C68">
              <w:rPr>
                <w:noProof/>
                <w:webHidden/>
              </w:rPr>
              <w:fldChar w:fldCharType="end"/>
            </w:r>
          </w:hyperlink>
        </w:p>
        <w:p w14:paraId="20DEAF43" w14:textId="00E88106"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56" w:history="1">
            <w:r w:rsidR="00287C68" w:rsidRPr="007F0421">
              <w:rPr>
                <w:rStyle w:val="Hyperlink"/>
                <w:noProof/>
              </w:rPr>
              <w:t>Objective</w:t>
            </w:r>
            <w:r w:rsidR="00287C68" w:rsidRPr="007F0421">
              <w:rPr>
                <w:rStyle w:val="Hyperlink"/>
                <w:noProof/>
                <w:lang w:val="en-US"/>
              </w:rPr>
              <w:t xml:space="preserve"> </w:t>
            </w:r>
            <w:r w:rsidR="00287C68" w:rsidRPr="007F0421">
              <w:rPr>
                <w:rStyle w:val="Hyperlink"/>
                <w:noProof/>
              </w:rPr>
              <w:t xml:space="preserve">1 – </w:t>
            </w:r>
            <w:r w:rsidR="00287C68" w:rsidRPr="007F0421">
              <w:rPr>
                <w:rStyle w:val="Hyperlink"/>
                <w:noProof/>
                <w:lang w:val="en-US"/>
              </w:rPr>
              <w:t>Limit excessive administration and management charges while still allowing providers to cover their genuine costs</w:t>
            </w:r>
            <w:r w:rsidR="00287C68">
              <w:rPr>
                <w:noProof/>
                <w:webHidden/>
              </w:rPr>
              <w:tab/>
            </w:r>
            <w:r w:rsidR="00287C68">
              <w:rPr>
                <w:noProof/>
                <w:webHidden/>
              </w:rPr>
              <w:fldChar w:fldCharType="begin"/>
            </w:r>
            <w:r w:rsidR="00287C68">
              <w:rPr>
                <w:noProof/>
                <w:webHidden/>
              </w:rPr>
              <w:instrText xml:space="preserve"> PAGEREF _Toc117506256 \h </w:instrText>
            </w:r>
            <w:r w:rsidR="00287C68">
              <w:rPr>
                <w:noProof/>
                <w:webHidden/>
              </w:rPr>
            </w:r>
            <w:r w:rsidR="00287C68">
              <w:rPr>
                <w:noProof/>
                <w:webHidden/>
              </w:rPr>
              <w:fldChar w:fldCharType="separate"/>
            </w:r>
            <w:r w:rsidR="00287C68">
              <w:rPr>
                <w:noProof/>
                <w:webHidden/>
              </w:rPr>
              <w:t>19</w:t>
            </w:r>
            <w:r w:rsidR="00287C68">
              <w:rPr>
                <w:noProof/>
                <w:webHidden/>
              </w:rPr>
              <w:fldChar w:fldCharType="end"/>
            </w:r>
          </w:hyperlink>
        </w:p>
        <w:p w14:paraId="19F67323" w14:textId="0475337B"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57" w:history="1">
            <w:r w:rsidR="00287C68" w:rsidRPr="007F0421">
              <w:rPr>
                <w:rStyle w:val="Hyperlink"/>
                <w:noProof/>
              </w:rPr>
              <w:t xml:space="preserve">Objective 2 – </w:t>
            </w:r>
            <w:r w:rsidR="00287C68" w:rsidRPr="007F0421">
              <w:rPr>
                <w:rStyle w:val="Hyperlink"/>
                <w:noProof/>
                <w:lang w:val="en-US"/>
              </w:rPr>
              <w:t>Improve comparability of providers</w:t>
            </w:r>
            <w:r w:rsidR="00287C68">
              <w:rPr>
                <w:noProof/>
                <w:webHidden/>
              </w:rPr>
              <w:tab/>
            </w:r>
            <w:r w:rsidR="00287C68">
              <w:rPr>
                <w:noProof/>
                <w:webHidden/>
              </w:rPr>
              <w:fldChar w:fldCharType="begin"/>
            </w:r>
            <w:r w:rsidR="00287C68">
              <w:rPr>
                <w:noProof/>
                <w:webHidden/>
              </w:rPr>
              <w:instrText xml:space="preserve"> PAGEREF _Toc117506257 \h </w:instrText>
            </w:r>
            <w:r w:rsidR="00287C68">
              <w:rPr>
                <w:noProof/>
                <w:webHidden/>
              </w:rPr>
            </w:r>
            <w:r w:rsidR="00287C68">
              <w:rPr>
                <w:noProof/>
                <w:webHidden/>
              </w:rPr>
              <w:fldChar w:fldCharType="separate"/>
            </w:r>
            <w:r w:rsidR="00287C68">
              <w:rPr>
                <w:noProof/>
                <w:webHidden/>
              </w:rPr>
              <w:t>19</w:t>
            </w:r>
            <w:r w:rsidR="00287C68">
              <w:rPr>
                <w:noProof/>
                <w:webHidden/>
              </w:rPr>
              <w:fldChar w:fldCharType="end"/>
            </w:r>
          </w:hyperlink>
        </w:p>
        <w:p w14:paraId="1EABB85E" w14:textId="0123CAC5"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58" w:history="1">
            <w:r w:rsidR="00287C68" w:rsidRPr="007F0421">
              <w:rPr>
                <w:rStyle w:val="Hyperlink"/>
                <w:noProof/>
                <w:lang w:val="en-US"/>
              </w:rPr>
              <w:t>Barriers to Achieving Objectives</w:t>
            </w:r>
            <w:r w:rsidR="00287C68">
              <w:rPr>
                <w:noProof/>
                <w:webHidden/>
              </w:rPr>
              <w:tab/>
            </w:r>
            <w:r w:rsidR="00287C68">
              <w:rPr>
                <w:noProof/>
                <w:webHidden/>
              </w:rPr>
              <w:fldChar w:fldCharType="begin"/>
            </w:r>
            <w:r w:rsidR="00287C68">
              <w:rPr>
                <w:noProof/>
                <w:webHidden/>
              </w:rPr>
              <w:instrText xml:space="preserve"> PAGEREF _Toc117506258 \h </w:instrText>
            </w:r>
            <w:r w:rsidR="00287C68">
              <w:rPr>
                <w:noProof/>
                <w:webHidden/>
              </w:rPr>
            </w:r>
            <w:r w:rsidR="00287C68">
              <w:rPr>
                <w:noProof/>
                <w:webHidden/>
              </w:rPr>
              <w:fldChar w:fldCharType="separate"/>
            </w:r>
            <w:r w:rsidR="00287C68">
              <w:rPr>
                <w:noProof/>
                <w:webHidden/>
              </w:rPr>
              <w:t>20</w:t>
            </w:r>
            <w:r w:rsidR="00287C68">
              <w:rPr>
                <w:noProof/>
                <w:webHidden/>
              </w:rPr>
              <w:fldChar w:fldCharType="end"/>
            </w:r>
          </w:hyperlink>
        </w:p>
        <w:p w14:paraId="3CCCBFE5" w14:textId="1252DE7F" w:rsidR="00287C68" w:rsidRDefault="008474E1">
          <w:pPr>
            <w:pStyle w:val="TOC1"/>
            <w:tabs>
              <w:tab w:val="right" w:leader="dot" w:pos="9060"/>
            </w:tabs>
            <w:rPr>
              <w:rFonts w:asciiTheme="minorHAnsi" w:eastAsiaTheme="minorEastAsia" w:hAnsiTheme="minorHAnsi" w:cstheme="minorBidi"/>
              <w:noProof/>
              <w:color w:val="auto"/>
              <w:szCs w:val="22"/>
              <w:lang w:eastAsia="en-AU"/>
            </w:rPr>
          </w:pPr>
          <w:hyperlink w:anchor="_Toc117506259" w:history="1">
            <w:r w:rsidR="00287C68" w:rsidRPr="007F0421">
              <w:rPr>
                <w:rStyle w:val="Hyperlink"/>
                <w:noProof/>
              </w:rPr>
              <w:t>3. What policy options are you considering?</w:t>
            </w:r>
            <w:r w:rsidR="00287C68">
              <w:rPr>
                <w:noProof/>
                <w:webHidden/>
              </w:rPr>
              <w:tab/>
            </w:r>
            <w:r w:rsidR="00287C68">
              <w:rPr>
                <w:noProof/>
                <w:webHidden/>
              </w:rPr>
              <w:fldChar w:fldCharType="begin"/>
            </w:r>
            <w:r w:rsidR="00287C68">
              <w:rPr>
                <w:noProof/>
                <w:webHidden/>
              </w:rPr>
              <w:instrText xml:space="preserve"> PAGEREF _Toc117506259 \h </w:instrText>
            </w:r>
            <w:r w:rsidR="00287C68">
              <w:rPr>
                <w:noProof/>
                <w:webHidden/>
              </w:rPr>
            </w:r>
            <w:r w:rsidR="00287C68">
              <w:rPr>
                <w:noProof/>
                <w:webHidden/>
              </w:rPr>
              <w:fldChar w:fldCharType="separate"/>
            </w:r>
            <w:r w:rsidR="00287C68">
              <w:rPr>
                <w:noProof/>
                <w:webHidden/>
              </w:rPr>
              <w:t>21</w:t>
            </w:r>
            <w:r w:rsidR="00287C68">
              <w:rPr>
                <w:noProof/>
                <w:webHidden/>
              </w:rPr>
              <w:fldChar w:fldCharType="end"/>
            </w:r>
          </w:hyperlink>
        </w:p>
        <w:p w14:paraId="15EA948D" w14:textId="03AFD91F"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60" w:history="1">
            <w:r w:rsidR="00287C68" w:rsidRPr="007F0421">
              <w:rPr>
                <w:rStyle w:val="Hyperlink"/>
                <w:noProof/>
              </w:rPr>
              <w:t>3.1 Option 1 – Status Quo</w:t>
            </w:r>
            <w:r w:rsidR="00287C68">
              <w:rPr>
                <w:noProof/>
                <w:webHidden/>
              </w:rPr>
              <w:tab/>
            </w:r>
            <w:r w:rsidR="00287C68">
              <w:rPr>
                <w:noProof/>
                <w:webHidden/>
              </w:rPr>
              <w:fldChar w:fldCharType="begin"/>
            </w:r>
            <w:r w:rsidR="00287C68">
              <w:rPr>
                <w:noProof/>
                <w:webHidden/>
              </w:rPr>
              <w:instrText xml:space="preserve"> PAGEREF _Toc117506260 \h </w:instrText>
            </w:r>
            <w:r w:rsidR="00287C68">
              <w:rPr>
                <w:noProof/>
                <w:webHidden/>
              </w:rPr>
            </w:r>
            <w:r w:rsidR="00287C68">
              <w:rPr>
                <w:noProof/>
                <w:webHidden/>
              </w:rPr>
              <w:fldChar w:fldCharType="separate"/>
            </w:r>
            <w:r w:rsidR="00287C68">
              <w:rPr>
                <w:noProof/>
                <w:webHidden/>
              </w:rPr>
              <w:t>21</w:t>
            </w:r>
            <w:r w:rsidR="00287C68">
              <w:rPr>
                <w:noProof/>
                <w:webHidden/>
              </w:rPr>
              <w:fldChar w:fldCharType="end"/>
            </w:r>
          </w:hyperlink>
        </w:p>
        <w:p w14:paraId="6351AF53" w14:textId="1CC12B63"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61" w:history="1">
            <w:r w:rsidR="00287C68" w:rsidRPr="007F0421">
              <w:rPr>
                <w:rStyle w:val="Hyperlink"/>
                <w:noProof/>
              </w:rPr>
              <w:t>3.2 Option 2 – Staged Approach to Capping</w:t>
            </w:r>
            <w:r w:rsidR="00287C68">
              <w:rPr>
                <w:noProof/>
                <w:webHidden/>
              </w:rPr>
              <w:tab/>
            </w:r>
            <w:r w:rsidR="00287C68">
              <w:rPr>
                <w:noProof/>
                <w:webHidden/>
              </w:rPr>
              <w:fldChar w:fldCharType="begin"/>
            </w:r>
            <w:r w:rsidR="00287C68">
              <w:rPr>
                <w:noProof/>
                <w:webHidden/>
              </w:rPr>
              <w:instrText xml:space="preserve"> PAGEREF _Toc117506261 \h </w:instrText>
            </w:r>
            <w:r w:rsidR="00287C68">
              <w:rPr>
                <w:noProof/>
                <w:webHidden/>
              </w:rPr>
            </w:r>
            <w:r w:rsidR="00287C68">
              <w:rPr>
                <w:noProof/>
                <w:webHidden/>
              </w:rPr>
              <w:fldChar w:fldCharType="separate"/>
            </w:r>
            <w:r w:rsidR="00287C68">
              <w:rPr>
                <w:noProof/>
                <w:webHidden/>
              </w:rPr>
              <w:t>24</w:t>
            </w:r>
            <w:r w:rsidR="00287C68">
              <w:rPr>
                <w:noProof/>
                <w:webHidden/>
              </w:rPr>
              <w:fldChar w:fldCharType="end"/>
            </w:r>
          </w:hyperlink>
        </w:p>
        <w:p w14:paraId="4FBFF5A4" w14:textId="25DC2070" w:rsidR="00287C68" w:rsidRDefault="008474E1">
          <w:pPr>
            <w:pStyle w:val="TOC1"/>
            <w:tabs>
              <w:tab w:val="right" w:leader="dot" w:pos="9060"/>
            </w:tabs>
            <w:rPr>
              <w:rFonts w:asciiTheme="minorHAnsi" w:eastAsiaTheme="minorEastAsia" w:hAnsiTheme="minorHAnsi" w:cstheme="minorBidi"/>
              <w:noProof/>
              <w:color w:val="auto"/>
              <w:szCs w:val="22"/>
              <w:lang w:eastAsia="en-AU"/>
            </w:rPr>
          </w:pPr>
          <w:hyperlink w:anchor="_Toc117506262" w:history="1">
            <w:r w:rsidR="00287C68" w:rsidRPr="007F0421">
              <w:rPr>
                <w:rStyle w:val="Hyperlink"/>
                <w:noProof/>
              </w:rPr>
              <w:t>4. What is the likely net benefit of each option?</w:t>
            </w:r>
            <w:r w:rsidR="00287C68">
              <w:rPr>
                <w:noProof/>
                <w:webHidden/>
              </w:rPr>
              <w:tab/>
            </w:r>
            <w:r w:rsidR="00287C68">
              <w:rPr>
                <w:noProof/>
                <w:webHidden/>
              </w:rPr>
              <w:fldChar w:fldCharType="begin"/>
            </w:r>
            <w:r w:rsidR="00287C68">
              <w:rPr>
                <w:noProof/>
                <w:webHidden/>
              </w:rPr>
              <w:instrText xml:space="preserve"> PAGEREF _Toc117506262 \h </w:instrText>
            </w:r>
            <w:r w:rsidR="00287C68">
              <w:rPr>
                <w:noProof/>
                <w:webHidden/>
              </w:rPr>
            </w:r>
            <w:r w:rsidR="00287C68">
              <w:rPr>
                <w:noProof/>
                <w:webHidden/>
              </w:rPr>
              <w:fldChar w:fldCharType="separate"/>
            </w:r>
            <w:r w:rsidR="00287C68">
              <w:rPr>
                <w:noProof/>
                <w:webHidden/>
              </w:rPr>
              <w:t>26</w:t>
            </w:r>
            <w:r w:rsidR="00287C68">
              <w:rPr>
                <w:noProof/>
                <w:webHidden/>
              </w:rPr>
              <w:fldChar w:fldCharType="end"/>
            </w:r>
          </w:hyperlink>
        </w:p>
        <w:p w14:paraId="123F8366" w14:textId="4744BF5D"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63" w:history="1">
            <w:r w:rsidR="00287C68" w:rsidRPr="007F0421">
              <w:rPr>
                <w:rStyle w:val="Hyperlink"/>
                <w:noProof/>
              </w:rPr>
              <w:t>4.1 Option 1 – Status Quo</w:t>
            </w:r>
            <w:r w:rsidR="00287C68">
              <w:rPr>
                <w:noProof/>
                <w:webHidden/>
              </w:rPr>
              <w:tab/>
            </w:r>
            <w:r w:rsidR="00287C68">
              <w:rPr>
                <w:noProof/>
                <w:webHidden/>
              </w:rPr>
              <w:fldChar w:fldCharType="begin"/>
            </w:r>
            <w:r w:rsidR="00287C68">
              <w:rPr>
                <w:noProof/>
                <w:webHidden/>
              </w:rPr>
              <w:instrText xml:space="preserve"> PAGEREF _Toc117506263 \h </w:instrText>
            </w:r>
            <w:r w:rsidR="00287C68">
              <w:rPr>
                <w:noProof/>
                <w:webHidden/>
              </w:rPr>
            </w:r>
            <w:r w:rsidR="00287C68">
              <w:rPr>
                <w:noProof/>
                <w:webHidden/>
              </w:rPr>
              <w:fldChar w:fldCharType="separate"/>
            </w:r>
            <w:r w:rsidR="00287C68">
              <w:rPr>
                <w:noProof/>
                <w:webHidden/>
              </w:rPr>
              <w:t>26</w:t>
            </w:r>
            <w:r w:rsidR="00287C68">
              <w:rPr>
                <w:noProof/>
                <w:webHidden/>
              </w:rPr>
              <w:fldChar w:fldCharType="end"/>
            </w:r>
          </w:hyperlink>
        </w:p>
        <w:p w14:paraId="29A0AC55" w14:textId="78E0218E"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64" w:history="1">
            <w:r w:rsidR="00287C68" w:rsidRPr="007F0421">
              <w:rPr>
                <w:rStyle w:val="Hyperlink"/>
                <w:noProof/>
              </w:rPr>
              <w:t>4.2 Option 2 – Staged Approach to Capping</w:t>
            </w:r>
            <w:r w:rsidR="00287C68">
              <w:rPr>
                <w:noProof/>
                <w:webHidden/>
              </w:rPr>
              <w:tab/>
            </w:r>
            <w:r w:rsidR="00287C68">
              <w:rPr>
                <w:noProof/>
                <w:webHidden/>
              </w:rPr>
              <w:fldChar w:fldCharType="begin"/>
            </w:r>
            <w:r w:rsidR="00287C68">
              <w:rPr>
                <w:noProof/>
                <w:webHidden/>
              </w:rPr>
              <w:instrText xml:space="preserve"> PAGEREF _Toc117506264 \h </w:instrText>
            </w:r>
            <w:r w:rsidR="00287C68">
              <w:rPr>
                <w:noProof/>
                <w:webHidden/>
              </w:rPr>
            </w:r>
            <w:r w:rsidR="00287C68">
              <w:rPr>
                <w:noProof/>
                <w:webHidden/>
              </w:rPr>
              <w:fldChar w:fldCharType="separate"/>
            </w:r>
            <w:r w:rsidR="00287C68">
              <w:rPr>
                <w:noProof/>
                <w:webHidden/>
              </w:rPr>
              <w:t>29</w:t>
            </w:r>
            <w:r w:rsidR="00287C68">
              <w:rPr>
                <w:noProof/>
                <w:webHidden/>
              </w:rPr>
              <w:fldChar w:fldCharType="end"/>
            </w:r>
          </w:hyperlink>
        </w:p>
        <w:p w14:paraId="14000F46" w14:textId="68A8E41F" w:rsidR="00287C68" w:rsidRDefault="008474E1">
          <w:pPr>
            <w:pStyle w:val="TOC1"/>
            <w:tabs>
              <w:tab w:val="right" w:leader="dot" w:pos="9060"/>
            </w:tabs>
            <w:rPr>
              <w:rFonts w:asciiTheme="minorHAnsi" w:eastAsiaTheme="minorEastAsia" w:hAnsiTheme="minorHAnsi" w:cstheme="minorBidi"/>
              <w:noProof/>
              <w:color w:val="auto"/>
              <w:szCs w:val="22"/>
              <w:lang w:eastAsia="en-AU"/>
            </w:rPr>
          </w:pPr>
          <w:hyperlink w:anchor="_Toc117506265" w:history="1">
            <w:r w:rsidR="00287C68" w:rsidRPr="007F0421">
              <w:rPr>
                <w:rStyle w:val="Hyperlink"/>
                <w:noProof/>
              </w:rPr>
              <w:t>5. Who did you consult and how did you incorporate their feedback?</w:t>
            </w:r>
            <w:r w:rsidR="00287C68">
              <w:rPr>
                <w:noProof/>
                <w:webHidden/>
              </w:rPr>
              <w:tab/>
            </w:r>
            <w:r w:rsidR="00287C68">
              <w:rPr>
                <w:noProof/>
                <w:webHidden/>
              </w:rPr>
              <w:fldChar w:fldCharType="begin"/>
            </w:r>
            <w:r w:rsidR="00287C68">
              <w:rPr>
                <w:noProof/>
                <w:webHidden/>
              </w:rPr>
              <w:instrText xml:space="preserve"> PAGEREF _Toc117506265 \h </w:instrText>
            </w:r>
            <w:r w:rsidR="00287C68">
              <w:rPr>
                <w:noProof/>
                <w:webHidden/>
              </w:rPr>
            </w:r>
            <w:r w:rsidR="00287C68">
              <w:rPr>
                <w:noProof/>
                <w:webHidden/>
              </w:rPr>
              <w:fldChar w:fldCharType="separate"/>
            </w:r>
            <w:r w:rsidR="00287C68">
              <w:rPr>
                <w:noProof/>
                <w:webHidden/>
              </w:rPr>
              <w:t>40</w:t>
            </w:r>
            <w:r w:rsidR="00287C68">
              <w:rPr>
                <w:noProof/>
                <w:webHidden/>
              </w:rPr>
              <w:fldChar w:fldCharType="end"/>
            </w:r>
          </w:hyperlink>
        </w:p>
        <w:p w14:paraId="6156B476" w14:textId="37370C55"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66" w:history="1">
            <w:r w:rsidR="00287C68" w:rsidRPr="007F0421">
              <w:rPr>
                <w:rStyle w:val="Hyperlink"/>
                <w:rFonts w:eastAsia="Arial"/>
                <w:noProof/>
              </w:rPr>
              <w:t>Roundtable – 4 July 2022</w:t>
            </w:r>
            <w:r w:rsidR="00287C68">
              <w:rPr>
                <w:noProof/>
                <w:webHidden/>
              </w:rPr>
              <w:tab/>
            </w:r>
            <w:r w:rsidR="00287C68">
              <w:rPr>
                <w:noProof/>
                <w:webHidden/>
              </w:rPr>
              <w:fldChar w:fldCharType="begin"/>
            </w:r>
            <w:r w:rsidR="00287C68">
              <w:rPr>
                <w:noProof/>
                <w:webHidden/>
              </w:rPr>
              <w:instrText xml:space="preserve"> PAGEREF _Toc117506266 \h </w:instrText>
            </w:r>
            <w:r w:rsidR="00287C68">
              <w:rPr>
                <w:noProof/>
                <w:webHidden/>
              </w:rPr>
            </w:r>
            <w:r w:rsidR="00287C68">
              <w:rPr>
                <w:noProof/>
                <w:webHidden/>
              </w:rPr>
              <w:fldChar w:fldCharType="separate"/>
            </w:r>
            <w:r w:rsidR="00287C68">
              <w:rPr>
                <w:noProof/>
                <w:webHidden/>
              </w:rPr>
              <w:t>40</w:t>
            </w:r>
            <w:r w:rsidR="00287C68">
              <w:rPr>
                <w:noProof/>
                <w:webHidden/>
              </w:rPr>
              <w:fldChar w:fldCharType="end"/>
            </w:r>
          </w:hyperlink>
        </w:p>
        <w:p w14:paraId="5656105F" w14:textId="03FA3D1F"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67" w:history="1">
            <w:r w:rsidR="00287C68" w:rsidRPr="007F0421">
              <w:rPr>
                <w:rStyle w:val="Hyperlink"/>
                <w:rFonts w:eastAsia="Arial"/>
                <w:noProof/>
              </w:rPr>
              <w:t>Special Meeting – 7 July 2022</w:t>
            </w:r>
            <w:r w:rsidR="00287C68">
              <w:rPr>
                <w:noProof/>
                <w:webHidden/>
              </w:rPr>
              <w:tab/>
            </w:r>
            <w:r w:rsidR="00287C68">
              <w:rPr>
                <w:noProof/>
                <w:webHidden/>
              </w:rPr>
              <w:fldChar w:fldCharType="begin"/>
            </w:r>
            <w:r w:rsidR="00287C68">
              <w:rPr>
                <w:noProof/>
                <w:webHidden/>
              </w:rPr>
              <w:instrText xml:space="preserve"> PAGEREF _Toc117506267 \h </w:instrText>
            </w:r>
            <w:r w:rsidR="00287C68">
              <w:rPr>
                <w:noProof/>
                <w:webHidden/>
              </w:rPr>
            </w:r>
            <w:r w:rsidR="00287C68">
              <w:rPr>
                <w:noProof/>
                <w:webHidden/>
              </w:rPr>
              <w:fldChar w:fldCharType="separate"/>
            </w:r>
            <w:r w:rsidR="00287C68">
              <w:rPr>
                <w:noProof/>
                <w:webHidden/>
              </w:rPr>
              <w:t>41</w:t>
            </w:r>
            <w:r w:rsidR="00287C68">
              <w:rPr>
                <w:noProof/>
                <w:webHidden/>
              </w:rPr>
              <w:fldChar w:fldCharType="end"/>
            </w:r>
          </w:hyperlink>
        </w:p>
        <w:p w14:paraId="3EBEEFDE" w14:textId="19425971"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68" w:history="1">
            <w:r w:rsidR="00287C68" w:rsidRPr="007F0421">
              <w:rPr>
                <w:rStyle w:val="Hyperlink"/>
                <w:rFonts w:eastAsia="Arial"/>
                <w:noProof/>
              </w:rPr>
              <w:t>Peak Provider Workshop – 8 July 2022</w:t>
            </w:r>
            <w:r w:rsidR="00287C68">
              <w:rPr>
                <w:noProof/>
                <w:webHidden/>
              </w:rPr>
              <w:tab/>
            </w:r>
            <w:r w:rsidR="00287C68">
              <w:rPr>
                <w:noProof/>
                <w:webHidden/>
              </w:rPr>
              <w:fldChar w:fldCharType="begin"/>
            </w:r>
            <w:r w:rsidR="00287C68">
              <w:rPr>
                <w:noProof/>
                <w:webHidden/>
              </w:rPr>
              <w:instrText xml:space="preserve"> PAGEREF _Toc117506268 \h </w:instrText>
            </w:r>
            <w:r w:rsidR="00287C68">
              <w:rPr>
                <w:noProof/>
                <w:webHidden/>
              </w:rPr>
            </w:r>
            <w:r w:rsidR="00287C68">
              <w:rPr>
                <w:noProof/>
                <w:webHidden/>
              </w:rPr>
              <w:fldChar w:fldCharType="separate"/>
            </w:r>
            <w:r w:rsidR="00287C68">
              <w:rPr>
                <w:noProof/>
                <w:webHidden/>
              </w:rPr>
              <w:t>42</w:t>
            </w:r>
            <w:r w:rsidR="00287C68">
              <w:rPr>
                <w:noProof/>
                <w:webHidden/>
              </w:rPr>
              <w:fldChar w:fldCharType="end"/>
            </w:r>
          </w:hyperlink>
        </w:p>
        <w:p w14:paraId="3E04EBF1" w14:textId="14A6C5DC"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69" w:history="1">
            <w:r w:rsidR="00287C68" w:rsidRPr="007F0421">
              <w:rPr>
                <w:rStyle w:val="Hyperlink"/>
                <w:rFonts w:eastAsia="Arial"/>
                <w:noProof/>
              </w:rPr>
              <w:t>Consumer Peaks Workshop – 8 July 2022</w:t>
            </w:r>
            <w:r w:rsidR="00287C68">
              <w:rPr>
                <w:noProof/>
                <w:webHidden/>
              </w:rPr>
              <w:tab/>
            </w:r>
            <w:r w:rsidR="00287C68">
              <w:rPr>
                <w:noProof/>
                <w:webHidden/>
              </w:rPr>
              <w:fldChar w:fldCharType="begin"/>
            </w:r>
            <w:r w:rsidR="00287C68">
              <w:rPr>
                <w:noProof/>
                <w:webHidden/>
              </w:rPr>
              <w:instrText xml:space="preserve"> PAGEREF _Toc117506269 \h </w:instrText>
            </w:r>
            <w:r w:rsidR="00287C68">
              <w:rPr>
                <w:noProof/>
                <w:webHidden/>
              </w:rPr>
            </w:r>
            <w:r w:rsidR="00287C68">
              <w:rPr>
                <w:noProof/>
                <w:webHidden/>
              </w:rPr>
              <w:fldChar w:fldCharType="separate"/>
            </w:r>
            <w:r w:rsidR="00287C68">
              <w:rPr>
                <w:noProof/>
                <w:webHidden/>
              </w:rPr>
              <w:t>42</w:t>
            </w:r>
            <w:r w:rsidR="00287C68">
              <w:rPr>
                <w:noProof/>
                <w:webHidden/>
              </w:rPr>
              <w:fldChar w:fldCharType="end"/>
            </w:r>
          </w:hyperlink>
        </w:p>
        <w:p w14:paraId="5DDC63A7" w14:textId="49F1ED44"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70" w:history="1">
            <w:r w:rsidR="00287C68" w:rsidRPr="007F0421">
              <w:rPr>
                <w:rStyle w:val="Hyperlink"/>
                <w:rFonts w:eastAsia="Arial"/>
                <w:noProof/>
              </w:rPr>
              <w:t>Consultation with the ACQSC – July to September 2022</w:t>
            </w:r>
            <w:r w:rsidR="00287C68">
              <w:rPr>
                <w:noProof/>
                <w:webHidden/>
              </w:rPr>
              <w:tab/>
            </w:r>
            <w:r w:rsidR="00287C68">
              <w:rPr>
                <w:noProof/>
                <w:webHidden/>
              </w:rPr>
              <w:fldChar w:fldCharType="begin"/>
            </w:r>
            <w:r w:rsidR="00287C68">
              <w:rPr>
                <w:noProof/>
                <w:webHidden/>
              </w:rPr>
              <w:instrText xml:space="preserve"> PAGEREF _Toc117506270 \h </w:instrText>
            </w:r>
            <w:r w:rsidR="00287C68">
              <w:rPr>
                <w:noProof/>
                <w:webHidden/>
              </w:rPr>
            </w:r>
            <w:r w:rsidR="00287C68">
              <w:rPr>
                <w:noProof/>
                <w:webHidden/>
              </w:rPr>
              <w:fldChar w:fldCharType="separate"/>
            </w:r>
            <w:r w:rsidR="00287C68">
              <w:rPr>
                <w:noProof/>
                <w:webHidden/>
              </w:rPr>
              <w:t>43</w:t>
            </w:r>
            <w:r w:rsidR="00287C68">
              <w:rPr>
                <w:noProof/>
                <w:webHidden/>
              </w:rPr>
              <w:fldChar w:fldCharType="end"/>
            </w:r>
          </w:hyperlink>
        </w:p>
        <w:p w14:paraId="6AE7D51B" w14:textId="22B050A1"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71" w:history="1">
            <w:r w:rsidR="00287C68" w:rsidRPr="007F0421">
              <w:rPr>
                <w:rStyle w:val="Hyperlink"/>
                <w:rFonts w:eastAsia="Arial"/>
                <w:noProof/>
              </w:rPr>
              <w:t>Survey</w:t>
            </w:r>
            <w:r w:rsidR="00287C68">
              <w:rPr>
                <w:noProof/>
                <w:webHidden/>
              </w:rPr>
              <w:tab/>
            </w:r>
            <w:r w:rsidR="00287C68">
              <w:rPr>
                <w:noProof/>
                <w:webHidden/>
              </w:rPr>
              <w:fldChar w:fldCharType="begin"/>
            </w:r>
            <w:r w:rsidR="00287C68">
              <w:rPr>
                <w:noProof/>
                <w:webHidden/>
              </w:rPr>
              <w:instrText xml:space="preserve"> PAGEREF _Toc117506271 \h </w:instrText>
            </w:r>
            <w:r w:rsidR="00287C68">
              <w:rPr>
                <w:noProof/>
                <w:webHidden/>
              </w:rPr>
            </w:r>
            <w:r w:rsidR="00287C68">
              <w:rPr>
                <w:noProof/>
                <w:webHidden/>
              </w:rPr>
              <w:fldChar w:fldCharType="separate"/>
            </w:r>
            <w:r w:rsidR="00287C68">
              <w:rPr>
                <w:noProof/>
                <w:webHidden/>
              </w:rPr>
              <w:t>44</w:t>
            </w:r>
            <w:r w:rsidR="00287C68">
              <w:rPr>
                <w:noProof/>
                <w:webHidden/>
              </w:rPr>
              <w:fldChar w:fldCharType="end"/>
            </w:r>
          </w:hyperlink>
        </w:p>
        <w:p w14:paraId="5AE76C09" w14:textId="16F92752"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72" w:history="1">
            <w:r w:rsidR="00287C68" w:rsidRPr="007F0421">
              <w:rPr>
                <w:rStyle w:val="Hyperlink"/>
                <w:rFonts w:eastAsia="Arial"/>
                <w:noProof/>
              </w:rPr>
              <w:t>Submissions to Senate Community Affairs Legislation Committee – August 2022</w:t>
            </w:r>
            <w:r w:rsidR="00287C68">
              <w:rPr>
                <w:noProof/>
                <w:webHidden/>
              </w:rPr>
              <w:tab/>
            </w:r>
            <w:r w:rsidR="00287C68">
              <w:rPr>
                <w:noProof/>
                <w:webHidden/>
              </w:rPr>
              <w:fldChar w:fldCharType="begin"/>
            </w:r>
            <w:r w:rsidR="00287C68">
              <w:rPr>
                <w:noProof/>
                <w:webHidden/>
              </w:rPr>
              <w:instrText xml:space="preserve"> PAGEREF _Toc117506272 \h </w:instrText>
            </w:r>
            <w:r w:rsidR="00287C68">
              <w:rPr>
                <w:noProof/>
                <w:webHidden/>
              </w:rPr>
            </w:r>
            <w:r w:rsidR="00287C68">
              <w:rPr>
                <w:noProof/>
                <w:webHidden/>
              </w:rPr>
              <w:fldChar w:fldCharType="separate"/>
            </w:r>
            <w:r w:rsidR="00287C68">
              <w:rPr>
                <w:noProof/>
                <w:webHidden/>
              </w:rPr>
              <w:t>45</w:t>
            </w:r>
            <w:r w:rsidR="00287C68">
              <w:rPr>
                <w:noProof/>
                <w:webHidden/>
              </w:rPr>
              <w:fldChar w:fldCharType="end"/>
            </w:r>
          </w:hyperlink>
        </w:p>
        <w:p w14:paraId="7B287F97" w14:textId="7EEA6AD9" w:rsidR="00287C68" w:rsidRDefault="008474E1">
          <w:pPr>
            <w:pStyle w:val="TOC1"/>
            <w:tabs>
              <w:tab w:val="right" w:leader="dot" w:pos="9060"/>
            </w:tabs>
            <w:rPr>
              <w:rFonts w:asciiTheme="minorHAnsi" w:eastAsiaTheme="minorEastAsia" w:hAnsiTheme="minorHAnsi" w:cstheme="minorBidi"/>
              <w:noProof/>
              <w:color w:val="auto"/>
              <w:szCs w:val="22"/>
              <w:lang w:eastAsia="en-AU"/>
            </w:rPr>
          </w:pPr>
          <w:hyperlink w:anchor="_Toc117506273" w:history="1">
            <w:r w:rsidR="00287C68" w:rsidRPr="007F0421">
              <w:rPr>
                <w:rStyle w:val="Hyperlink"/>
                <w:noProof/>
              </w:rPr>
              <w:t>6. What is the best option from those you have considered?</w:t>
            </w:r>
            <w:r w:rsidR="00287C68">
              <w:rPr>
                <w:noProof/>
                <w:webHidden/>
              </w:rPr>
              <w:tab/>
            </w:r>
            <w:r w:rsidR="00287C68">
              <w:rPr>
                <w:noProof/>
                <w:webHidden/>
              </w:rPr>
              <w:fldChar w:fldCharType="begin"/>
            </w:r>
            <w:r w:rsidR="00287C68">
              <w:rPr>
                <w:noProof/>
                <w:webHidden/>
              </w:rPr>
              <w:instrText xml:space="preserve"> PAGEREF _Toc117506273 \h </w:instrText>
            </w:r>
            <w:r w:rsidR="00287C68">
              <w:rPr>
                <w:noProof/>
                <w:webHidden/>
              </w:rPr>
            </w:r>
            <w:r w:rsidR="00287C68">
              <w:rPr>
                <w:noProof/>
                <w:webHidden/>
              </w:rPr>
              <w:fldChar w:fldCharType="separate"/>
            </w:r>
            <w:r w:rsidR="00287C68">
              <w:rPr>
                <w:noProof/>
                <w:webHidden/>
              </w:rPr>
              <w:t>47</w:t>
            </w:r>
            <w:r w:rsidR="00287C68">
              <w:rPr>
                <w:noProof/>
                <w:webHidden/>
              </w:rPr>
              <w:fldChar w:fldCharType="end"/>
            </w:r>
          </w:hyperlink>
        </w:p>
        <w:p w14:paraId="5BB3BA64" w14:textId="7B2068FB"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74" w:history="1">
            <w:r w:rsidR="00287C68" w:rsidRPr="007F0421">
              <w:rPr>
                <w:rStyle w:val="Hyperlink"/>
                <w:noProof/>
              </w:rPr>
              <w:t>Consultation</w:t>
            </w:r>
            <w:r w:rsidR="00287C68">
              <w:rPr>
                <w:noProof/>
                <w:webHidden/>
              </w:rPr>
              <w:tab/>
            </w:r>
            <w:r w:rsidR="00287C68">
              <w:rPr>
                <w:noProof/>
                <w:webHidden/>
              </w:rPr>
              <w:fldChar w:fldCharType="begin"/>
            </w:r>
            <w:r w:rsidR="00287C68">
              <w:rPr>
                <w:noProof/>
                <w:webHidden/>
              </w:rPr>
              <w:instrText xml:space="preserve"> PAGEREF _Toc117506274 \h </w:instrText>
            </w:r>
            <w:r w:rsidR="00287C68">
              <w:rPr>
                <w:noProof/>
                <w:webHidden/>
              </w:rPr>
            </w:r>
            <w:r w:rsidR="00287C68">
              <w:rPr>
                <w:noProof/>
                <w:webHidden/>
              </w:rPr>
              <w:fldChar w:fldCharType="separate"/>
            </w:r>
            <w:r w:rsidR="00287C68">
              <w:rPr>
                <w:noProof/>
                <w:webHidden/>
              </w:rPr>
              <w:t>47</w:t>
            </w:r>
            <w:r w:rsidR="00287C68">
              <w:rPr>
                <w:noProof/>
                <w:webHidden/>
              </w:rPr>
              <w:fldChar w:fldCharType="end"/>
            </w:r>
          </w:hyperlink>
        </w:p>
        <w:p w14:paraId="190275F5" w14:textId="53FF5855"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75" w:history="1">
            <w:r w:rsidR="00287C68" w:rsidRPr="007F0421">
              <w:rPr>
                <w:rStyle w:val="Hyperlink"/>
                <w:noProof/>
              </w:rPr>
              <w:t>Preferred Option</w:t>
            </w:r>
            <w:r w:rsidR="00287C68">
              <w:rPr>
                <w:noProof/>
                <w:webHidden/>
              </w:rPr>
              <w:tab/>
            </w:r>
            <w:r w:rsidR="00287C68">
              <w:rPr>
                <w:noProof/>
                <w:webHidden/>
              </w:rPr>
              <w:fldChar w:fldCharType="begin"/>
            </w:r>
            <w:r w:rsidR="00287C68">
              <w:rPr>
                <w:noProof/>
                <w:webHidden/>
              </w:rPr>
              <w:instrText xml:space="preserve"> PAGEREF _Toc117506275 \h </w:instrText>
            </w:r>
            <w:r w:rsidR="00287C68">
              <w:rPr>
                <w:noProof/>
                <w:webHidden/>
              </w:rPr>
            </w:r>
            <w:r w:rsidR="00287C68">
              <w:rPr>
                <w:noProof/>
                <w:webHidden/>
              </w:rPr>
              <w:fldChar w:fldCharType="separate"/>
            </w:r>
            <w:r w:rsidR="00287C68">
              <w:rPr>
                <w:noProof/>
                <w:webHidden/>
              </w:rPr>
              <w:t>47</w:t>
            </w:r>
            <w:r w:rsidR="00287C68">
              <w:rPr>
                <w:noProof/>
                <w:webHidden/>
              </w:rPr>
              <w:fldChar w:fldCharType="end"/>
            </w:r>
          </w:hyperlink>
        </w:p>
        <w:p w14:paraId="0E73F380" w14:textId="39A44859"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76" w:history="1">
            <w:r w:rsidR="00287C68" w:rsidRPr="007F0421">
              <w:rPr>
                <w:rStyle w:val="Hyperlink"/>
                <w:noProof/>
              </w:rPr>
              <w:t>Decision-making process</w:t>
            </w:r>
            <w:r w:rsidR="00287C68">
              <w:rPr>
                <w:noProof/>
                <w:webHidden/>
              </w:rPr>
              <w:tab/>
            </w:r>
            <w:r w:rsidR="00287C68">
              <w:rPr>
                <w:noProof/>
                <w:webHidden/>
              </w:rPr>
              <w:fldChar w:fldCharType="begin"/>
            </w:r>
            <w:r w:rsidR="00287C68">
              <w:rPr>
                <w:noProof/>
                <w:webHidden/>
              </w:rPr>
              <w:instrText xml:space="preserve"> PAGEREF _Toc117506276 \h </w:instrText>
            </w:r>
            <w:r w:rsidR="00287C68">
              <w:rPr>
                <w:noProof/>
                <w:webHidden/>
              </w:rPr>
            </w:r>
            <w:r w:rsidR="00287C68">
              <w:rPr>
                <w:noProof/>
                <w:webHidden/>
              </w:rPr>
              <w:fldChar w:fldCharType="separate"/>
            </w:r>
            <w:r w:rsidR="00287C68">
              <w:rPr>
                <w:noProof/>
                <w:webHidden/>
              </w:rPr>
              <w:t>47</w:t>
            </w:r>
            <w:r w:rsidR="00287C68">
              <w:rPr>
                <w:noProof/>
                <w:webHidden/>
              </w:rPr>
              <w:fldChar w:fldCharType="end"/>
            </w:r>
          </w:hyperlink>
        </w:p>
        <w:p w14:paraId="11513185" w14:textId="03BA2C2F" w:rsidR="00287C68" w:rsidRDefault="008474E1">
          <w:pPr>
            <w:pStyle w:val="TOC1"/>
            <w:tabs>
              <w:tab w:val="right" w:leader="dot" w:pos="9060"/>
            </w:tabs>
            <w:rPr>
              <w:rFonts w:asciiTheme="minorHAnsi" w:eastAsiaTheme="minorEastAsia" w:hAnsiTheme="minorHAnsi" w:cstheme="minorBidi"/>
              <w:noProof/>
              <w:color w:val="auto"/>
              <w:szCs w:val="22"/>
              <w:lang w:eastAsia="en-AU"/>
            </w:rPr>
          </w:pPr>
          <w:hyperlink w:anchor="_Toc117506277" w:history="1">
            <w:r w:rsidR="00287C68" w:rsidRPr="007F0421">
              <w:rPr>
                <w:rStyle w:val="Hyperlink"/>
                <w:noProof/>
              </w:rPr>
              <w:t xml:space="preserve">7. How will you implement and evaluate your chosen option? </w:t>
            </w:r>
            <w:r w:rsidR="00287C68">
              <w:rPr>
                <w:noProof/>
                <w:webHidden/>
              </w:rPr>
              <w:tab/>
            </w:r>
            <w:r w:rsidR="00287C68">
              <w:rPr>
                <w:noProof/>
                <w:webHidden/>
              </w:rPr>
              <w:fldChar w:fldCharType="begin"/>
            </w:r>
            <w:r w:rsidR="00287C68">
              <w:rPr>
                <w:noProof/>
                <w:webHidden/>
              </w:rPr>
              <w:instrText xml:space="preserve"> PAGEREF _Toc117506277 \h </w:instrText>
            </w:r>
            <w:r w:rsidR="00287C68">
              <w:rPr>
                <w:noProof/>
                <w:webHidden/>
              </w:rPr>
            </w:r>
            <w:r w:rsidR="00287C68">
              <w:rPr>
                <w:noProof/>
                <w:webHidden/>
              </w:rPr>
              <w:fldChar w:fldCharType="separate"/>
            </w:r>
            <w:r w:rsidR="00287C68">
              <w:rPr>
                <w:noProof/>
                <w:webHidden/>
              </w:rPr>
              <w:t>48</w:t>
            </w:r>
            <w:r w:rsidR="00287C68">
              <w:rPr>
                <w:noProof/>
                <w:webHidden/>
              </w:rPr>
              <w:fldChar w:fldCharType="end"/>
            </w:r>
          </w:hyperlink>
        </w:p>
        <w:p w14:paraId="72E581BF" w14:textId="5AB32EAC"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78" w:history="1">
            <w:r w:rsidR="00287C68" w:rsidRPr="007F0421">
              <w:rPr>
                <w:rStyle w:val="Hyperlink"/>
                <w:noProof/>
                <w:lang w:val="en-US"/>
              </w:rPr>
              <w:t>Recommended implementation approach</w:t>
            </w:r>
            <w:r w:rsidR="00287C68">
              <w:rPr>
                <w:noProof/>
                <w:webHidden/>
              </w:rPr>
              <w:tab/>
            </w:r>
            <w:r w:rsidR="00287C68">
              <w:rPr>
                <w:noProof/>
                <w:webHidden/>
              </w:rPr>
              <w:fldChar w:fldCharType="begin"/>
            </w:r>
            <w:r w:rsidR="00287C68">
              <w:rPr>
                <w:noProof/>
                <w:webHidden/>
              </w:rPr>
              <w:instrText xml:space="preserve"> PAGEREF _Toc117506278 \h </w:instrText>
            </w:r>
            <w:r w:rsidR="00287C68">
              <w:rPr>
                <w:noProof/>
                <w:webHidden/>
              </w:rPr>
            </w:r>
            <w:r w:rsidR="00287C68">
              <w:rPr>
                <w:noProof/>
                <w:webHidden/>
              </w:rPr>
              <w:fldChar w:fldCharType="separate"/>
            </w:r>
            <w:r w:rsidR="00287C68">
              <w:rPr>
                <w:noProof/>
                <w:webHidden/>
              </w:rPr>
              <w:t>48</w:t>
            </w:r>
            <w:r w:rsidR="00287C68">
              <w:rPr>
                <w:noProof/>
                <w:webHidden/>
              </w:rPr>
              <w:fldChar w:fldCharType="end"/>
            </w:r>
          </w:hyperlink>
        </w:p>
        <w:p w14:paraId="69AF72B2" w14:textId="47DF940D"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79" w:history="1">
            <w:r w:rsidR="00287C68" w:rsidRPr="007F0421">
              <w:rPr>
                <w:rStyle w:val="Hyperlink"/>
                <w:noProof/>
              </w:rPr>
              <w:t>Assessment of Implementation Risks</w:t>
            </w:r>
            <w:r w:rsidR="00287C68">
              <w:rPr>
                <w:noProof/>
                <w:webHidden/>
              </w:rPr>
              <w:tab/>
            </w:r>
            <w:r w:rsidR="00287C68">
              <w:rPr>
                <w:noProof/>
                <w:webHidden/>
              </w:rPr>
              <w:fldChar w:fldCharType="begin"/>
            </w:r>
            <w:r w:rsidR="00287C68">
              <w:rPr>
                <w:noProof/>
                <w:webHidden/>
              </w:rPr>
              <w:instrText xml:space="preserve"> PAGEREF _Toc117506279 \h </w:instrText>
            </w:r>
            <w:r w:rsidR="00287C68">
              <w:rPr>
                <w:noProof/>
                <w:webHidden/>
              </w:rPr>
            </w:r>
            <w:r w:rsidR="00287C68">
              <w:rPr>
                <w:noProof/>
                <w:webHidden/>
              </w:rPr>
              <w:fldChar w:fldCharType="separate"/>
            </w:r>
            <w:r w:rsidR="00287C68">
              <w:rPr>
                <w:noProof/>
                <w:webHidden/>
              </w:rPr>
              <w:t>49</w:t>
            </w:r>
            <w:r w:rsidR="00287C68">
              <w:rPr>
                <w:noProof/>
                <w:webHidden/>
              </w:rPr>
              <w:fldChar w:fldCharType="end"/>
            </w:r>
          </w:hyperlink>
        </w:p>
        <w:p w14:paraId="0AD00FAD" w14:textId="2E1D68A8"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80" w:history="1">
            <w:r w:rsidR="00287C68" w:rsidRPr="007F0421">
              <w:rPr>
                <w:rStyle w:val="Hyperlink"/>
                <w:noProof/>
              </w:rPr>
              <w:t>Transitional Arrangements</w:t>
            </w:r>
            <w:r w:rsidR="00287C68">
              <w:rPr>
                <w:noProof/>
                <w:webHidden/>
              </w:rPr>
              <w:tab/>
            </w:r>
            <w:r w:rsidR="00287C68">
              <w:rPr>
                <w:noProof/>
                <w:webHidden/>
              </w:rPr>
              <w:fldChar w:fldCharType="begin"/>
            </w:r>
            <w:r w:rsidR="00287C68">
              <w:rPr>
                <w:noProof/>
                <w:webHidden/>
              </w:rPr>
              <w:instrText xml:space="preserve"> PAGEREF _Toc117506280 \h </w:instrText>
            </w:r>
            <w:r w:rsidR="00287C68">
              <w:rPr>
                <w:noProof/>
                <w:webHidden/>
              </w:rPr>
            </w:r>
            <w:r w:rsidR="00287C68">
              <w:rPr>
                <w:noProof/>
                <w:webHidden/>
              </w:rPr>
              <w:fldChar w:fldCharType="separate"/>
            </w:r>
            <w:r w:rsidR="00287C68">
              <w:rPr>
                <w:noProof/>
                <w:webHidden/>
              </w:rPr>
              <w:t>50</w:t>
            </w:r>
            <w:r w:rsidR="00287C68">
              <w:rPr>
                <w:noProof/>
                <w:webHidden/>
              </w:rPr>
              <w:fldChar w:fldCharType="end"/>
            </w:r>
          </w:hyperlink>
        </w:p>
        <w:p w14:paraId="6AF620BC" w14:textId="3A8A7998"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81" w:history="1">
            <w:r w:rsidR="00287C68" w:rsidRPr="007F0421">
              <w:rPr>
                <w:rStyle w:val="Hyperlink"/>
                <w:noProof/>
              </w:rPr>
              <w:t>Evaluation</w:t>
            </w:r>
            <w:r w:rsidR="00287C68">
              <w:rPr>
                <w:noProof/>
                <w:webHidden/>
              </w:rPr>
              <w:tab/>
            </w:r>
            <w:r w:rsidR="00287C68">
              <w:rPr>
                <w:noProof/>
                <w:webHidden/>
              </w:rPr>
              <w:fldChar w:fldCharType="begin"/>
            </w:r>
            <w:r w:rsidR="00287C68">
              <w:rPr>
                <w:noProof/>
                <w:webHidden/>
              </w:rPr>
              <w:instrText xml:space="preserve"> PAGEREF _Toc117506281 \h </w:instrText>
            </w:r>
            <w:r w:rsidR="00287C68">
              <w:rPr>
                <w:noProof/>
                <w:webHidden/>
              </w:rPr>
            </w:r>
            <w:r w:rsidR="00287C68">
              <w:rPr>
                <w:noProof/>
                <w:webHidden/>
              </w:rPr>
              <w:fldChar w:fldCharType="separate"/>
            </w:r>
            <w:r w:rsidR="00287C68">
              <w:rPr>
                <w:noProof/>
                <w:webHidden/>
              </w:rPr>
              <w:t>51</w:t>
            </w:r>
            <w:r w:rsidR="00287C68">
              <w:rPr>
                <w:noProof/>
                <w:webHidden/>
              </w:rPr>
              <w:fldChar w:fldCharType="end"/>
            </w:r>
          </w:hyperlink>
        </w:p>
        <w:p w14:paraId="7F52B1AC" w14:textId="6582E2DC" w:rsidR="00287C68" w:rsidRDefault="008474E1">
          <w:pPr>
            <w:pStyle w:val="TOC1"/>
            <w:tabs>
              <w:tab w:val="right" w:leader="dot" w:pos="9060"/>
            </w:tabs>
            <w:rPr>
              <w:rFonts w:asciiTheme="minorHAnsi" w:eastAsiaTheme="minorEastAsia" w:hAnsiTheme="minorHAnsi" w:cstheme="minorBidi"/>
              <w:noProof/>
              <w:color w:val="auto"/>
              <w:szCs w:val="22"/>
              <w:lang w:eastAsia="en-AU"/>
            </w:rPr>
          </w:pPr>
          <w:hyperlink w:anchor="_Toc117506282" w:history="1">
            <w:r w:rsidR="00287C68" w:rsidRPr="007F0421">
              <w:rPr>
                <w:rStyle w:val="Hyperlink"/>
                <w:noProof/>
              </w:rPr>
              <w:t>Additional Information</w:t>
            </w:r>
            <w:r w:rsidR="00287C68">
              <w:rPr>
                <w:noProof/>
                <w:webHidden/>
              </w:rPr>
              <w:tab/>
            </w:r>
            <w:r w:rsidR="00287C68">
              <w:rPr>
                <w:noProof/>
                <w:webHidden/>
              </w:rPr>
              <w:fldChar w:fldCharType="begin"/>
            </w:r>
            <w:r w:rsidR="00287C68">
              <w:rPr>
                <w:noProof/>
                <w:webHidden/>
              </w:rPr>
              <w:instrText xml:space="preserve"> PAGEREF _Toc117506282 \h </w:instrText>
            </w:r>
            <w:r w:rsidR="00287C68">
              <w:rPr>
                <w:noProof/>
                <w:webHidden/>
              </w:rPr>
            </w:r>
            <w:r w:rsidR="00287C68">
              <w:rPr>
                <w:noProof/>
                <w:webHidden/>
              </w:rPr>
              <w:fldChar w:fldCharType="separate"/>
            </w:r>
            <w:r w:rsidR="00287C68">
              <w:rPr>
                <w:noProof/>
                <w:webHidden/>
              </w:rPr>
              <w:t>52</w:t>
            </w:r>
            <w:r w:rsidR="00287C68">
              <w:rPr>
                <w:noProof/>
                <w:webHidden/>
              </w:rPr>
              <w:fldChar w:fldCharType="end"/>
            </w:r>
          </w:hyperlink>
        </w:p>
        <w:p w14:paraId="22770A8C" w14:textId="7ACFCDF4"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83" w:history="1">
            <w:r w:rsidR="00287C68" w:rsidRPr="007F0421">
              <w:rPr>
                <w:rStyle w:val="Hyperlink"/>
                <w:noProof/>
              </w:rPr>
              <w:t>RIS status at each major decision point</w:t>
            </w:r>
            <w:r w:rsidR="00287C68">
              <w:rPr>
                <w:noProof/>
                <w:webHidden/>
              </w:rPr>
              <w:tab/>
            </w:r>
            <w:r w:rsidR="00287C68">
              <w:rPr>
                <w:noProof/>
                <w:webHidden/>
              </w:rPr>
              <w:fldChar w:fldCharType="begin"/>
            </w:r>
            <w:r w:rsidR="00287C68">
              <w:rPr>
                <w:noProof/>
                <w:webHidden/>
              </w:rPr>
              <w:instrText xml:space="preserve"> PAGEREF _Toc117506283 \h </w:instrText>
            </w:r>
            <w:r w:rsidR="00287C68">
              <w:rPr>
                <w:noProof/>
                <w:webHidden/>
              </w:rPr>
            </w:r>
            <w:r w:rsidR="00287C68">
              <w:rPr>
                <w:noProof/>
                <w:webHidden/>
              </w:rPr>
              <w:fldChar w:fldCharType="separate"/>
            </w:r>
            <w:r w:rsidR="00287C68">
              <w:rPr>
                <w:noProof/>
                <w:webHidden/>
              </w:rPr>
              <w:t>52</w:t>
            </w:r>
            <w:r w:rsidR="00287C68">
              <w:rPr>
                <w:noProof/>
                <w:webHidden/>
              </w:rPr>
              <w:fldChar w:fldCharType="end"/>
            </w:r>
          </w:hyperlink>
        </w:p>
        <w:p w14:paraId="4BDC6876" w14:textId="2CD92610" w:rsidR="00287C68" w:rsidRDefault="008474E1">
          <w:pPr>
            <w:pStyle w:val="TOC1"/>
            <w:tabs>
              <w:tab w:val="right" w:leader="dot" w:pos="9060"/>
            </w:tabs>
            <w:rPr>
              <w:rFonts w:asciiTheme="minorHAnsi" w:eastAsiaTheme="minorEastAsia" w:hAnsiTheme="minorHAnsi" w:cstheme="minorBidi"/>
              <w:noProof/>
              <w:color w:val="auto"/>
              <w:szCs w:val="22"/>
              <w:lang w:eastAsia="en-AU"/>
            </w:rPr>
          </w:pPr>
          <w:hyperlink w:anchor="_Toc117506284" w:history="1">
            <w:r w:rsidR="00287C68" w:rsidRPr="007F0421">
              <w:rPr>
                <w:rStyle w:val="Hyperlink"/>
                <w:noProof/>
              </w:rPr>
              <w:t>Appendix A – Figures for Impact Analysis</w:t>
            </w:r>
            <w:r w:rsidR="00287C68">
              <w:rPr>
                <w:noProof/>
                <w:webHidden/>
              </w:rPr>
              <w:tab/>
            </w:r>
            <w:r w:rsidR="00287C68">
              <w:rPr>
                <w:noProof/>
                <w:webHidden/>
              </w:rPr>
              <w:fldChar w:fldCharType="begin"/>
            </w:r>
            <w:r w:rsidR="00287C68">
              <w:rPr>
                <w:noProof/>
                <w:webHidden/>
              </w:rPr>
              <w:instrText xml:space="preserve"> PAGEREF _Toc117506284 \h </w:instrText>
            </w:r>
            <w:r w:rsidR="00287C68">
              <w:rPr>
                <w:noProof/>
                <w:webHidden/>
              </w:rPr>
            </w:r>
            <w:r w:rsidR="00287C68">
              <w:rPr>
                <w:noProof/>
                <w:webHidden/>
              </w:rPr>
              <w:fldChar w:fldCharType="separate"/>
            </w:r>
            <w:r w:rsidR="00287C68">
              <w:rPr>
                <w:noProof/>
                <w:webHidden/>
              </w:rPr>
              <w:t>53</w:t>
            </w:r>
            <w:r w:rsidR="00287C68">
              <w:rPr>
                <w:noProof/>
                <w:webHidden/>
              </w:rPr>
              <w:fldChar w:fldCharType="end"/>
            </w:r>
          </w:hyperlink>
        </w:p>
        <w:p w14:paraId="61A05B45" w14:textId="3904A84A" w:rsidR="00287C68" w:rsidRDefault="008474E1">
          <w:pPr>
            <w:pStyle w:val="TOC1"/>
            <w:tabs>
              <w:tab w:val="right" w:leader="dot" w:pos="9060"/>
            </w:tabs>
            <w:rPr>
              <w:rFonts w:asciiTheme="minorHAnsi" w:eastAsiaTheme="minorEastAsia" w:hAnsiTheme="minorHAnsi" w:cstheme="minorBidi"/>
              <w:noProof/>
              <w:color w:val="auto"/>
              <w:szCs w:val="22"/>
              <w:lang w:eastAsia="en-AU"/>
            </w:rPr>
          </w:pPr>
          <w:hyperlink w:anchor="_Toc117506285" w:history="1">
            <w:r w:rsidR="00287C68" w:rsidRPr="007F0421">
              <w:rPr>
                <w:rStyle w:val="Hyperlink"/>
                <w:noProof/>
              </w:rPr>
              <w:t>Appendix B – Regulatory Burden Estimator (RBE) – Detailed report</w:t>
            </w:r>
            <w:r w:rsidR="00287C68">
              <w:rPr>
                <w:noProof/>
                <w:webHidden/>
              </w:rPr>
              <w:tab/>
            </w:r>
            <w:r w:rsidR="00287C68">
              <w:rPr>
                <w:noProof/>
                <w:webHidden/>
              </w:rPr>
              <w:fldChar w:fldCharType="begin"/>
            </w:r>
            <w:r w:rsidR="00287C68">
              <w:rPr>
                <w:noProof/>
                <w:webHidden/>
              </w:rPr>
              <w:instrText xml:space="preserve"> PAGEREF _Toc117506285 \h </w:instrText>
            </w:r>
            <w:r w:rsidR="00287C68">
              <w:rPr>
                <w:noProof/>
                <w:webHidden/>
              </w:rPr>
            </w:r>
            <w:r w:rsidR="00287C68">
              <w:rPr>
                <w:noProof/>
                <w:webHidden/>
              </w:rPr>
              <w:fldChar w:fldCharType="separate"/>
            </w:r>
            <w:r w:rsidR="00287C68">
              <w:rPr>
                <w:noProof/>
                <w:webHidden/>
              </w:rPr>
              <w:t>56</w:t>
            </w:r>
            <w:r w:rsidR="00287C68">
              <w:rPr>
                <w:noProof/>
                <w:webHidden/>
              </w:rPr>
              <w:fldChar w:fldCharType="end"/>
            </w:r>
          </w:hyperlink>
        </w:p>
        <w:p w14:paraId="5FDA4F30" w14:textId="0FC720C6"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86" w:history="1">
            <w:r w:rsidR="00287C68" w:rsidRPr="007F0421">
              <w:rPr>
                <w:rStyle w:val="Hyperlink"/>
                <w:noProof/>
              </w:rPr>
              <w:t>Option 1 – Status Quo</w:t>
            </w:r>
            <w:r w:rsidR="00287C68">
              <w:rPr>
                <w:noProof/>
                <w:webHidden/>
              </w:rPr>
              <w:tab/>
            </w:r>
            <w:r w:rsidR="00287C68">
              <w:rPr>
                <w:noProof/>
                <w:webHidden/>
              </w:rPr>
              <w:fldChar w:fldCharType="begin"/>
            </w:r>
            <w:r w:rsidR="00287C68">
              <w:rPr>
                <w:noProof/>
                <w:webHidden/>
              </w:rPr>
              <w:instrText xml:space="preserve"> PAGEREF _Toc117506286 \h </w:instrText>
            </w:r>
            <w:r w:rsidR="00287C68">
              <w:rPr>
                <w:noProof/>
                <w:webHidden/>
              </w:rPr>
            </w:r>
            <w:r w:rsidR="00287C68">
              <w:rPr>
                <w:noProof/>
                <w:webHidden/>
              </w:rPr>
              <w:fldChar w:fldCharType="separate"/>
            </w:r>
            <w:r w:rsidR="00287C68">
              <w:rPr>
                <w:noProof/>
                <w:webHidden/>
              </w:rPr>
              <w:t>56</w:t>
            </w:r>
            <w:r w:rsidR="00287C68">
              <w:rPr>
                <w:noProof/>
                <w:webHidden/>
              </w:rPr>
              <w:fldChar w:fldCharType="end"/>
            </w:r>
          </w:hyperlink>
        </w:p>
        <w:p w14:paraId="551CDE92" w14:textId="0C7CDAB9" w:rsidR="00287C68" w:rsidRDefault="008474E1">
          <w:pPr>
            <w:pStyle w:val="TOC2"/>
            <w:tabs>
              <w:tab w:val="right" w:leader="dot" w:pos="9060"/>
            </w:tabs>
            <w:rPr>
              <w:rFonts w:asciiTheme="minorHAnsi" w:eastAsiaTheme="minorEastAsia" w:hAnsiTheme="minorHAnsi" w:cstheme="minorBidi"/>
              <w:noProof/>
              <w:color w:val="auto"/>
              <w:szCs w:val="22"/>
              <w:lang w:eastAsia="en-AU"/>
            </w:rPr>
          </w:pPr>
          <w:hyperlink w:anchor="_Toc117506287" w:history="1">
            <w:r w:rsidR="00287C68" w:rsidRPr="007F0421">
              <w:rPr>
                <w:rStyle w:val="Hyperlink"/>
                <w:noProof/>
              </w:rPr>
              <w:t>Option 2 – Staged Approach to Capping</w:t>
            </w:r>
            <w:r w:rsidR="00287C68">
              <w:rPr>
                <w:noProof/>
                <w:webHidden/>
              </w:rPr>
              <w:tab/>
            </w:r>
            <w:r w:rsidR="00287C68">
              <w:rPr>
                <w:noProof/>
                <w:webHidden/>
              </w:rPr>
              <w:fldChar w:fldCharType="begin"/>
            </w:r>
            <w:r w:rsidR="00287C68">
              <w:rPr>
                <w:noProof/>
                <w:webHidden/>
              </w:rPr>
              <w:instrText xml:space="preserve"> PAGEREF _Toc117506287 \h </w:instrText>
            </w:r>
            <w:r w:rsidR="00287C68">
              <w:rPr>
                <w:noProof/>
                <w:webHidden/>
              </w:rPr>
            </w:r>
            <w:r w:rsidR="00287C68">
              <w:rPr>
                <w:noProof/>
                <w:webHidden/>
              </w:rPr>
              <w:fldChar w:fldCharType="separate"/>
            </w:r>
            <w:r w:rsidR="00287C68">
              <w:rPr>
                <w:noProof/>
                <w:webHidden/>
              </w:rPr>
              <w:t>56</w:t>
            </w:r>
            <w:r w:rsidR="00287C68">
              <w:rPr>
                <w:noProof/>
                <w:webHidden/>
              </w:rPr>
              <w:fldChar w:fldCharType="end"/>
            </w:r>
          </w:hyperlink>
        </w:p>
        <w:p w14:paraId="3EF9E6F4" w14:textId="4ED3F47C" w:rsidR="00E55F11" w:rsidRPr="00E55F11" w:rsidRDefault="00565275" w:rsidP="00E55F11">
          <w:pPr>
            <w:pStyle w:val="BodyText"/>
          </w:pPr>
          <w:r>
            <w:fldChar w:fldCharType="end"/>
          </w:r>
        </w:p>
      </w:sdtContent>
    </w:sdt>
    <w:p w14:paraId="1A5B7E21" w14:textId="4E88C7E4" w:rsidR="005B1D53" w:rsidRPr="005B1D53" w:rsidRDefault="005B1D53" w:rsidP="00E55F11">
      <w:pPr>
        <w:pStyle w:val="BodyText"/>
      </w:pPr>
      <w:r w:rsidRPr="005B1D53">
        <w:br w:type="page"/>
      </w:r>
    </w:p>
    <w:p w14:paraId="0CBE56F9" w14:textId="01790257" w:rsidR="005B1D53" w:rsidRDefault="005B1D53" w:rsidP="005B1D53">
      <w:pPr>
        <w:pStyle w:val="Heading1"/>
      </w:pPr>
      <w:bookmarkStart w:id="1" w:name="_Toc115091612"/>
      <w:bookmarkStart w:id="2" w:name="_Toc117506241"/>
      <w:r w:rsidRPr="005B1D53">
        <w:t>Introduction</w:t>
      </w:r>
      <w:bookmarkEnd w:id="1"/>
      <w:bookmarkEnd w:id="2"/>
      <w:bookmarkEnd w:id="0"/>
    </w:p>
    <w:p w14:paraId="5033AA44" w14:textId="4D355693" w:rsidR="002E73C3" w:rsidRDefault="002E73C3" w:rsidP="005B1D53">
      <w:r>
        <w:t xml:space="preserve">This Regulation Impact Statement (RIS) has been prepared by the Department of Health and Aged Care (the department). Its purpose is to assist the </w:t>
      </w:r>
      <w:r w:rsidR="008A55D0">
        <w:t>Australian Government (Government)</w:t>
      </w:r>
      <w:r>
        <w:t xml:space="preserve"> in making a decision on the implementation of the </w:t>
      </w:r>
      <w:r w:rsidRPr="00997BE2">
        <w:rPr>
          <w:bCs/>
          <w:lang w:val="en-US"/>
        </w:rPr>
        <w:t>Government</w:t>
      </w:r>
      <w:r>
        <w:rPr>
          <w:bCs/>
          <w:lang w:val="en-US"/>
        </w:rPr>
        <w:t>’s</w:t>
      </w:r>
      <w:r w:rsidR="00101704">
        <w:rPr>
          <w:bCs/>
          <w:lang w:val="en-US"/>
        </w:rPr>
        <w:t xml:space="preserve"> </w:t>
      </w:r>
      <w:r>
        <w:rPr>
          <w:bCs/>
          <w:lang w:val="en-US"/>
        </w:rPr>
        <w:t>commitment</w:t>
      </w:r>
      <w:r w:rsidR="0022344E">
        <w:rPr>
          <w:bCs/>
          <w:lang w:val="en-US"/>
        </w:rPr>
        <w:t xml:space="preserve"> to</w:t>
      </w:r>
      <w:r>
        <w:rPr>
          <w:bCs/>
          <w:lang w:val="en-US"/>
        </w:rPr>
        <w:t xml:space="preserve"> </w:t>
      </w:r>
      <w:hyperlink r:id="rId20" w:history="1">
        <w:r>
          <w:rPr>
            <w:rStyle w:val="Hyperlink"/>
            <w:bCs/>
            <w:lang w:val="en-US"/>
          </w:rPr>
          <w:t>capping administration and management charges in the Home Care Packages (HCP) Program</w:t>
        </w:r>
      </w:hyperlink>
      <w:r>
        <w:rPr>
          <w:rStyle w:val="Hyperlink"/>
          <w:bCs/>
          <w:lang w:val="en-US"/>
        </w:rPr>
        <w:t>.</w:t>
      </w:r>
      <w:r w:rsidRPr="004A6799">
        <w:rPr>
          <w:rStyle w:val="Hyperlink"/>
          <w:bCs/>
          <w:color w:val="auto"/>
          <w:u w:val="none"/>
          <w:lang w:val="en-US"/>
        </w:rPr>
        <w:t xml:space="preserve"> </w:t>
      </w:r>
      <w:r>
        <w:t xml:space="preserve">The department has prepared a standard-form RIS as the Office of Best Practice Regulation (OBPR) considers that the proposal </w:t>
      </w:r>
      <w:r w:rsidR="0022344E">
        <w:t xml:space="preserve">is </w:t>
      </w:r>
      <w:r>
        <w:t xml:space="preserve">likely to have more than minor regulatory impacts. </w:t>
      </w:r>
    </w:p>
    <w:p w14:paraId="25EBE4A8" w14:textId="77777777" w:rsidR="002E73C3" w:rsidRPr="00096A8C" w:rsidRDefault="002E73C3" w:rsidP="00096A8C">
      <w:pPr>
        <w:pStyle w:val="BodyText"/>
      </w:pPr>
      <w:bookmarkStart w:id="3" w:name="_Toc115090601"/>
      <w:bookmarkStart w:id="4" w:name="_Toc115091613"/>
      <w:r w:rsidRPr="00096A8C">
        <w:br w:type="page"/>
      </w:r>
    </w:p>
    <w:p w14:paraId="1F55890A" w14:textId="70B68A7E" w:rsidR="005B1D53" w:rsidRPr="00B92062" w:rsidRDefault="005B1D53" w:rsidP="005B1D53">
      <w:pPr>
        <w:pStyle w:val="Heading1"/>
      </w:pPr>
      <w:bookmarkStart w:id="5" w:name="_Toc117506242"/>
      <w:r w:rsidRPr="00C51551">
        <w:t>Background</w:t>
      </w:r>
      <w:bookmarkEnd w:id="3"/>
      <w:bookmarkEnd w:id="4"/>
      <w:bookmarkEnd w:id="5"/>
    </w:p>
    <w:p w14:paraId="07351802" w14:textId="0410BFA9" w:rsidR="005B1D53" w:rsidRPr="00997BE2" w:rsidRDefault="005B1D53" w:rsidP="005B1D53">
      <w:pPr>
        <w:rPr>
          <w:lang w:val="en-US"/>
        </w:rPr>
      </w:pPr>
      <w:bookmarkStart w:id="6" w:name="_Hlk115441249"/>
      <w:r w:rsidRPr="00997BE2">
        <w:rPr>
          <w:lang w:val="en-US"/>
        </w:rPr>
        <w:t>The Home Care Package</w:t>
      </w:r>
      <w:r w:rsidR="0022344E">
        <w:rPr>
          <w:lang w:val="en-US"/>
        </w:rPr>
        <w:t>s</w:t>
      </w:r>
      <w:r w:rsidRPr="00997BE2">
        <w:rPr>
          <w:lang w:val="en-US"/>
        </w:rPr>
        <w:t xml:space="preserve"> (HCP) </w:t>
      </w:r>
      <w:r w:rsidR="0022344E">
        <w:rPr>
          <w:lang w:val="en-US"/>
        </w:rPr>
        <w:t>P</w:t>
      </w:r>
      <w:r w:rsidRPr="00997BE2">
        <w:rPr>
          <w:lang w:val="en-US"/>
        </w:rPr>
        <w:t xml:space="preserve">rogram supports older people with complex care needs to live independently in their own home, using a consumer-directed care approach to support their needs and goals. </w:t>
      </w:r>
      <w:r w:rsidRPr="00997BE2">
        <w:t xml:space="preserve">As at </w:t>
      </w:r>
      <w:r w:rsidR="0022344E">
        <w:t>17</w:t>
      </w:r>
      <w:r w:rsidR="0022344E" w:rsidRPr="00997BE2">
        <w:t xml:space="preserve"> </w:t>
      </w:r>
      <w:r w:rsidR="0022344E">
        <w:t xml:space="preserve">August </w:t>
      </w:r>
      <w:r w:rsidRPr="00997BE2">
        <w:t>2022, there were 86</w:t>
      </w:r>
      <w:r w:rsidR="0022344E">
        <w:t>0</w:t>
      </w:r>
      <w:r w:rsidRPr="00997BE2">
        <w:t xml:space="preserve"> approved HCP providers. The program’s estimated expenditure for 2022</w:t>
      </w:r>
      <w:r w:rsidRPr="00997BE2">
        <w:noBreakHyphen/>
        <w:t>23 is around $6.5 billion, with nearly 275,600 people expected to receive a HCP by the end of 2022</w:t>
      </w:r>
      <w:r w:rsidRPr="00997BE2">
        <w:noBreakHyphen/>
        <w:t>23.</w:t>
      </w:r>
    </w:p>
    <w:p w14:paraId="1AE6B369" w14:textId="77777777" w:rsidR="005B1D53" w:rsidRPr="00997BE2" w:rsidRDefault="005B1D53" w:rsidP="005B1D53">
      <w:pPr>
        <w:rPr>
          <w:lang w:val="en-US"/>
        </w:rPr>
      </w:pPr>
      <w:r w:rsidRPr="00997BE2">
        <w:rPr>
          <w:lang w:val="en-US"/>
        </w:rPr>
        <w:t xml:space="preserve">The HCP Program is legislatively underpinned by the: </w:t>
      </w:r>
    </w:p>
    <w:p w14:paraId="1F7D7CD7" w14:textId="4CEF2D9B" w:rsidR="005B1D53" w:rsidRPr="00997BE2" w:rsidRDefault="008474E1" w:rsidP="003446C3">
      <w:pPr>
        <w:numPr>
          <w:ilvl w:val="0"/>
          <w:numId w:val="11"/>
        </w:numPr>
        <w:rPr>
          <w:i/>
          <w:iCs/>
          <w:lang w:val="en-US"/>
        </w:rPr>
      </w:pPr>
      <w:hyperlink r:id="rId21" w:history="1">
        <w:r w:rsidR="005B1D53" w:rsidRPr="00997BE2">
          <w:rPr>
            <w:rStyle w:val="Hyperlink"/>
            <w:i/>
            <w:iCs/>
            <w:lang w:val="en-US"/>
          </w:rPr>
          <w:t>Aged Care Act 1997</w:t>
        </w:r>
      </w:hyperlink>
    </w:p>
    <w:p w14:paraId="2C2B18B3" w14:textId="29F48778" w:rsidR="005B1D53" w:rsidRPr="009B2584" w:rsidRDefault="008474E1" w:rsidP="003446C3">
      <w:pPr>
        <w:numPr>
          <w:ilvl w:val="0"/>
          <w:numId w:val="11"/>
        </w:numPr>
        <w:rPr>
          <w:rStyle w:val="Hyperlink"/>
          <w:i/>
          <w:iCs/>
          <w:color w:val="000000" w:themeColor="text1"/>
          <w:u w:val="none"/>
          <w:lang w:val="en-US"/>
        </w:rPr>
      </w:pPr>
      <w:hyperlink r:id="rId22" w:history="1">
        <w:r w:rsidR="005B1D53" w:rsidRPr="00997BE2">
          <w:rPr>
            <w:rStyle w:val="Hyperlink"/>
            <w:i/>
            <w:iCs/>
            <w:lang w:val="en-US"/>
          </w:rPr>
          <w:t>Aged Care (Transitional Provisions) Act 1997</w:t>
        </w:r>
      </w:hyperlink>
    </w:p>
    <w:p w14:paraId="7D31EED9" w14:textId="718015BE" w:rsidR="00DA3822" w:rsidRPr="00997BE2" w:rsidRDefault="008474E1" w:rsidP="003446C3">
      <w:pPr>
        <w:numPr>
          <w:ilvl w:val="0"/>
          <w:numId w:val="11"/>
        </w:numPr>
        <w:rPr>
          <w:i/>
          <w:iCs/>
          <w:lang w:val="en-US"/>
        </w:rPr>
      </w:pPr>
      <w:hyperlink r:id="rId23" w:history="1">
        <w:r w:rsidR="00DA3822" w:rsidRPr="00C27BE3">
          <w:rPr>
            <w:rStyle w:val="Hyperlink"/>
            <w:i/>
            <w:iCs/>
            <w:lang w:val="en-US"/>
          </w:rPr>
          <w:t>Aged Care Quality and Safety Commission Act 2018</w:t>
        </w:r>
      </w:hyperlink>
    </w:p>
    <w:p w14:paraId="4317C589" w14:textId="523C9AC7" w:rsidR="005B1D53" w:rsidRPr="00997BE2" w:rsidRDefault="005B1D53" w:rsidP="005B1D53">
      <w:pPr>
        <w:rPr>
          <w:lang w:val="en-US"/>
        </w:rPr>
      </w:pPr>
      <w:r w:rsidRPr="00997BE2">
        <w:rPr>
          <w:lang w:val="en-US"/>
        </w:rPr>
        <w:t xml:space="preserve">Since 2017, </w:t>
      </w:r>
      <w:r w:rsidR="00565275" w:rsidRPr="00565275">
        <w:rPr>
          <w:lang w:val="en-US"/>
        </w:rPr>
        <w:t>the number of pe</w:t>
      </w:r>
      <w:r w:rsidR="00565275">
        <w:rPr>
          <w:lang w:val="en-US"/>
        </w:rPr>
        <w:t>ople</w:t>
      </w:r>
      <w:r w:rsidR="00565275" w:rsidRPr="00565275">
        <w:rPr>
          <w:lang w:val="en-US"/>
        </w:rPr>
        <w:t xml:space="preserve"> in </w:t>
      </w:r>
      <w:r w:rsidR="00565275">
        <w:rPr>
          <w:lang w:val="en-US"/>
        </w:rPr>
        <w:t>the</w:t>
      </w:r>
      <w:r w:rsidR="00565275" w:rsidRPr="00565275">
        <w:rPr>
          <w:lang w:val="en-US"/>
        </w:rPr>
        <w:t xml:space="preserve"> HCP </w:t>
      </w:r>
      <w:r w:rsidR="00565275">
        <w:rPr>
          <w:lang w:val="en-US"/>
        </w:rPr>
        <w:t xml:space="preserve">Program </w:t>
      </w:r>
      <w:r w:rsidR="00565275" w:rsidRPr="00565275">
        <w:rPr>
          <w:lang w:val="en-US"/>
        </w:rPr>
        <w:t xml:space="preserve">has </w:t>
      </w:r>
      <w:r w:rsidR="00565275">
        <w:rPr>
          <w:lang w:val="en-US"/>
        </w:rPr>
        <w:t xml:space="preserve">roughly doubled and the expenditure has tripled. </w:t>
      </w:r>
      <w:r w:rsidRPr="00997BE2">
        <w:t xml:space="preserve">With growing demand for HCPs, the Government and care recipients must have confidence that providers are spending funds in line with the objectives of the program. </w:t>
      </w:r>
    </w:p>
    <w:p w14:paraId="0201F323" w14:textId="77777777" w:rsidR="005B1D53" w:rsidRPr="00997BE2" w:rsidRDefault="005B1D53" w:rsidP="005B1D53">
      <w:pPr>
        <w:pStyle w:val="Heading2"/>
        <w:rPr>
          <w:lang w:val="en-US"/>
        </w:rPr>
      </w:pPr>
      <w:bookmarkStart w:id="7" w:name="_Toc115090602"/>
      <w:bookmarkStart w:id="8" w:name="_Toc115091614"/>
      <w:bookmarkStart w:id="9" w:name="_Toc117506243"/>
      <w:r w:rsidRPr="00997BE2">
        <w:rPr>
          <w:lang w:val="en-US"/>
        </w:rPr>
        <w:t>What is a Home Care Package (HCP)?</w:t>
      </w:r>
      <w:bookmarkEnd w:id="7"/>
      <w:bookmarkEnd w:id="8"/>
      <w:bookmarkEnd w:id="9"/>
      <w:r w:rsidRPr="00997BE2">
        <w:rPr>
          <w:lang w:val="en-US"/>
        </w:rPr>
        <w:t xml:space="preserve"> </w:t>
      </w:r>
    </w:p>
    <w:p w14:paraId="1FD93B71" w14:textId="2B5A8E64" w:rsidR="005B1D53" w:rsidRPr="00997BE2" w:rsidRDefault="005B1D53" w:rsidP="005B1D53">
      <w:pPr>
        <w:rPr>
          <w:lang w:val="en-US"/>
        </w:rPr>
      </w:pPr>
      <w:r w:rsidRPr="00997BE2">
        <w:rPr>
          <w:lang w:val="en-US"/>
        </w:rPr>
        <w:t>An older person is assessed for eligibility and then receives an in-person assessment to be allocated a HCP. There are 4 levels of HCPs</w:t>
      </w:r>
      <w:r w:rsidR="0022344E">
        <w:rPr>
          <w:lang w:val="en-US"/>
        </w:rPr>
        <w:t xml:space="preserve"> </w:t>
      </w:r>
      <w:r w:rsidRPr="00997BE2">
        <w:rPr>
          <w:lang w:val="en-US"/>
        </w:rPr>
        <w:t>– from level 1 for basic care needs to level 4 for high care needs. Care recipients choose a provider in their area that best meets their needs. If a care recipient chooses to change providers, their HCP funds transfer with them to the new provider.</w:t>
      </w:r>
    </w:p>
    <w:p w14:paraId="6BCA1A98" w14:textId="77777777" w:rsidR="005B1D53" w:rsidRPr="00997BE2" w:rsidRDefault="005B1D53" w:rsidP="005B1D53">
      <w:pPr>
        <w:rPr>
          <w:lang w:val="en-US"/>
        </w:rPr>
      </w:pPr>
      <w:r w:rsidRPr="00997BE2">
        <w:rPr>
          <w:lang w:val="en-US"/>
        </w:rPr>
        <w:t>The total amount of funding in a HCP budget is made up of:</w:t>
      </w:r>
    </w:p>
    <w:p w14:paraId="436B2112" w14:textId="04A98730" w:rsidR="005B1D53" w:rsidRPr="00997BE2" w:rsidRDefault="005B1D53" w:rsidP="005F4F71">
      <w:pPr>
        <w:pStyle w:val="ListBullet"/>
        <w:rPr>
          <w:lang w:val="en-US"/>
        </w:rPr>
      </w:pPr>
      <w:r w:rsidRPr="00997BE2">
        <w:rPr>
          <w:lang w:val="en-US"/>
        </w:rPr>
        <w:t xml:space="preserve">Government </w:t>
      </w:r>
      <w:hyperlink r:id="rId24" w:history="1">
        <w:r w:rsidRPr="00997BE2">
          <w:rPr>
            <w:rStyle w:val="Hyperlink"/>
            <w:lang w:val="en-US"/>
          </w:rPr>
          <w:t>subsidy and supplements</w:t>
        </w:r>
      </w:hyperlink>
      <w:r w:rsidR="005F4F71" w:rsidRPr="005F4F71">
        <w:t xml:space="preserve"> </w:t>
      </w:r>
      <w:r w:rsidR="005F4F71">
        <w:t>(</w:t>
      </w:r>
      <w:r w:rsidR="005F4F71" w:rsidRPr="005F4F71">
        <w:t>see</w:t>
      </w:r>
      <w:r w:rsidR="005F4F71">
        <w:t xml:space="preserve"> Table 1 for subsidy rates)</w:t>
      </w:r>
    </w:p>
    <w:p w14:paraId="7FE08015" w14:textId="77777777" w:rsidR="005B1D53" w:rsidRPr="00997BE2" w:rsidRDefault="008474E1" w:rsidP="005F4F71">
      <w:pPr>
        <w:pStyle w:val="ListBullet"/>
        <w:rPr>
          <w:lang w:val="en-US"/>
        </w:rPr>
      </w:pPr>
      <w:hyperlink r:id="rId25" w:history="1">
        <w:r w:rsidR="005B1D53" w:rsidRPr="00997BE2">
          <w:rPr>
            <w:rStyle w:val="Hyperlink"/>
            <w:lang w:val="en-US"/>
          </w:rPr>
          <w:t>fees payable by the care recipient</w:t>
        </w:r>
      </w:hyperlink>
    </w:p>
    <w:p w14:paraId="5D5CF968" w14:textId="78939136" w:rsidR="00EE32BC" w:rsidRDefault="00EE32BC" w:rsidP="00EE32BC">
      <w:pPr>
        <w:pStyle w:val="TableTitle"/>
      </w:pPr>
      <w:bookmarkStart w:id="10" w:name="_Toc115789148"/>
      <w:r>
        <w:t xml:space="preserve">Table </w:t>
      </w:r>
      <w:r>
        <w:fldChar w:fldCharType="begin"/>
      </w:r>
      <w:r>
        <w:instrText xml:space="preserve"> SEQ Table \* ARABIC </w:instrText>
      </w:r>
      <w:r>
        <w:fldChar w:fldCharType="separate"/>
      </w:r>
      <w:r w:rsidR="008C6CDC">
        <w:rPr>
          <w:noProof/>
        </w:rPr>
        <w:t>1</w:t>
      </w:r>
      <w:r>
        <w:fldChar w:fldCharType="end"/>
      </w:r>
      <w:r>
        <w:t>: Home Care Subsidy Rates 1 July 2022</w:t>
      </w:r>
      <w:bookmarkEnd w:id="10"/>
    </w:p>
    <w:tbl>
      <w:tblPr>
        <w:tblStyle w:val="DepartmentofHealthtable"/>
        <w:tblW w:w="0" w:type="auto"/>
        <w:tblLook w:val="0620" w:firstRow="1" w:lastRow="0" w:firstColumn="0" w:lastColumn="0" w:noHBand="1" w:noVBand="1"/>
      </w:tblPr>
      <w:tblGrid>
        <w:gridCol w:w="2038"/>
        <w:gridCol w:w="2039"/>
        <w:gridCol w:w="2072"/>
        <w:gridCol w:w="2189"/>
      </w:tblGrid>
      <w:tr w:rsidR="00EE32BC" w:rsidRPr="00E20179" w14:paraId="5DA7C1DF" w14:textId="77777777" w:rsidTr="0015376D">
        <w:trPr>
          <w:cnfStyle w:val="100000000000" w:firstRow="1" w:lastRow="0" w:firstColumn="0" w:lastColumn="0" w:oddVBand="0" w:evenVBand="0" w:oddHBand="0" w:evenHBand="0" w:firstRowFirstColumn="0" w:firstRowLastColumn="0" w:lastRowFirstColumn="0" w:lastRowLastColumn="0"/>
          <w:trHeight w:val="350"/>
        </w:trPr>
        <w:tc>
          <w:tcPr>
            <w:tcW w:w="2038" w:type="dxa"/>
          </w:tcPr>
          <w:p w14:paraId="52D8F900" w14:textId="77777777" w:rsidR="00EE32BC" w:rsidRPr="00E20179" w:rsidRDefault="00EE32BC" w:rsidP="0015376D">
            <w:pPr>
              <w:pStyle w:val="TableHeader"/>
              <w:rPr>
                <w:bCs/>
              </w:rPr>
            </w:pPr>
            <w:r w:rsidRPr="003359D2">
              <w:t>Level</w:t>
            </w:r>
          </w:p>
        </w:tc>
        <w:tc>
          <w:tcPr>
            <w:tcW w:w="2039" w:type="dxa"/>
          </w:tcPr>
          <w:p w14:paraId="68D55641" w14:textId="77777777" w:rsidR="00EE32BC" w:rsidRPr="00E20179" w:rsidRDefault="00EE32BC" w:rsidP="0015376D">
            <w:pPr>
              <w:pStyle w:val="TableHeader"/>
              <w:rPr>
                <w:bCs/>
              </w:rPr>
            </w:pPr>
            <w:r w:rsidRPr="003359D2">
              <w:t>Daily</w:t>
            </w:r>
          </w:p>
        </w:tc>
        <w:tc>
          <w:tcPr>
            <w:tcW w:w="2072" w:type="dxa"/>
          </w:tcPr>
          <w:p w14:paraId="5B5AF2F9" w14:textId="77777777" w:rsidR="00EE32BC" w:rsidRPr="00E20179" w:rsidRDefault="00EE32BC" w:rsidP="0015376D">
            <w:pPr>
              <w:pStyle w:val="TableHeader"/>
              <w:rPr>
                <w:bCs/>
              </w:rPr>
            </w:pPr>
            <w:r w:rsidRPr="003359D2">
              <w:t>Fortnight</w:t>
            </w:r>
          </w:p>
        </w:tc>
        <w:tc>
          <w:tcPr>
            <w:tcW w:w="2189" w:type="dxa"/>
          </w:tcPr>
          <w:p w14:paraId="4B2821DC" w14:textId="77777777" w:rsidR="00EE32BC" w:rsidRPr="00E20179" w:rsidRDefault="00EE32BC" w:rsidP="0015376D">
            <w:pPr>
              <w:pStyle w:val="TableHeader"/>
              <w:rPr>
                <w:bCs/>
              </w:rPr>
            </w:pPr>
            <w:r w:rsidRPr="003359D2">
              <w:t>Annual</w:t>
            </w:r>
          </w:p>
        </w:tc>
      </w:tr>
      <w:tr w:rsidR="00EE32BC" w:rsidRPr="003359D2" w14:paraId="34629FA0" w14:textId="77777777" w:rsidTr="0015376D">
        <w:trPr>
          <w:trHeight w:val="378"/>
        </w:trPr>
        <w:tc>
          <w:tcPr>
            <w:tcW w:w="2038" w:type="dxa"/>
            <w:hideMark/>
          </w:tcPr>
          <w:p w14:paraId="07C576C2" w14:textId="77777777" w:rsidR="00EE32BC" w:rsidRPr="003359D2" w:rsidRDefault="00EE32BC" w:rsidP="008925AB">
            <w:pPr>
              <w:pStyle w:val="Tabletextleft"/>
            </w:pPr>
            <w:r w:rsidRPr="003359D2">
              <w:t>Level 1</w:t>
            </w:r>
          </w:p>
        </w:tc>
        <w:tc>
          <w:tcPr>
            <w:tcW w:w="2039" w:type="dxa"/>
            <w:hideMark/>
          </w:tcPr>
          <w:p w14:paraId="3D69B5C9" w14:textId="77777777" w:rsidR="00EE32BC" w:rsidRPr="003359D2" w:rsidRDefault="00EE32BC" w:rsidP="008925AB">
            <w:pPr>
              <w:pStyle w:val="Tabletextleft"/>
            </w:pPr>
            <w:r w:rsidRPr="003359D2">
              <w:t>$25.15</w:t>
            </w:r>
          </w:p>
        </w:tc>
        <w:tc>
          <w:tcPr>
            <w:tcW w:w="2072" w:type="dxa"/>
            <w:hideMark/>
          </w:tcPr>
          <w:p w14:paraId="1B6FBA89" w14:textId="77777777" w:rsidR="00EE32BC" w:rsidRPr="003359D2" w:rsidRDefault="00EE32BC" w:rsidP="008925AB">
            <w:pPr>
              <w:pStyle w:val="Tabletextleft"/>
            </w:pPr>
            <w:r w:rsidRPr="003359D2">
              <w:t>$352.10</w:t>
            </w:r>
          </w:p>
        </w:tc>
        <w:tc>
          <w:tcPr>
            <w:tcW w:w="2189" w:type="dxa"/>
            <w:hideMark/>
          </w:tcPr>
          <w:p w14:paraId="2853DD6E" w14:textId="77777777" w:rsidR="00EE32BC" w:rsidRPr="003359D2" w:rsidRDefault="00EE32BC" w:rsidP="008925AB">
            <w:pPr>
              <w:pStyle w:val="Tabletextleft"/>
            </w:pPr>
            <w:r w:rsidRPr="003359D2">
              <w:t>$9,154.60</w:t>
            </w:r>
          </w:p>
        </w:tc>
      </w:tr>
      <w:tr w:rsidR="00EE32BC" w:rsidRPr="003359D2" w14:paraId="620544A1" w14:textId="77777777" w:rsidTr="0015376D">
        <w:trPr>
          <w:trHeight w:val="412"/>
        </w:trPr>
        <w:tc>
          <w:tcPr>
            <w:tcW w:w="2038" w:type="dxa"/>
            <w:hideMark/>
          </w:tcPr>
          <w:p w14:paraId="46928EB9" w14:textId="77777777" w:rsidR="00EE32BC" w:rsidRPr="003359D2" w:rsidRDefault="00EE32BC" w:rsidP="008925AB">
            <w:pPr>
              <w:pStyle w:val="Tabletextleft"/>
            </w:pPr>
            <w:r w:rsidRPr="003359D2">
              <w:t>Level 2</w:t>
            </w:r>
          </w:p>
        </w:tc>
        <w:tc>
          <w:tcPr>
            <w:tcW w:w="2039" w:type="dxa"/>
            <w:hideMark/>
          </w:tcPr>
          <w:p w14:paraId="7F7A21A0" w14:textId="77777777" w:rsidR="00EE32BC" w:rsidRPr="003359D2" w:rsidRDefault="00EE32BC" w:rsidP="008925AB">
            <w:pPr>
              <w:pStyle w:val="Tabletextleft"/>
            </w:pPr>
            <w:r w:rsidRPr="003359D2">
              <w:t>$44.24</w:t>
            </w:r>
          </w:p>
        </w:tc>
        <w:tc>
          <w:tcPr>
            <w:tcW w:w="2072" w:type="dxa"/>
            <w:hideMark/>
          </w:tcPr>
          <w:p w14:paraId="0B68EFD7" w14:textId="77777777" w:rsidR="00EE32BC" w:rsidRPr="003359D2" w:rsidRDefault="00EE32BC" w:rsidP="008925AB">
            <w:pPr>
              <w:pStyle w:val="Tabletextleft"/>
            </w:pPr>
            <w:r w:rsidRPr="003359D2">
              <w:t>$619.36</w:t>
            </w:r>
          </w:p>
        </w:tc>
        <w:tc>
          <w:tcPr>
            <w:tcW w:w="2189" w:type="dxa"/>
            <w:hideMark/>
          </w:tcPr>
          <w:p w14:paraId="53C5B032" w14:textId="77777777" w:rsidR="00EE32BC" w:rsidRPr="003359D2" w:rsidRDefault="00EE32BC" w:rsidP="008925AB">
            <w:pPr>
              <w:pStyle w:val="Tabletextleft"/>
            </w:pPr>
            <w:r w:rsidRPr="003359D2">
              <w:t>$16,103.36</w:t>
            </w:r>
          </w:p>
        </w:tc>
      </w:tr>
      <w:tr w:rsidR="00EE32BC" w:rsidRPr="003359D2" w14:paraId="74D49723" w14:textId="77777777" w:rsidTr="0015376D">
        <w:trPr>
          <w:trHeight w:val="417"/>
        </w:trPr>
        <w:tc>
          <w:tcPr>
            <w:tcW w:w="2038" w:type="dxa"/>
            <w:hideMark/>
          </w:tcPr>
          <w:p w14:paraId="7F26C5DA" w14:textId="77777777" w:rsidR="00EE32BC" w:rsidRPr="003359D2" w:rsidRDefault="00EE32BC" w:rsidP="008925AB">
            <w:pPr>
              <w:pStyle w:val="Tabletextleft"/>
            </w:pPr>
            <w:r w:rsidRPr="003359D2">
              <w:t>Level 3</w:t>
            </w:r>
          </w:p>
        </w:tc>
        <w:tc>
          <w:tcPr>
            <w:tcW w:w="2039" w:type="dxa"/>
            <w:hideMark/>
          </w:tcPr>
          <w:p w14:paraId="0D813595" w14:textId="77777777" w:rsidR="00EE32BC" w:rsidRPr="003359D2" w:rsidRDefault="00EE32BC" w:rsidP="008925AB">
            <w:pPr>
              <w:pStyle w:val="Tabletextleft"/>
            </w:pPr>
            <w:r w:rsidRPr="003359D2">
              <w:t>$96.27</w:t>
            </w:r>
          </w:p>
        </w:tc>
        <w:tc>
          <w:tcPr>
            <w:tcW w:w="2072" w:type="dxa"/>
            <w:hideMark/>
          </w:tcPr>
          <w:p w14:paraId="30F1527F" w14:textId="77777777" w:rsidR="00EE32BC" w:rsidRPr="003359D2" w:rsidRDefault="00EE32BC" w:rsidP="008925AB">
            <w:pPr>
              <w:pStyle w:val="Tabletextleft"/>
            </w:pPr>
            <w:r w:rsidRPr="003359D2">
              <w:t>$1,347.78</w:t>
            </w:r>
          </w:p>
        </w:tc>
        <w:tc>
          <w:tcPr>
            <w:tcW w:w="2189" w:type="dxa"/>
            <w:hideMark/>
          </w:tcPr>
          <w:p w14:paraId="34F6A2E9" w14:textId="77777777" w:rsidR="00EE32BC" w:rsidRPr="003359D2" w:rsidRDefault="00EE32BC" w:rsidP="008925AB">
            <w:pPr>
              <w:pStyle w:val="Tabletextleft"/>
            </w:pPr>
            <w:r w:rsidRPr="003359D2">
              <w:t>$35,042.28</w:t>
            </w:r>
          </w:p>
        </w:tc>
      </w:tr>
      <w:tr w:rsidR="00EE32BC" w:rsidRPr="003359D2" w14:paraId="27BDE0B7" w14:textId="77777777" w:rsidTr="0015376D">
        <w:trPr>
          <w:trHeight w:val="409"/>
        </w:trPr>
        <w:tc>
          <w:tcPr>
            <w:tcW w:w="2038" w:type="dxa"/>
            <w:hideMark/>
          </w:tcPr>
          <w:p w14:paraId="1AB71965" w14:textId="77777777" w:rsidR="00EE32BC" w:rsidRPr="003359D2" w:rsidRDefault="00EE32BC" w:rsidP="008925AB">
            <w:pPr>
              <w:pStyle w:val="Tabletextleft"/>
            </w:pPr>
            <w:r w:rsidRPr="003359D2">
              <w:t>Level 4</w:t>
            </w:r>
          </w:p>
        </w:tc>
        <w:tc>
          <w:tcPr>
            <w:tcW w:w="2039" w:type="dxa"/>
            <w:hideMark/>
          </w:tcPr>
          <w:p w14:paraId="7D55FEF2" w14:textId="77777777" w:rsidR="00EE32BC" w:rsidRPr="003359D2" w:rsidRDefault="00EE32BC" w:rsidP="008925AB">
            <w:pPr>
              <w:pStyle w:val="Tabletextleft"/>
            </w:pPr>
            <w:r w:rsidRPr="003359D2">
              <w:t>$145.94</w:t>
            </w:r>
          </w:p>
        </w:tc>
        <w:tc>
          <w:tcPr>
            <w:tcW w:w="2072" w:type="dxa"/>
            <w:hideMark/>
          </w:tcPr>
          <w:p w14:paraId="67228026" w14:textId="77777777" w:rsidR="00EE32BC" w:rsidRPr="003359D2" w:rsidRDefault="00EE32BC" w:rsidP="008925AB">
            <w:pPr>
              <w:pStyle w:val="Tabletextleft"/>
            </w:pPr>
            <w:r w:rsidRPr="003359D2">
              <w:t>$2,043.16</w:t>
            </w:r>
          </w:p>
        </w:tc>
        <w:tc>
          <w:tcPr>
            <w:tcW w:w="2189" w:type="dxa"/>
            <w:hideMark/>
          </w:tcPr>
          <w:p w14:paraId="319B23EC" w14:textId="77777777" w:rsidR="00EE32BC" w:rsidRPr="003359D2" w:rsidRDefault="00EE32BC" w:rsidP="008925AB">
            <w:pPr>
              <w:pStyle w:val="Tabletextleft"/>
            </w:pPr>
            <w:r w:rsidRPr="003359D2">
              <w:t>$53,122.16</w:t>
            </w:r>
          </w:p>
        </w:tc>
      </w:tr>
    </w:tbl>
    <w:p w14:paraId="7CD0BCBD" w14:textId="48CE1926" w:rsidR="005B1D53" w:rsidRPr="00997BE2" w:rsidRDefault="005F4F71" w:rsidP="005B1D53">
      <w:pPr>
        <w:rPr>
          <w:lang w:val="en-US"/>
        </w:rPr>
      </w:pPr>
      <w:r>
        <w:rPr>
          <w:lang w:val="en-US"/>
        </w:rPr>
        <w:t xml:space="preserve">Providers must arrange a package of care and services to meet the care recipient’s needs. </w:t>
      </w:r>
      <w:r w:rsidR="005B1D53" w:rsidRPr="00997BE2">
        <w:rPr>
          <w:lang w:val="en-US"/>
        </w:rPr>
        <w:t xml:space="preserve">Providers work with care recipients to plan, </w:t>
      </w:r>
      <w:r w:rsidR="00316D11" w:rsidRPr="00997BE2">
        <w:rPr>
          <w:lang w:val="en-US"/>
        </w:rPr>
        <w:t>organise,</w:t>
      </w:r>
      <w:r w:rsidR="005B1D53" w:rsidRPr="00997BE2">
        <w:rPr>
          <w:lang w:val="en-US"/>
        </w:rPr>
        <w:t xml:space="preserve"> and deliver home care services, which can include: </w:t>
      </w:r>
    </w:p>
    <w:p w14:paraId="6EE59917" w14:textId="77777777" w:rsidR="005B1D53" w:rsidRPr="00997BE2" w:rsidRDefault="005B1D53" w:rsidP="00F138D5">
      <w:pPr>
        <w:numPr>
          <w:ilvl w:val="0"/>
          <w:numId w:val="10"/>
        </w:numPr>
        <w:rPr>
          <w:lang w:val="en-US"/>
        </w:rPr>
      </w:pPr>
      <w:r w:rsidRPr="00997BE2">
        <w:rPr>
          <w:lang w:val="en-US"/>
        </w:rPr>
        <w:t>help with household tasks</w:t>
      </w:r>
    </w:p>
    <w:p w14:paraId="792F0010" w14:textId="77777777" w:rsidR="005B1D53" w:rsidRPr="00997BE2" w:rsidRDefault="005B1D53" w:rsidP="00F138D5">
      <w:pPr>
        <w:numPr>
          <w:ilvl w:val="0"/>
          <w:numId w:val="10"/>
        </w:numPr>
        <w:rPr>
          <w:lang w:val="en-US"/>
        </w:rPr>
      </w:pPr>
      <w:r w:rsidRPr="00997BE2">
        <w:rPr>
          <w:lang w:val="en-US"/>
        </w:rPr>
        <w:t>tasks of daily living (personal care)</w:t>
      </w:r>
    </w:p>
    <w:p w14:paraId="1B2257A2" w14:textId="77777777" w:rsidR="005B1D53" w:rsidRPr="00997BE2" w:rsidRDefault="005B1D53" w:rsidP="00F138D5">
      <w:pPr>
        <w:numPr>
          <w:ilvl w:val="0"/>
          <w:numId w:val="10"/>
        </w:numPr>
        <w:rPr>
          <w:lang w:val="en-US"/>
        </w:rPr>
      </w:pPr>
      <w:r w:rsidRPr="00997BE2">
        <w:rPr>
          <w:lang w:val="en-US"/>
        </w:rPr>
        <w:t>aids and equipment</w:t>
      </w:r>
    </w:p>
    <w:p w14:paraId="0F889209" w14:textId="77777777" w:rsidR="005B1D53" w:rsidRPr="00997BE2" w:rsidRDefault="005B1D53" w:rsidP="00F138D5">
      <w:pPr>
        <w:numPr>
          <w:ilvl w:val="0"/>
          <w:numId w:val="10"/>
        </w:numPr>
        <w:rPr>
          <w:lang w:val="en-US"/>
        </w:rPr>
      </w:pPr>
      <w:r w:rsidRPr="00997BE2">
        <w:rPr>
          <w:lang w:val="en-US"/>
        </w:rPr>
        <w:t>minor home modifications</w:t>
      </w:r>
    </w:p>
    <w:p w14:paraId="05570EE2" w14:textId="77777777" w:rsidR="005B1D53" w:rsidRPr="00997BE2" w:rsidRDefault="005B1D53" w:rsidP="00F138D5">
      <w:pPr>
        <w:numPr>
          <w:ilvl w:val="0"/>
          <w:numId w:val="10"/>
        </w:numPr>
        <w:rPr>
          <w:lang w:val="en-US"/>
        </w:rPr>
      </w:pPr>
      <w:r w:rsidRPr="00997BE2">
        <w:rPr>
          <w:lang w:val="en-US"/>
        </w:rPr>
        <w:t>clinical care such as nursing, allied health, and physiotherapy services.</w:t>
      </w:r>
    </w:p>
    <w:p w14:paraId="77E29CA2" w14:textId="23A664A0" w:rsidR="005B1D53" w:rsidRDefault="005B1D53" w:rsidP="005B1D53">
      <w:pPr>
        <w:rPr>
          <w:lang w:val="en-US"/>
        </w:rPr>
      </w:pPr>
      <w:r w:rsidRPr="00997BE2">
        <w:rPr>
          <w:lang w:val="en-US"/>
        </w:rPr>
        <w:t xml:space="preserve">Further information on the HCP Program can be found on </w:t>
      </w:r>
      <w:hyperlink r:id="rId26" w:history="1">
        <w:r w:rsidRPr="00997BE2">
          <w:rPr>
            <w:rStyle w:val="Hyperlink"/>
            <w:lang w:val="en-US"/>
          </w:rPr>
          <w:t>My Aged Care</w:t>
        </w:r>
      </w:hyperlink>
      <w:r w:rsidRPr="00997BE2">
        <w:rPr>
          <w:lang w:val="en-US"/>
        </w:rPr>
        <w:t xml:space="preserve"> and </w:t>
      </w:r>
      <w:hyperlink r:id="rId27" w:history="1">
        <w:r w:rsidRPr="00997BE2">
          <w:rPr>
            <w:rStyle w:val="Hyperlink"/>
            <w:lang w:val="en-US"/>
          </w:rPr>
          <w:t>the department’s website</w:t>
        </w:r>
      </w:hyperlink>
      <w:r w:rsidRPr="00997BE2">
        <w:rPr>
          <w:lang w:val="en-US"/>
        </w:rPr>
        <w:t>.</w:t>
      </w:r>
    </w:p>
    <w:p w14:paraId="4B9FFD52" w14:textId="77777777" w:rsidR="005B1D53" w:rsidRPr="00997BE2" w:rsidRDefault="005B1D53" w:rsidP="005B1D53">
      <w:pPr>
        <w:pStyle w:val="Heading2"/>
        <w:rPr>
          <w:lang w:val="en-US"/>
        </w:rPr>
      </w:pPr>
      <w:bookmarkStart w:id="11" w:name="_Toc115090603"/>
      <w:bookmarkStart w:id="12" w:name="_Toc115091615"/>
      <w:bookmarkStart w:id="13" w:name="_Toc117506244"/>
      <w:r w:rsidRPr="00997BE2">
        <w:rPr>
          <w:lang w:val="en-US"/>
        </w:rPr>
        <w:t>Who oversees the HCP Program?</w:t>
      </w:r>
      <w:bookmarkEnd w:id="11"/>
      <w:bookmarkEnd w:id="12"/>
      <w:bookmarkEnd w:id="13"/>
    </w:p>
    <w:p w14:paraId="53C6000A" w14:textId="3F87FE69" w:rsidR="005B1D53" w:rsidRPr="00997BE2" w:rsidRDefault="005B1D53" w:rsidP="005B1D53">
      <w:pPr>
        <w:rPr>
          <w:lang w:val="en-US"/>
        </w:rPr>
      </w:pPr>
      <w:r w:rsidRPr="00997BE2">
        <w:rPr>
          <w:lang w:val="en-US"/>
        </w:rPr>
        <w:t>The department manages and develops policy for the program. The department also:</w:t>
      </w:r>
    </w:p>
    <w:p w14:paraId="6DFC63E2" w14:textId="77777777" w:rsidR="005B1D53" w:rsidRPr="00997BE2" w:rsidRDefault="005B1D53" w:rsidP="00F138D5">
      <w:pPr>
        <w:numPr>
          <w:ilvl w:val="0"/>
          <w:numId w:val="10"/>
        </w:numPr>
        <w:rPr>
          <w:lang w:val="en-US"/>
        </w:rPr>
      </w:pPr>
      <w:r w:rsidRPr="00997BE2">
        <w:rPr>
          <w:lang w:val="en-US"/>
        </w:rPr>
        <w:t>reviews the program to ensure it continues to meet the changing needs of older Australians</w:t>
      </w:r>
    </w:p>
    <w:p w14:paraId="0690D6A8" w14:textId="77777777" w:rsidR="005B1D53" w:rsidRPr="00997BE2" w:rsidRDefault="005B1D53" w:rsidP="00F138D5">
      <w:pPr>
        <w:numPr>
          <w:ilvl w:val="0"/>
          <w:numId w:val="10"/>
        </w:numPr>
        <w:rPr>
          <w:lang w:val="en-US"/>
        </w:rPr>
      </w:pPr>
      <w:r w:rsidRPr="00997BE2">
        <w:rPr>
          <w:lang w:val="en-US"/>
        </w:rPr>
        <w:t>conducts Program Assurance Reviews</w:t>
      </w:r>
    </w:p>
    <w:p w14:paraId="7D87A0C0" w14:textId="77777777" w:rsidR="005B1D53" w:rsidRPr="00997BE2" w:rsidRDefault="005B1D53" w:rsidP="00F138D5">
      <w:pPr>
        <w:numPr>
          <w:ilvl w:val="0"/>
          <w:numId w:val="10"/>
        </w:numPr>
        <w:rPr>
          <w:lang w:val="en-US"/>
        </w:rPr>
      </w:pPr>
      <w:r w:rsidRPr="00997BE2">
        <w:rPr>
          <w:lang w:val="en-US"/>
        </w:rPr>
        <w:t xml:space="preserve">undertakes reforms to the HCP Program. </w:t>
      </w:r>
    </w:p>
    <w:p w14:paraId="572EEF04" w14:textId="77777777" w:rsidR="005B1D53" w:rsidRPr="00997BE2" w:rsidRDefault="005B1D53" w:rsidP="005B1D53">
      <w:pPr>
        <w:rPr>
          <w:lang w:val="en-US"/>
        </w:rPr>
      </w:pPr>
      <w:r w:rsidRPr="00997BE2">
        <w:rPr>
          <w:lang w:val="en-US"/>
        </w:rPr>
        <w:t>Services Australia</w:t>
      </w:r>
      <w:r>
        <w:rPr>
          <w:lang w:val="en-US"/>
        </w:rPr>
        <w:t>:</w:t>
      </w:r>
    </w:p>
    <w:p w14:paraId="3E9463AA" w14:textId="77777777" w:rsidR="005B1D53" w:rsidRPr="00997BE2" w:rsidRDefault="005B1D53" w:rsidP="00F138D5">
      <w:pPr>
        <w:numPr>
          <w:ilvl w:val="0"/>
          <w:numId w:val="10"/>
        </w:numPr>
        <w:rPr>
          <w:lang w:val="en-US"/>
        </w:rPr>
      </w:pPr>
      <w:r w:rsidRPr="00997BE2">
        <w:rPr>
          <w:lang w:val="en-US"/>
        </w:rPr>
        <w:t>administers payments to providers</w:t>
      </w:r>
    </w:p>
    <w:p w14:paraId="5DC04A38" w14:textId="77777777" w:rsidR="005B1D53" w:rsidRPr="00997BE2" w:rsidRDefault="005B1D53" w:rsidP="00F138D5">
      <w:pPr>
        <w:numPr>
          <w:ilvl w:val="0"/>
          <w:numId w:val="10"/>
        </w:numPr>
        <w:rPr>
          <w:lang w:val="en-US"/>
        </w:rPr>
      </w:pPr>
      <w:r w:rsidRPr="00997BE2">
        <w:rPr>
          <w:lang w:val="en-US"/>
        </w:rPr>
        <w:t>reviews and adjusts fee, subsidy and supplement rates</w:t>
      </w:r>
    </w:p>
    <w:p w14:paraId="34EC41E7" w14:textId="77777777" w:rsidR="005B1D53" w:rsidRPr="00997BE2" w:rsidRDefault="005B1D53" w:rsidP="00F138D5">
      <w:pPr>
        <w:numPr>
          <w:ilvl w:val="0"/>
          <w:numId w:val="10"/>
        </w:numPr>
        <w:rPr>
          <w:lang w:val="en-US"/>
        </w:rPr>
      </w:pPr>
      <w:r w:rsidRPr="00997BE2">
        <w:rPr>
          <w:lang w:val="en-US"/>
        </w:rPr>
        <w:t>provides online claiming services for providers.</w:t>
      </w:r>
    </w:p>
    <w:p w14:paraId="66A9028C" w14:textId="119A9B12" w:rsidR="005B1D53" w:rsidRPr="00997BE2" w:rsidRDefault="005B1D53" w:rsidP="005B1D53">
      <w:pPr>
        <w:rPr>
          <w:lang w:val="en-US"/>
        </w:rPr>
      </w:pPr>
      <w:r w:rsidRPr="00997BE2">
        <w:rPr>
          <w:lang w:val="en-US"/>
        </w:rPr>
        <w:t xml:space="preserve">The </w:t>
      </w:r>
      <w:r w:rsidR="008D4A4A">
        <w:rPr>
          <w:lang w:val="en-US"/>
        </w:rPr>
        <w:t>Aged Care Quality and Safety Commission (ACQSC)</w:t>
      </w:r>
      <w:r w:rsidRPr="00997BE2">
        <w:rPr>
          <w:lang w:val="en-US"/>
        </w:rPr>
        <w:t xml:space="preserve">: </w:t>
      </w:r>
    </w:p>
    <w:p w14:paraId="2AC424FB" w14:textId="77777777" w:rsidR="0036430B" w:rsidRPr="00030534" w:rsidRDefault="0036430B" w:rsidP="0036430B">
      <w:pPr>
        <w:pStyle w:val="ListParagraph"/>
        <w:numPr>
          <w:ilvl w:val="0"/>
          <w:numId w:val="10"/>
        </w:numPr>
        <w:rPr>
          <w:lang w:val="en-US"/>
        </w:rPr>
      </w:pPr>
      <w:r>
        <w:rPr>
          <w:lang w:val="en-US"/>
        </w:rPr>
        <w:t>approves</w:t>
      </w:r>
      <w:r w:rsidRPr="00030534">
        <w:rPr>
          <w:lang w:val="en-US"/>
        </w:rPr>
        <w:t xml:space="preserve"> providers to deliver </w:t>
      </w:r>
      <w:r>
        <w:rPr>
          <w:lang w:val="en-US"/>
        </w:rPr>
        <w:t>home care services</w:t>
      </w:r>
    </w:p>
    <w:p w14:paraId="41CB67F5" w14:textId="00A7F11D" w:rsidR="0036430B" w:rsidRPr="00997BE2" w:rsidRDefault="0036430B" w:rsidP="0036430B">
      <w:pPr>
        <w:numPr>
          <w:ilvl w:val="0"/>
          <w:numId w:val="10"/>
        </w:numPr>
        <w:rPr>
          <w:lang w:val="en-US"/>
        </w:rPr>
      </w:pPr>
      <w:r w:rsidRPr="00997BE2">
        <w:rPr>
          <w:lang w:val="en-US"/>
        </w:rPr>
        <w:t xml:space="preserve">assess and monitor provider </w:t>
      </w:r>
      <w:r>
        <w:rPr>
          <w:lang w:val="en-US"/>
        </w:rPr>
        <w:t>performance against the</w:t>
      </w:r>
      <w:r w:rsidRPr="00997BE2">
        <w:rPr>
          <w:lang w:val="en-US"/>
        </w:rPr>
        <w:t xml:space="preserve"> </w:t>
      </w:r>
      <w:hyperlink r:id="rId28" w:anchor="_Toc81561681" w:history="1">
        <w:r w:rsidRPr="008E4E3E">
          <w:rPr>
            <w:rStyle w:val="Hyperlink"/>
            <w:lang w:val="en-US"/>
          </w:rPr>
          <w:t>Aged Care Quality Standards</w:t>
        </w:r>
      </w:hyperlink>
    </w:p>
    <w:p w14:paraId="335FF361" w14:textId="77777777" w:rsidR="0036430B" w:rsidRDefault="0036430B" w:rsidP="0036430B">
      <w:pPr>
        <w:numPr>
          <w:ilvl w:val="0"/>
          <w:numId w:val="10"/>
        </w:numPr>
        <w:rPr>
          <w:lang w:val="en-US"/>
        </w:rPr>
      </w:pPr>
      <w:r w:rsidRPr="5BFAD0D7">
        <w:rPr>
          <w:lang w:val="en-US"/>
        </w:rPr>
        <w:t>provides</w:t>
      </w:r>
      <w:r>
        <w:rPr>
          <w:lang w:val="en-US"/>
        </w:rPr>
        <w:t xml:space="preserve"> a complaints resolution service for consumers</w:t>
      </w:r>
    </w:p>
    <w:p w14:paraId="03088DC2" w14:textId="77777777" w:rsidR="0036430B" w:rsidRDefault="0036430B" w:rsidP="0036430B">
      <w:pPr>
        <w:numPr>
          <w:ilvl w:val="0"/>
          <w:numId w:val="10"/>
        </w:numPr>
        <w:rPr>
          <w:lang w:val="en-US"/>
        </w:rPr>
      </w:pPr>
      <w:r>
        <w:rPr>
          <w:lang w:val="en-US"/>
        </w:rPr>
        <w:t>conducts home care investigations</w:t>
      </w:r>
    </w:p>
    <w:p w14:paraId="7A3303D2" w14:textId="77777777" w:rsidR="0036430B" w:rsidRDefault="0036430B" w:rsidP="0036430B">
      <w:pPr>
        <w:numPr>
          <w:ilvl w:val="0"/>
          <w:numId w:val="10"/>
        </w:numPr>
        <w:rPr>
          <w:lang w:val="en-US"/>
        </w:rPr>
      </w:pPr>
      <w:r>
        <w:rPr>
          <w:lang w:val="en-US"/>
        </w:rPr>
        <w:t xml:space="preserve">undertakes </w:t>
      </w:r>
      <w:r>
        <w:t>compliance and enforcement actions, including monitoring the compliance of approved providers and imposing sanctions where approved providers do not meet their aged care responsibilities</w:t>
      </w:r>
    </w:p>
    <w:p w14:paraId="12267FE9" w14:textId="21E21E45" w:rsidR="0036430B" w:rsidRDefault="0036430B" w:rsidP="0036430B">
      <w:pPr>
        <w:numPr>
          <w:ilvl w:val="0"/>
          <w:numId w:val="10"/>
        </w:numPr>
        <w:rPr>
          <w:lang w:val="en-US"/>
        </w:rPr>
      </w:pPr>
      <w:r>
        <w:rPr>
          <w:lang w:val="en-US"/>
        </w:rPr>
        <w:t>administers the Serious Incident Response Scheme (future for home care).</w:t>
      </w:r>
    </w:p>
    <w:p w14:paraId="02281245" w14:textId="77777777" w:rsidR="005B1D53" w:rsidRPr="00997BE2" w:rsidRDefault="005B1D53" w:rsidP="005B1D53">
      <w:pPr>
        <w:pStyle w:val="Heading2"/>
        <w:rPr>
          <w:lang w:val="en-US"/>
        </w:rPr>
      </w:pPr>
      <w:bookmarkStart w:id="14" w:name="_Toc115090604"/>
      <w:bookmarkStart w:id="15" w:name="_Toc115091616"/>
      <w:bookmarkStart w:id="16" w:name="_Toc117506245"/>
      <w:r w:rsidRPr="00997BE2">
        <w:rPr>
          <w:lang w:val="en-US"/>
        </w:rPr>
        <w:t>Royal Commission into Aged Care Quality and Safety</w:t>
      </w:r>
      <w:bookmarkEnd w:id="14"/>
      <w:bookmarkEnd w:id="15"/>
      <w:bookmarkEnd w:id="16"/>
    </w:p>
    <w:p w14:paraId="5651A028" w14:textId="77777777" w:rsidR="005B1D53" w:rsidRPr="00997BE2" w:rsidRDefault="005B1D53" w:rsidP="005B1D53">
      <w:pPr>
        <w:rPr>
          <w:lang w:val="en-US"/>
        </w:rPr>
      </w:pPr>
      <w:r w:rsidRPr="00997BE2">
        <w:rPr>
          <w:lang w:val="en-US"/>
        </w:rPr>
        <w:t>The Royal Commission into Aged Care Quality and Safety (Royal Commission) was established on 8 October 2018. It was established to review the quality of aged care services and whether those services are meeting the needs of the Australian community. This included:</w:t>
      </w:r>
    </w:p>
    <w:p w14:paraId="1479F621" w14:textId="0928055D" w:rsidR="005B1D53" w:rsidRPr="00997BE2" w:rsidRDefault="005B1D53" w:rsidP="00F138D5">
      <w:pPr>
        <w:numPr>
          <w:ilvl w:val="0"/>
          <w:numId w:val="10"/>
        </w:numPr>
        <w:rPr>
          <w:lang w:val="en-US"/>
        </w:rPr>
      </w:pPr>
      <w:r w:rsidRPr="00997BE2">
        <w:rPr>
          <w:lang w:val="en-US"/>
        </w:rPr>
        <w:t>the quality and safety of in-home aged care for older people</w:t>
      </w:r>
    </w:p>
    <w:p w14:paraId="556091DB" w14:textId="77777777" w:rsidR="005B1D53" w:rsidRPr="00997BE2" w:rsidRDefault="005B1D53" w:rsidP="00F138D5">
      <w:pPr>
        <w:numPr>
          <w:ilvl w:val="0"/>
          <w:numId w:val="10"/>
        </w:numPr>
        <w:rPr>
          <w:lang w:val="en-US"/>
        </w:rPr>
      </w:pPr>
      <w:r w:rsidRPr="00997BE2">
        <w:rPr>
          <w:lang w:val="en-US"/>
        </w:rPr>
        <w:t xml:space="preserve">the future challenges and opportunities for delivering accessible, affordable, and high-quality aged care services in Australia, including in: </w:t>
      </w:r>
    </w:p>
    <w:p w14:paraId="74C8620F" w14:textId="77777777" w:rsidR="005B1D53" w:rsidRPr="00997BE2" w:rsidRDefault="005B1D53" w:rsidP="003446C3">
      <w:pPr>
        <w:numPr>
          <w:ilvl w:val="1"/>
          <w:numId w:val="12"/>
        </w:numPr>
        <w:rPr>
          <w:lang w:val="en-US"/>
        </w:rPr>
      </w:pPr>
      <w:r w:rsidRPr="00997BE2">
        <w:rPr>
          <w:lang w:val="en-US"/>
        </w:rPr>
        <w:t xml:space="preserve">the context of changing demographics and preferences, i.e. people's wish to stay in their own home as they age </w:t>
      </w:r>
    </w:p>
    <w:p w14:paraId="4666E20B" w14:textId="4C154DF8" w:rsidR="005B1D53" w:rsidRPr="00997BE2" w:rsidRDefault="005B1D53" w:rsidP="003446C3">
      <w:pPr>
        <w:numPr>
          <w:ilvl w:val="1"/>
          <w:numId w:val="12"/>
        </w:numPr>
        <w:rPr>
          <w:lang w:val="en-US"/>
        </w:rPr>
      </w:pPr>
      <w:r w:rsidRPr="00997BE2">
        <w:rPr>
          <w:lang w:val="en-US"/>
        </w:rPr>
        <w:t xml:space="preserve">remote, </w:t>
      </w:r>
      <w:r w:rsidR="00316D11" w:rsidRPr="00997BE2">
        <w:rPr>
          <w:lang w:val="en-US"/>
        </w:rPr>
        <w:t>rural,</w:t>
      </w:r>
      <w:r w:rsidRPr="00997BE2">
        <w:rPr>
          <w:lang w:val="en-US"/>
        </w:rPr>
        <w:t xml:space="preserve"> and regional Australia</w:t>
      </w:r>
      <w:r w:rsidR="0022344E">
        <w:rPr>
          <w:lang w:val="en-US"/>
        </w:rPr>
        <w:t>.</w:t>
      </w:r>
    </w:p>
    <w:p w14:paraId="73FA9EED" w14:textId="152A1BB6" w:rsidR="005B1D53" w:rsidRDefault="005B1D53" w:rsidP="00734F09">
      <w:r w:rsidRPr="00997BE2">
        <w:t xml:space="preserve">The Government welcomed the </w:t>
      </w:r>
      <w:hyperlink r:id="rId29">
        <w:r w:rsidRPr="00997BE2">
          <w:rPr>
            <w:rStyle w:val="Hyperlink"/>
          </w:rPr>
          <w:t>Royal Commission’s final report</w:t>
        </w:r>
      </w:hyperlink>
      <w:r w:rsidRPr="00997BE2">
        <w:t xml:space="preserve">, which was </w:t>
      </w:r>
      <w:r w:rsidR="0022344E">
        <w:t xml:space="preserve">tabled </w:t>
      </w:r>
      <w:r w:rsidRPr="00997BE2">
        <w:t xml:space="preserve">on </w:t>
      </w:r>
      <w:r w:rsidR="0022344E">
        <w:t>1 </w:t>
      </w:r>
      <w:r w:rsidRPr="00997BE2">
        <w:t>March 2021. This report provided 148 recommendations to significantly reform the aged care sector.</w:t>
      </w:r>
      <w:r w:rsidR="00E15C80">
        <w:t xml:space="preserve"> The Government announced a </w:t>
      </w:r>
      <w:hyperlink r:id="rId30" w:history="1">
        <w:r w:rsidR="00E15C80" w:rsidRPr="00E15C80">
          <w:rPr>
            <w:rStyle w:val="Hyperlink"/>
          </w:rPr>
          <w:t>suite of reforms in the 2021-22 Budget</w:t>
        </w:r>
      </w:hyperlink>
      <w:r w:rsidR="00E15C80">
        <w:t xml:space="preserve">, including $18.4 million in measures to put downward pressure on home care administrative costs (see </w:t>
      </w:r>
      <w:hyperlink w:anchor="_Program_Assurance_Reviews" w:history="1">
        <w:r w:rsidR="00E15C80" w:rsidRPr="00E15C80">
          <w:rPr>
            <w:rStyle w:val="Hyperlink"/>
          </w:rPr>
          <w:t>Program Assurance Reviews</w:t>
        </w:r>
      </w:hyperlink>
      <w:r w:rsidR="00E15C80">
        <w:t>).</w:t>
      </w:r>
    </w:p>
    <w:p w14:paraId="05BB3D05" w14:textId="6466D5C8" w:rsidR="00E15C80" w:rsidRDefault="00E15C80" w:rsidP="005B1D53">
      <w:r>
        <w:t>The Royal Commission’s final report did not specifically recommend measures to reduce administrative costs in the HCP Program;</w:t>
      </w:r>
      <w:r w:rsidR="00C3352E">
        <w:t xml:space="preserve"> however, evidence to the Royal Commission showed some organisations are taking as much as 50</w:t>
      </w:r>
      <w:r w:rsidR="00101704">
        <w:t xml:space="preserve"> per cent</w:t>
      </w:r>
      <w:r w:rsidR="00C3352E">
        <w:t xml:space="preserve"> of people’s packages in administration and management. </w:t>
      </w:r>
      <w:r w:rsidR="00C3352E" w:rsidRPr="00C27BE3">
        <w:rPr>
          <w:b/>
          <w:bCs/>
        </w:rPr>
        <w:t>R</w:t>
      </w:r>
      <w:r w:rsidRPr="00087E50">
        <w:rPr>
          <w:b/>
          <w:bCs/>
        </w:rPr>
        <w:t>ecommendations 6, 115, and 139</w:t>
      </w:r>
      <w:r>
        <w:t xml:space="preserve"> relate to the new Aged Care Pricing Authority. </w:t>
      </w:r>
      <w:r w:rsidR="003F0BF4">
        <w:t>T</w:t>
      </w:r>
      <w:r>
        <w:t>he Pricing Authority will have a range of functions, including setting prices for the new in-home aged care program</w:t>
      </w:r>
      <w:r w:rsidR="003F0BF4">
        <w:t xml:space="preserve">. In the interim, capping prices in HCP will establish some boundaries to reign in high administrative costs in the scheme. </w:t>
      </w:r>
    </w:p>
    <w:p w14:paraId="7BAA7A18" w14:textId="175BEF46" w:rsidR="00CE75E0" w:rsidRDefault="00CE75E0" w:rsidP="005B1D53">
      <w:r w:rsidRPr="00CE75E0">
        <w:rPr>
          <w:b/>
          <w:bCs/>
        </w:rPr>
        <w:t>Recommendation 118</w:t>
      </w:r>
      <w:r w:rsidR="00087E50">
        <w:rPr>
          <w:b/>
          <w:bCs/>
        </w:rPr>
        <w:t xml:space="preserve"> </w:t>
      </w:r>
      <w:r w:rsidR="00087E50">
        <w:t>of the Royal Commission, establishing a n</w:t>
      </w:r>
      <w:r>
        <w:t>ew funding model for care at home</w:t>
      </w:r>
      <w:r w:rsidR="00087E50">
        <w:t xml:space="preserve">, highlights that funding must be established for care management. The recommendation shows the importance of care management in supporting the needs of care recipients with complex needs, such as those in the HCP Program. While it is often included in administration and management charges, care management is a discrete service, which providers must deliver in line with the </w:t>
      </w:r>
      <w:hyperlink r:id="rId31" w:anchor="_Toc81561681" w:history="1">
        <w:r w:rsidR="00087E50" w:rsidRPr="008E4E3E">
          <w:rPr>
            <w:rStyle w:val="Hyperlink"/>
            <w:lang w:val="en-US"/>
          </w:rPr>
          <w:t>Aged Care Quality Standards</w:t>
        </w:r>
      </w:hyperlink>
      <w:r w:rsidR="00A360C2">
        <w:t xml:space="preserve"> (see </w:t>
      </w:r>
      <w:hyperlink w:anchor="_Care_Management" w:history="1">
        <w:r w:rsidR="00A360C2" w:rsidRPr="00A360C2">
          <w:rPr>
            <w:rStyle w:val="Hyperlink"/>
          </w:rPr>
          <w:t>care management</w:t>
        </w:r>
      </w:hyperlink>
      <w:r w:rsidR="00A360C2">
        <w:t xml:space="preserve"> below)</w:t>
      </w:r>
      <w:r w:rsidR="00316D11">
        <w:t>.</w:t>
      </w:r>
    </w:p>
    <w:p w14:paraId="15EE7A63" w14:textId="77777777" w:rsidR="005B1D53" w:rsidRPr="00997BE2" w:rsidRDefault="005B1D53" w:rsidP="005B1D53">
      <w:pPr>
        <w:pStyle w:val="Heading2"/>
      </w:pPr>
      <w:bookmarkStart w:id="17" w:name="_Toc115090605"/>
      <w:bookmarkStart w:id="18" w:name="_Toc115091617"/>
      <w:bookmarkStart w:id="19" w:name="_Toc117506246"/>
      <w:r>
        <w:t>In-</w:t>
      </w:r>
      <w:r w:rsidRPr="00997BE2">
        <w:t>Home</w:t>
      </w:r>
      <w:r>
        <w:t xml:space="preserve"> Aged</w:t>
      </w:r>
      <w:r w:rsidRPr="00997BE2">
        <w:t xml:space="preserve"> Care Reforms</w:t>
      </w:r>
      <w:bookmarkEnd w:id="17"/>
      <w:bookmarkEnd w:id="18"/>
      <w:bookmarkEnd w:id="19"/>
    </w:p>
    <w:p w14:paraId="5AD2580E" w14:textId="4A515412" w:rsidR="005B1D53" w:rsidRPr="00997BE2" w:rsidRDefault="009B2584" w:rsidP="005B1D53">
      <w:pPr>
        <w:rPr>
          <w:lang w:val="en-US"/>
        </w:rPr>
      </w:pPr>
      <w:r w:rsidRPr="009B2584">
        <w:t>In response to the Royal Commission and underpinned by the development of a new Aged Care Act, the Government is in the process of delivering a reformed and improved in-home aged care program by 1 July 2024, which will take the place of the Commonwealth Home Support Programme (CHSP), the HCP Program and the Short-Term Restorative Care Program (STRC). The Government intends to make improvements to in-home aged care while the design of a new program progresses.</w:t>
      </w:r>
      <w:r w:rsidRPr="00997BE2" w:rsidDel="009B2584">
        <w:t xml:space="preserve"> </w:t>
      </w:r>
    </w:p>
    <w:p w14:paraId="5288F7A9" w14:textId="77777777" w:rsidR="005B1D53" w:rsidRPr="00997BE2" w:rsidRDefault="005B1D53" w:rsidP="005B1D53">
      <w:pPr>
        <w:pStyle w:val="Heading2"/>
      </w:pPr>
      <w:bookmarkStart w:id="20" w:name="_Program_Assurance_Reviews"/>
      <w:bookmarkStart w:id="21" w:name="_Toc115090606"/>
      <w:bookmarkStart w:id="22" w:name="_Toc115091618"/>
      <w:bookmarkStart w:id="23" w:name="_Toc117506247"/>
      <w:bookmarkEnd w:id="20"/>
      <w:r w:rsidRPr="00997BE2">
        <w:t>Program Assurance Reviews</w:t>
      </w:r>
      <w:bookmarkEnd w:id="21"/>
      <w:bookmarkEnd w:id="22"/>
      <w:bookmarkEnd w:id="23"/>
    </w:p>
    <w:p w14:paraId="63725047" w14:textId="3DAAEA1E" w:rsidR="00C27BE3" w:rsidRPr="00997BE2" w:rsidRDefault="00C27BE3" w:rsidP="00C27BE3">
      <w:bookmarkStart w:id="24" w:name="_Toc115090607"/>
      <w:bookmarkStart w:id="25" w:name="_Toc115091619"/>
      <w:r w:rsidRPr="00997BE2">
        <w:rPr>
          <w:lang w:val="en-US"/>
        </w:rPr>
        <w:t>The Royal Commission heard that</w:t>
      </w:r>
      <w:r w:rsidR="009A1386">
        <w:rPr>
          <w:lang w:val="en-US"/>
        </w:rPr>
        <w:t>,</w:t>
      </w:r>
      <w:r w:rsidRPr="00997BE2">
        <w:rPr>
          <w:lang w:val="en-US"/>
        </w:rPr>
        <w:t xml:space="preserve"> </w:t>
      </w:r>
      <w:r w:rsidR="009A1386" w:rsidRPr="00997BE2">
        <w:rPr>
          <w:lang w:val="en-US"/>
        </w:rPr>
        <w:t>in some cases</w:t>
      </w:r>
      <w:r w:rsidR="009A1386">
        <w:rPr>
          <w:lang w:val="en-US"/>
        </w:rPr>
        <w:t>,</w:t>
      </w:r>
      <w:r w:rsidR="009A1386" w:rsidRPr="00997BE2">
        <w:rPr>
          <w:lang w:val="en-US"/>
        </w:rPr>
        <w:t xml:space="preserve"> </w:t>
      </w:r>
      <w:r w:rsidRPr="00997BE2">
        <w:rPr>
          <w:lang w:val="en-US"/>
        </w:rPr>
        <w:t>up to 50</w:t>
      </w:r>
      <w:r w:rsidR="00101704">
        <w:rPr>
          <w:lang w:val="en-US"/>
        </w:rPr>
        <w:t xml:space="preserve"> per cent</w:t>
      </w:r>
      <w:r w:rsidRPr="00997BE2">
        <w:rPr>
          <w:lang w:val="en-US"/>
        </w:rPr>
        <w:t xml:space="preserve"> of home care subsidy is used for administration and management costs. In response, the Government has launched HCP Program Assurance Reviews, with the inaugural review focusing on administration and management charges. </w:t>
      </w:r>
      <w:r w:rsidRPr="00997BE2">
        <w:t xml:space="preserve">The </w:t>
      </w:r>
      <w:hyperlink r:id="rId32" w:history="1">
        <w:r w:rsidR="00C741D3">
          <w:rPr>
            <w:rStyle w:val="Hyperlink"/>
          </w:rPr>
          <w:t>Program Assurance Review</w:t>
        </w:r>
      </w:hyperlink>
      <w:r>
        <w:t xml:space="preserve"> </w:t>
      </w:r>
      <w:r w:rsidRPr="00997BE2">
        <w:t>found:</w:t>
      </w:r>
    </w:p>
    <w:p w14:paraId="337E96A0" w14:textId="676CC9AA" w:rsidR="00C27BE3" w:rsidRPr="00997BE2" w:rsidRDefault="00C27BE3" w:rsidP="00C27BE3">
      <w:pPr>
        <w:numPr>
          <w:ilvl w:val="0"/>
          <w:numId w:val="10"/>
        </w:numPr>
      </w:pPr>
      <w:r>
        <w:t>considerable variation across providers in administration (referred to as ‘indirect’ charges in the Program Assurance Review) and management charges</w:t>
      </w:r>
      <w:r w:rsidRPr="00997BE2">
        <w:t xml:space="preserve"> </w:t>
      </w:r>
      <w:r>
        <w:t xml:space="preserve">(referred to as ‘care management charges’ in the Program Assurance Review) </w:t>
      </w:r>
    </w:p>
    <w:p w14:paraId="1A654202" w14:textId="77777777" w:rsidR="00C27BE3" w:rsidRPr="00997BE2" w:rsidRDefault="00C27BE3" w:rsidP="00C27BE3">
      <w:pPr>
        <w:numPr>
          <w:ilvl w:val="0"/>
          <w:numId w:val="10"/>
        </w:numPr>
      </w:pPr>
      <w:r w:rsidRPr="00997BE2">
        <w:t>significant pricing transparency issues</w:t>
      </w:r>
    </w:p>
    <w:p w14:paraId="39A1FDF3" w14:textId="77777777" w:rsidR="00C27BE3" w:rsidRPr="00997BE2" w:rsidRDefault="00C27BE3" w:rsidP="00C27BE3">
      <w:pPr>
        <w:numPr>
          <w:ilvl w:val="0"/>
          <w:numId w:val="10"/>
        </w:numPr>
      </w:pPr>
      <w:r w:rsidRPr="00997BE2">
        <w:t xml:space="preserve">value for money is not always evident or justified, such as for third party charges, which </w:t>
      </w:r>
      <w:r>
        <w:t xml:space="preserve">in some cases appeared </w:t>
      </w:r>
      <w:r w:rsidRPr="00997BE2">
        <w:t>relatively high</w:t>
      </w:r>
    </w:p>
    <w:p w14:paraId="16982819" w14:textId="6BF9EA6A" w:rsidR="00C27BE3" w:rsidRPr="00997BE2" w:rsidRDefault="00C27BE3" w:rsidP="00C27BE3">
      <w:pPr>
        <w:numPr>
          <w:ilvl w:val="0"/>
          <w:numId w:val="10"/>
        </w:numPr>
      </w:pPr>
      <w:r w:rsidRPr="00997BE2">
        <w:t xml:space="preserve">monthly statements do not clearly list </w:t>
      </w:r>
      <w:r>
        <w:t>third</w:t>
      </w:r>
      <w:r w:rsidR="00C741D3">
        <w:t xml:space="preserve"> </w:t>
      </w:r>
      <w:r>
        <w:t xml:space="preserve">party services/goods handling charges </w:t>
      </w:r>
      <w:r w:rsidRPr="00997BE2">
        <w:t>separately</w:t>
      </w:r>
      <w:r>
        <w:t>.</w:t>
      </w:r>
    </w:p>
    <w:p w14:paraId="6647123C" w14:textId="77777777" w:rsidR="00C27BE3" w:rsidRPr="00997BE2" w:rsidRDefault="00C27BE3" w:rsidP="00C27BE3">
      <w:pPr>
        <w:numPr>
          <w:ilvl w:val="0"/>
          <w:numId w:val="10"/>
        </w:numPr>
      </w:pPr>
      <w:r w:rsidRPr="00997BE2">
        <w:t xml:space="preserve">some providers were incorrectly charging business costs in package management or other indirect charges, rather </w:t>
      </w:r>
      <w:r>
        <w:t xml:space="preserve">than </w:t>
      </w:r>
      <w:r w:rsidRPr="00997BE2">
        <w:t>as a component of direct charges.</w:t>
      </w:r>
    </w:p>
    <w:p w14:paraId="4F9368C1" w14:textId="530E9B70" w:rsidR="00C27BE3" w:rsidRPr="00997BE2" w:rsidRDefault="00C27BE3" w:rsidP="00C27BE3">
      <w:pPr>
        <w:rPr>
          <w:lang w:val="en-US"/>
        </w:rPr>
      </w:pPr>
      <w:r w:rsidRPr="00997BE2">
        <w:rPr>
          <w:lang w:val="en-US"/>
        </w:rPr>
        <w:t>The findings of the</w:t>
      </w:r>
      <w:r>
        <w:rPr>
          <w:lang w:val="en-US"/>
        </w:rPr>
        <w:t xml:space="preserve"> Program Assurance</w:t>
      </w:r>
      <w:r w:rsidRPr="00997BE2">
        <w:rPr>
          <w:lang w:val="en-US"/>
        </w:rPr>
        <w:t xml:space="preserve"> Review have informed the proposed options included in this RIS, as well as other action by Government, including:</w:t>
      </w:r>
    </w:p>
    <w:p w14:paraId="65268F99" w14:textId="77777777" w:rsidR="00C27BE3" w:rsidRPr="00997BE2" w:rsidRDefault="00C27BE3" w:rsidP="00C27BE3">
      <w:pPr>
        <w:numPr>
          <w:ilvl w:val="0"/>
          <w:numId w:val="10"/>
        </w:numPr>
      </w:pPr>
      <w:r w:rsidRPr="00997BE2">
        <w:t xml:space="preserve">one of the </w:t>
      </w:r>
      <w:r>
        <w:t xml:space="preserve">current </w:t>
      </w:r>
      <w:r w:rsidRPr="00997BE2">
        <w:t>Program Assurance Reviews (commenced September 2022) will focus on Pricing Transparency</w:t>
      </w:r>
    </w:p>
    <w:p w14:paraId="135FD878" w14:textId="77777777" w:rsidR="00C27BE3" w:rsidRPr="00997BE2" w:rsidRDefault="00C27BE3" w:rsidP="00C27BE3">
      <w:pPr>
        <w:numPr>
          <w:ilvl w:val="0"/>
          <w:numId w:val="10"/>
        </w:numPr>
      </w:pPr>
      <w:r w:rsidRPr="00997BE2">
        <w:t xml:space="preserve">publication of a </w:t>
      </w:r>
      <w:hyperlink r:id="rId33" w:history="1">
        <w:r w:rsidRPr="00997BE2">
          <w:rPr>
            <w:rStyle w:val="Hyperlink"/>
          </w:rPr>
          <w:t>factsheet</w:t>
        </w:r>
      </w:hyperlink>
      <w:r w:rsidRPr="00997BE2">
        <w:t xml:space="preserve"> to help care recipients understand how to get the best value for money from their HCP. The factsheet also provides instructions on how to use My Aged Care to compare providers</w:t>
      </w:r>
    </w:p>
    <w:p w14:paraId="5F003F0C" w14:textId="77777777" w:rsidR="00C27BE3" w:rsidRPr="00997BE2" w:rsidRDefault="00C27BE3" w:rsidP="00C27BE3">
      <w:pPr>
        <w:numPr>
          <w:ilvl w:val="0"/>
          <w:numId w:val="10"/>
        </w:numPr>
      </w:pPr>
      <w:r w:rsidRPr="00997BE2">
        <w:t>further updates to provider and care recipient guidance to support their understanding of pricing in the HCP Program.</w:t>
      </w:r>
    </w:p>
    <w:p w14:paraId="7EAFB0BC" w14:textId="77777777" w:rsidR="005B1D53" w:rsidRPr="00997BE2" w:rsidRDefault="005B1D53" w:rsidP="005B1D53">
      <w:pPr>
        <w:pStyle w:val="Heading2"/>
        <w:rPr>
          <w:lang w:val="en-US"/>
        </w:rPr>
      </w:pPr>
      <w:bookmarkStart w:id="26" w:name="_Toc117506248"/>
      <w:r w:rsidRPr="00997BE2">
        <w:t>Overview</w:t>
      </w:r>
      <w:r w:rsidRPr="00997BE2">
        <w:rPr>
          <w:lang w:val="en-US"/>
        </w:rPr>
        <w:t xml:space="preserve"> of current pricing requirements for providers</w:t>
      </w:r>
      <w:bookmarkEnd w:id="24"/>
      <w:bookmarkEnd w:id="25"/>
      <w:bookmarkEnd w:id="26"/>
    </w:p>
    <w:p w14:paraId="351C075F" w14:textId="77777777" w:rsidR="005B1D53" w:rsidRPr="00997BE2" w:rsidRDefault="005B1D53" w:rsidP="005B1D53">
      <w:pPr>
        <w:rPr>
          <w:lang w:val="en-US"/>
        </w:rPr>
      </w:pPr>
      <w:r w:rsidRPr="00997BE2">
        <w:rPr>
          <w:lang w:val="en-US"/>
        </w:rPr>
        <w:t>Providers must:</w:t>
      </w:r>
    </w:p>
    <w:p w14:paraId="0F5390B8" w14:textId="77777777" w:rsidR="005B1D53" w:rsidRPr="00997BE2" w:rsidRDefault="005B1D53" w:rsidP="00F138D5">
      <w:pPr>
        <w:numPr>
          <w:ilvl w:val="0"/>
          <w:numId w:val="10"/>
        </w:numPr>
      </w:pPr>
      <w:r w:rsidRPr="00997BE2">
        <w:t>publish a </w:t>
      </w:r>
      <w:hyperlink r:id="rId34" w:anchor="pricing-schedule" w:history="1">
        <w:r w:rsidRPr="00997BE2">
          <w:rPr>
            <w:rStyle w:val="Hyperlink"/>
          </w:rPr>
          <w:t>pricing schedule</w:t>
        </w:r>
      </w:hyperlink>
      <w:r w:rsidRPr="00997BE2">
        <w:t> and a </w:t>
      </w:r>
      <w:hyperlink r:id="rId35" w:anchor="full-price-list" w:history="1">
        <w:r w:rsidRPr="00997BE2">
          <w:rPr>
            <w:rStyle w:val="Hyperlink"/>
          </w:rPr>
          <w:t>full price list</w:t>
        </w:r>
      </w:hyperlink>
      <w:r w:rsidRPr="00997BE2">
        <w:t xml:space="preserve"> on </w:t>
      </w:r>
      <w:hyperlink r:id="rId36" w:history="1">
        <w:r w:rsidRPr="00997BE2">
          <w:rPr>
            <w:rStyle w:val="Hyperlink"/>
            <w:lang w:val="en-US"/>
          </w:rPr>
          <w:t>My Aged Care</w:t>
        </w:r>
      </w:hyperlink>
    </w:p>
    <w:p w14:paraId="13E3A815" w14:textId="77777777" w:rsidR="005B1D53" w:rsidRPr="00997BE2" w:rsidRDefault="005B1D53" w:rsidP="00F138D5">
      <w:pPr>
        <w:numPr>
          <w:ilvl w:val="0"/>
          <w:numId w:val="10"/>
        </w:numPr>
      </w:pPr>
      <w:r w:rsidRPr="00997BE2">
        <w:t>do an </w:t>
      </w:r>
      <w:hyperlink r:id="rId37" w:anchor="reviewing-home-care-agreements" w:history="1">
        <w:r w:rsidRPr="00997BE2">
          <w:rPr>
            <w:rStyle w:val="Hyperlink"/>
          </w:rPr>
          <w:t>annual review</w:t>
        </w:r>
      </w:hyperlink>
      <w:r w:rsidRPr="00997BE2">
        <w:t> of their pricing schedule and full price list</w:t>
      </w:r>
    </w:p>
    <w:p w14:paraId="1FB3DAD0" w14:textId="77777777" w:rsidR="005B1D53" w:rsidRPr="00997BE2" w:rsidRDefault="005B1D53" w:rsidP="00F138D5">
      <w:pPr>
        <w:numPr>
          <w:ilvl w:val="0"/>
          <w:numId w:val="10"/>
        </w:numPr>
      </w:pPr>
      <w:r w:rsidRPr="00997BE2">
        <w:t>keep their pricing information up to date</w:t>
      </w:r>
    </w:p>
    <w:p w14:paraId="51DE2558" w14:textId="77777777" w:rsidR="005B1D53" w:rsidRPr="00997BE2" w:rsidRDefault="005B1D53" w:rsidP="005B1D53">
      <w:r w:rsidRPr="00997BE2">
        <w:t>For care recipients, providers must:</w:t>
      </w:r>
    </w:p>
    <w:p w14:paraId="524B7B42" w14:textId="77777777" w:rsidR="005B1D53" w:rsidRPr="00997BE2" w:rsidRDefault="005B1D53" w:rsidP="00F138D5">
      <w:pPr>
        <w:numPr>
          <w:ilvl w:val="0"/>
          <w:numId w:val="10"/>
        </w:numPr>
      </w:pPr>
      <w:r w:rsidRPr="00997BE2">
        <w:t xml:space="preserve">include a copy of the pricing schedule in the care recipient’s </w:t>
      </w:r>
      <w:hyperlink r:id="rId38" w:history="1">
        <w:r w:rsidRPr="00997BE2">
          <w:rPr>
            <w:rStyle w:val="Hyperlink"/>
          </w:rPr>
          <w:t>home care agreement</w:t>
        </w:r>
      </w:hyperlink>
    </w:p>
    <w:p w14:paraId="34C46819" w14:textId="77777777" w:rsidR="005B1D53" w:rsidRPr="00997BE2" w:rsidRDefault="005B1D53" w:rsidP="00F138D5">
      <w:pPr>
        <w:numPr>
          <w:ilvl w:val="0"/>
          <w:numId w:val="10"/>
        </w:numPr>
      </w:pPr>
      <w:r w:rsidRPr="00997BE2">
        <w:t>charge them the prices in that schedule, unless otherwise agreed — providers must include any different prices and the reason in the home care agreement</w:t>
      </w:r>
    </w:p>
    <w:p w14:paraId="6DDA47BE" w14:textId="77777777" w:rsidR="005B1D53" w:rsidRPr="00997BE2" w:rsidRDefault="005B1D53" w:rsidP="00F138D5">
      <w:pPr>
        <w:numPr>
          <w:ilvl w:val="0"/>
          <w:numId w:val="10"/>
        </w:numPr>
      </w:pPr>
      <w:r w:rsidRPr="00997BE2">
        <w:t>not charge separate amounts for any business-related </w:t>
      </w:r>
      <w:hyperlink r:id="rId39" w:anchor="administration-costs" w:history="1">
        <w:r w:rsidRPr="00997BE2">
          <w:rPr>
            <w:rStyle w:val="Hyperlink"/>
          </w:rPr>
          <w:t>administration costs</w:t>
        </w:r>
      </w:hyperlink>
    </w:p>
    <w:p w14:paraId="69FF3ADC" w14:textId="77777777" w:rsidR="005B1D53" w:rsidRPr="00997BE2" w:rsidRDefault="005B1D53" w:rsidP="00F138D5">
      <w:pPr>
        <w:numPr>
          <w:ilvl w:val="0"/>
          <w:numId w:val="10"/>
        </w:numPr>
      </w:pPr>
      <w:r w:rsidRPr="00997BE2">
        <w:t>make sure any administration costs are reasonable.</w:t>
      </w:r>
    </w:p>
    <w:p w14:paraId="7F81E70E" w14:textId="576F5D68" w:rsidR="005B1D53" w:rsidRPr="00997BE2" w:rsidRDefault="005B1D53" w:rsidP="005B1D53">
      <w:pPr>
        <w:rPr>
          <w:lang w:val="en-US"/>
        </w:rPr>
      </w:pPr>
      <w:r w:rsidRPr="00997BE2">
        <w:rPr>
          <w:lang w:val="en-US"/>
        </w:rPr>
        <w:t xml:space="preserve">While these requirements, introduced </w:t>
      </w:r>
      <w:r w:rsidR="00DA3822">
        <w:rPr>
          <w:lang w:val="en-US"/>
        </w:rPr>
        <w:t xml:space="preserve">on </w:t>
      </w:r>
      <w:r w:rsidRPr="00997BE2">
        <w:rPr>
          <w:lang w:val="en-US"/>
        </w:rPr>
        <w:t>1 July 2019, have improved pricing transparency for care recipients, there are no effective caps on what providers can charge for their services and approaches to charging differs across providers, which can make comparing these prices difficult for older people and their families.</w:t>
      </w:r>
    </w:p>
    <w:p w14:paraId="3589FBD3" w14:textId="77777777" w:rsidR="005B1D53" w:rsidRPr="00997BE2" w:rsidRDefault="005B1D53" w:rsidP="005B1D53">
      <w:pPr>
        <w:pStyle w:val="Heading3"/>
        <w:rPr>
          <w:lang w:val="en-US"/>
        </w:rPr>
      </w:pPr>
      <w:bookmarkStart w:id="27" w:name="_Toc115090608"/>
      <w:r w:rsidRPr="00997BE2">
        <w:rPr>
          <w:lang w:val="en-US"/>
        </w:rPr>
        <w:t>Administration and Management Charges</w:t>
      </w:r>
      <w:bookmarkEnd w:id="27"/>
    </w:p>
    <w:p w14:paraId="2A85FFB7" w14:textId="1EED5919" w:rsidR="006653C4" w:rsidRPr="00997BE2" w:rsidRDefault="005B1D53" w:rsidP="005B1D53">
      <w:pPr>
        <w:rPr>
          <w:lang w:val="en-US"/>
        </w:rPr>
      </w:pPr>
      <w:r w:rsidRPr="00997BE2">
        <w:rPr>
          <w:lang w:val="en-US"/>
        </w:rPr>
        <w:t xml:space="preserve">Under the HCP Program some administration and management costs are charged for separately (care and package management, exit amounts) while some are built into the unit price of direct </w:t>
      </w:r>
      <w:r w:rsidR="006653C4">
        <w:rPr>
          <w:lang w:val="en-US"/>
        </w:rPr>
        <w:t>service</w:t>
      </w:r>
      <w:r w:rsidRPr="00997BE2">
        <w:rPr>
          <w:lang w:val="en-US"/>
        </w:rPr>
        <w:t xml:space="preserve"> charges (office rent, </w:t>
      </w:r>
      <w:r w:rsidR="007C0617" w:rsidRPr="00997BE2">
        <w:rPr>
          <w:lang w:val="en-US"/>
        </w:rPr>
        <w:t>insurance,</w:t>
      </w:r>
      <w:r w:rsidRPr="00997BE2">
        <w:rPr>
          <w:lang w:val="en-US"/>
        </w:rPr>
        <w:t xml:space="preserve"> and marketing).</w:t>
      </w:r>
      <w:r w:rsidR="00526D03">
        <w:rPr>
          <w:lang w:val="en-US"/>
        </w:rPr>
        <w:t xml:space="preserve"> </w:t>
      </w:r>
      <w:r w:rsidR="006653C4">
        <w:rPr>
          <w:lang w:val="en-US"/>
        </w:rPr>
        <w:t xml:space="preserve">Other costs are charged for inconsistently, sometimes separately and sometimes includes in direct services (staff travel, subcontracting and brokerage). </w:t>
      </w:r>
      <w:r w:rsidR="007C2464" w:rsidRPr="007C2464">
        <w:rPr>
          <w:bCs/>
          <w:lang w:val="en-US"/>
        </w:rPr>
        <w:t xml:space="preserve">The </w:t>
      </w:r>
      <w:r w:rsidR="007C2464">
        <w:rPr>
          <w:bCs/>
          <w:lang w:val="en-US"/>
        </w:rPr>
        <w:t xml:space="preserve">most recent </w:t>
      </w:r>
      <w:hyperlink r:id="rId40" w:history="1">
        <w:r w:rsidR="007C2464" w:rsidRPr="007C2464">
          <w:rPr>
            <w:rStyle w:val="Hyperlink"/>
            <w:bCs/>
            <w:lang w:val="en-US"/>
          </w:rPr>
          <w:t>StewartBrown Aged Care Financial Performance Survey</w:t>
        </w:r>
      </w:hyperlink>
      <w:r w:rsidR="007C2464" w:rsidRPr="007C2464">
        <w:rPr>
          <w:bCs/>
          <w:lang w:val="en-US"/>
        </w:rPr>
        <w:t xml:space="preserve"> (March 2022) found that</w:t>
      </w:r>
      <w:r w:rsidR="006C7E80">
        <w:rPr>
          <w:bCs/>
          <w:lang w:val="en-US"/>
        </w:rPr>
        <w:t xml:space="preserve"> only</w:t>
      </w:r>
      <w:r w:rsidR="007C2464" w:rsidRPr="007C2464">
        <w:rPr>
          <w:bCs/>
          <w:lang w:val="en-US"/>
        </w:rPr>
        <w:t xml:space="preserve"> 57.4</w:t>
      </w:r>
      <w:r w:rsidR="00101704">
        <w:rPr>
          <w:bCs/>
          <w:lang w:val="en-US"/>
        </w:rPr>
        <w:t xml:space="preserve"> per cent</w:t>
      </w:r>
      <w:r w:rsidR="007C2464" w:rsidRPr="007C2464">
        <w:rPr>
          <w:bCs/>
          <w:lang w:val="en-US"/>
        </w:rPr>
        <w:t xml:space="preserve"> of subsidy goes to direct care provision</w:t>
      </w:r>
      <w:r w:rsidR="002D6063">
        <w:rPr>
          <w:bCs/>
          <w:lang w:val="en-US"/>
        </w:rPr>
        <w:t>, with the other 42.6</w:t>
      </w:r>
      <w:r w:rsidR="00101704">
        <w:rPr>
          <w:bCs/>
          <w:lang w:val="en-US"/>
        </w:rPr>
        <w:t xml:space="preserve"> per cent</w:t>
      </w:r>
      <w:r w:rsidR="002D6063">
        <w:rPr>
          <w:bCs/>
          <w:lang w:val="en-US"/>
        </w:rPr>
        <w:t xml:space="preserve"> going towards administration and management and profit</w:t>
      </w:r>
      <w:r w:rsidR="007C2464" w:rsidRPr="007C2464">
        <w:rPr>
          <w:bCs/>
          <w:lang w:val="en-US"/>
        </w:rPr>
        <w:t>.</w:t>
      </w:r>
    </w:p>
    <w:p w14:paraId="3C838F13" w14:textId="77777777" w:rsidR="005B1D53" w:rsidRPr="00997BE2" w:rsidRDefault="005B1D53" w:rsidP="005B1D53">
      <w:pPr>
        <w:pStyle w:val="Heading4"/>
      </w:pPr>
      <w:bookmarkStart w:id="28" w:name="_Care_Management"/>
      <w:bookmarkEnd w:id="28"/>
      <w:r w:rsidRPr="00997BE2">
        <w:t>Care Management</w:t>
      </w:r>
    </w:p>
    <w:p w14:paraId="1E148DEB" w14:textId="41570DD0" w:rsidR="005B1D53" w:rsidRPr="00997BE2" w:rsidRDefault="005B1D53" w:rsidP="005B1D53">
      <w:r w:rsidRPr="00997BE2">
        <w:t xml:space="preserve">Care management is a key part of every HCP and is defined in the </w:t>
      </w:r>
      <w:r w:rsidRPr="00997BE2">
        <w:rPr>
          <w:i/>
          <w:iCs/>
        </w:rPr>
        <w:t>Quality of Care Principles 2014</w:t>
      </w:r>
      <w:r w:rsidRPr="00997BE2">
        <w:t xml:space="preserve"> (</w:t>
      </w:r>
      <w:hyperlink r:id="rId41" w:anchor="_Toc116712142" w:tgtFrame="_blank" w:history="1">
        <w:r w:rsidRPr="00997BE2">
          <w:rPr>
            <w:rStyle w:val="Hyperlink"/>
          </w:rPr>
          <w:t>Part 1 of Schedule 3</w:t>
        </w:r>
      </w:hyperlink>
      <w:r w:rsidRPr="00997BE2">
        <w:t>): </w:t>
      </w:r>
    </w:p>
    <w:p w14:paraId="159524D3" w14:textId="3FA77677" w:rsidR="005B1D53" w:rsidRPr="00997BE2" w:rsidRDefault="005B1D53" w:rsidP="00F138D5">
      <w:pPr>
        <w:numPr>
          <w:ilvl w:val="0"/>
          <w:numId w:val="10"/>
        </w:numPr>
      </w:pPr>
      <w:r w:rsidRPr="00997BE2">
        <w:t>reviewing the care recipient’s home care agreement and care plan</w:t>
      </w:r>
    </w:p>
    <w:p w14:paraId="15B26BD3" w14:textId="2A1EF955" w:rsidR="005B1D53" w:rsidRPr="00997BE2" w:rsidRDefault="005B1D53" w:rsidP="00F138D5">
      <w:pPr>
        <w:numPr>
          <w:ilvl w:val="0"/>
          <w:numId w:val="10"/>
        </w:numPr>
      </w:pPr>
      <w:r w:rsidRPr="00997BE2">
        <w:t>coordinating and scheduling care and services</w:t>
      </w:r>
    </w:p>
    <w:p w14:paraId="78DF47D4" w14:textId="75857308" w:rsidR="005B1D53" w:rsidRPr="00997BE2" w:rsidRDefault="005B1D53" w:rsidP="00F138D5">
      <w:pPr>
        <w:numPr>
          <w:ilvl w:val="0"/>
          <w:numId w:val="10"/>
        </w:numPr>
      </w:pPr>
      <w:r w:rsidRPr="00997BE2">
        <w:t>ensuring care and services are aligned with other supports</w:t>
      </w:r>
    </w:p>
    <w:p w14:paraId="28D3897A" w14:textId="1B9AF577" w:rsidR="005B1D53" w:rsidRPr="00997BE2" w:rsidRDefault="005B1D53" w:rsidP="00F138D5">
      <w:pPr>
        <w:numPr>
          <w:ilvl w:val="0"/>
          <w:numId w:val="10"/>
        </w:numPr>
      </w:pPr>
      <w:r w:rsidRPr="00997BE2">
        <w:t>liaising with the care recipient and the care recipient’s representatives</w:t>
      </w:r>
    </w:p>
    <w:p w14:paraId="564DD1BB" w14:textId="22C7A97A" w:rsidR="005B1D53" w:rsidRPr="00997BE2" w:rsidRDefault="005B1D53" w:rsidP="00F138D5">
      <w:pPr>
        <w:numPr>
          <w:ilvl w:val="0"/>
          <w:numId w:val="10"/>
        </w:numPr>
      </w:pPr>
      <w:r w:rsidRPr="00997BE2">
        <w:t>ensuring that care and services are culturally appropriate</w:t>
      </w:r>
    </w:p>
    <w:p w14:paraId="0273C68F" w14:textId="4A5F6428" w:rsidR="005B1D53" w:rsidRPr="00997BE2" w:rsidRDefault="005B1D53" w:rsidP="00F138D5">
      <w:pPr>
        <w:numPr>
          <w:ilvl w:val="0"/>
          <w:numId w:val="10"/>
        </w:numPr>
      </w:pPr>
      <w:r w:rsidRPr="00997BE2">
        <w:t>identifying and addressing risks to the care recipient’s safety</w:t>
      </w:r>
    </w:p>
    <w:p w14:paraId="2E950456" w14:textId="25B2F61D" w:rsidR="005B1D53" w:rsidRPr="00997BE2" w:rsidRDefault="005B1D53" w:rsidP="005B1D53">
      <w:r w:rsidRPr="00997BE2">
        <w:t xml:space="preserve">Currently, </w:t>
      </w:r>
      <w:r w:rsidR="007E7406">
        <w:t xml:space="preserve">the understanding and delivery of </w:t>
      </w:r>
      <w:r w:rsidRPr="00997BE2">
        <w:t xml:space="preserve">care management is </w:t>
      </w:r>
      <w:r w:rsidR="007E7406">
        <w:t>variable</w:t>
      </w:r>
      <w:r w:rsidRPr="00997BE2">
        <w:t xml:space="preserve"> among providers, with care managers performing different duties and roles from provider to provider. The lack of </w:t>
      </w:r>
      <w:r w:rsidR="00521176">
        <w:t xml:space="preserve">understanding </w:t>
      </w:r>
      <w:r w:rsidR="007E7406">
        <w:t>of what care management is and how it supports package delivery</w:t>
      </w:r>
      <w:r w:rsidR="00914438">
        <w:t xml:space="preserve"> </w:t>
      </w:r>
      <w:r w:rsidRPr="00997BE2">
        <w:t xml:space="preserve">means consumers </w:t>
      </w:r>
      <w:r w:rsidR="00521176" w:rsidRPr="00521176">
        <w:t xml:space="preserve">are </w:t>
      </w:r>
      <w:r w:rsidR="00521176" w:rsidRPr="00997BE2">
        <w:t xml:space="preserve">often </w:t>
      </w:r>
      <w:r w:rsidR="00521176" w:rsidRPr="00521176">
        <w:t>unclear o</w:t>
      </w:r>
      <w:r w:rsidR="00521176">
        <w:t>n</w:t>
      </w:r>
      <w:r w:rsidR="00521176" w:rsidRPr="00521176">
        <w:t xml:space="preserve"> the value</w:t>
      </w:r>
      <w:r w:rsidRPr="00997BE2">
        <w:t xml:space="preserve"> </w:t>
      </w:r>
      <w:r w:rsidR="00521176">
        <w:t xml:space="preserve">of </w:t>
      </w:r>
      <w:r w:rsidRPr="00997BE2">
        <w:t xml:space="preserve">the service, </w:t>
      </w:r>
      <w:r w:rsidR="003F0BF4">
        <w:t>considering</w:t>
      </w:r>
      <w:r w:rsidR="003F0BF4" w:rsidRPr="00997BE2">
        <w:t xml:space="preserve"> </w:t>
      </w:r>
      <w:r w:rsidRPr="00997BE2">
        <w:t>it as an extra administrative charge.</w:t>
      </w:r>
    </w:p>
    <w:p w14:paraId="25D42D6A" w14:textId="77777777" w:rsidR="005B1D53" w:rsidRPr="00997BE2" w:rsidRDefault="005B1D53" w:rsidP="005B1D53">
      <w:pPr>
        <w:pStyle w:val="Heading4"/>
      </w:pPr>
      <w:r w:rsidRPr="00997BE2">
        <w:t>Package Management</w:t>
      </w:r>
    </w:p>
    <w:p w14:paraId="57DF01A4" w14:textId="65DE2B7D" w:rsidR="005B1D53" w:rsidRDefault="00734F09" w:rsidP="005B1D53">
      <w:r w:rsidRPr="00591E20">
        <w:t>Package management is the range of ongoing</w:t>
      </w:r>
      <w:r>
        <w:t xml:space="preserve"> administrative</w:t>
      </w:r>
      <w:r w:rsidRPr="00591E20">
        <w:t xml:space="preserve"> organisational activities associated with ensuring the quality, smooth delivery, and management of a home care package</w:t>
      </w:r>
      <w:r>
        <w:t xml:space="preserve"> (defined at </w:t>
      </w:r>
      <w:hyperlink r:id="rId42" w:anchor="_Toc116313228" w:tgtFrame="_blank" w:history="1">
        <w:r w:rsidRPr="00997BE2">
          <w:rPr>
            <w:rStyle w:val="Hyperlink"/>
          </w:rPr>
          <w:t xml:space="preserve">section 4 of the </w:t>
        </w:r>
        <w:r w:rsidRPr="00997BE2">
          <w:rPr>
            <w:rStyle w:val="Hyperlink"/>
            <w:i/>
            <w:iCs/>
          </w:rPr>
          <w:t>User Rights Principles 2014</w:t>
        </w:r>
      </w:hyperlink>
      <w:r>
        <w:t>).</w:t>
      </w:r>
      <w:r w:rsidRPr="00591E20">
        <w:t xml:space="preserve"> </w:t>
      </w:r>
      <w:r>
        <w:t xml:space="preserve">The following list provides examples of what can be charged under package management, and what is excluded: </w:t>
      </w:r>
    </w:p>
    <w:tbl>
      <w:tblPr>
        <w:tblStyle w:val="DepartmentofHealthtable"/>
        <w:tblW w:w="8931" w:type="dxa"/>
        <w:tblLook w:val="0420" w:firstRow="1" w:lastRow="0" w:firstColumn="0" w:lastColumn="0" w:noHBand="0" w:noVBand="1"/>
      </w:tblPr>
      <w:tblGrid>
        <w:gridCol w:w="4465"/>
        <w:gridCol w:w="4466"/>
      </w:tblGrid>
      <w:tr w:rsidR="00734F09" w:rsidRPr="00734F09" w14:paraId="1C405C8A" w14:textId="77777777" w:rsidTr="00316D11">
        <w:trPr>
          <w:cnfStyle w:val="100000000000" w:firstRow="1" w:lastRow="0" w:firstColumn="0" w:lastColumn="0" w:oddVBand="0" w:evenVBand="0" w:oddHBand="0" w:evenHBand="0" w:firstRowFirstColumn="0" w:firstRowLastColumn="0" w:lastRowFirstColumn="0" w:lastRowLastColumn="0"/>
        </w:trPr>
        <w:tc>
          <w:tcPr>
            <w:tcW w:w="4465" w:type="dxa"/>
          </w:tcPr>
          <w:p w14:paraId="383859A2" w14:textId="77777777" w:rsidR="00734F09" w:rsidRPr="00734F09" w:rsidRDefault="00734F09" w:rsidP="00734F09">
            <w:pPr>
              <w:pStyle w:val="TableHeader"/>
            </w:pPr>
            <w:r w:rsidRPr="00734F09">
              <w:t>Inclusions</w:t>
            </w:r>
          </w:p>
        </w:tc>
        <w:tc>
          <w:tcPr>
            <w:tcW w:w="4466" w:type="dxa"/>
          </w:tcPr>
          <w:p w14:paraId="64D36115" w14:textId="77777777" w:rsidR="00734F09" w:rsidRPr="00734F09" w:rsidRDefault="00734F09" w:rsidP="00734F09">
            <w:pPr>
              <w:pStyle w:val="TableHeader"/>
            </w:pPr>
            <w:r w:rsidRPr="00734F09">
              <w:t>Exclusions</w:t>
            </w:r>
          </w:p>
        </w:tc>
      </w:tr>
      <w:tr w:rsidR="00734F09" w:rsidRPr="00734F09" w14:paraId="0A4D4B6B" w14:textId="77777777" w:rsidTr="00316D11">
        <w:trPr>
          <w:cnfStyle w:val="000000100000" w:firstRow="0" w:lastRow="0" w:firstColumn="0" w:lastColumn="0" w:oddVBand="0" w:evenVBand="0" w:oddHBand="1" w:evenHBand="0" w:firstRowFirstColumn="0" w:firstRowLastColumn="0" w:lastRowFirstColumn="0" w:lastRowLastColumn="0"/>
        </w:trPr>
        <w:tc>
          <w:tcPr>
            <w:tcW w:w="4465" w:type="dxa"/>
          </w:tcPr>
          <w:p w14:paraId="6C2AE1E9" w14:textId="77777777" w:rsidR="00734F09" w:rsidRPr="00734F09" w:rsidRDefault="00734F09" w:rsidP="004A6799">
            <w:pPr>
              <w:pStyle w:val="Tablelistbullet"/>
              <w:ind w:left="326"/>
              <w:jc w:val="left"/>
              <w:rPr>
                <w:lang w:val="en-GB"/>
              </w:rPr>
            </w:pPr>
            <w:r w:rsidRPr="00734F09">
              <w:rPr>
                <w:lang w:val="en-GB"/>
              </w:rPr>
              <w:t>Administrative tasks related to the delivery of a care recipient’s services, including:</w:t>
            </w:r>
          </w:p>
          <w:p w14:paraId="4429A84C" w14:textId="77777777" w:rsidR="00734F09" w:rsidRPr="00734F09" w:rsidRDefault="00734F09" w:rsidP="004A6799">
            <w:pPr>
              <w:pStyle w:val="Tablelistbullet"/>
              <w:jc w:val="left"/>
              <w:rPr>
                <w:lang w:val="en-GB"/>
              </w:rPr>
            </w:pPr>
            <w:r w:rsidRPr="00734F09">
              <w:rPr>
                <w:lang w:val="en-GB"/>
              </w:rPr>
              <w:t>establishing and managing their home care budget</w:t>
            </w:r>
          </w:p>
          <w:p w14:paraId="0D2A40CE" w14:textId="77777777" w:rsidR="00734F09" w:rsidRPr="00734F09" w:rsidRDefault="00734F09" w:rsidP="004A6799">
            <w:pPr>
              <w:pStyle w:val="Tablelistbullet"/>
              <w:jc w:val="left"/>
              <w:rPr>
                <w:lang w:val="en-GB"/>
              </w:rPr>
            </w:pPr>
            <w:r w:rsidRPr="00734F09">
              <w:rPr>
                <w:lang w:val="en-GB"/>
              </w:rPr>
              <w:t>service coordination (outside of clinical decisions)</w:t>
            </w:r>
          </w:p>
          <w:p w14:paraId="2904E678" w14:textId="77777777" w:rsidR="00734F09" w:rsidRPr="00734F09" w:rsidRDefault="00734F09" w:rsidP="004A6799">
            <w:pPr>
              <w:pStyle w:val="Tablelistbullet"/>
              <w:jc w:val="left"/>
              <w:rPr>
                <w:lang w:val="en-GB"/>
              </w:rPr>
            </w:pPr>
            <w:r w:rsidRPr="00734F09">
              <w:rPr>
                <w:lang w:val="en-GB"/>
              </w:rPr>
              <w:t>storing and maintaining records</w:t>
            </w:r>
          </w:p>
          <w:p w14:paraId="3C0A55F2" w14:textId="77777777" w:rsidR="00734F09" w:rsidRPr="00734F09" w:rsidRDefault="00734F09" w:rsidP="004A6799">
            <w:pPr>
              <w:pStyle w:val="Tablelistbullet"/>
              <w:jc w:val="left"/>
              <w:rPr>
                <w:lang w:val="en-GB"/>
              </w:rPr>
            </w:pPr>
            <w:r w:rsidRPr="00734F09">
              <w:rPr>
                <w:lang w:val="en-GB"/>
              </w:rPr>
              <w:t>preparing invoices and monthly statements</w:t>
            </w:r>
          </w:p>
          <w:p w14:paraId="73900246" w14:textId="77777777" w:rsidR="00734F09" w:rsidRPr="00734F09" w:rsidRDefault="00734F09" w:rsidP="004A6799">
            <w:pPr>
              <w:pStyle w:val="Tablelistbullet"/>
              <w:jc w:val="left"/>
              <w:rPr>
                <w:lang w:val="en-GB"/>
              </w:rPr>
            </w:pPr>
            <w:r w:rsidRPr="00734F09">
              <w:rPr>
                <w:lang w:val="en-GB"/>
              </w:rPr>
              <w:t>responding to enquires about bills</w:t>
            </w:r>
          </w:p>
          <w:p w14:paraId="76B41DB4" w14:textId="531FCFFD" w:rsidR="00734F09" w:rsidRPr="00734F09" w:rsidRDefault="00734F09" w:rsidP="004A6799">
            <w:pPr>
              <w:pStyle w:val="Tablelistbullet"/>
              <w:jc w:val="left"/>
              <w:rPr>
                <w:lang w:val="en-GB"/>
              </w:rPr>
            </w:pPr>
            <w:r w:rsidRPr="00734F09">
              <w:rPr>
                <w:lang w:val="en-GB"/>
              </w:rPr>
              <w:t xml:space="preserve">organising </w:t>
            </w:r>
            <w:r w:rsidR="00316D11">
              <w:rPr>
                <w:lang w:val="en-GB"/>
              </w:rPr>
              <w:t>third</w:t>
            </w:r>
            <w:r w:rsidRPr="00734F09">
              <w:rPr>
                <w:lang w:val="en-GB"/>
              </w:rPr>
              <w:t xml:space="preserve"> party services</w:t>
            </w:r>
          </w:p>
          <w:p w14:paraId="76E48058" w14:textId="2F1DDF51" w:rsidR="00734F09" w:rsidRPr="00734F09" w:rsidRDefault="00734F09" w:rsidP="004A6799">
            <w:pPr>
              <w:pStyle w:val="Tablelistbullet"/>
              <w:jc w:val="left"/>
              <w:rPr>
                <w:lang w:val="en-GB"/>
              </w:rPr>
            </w:pPr>
            <w:r w:rsidRPr="00734F09">
              <w:rPr>
                <w:lang w:val="en-GB"/>
              </w:rPr>
              <w:t xml:space="preserve">purchasing equipment </w:t>
            </w:r>
            <w:r w:rsidR="00C00CA8" w:rsidRPr="00734F09">
              <w:rPr>
                <w:lang w:val="en-GB"/>
              </w:rPr>
              <w:t>e.g.,</w:t>
            </w:r>
            <w:r w:rsidRPr="00734F09">
              <w:rPr>
                <w:lang w:val="en-GB"/>
              </w:rPr>
              <w:t xml:space="preserve"> PPE</w:t>
            </w:r>
          </w:p>
          <w:p w14:paraId="371C96D9" w14:textId="77777777" w:rsidR="00734F09" w:rsidRPr="00734F09" w:rsidRDefault="00734F09" w:rsidP="004A6799">
            <w:pPr>
              <w:pStyle w:val="Tablelistbullet"/>
              <w:jc w:val="left"/>
              <w:rPr>
                <w:lang w:val="en-GB"/>
              </w:rPr>
            </w:pPr>
            <w:r w:rsidRPr="00734F09">
              <w:rPr>
                <w:lang w:val="en-GB"/>
              </w:rPr>
              <w:t>arranging for home modifications</w:t>
            </w:r>
          </w:p>
          <w:p w14:paraId="5ED3C571" w14:textId="77777777" w:rsidR="00734F09" w:rsidRPr="00734F09" w:rsidRDefault="00734F09" w:rsidP="004A6799">
            <w:pPr>
              <w:pStyle w:val="Tablelistbullet"/>
              <w:jc w:val="left"/>
              <w:rPr>
                <w:lang w:val="en-GB"/>
              </w:rPr>
            </w:pPr>
            <w:r w:rsidRPr="00734F09">
              <w:rPr>
                <w:lang w:val="en-GB"/>
              </w:rPr>
              <w:t xml:space="preserve">submitting claims to Services Australia </w:t>
            </w:r>
          </w:p>
          <w:p w14:paraId="7D4A6C3E" w14:textId="5B962C27" w:rsidR="00734F09" w:rsidRPr="00734F09" w:rsidRDefault="00734F09" w:rsidP="004A6799">
            <w:pPr>
              <w:pStyle w:val="Tablelistbullet"/>
              <w:jc w:val="left"/>
              <w:rPr>
                <w:lang w:val="en-GB"/>
              </w:rPr>
            </w:pPr>
            <w:r w:rsidRPr="00734F09">
              <w:rPr>
                <w:lang w:val="en-GB"/>
              </w:rPr>
              <w:t xml:space="preserve">maintaining and updating </w:t>
            </w:r>
            <w:r w:rsidR="00C20882">
              <w:rPr>
                <w:lang w:val="en-GB"/>
              </w:rPr>
              <w:t xml:space="preserve">fee </w:t>
            </w:r>
            <w:r w:rsidRPr="00734F09">
              <w:rPr>
                <w:lang w:val="en-GB"/>
              </w:rPr>
              <w:t>payments</w:t>
            </w:r>
          </w:p>
          <w:p w14:paraId="2811CC2E" w14:textId="77777777" w:rsidR="00734F09" w:rsidRPr="00734F09" w:rsidRDefault="00734F09" w:rsidP="004A6799">
            <w:pPr>
              <w:pStyle w:val="Tablelistbullet"/>
              <w:jc w:val="left"/>
              <w:rPr>
                <w:lang w:val="en-GB"/>
              </w:rPr>
            </w:pPr>
            <w:r w:rsidRPr="00734F09">
              <w:rPr>
                <w:lang w:val="en-GB"/>
              </w:rPr>
              <w:t>paperwork involved in ceasing care</w:t>
            </w:r>
          </w:p>
          <w:p w14:paraId="4DD2BE9A" w14:textId="7292708B" w:rsidR="00734F09" w:rsidRPr="00734F09" w:rsidRDefault="00734F09" w:rsidP="004A6799">
            <w:pPr>
              <w:pStyle w:val="Tablelistbullet"/>
              <w:tabs>
                <w:tab w:val="left" w:pos="609"/>
              </w:tabs>
              <w:ind w:left="467"/>
              <w:jc w:val="left"/>
              <w:rPr>
                <w:lang w:val="en-GB"/>
              </w:rPr>
            </w:pPr>
            <w:r w:rsidRPr="00734F09">
              <w:rPr>
                <w:lang w:val="en-GB"/>
              </w:rPr>
              <w:t xml:space="preserve">Ensuring suitability of staff </w:t>
            </w:r>
            <w:r w:rsidR="00C00CA8" w:rsidRPr="00734F09">
              <w:rPr>
                <w:lang w:val="en-GB"/>
              </w:rPr>
              <w:t>e.g.,</w:t>
            </w:r>
            <w:r w:rsidRPr="00734F09">
              <w:rPr>
                <w:lang w:val="en-GB"/>
              </w:rPr>
              <w:t xml:space="preserve"> police checks and immunisation verification</w:t>
            </w:r>
          </w:p>
          <w:p w14:paraId="28E6F523" w14:textId="77777777" w:rsidR="00734F09" w:rsidRPr="00734F09" w:rsidRDefault="00734F09" w:rsidP="004A6799">
            <w:pPr>
              <w:pStyle w:val="Tablelistbullet"/>
              <w:tabs>
                <w:tab w:val="left" w:pos="609"/>
              </w:tabs>
              <w:ind w:left="467"/>
              <w:jc w:val="left"/>
              <w:rPr>
                <w:lang w:val="en-GB"/>
              </w:rPr>
            </w:pPr>
            <w:r w:rsidRPr="00734F09">
              <w:rPr>
                <w:lang w:val="en-GB"/>
              </w:rPr>
              <w:t xml:space="preserve">Training and staff education </w:t>
            </w:r>
          </w:p>
          <w:p w14:paraId="060FCCBA" w14:textId="660A2ACB" w:rsidR="00734F09" w:rsidRPr="00734F09" w:rsidRDefault="00734F09" w:rsidP="004A6799">
            <w:pPr>
              <w:pStyle w:val="Tablelistbullet"/>
              <w:tabs>
                <w:tab w:val="left" w:pos="609"/>
              </w:tabs>
              <w:ind w:left="467"/>
              <w:jc w:val="left"/>
              <w:rPr>
                <w:lang w:val="en-GB"/>
              </w:rPr>
            </w:pPr>
            <w:r w:rsidRPr="00734F09">
              <w:rPr>
                <w:lang w:val="en-GB"/>
              </w:rPr>
              <w:t xml:space="preserve">Quality improvement, </w:t>
            </w:r>
            <w:r w:rsidR="00C00CA8" w:rsidRPr="00734F09">
              <w:rPr>
                <w:lang w:val="en-GB"/>
              </w:rPr>
              <w:t>compliance,</w:t>
            </w:r>
            <w:r w:rsidRPr="00734F09">
              <w:rPr>
                <w:lang w:val="en-GB"/>
              </w:rPr>
              <w:t xml:space="preserve"> and assurance activities </w:t>
            </w:r>
          </w:p>
          <w:p w14:paraId="272DAA2D" w14:textId="77777777" w:rsidR="00734F09" w:rsidRPr="00734F09" w:rsidRDefault="00734F09" w:rsidP="004A6799">
            <w:pPr>
              <w:pStyle w:val="Tablelistbullet"/>
              <w:tabs>
                <w:tab w:val="left" w:pos="609"/>
              </w:tabs>
              <w:ind w:left="467"/>
              <w:jc w:val="left"/>
              <w:rPr>
                <w:lang w:val="en-GB"/>
              </w:rPr>
            </w:pPr>
            <w:r w:rsidRPr="00734F09">
              <w:rPr>
                <w:lang w:val="en-GB"/>
              </w:rPr>
              <w:t>Preparing and submitting reports on quality</w:t>
            </w:r>
          </w:p>
          <w:p w14:paraId="2901F668" w14:textId="37748FDD" w:rsidR="00734F09" w:rsidRPr="00C20882" w:rsidRDefault="00734F09" w:rsidP="004A6799">
            <w:pPr>
              <w:pStyle w:val="Tablelistbullet"/>
              <w:tabs>
                <w:tab w:val="left" w:pos="609"/>
              </w:tabs>
              <w:ind w:left="467"/>
              <w:jc w:val="left"/>
              <w:rPr>
                <w:lang w:val="en-GB"/>
              </w:rPr>
            </w:pPr>
            <w:r w:rsidRPr="00734F09">
              <w:rPr>
                <w:lang w:val="en-GB"/>
              </w:rPr>
              <w:t>Maintaining COVID</w:t>
            </w:r>
            <w:r w:rsidR="00C20882">
              <w:rPr>
                <w:lang w:val="en-GB"/>
              </w:rPr>
              <w:t>-19</w:t>
            </w:r>
            <w:r w:rsidRPr="00734F09">
              <w:rPr>
                <w:lang w:val="en-GB"/>
              </w:rPr>
              <w:t xml:space="preserve"> vaccination compliance documentation </w:t>
            </w:r>
          </w:p>
        </w:tc>
        <w:tc>
          <w:tcPr>
            <w:tcW w:w="4466" w:type="dxa"/>
          </w:tcPr>
          <w:p w14:paraId="4B56A9A8" w14:textId="77777777" w:rsidR="00734F09" w:rsidRPr="00734F09" w:rsidRDefault="00734F09" w:rsidP="004A6799">
            <w:pPr>
              <w:pStyle w:val="Tablelistbullet"/>
              <w:jc w:val="left"/>
              <w:rPr>
                <w:lang w:val="en-GB"/>
              </w:rPr>
            </w:pPr>
            <w:r w:rsidRPr="00734F09">
              <w:rPr>
                <w:lang w:val="en-GB"/>
              </w:rPr>
              <w:t xml:space="preserve">Marketing </w:t>
            </w:r>
          </w:p>
          <w:p w14:paraId="56B75C82" w14:textId="690AEAA4" w:rsidR="00734F09" w:rsidRPr="00734F09" w:rsidRDefault="00734F09" w:rsidP="004A6799">
            <w:pPr>
              <w:pStyle w:val="Tablelistbullet"/>
              <w:jc w:val="left"/>
              <w:rPr>
                <w:lang w:val="en-GB"/>
              </w:rPr>
            </w:pPr>
            <w:r w:rsidRPr="00734F09">
              <w:rPr>
                <w:lang w:val="en-GB"/>
              </w:rPr>
              <w:t xml:space="preserve">Office rent, </w:t>
            </w:r>
            <w:r w:rsidR="00C00CA8" w:rsidRPr="00734F09">
              <w:rPr>
                <w:lang w:val="en-GB"/>
              </w:rPr>
              <w:t>maintenance,</w:t>
            </w:r>
            <w:r w:rsidRPr="00734F09">
              <w:rPr>
                <w:lang w:val="en-GB"/>
              </w:rPr>
              <w:t xml:space="preserve"> and refurbishment </w:t>
            </w:r>
          </w:p>
          <w:p w14:paraId="5364D632" w14:textId="67F96507" w:rsidR="00734F09" w:rsidRPr="00734F09" w:rsidRDefault="00734F09" w:rsidP="004A6799">
            <w:pPr>
              <w:pStyle w:val="Tablelistbullet"/>
              <w:jc w:val="left"/>
              <w:rPr>
                <w:lang w:val="en-GB"/>
              </w:rPr>
            </w:pPr>
            <w:r w:rsidRPr="00734F09">
              <w:rPr>
                <w:lang w:val="en-GB"/>
              </w:rPr>
              <w:t>Insuranc</w:t>
            </w:r>
            <w:r w:rsidR="00C20882">
              <w:rPr>
                <w:lang w:val="en-GB"/>
              </w:rPr>
              <w:t>e</w:t>
            </w:r>
          </w:p>
          <w:p w14:paraId="5E7A1660" w14:textId="1D9ED16A" w:rsidR="00734F09" w:rsidRPr="00734F09" w:rsidRDefault="00734F09" w:rsidP="004A6799">
            <w:pPr>
              <w:pStyle w:val="Tablelistbullet"/>
              <w:jc w:val="left"/>
              <w:rPr>
                <w:lang w:val="en-GB"/>
              </w:rPr>
            </w:pPr>
            <w:r w:rsidRPr="00734F09">
              <w:rPr>
                <w:lang w:val="en-GB"/>
              </w:rPr>
              <w:t>Back-end business</w:t>
            </w:r>
          </w:p>
          <w:p w14:paraId="0CB95564" w14:textId="6D558C0B" w:rsidR="00734F09" w:rsidRPr="00734F09" w:rsidRDefault="00734F09" w:rsidP="004A6799">
            <w:pPr>
              <w:pStyle w:val="Tablelistbullet"/>
              <w:jc w:val="left"/>
              <w:rPr>
                <w:lang w:val="en-GB"/>
              </w:rPr>
            </w:pPr>
            <w:r w:rsidRPr="00734F09">
              <w:rPr>
                <w:lang w:val="en-GB"/>
              </w:rPr>
              <w:t xml:space="preserve">Information technology costs </w:t>
            </w:r>
            <w:r w:rsidR="00C00CA8" w:rsidRPr="00734F09">
              <w:rPr>
                <w:lang w:val="en-GB"/>
              </w:rPr>
              <w:t>e.g.,</w:t>
            </w:r>
            <w:r w:rsidRPr="00734F09">
              <w:rPr>
                <w:lang w:val="en-GB"/>
              </w:rPr>
              <w:t xml:space="preserve"> development and upgrading client management systems</w:t>
            </w:r>
          </w:p>
          <w:p w14:paraId="3D0DA21D" w14:textId="40A0C237" w:rsidR="00734F09" w:rsidRPr="00734F09" w:rsidRDefault="00734F09" w:rsidP="004A6799">
            <w:pPr>
              <w:pStyle w:val="Tablelistbullet"/>
              <w:jc w:val="left"/>
              <w:rPr>
                <w:lang w:val="en-GB"/>
              </w:rPr>
            </w:pPr>
            <w:r w:rsidRPr="00734F09">
              <w:rPr>
                <w:lang w:val="en-GB"/>
              </w:rPr>
              <w:t xml:space="preserve">Maintenance of goods, </w:t>
            </w:r>
            <w:r w:rsidR="00C00CA8" w:rsidRPr="00734F09">
              <w:rPr>
                <w:lang w:val="en-GB"/>
              </w:rPr>
              <w:t>equipment,</w:t>
            </w:r>
            <w:r w:rsidRPr="00734F09">
              <w:rPr>
                <w:lang w:val="en-GB"/>
              </w:rPr>
              <w:t xml:space="preserve"> and assistive technology</w:t>
            </w:r>
          </w:p>
          <w:p w14:paraId="5A9EE15C" w14:textId="77777777" w:rsidR="00734F09" w:rsidRPr="00734F09" w:rsidRDefault="00734F09" w:rsidP="004A6799">
            <w:pPr>
              <w:pStyle w:val="Tablelistbullet"/>
              <w:jc w:val="left"/>
              <w:rPr>
                <w:lang w:val="en-GB"/>
              </w:rPr>
            </w:pPr>
            <w:r w:rsidRPr="00734F09">
              <w:rPr>
                <w:lang w:val="en-GB"/>
              </w:rPr>
              <w:t xml:space="preserve">Newsletters </w:t>
            </w:r>
          </w:p>
          <w:p w14:paraId="1C385E77" w14:textId="0397C0CF" w:rsidR="00734F09" w:rsidRPr="00734F09" w:rsidRDefault="00734F09" w:rsidP="004A6799">
            <w:pPr>
              <w:pStyle w:val="Tablelistbullet"/>
              <w:jc w:val="left"/>
              <w:rPr>
                <w:lang w:val="en-GB"/>
              </w:rPr>
            </w:pPr>
            <w:r w:rsidRPr="00734F09">
              <w:rPr>
                <w:lang w:val="en-GB"/>
              </w:rPr>
              <w:t xml:space="preserve">Printing and postage (unrelated to the </w:t>
            </w:r>
            <w:r w:rsidR="00F05158">
              <w:rPr>
                <w:lang w:val="en-GB"/>
              </w:rPr>
              <w:t>care recipient</w:t>
            </w:r>
            <w:r w:rsidRPr="00734F09">
              <w:rPr>
                <w:lang w:val="en-GB"/>
              </w:rPr>
              <w:t xml:space="preserve">) </w:t>
            </w:r>
          </w:p>
          <w:p w14:paraId="398CBF1E" w14:textId="77777777" w:rsidR="00734F09" w:rsidRPr="00734F09" w:rsidRDefault="00734F09" w:rsidP="004A6799">
            <w:pPr>
              <w:pStyle w:val="Tablelistbullet"/>
              <w:jc w:val="left"/>
              <w:rPr>
                <w:lang w:val="en-GB"/>
              </w:rPr>
            </w:pPr>
            <w:r w:rsidRPr="00734F09">
              <w:rPr>
                <w:lang w:val="en-GB"/>
              </w:rPr>
              <w:t xml:space="preserve">Franchising costs </w:t>
            </w:r>
          </w:p>
          <w:p w14:paraId="678CAB1A" w14:textId="7F82D5E9" w:rsidR="00734F09" w:rsidRPr="00734F09" w:rsidRDefault="00734F09" w:rsidP="004A6799">
            <w:pPr>
              <w:pStyle w:val="Tablelistbullet"/>
              <w:jc w:val="left"/>
              <w:rPr>
                <w:lang w:val="en-GB"/>
              </w:rPr>
            </w:pPr>
            <w:r w:rsidRPr="00734F09">
              <w:rPr>
                <w:lang w:val="en-GB"/>
              </w:rPr>
              <w:t xml:space="preserve">Service charges associated with personal alarms </w:t>
            </w:r>
            <w:r w:rsidR="00C00CA8" w:rsidRPr="00734F09">
              <w:rPr>
                <w:lang w:val="en-GB"/>
              </w:rPr>
              <w:t>e.g.,</w:t>
            </w:r>
            <w:r w:rsidRPr="00734F09">
              <w:rPr>
                <w:lang w:val="en-GB"/>
              </w:rPr>
              <w:t xml:space="preserve"> VitalCALL </w:t>
            </w:r>
          </w:p>
          <w:p w14:paraId="1A8CF00C" w14:textId="77777777" w:rsidR="00734F09" w:rsidRPr="00734F09" w:rsidRDefault="00734F09" w:rsidP="004A6799">
            <w:pPr>
              <w:pStyle w:val="Tablelistbullet"/>
              <w:jc w:val="left"/>
              <w:rPr>
                <w:lang w:val="en-GB"/>
              </w:rPr>
            </w:pPr>
            <w:r w:rsidRPr="00734F09">
              <w:rPr>
                <w:lang w:val="en-GB"/>
              </w:rPr>
              <w:t xml:space="preserve">Change management activities </w:t>
            </w:r>
          </w:p>
          <w:p w14:paraId="2BE1A98B" w14:textId="67C57DAD" w:rsidR="00734F09" w:rsidRPr="00734F09" w:rsidRDefault="00734F09" w:rsidP="004A6799">
            <w:pPr>
              <w:pStyle w:val="Tablelistbullet"/>
              <w:jc w:val="left"/>
              <w:rPr>
                <w:lang w:val="en-GB"/>
              </w:rPr>
            </w:pPr>
            <w:r w:rsidRPr="00734F09">
              <w:rPr>
                <w:lang w:val="en-GB"/>
              </w:rPr>
              <w:t>Costs related to running a call/intake centre</w:t>
            </w:r>
            <w:r w:rsidR="00E51AC8">
              <w:rPr>
                <w:lang w:val="en-GB"/>
              </w:rPr>
              <w:t xml:space="preserve"> </w:t>
            </w:r>
          </w:p>
          <w:p w14:paraId="0B320148" w14:textId="77777777" w:rsidR="00734F09" w:rsidRPr="00734F09" w:rsidRDefault="00734F09" w:rsidP="004A6799">
            <w:pPr>
              <w:pStyle w:val="Tablelistbullet"/>
              <w:jc w:val="left"/>
              <w:rPr>
                <w:lang w:val="en-GB"/>
              </w:rPr>
            </w:pPr>
            <w:r w:rsidRPr="00734F09">
              <w:rPr>
                <w:lang w:val="en-GB"/>
              </w:rPr>
              <w:t xml:space="preserve">Applying for reassessments or interim package where required </w:t>
            </w:r>
          </w:p>
          <w:p w14:paraId="1867DB16" w14:textId="77777777" w:rsidR="00734F09" w:rsidRPr="00734F09" w:rsidRDefault="00734F09" w:rsidP="004A6799">
            <w:pPr>
              <w:pStyle w:val="Tablelistbullet"/>
              <w:jc w:val="left"/>
              <w:rPr>
                <w:lang w:val="en-GB"/>
              </w:rPr>
            </w:pPr>
            <w:r w:rsidRPr="00734F09">
              <w:rPr>
                <w:lang w:val="en-GB"/>
              </w:rPr>
              <w:t xml:space="preserve">Clinical decisions around the coordination and scheduling of services </w:t>
            </w:r>
          </w:p>
          <w:p w14:paraId="634C89BF" w14:textId="2716FE03" w:rsidR="00734F09" w:rsidRPr="00734F09" w:rsidRDefault="00734F09" w:rsidP="004A6799">
            <w:pPr>
              <w:pStyle w:val="Tablelistbullet"/>
              <w:jc w:val="left"/>
              <w:rPr>
                <w:lang w:val="en-GB"/>
              </w:rPr>
            </w:pPr>
            <w:r w:rsidRPr="00734F09">
              <w:rPr>
                <w:lang w:val="en-GB"/>
              </w:rPr>
              <w:t>Care management activities</w:t>
            </w:r>
          </w:p>
        </w:tc>
      </w:tr>
    </w:tbl>
    <w:p w14:paraId="070A70CF" w14:textId="77777777" w:rsidR="00DE12D7" w:rsidRDefault="00DE12D7" w:rsidP="00DE12D7">
      <w:pPr>
        <w:pStyle w:val="Heading4"/>
      </w:pPr>
      <w:r>
        <w:t>Loadings on direct service charges</w:t>
      </w:r>
    </w:p>
    <w:p w14:paraId="36966BBF" w14:textId="772EAE03" w:rsidR="00DE12D7" w:rsidRDefault="00DE12D7" w:rsidP="00DE12D7">
      <w:r>
        <w:t xml:space="preserve">Providers must incorporate business costs </w:t>
      </w:r>
      <w:r w:rsidR="00914438">
        <w:t xml:space="preserve">(as defined at </w:t>
      </w:r>
      <w:hyperlink r:id="rId43" w:anchor="_Toc116313228" w:tgtFrame="_blank" w:history="1">
        <w:r w:rsidR="00914438" w:rsidRPr="00997BE2">
          <w:rPr>
            <w:rStyle w:val="Hyperlink"/>
          </w:rPr>
          <w:t xml:space="preserve">section 4 of the </w:t>
        </w:r>
        <w:r w:rsidR="00914438" w:rsidRPr="00997BE2">
          <w:rPr>
            <w:rStyle w:val="Hyperlink"/>
            <w:i/>
            <w:iCs/>
          </w:rPr>
          <w:t>User Rights Principles 2014</w:t>
        </w:r>
      </w:hyperlink>
      <w:r w:rsidR="00914438">
        <w:rPr>
          <w:rStyle w:val="Hyperlink"/>
          <w:i/>
          <w:iCs/>
        </w:rPr>
        <w:t>)</w:t>
      </w:r>
      <w:r w:rsidR="00914438" w:rsidRPr="006C7E80">
        <w:t xml:space="preserve"> </w:t>
      </w:r>
      <w:r>
        <w:t xml:space="preserve">into direct service charges. </w:t>
      </w:r>
      <w:r w:rsidR="00914438">
        <w:t>Prices for d</w:t>
      </w:r>
      <w:r w:rsidR="00B202FA">
        <w:t xml:space="preserve">irect </w:t>
      </w:r>
      <w:r w:rsidR="00914438">
        <w:t xml:space="preserve">services </w:t>
      </w:r>
      <w:r w:rsidR="00B202FA">
        <w:t xml:space="preserve">also include loadings for </w:t>
      </w:r>
      <w:r w:rsidR="00914438">
        <w:t xml:space="preserve">ongoing </w:t>
      </w:r>
      <w:r w:rsidR="00B202FA">
        <w:t xml:space="preserve">staff costs </w:t>
      </w:r>
      <w:r w:rsidR="00914438">
        <w:t xml:space="preserve">(superannuation, workers’ compensation) </w:t>
      </w:r>
      <w:r w:rsidR="00B202FA">
        <w:t xml:space="preserve">and brokerage charges (where these are not charged separately). </w:t>
      </w:r>
    </w:p>
    <w:p w14:paraId="43B06138" w14:textId="6B58BE63" w:rsidR="00DE12D7" w:rsidRDefault="00DE12D7" w:rsidP="00DE12D7">
      <w:r>
        <w:t>The department has access to the published prices for common services, which must be published to My Aged Care as a</w:t>
      </w:r>
      <w:r w:rsidR="007E7406">
        <w:t xml:space="preserve"> </w:t>
      </w:r>
      <w:r>
        <w:t>p</w:t>
      </w:r>
      <w:r w:rsidR="007E7406">
        <w:t>a</w:t>
      </w:r>
      <w:r>
        <w:t>rt of the pricing schedule. These are:</w:t>
      </w:r>
    </w:p>
    <w:p w14:paraId="608E6B39" w14:textId="77777777" w:rsidR="00DE12D7" w:rsidRDefault="00DE12D7" w:rsidP="00DE12D7">
      <w:pPr>
        <w:pStyle w:val="ListBullet"/>
      </w:pPr>
      <w:r w:rsidRPr="001A035B">
        <w:t>nursing by a registered nurse</w:t>
      </w:r>
    </w:p>
    <w:p w14:paraId="52B4474B" w14:textId="77777777" w:rsidR="00DE12D7" w:rsidRDefault="00DE12D7" w:rsidP="00DE12D7">
      <w:pPr>
        <w:pStyle w:val="ListBullet"/>
      </w:pPr>
      <w:r w:rsidRPr="001A035B">
        <w:t>personal care</w:t>
      </w:r>
    </w:p>
    <w:p w14:paraId="691FDD10" w14:textId="77777777" w:rsidR="00DE12D7" w:rsidRDefault="00DE12D7" w:rsidP="00DE12D7">
      <w:pPr>
        <w:pStyle w:val="ListBullet"/>
      </w:pPr>
      <w:r w:rsidRPr="001A035B">
        <w:t>light gardening</w:t>
      </w:r>
    </w:p>
    <w:p w14:paraId="0670A055" w14:textId="77777777" w:rsidR="00DE12D7" w:rsidRDefault="00DE12D7" w:rsidP="00DE12D7">
      <w:pPr>
        <w:pStyle w:val="ListBullet"/>
      </w:pPr>
      <w:r w:rsidRPr="001A035B">
        <w:t xml:space="preserve">in-home respite </w:t>
      </w:r>
    </w:p>
    <w:p w14:paraId="29C39779" w14:textId="77777777" w:rsidR="00DE12D7" w:rsidRDefault="00DE12D7" w:rsidP="00DE12D7">
      <w:pPr>
        <w:pStyle w:val="ListBullet"/>
      </w:pPr>
      <w:r w:rsidRPr="001A035B">
        <w:t>cleaning and household tasks</w:t>
      </w:r>
    </w:p>
    <w:p w14:paraId="30D8843D" w14:textId="370B32DE" w:rsidR="009B0792" w:rsidRDefault="00B202FA" w:rsidP="00DE12D7">
      <w:r>
        <w:t xml:space="preserve">Comparison with the National Disability Insurance Scheme (NDIS), whose </w:t>
      </w:r>
      <w:hyperlink r:id="rId44" w:anchor="disability-support-worker-cost-model" w:history="1">
        <w:r w:rsidRPr="00F3574A">
          <w:rPr>
            <w:rStyle w:val="Hyperlink"/>
          </w:rPr>
          <w:t>cost model</w:t>
        </w:r>
      </w:hyperlink>
      <w:r>
        <w:t xml:space="preserve"> includes approximately 33</w:t>
      </w:r>
      <w:r w:rsidR="00101704">
        <w:t xml:space="preserve"> per cent</w:t>
      </w:r>
      <w:r>
        <w:t xml:space="preserve"> loading for overheads</w:t>
      </w:r>
      <w:r w:rsidR="001664E9">
        <w:rPr>
          <w:rStyle w:val="FootnoteReference"/>
        </w:rPr>
        <w:footnoteReference w:id="2"/>
      </w:r>
      <w:r>
        <w:t xml:space="preserve"> demonstrates likely comparable loadings by HCP providers. However, direct comparison between the schemes is difficult due to design differences including that the NDIS direct care rates include package management.</w:t>
      </w:r>
      <w:r w:rsidR="009B0792">
        <w:t xml:space="preserve"> </w:t>
      </w:r>
    </w:p>
    <w:p w14:paraId="6863C13E" w14:textId="272E7132" w:rsidR="007C0617" w:rsidRDefault="009B0792" w:rsidP="001C123D">
      <w:pPr>
        <w:rPr>
          <w:b/>
          <w:lang w:val="en-US"/>
        </w:rPr>
      </w:pPr>
      <w:r>
        <w:t xml:space="preserve">Using published prices for common services </w:t>
      </w:r>
      <w:r w:rsidRPr="001A035B">
        <w:t>(nursing by a registered nurse, personal care, light gardening, in-home respite and cleaning and household tasks)</w:t>
      </w:r>
      <w:r>
        <w:t xml:space="preserve"> extracted 17 August 2022, the department compared prices from NDIS</w:t>
      </w:r>
      <w:r>
        <w:rPr>
          <w:rStyle w:val="FootnoteReference"/>
        </w:rPr>
        <w:footnoteReference w:id="3"/>
      </w:r>
      <w:r>
        <w:t xml:space="preserve"> and CHSP</w:t>
      </w:r>
      <w:r>
        <w:rPr>
          <w:rStyle w:val="FootnoteReference"/>
        </w:rPr>
        <w:footnoteReference w:id="4"/>
      </w:r>
      <w:r>
        <w:t xml:space="preserve"> with HCP Program prices at the median and 75</w:t>
      </w:r>
      <w:r w:rsidRPr="00EB26BE">
        <w:rPr>
          <w:vertAlign w:val="superscript"/>
        </w:rPr>
        <w:t>th</w:t>
      </w:r>
      <w:r>
        <w:t xml:space="preserve"> percentile (see Table </w:t>
      </w:r>
      <w:r w:rsidR="00C741D3">
        <w:t>2</w:t>
      </w:r>
      <w:r>
        <w:t>).</w:t>
      </w:r>
    </w:p>
    <w:p w14:paraId="7FB0CC7D" w14:textId="77777777" w:rsidR="00C741D3" w:rsidRDefault="00C741D3">
      <w:pPr>
        <w:spacing w:before="0" w:after="0" w:line="240" w:lineRule="auto"/>
        <w:rPr>
          <w:b/>
          <w:lang w:val="en-US"/>
        </w:rPr>
      </w:pPr>
      <w:r>
        <w:br w:type="page"/>
      </w:r>
    </w:p>
    <w:p w14:paraId="559C0AC8" w14:textId="5BDFD823" w:rsidR="009B0792" w:rsidRDefault="009B0792" w:rsidP="009B0792">
      <w:pPr>
        <w:pStyle w:val="TableTitle"/>
      </w:pPr>
      <w:r>
        <w:t xml:space="preserve">Table </w:t>
      </w:r>
      <w:r>
        <w:fldChar w:fldCharType="begin"/>
      </w:r>
      <w:r>
        <w:instrText xml:space="preserve"> SEQ Table \* ARABIC </w:instrText>
      </w:r>
      <w:r>
        <w:fldChar w:fldCharType="separate"/>
      </w:r>
      <w:r w:rsidR="008C6CDC">
        <w:rPr>
          <w:noProof/>
        </w:rPr>
        <w:t>2</w:t>
      </w:r>
      <w:r>
        <w:fldChar w:fldCharType="end"/>
      </w:r>
      <w:r>
        <w:t xml:space="preserve">: </w:t>
      </w:r>
      <w:r w:rsidRPr="001A035B">
        <w:t>HCP</w:t>
      </w:r>
      <w:r>
        <w:t xml:space="preserve"> pricing</w:t>
      </w:r>
      <w:r w:rsidRPr="001A035B">
        <w:t xml:space="preserve"> comparison with CHSP and NDIS</w:t>
      </w:r>
      <w:r>
        <w:t xml:space="preserve"> (for standard hours)</w:t>
      </w:r>
    </w:p>
    <w:tbl>
      <w:tblPr>
        <w:tblStyle w:val="DepartmentofHealthtable"/>
        <w:tblW w:w="9072" w:type="dxa"/>
        <w:tblLayout w:type="fixed"/>
        <w:tblLook w:val="04A0" w:firstRow="1" w:lastRow="0" w:firstColumn="1" w:lastColumn="0" w:noHBand="0" w:noVBand="1"/>
      </w:tblPr>
      <w:tblGrid>
        <w:gridCol w:w="2268"/>
        <w:gridCol w:w="1701"/>
        <w:gridCol w:w="1701"/>
        <w:gridCol w:w="1701"/>
        <w:gridCol w:w="1701"/>
      </w:tblGrid>
      <w:tr w:rsidR="009B0792" w:rsidRPr="006C0AF9" w14:paraId="16F8A38E" w14:textId="77777777" w:rsidTr="009B0792">
        <w:trPr>
          <w:cnfStyle w:val="100000000000" w:firstRow="1" w:lastRow="0" w:firstColumn="0" w:lastColumn="0" w:oddVBand="0" w:evenVBand="0" w:oddHBand="0"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2268" w:type="dxa"/>
            <w:hideMark/>
          </w:tcPr>
          <w:p w14:paraId="5E568221" w14:textId="77777777" w:rsidR="009B0792" w:rsidRPr="001A035B" w:rsidRDefault="009B0792" w:rsidP="0015376D">
            <w:pPr>
              <w:pStyle w:val="TableHeader"/>
            </w:pPr>
            <w:r>
              <w:t>Service Name</w:t>
            </w:r>
          </w:p>
        </w:tc>
        <w:tc>
          <w:tcPr>
            <w:tcW w:w="1701" w:type="dxa"/>
            <w:hideMark/>
          </w:tcPr>
          <w:p w14:paraId="37CB2646" w14:textId="77777777" w:rsidR="009B0792" w:rsidRPr="001A035B" w:rsidRDefault="009B0792" w:rsidP="0015376D">
            <w:pPr>
              <w:pStyle w:val="TableHeader"/>
              <w:jc w:val="center"/>
              <w:cnfStyle w:val="100000000000" w:firstRow="1" w:lastRow="0" w:firstColumn="0" w:lastColumn="0" w:oddVBand="0" w:evenVBand="0" w:oddHBand="0" w:evenHBand="0" w:firstRowFirstColumn="0" w:firstRowLastColumn="0" w:lastRowFirstColumn="0" w:lastRowLastColumn="0"/>
            </w:pPr>
            <w:r w:rsidRPr="001A035B">
              <w:t>HCP median</w:t>
            </w:r>
          </w:p>
        </w:tc>
        <w:tc>
          <w:tcPr>
            <w:tcW w:w="1701" w:type="dxa"/>
            <w:hideMark/>
          </w:tcPr>
          <w:p w14:paraId="07880FB1" w14:textId="77777777" w:rsidR="009B0792" w:rsidRPr="001A035B" w:rsidRDefault="009B0792" w:rsidP="0015376D">
            <w:pPr>
              <w:pStyle w:val="TableHeader"/>
              <w:jc w:val="center"/>
              <w:cnfStyle w:val="100000000000" w:firstRow="1" w:lastRow="0" w:firstColumn="0" w:lastColumn="0" w:oddVBand="0" w:evenVBand="0" w:oddHBand="0" w:evenHBand="0" w:firstRowFirstColumn="0" w:firstRowLastColumn="0" w:lastRowFirstColumn="0" w:lastRowLastColumn="0"/>
            </w:pPr>
            <w:r w:rsidRPr="001A035B">
              <w:t>HCP 75th percentile</w:t>
            </w:r>
          </w:p>
        </w:tc>
        <w:tc>
          <w:tcPr>
            <w:tcW w:w="1701" w:type="dxa"/>
            <w:hideMark/>
          </w:tcPr>
          <w:p w14:paraId="09CEBEFD" w14:textId="77777777" w:rsidR="009B0792" w:rsidRPr="001A035B" w:rsidRDefault="009B0792" w:rsidP="0015376D">
            <w:pPr>
              <w:pStyle w:val="TableHeader"/>
              <w:jc w:val="center"/>
              <w:cnfStyle w:val="100000000000" w:firstRow="1" w:lastRow="0" w:firstColumn="0" w:lastColumn="0" w:oddVBand="0" w:evenVBand="0" w:oddHBand="0" w:evenHBand="0" w:firstRowFirstColumn="0" w:firstRowLastColumn="0" w:lastRowFirstColumn="0" w:lastRowLastColumn="0"/>
            </w:pPr>
            <w:r w:rsidRPr="001A035B">
              <w:t>CHSP</w:t>
            </w:r>
          </w:p>
        </w:tc>
        <w:tc>
          <w:tcPr>
            <w:tcW w:w="1701" w:type="dxa"/>
            <w:hideMark/>
          </w:tcPr>
          <w:p w14:paraId="5B81A08A" w14:textId="77777777" w:rsidR="009B0792" w:rsidRPr="001A035B" w:rsidRDefault="009B0792" w:rsidP="0015376D">
            <w:pPr>
              <w:pStyle w:val="TableHeader"/>
              <w:jc w:val="center"/>
              <w:cnfStyle w:val="100000000000" w:firstRow="1" w:lastRow="0" w:firstColumn="0" w:lastColumn="0" w:oddVBand="0" w:evenVBand="0" w:oddHBand="0" w:evenHBand="0" w:firstRowFirstColumn="0" w:firstRowLastColumn="0" w:lastRowFirstColumn="0" w:lastRowLastColumn="0"/>
            </w:pPr>
            <w:r w:rsidRPr="001A035B">
              <w:t>NDIS</w:t>
            </w:r>
          </w:p>
        </w:tc>
      </w:tr>
      <w:tr w:rsidR="009B0792" w:rsidRPr="006C0AF9" w14:paraId="452A7673" w14:textId="77777777" w:rsidTr="009B0792">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268" w:type="dxa"/>
            <w:hideMark/>
          </w:tcPr>
          <w:p w14:paraId="5BA734C2" w14:textId="77777777" w:rsidR="009B0792" w:rsidRPr="001A035B" w:rsidRDefault="009B0792" w:rsidP="004A6799">
            <w:pPr>
              <w:pStyle w:val="Tabletextleft"/>
              <w:jc w:val="left"/>
            </w:pPr>
            <w:r w:rsidRPr="001A035B">
              <w:t>Cleaning and Household Tasks</w:t>
            </w:r>
          </w:p>
        </w:tc>
        <w:tc>
          <w:tcPr>
            <w:tcW w:w="1701" w:type="dxa"/>
            <w:hideMark/>
          </w:tcPr>
          <w:p w14:paraId="389FDCD4" w14:textId="77777777" w:rsidR="009B0792" w:rsidRPr="001A035B" w:rsidRDefault="009B0792" w:rsidP="008925AB">
            <w:pPr>
              <w:pStyle w:val="Tabletextleft"/>
              <w:cnfStyle w:val="000000100000" w:firstRow="0" w:lastRow="0" w:firstColumn="0" w:lastColumn="0" w:oddVBand="0" w:evenVBand="0" w:oddHBand="1" w:evenHBand="0" w:firstRowFirstColumn="0" w:firstRowLastColumn="0" w:lastRowFirstColumn="0" w:lastRowLastColumn="0"/>
            </w:pPr>
            <w:r w:rsidRPr="001A035B">
              <w:t>$57</w:t>
            </w:r>
          </w:p>
        </w:tc>
        <w:tc>
          <w:tcPr>
            <w:tcW w:w="1701" w:type="dxa"/>
            <w:hideMark/>
          </w:tcPr>
          <w:p w14:paraId="67E78F80" w14:textId="77777777" w:rsidR="009B0792" w:rsidRPr="001A035B" w:rsidRDefault="009B0792" w:rsidP="008925AB">
            <w:pPr>
              <w:pStyle w:val="Tabletextleft"/>
              <w:cnfStyle w:val="000000100000" w:firstRow="0" w:lastRow="0" w:firstColumn="0" w:lastColumn="0" w:oddVBand="0" w:evenVBand="0" w:oddHBand="1" w:evenHBand="0" w:firstRowFirstColumn="0" w:firstRowLastColumn="0" w:lastRowFirstColumn="0" w:lastRowLastColumn="0"/>
            </w:pPr>
            <w:r w:rsidRPr="001A035B">
              <w:t>$61</w:t>
            </w:r>
          </w:p>
        </w:tc>
        <w:tc>
          <w:tcPr>
            <w:tcW w:w="1701" w:type="dxa"/>
            <w:hideMark/>
          </w:tcPr>
          <w:p w14:paraId="3978FD37" w14:textId="77777777" w:rsidR="009B0792" w:rsidRPr="001A035B" w:rsidRDefault="009B0792" w:rsidP="008925AB">
            <w:pPr>
              <w:pStyle w:val="Tabletextleft"/>
              <w:cnfStyle w:val="000000100000" w:firstRow="0" w:lastRow="0" w:firstColumn="0" w:lastColumn="0" w:oddVBand="0" w:evenVBand="0" w:oddHBand="1" w:evenHBand="0" w:firstRowFirstColumn="0" w:firstRowLastColumn="0" w:lastRowFirstColumn="0" w:lastRowLastColumn="0"/>
            </w:pPr>
            <w:r w:rsidRPr="001A035B">
              <w:t>$48-$61</w:t>
            </w:r>
          </w:p>
        </w:tc>
        <w:tc>
          <w:tcPr>
            <w:tcW w:w="1701" w:type="dxa"/>
            <w:hideMark/>
          </w:tcPr>
          <w:p w14:paraId="7196E70B" w14:textId="77777777" w:rsidR="009B0792" w:rsidRPr="001A035B" w:rsidRDefault="009B0792" w:rsidP="008925AB">
            <w:pPr>
              <w:pStyle w:val="Tabletextleft"/>
              <w:cnfStyle w:val="000000100000" w:firstRow="0" w:lastRow="0" w:firstColumn="0" w:lastColumn="0" w:oddVBand="0" w:evenVBand="0" w:oddHBand="1" w:evenHBand="0" w:firstRowFirstColumn="0" w:firstRowLastColumn="0" w:lastRowFirstColumn="0" w:lastRowLastColumn="0"/>
            </w:pPr>
            <w:r w:rsidRPr="001A035B">
              <w:t>$51.81</w:t>
            </w:r>
          </w:p>
        </w:tc>
      </w:tr>
      <w:tr w:rsidR="009B0792" w:rsidRPr="006C0AF9" w14:paraId="035034E7" w14:textId="77777777" w:rsidTr="009B0792">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268" w:type="dxa"/>
            <w:hideMark/>
          </w:tcPr>
          <w:p w14:paraId="090EF186" w14:textId="77777777" w:rsidR="009B0792" w:rsidRPr="001A035B" w:rsidRDefault="009B0792" w:rsidP="004A6799">
            <w:pPr>
              <w:pStyle w:val="Tabletextleft"/>
              <w:jc w:val="left"/>
            </w:pPr>
            <w:r w:rsidRPr="001A035B">
              <w:t>Light Gardening</w:t>
            </w:r>
          </w:p>
        </w:tc>
        <w:tc>
          <w:tcPr>
            <w:tcW w:w="1701" w:type="dxa"/>
            <w:hideMark/>
          </w:tcPr>
          <w:p w14:paraId="1D5449B2" w14:textId="77777777" w:rsidR="009B0792" w:rsidRPr="001A035B" w:rsidRDefault="009B0792" w:rsidP="008925AB">
            <w:pPr>
              <w:pStyle w:val="Tabletextleft"/>
              <w:cnfStyle w:val="000000010000" w:firstRow="0" w:lastRow="0" w:firstColumn="0" w:lastColumn="0" w:oddVBand="0" w:evenVBand="0" w:oddHBand="0" w:evenHBand="1" w:firstRowFirstColumn="0" w:firstRowLastColumn="0" w:lastRowFirstColumn="0" w:lastRowLastColumn="0"/>
            </w:pPr>
            <w:r w:rsidRPr="001A035B">
              <w:t>$60</w:t>
            </w:r>
          </w:p>
        </w:tc>
        <w:tc>
          <w:tcPr>
            <w:tcW w:w="1701" w:type="dxa"/>
            <w:hideMark/>
          </w:tcPr>
          <w:p w14:paraId="459BE4FD" w14:textId="77777777" w:rsidR="009B0792" w:rsidRPr="001A035B" w:rsidRDefault="009B0792" w:rsidP="008925AB">
            <w:pPr>
              <w:pStyle w:val="Tabletextleft"/>
              <w:cnfStyle w:val="000000010000" w:firstRow="0" w:lastRow="0" w:firstColumn="0" w:lastColumn="0" w:oddVBand="0" w:evenVBand="0" w:oddHBand="0" w:evenHBand="1" w:firstRowFirstColumn="0" w:firstRowLastColumn="0" w:lastRowFirstColumn="0" w:lastRowLastColumn="0"/>
            </w:pPr>
            <w:r w:rsidRPr="001A035B">
              <w:t>$70</w:t>
            </w:r>
          </w:p>
        </w:tc>
        <w:tc>
          <w:tcPr>
            <w:tcW w:w="1701" w:type="dxa"/>
            <w:hideMark/>
          </w:tcPr>
          <w:p w14:paraId="08ACA803" w14:textId="77777777" w:rsidR="009B0792" w:rsidRPr="001A035B" w:rsidRDefault="009B0792" w:rsidP="008925AB">
            <w:pPr>
              <w:pStyle w:val="Tabletextleft"/>
              <w:cnfStyle w:val="000000010000" w:firstRow="0" w:lastRow="0" w:firstColumn="0" w:lastColumn="0" w:oddVBand="0" w:evenVBand="0" w:oddHBand="0" w:evenHBand="1" w:firstRowFirstColumn="0" w:firstRowLastColumn="0" w:lastRowFirstColumn="0" w:lastRowLastColumn="0"/>
            </w:pPr>
            <w:r w:rsidRPr="001A035B">
              <w:t>$53-$75</w:t>
            </w:r>
          </w:p>
        </w:tc>
        <w:tc>
          <w:tcPr>
            <w:tcW w:w="1701" w:type="dxa"/>
            <w:hideMark/>
          </w:tcPr>
          <w:p w14:paraId="62B6365B" w14:textId="77777777" w:rsidR="009B0792" w:rsidRPr="001A035B" w:rsidRDefault="009B0792" w:rsidP="008925AB">
            <w:pPr>
              <w:pStyle w:val="Tabletextleft"/>
              <w:cnfStyle w:val="000000010000" w:firstRow="0" w:lastRow="0" w:firstColumn="0" w:lastColumn="0" w:oddVBand="0" w:evenVBand="0" w:oddHBand="0" w:evenHBand="1" w:firstRowFirstColumn="0" w:firstRowLastColumn="0" w:lastRowFirstColumn="0" w:lastRowLastColumn="0"/>
            </w:pPr>
            <w:r w:rsidRPr="001A035B">
              <w:t>$50.87</w:t>
            </w:r>
          </w:p>
        </w:tc>
      </w:tr>
      <w:tr w:rsidR="009B0792" w:rsidRPr="006C0AF9" w14:paraId="1FA32C8E" w14:textId="77777777" w:rsidTr="009B0792">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268" w:type="dxa"/>
            <w:hideMark/>
          </w:tcPr>
          <w:p w14:paraId="370A2E5A" w14:textId="77777777" w:rsidR="009B0792" w:rsidRPr="001A035B" w:rsidRDefault="009B0792" w:rsidP="004A6799">
            <w:pPr>
              <w:pStyle w:val="Tabletextleft"/>
              <w:jc w:val="left"/>
            </w:pPr>
            <w:r w:rsidRPr="001A035B">
              <w:t>Registered Nursing</w:t>
            </w:r>
          </w:p>
        </w:tc>
        <w:tc>
          <w:tcPr>
            <w:tcW w:w="1701" w:type="dxa"/>
            <w:hideMark/>
          </w:tcPr>
          <w:p w14:paraId="1CA10186" w14:textId="77777777" w:rsidR="009B0792" w:rsidRPr="001A035B" w:rsidRDefault="009B0792" w:rsidP="008925AB">
            <w:pPr>
              <w:pStyle w:val="Tabletextleft"/>
              <w:cnfStyle w:val="000000100000" w:firstRow="0" w:lastRow="0" w:firstColumn="0" w:lastColumn="0" w:oddVBand="0" w:evenVBand="0" w:oddHBand="1" w:evenHBand="0" w:firstRowFirstColumn="0" w:firstRowLastColumn="0" w:lastRowFirstColumn="0" w:lastRowLastColumn="0"/>
            </w:pPr>
            <w:r w:rsidRPr="001A035B">
              <w:t>$98</w:t>
            </w:r>
          </w:p>
        </w:tc>
        <w:tc>
          <w:tcPr>
            <w:tcW w:w="1701" w:type="dxa"/>
            <w:hideMark/>
          </w:tcPr>
          <w:p w14:paraId="67C43F74" w14:textId="77777777" w:rsidR="009B0792" w:rsidRPr="001A035B" w:rsidRDefault="009B0792" w:rsidP="008925AB">
            <w:pPr>
              <w:pStyle w:val="Tabletextleft"/>
              <w:cnfStyle w:val="000000100000" w:firstRow="0" w:lastRow="0" w:firstColumn="0" w:lastColumn="0" w:oddVBand="0" w:evenVBand="0" w:oddHBand="1" w:evenHBand="0" w:firstRowFirstColumn="0" w:firstRowLastColumn="0" w:lastRowFirstColumn="0" w:lastRowLastColumn="0"/>
            </w:pPr>
            <w:r w:rsidRPr="001A035B">
              <w:t>$110</w:t>
            </w:r>
          </w:p>
        </w:tc>
        <w:tc>
          <w:tcPr>
            <w:tcW w:w="1701" w:type="dxa"/>
            <w:hideMark/>
          </w:tcPr>
          <w:p w14:paraId="6EC333CF" w14:textId="77777777" w:rsidR="009B0792" w:rsidRPr="001A035B" w:rsidRDefault="009B0792" w:rsidP="008925AB">
            <w:pPr>
              <w:pStyle w:val="Tabletextleft"/>
              <w:cnfStyle w:val="000000100000" w:firstRow="0" w:lastRow="0" w:firstColumn="0" w:lastColumn="0" w:oddVBand="0" w:evenVBand="0" w:oddHBand="1" w:evenHBand="0" w:firstRowFirstColumn="0" w:firstRowLastColumn="0" w:lastRowFirstColumn="0" w:lastRowLastColumn="0"/>
            </w:pPr>
            <w:r w:rsidRPr="001A035B">
              <w:t>$104-$129</w:t>
            </w:r>
          </w:p>
        </w:tc>
        <w:tc>
          <w:tcPr>
            <w:tcW w:w="1701" w:type="dxa"/>
            <w:hideMark/>
          </w:tcPr>
          <w:p w14:paraId="51A770E7" w14:textId="77777777" w:rsidR="009B0792" w:rsidRPr="001A035B" w:rsidRDefault="009B0792" w:rsidP="008925AB">
            <w:pPr>
              <w:pStyle w:val="Tabletextleft"/>
              <w:cnfStyle w:val="000000100000" w:firstRow="0" w:lastRow="0" w:firstColumn="0" w:lastColumn="0" w:oddVBand="0" w:evenVBand="0" w:oddHBand="1" w:evenHBand="0" w:firstRowFirstColumn="0" w:firstRowLastColumn="0" w:lastRowFirstColumn="0" w:lastRowLastColumn="0"/>
            </w:pPr>
            <w:r w:rsidRPr="001A035B">
              <w:t>$110.40</w:t>
            </w:r>
          </w:p>
        </w:tc>
      </w:tr>
      <w:tr w:rsidR="009B0792" w:rsidRPr="006C0AF9" w14:paraId="58099413" w14:textId="77777777" w:rsidTr="009B0792">
        <w:trPr>
          <w:cnfStyle w:val="000000010000" w:firstRow="0" w:lastRow="0" w:firstColumn="0" w:lastColumn="0" w:oddVBand="0" w:evenVBand="0" w:oddHBand="0" w:evenHBand="1"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268" w:type="dxa"/>
            <w:hideMark/>
          </w:tcPr>
          <w:p w14:paraId="51F106DF" w14:textId="77777777" w:rsidR="009B0792" w:rsidRPr="001A035B" w:rsidRDefault="009B0792" w:rsidP="004A6799">
            <w:pPr>
              <w:pStyle w:val="Tabletextleft"/>
              <w:jc w:val="left"/>
            </w:pPr>
            <w:r w:rsidRPr="001A035B">
              <w:t>Personal Care</w:t>
            </w:r>
          </w:p>
        </w:tc>
        <w:tc>
          <w:tcPr>
            <w:tcW w:w="1701" w:type="dxa"/>
            <w:hideMark/>
          </w:tcPr>
          <w:p w14:paraId="26A17733" w14:textId="77777777" w:rsidR="009B0792" w:rsidRPr="001A035B" w:rsidRDefault="009B0792" w:rsidP="008925AB">
            <w:pPr>
              <w:pStyle w:val="Tabletextleft"/>
              <w:cnfStyle w:val="000000010000" w:firstRow="0" w:lastRow="0" w:firstColumn="0" w:lastColumn="0" w:oddVBand="0" w:evenVBand="0" w:oddHBand="0" w:evenHBand="1" w:firstRowFirstColumn="0" w:firstRowLastColumn="0" w:lastRowFirstColumn="0" w:lastRowLastColumn="0"/>
            </w:pPr>
            <w:r w:rsidRPr="001A035B">
              <w:t>$57</w:t>
            </w:r>
          </w:p>
        </w:tc>
        <w:tc>
          <w:tcPr>
            <w:tcW w:w="1701" w:type="dxa"/>
            <w:hideMark/>
          </w:tcPr>
          <w:p w14:paraId="1B669F5E" w14:textId="77777777" w:rsidR="009B0792" w:rsidRPr="001A035B" w:rsidRDefault="009B0792" w:rsidP="008925AB">
            <w:pPr>
              <w:pStyle w:val="Tabletextleft"/>
              <w:cnfStyle w:val="000000010000" w:firstRow="0" w:lastRow="0" w:firstColumn="0" w:lastColumn="0" w:oddVBand="0" w:evenVBand="0" w:oddHBand="0" w:evenHBand="1" w:firstRowFirstColumn="0" w:firstRowLastColumn="0" w:lastRowFirstColumn="0" w:lastRowLastColumn="0"/>
            </w:pPr>
            <w:r w:rsidRPr="001A035B">
              <w:t>$62</w:t>
            </w:r>
          </w:p>
        </w:tc>
        <w:tc>
          <w:tcPr>
            <w:tcW w:w="1701" w:type="dxa"/>
            <w:hideMark/>
          </w:tcPr>
          <w:p w14:paraId="4AFCA9B2" w14:textId="77777777" w:rsidR="009B0792" w:rsidRPr="001A035B" w:rsidRDefault="009B0792" w:rsidP="008925AB">
            <w:pPr>
              <w:pStyle w:val="Tabletextleft"/>
              <w:cnfStyle w:val="000000010000" w:firstRow="0" w:lastRow="0" w:firstColumn="0" w:lastColumn="0" w:oddVBand="0" w:evenVBand="0" w:oddHBand="0" w:evenHBand="1" w:firstRowFirstColumn="0" w:firstRowLastColumn="0" w:lastRowFirstColumn="0" w:lastRowLastColumn="0"/>
            </w:pPr>
            <w:r w:rsidRPr="001A035B">
              <w:t>$51-$68</w:t>
            </w:r>
          </w:p>
        </w:tc>
        <w:tc>
          <w:tcPr>
            <w:tcW w:w="1701" w:type="dxa"/>
            <w:hideMark/>
          </w:tcPr>
          <w:p w14:paraId="5A06F59E" w14:textId="77777777" w:rsidR="009B0792" w:rsidRPr="001A035B" w:rsidRDefault="009B0792" w:rsidP="008925AB">
            <w:pPr>
              <w:pStyle w:val="Tabletextleft"/>
              <w:cnfStyle w:val="000000010000" w:firstRow="0" w:lastRow="0" w:firstColumn="0" w:lastColumn="0" w:oddVBand="0" w:evenVBand="0" w:oddHBand="0" w:evenHBand="1" w:firstRowFirstColumn="0" w:firstRowLastColumn="0" w:lastRowFirstColumn="0" w:lastRowLastColumn="0"/>
            </w:pPr>
            <w:r w:rsidRPr="001A035B">
              <w:t>$62.17-69.15</w:t>
            </w:r>
          </w:p>
        </w:tc>
      </w:tr>
      <w:tr w:rsidR="009B0792" w:rsidRPr="006C0AF9" w14:paraId="1C637B0B" w14:textId="77777777" w:rsidTr="009B0792">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268" w:type="dxa"/>
          </w:tcPr>
          <w:p w14:paraId="02828967" w14:textId="77777777" w:rsidR="009B0792" w:rsidRPr="001A035B" w:rsidRDefault="009B0792" w:rsidP="004A6799">
            <w:pPr>
              <w:pStyle w:val="Tabletextleft"/>
              <w:jc w:val="left"/>
            </w:pPr>
            <w:r w:rsidRPr="001A035B">
              <w:t>In-</w:t>
            </w:r>
            <w:r>
              <w:t>H</w:t>
            </w:r>
            <w:r w:rsidRPr="001A035B">
              <w:t xml:space="preserve">ome </w:t>
            </w:r>
            <w:r>
              <w:t>R</w:t>
            </w:r>
            <w:r w:rsidRPr="001A035B">
              <w:t>espite</w:t>
            </w:r>
          </w:p>
        </w:tc>
        <w:tc>
          <w:tcPr>
            <w:tcW w:w="1701" w:type="dxa"/>
          </w:tcPr>
          <w:p w14:paraId="64DDE87E" w14:textId="77777777" w:rsidR="009B0792" w:rsidRPr="001A035B" w:rsidRDefault="009B0792" w:rsidP="008925AB">
            <w:pPr>
              <w:pStyle w:val="Tabletextleft"/>
              <w:cnfStyle w:val="000000100000" w:firstRow="0" w:lastRow="0" w:firstColumn="0" w:lastColumn="0" w:oddVBand="0" w:evenVBand="0" w:oddHBand="1" w:evenHBand="0" w:firstRowFirstColumn="0" w:firstRowLastColumn="0" w:lastRowFirstColumn="0" w:lastRowLastColumn="0"/>
            </w:pPr>
            <w:r w:rsidRPr="001A035B">
              <w:t>$57</w:t>
            </w:r>
          </w:p>
        </w:tc>
        <w:tc>
          <w:tcPr>
            <w:tcW w:w="1701" w:type="dxa"/>
          </w:tcPr>
          <w:p w14:paraId="302D0CD5" w14:textId="77777777" w:rsidR="009B0792" w:rsidRPr="001A035B" w:rsidRDefault="009B0792" w:rsidP="008925AB">
            <w:pPr>
              <w:pStyle w:val="Tabletextleft"/>
              <w:cnfStyle w:val="000000100000" w:firstRow="0" w:lastRow="0" w:firstColumn="0" w:lastColumn="0" w:oddVBand="0" w:evenVBand="0" w:oddHBand="1" w:evenHBand="0" w:firstRowFirstColumn="0" w:firstRowLastColumn="0" w:lastRowFirstColumn="0" w:lastRowLastColumn="0"/>
            </w:pPr>
            <w:r w:rsidRPr="001A035B">
              <w:t>$62</w:t>
            </w:r>
          </w:p>
        </w:tc>
        <w:tc>
          <w:tcPr>
            <w:tcW w:w="1701" w:type="dxa"/>
          </w:tcPr>
          <w:p w14:paraId="4B5216CD" w14:textId="77777777" w:rsidR="009B0792" w:rsidRPr="001A035B" w:rsidRDefault="009B0792" w:rsidP="008925AB">
            <w:pPr>
              <w:pStyle w:val="Tabletextleft"/>
              <w:cnfStyle w:val="000000100000" w:firstRow="0" w:lastRow="0" w:firstColumn="0" w:lastColumn="0" w:oddVBand="0" w:evenVBand="0" w:oddHBand="1" w:evenHBand="0" w:firstRowFirstColumn="0" w:firstRowLastColumn="0" w:lastRowFirstColumn="0" w:lastRowLastColumn="0"/>
            </w:pPr>
            <w:r w:rsidRPr="001A035B">
              <w:t>$51-$67^</w:t>
            </w:r>
          </w:p>
        </w:tc>
        <w:tc>
          <w:tcPr>
            <w:tcW w:w="1701" w:type="dxa"/>
          </w:tcPr>
          <w:p w14:paraId="2741A4FE" w14:textId="77777777" w:rsidR="009B0792" w:rsidRPr="001A035B" w:rsidRDefault="009B0792" w:rsidP="008925AB">
            <w:pPr>
              <w:pStyle w:val="Tabletextleft"/>
              <w:cnfStyle w:val="000000100000" w:firstRow="0" w:lastRow="0" w:firstColumn="0" w:lastColumn="0" w:oddVBand="0" w:evenVBand="0" w:oddHBand="1" w:evenHBand="0" w:firstRowFirstColumn="0" w:firstRowLastColumn="0" w:lastRowFirstColumn="0" w:lastRowLastColumn="0"/>
            </w:pPr>
            <w:r w:rsidRPr="001A035B">
              <w:t>$72.87</w:t>
            </w:r>
          </w:p>
        </w:tc>
      </w:tr>
    </w:tbl>
    <w:p w14:paraId="2F741583" w14:textId="77777777" w:rsidR="009B0792" w:rsidRPr="00D73541" w:rsidRDefault="009B0792" w:rsidP="009B0792">
      <w:pPr>
        <w:pStyle w:val="FootnoteText"/>
      </w:pPr>
      <w:r w:rsidRPr="00D73541">
        <w:t>^CHSP flexible respite</w:t>
      </w:r>
    </w:p>
    <w:p w14:paraId="4F96D872" w14:textId="2AFF1DF8" w:rsidR="00DE12D7" w:rsidRDefault="00DE12D7" w:rsidP="00DE12D7">
      <w:pPr>
        <w:rPr>
          <w:b/>
          <w:bCs/>
          <w:i/>
          <w:color w:val="358189" w:themeColor="accent2"/>
          <w:sz w:val="28"/>
          <w:szCs w:val="28"/>
        </w:rPr>
      </w:pPr>
      <w:r w:rsidRPr="00B60B55">
        <w:rPr>
          <w:b/>
          <w:bCs/>
          <w:i/>
          <w:color w:val="358189" w:themeColor="accent2"/>
          <w:sz w:val="28"/>
          <w:szCs w:val="28"/>
        </w:rPr>
        <w:t xml:space="preserve">Subcontracting or Brokering </w:t>
      </w:r>
    </w:p>
    <w:p w14:paraId="68FA5EEF" w14:textId="77777777" w:rsidR="00DE12D7" w:rsidRPr="00B60B55" w:rsidRDefault="00DE12D7" w:rsidP="00DE12D7">
      <w:pPr>
        <w:rPr>
          <w:lang w:val="en-US"/>
        </w:rPr>
      </w:pPr>
      <w:r>
        <w:t xml:space="preserve">Care and services delivered by a third party may be needed to meet the assessed needs and preferences of care recipients. Subcontracting or brokering is when </w:t>
      </w:r>
      <w:r w:rsidRPr="00B60B55">
        <w:t>a</w:t>
      </w:r>
      <w:r>
        <w:t xml:space="preserve"> </w:t>
      </w:r>
      <w:r w:rsidRPr="00B60B55">
        <w:t>provider:</w:t>
      </w:r>
    </w:p>
    <w:p w14:paraId="489148D2" w14:textId="77777777" w:rsidR="00521176" w:rsidRDefault="00521176" w:rsidP="00521176">
      <w:pPr>
        <w:pStyle w:val="ListBullet"/>
        <w:rPr>
          <w:lang w:val="en-US"/>
        </w:rPr>
      </w:pPr>
      <w:r w:rsidRPr="00713E6F">
        <w:rPr>
          <w:lang w:val="en-US"/>
        </w:rPr>
        <w:t>sourc</w:t>
      </w:r>
      <w:r>
        <w:rPr>
          <w:lang w:val="en-US"/>
        </w:rPr>
        <w:t>es</w:t>
      </w:r>
      <w:r w:rsidRPr="00713E6F">
        <w:rPr>
          <w:lang w:val="en-US"/>
        </w:rPr>
        <w:t xml:space="preserve"> and coordinat</w:t>
      </w:r>
      <w:r>
        <w:rPr>
          <w:lang w:val="en-US"/>
        </w:rPr>
        <w:t>es</w:t>
      </w:r>
      <w:r w:rsidRPr="00713E6F">
        <w:rPr>
          <w:lang w:val="en-US"/>
        </w:rPr>
        <w:t xml:space="preserve"> care and services for a care recipient through a third party (another service provider/company or individual) on an ongoing or ad hoc basis.</w:t>
      </w:r>
      <w:r>
        <w:rPr>
          <w:lang w:val="en-US"/>
        </w:rPr>
        <w:t xml:space="preserve"> </w:t>
      </w:r>
      <w:bookmarkStart w:id="29" w:name="_Hlk116571904"/>
      <w:r>
        <w:rPr>
          <w:lang w:val="en-US"/>
        </w:rPr>
        <w:t>This includes where the worker or service provider is requested by the care recipient.</w:t>
      </w:r>
      <w:bookmarkEnd w:id="29"/>
    </w:p>
    <w:p w14:paraId="08A37A0F" w14:textId="26C2A067" w:rsidR="00521176" w:rsidRPr="00B60B55" w:rsidRDefault="00521176" w:rsidP="00521176">
      <w:pPr>
        <w:pStyle w:val="ListBullet"/>
        <w:rPr>
          <w:lang w:val="en-US"/>
        </w:rPr>
      </w:pPr>
      <w:r w:rsidRPr="00B60B55">
        <w:rPr>
          <w:lang w:val="en-US"/>
        </w:rPr>
        <w:t>acts as an intermediary who buys, sells, or coordinates goods, equipment, and assisted technology from a third party for the care recipient, such as a specialised wheelchair purchased from a third party</w:t>
      </w:r>
      <w:r w:rsidR="00C741D3">
        <w:rPr>
          <w:lang w:val="en-US"/>
        </w:rPr>
        <w:t>.</w:t>
      </w:r>
      <w:r w:rsidRPr="00B60B55">
        <w:rPr>
          <w:lang w:val="en-US"/>
        </w:rPr>
        <w:t xml:space="preserve"> </w:t>
      </w:r>
    </w:p>
    <w:p w14:paraId="55305FCE" w14:textId="5D924B35" w:rsidR="00DE12D7" w:rsidRDefault="00DE12D7" w:rsidP="00DE12D7">
      <w:pPr>
        <w:rPr>
          <w:lang w:val="en-US"/>
        </w:rPr>
      </w:pPr>
      <w:r w:rsidRPr="00B60B55">
        <w:rPr>
          <w:lang w:val="en-US"/>
        </w:rPr>
        <w:t>Regardless of who delivers care or service</w:t>
      </w:r>
      <w:r w:rsidR="004E42E3">
        <w:rPr>
          <w:lang w:val="en-US"/>
        </w:rPr>
        <w:t>s</w:t>
      </w:r>
      <w:r w:rsidRPr="00B60B55">
        <w:rPr>
          <w:lang w:val="en-US"/>
        </w:rPr>
        <w:t>, the approved provider remains responsible for ensuring services are delivered as per legislative requirements.</w:t>
      </w:r>
    </w:p>
    <w:p w14:paraId="3BD84591" w14:textId="77777777" w:rsidR="00DE12D7" w:rsidRPr="00997BE2" w:rsidRDefault="00DE12D7" w:rsidP="00DE12D7">
      <w:r>
        <w:t xml:space="preserve">Providers must publish the price they charge, if any, </w:t>
      </w:r>
      <w:r>
        <w:rPr>
          <w:color w:val="000000"/>
          <w:szCs w:val="22"/>
          <w:shd w:val="clear" w:color="auto" w:fill="FFFFFF"/>
        </w:rPr>
        <w:t>for providing care or services through a subcontracting arrangement that is necessary to give effect to a request by a care recipient. Some providers also charge</w:t>
      </w:r>
      <w:r w:rsidRPr="00997BE2">
        <w:t xml:space="preserve"> additional amounts for services delivered by a third party, whether this service was initiated by the provider or care recipient, with some providers charging excessive amounts that they cannot justify. How providers charge for subcontracted services is not always transparent</w:t>
      </w:r>
      <w:r>
        <w:t>,</w:t>
      </w:r>
      <w:r w:rsidRPr="00997BE2">
        <w:t xml:space="preserve"> with some care recipients reportedly experiencing “bill shock” after their provider has added the costs of subcontracting onto the original cost of the service or purchased item</w:t>
      </w:r>
      <w:r>
        <w:t xml:space="preserve">. This can </w:t>
      </w:r>
      <w:r w:rsidRPr="00997BE2">
        <w:t>result in care recipients having less package funds than they had anticipated to be spent on the actual care and services to be delivered.</w:t>
      </w:r>
    </w:p>
    <w:p w14:paraId="7B75A660" w14:textId="77777777" w:rsidR="00A360C2" w:rsidRPr="00997BE2" w:rsidRDefault="00A360C2" w:rsidP="00A360C2">
      <w:pPr>
        <w:pStyle w:val="Heading4"/>
      </w:pPr>
      <w:r w:rsidRPr="00997BE2">
        <w:t>Exit Amounts</w:t>
      </w:r>
    </w:p>
    <w:p w14:paraId="2395A53D" w14:textId="5AC4A651" w:rsidR="00734F09" w:rsidRPr="00997BE2" w:rsidRDefault="00A360C2" w:rsidP="00734F09">
      <w:pPr>
        <w:rPr>
          <w:lang w:val="en-US"/>
        </w:rPr>
      </w:pPr>
      <w:r w:rsidRPr="00997BE2">
        <w:rPr>
          <w:lang w:val="en-US"/>
        </w:rPr>
        <w:t>An exit amount can be deducted by a provider from a person's unspent funds if a care recipient leaves the provider’s care. This may happen if the person decides to change their home care provider or when they leave home care altogether.</w:t>
      </w:r>
      <w:r w:rsidR="00734F09">
        <w:rPr>
          <w:lang w:val="en-US"/>
        </w:rPr>
        <w:t xml:space="preserve"> </w:t>
      </w:r>
      <w:r w:rsidR="006E24D4">
        <w:rPr>
          <w:lang w:val="en-US"/>
        </w:rPr>
        <w:t xml:space="preserve">With </w:t>
      </w:r>
      <w:r w:rsidR="00734F09">
        <w:rPr>
          <w:lang w:val="en-US"/>
        </w:rPr>
        <w:t>the passage of t</w:t>
      </w:r>
      <w:r w:rsidR="00734F09" w:rsidRPr="00997BE2">
        <w:rPr>
          <w:lang w:val="en-US"/>
        </w:rPr>
        <w:t xml:space="preserve">he </w:t>
      </w:r>
      <w:hyperlink r:id="rId45" w:history="1">
        <w:r w:rsidR="00734F09" w:rsidRPr="00997BE2">
          <w:rPr>
            <w:rStyle w:val="Hyperlink"/>
            <w:i/>
            <w:iCs/>
            <w:lang w:val="en-US"/>
          </w:rPr>
          <w:t>Aged Care Amendment (Implementing Care Reform) Bill 2022</w:t>
        </w:r>
      </w:hyperlink>
      <w:r w:rsidR="006E24D4">
        <w:rPr>
          <w:lang w:val="en-US"/>
        </w:rPr>
        <w:t xml:space="preserve"> on 27 October 2022</w:t>
      </w:r>
      <w:r w:rsidR="00734F09" w:rsidRPr="00997BE2">
        <w:rPr>
          <w:lang w:val="en-US"/>
        </w:rPr>
        <w:t>,</w:t>
      </w:r>
      <w:r w:rsidR="00FC61BF">
        <w:rPr>
          <w:lang w:val="en-US"/>
        </w:rPr>
        <w:t xml:space="preserve"> </w:t>
      </w:r>
      <w:r w:rsidR="00734F09">
        <w:rPr>
          <w:lang w:val="en-US"/>
        </w:rPr>
        <w:t xml:space="preserve">exit amounts will no longer </w:t>
      </w:r>
      <w:r w:rsidR="00521176">
        <w:rPr>
          <w:lang w:val="en-US"/>
        </w:rPr>
        <w:t xml:space="preserve">be </w:t>
      </w:r>
      <w:r w:rsidR="00734F09">
        <w:rPr>
          <w:lang w:val="en-US"/>
        </w:rPr>
        <w:t xml:space="preserve">allowed to be charged </w:t>
      </w:r>
      <w:r w:rsidR="00734F09" w:rsidRPr="00997BE2">
        <w:rPr>
          <w:lang w:val="en-US"/>
        </w:rPr>
        <w:t>from 1 January 2023.</w:t>
      </w:r>
    </w:p>
    <w:p w14:paraId="28A52965" w14:textId="6E837679" w:rsidR="00A360C2" w:rsidRPr="00997BE2" w:rsidRDefault="00734F09" w:rsidP="00A360C2">
      <w:pPr>
        <w:rPr>
          <w:lang w:val="en-US"/>
        </w:rPr>
      </w:pPr>
      <w:r>
        <w:rPr>
          <w:lang w:val="en-US"/>
        </w:rPr>
        <w:t xml:space="preserve">If the Bill does not pass, </w:t>
      </w:r>
      <w:r w:rsidR="00A360C2" w:rsidRPr="00997BE2">
        <w:rPr>
          <w:lang w:val="en-US"/>
        </w:rPr>
        <w:t xml:space="preserve">providers cannot charge exit amounts </w:t>
      </w:r>
      <w:r>
        <w:rPr>
          <w:lang w:val="en-US"/>
        </w:rPr>
        <w:t xml:space="preserve">if they do not hold unspent funds for the care recipient. This means that all </w:t>
      </w:r>
      <w:r w:rsidR="00A360C2" w:rsidRPr="00997BE2">
        <w:rPr>
          <w:lang w:val="en-US"/>
        </w:rPr>
        <w:t xml:space="preserve">care recipients who entered </w:t>
      </w:r>
      <w:r>
        <w:rPr>
          <w:lang w:val="en-US"/>
        </w:rPr>
        <w:t xml:space="preserve">the provider’s </w:t>
      </w:r>
      <w:r w:rsidR="00A360C2" w:rsidRPr="00997BE2">
        <w:rPr>
          <w:lang w:val="en-US"/>
        </w:rPr>
        <w:t>care on or after 1 September 2021</w:t>
      </w:r>
      <w:r w:rsidR="00A360C2">
        <w:rPr>
          <w:lang w:val="en-US"/>
        </w:rPr>
        <w:t xml:space="preserve"> </w:t>
      </w:r>
      <w:r>
        <w:rPr>
          <w:lang w:val="en-US"/>
        </w:rPr>
        <w:t xml:space="preserve">cannot be charged an exit amount </w:t>
      </w:r>
      <w:r w:rsidR="00A360C2">
        <w:rPr>
          <w:lang w:val="en-US"/>
        </w:rPr>
        <w:t xml:space="preserve">as </w:t>
      </w:r>
      <w:r>
        <w:rPr>
          <w:lang w:val="en-US"/>
        </w:rPr>
        <w:t xml:space="preserve">the provider does not hold </w:t>
      </w:r>
      <w:r w:rsidR="00A360C2">
        <w:rPr>
          <w:lang w:val="en-US"/>
        </w:rPr>
        <w:t>unspent funds</w:t>
      </w:r>
      <w:r w:rsidR="00A360C2" w:rsidRPr="00997BE2">
        <w:rPr>
          <w:lang w:val="en-US"/>
        </w:rPr>
        <w:t xml:space="preserve">. </w:t>
      </w:r>
      <w:r w:rsidR="00A360C2">
        <w:rPr>
          <w:lang w:val="en-US"/>
        </w:rPr>
        <w:t xml:space="preserve">Any </w:t>
      </w:r>
      <w:r w:rsidR="00A360C2" w:rsidRPr="00997BE2">
        <w:rPr>
          <w:lang w:val="en-US"/>
        </w:rPr>
        <w:t>care recipient</w:t>
      </w:r>
      <w:r w:rsidR="00A360C2">
        <w:rPr>
          <w:lang w:val="en-US"/>
        </w:rPr>
        <w:t xml:space="preserve"> </w:t>
      </w:r>
      <w:r w:rsidR="00A360C2" w:rsidRPr="00997BE2">
        <w:rPr>
          <w:lang w:val="en-US"/>
        </w:rPr>
        <w:t>who entered care prior to 1 September 2021 may be charged an exit amount at the provider’s discretion</w:t>
      </w:r>
      <w:r w:rsidR="00C20882">
        <w:rPr>
          <w:lang w:val="en-US"/>
        </w:rPr>
        <w:t>, as long as it is published on My Aged Care and agreed in the home care agreement</w:t>
      </w:r>
      <w:r w:rsidR="00A360C2" w:rsidRPr="00997BE2">
        <w:rPr>
          <w:lang w:val="en-US"/>
        </w:rPr>
        <w:t xml:space="preserve">. </w:t>
      </w:r>
    </w:p>
    <w:p w14:paraId="2667364D" w14:textId="77777777" w:rsidR="00507FB4" w:rsidRDefault="00507FB4" w:rsidP="00507FB4">
      <w:pPr>
        <w:pStyle w:val="Heading2"/>
      </w:pPr>
      <w:bookmarkStart w:id="30" w:name="_Toc117506249"/>
      <w:r>
        <w:t>Unspent funds</w:t>
      </w:r>
      <w:bookmarkEnd w:id="30"/>
    </w:p>
    <w:p w14:paraId="609AEF01" w14:textId="68B4C376" w:rsidR="00507FB4" w:rsidRDefault="00507FB4" w:rsidP="00507FB4">
      <w:r w:rsidRPr="007303DF">
        <w:t>Unspent funds are the total amount of</w:t>
      </w:r>
      <w:r>
        <w:t xml:space="preserve"> </w:t>
      </w:r>
      <w:hyperlink r:id="rId46" w:history="1">
        <w:r w:rsidRPr="007303DF">
          <w:rPr>
            <w:rStyle w:val="Hyperlink"/>
          </w:rPr>
          <w:t>subsidy</w:t>
        </w:r>
      </w:hyperlink>
      <w:r>
        <w:t xml:space="preserve"> </w:t>
      </w:r>
      <w:r w:rsidRPr="007303DF">
        <w:t>and</w:t>
      </w:r>
      <w:r>
        <w:t xml:space="preserve"> </w:t>
      </w:r>
      <w:hyperlink r:id="rId47" w:history="1">
        <w:r w:rsidRPr="007303DF">
          <w:rPr>
            <w:rStyle w:val="Hyperlink"/>
          </w:rPr>
          <w:t>fees</w:t>
        </w:r>
      </w:hyperlink>
      <w:r>
        <w:t xml:space="preserve"> that have not been spent on a care recipient’s care. Unspent funds build up when a care recipient, in planning with their provider, has not fully allocated their individualised budget. This can happen for many reasons, including if they are planning for a future event, their situation has </w:t>
      </w:r>
      <w:r w:rsidR="00C00CA8">
        <w:t>improved,</w:t>
      </w:r>
      <w:r>
        <w:t xml:space="preserve"> or they have taken leave from care. </w:t>
      </w:r>
    </w:p>
    <w:p w14:paraId="32CFDAB2" w14:textId="77777777" w:rsidR="00507FB4" w:rsidRDefault="00507FB4" w:rsidP="00507FB4">
      <w:r>
        <w:t>Prior to the introduction of IPA in September 2021, all unspent funds accrued with the provider, and the unspent funds amount was only reported to the Government when the care recipient exited the program. Since the introduction of IPA, unspent subsidy accrues in a home care account held by the Government. Providers were given the option to return the unspent subsidy they held for their care recipients (known as the Commonwealth portion of provider-held unspent funds) or to continue holding the subsidy, and report that amount each month to the Government. Providers must return the subsidy they hold for a care recipient to the Government if they change providers or exit the program. Any unspent fees (known as the provider-held care recipient portion of unspent funds) must be transferred to the new provider or returned to the care recipient, or their estate, should they leave the program.</w:t>
      </w:r>
    </w:p>
    <w:p w14:paraId="6B05B6A1" w14:textId="77777777" w:rsidR="00507FB4" w:rsidRDefault="00507FB4" w:rsidP="00507FB4">
      <w:r w:rsidRPr="00F3574A">
        <w:t>When a care recipient exits the program, any unspent funds are returned to the Commonwealth</w:t>
      </w:r>
      <w:r>
        <w:t>.</w:t>
      </w:r>
    </w:p>
    <w:p w14:paraId="553C21C4" w14:textId="77777777" w:rsidR="00507FB4" w:rsidRPr="00603897" w:rsidRDefault="00507FB4" w:rsidP="00507FB4">
      <w:pPr>
        <w:rPr>
          <w:bCs/>
        </w:rPr>
      </w:pPr>
      <w:r>
        <w:rPr>
          <w:bCs/>
        </w:rPr>
        <w:t>A</w:t>
      </w:r>
      <w:r w:rsidRPr="00603897">
        <w:rPr>
          <w:bCs/>
        </w:rPr>
        <w:t>s at 13 September 2022, there are $2.25 billion in Commonwealth unspent funds in the HCP Program:</w:t>
      </w:r>
    </w:p>
    <w:p w14:paraId="7EE84FF7" w14:textId="77777777" w:rsidR="00507FB4" w:rsidRPr="00603897" w:rsidRDefault="00507FB4" w:rsidP="00507FB4">
      <w:pPr>
        <w:pStyle w:val="ListNumber2"/>
      </w:pPr>
      <w:r w:rsidRPr="00603897">
        <w:t>$0.89 billion is held by providers</w:t>
      </w:r>
    </w:p>
    <w:p w14:paraId="3150A8EC" w14:textId="77777777" w:rsidR="00507FB4" w:rsidRPr="00603897" w:rsidRDefault="00507FB4" w:rsidP="00507FB4">
      <w:pPr>
        <w:pStyle w:val="ListNumber2"/>
      </w:pPr>
      <w:r w:rsidRPr="00603897">
        <w:t>$1.36 billion is held in home care accounts</w:t>
      </w:r>
    </w:p>
    <w:p w14:paraId="7E6D38AD" w14:textId="77777777" w:rsidR="00507FB4" w:rsidRDefault="00507FB4" w:rsidP="00507FB4">
      <w:pPr>
        <w:spacing w:before="0" w:after="0" w:line="240" w:lineRule="auto"/>
      </w:pPr>
      <w:r>
        <w:br w:type="page"/>
      </w:r>
    </w:p>
    <w:p w14:paraId="0093BF1F" w14:textId="0C2528E7" w:rsidR="005B1D53" w:rsidRDefault="005B1D53" w:rsidP="00E55F11">
      <w:pPr>
        <w:pStyle w:val="Heading1"/>
      </w:pPr>
      <w:bookmarkStart w:id="31" w:name="_Monthly_Statements"/>
      <w:bookmarkStart w:id="32" w:name="_Unspent_funds"/>
      <w:bookmarkStart w:id="33" w:name="_Toc117506250"/>
      <w:bookmarkEnd w:id="6"/>
      <w:bookmarkEnd w:id="31"/>
      <w:bookmarkEnd w:id="32"/>
      <w:r>
        <w:t>1. What is the problem you are trying to solve?</w:t>
      </w:r>
      <w:bookmarkEnd w:id="33"/>
    </w:p>
    <w:p w14:paraId="41625DD1" w14:textId="72715AF1" w:rsidR="001D11C7" w:rsidRDefault="005B1D53" w:rsidP="001D11C7">
      <w:pPr>
        <w:pStyle w:val="Heading2"/>
      </w:pPr>
      <w:bookmarkStart w:id="34" w:name="_Toc117506251"/>
      <w:bookmarkStart w:id="35" w:name="_Toc115090610"/>
      <w:r w:rsidRPr="00997BE2">
        <w:t>Problem 1</w:t>
      </w:r>
      <w:r w:rsidR="00A55E8E" w:rsidRPr="00997BE2">
        <w:t xml:space="preserve"> </w:t>
      </w:r>
      <w:r w:rsidR="00A55E8E">
        <w:t xml:space="preserve">– </w:t>
      </w:r>
      <w:r w:rsidR="00A55E8E" w:rsidRPr="001D11C7">
        <w:t>Excessive admin</w:t>
      </w:r>
      <w:r w:rsidR="00A55E8E">
        <w:t xml:space="preserve">istration </w:t>
      </w:r>
      <w:r w:rsidR="00A55E8E" w:rsidRPr="001D11C7">
        <w:t xml:space="preserve">and </w:t>
      </w:r>
      <w:r w:rsidR="00A55E8E">
        <w:t xml:space="preserve">management charges are </w:t>
      </w:r>
      <w:r w:rsidR="00A55E8E" w:rsidRPr="001D11C7">
        <w:t>adversely affecting the care and services HCP recipients receive</w:t>
      </w:r>
      <w:bookmarkEnd w:id="34"/>
    </w:p>
    <w:bookmarkEnd w:id="35"/>
    <w:p w14:paraId="6A0BD3B5" w14:textId="11F75B79" w:rsidR="00E22669" w:rsidRPr="00997BE2" w:rsidRDefault="00C87978" w:rsidP="00E22669">
      <w:r w:rsidRPr="00997BE2">
        <w:t>One of the top concerns for Australians in the HCP Program are the high administration and management charges set by some providers.</w:t>
      </w:r>
      <w:r w:rsidR="00E22669">
        <w:t xml:space="preserve"> </w:t>
      </w:r>
      <w:r w:rsidR="00E22669">
        <w:rPr>
          <w:bCs/>
          <w:lang w:val="en-US"/>
        </w:rPr>
        <w:t xml:space="preserve">The more providers charge for administration and management, the less funding is available to meet the needs of care recipients. </w:t>
      </w:r>
    </w:p>
    <w:p w14:paraId="32DE47F7" w14:textId="0266E67F" w:rsidR="00C87978" w:rsidRDefault="00C87978" w:rsidP="00C87978">
      <w:r>
        <w:t>These costs can add up to a substantial amount of HCP funding. Around 40</w:t>
      </w:r>
      <w:r w:rsidR="00101704">
        <w:t xml:space="preserve"> per cent</w:t>
      </w:r>
      <w:r>
        <w:t xml:space="preserve"> of providers currently charge more than 25</w:t>
      </w:r>
      <w:r w:rsidR="00101704">
        <w:t xml:space="preserve"> per cent</w:t>
      </w:r>
      <w:r>
        <w:t xml:space="preserve"> in combined care and package management charges</w:t>
      </w:r>
      <w:r w:rsidR="005F4F71">
        <w:t xml:space="preserve"> – this is on top of separate subcontracting charges and loadings on direct services</w:t>
      </w:r>
      <w:r>
        <w:t>. While providers need to meet costs for staff support and training</w:t>
      </w:r>
      <w:r w:rsidR="005F4F71">
        <w:t xml:space="preserve"> and other genuine business costs</w:t>
      </w:r>
      <w:r>
        <w:t>, evidence to the Royal Commission showed some organisations are taking as much as 50</w:t>
      </w:r>
      <w:r w:rsidR="00101704">
        <w:t xml:space="preserve"> per cent</w:t>
      </w:r>
      <w:r>
        <w:t xml:space="preserve"> of people’s packages in administration and management.</w:t>
      </w:r>
      <w:r w:rsidRPr="00734F09">
        <w:t xml:space="preserve"> </w:t>
      </w:r>
    </w:p>
    <w:p w14:paraId="6A68C641" w14:textId="379AA036" w:rsidR="0036430B" w:rsidRDefault="00990652" w:rsidP="0036430B">
      <w:pPr>
        <w:rPr>
          <w:lang w:val="en-US"/>
        </w:rPr>
      </w:pPr>
      <w:r>
        <w:rPr>
          <w:lang w:val="en-US"/>
        </w:rPr>
        <w:t xml:space="preserve">In the ACQSC </w:t>
      </w:r>
      <w:hyperlink r:id="rId48" w:history="1">
        <w:r w:rsidRPr="00990652">
          <w:rPr>
            <w:rStyle w:val="Hyperlink"/>
            <w:lang w:val="en-US"/>
          </w:rPr>
          <w:t>Sector performance report – April–June 2022</w:t>
        </w:r>
      </w:hyperlink>
      <w:r>
        <w:rPr>
          <w:lang w:val="en-US"/>
        </w:rPr>
        <w:t xml:space="preserve">, fees and charges were the second most common complaint to the ACQSC. </w:t>
      </w:r>
      <w:r w:rsidR="0036430B" w:rsidRPr="40FC2D20">
        <w:rPr>
          <w:lang w:val="en-US"/>
        </w:rPr>
        <w:t>Management fees and charges are consistently among the most frequent issues consumers and their representatives make complaints about to the ACQSC.</w:t>
      </w:r>
    </w:p>
    <w:p w14:paraId="113F47D6" w14:textId="0FD9CF25" w:rsidR="00734F09" w:rsidRDefault="00C87978" w:rsidP="00C87978">
      <w:pPr>
        <w:rPr>
          <w:bCs/>
          <w:lang w:val="en-US"/>
        </w:rPr>
      </w:pPr>
      <w:r>
        <w:rPr>
          <w:bCs/>
          <w:lang w:val="en-US"/>
        </w:rPr>
        <w:t>T</w:t>
      </w:r>
      <w:r w:rsidR="00553E1B" w:rsidRPr="00603897">
        <w:rPr>
          <w:bCs/>
          <w:lang w:val="en-US"/>
        </w:rPr>
        <w:t xml:space="preserve">he Government recognises private businesses will need to make profit, </w:t>
      </w:r>
      <w:r w:rsidR="00990652">
        <w:rPr>
          <w:bCs/>
          <w:lang w:val="en-US"/>
        </w:rPr>
        <w:t xml:space="preserve">but </w:t>
      </w:r>
      <w:r w:rsidR="00553E1B" w:rsidRPr="00603897">
        <w:rPr>
          <w:bCs/>
          <w:lang w:val="en-US"/>
        </w:rPr>
        <w:t xml:space="preserve">home care subsidy should be used for care and services before it goes to profit. The </w:t>
      </w:r>
      <w:hyperlink r:id="rId49" w:history="1">
        <w:r w:rsidR="00553E1B" w:rsidRPr="00603897">
          <w:rPr>
            <w:rStyle w:val="Hyperlink"/>
            <w:bCs/>
            <w:lang w:val="en-US"/>
          </w:rPr>
          <w:t>StewartBrown Aged Care Financial Performance Survey</w:t>
        </w:r>
      </w:hyperlink>
      <w:r w:rsidR="00553E1B" w:rsidRPr="00603897">
        <w:rPr>
          <w:bCs/>
          <w:lang w:val="en-US"/>
        </w:rPr>
        <w:t xml:space="preserve"> (March 2022) found that 6.3</w:t>
      </w:r>
      <w:r w:rsidR="00101704">
        <w:rPr>
          <w:bCs/>
          <w:lang w:val="en-US"/>
        </w:rPr>
        <w:t xml:space="preserve"> per cent</w:t>
      </w:r>
      <w:r w:rsidR="00553E1B" w:rsidRPr="00603897">
        <w:rPr>
          <w:bCs/>
          <w:lang w:val="en-US"/>
        </w:rPr>
        <w:t xml:space="preserve"> of home care subsidy went to profit despite the increased operating cost from impacts of COVID-19 and decreased package utilisation overall. </w:t>
      </w:r>
    </w:p>
    <w:p w14:paraId="3C509471" w14:textId="2D587BE9" w:rsidR="005B1D53" w:rsidRPr="00997BE2" w:rsidRDefault="005B1D53" w:rsidP="00EE32BC">
      <w:pPr>
        <w:pStyle w:val="Heading3"/>
      </w:pPr>
      <w:r w:rsidRPr="00997BE2">
        <w:t>What</w:t>
      </w:r>
      <w:r w:rsidR="004E42E3">
        <w:t xml:space="preserve"> i</w:t>
      </w:r>
      <w:r w:rsidRPr="00997BE2">
        <w:t>s an acceptable charge?</w:t>
      </w:r>
    </w:p>
    <w:p w14:paraId="64376274" w14:textId="72543C6C" w:rsidR="00E22669" w:rsidRDefault="005B1D53" w:rsidP="005B1D53">
      <w:pPr>
        <w:pStyle w:val="BodyText"/>
      </w:pPr>
      <w:r w:rsidRPr="00997BE2">
        <w:t xml:space="preserve">Care and package management charges are usually set by providers as a percentage of the package level. </w:t>
      </w:r>
      <w:r w:rsidR="00E22669">
        <w:t>The department’s analysis of existing charges for these services found that</w:t>
      </w:r>
      <w:r w:rsidR="007E1A4A">
        <w:t>, as at 17 August 2022, the median charge for:</w:t>
      </w:r>
    </w:p>
    <w:p w14:paraId="0DAC7886" w14:textId="1EDAEB29" w:rsidR="007E1A4A" w:rsidRDefault="007E1A4A" w:rsidP="006C7E80">
      <w:pPr>
        <w:pStyle w:val="ListBullet"/>
      </w:pPr>
      <w:r>
        <w:t>care management was around 15</w:t>
      </w:r>
      <w:r w:rsidR="00101704">
        <w:t xml:space="preserve"> per cent</w:t>
      </w:r>
      <w:r>
        <w:t xml:space="preserve"> of a Level 4 HCP ($302 out of $2,043 per fortnight). </w:t>
      </w:r>
    </w:p>
    <w:p w14:paraId="2C9874E9" w14:textId="4F7C5484" w:rsidR="007E1A4A" w:rsidRDefault="007E1A4A" w:rsidP="006C7E80">
      <w:pPr>
        <w:pStyle w:val="ListBullet"/>
      </w:pPr>
      <w:r>
        <w:t>package management was around 10</w:t>
      </w:r>
      <w:r w:rsidR="00101704">
        <w:t xml:space="preserve"> per cent</w:t>
      </w:r>
      <w:r>
        <w:t xml:space="preserve"> of a Level 4 HCP ($201 per fortnight). </w:t>
      </w:r>
    </w:p>
    <w:p w14:paraId="624A810B" w14:textId="3CEC67E5" w:rsidR="007E1A4A" w:rsidRDefault="007E1A4A" w:rsidP="006C7E80">
      <w:pPr>
        <w:pStyle w:val="ListBullet"/>
        <w:numPr>
          <w:ilvl w:val="0"/>
          <w:numId w:val="0"/>
        </w:numPr>
      </w:pPr>
      <w:r>
        <w:t>This equates to a total of $503 per fortnight or 25</w:t>
      </w:r>
      <w:r w:rsidR="00101704">
        <w:t xml:space="preserve"> per cent</w:t>
      </w:r>
      <w:r>
        <w:t xml:space="preserve"> of a Level 4 HCP</w:t>
      </w:r>
      <w:r w:rsidR="00FC61BF">
        <w:t>.</w:t>
      </w:r>
    </w:p>
    <w:p w14:paraId="63DEB82D" w14:textId="3D623994" w:rsidR="00E22669" w:rsidRDefault="00E22669" w:rsidP="005B1D53">
      <w:pPr>
        <w:pStyle w:val="BodyText"/>
      </w:pPr>
      <w:r>
        <w:t xml:space="preserve">We also compared HCP administration and management charges to </w:t>
      </w:r>
      <w:r w:rsidR="00BC74A5">
        <w:t xml:space="preserve">other government programs, </w:t>
      </w:r>
      <w:r>
        <w:t>including</w:t>
      </w:r>
      <w:r w:rsidR="00BC74A5">
        <w:t xml:space="preserve"> the NDIS. The </w:t>
      </w:r>
      <w:hyperlink r:id="rId50" w:anchor="disability-support-worker-cost-model" w:history="1">
        <w:r w:rsidR="00BC74A5" w:rsidRPr="00990652">
          <w:rPr>
            <w:rStyle w:val="Hyperlink"/>
          </w:rPr>
          <w:t>pricing model for NDIS</w:t>
        </w:r>
      </w:hyperlink>
      <w:r w:rsidR="00BC74A5">
        <w:t xml:space="preserve"> includes around 33</w:t>
      </w:r>
      <w:r w:rsidR="00101704">
        <w:t xml:space="preserve"> per cent</w:t>
      </w:r>
      <w:r w:rsidR="00BC74A5">
        <w:t xml:space="preserve"> for </w:t>
      </w:r>
      <w:r w:rsidR="00BC74A5" w:rsidRPr="00BC74A5">
        <w:t>operational overheads</w:t>
      </w:r>
      <w:r w:rsidR="00BC74A5">
        <w:t xml:space="preserve">. </w:t>
      </w:r>
      <w:r w:rsidR="00990652" w:rsidRPr="00990652">
        <w:t xml:space="preserve">Overheads include operational and corporate overheads, margin, and temporary loading. </w:t>
      </w:r>
    </w:p>
    <w:p w14:paraId="19A869B2" w14:textId="77AE3AEA" w:rsidR="0005037C" w:rsidRDefault="00B5332D" w:rsidP="005B1D53">
      <w:pPr>
        <w:pStyle w:val="BodyText"/>
      </w:pPr>
      <w:r>
        <w:t>W</w:t>
      </w:r>
      <w:r w:rsidR="00E22669">
        <w:t>ork is underway by</w:t>
      </w:r>
      <w:r>
        <w:t xml:space="preserve"> the Independent Health and Aged Care Pricing Authority</w:t>
      </w:r>
      <w:r w:rsidR="00E22669">
        <w:t xml:space="preserve"> </w:t>
      </w:r>
      <w:r>
        <w:t>(</w:t>
      </w:r>
      <w:r w:rsidR="00E22669">
        <w:t>IHACPA</w:t>
      </w:r>
      <w:r>
        <w:t>)</w:t>
      </w:r>
      <w:r w:rsidR="00E22669">
        <w:t xml:space="preserve"> to determine an </w:t>
      </w:r>
      <w:r w:rsidR="0005037C">
        <w:t>efficient</w:t>
      </w:r>
      <w:r w:rsidR="00E22669">
        <w:t xml:space="preserve"> price for </w:t>
      </w:r>
      <w:r>
        <w:t xml:space="preserve">direct </w:t>
      </w:r>
      <w:r w:rsidR="0005037C">
        <w:t>services</w:t>
      </w:r>
      <w:r w:rsidR="005F74A3">
        <w:t>, including care management,</w:t>
      </w:r>
      <w:r w:rsidR="0005037C">
        <w:t xml:space="preserve"> as part of </w:t>
      </w:r>
      <w:r>
        <w:t>the in-</w:t>
      </w:r>
      <w:r w:rsidR="0005037C">
        <w:t>home</w:t>
      </w:r>
      <w:r>
        <w:t xml:space="preserve"> aged</w:t>
      </w:r>
      <w:r w:rsidR="0005037C">
        <w:t xml:space="preserve"> care reforms</w:t>
      </w:r>
      <w:r>
        <w:t>. T</w:t>
      </w:r>
      <w:r w:rsidR="0005037C">
        <w:t>his research</w:t>
      </w:r>
      <w:r>
        <w:t xml:space="preserve"> will not </w:t>
      </w:r>
      <w:r w:rsidR="00C00CA8">
        <w:t>be</w:t>
      </w:r>
      <w:r w:rsidR="0005037C">
        <w:t xml:space="preserve"> available to inform </w:t>
      </w:r>
      <w:r>
        <w:t xml:space="preserve">charges </w:t>
      </w:r>
      <w:r w:rsidR="0005037C">
        <w:t xml:space="preserve">for the current scheme. </w:t>
      </w:r>
    </w:p>
    <w:p w14:paraId="22223028" w14:textId="282013CD" w:rsidR="000B7CBE" w:rsidRDefault="00E22669" w:rsidP="005F74A3">
      <w:pPr>
        <w:pStyle w:val="BodyText"/>
        <w:rPr>
          <w:b/>
          <w:lang w:val="en-US"/>
        </w:rPr>
      </w:pPr>
      <w:r>
        <w:t xml:space="preserve">On balance, </w:t>
      </w:r>
      <w:r w:rsidR="00BC74A5">
        <w:t xml:space="preserve">the department considers </w:t>
      </w:r>
      <w:r w:rsidR="000255E9">
        <w:t xml:space="preserve">that combined charges for care and package management </w:t>
      </w:r>
      <w:r w:rsidR="0005037C">
        <w:t>at around the median (26</w:t>
      </w:r>
      <w:r w:rsidR="00101704">
        <w:t xml:space="preserve"> per cent</w:t>
      </w:r>
      <w:r w:rsidR="0005037C">
        <w:t xml:space="preserve"> of the package level) is likely reasonable but that </w:t>
      </w:r>
      <w:r w:rsidR="007E1A4A">
        <w:t xml:space="preserve">the maximum amount a provider could charge would be </w:t>
      </w:r>
      <w:r w:rsidR="00BC74A5" w:rsidRPr="00BC74A5">
        <w:t>35</w:t>
      </w:r>
      <w:r w:rsidR="00101704">
        <w:t xml:space="preserve"> per cent</w:t>
      </w:r>
      <w:r w:rsidR="00BC74A5" w:rsidRPr="00BC74A5">
        <w:t xml:space="preserve"> </w:t>
      </w:r>
      <w:r w:rsidR="00BC74A5">
        <w:t>of the package level</w:t>
      </w:r>
      <w:r w:rsidR="007E1A4A">
        <w:t>.</w:t>
      </w:r>
      <w:r w:rsidR="0005037C">
        <w:t xml:space="preserve"> </w:t>
      </w:r>
      <w:r w:rsidR="000B7CBE">
        <w:t xml:space="preserve">Table </w:t>
      </w:r>
      <w:r w:rsidR="000D05DD">
        <w:t>3</w:t>
      </w:r>
      <w:r w:rsidR="000B7CBE">
        <w:t xml:space="preserve"> shows these amounts as dollar figures.</w:t>
      </w:r>
    </w:p>
    <w:p w14:paraId="484F5199" w14:textId="1A6F00CA" w:rsidR="00EE32BC" w:rsidRDefault="00EE32BC" w:rsidP="00EE32BC">
      <w:pPr>
        <w:pStyle w:val="TableTitle"/>
      </w:pPr>
      <w:bookmarkStart w:id="36" w:name="_Toc115789149"/>
      <w:r>
        <w:t xml:space="preserve">Table </w:t>
      </w:r>
      <w:r>
        <w:fldChar w:fldCharType="begin"/>
      </w:r>
      <w:r>
        <w:instrText xml:space="preserve"> SEQ Table \* ARABIC </w:instrText>
      </w:r>
      <w:r>
        <w:fldChar w:fldCharType="separate"/>
      </w:r>
      <w:r w:rsidR="008C6CDC">
        <w:rPr>
          <w:noProof/>
        </w:rPr>
        <w:t>3</w:t>
      </w:r>
      <w:r>
        <w:fldChar w:fldCharType="end"/>
      </w:r>
      <w:r>
        <w:t xml:space="preserve">: </w:t>
      </w:r>
      <w:r w:rsidRPr="00997BE2">
        <w:t>Maximum fortnightly charges for care and package based on 1 July 2022 subsidy rates</w:t>
      </w:r>
      <w:bookmarkEnd w:id="36"/>
    </w:p>
    <w:tbl>
      <w:tblPr>
        <w:tblStyle w:val="DepartmentofHealthtable"/>
        <w:tblW w:w="0" w:type="auto"/>
        <w:tblLook w:val="0620" w:firstRow="1" w:lastRow="0" w:firstColumn="0" w:lastColumn="0" w:noHBand="1" w:noVBand="1"/>
      </w:tblPr>
      <w:tblGrid>
        <w:gridCol w:w="1814"/>
        <w:gridCol w:w="1814"/>
        <w:gridCol w:w="1814"/>
        <w:gridCol w:w="1814"/>
        <w:gridCol w:w="1814"/>
      </w:tblGrid>
      <w:tr w:rsidR="00507FB4" w:rsidRPr="00997BE2" w14:paraId="46D774F4" w14:textId="4936FA3B" w:rsidTr="00507FB4">
        <w:trPr>
          <w:cnfStyle w:val="100000000000" w:firstRow="1" w:lastRow="0" w:firstColumn="0" w:lastColumn="0" w:oddVBand="0" w:evenVBand="0" w:oddHBand="0" w:evenHBand="0" w:firstRowFirstColumn="0" w:firstRowLastColumn="0" w:lastRowFirstColumn="0" w:lastRowLastColumn="0"/>
          <w:trHeight w:val="350"/>
        </w:trPr>
        <w:tc>
          <w:tcPr>
            <w:tcW w:w="1814" w:type="dxa"/>
            <w:tcBorders>
              <w:bottom w:val="nil"/>
            </w:tcBorders>
          </w:tcPr>
          <w:p w14:paraId="406DB348" w14:textId="77777777" w:rsidR="00507FB4" w:rsidRPr="00997BE2" w:rsidRDefault="00507FB4" w:rsidP="006B2998">
            <w:pPr>
              <w:pStyle w:val="TableHeaderWhite"/>
            </w:pPr>
            <w:r w:rsidRPr="00997BE2">
              <w:t>Level</w:t>
            </w:r>
          </w:p>
        </w:tc>
        <w:tc>
          <w:tcPr>
            <w:tcW w:w="3628" w:type="dxa"/>
            <w:gridSpan w:val="2"/>
            <w:tcBorders>
              <w:bottom w:val="nil"/>
            </w:tcBorders>
          </w:tcPr>
          <w:p w14:paraId="19B860EC" w14:textId="6B5BFD39" w:rsidR="00507FB4" w:rsidRPr="00997BE2" w:rsidRDefault="00507FB4" w:rsidP="00507FB4">
            <w:pPr>
              <w:pStyle w:val="TableHeaderWhite"/>
              <w:jc w:val="center"/>
            </w:pPr>
            <w:r w:rsidRPr="00997BE2">
              <w:t>Care management</w:t>
            </w:r>
          </w:p>
        </w:tc>
        <w:tc>
          <w:tcPr>
            <w:tcW w:w="3628" w:type="dxa"/>
            <w:gridSpan w:val="2"/>
            <w:tcBorders>
              <w:bottom w:val="nil"/>
            </w:tcBorders>
          </w:tcPr>
          <w:p w14:paraId="5D2A8A2A" w14:textId="405C5667" w:rsidR="00507FB4" w:rsidRPr="00997BE2" w:rsidRDefault="00507FB4" w:rsidP="00507FB4">
            <w:pPr>
              <w:pStyle w:val="TableHeaderWhite"/>
              <w:jc w:val="center"/>
            </w:pPr>
            <w:r w:rsidRPr="00997BE2">
              <w:t>Package Management</w:t>
            </w:r>
          </w:p>
        </w:tc>
      </w:tr>
      <w:tr w:rsidR="00507FB4" w:rsidRPr="00997BE2" w14:paraId="7EFB04B6" w14:textId="77777777" w:rsidTr="00507FB4">
        <w:trPr>
          <w:trHeight w:val="350"/>
        </w:trPr>
        <w:tc>
          <w:tcPr>
            <w:tcW w:w="1814" w:type="dxa"/>
            <w:tcBorders>
              <w:top w:val="nil"/>
            </w:tcBorders>
            <w:shd w:val="clear" w:color="auto" w:fill="3F4A75" w:themeFill="accent1"/>
          </w:tcPr>
          <w:p w14:paraId="00239C37" w14:textId="77777777" w:rsidR="00507FB4" w:rsidRPr="00997BE2" w:rsidRDefault="00507FB4" w:rsidP="006B2998">
            <w:pPr>
              <w:pStyle w:val="TableHeaderWhite"/>
            </w:pPr>
          </w:p>
        </w:tc>
        <w:tc>
          <w:tcPr>
            <w:tcW w:w="1814" w:type="dxa"/>
            <w:tcBorders>
              <w:top w:val="nil"/>
            </w:tcBorders>
            <w:shd w:val="clear" w:color="auto" w:fill="3F4A75" w:themeFill="accent1"/>
          </w:tcPr>
          <w:p w14:paraId="712CAD30" w14:textId="4D877A57" w:rsidR="00507FB4" w:rsidRPr="00997BE2" w:rsidRDefault="00507FB4" w:rsidP="00507FB4">
            <w:pPr>
              <w:pStyle w:val="TableHeaderWhite"/>
              <w:jc w:val="center"/>
            </w:pPr>
            <w:r>
              <w:t>20%</w:t>
            </w:r>
          </w:p>
        </w:tc>
        <w:tc>
          <w:tcPr>
            <w:tcW w:w="1814" w:type="dxa"/>
            <w:tcBorders>
              <w:top w:val="nil"/>
            </w:tcBorders>
            <w:shd w:val="clear" w:color="auto" w:fill="3F4A75" w:themeFill="accent1"/>
          </w:tcPr>
          <w:p w14:paraId="59FD0804" w14:textId="616D3D03" w:rsidR="00507FB4" w:rsidRDefault="00507FB4" w:rsidP="00507FB4">
            <w:pPr>
              <w:pStyle w:val="TableHeaderWhite"/>
              <w:jc w:val="center"/>
            </w:pPr>
            <w:r>
              <w:t>16%</w:t>
            </w:r>
          </w:p>
        </w:tc>
        <w:tc>
          <w:tcPr>
            <w:tcW w:w="1814" w:type="dxa"/>
            <w:tcBorders>
              <w:top w:val="nil"/>
            </w:tcBorders>
            <w:shd w:val="clear" w:color="auto" w:fill="3F4A75" w:themeFill="accent1"/>
          </w:tcPr>
          <w:p w14:paraId="5B297A29" w14:textId="36CA7B06" w:rsidR="00507FB4" w:rsidRPr="00997BE2" w:rsidRDefault="00507FB4" w:rsidP="00507FB4">
            <w:pPr>
              <w:pStyle w:val="TableHeaderWhite"/>
              <w:jc w:val="center"/>
            </w:pPr>
            <w:r>
              <w:t>15%</w:t>
            </w:r>
          </w:p>
        </w:tc>
        <w:tc>
          <w:tcPr>
            <w:tcW w:w="1814" w:type="dxa"/>
            <w:tcBorders>
              <w:top w:val="nil"/>
            </w:tcBorders>
            <w:shd w:val="clear" w:color="auto" w:fill="3F4A75" w:themeFill="accent1"/>
          </w:tcPr>
          <w:p w14:paraId="614068A2" w14:textId="10DE7458" w:rsidR="00507FB4" w:rsidRDefault="00507FB4" w:rsidP="00507FB4">
            <w:pPr>
              <w:pStyle w:val="TableHeaderWhite"/>
              <w:jc w:val="center"/>
            </w:pPr>
            <w:r>
              <w:t>10%</w:t>
            </w:r>
          </w:p>
        </w:tc>
      </w:tr>
      <w:tr w:rsidR="00507FB4" w:rsidRPr="00997BE2" w14:paraId="3448462E" w14:textId="44035A34" w:rsidTr="00507FB4">
        <w:trPr>
          <w:trHeight w:val="350"/>
        </w:trPr>
        <w:tc>
          <w:tcPr>
            <w:tcW w:w="1814" w:type="dxa"/>
          </w:tcPr>
          <w:p w14:paraId="52AE9E10" w14:textId="77777777" w:rsidR="00507FB4" w:rsidRPr="00997BE2" w:rsidRDefault="00507FB4" w:rsidP="008925AB">
            <w:pPr>
              <w:pStyle w:val="Tabletextleft"/>
            </w:pPr>
            <w:r w:rsidRPr="00997BE2">
              <w:t>Level 1</w:t>
            </w:r>
          </w:p>
        </w:tc>
        <w:tc>
          <w:tcPr>
            <w:tcW w:w="1814" w:type="dxa"/>
          </w:tcPr>
          <w:p w14:paraId="0FF2BB75" w14:textId="430E61C7" w:rsidR="00507FB4" w:rsidRPr="00997BE2" w:rsidRDefault="00507FB4" w:rsidP="008925AB">
            <w:pPr>
              <w:pStyle w:val="Tabletextleft"/>
            </w:pPr>
            <w:r w:rsidRPr="00997BE2">
              <w:t>$70.42</w:t>
            </w:r>
          </w:p>
        </w:tc>
        <w:tc>
          <w:tcPr>
            <w:tcW w:w="1814" w:type="dxa"/>
          </w:tcPr>
          <w:p w14:paraId="10B9DF03" w14:textId="423EF932" w:rsidR="00507FB4" w:rsidRPr="00997BE2" w:rsidRDefault="00507FB4" w:rsidP="008925AB">
            <w:pPr>
              <w:pStyle w:val="Tabletextleft"/>
            </w:pPr>
            <w:r w:rsidRPr="003415F3">
              <w:t>$56.34</w:t>
            </w:r>
          </w:p>
        </w:tc>
        <w:tc>
          <w:tcPr>
            <w:tcW w:w="1814" w:type="dxa"/>
          </w:tcPr>
          <w:p w14:paraId="6E0E43B4" w14:textId="19C9E2B1" w:rsidR="00507FB4" w:rsidRPr="00997BE2" w:rsidRDefault="00507FB4" w:rsidP="008925AB">
            <w:pPr>
              <w:pStyle w:val="Tabletextleft"/>
            </w:pPr>
            <w:r w:rsidRPr="00997BE2">
              <w:t>$52.82</w:t>
            </w:r>
          </w:p>
        </w:tc>
        <w:tc>
          <w:tcPr>
            <w:tcW w:w="1814" w:type="dxa"/>
          </w:tcPr>
          <w:p w14:paraId="4FA85AC6" w14:textId="484DC717" w:rsidR="00507FB4" w:rsidRPr="00997BE2" w:rsidRDefault="00507FB4" w:rsidP="008925AB">
            <w:pPr>
              <w:pStyle w:val="Tabletextleft"/>
            </w:pPr>
            <w:r w:rsidRPr="00032402">
              <w:t>$35.21</w:t>
            </w:r>
          </w:p>
        </w:tc>
      </w:tr>
      <w:tr w:rsidR="00507FB4" w:rsidRPr="00997BE2" w14:paraId="6D765293" w14:textId="08AF4EA0" w:rsidTr="00507FB4">
        <w:trPr>
          <w:trHeight w:val="350"/>
        </w:trPr>
        <w:tc>
          <w:tcPr>
            <w:tcW w:w="1814" w:type="dxa"/>
          </w:tcPr>
          <w:p w14:paraId="53B91ADE" w14:textId="77777777" w:rsidR="00507FB4" w:rsidRPr="00997BE2" w:rsidRDefault="00507FB4" w:rsidP="008925AB">
            <w:pPr>
              <w:pStyle w:val="Tabletextleft"/>
            </w:pPr>
            <w:r w:rsidRPr="00997BE2">
              <w:t>Level 2</w:t>
            </w:r>
          </w:p>
        </w:tc>
        <w:tc>
          <w:tcPr>
            <w:tcW w:w="1814" w:type="dxa"/>
          </w:tcPr>
          <w:p w14:paraId="7F488D69" w14:textId="710A5A25" w:rsidR="00507FB4" w:rsidRPr="00997BE2" w:rsidRDefault="00507FB4" w:rsidP="008925AB">
            <w:pPr>
              <w:pStyle w:val="Tabletextleft"/>
            </w:pPr>
            <w:r w:rsidRPr="00997BE2">
              <w:t>$123.87</w:t>
            </w:r>
          </w:p>
        </w:tc>
        <w:tc>
          <w:tcPr>
            <w:tcW w:w="1814" w:type="dxa"/>
          </w:tcPr>
          <w:p w14:paraId="22E08628" w14:textId="04EAD82C" w:rsidR="00507FB4" w:rsidRPr="00997BE2" w:rsidRDefault="00507FB4" w:rsidP="008925AB">
            <w:pPr>
              <w:pStyle w:val="Tabletextleft"/>
            </w:pPr>
            <w:r w:rsidRPr="003415F3">
              <w:t>$99.10</w:t>
            </w:r>
          </w:p>
        </w:tc>
        <w:tc>
          <w:tcPr>
            <w:tcW w:w="1814" w:type="dxa"/>
          </w:tcPr>
          <w:p w14:paraId="1D660263" w14:textId="35311FF9" w:rsidR="00507FB4" w:rsidRPr="00997BE2" w:rsidRDefault="00507FB4" w:rsidP="008925AB">
            <w:pPr>
              <w:pStyle w:val="Tabletextleft"/>
            </w:pPr>
            <w:r w:rsidRPr="00997BE2">
              <w:t>$92.90</w:t>
            </w:r>
          </w:p>
        </w:tc>
        <w:tc>
          <w:tcPr>
            <w:tcW w:w="1814" w:type="dxa"/>
          </w:tcPr>
          <w:p w14:paraId="48680ACB" w14:textId="6ADBA727" w:rsidR="00507FB4" w:rsidRPr="00997BE2" w:rsidRDefault="00507FB4" w:rsidP="008925AB">
            <w:pPr>
              <w:pStyle w:val="Tabletextleft"/>
            </w:pPr>
            <w:r w:rsidRPr="00032402">
              <w:t>$61.94</w:t>
            </w:r>
          </w:p>
        </w:tc>
      </w:tr>
      <w:tr w:rsidR="00507FB4" w:rsidRPr="00997BE2" w14:paraId="0C90A55D" w14:textId="5A72F033" w:rsidTr="00507FB4">
        <w:trPr>
          <w:trHeight w:val="350"/>
        </w:trPr>
        <w:tc>
          <w:tcPr>
            <w:tcW w:w="1814" w:type="dxa"/>
          </w:tcPr>
          <w:p w14:paraId="6F4ABD99" w14:textId="77777777" w:rsidR="00507FB4" w:rsidRPr="00997BE2" w:rsidRDefault="00507FB4" w:rsidP="008925AB">
            <w:pPr>
              <w:pStyle w:val="Tabletextleft"/>
            </w:pPr>
            <w:r w:rsidRPr="00997BE2">
              <w:t>Level 3</w:t>
            </w:r>
          </w:p>
        </w:tc>
        <w:tc>
          <w:tcPr>
            <w:tcW w:w="1814" w:type="dxa"/>
          </w:tcPr>
          <w:p w14:paraId="21587B83" w14:textId="38A467E7" w:rsidR="00507FB4" w:rsidRPr="00997BE2" w:rsidRDefault="00507FB4" w:rsidP="008925AB">
            <w:pPr>
              <w:pStyle w:val="Tabletextleft"/>
            </w:pPr>
            <w:r w:rsidRPr="00997BE2">
              <w:t>$269.56</w:t>
            </w:r>
          </w:p>
        </w:tc>
        <w:tc>
          <w:tcPr>
            <w:tcW w:w="1814" w:type="dxa"/>
          </w:tcPr>
          <w:p w14:paraId="571BF728" w14:textId="4073BDC4" w:rsidR="00507FB4" w:rsidRPr="00997BE2" w:rsidRDefault="00507FB4" w:rsidP="008925AB">
            <w:pPr>
              <w:pStyle w:val="Tabletextleft"/>
            </w:pPr>
            <w:r w:rsidRPr="003415F3">
              <w:t>$215.64</w:t>
            </w:r>
          </w:p>
        </w:tc>
        <w:tc>
          <w:tcPr>
            <w:tcW w:w="1814" w:type="dxa"/>
          </w:tcPr>
          <w:p w14:paraId="5A871DD7" w14:textId="1632D798" w:rsidR="00507FB4" w:rsidRPr="00997BE2" w:rsidRDefault="00507FB4" w:rsidP="008925AB">
            <w:pPr>
              <w:pStyle w:val="Tabletextleft"/>
            </w:pPr>
            <w:r w:rsidRPr="00997BE2">
              <w:t>$202.17</w:t>
            </w:r>
          </w:p>
        </w:tc>
        <w:tc>
          <w:tcPr>
            <w:tcW w:w="1814" w:type="dxa"/>
          </w:tcPr>
          <w:p w14:paraId="0675C84C" w14:textId="07A86F4B" w:rsidR="00507FB4" w:rsidRPr="00997BE2" w:rsidRDefault="00507FB4" w:rsidP="008925AB">
            <w:pPr>
              <w:pStyle w:val="Tabletextleft"/>
            </w:pPr>
            <w:r w:rsidRPr="00032402">
              <w:t>$134.78</w:t>
            </w:r>
          </w:p>
        </w:tc>
      </w:tr>
      <w:tr w:rsidR="00507FB4" w:rsidRPr="00997BE2" w14:paraId="314F1C8F" w14:textId="6F91B112" w:rsidTr="00507FB4">
        <w:trPr>
          <w:trHeight w:val="350"/>
        </w:trPr>
        <w:tc>
          <w:tcPr>
            <w:tcW w:w="1814" w:type="dxa"/>
          </w:tcPr>
          <w:p w14:paraId="2424959D" w14:textId="77777777" w:rsidR="00507FB4" w:rsidRPr="00997BE2" w:rsidRDefault="00507FB4" w:rsidP="008925AB">
            <w:pPr>
              <w:pStyle w:val="Tabletextleft"/>
            </w:pPr>
            <w:r w:rsidRPr="00997BE2">
              <w:t>Level 4</w:t>
            </w:r>
          </w:p>
        </w:tc>
        <w:tc>
          <w:tcPr>
            <w:tcW w:w="1814" w:type="dxa"/>
          </w:tcPr>
          <w:p w14:paraId="2A8C5DAF" w14:textId="3785B16B" w:rsidR="00507FB4" w:rsidRPr="00997BE2" w:rsidRDefault="00507FB4" w:rsidP="008925AB">
            <w:pPr>
              <w:pStyle w:val="Tabletextleft"/>
            </w:pPr>
            <w:r w:rsidRPr="00997BE2">
              <w:t>$408.63</w:t>
            </w:r>
          </w:p>
        </w:tc>
        <w:tc>
          <w:tcPr>
            <w:tcW w:w="1814" w:type="dxa"/>
          </w:tcPr>
          <w:p w14:paraId="102B36FF" w14:textId="3343E15E" w:rsidR="00507FB4" w:rsidRPr="00997BE2" w:rsidRDefault="00507FB4" w:rsidP="008925AB">
            <w:pPr>
              <w:pStyle w:val="Tabletextleft"/>
            </w:pPr>
            <w:r w:rsidRPr="003415F3">
              <w:t>$326.91</w:t>
            </w:r>
          </w:p>
        </w:tc>
        <w:tc>
          <w:tcPr>
            <w:tcW w:w="1814" w:type="dxa"/>
          </w:tcPr>
          <w:p w14:paraId="65F2DE82" w14:textId="1EF42F7D" w:rsidR="00507FB4" w:rsidRPr="00997BE2" w:rsidRDefault="00507FB4" w:rsidP="008925AB">
            <w:pPr>
              <w:pStyle w:val="Tabletextleft"/>
            </w:pPr>
            <w:r w:rsidRPr="00997BE2">
              <w:t>$306.47</w:t>
            </w:r>
          </w:p>
        </w:tc>
        <w:tc>
          <w:tcPr>
            <w:tcW w:w="1814" w:type="dxa"/>
          </w:tcPr>
          <w:p w14:paraId="4342F8D9" w14:textId="63C247EA" w:rsidR="00507FB4" w:rsidRPr="00997BE2" w:rsidRDefault="00507FB4" w:rsidP="008925AB">
            <w:pPr>
              <w:pStyle w:val="Tabletextleft"/>
            </w:pPr>
            <w:r w:rsidRPr="00032402">
              <w:t>$204.32</w:t>
            </w:r>
          </w:p>
        </w:tc>
        <w:bookmarkStart w:id="37" w:name="_Hlk115439818"/>
      </w:tr>
    </w:tbl>
    <w:p w14:paraId="5BA8BF33" w14:textId="1B5447E5" w:rsidR="008C6CDC" w:rsidRDefault="008C6CDC" w:rsidP="004A6799">
      <w:pPr>
        <w:pStyle w:val="BodyText"/>
      </w:pPr>
      <w:bookmarkStart w:id="38" w:name="_Hlk115438747"/>
      <w:r>
        <w:t>The number of providers charging over these amounts is in Table 4 and the number of care recipients affected is in Table 5.</w:t>
      </w:r>
      <w:r w:rsidR="00113CDB">
        <w:t xml:space="preserve"> There are 69 providers charging above the maximum amount for both care and package management</w:t>
      </w:r>
      <w:r w:rsidR="00713F38">
        <w:t>. Their</w:t>
      </w:r>
      <w:r w:rsidR="00113CDB">
        <w:t xml:space="preserve"> 12,000 care recipients</w:t>
      </w:r>
      <w:r w:rsidR="00713F38">
        <w:t xml:space="preserve"> are being charged more than </w:t>
      </w:r>
      <w:r w:rsidR="00113CDB">
        <w:t xml:space="preserve">35 per cent of their HCP funding </w:t>
      </w:r>
      <w:r w:rsidR="00713F38">
        <w:t xml:space="preserve">in </w:t>
      </w:r>
      <w:r w:rsidR="00113CDB">
        <w:t xml:space="preserve">administration and management charges. </w:t>
      </w:r>
    </w:p>
    <w:p w14:paraId="629F70A4" w14:textId="34EBD104" w:rsidR="008C6CDC" w:rsidRDefault="008C6CDC" w:rsidP="008C6CDC">
      <w:pPr>
        <w:pStyle w:val="TableTitle"/>
      </w:pPr>
      <w:r>
        <w:t xml:space="preserve">Table </w:t>
      </w:r>
      <w:r>
        <w:fldChar w:fldCharType="begin"/>
      </w:r>
      <w:r>
        <w:instrText xml:space="preserve"> SEQ Table \* ARABIC </w:instrText>
      </w:r>
      <w:r>
        <w:fldChar w:fldCharType="separate"/>
      </w:r>
      <w:r>
        <w:rPr>
          <w:noProof/>
        </w:rPr>
        <w:t>4</w:t>
      </w:r>
      <w:r>
        <w:fldChar w:fldCharType="end"/>
      </w:r>
      <w:r>
        <w:t>: Number of providers charging above the maximum reasonable amount and the median</w:t>
      </w:r>
    </w:p>
    <w:tbl>
      <w:tblPr>
        <w:tblStyle w:val="DepartmentofHealthtable"/>
        <w:tblW w:w="0" w:type="auto"/>
        <w:tblLook w:val="04A0" w:firstRow="1" w:lastRow="0" w:firstColumn="1" w:lastColumn="0" w:noHBand="0" w:noVBand="1"/>
      </w:tblPr>
      <w:tblGrid>
        <w:gridCol w:w="1812"/>
        <w:gridCol w:w="1812"/>
        <w:gridCol w:w="1812"/>
        <w:gridCol w:w="1812"/>
        <w:gridCol w:w="1812"/>
      </w:tblGrid>
      <w:tr w:rsidR="008C6CDC" w14:paraId="604C6446" w14:textId="77777777" w:rsidTr="00153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9B133AC" w14:textId="77777777" w:rsidR="008C6CDC" w:rsidRDefault="008C6CDC" w:rsidP="0015376D">
            <w:pPr>
              <w:pStyle w:val="TableHeader"/>
            </w:pPr>
            <w:r w:rsidRPr="008761BC">
              <w:t>Service</w:t>
            </w:r>
          </w:p>
        </w:tc>
        <w:tc>
          <w:tcPr>
            <w:tcW w:w="1812" w:type="dxa"/>
          </w:tcPr>
          <w:p w14:paraId="3E181D22" w14:textId="77777777" w:rsidR="008C6CDC" w:rsidRDefault="008C6CDC" w:rsidP="0015376D">
            <w:pPr>
              <w:pStyle w:val="TableHeader"/>
              <w:cnfStyle w:val="100000000000" w:firstRow="1" w:lastRow="0" w:firstColumn="0" w:lastColumn="0" w:oddVBand="0" w:evenVBand="0" w:oddHBand="0" w:evenHBand="0" w:firstRowFirstColumn="0" w:firstRowLastColumn="0" w:lastRowFirstColumn="0" w:lastRowLastColumn="0"/>
            </w:pPr>
            <w:r w:rsidRPr="008761BC">
              <w:t>Care management</w:t>
            </w:r>
          </w:p>
        </w:tc>
        <w:tc>
          <w:tcPr>
            <w:tcW w:w="1812" w:type="dxa"/>
          </w:tcPr>
          <w:p w14:paraId="3E227E6A" w14:textId="77777777" w:rsidR="008C6CDC" w:rsidRDefault="008C6CDC" w:rsidP="0015376D">
            <w:pPr>
              <w:pStyle w:val="TableHeader"/>
              <w:cnfStyle w:val="100000000000" w:firstRow="1" w:lastRow="0" w:firstColumn="0" w:lastColumn="0" w:oddVBand="0" w:evenVBand="0" w:oddHBand="0" w:evenHBand="0" w:firstRowFirstColumn="0" w:firstRowLastColumn="0" w:lastRowFirstColumn="0" w:lastRowLastColumn="0"/>
            </w:pPr>
            <w:r w:rsidRPr="008761BC">
              <w:t>Package management</w:t>
            </w:r>
          </w:p>
        </w:tc>
        <w:tc>
          <w:tcPr>
            <w:tcW w:w="1812" w:type="dxa"/>
          </w:tcPr>
          <w:p w14:paraId="4C5872E9" w14:textId="4DC785DA" w:rsidR="008C6CDC" w:rsidRDefault="008C6CDC" w:rsidP="0015376D">
            <w:pPr>
              <w:pStyle w:val="TableHeader"/>
              <w:cnfStyle w:val="100000000000" w:firstRow="1" w:lastRow="0" w:firstColumn="0" w:lastColumn="0" w:oddVBand="0" w:evenVBand="0" w:oddHBand="0" w:evenHBand="0" w:firstRowFirstColumn="0" w:firstRowLastColumn="0" w:lastRowFirstColumn="0" w:lastRowLastColumn="0"/>
            </w:pPr>
            <w:r w:rsidRPr="008761BC">
              <w:t xml:space="preserve">Either </w:t>
            </w:r>
            <w:r>
              <w:t>Price</w:t>
            </w:r>
          </w:p>
        </w:tc>
        <w:tc>
          <w:tcPr>
            <w:tcW w:w="1812" w:type="dxa"/>
          </w:tcPr>
          <w:p w14:paraId="783D3CA4" w14:textId="4DAE0864" w:rsidR="008C6CDC" w:rsidRDefault="008C6CDC" w:rsidP="0015376D">
            <w:pPr>
              <w:pStyle w:val="TableHeader"/>
              <w:cnfStyle w:val="100000000000" w:firstRow="1" w:lastRow="0" w:firstColumn="0" w:lastColumn="0" w:oddVBand="0" w:evenVBand="0" w:oddHBand="0" w:evenHBand="0" w:firstRowFirstColumn="0" w:firstRowLastColumn="0" w:lastRowFirstColumn="0" w:lastRowLastColumn="0"/>
            </w:pPr>
            <w:r w:rsidRPr="008761BC">
              <w:t>Both</w:t>
            </w:r>
            <w:r>
              <w:t xml:space="preserve"> Prices</w:t>
            </w:r>
          </w:p>
        </w:tc>
      </w:tr>
      <w:tr w:rsidR="008C6CDC" w14:paraId="6BDECF5B" w14:textId="77777777" w:rsidTr="0015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6DAFC5A4" w14:textId="00A407B0" w:rsidR="008C6CDC" w:rsidRDefault="008C6CDC" w:rsidP="004A6799">
            <w:pPr>
              <w:pStyle w:val="BodyText"/>
            </w:pPr>
            <w:r>
              <w:rPr>
                <w:rFonts w:ascii="Calibri" w:hAnsi="Calibri"/>
                <w:color w:val="000000"/>
                <w:szCs w:val="22"/>
              </w:rPr>
              <w:t>Maximum</w:t>
            </w:r>
            <w:r w:rsidR="00113CDB">
              <w:rPr>
                <w:rFonts w:ascii="Calibri" w:hAnsi="Calibri"/>
                <w:color w:val="000000"/>
                <w:szCs w:val="22"/>
              </w:rPr>
              <w:br/>
            </w:r>
            <w:r>
              <w:rPr>
                <w:rFonts w:ascii="Calibri" w:hAnsi="Calibri"/>
                <w:color w:val="000000"/>
                <w:szCs w:val="22"/>
              </w:rPr>
              <w:t>20% and 15%</w:t>
            </w:r>
          </w:p>
        </w:tc>
        <w:tc>
          <w:tcPr>
            <w:tcW w:w="1812" w:type="dxa"/>
          </w:tcPr>
          <w:p w14:paraId="0B3E1A38" w14:textId="77777777" w:rsidR="008C6CDC" w:rsidRDefault="008C6CDC" w:rsidP="0015376D">
            <w:pPr>
              <w:pStyle w:val="BodyText"/>
              <w:cnfStyle w:val="000000100000" w:firstRow="0" w:lastRow="0" w:firstColumn="0" w:lastColumn="0" w:oddVBand="0" w:evenVBand="0" w:oddHBand="1" w:evenHBand="0" w:firstRowFirstColumn="0" w:firstRowLastColumn="0" w:lastRowFirstColumn="0" w:lastRowLastColumn="0"/>
            </w:pPr>
            <w:r w:rsidRPr="00E17B04">
              <w:rPr>
                <w:rFonts w:ascii="Calibri" w:hAnsi="Calibri"/>
                <w:color w:val="000000"/>
                <w:szCs w:val="22"/>
              </w:rPr>
              <w:t>214</w:t>
            </w:r>
          </w:p>
        </w:tc>
        <w:tc>
          <w:tcPr>
            <w:tcW w:w="1812" w:type="dxa"/>
          </w:tcPr>
          <w:p w14:paraId="688090B6" w14:textId="77777777" w:rsidR="008C6CDC" w:rsidRDefault="008C6CDC" w:rsidP="0015376D">
            <w:pPr>
              <w:pStyle w:val="BodyText"/>
              <w:cnfStyle w:val="000000100000" w:firstRow="0" w:lastRow="0" w:firstColumn="0" w:lastColumn="0" w:oddVBand="0" w:evenVBand="0" w:oddHBand="1" w:evenHBand="0" w:firstRowFirstColumn="0" w:firstRowLastColumn="0" w:lastRowFirstColumn="0" w:lastRowLastColumn="0"/>
            </w:pPr>
            <w:r w:rsidRPr="00AC05B0">
              <w:rPr>
                <w:rFonts w:ascii="Calibri" w:hAnsi="Calibri"/>
                <w:color w:val="000000"/>
                <w:szCs w:val="22"/>
              </w:rPr>
              <w:t>162</w:t>
            </w:r>
          </w:p>
        </w:tc>
        <w:tc>
          <w:tcPr>
            <w:tcW w:w="1812" w:type="dxa"/>
          </w:tcPr>
          <w:p w14:paraId="273C8311" w14:textId="77777777" w:rsidR="008C6CDC" w:rsidRPr="00661A8F" w:rsidRDefault="008C6CDC" w:rsidP="0015376D">
            <w:pPr>
              <w:pStyle w:val="BodyTex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t>307</w:t>
            </w:r>
          </w:p>
        </w:tc>
        <w:tc>
          <w:tcPr>
            <w:tcW w:w="1812" w:type="dxa"/>
          </w:tcPr>
          <w:p w14:paraId="577CDAB2" w14:textId="77777777" w:rsidR="008C6CDC" w:rsidRPr="00661A8F" w:rsidRDefault="008C6CDC" w:rsidP="0015376D">
            <w:pPr>
              <w:pStyle w:val="BodyTex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t>69</w:t>
            </w:r>
          </w:p>
        </w:tc>
      </w:tr>
      <w:tr w:rsidR="008C6CDC" w14:paraId="7BDD8330" w14:textId="77777777" w:rsidTr="00153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5DC5B717" w14:textId="156EB8B4" w:rsidR="008C6CDC" w:rsidRDefault="008C6CDC" w:rsidP="004A6799">
            <w:pPr>
              <w:pStyle w:val="BodyText"/>
            </w:pPr>
            <w:r>
              <w:rPr>
                <w:rFonts w:ascii="Calibri" w:hAnsi="Calibri"/>
                <w:color w:val="000000"/>
                <w:szCs w:val="22"/>
              </w:rPr>
              <w:t>Median</w:t>
            </w:r>
            <w:r w:rsidR="00113CDB">
              <w:rPr>
                <w:rFonts w:ascii="Calibri" w:hAnsi="Calibri"/>
                <w:color w:val="000000"/>
                <w:szCs w:val="22"/>
              </w:rPr>
              <w:br/>
            </w:r>
            <w:r>
              <w:rPr>
                <w:rFonts w:ascii="Calibri" w:hAnsi="Calibri"/>
                <w:color w:val="000000"/>
                <w:szCs w:val="22"/>
              </w:rPr>
              <w:t>16% and 10%</w:t>
            </w:r>
          </w:p>
        </w:tc>
        <w:tc>
          <w:tcPr>
            <w:tcW w:w="1812" w:type="dxa"/>
          </w:tcPr>
          <w:p w14:paraId="050DCFE4" w14:textId="77777777" w:rsidR="008C6CDC" w:rsidRDefault="008C6CDC" w:rsidP="0015376D">
            <w:pPr>
              <w:pStyle w:val="BodyText"/>
              <w:cnfStyle w:val="000000010000" w:firstRow="0" w:lastRow="0" w:firstColumn="0" w:lastColumn="0" w:oddVBand="0" w:evenVBand="0" w:oddHBand="0" w:evenHBand="1" w:firstRowFirstColumn="0" w:firstRowLastColumn="0" w:lastRowFirstColumn="0" w:lastRowLastColumn="0"/>
            </w:pPr>
            <w:r>
              <w:rPr>
                <w:rFonts w:ascii="Calibri" w:hAnsi="Calibri"/>
                <w:color w:val="000000"/>
                <w:szCs w:val="22"/>
              </w:rPr>
              <w:t>478</w:t>
            </w:r>
          </w:p>
        </w:tc>
        <w:tc>
          <w:tcPr>
            <w:tcW w:w="1812" w:type="dxa"/>
          </w:tcPr>
          <w:p w14:paraId="7DED0BD5" w14:textId="77777777" w:rsidR="008C6CDC" w:rsidRDefault="008C6CDC" w:rsidP="0015376D">
            <w:pPr>
              <w:pStyle w:val="BodyText"/>
              <w:cnfStyle w:val="000000010000" w:firstRow="0" w:lastRow="0" w:firstColumn="0" w:lastColumn="0" w:oddVBand="0" w:evenVBand="0" w:oddHBand="0" w:evenHBand="1" w:firstRowFirstColumn="0" w:firstRowLastColumn="0" w:lastRowFirstColumn="0" w:lastRowLastColumn="0"/>
            </w:pPr>
            <w:r>
              <w:rPr>
                <w:rFonts w:ascii="Calibri" w:hAnsi="Calibri"/>
                <w:color w:val="000000"/>
                <w:szCs w:val="22"/>
              </w:rPr>
              <w:t>460</w:t>
            </w:r>
          </w:p>
        </w:tc>
        <w:tc>
          <w:tcPr>
            <w:tcW w:w="1812" w:type="dxa"/>
          </w:tcPr>
          <w:p w14:paraId="09EBD874" w14:textId="77777777" w:rsidR="008C6CDC" w:rsidRDefault="008C6CDC" w:rsidP="0015376D">
            <w:pPr>
              <w:pStyle w:val="BodyText"/>
              <w:cnfStyle w:val="000000010000" w:firstRow="0" w:lastRow="0" w:firstColumn="0" w:lastColumn="0" w:oddVBand="0" w:evenVBand="0" w:oddHBand="0" w:evenHBand="1" w:firstRowFirstColumn="0" w:firstRowLastColumn="0" w:lastRowFirstColumn="0" w:lastRowLastColumn="0"/>
            </w:pPr>
            <w:r w:rsidRPr="00C67BDB">
              <w:rPr>
                <w:rFonts w:ascii="Calibri" w:hAnsi="Calibri"/>
                <w:color w:val="000000"/>
                <w:szCs w:val="22"/>
              </w:rPr>
              <w:t>665</w:t>
            </w:r>
          </w:p>
        </w:tc>
        <w:tc>
          <w:tcPr>
            <w:tcW w:w="1812" w:type="dxa"/>
          </w:tcPr>
          <w:p w14:paraId="37DB872C" w14:textId="77777777" w:rsidR="008C6CDC" w:rsidRDefault="008C6CDC" w:rsidP="0015376D">
            <w:pPr>
              <w:pStyle w:val="BodyText"/>
              <w:cnfStyle w:val="000000010000" w:firstRow="0" w:lastRow="0" w:firstColumn="0" w:lastColumn="0" w:oddVBand="0" w:evenVBand="0" w:oddHBand="0" w:evenHBand="1" w:firstRowFirstColumn="0" w:firstRowLastColumn="0" w:lastRowFirstColumn="0" w:lastRowLastColumn="0"/>
            </w:pPr>
            <w:r>
              <w:rPr>
                <w:rFonts w:ascii="Calibri" w:hAnsi="Calibri"/>
                <w:color w:val="000000"/>
                <w:szCs w:val="22"/>
              </w:rPr>
              <w:t>273</w:t>
            </w:r>
          </w:p>
        </w:tc>
      </w:tr>
    </w:tbl>
    <w:p w14:paraId="136A8FF8" w14:textId="7845A039" w:rsidR="00113CDB" w:rsidRDefault="00113CDB" w:rsidP="004A6799">
      <w:pPr>
        <w:pStyle w:val="BodyText"/>
        <w:rPr>
          <w:b/>
          <w:lang w:val="en-US"/>
        </w:rPr>
      </w:pPr>
    </w:p>
    <w:p w14:paraId="3DFBE0D0" w14:textId="3822357B" w:rsidR="008C6CDC" w:rsidRDefault="008C6CDC" w:rsidP="008C6CDC">
      <w:pPr>
        <w:pStyle w:val="TableTitle"/>
      </w:pPr>
      <w:r>
        <w:t xml:space="preserve">Table </w:t>
      </w:r>
      <w:r>
        <w:fldChar w:fldCharType="begin"/>
      </w:r>
      <w:r>
        <w:instrText xml:space="preserve"> SEQ Table \* ARABIC </w:instrText>
      </w:r>
      <w:r>
        <w:fldChar w:fldCharType="separate"/>
      </w:r>
      <w:r>
        <w:rPr>
          <w:noProof/>
        </w:rPr>
        <w:t>5</w:t>
      </w:r>
      <w:r>
        <w:fldChar w:fldCharType="end"/>
      </w:r>
      <w:r>
        <w:t xml:space="preserve">: Number of Care Recipients </w:t>
      </w:r>
      <w:r w:rsidR="00113CDB">
        <w:t>who are charged above the maximum reasonable amount and the median</w:t>
      </w:r>
    </w:p>
    <w:tbl>
      <w:tblPr>
        <w:tblStyle w:val="DepartmentofHealthtable"/>
        <w:tblW w:w="0" w:type="auto"/>
        <w:tblLook w:val="04A0" w:firstRow="1" w:lastRow="0" w:firstColumn="1" w:lastColumn="0" w:noHBand="0" w:noVBand="1"/>
      </w:tblPr>
      <w:tblGrid>
        <w:gridCol w:w="1812"/>
        <w:gridCol w:w="1812"/>
        <w:gridCol w:w="1812"/>
        <w:gridCol w:w="1812"/>
        <w:gridCol w:w="1812"/>
      </w:tblGrid>
      <w:tr w:rsidR="008C6CDC" w14:paraId="127D0427" w14:textId="77777777" w:rsidTr="00153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02EC6ABA" w14:textId="77777777" w:rsidR="008C6CDC" w:rsidRDefault="008C6CDC" w:rsidP="008C6CDC">
            <w:pPr>
              <w:pStyle w:val="TableHeader"/>
            </w:pPr>
            <w:r w:rsidRPr="008761BC">
              <w:t>Service</w:t>
            </w:r>
          </w:p>
        </w:tc>
        <w:tc>
          <w:tcPr>
            <w:tcW w:w="1812" w:type="dxa"/>
          </w:tcPr>
          <w:p w14:paraId="42C708E8" w14:textId="77777777" w:rsidR="008C6CDC" w:rsidRDefault="008C6CDC" w:rsidP="008C6CDC">
            <w:pPr>
              <w:pStyle w:val="TableHeader"/>
              <w:cnfStyle w:val="100000000000" w:firstRow="1" w:lastRow="0" w:firstColumn="0" w:lastColumn="0" w:oddVBand="0" w:evenVBand="0" w:oddHBand="0" w:evenHBand="0" w:firstRowFirstColumn="0" w:firstRowLastColumn="0" w:lastRowFirstColumn="0" w:lastRowLastColumn="0"/>
            </w:pPr>
            <w:r w:rsidRPr="008761BC">
              <w:t>Care management</w:t>
            </w:r>
          </w:p>
        </w:tc>
        <w:tc>
          <w:tcPr>
            <w:tcW w:w="1812" w:type="dxa"/>
          </w:tcPr>
          <w:p w14:paraId="68AD93FB" w14:textId="77777777" w:rsidR="008C6CDC" w:rsidRDefault="008C6CDC" w:rsidP="008C6CDC">
            <w:pPr>
              <w:pStyle w:val="TableHeader"/>
              <w:cnfStyle w:val="100000000000" w:firstRow="1" w:lastRow="0" w:firstColumn="0" w:lastColumn="0" w:oddVBand="0" w:evenVBand="0" w:oddHBand="0" w:evenHBand="0" w:firstRowFirstColumn="0" w:firstRowLastColumn="0" w:lastRowFirstColumn="0" w:lastRowLastColumn="0"/>
            </w:pPr>
            <w:r w:rsidRPr="008761BC">
              <w:t>Package management</w:t>
            </w:r>
          </w:p>
        </w:tc>
        <w:tc>
          <w:tcPr>
            <w:tcW w:w="1812" w:type="dxa"/>
          </w:tcPr>
          <w:p w14:paraId="66130402" w14:textId="68372035" w:rsidR="008C6CDC" w:rsidRDefault="008C6CDC" w:rsidP="008C6CDC">
            <w:pPr>
              <w:pStyle w:val="TableHeader"/>
              <w:cnfStyle w:val="100000000000" w:firstRow="1" w:lastRow="0" w:firstColumn="0" w:lastColumn="0" w:oddVBand="0" w:evenVBand="0" w:oddHBand="0" w:evenHBand="0" w:firstRowFirstColumn="0" w:firstRowLastColumn="0" w:lastRowFirstColumn="0" w:lastRowLastColumn="0"/>
            </w:pPr>
            <w:r w:rsidRPr="008761BC">
              <w:t xml:space="preserve">Either </w:t>
            </w:r>
            <w:r>
              <w:t>Price</w:t>
            </w:r>
          </w:p>
        </w:tc>
        <w:tc>
          <w:tcPr>
            <w:tcW w:w="1812" w:type="dxa"/>
          </w:tcPr>
          <w:p w14:paraId="028DBC4A" w14:textId="70A2071E" w:rsidR="008C6CDC" w:rsidRDefault="008C6CDC" w:rsidP="008C6CDC">
            <w:pPr>
              <w:pStyle w:val="TableHeader"/>
              <w:cnfStyle w:val="100000000000" w:firstRow="1" w:lastRow="0" w:firstColumn="0" w:lastColumn="0" w:oddVBand="0" w:evenVBand="0" w:oddHBand="0" w:evenHBand="0" w:firstRowFirstColumn="0" w:firstRowLastColumn="0" w:lastRowFirstColumn="0" w:lastRowLastColumn="0"/>
            </w:pPr>
            <w:r w:rsidRPr="008761BC">
              <w:t>Both</w:t>
            </w:r>
            <w:r>
              <w:t xml:space="preserve"> Prices</w:t>
            </w:r>
          </w:p>
        </w:tc>
      </w:tr>
      <w:tr w:rsidR="008C6CDC" w14:paraId="29EA1421" w14:textId="77777777" w:rsidTr="0015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61151885" w14:textId="39936FF7" w:rsidR="008C6CDC" w:rsidRDefault="00113CDB" w:rsidP="004A6799">
            <w:pPr>
              <w:pStyle w:val="BodyText"/>
            </w:pPr>
            <w:r>
              <w:rPr>
                <w:rFonts w:ascii="Calibri" w:hAnsi="Calibri"/>
                <w:color w:val="000000"/>
                <w:szCs w:val="22"/>
              </w:rPr>
              <w:t>Maximum</w:t>
            </w:r>
            <w:r>
              <w:rPr>
                <w:rFonts w:ascii="Calibri" w:hAnsi="Calibri"/>
                <w:color w:val="000000"/>
                <w:szCs w:val="22"/>
              </w:rPr>
              <w:br/>
            </w:r>
            <w:r w:rsidR="008C6CDC">
              <w:rPr>
                <w:rFonts w:ascii="Calibri" w:hAnsi="Calibri"/>
                <w:color w:val="000000"/>
                <w:szCs w:val="22"/>
              </w:rPr>
              <w:t>20% and 15%</w:t>
            </w:r>
          </w:p>
        </w:tc>
        <w:tc>
          <w:tcPr>
            <w:tcW w:w="1812" w:type="dxa"/>
          </w:tcPr>
          <w:p w14:paraId="015A9AAF" w14:textId="77777777" w:rsidR="008C6CDC" w:rsidRDefault="008C6CDC" w:rsidP="0015376D">
            <w:pPr>
              <w:pStyle w:val="BodyText"/>
              <w:cnfStyle w:val="000000100000" w:firstRow="0" w:lastRow="0" w:firstColumn="0" w:lastColumn="0" w:oddVBand="0" w:evenVBand="0" w:oddHBand="1" w:evenHBand="0" w:firstRowFirstColumn="0" w:firstRowLastColumn="0" w:lastRowFirstColumn="0" w:lastRowLastColumn="0"/>
            </w:pPr>
            <w:r>
              <w:rPr>
                <w:rFonts w:ascii="Calibri" w:hAnsi="Calibri"/>
                <w:color w:val="000000"/>
                <w:szCs w:val="22"/>
              </w:rPr>
              <w:t>35,755</w:t>
            </w:r>
          </w:p>
        </w:tc>
        <w:tc>
          <w:tcPr>
            <w:tcW w:w="1812" w:type="dxa"/>
          </w:tcPr>
          <w:p w14:paraId="0BECE26D" w14:textId="77777777" w:rsidR="008C6CDC" w:rsidRDefault="008C6CDC" w:rsidP="0015376D">
            <w:pPr>
              <w:pStyle w:val="BodyText"/>
              <w:cnfStyle w:val="000000100000" w:firstRow="0" w:lastRow="0" w:firstColumn="0" w:lastColumn="0" w:oddVBand="0" w:evenVBand="0" w:oddHBand="1" w:evenHBand="0" w:firstRowFirstColumn="0" w:firstRowLastColumn="0" w:lastRowFirstColumn="0" w:lastRowLastColumn="0"/>
            </w:pPr>
            <w:r>
              <w:rPr>
                <w:rFonts w:ascii="Calibri" w:hAnsi="Calibri"/>
                <w:color w:val="000000"/>
                <w:szCs w:val="22"/>
              </w:rPr>
              <w:t>26,027</w:t>
            </w:r>
          </w:p>
        </w:tc>
        <w:tc>
          <w:tcPr>
            <w:tcW w:w="1812" w:type="dxa"/>
          </w:tcPr>
          <w:p w14:paraId="19B72194" w14:textId="77777777" w:rsidR="008C6CDC" w:rsidRPr="00661A8F" w:rsidRDefault="008C6CDC" w:rsidP="0015376D">
            <w:pPr>
              <w:pStyle w:val="BodyTex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8D3FF4">
              <w:rPr>
                <w:rFonts w:ascii="Calibri" w:hAnsi="Calibri"/>
                <w:color w:val="000000"/>
                <w:szCs w:val="22"/>
              </w:rPr>
              <w:t>49,789</w:t>
            </w:r>
          </w:p>
        </w:tc>
        <w:tc>
          <w:tcPr>
            <w:tcW w:w="1812" w:type="dxa"/>
          </w:tcPr>
          <w:p w14:paraId="218FEFAA" w14:textId="77777777" w:rsidR="008C6CDC" w:rsidRPr="00661A8F" w:rsidRDefault="008C6CDC" w:rsidP="0015376D">
            <w:pPr>
              <w:pStyle w:val="BodyTex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8D3FF4">
              <w:rPr>
                <w:rFonts w:ascii="Calibri" w:hAnsi="Calibri"/>
                <w:color w:val="000000"/>
                <w:szCs w:val="22"/>
              </w:rPr>
              <w:t>11,993</w:t>
            </w:r>
          </w:p>
        </w:tc>
      </w:tr>
      <w:tr w:rsidR="008C6CDC" w14:paraId="41EBE22B" w14:textId="77777777" w:rsidTr="00153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412FD23" w14:textId="4D162112" w:rsidR="008C6CDC" w:rsidRDefault="00113CDB" w:rsidP="0015376D">
            <w:pPr>
              <w:pStyle w:val="BodyText"/>
            </w:pPr>
            <w:r>
              <w:rPr>
                <w:rFonts w:ascii="Calibri" w:hAnsi="Calibri"/>
                <w:color w:val="000000"/>
                <w:szCs w:val="22"/>
              </w:rPr>
              <w:t xml:space="preserve">Median </w:t>
            </w:r>
            <w:r w:rsidR="008C6CDC">
              <w:rPr>
                <w:rFonts w:ascii="Calibri" w:hAnsi="Calibri"/>
                <w:color w:val="000000"/>
                <w:szCs w:val="22"/>
              </w:rPr>
              <w:br/>
              <w:t>16% and 10%</w:t>
            </w:r>
          </w:p>
        </w:tc>
        <w:tc>
          <w:tcPr>
            <w:tcW w:w="1812" w:type="dxa"/>
          </w:tcPr>
          <w:p w14:paraId="3785D9F5" w14:textId="77777777" w:rsidR="008C6CDC" w:rsidRDefault="008C6CDC" w:rsidP="0015376D">
            <w:pPr>
              <w:pStyle w:val="BodyText"/>
              <w:cnfStyle w:val="000000010000" w:firstRow="0" w:lastRow="0" w:firstColumn="0" w:lastColumn="0" w:oddVBand="0" w:evenVBand="0" w:oddHBand="0" w:evenHBand="1" w:firstRowFirstColumn="0" w:firstRowLastColumn="0" w:lastRowFirstColumn="0" w:lastRowLastColumn="0"/>
            </w:pPr>
            <w:r>
              <w:rPr>
                <w:rFonts w:ascii="Calibri" w:hAnsi="Calibri"/>
                <w:color w:val="000000"/>
                <w:szCs w:val="22"/>
              </w:rPr>
              <w:t>118,146</w:t>
            </w:r>
          </w:p>
        </w:tc>
        <w:tc>
          <w:tcPr>
            <w:tcW w:w="1812" w:type="dxa"/>
          </w:tcPr>
          <w:p w14:paraId="25074A9C" w14:textId="77777777" w:rsidR="008C6CDC" w:rsidRDefault="008C6CDC" w:rsidP="0015376D">
            <w:pPr>
              <w:pStyle w:val="BodyText"/>
              <w:cnfStyle w:val="000000010000" w:firstRow="0" w:lastRow="0" w:firstColumn="0" w:lastColumn="0" w:oddVBand="0" w:evenVBand="0" w:oddHBand="0" w:evenHBand="1" w:firstRowFirstColumn="0" w:firstRowLastColumn="0" w:lastRowFirstColumn="0" w:lastRowLastColumn="0"/>
            </w:pPr>
            <w:r>
              <w:rPr>
                <w:rFonts w:ascii="Calibri" w:hAnsi="Calibri"/>
                <w:color w:val="000000"/>
                <w:szCs w:val="22"/>
              </w:rPr>
              <w:t>107,081</w:t>
            </w:r>
          </w:p>
        </w:tc>
        <w:tc>
          <w:tcPr>
            <w:tcW w:w="1812" w:type="dxa"/>
          </w:tcPr>
          <w:p w14:paraId="23C6001D" w14:textId="77777777" w:rsidR="008C6CDC" w:rsidRDefault="008C6CDC" w:rsidP="0015376D">
            <w:pPr>
              <w:pStyle w:val="BodyText"/>
              <w:cnfStyle w:val="000000010000" w:firstRow="0" w:lastRow="0" w:firstColumn="0" w:lastColumn="0" w:oddVBand="0" w:evenVBand="0" w:oddHBand="0" w:evenHBand="1" w:firstRowFirstColumn="0" w:firstRowLastColumn="0" w:lastRowFirstColumn="0" w:lastRowLastColumn="0"/>
            </w:pPr>
            <w:r>
              <w:rPr>
                <w:rFonts w:ascii="Calibri" w:hAnsi="Calibri"/>
                <w:color w:val="000000"/>
                <w:szCs w:val="22"/>
              </w:rPr>
              <w:t>163,003</w:t>
            </w:r>
          </w:p>
        </w:tc>
        <w:tc>
          <w:tcPr>
            <w:tcW w:w="1812" w:type="dxa"/>
          </w:tcPr>
          <w:p w14:paraId="7DFF3046" w14:textId="77777777" w:rsidR="008C6CDC" w:rsidRDefault="008C6CDC" w:rsidP="0015376D">
            <w:pPr>
              <w:pStyle w:val="BodyText"/>
              <w:cnfStyle w:val="000000010000" w:firstRow="0" w:lastRow="0" w:firstColumn="0" w:lastColumn="0" w:oddVBand="0" w:evenVBand="0" w:oddHBand="0" w:evenHBand="1" w:firstRowFirstColumn="0" w:firstRowLastColumn="0" w:lastRowFirstColumn="0" w:lastRowLastColumn="0"/>
            </w:pPr>
            <w:r>
              <w:rPr>
                <w:rFonts w:ascii="Calibri" w:hAnsi="Calibri"/>
                <w:color w:val="000000"/>
                <w:szCs w:val="22"/>
              </w:rPr>
              <w:t>62,224</w:t>
            </w:r>
          </w:p>
        </w:tc>
      </w:tr>
    </w:tbl>
    <w:p w14:paraId="629F61C4" w14:textId="6E4AC73A" w:rsidR="00EE32BC" w:rsidRPr="00997BE2" w:rsidRDefault="00EE32BC" w:rsidP="00EE32BC">
      <w:pPr>
        <w:pStyle w:val="Heading3"/>
      </w:pPr>
      <w:r w:rsidRPr="00997BE2">
        <w:t xml:space="preserve">What </w:t>
      </w:r>
      <w:r>
        <w:t>is</w:t>
      </w:r>
      <w:r w:rsidRPr="00997BE2">
        <w:t xml:space="preserve"> the underlying cause of </w:t>
      </w:r>
      <w:r>
        <w:t>this</w:t>
      </w:r>
      <w:r w:rsidRPr="00997BE2">
        <w:t xml:space="preserve"> issue?</w:t>
      </w:r>
    </w:p>
    <w:bookmarkEnd w:id="38"/>
    <w:p w14:paraId="0C040731" w14:textId="0F5A04A7" w:rsidR="00EE32BC" w:rsidRDefault="00EE32BC" w:rsidP="005B1D53">
      <w:pPr>
        <w:pStyle w:val="BodyText"/>
      </w:pPr>
      <w:r w:rsidRPr="00EE32BC">
        <w:t xml:space="preserve">There </w:t>
      </w:r>
      <w:r w:rsidR="00C048F2">
        <w:t>are no effective caps of home care prices and limited understanding in the sector of what a reasonable price might be.</w:t>
      </w:r>
      <w:r w:rsidR="00B70451">
        <w:t xml:space="preserve"> </w:t>
      </w:r>
      <w:r w:rsidR="007758BA">
        <w:t>Providers and care recipients are not always clear as</w:t>
      </w:r>
      <w:r w:rsidR="00B5332D">
        <w:t xml:space="preserve"> to</w:t>
      </w:r>
      <w:r w:rsidR="007758BA">
        <w:t xml:space="preserve"> what is required as part of care and package management services. In some instances, providers have </w:t>
      </w:r>
      <w:r w:rsidR="00713F38">
        <w:t xml:space="preserve">not </w:t>
      </w:r>
      <w:r w:rsidR="007758BA">
        <w:t>been</w:t>
      </w:r>
      <w:r w:rsidR="007758BA" w:rsidRPr="00C80CE2">
        <w:t xml:space="preserve"> </w:t>
      </w:r>
      <w:r w:rsidR="00713F38">
        <w:t xml:space="preserve">fulfilling </w:t>
      </w:r>
      <w:r w:rsidR="007758BA">
        <w:t xml:space="preserve">their </w:t>
      </w:r>
      <w:r w:rsidR="007758BA" w:rsidRPr="00C80CE2">
        <w:t>responsibilit</w:t>
      </w:r>
      <w:r w:rsidR="007758BA">
        <w:t xml:space="preserve">ies </w:t>
      </w:r>
      <w:r w:rsidR="00713F38">
        <w:t>as an approved provider</w:t>
      </w:r>
      <w:r w:rsidR="00713F38" w:rsidDel="00713F38">
        <w:t xml:space="preserve"> </w:t>
      </w:r>
      <w:r w:rsidR="00713F38">
        <w:t>to deliver</w:t>
      </w:r>
      <w:r w:rsidR="007758BA">
        <w:t xml:space="preserve"> care management, particularly for self-managed care recipients</w:t>
      </w:r>
      <w:r w:rsidR="00713F38">
        <w:t xml:space="preserve">. </w:t>
      </w:r>
    </w:p>
    <w:p w14:paraId="39C49BA6" w14:textId="30F16A67" w:rsidR="00C048F2" w:rsidRDefault="00C048F2" w:rsidP="005B1D53">
      <w:pPr>
        <w:pStyle w:val="BodyText"/>
      </w:pPr>
      <w:r w:rsidRPr="00C048F2">
        <w:t>The inaugural HCP Program Assurance Review sought to understand providers’ pricing methodology. The Review found that some providers had basic pricing methodologies or unsophisticated pricing models. Some providers’ pricing approach was based on either market comparison or increasing charges annually to cover increasing costs. Some charged comparable prices as their competitors but could only provide limited explanation of the rationale. While it is not a program requirement to have a mature pricing model, efficient pricing in what is a competitive market can be impacted by providers’ lack of understanding of their business model and HCP costs.</w:t>
      </w:r>
      <w:r w:rsidR="00B70451">
        <w:t xml:space="preserve"> </w:t>
      </w:r>
    </w:p>
    <w:p w14:paraId="36339260" w14:textId="6D1C8549" w:rsidR="005B1D53" w:rsidRDefault="005B1D53" w:rsidP="00A55E8E">
      <w:pPr>
        <w:pStyle w:val="Heading2"/>
      </w:pPr>
      <w:bookmarkStart w:id="39" w:name="_Toc115090611"/>
      <w:bookmarkStart w:id="40" w:name="_Toc117506252"/>
      <w:r w:rsidRPr="00997BE2">
        <w:t xml:space="preserve">Problem 2 </w:t>
      </w:r>
      <w:bookmarkEnd w:id="39"/>
      <w:r w:rsidR="00A55E8E">
        <w:t xml:space="preserve">– </w:t>
      </w:r>
      <w:r w:rsidR="00A55E8E" w:rsidRPr="00A55E8E">
        <w:t>Lack of transparency with pricing information, adversely affecting older people’s ability to understand costs and compare market information to make informed choices.</w:t>
      </w:r>
      <w:bookmarkEnd w:id="40"/>
    </w:p>
    <w:p w14:paraId="2D1B8A37" w14:textId="11AF4104" w:rsidR="00101704" w:rsidRDefault="00411357" w:rsidP="001C123D">
      <w:pPr>
        <w:pStyle w:val="BodyText"/>
      </w:pPr>
      <w:r w:rsidRPr="00603897">
        <w:rPr>
          <w:bCs/>
          <w:lang w:val="en-US"/>
        </w:rPr>
        <w:t xml:space="preserve">Providers publish their prices inconsistently, with some providers updating their prices regularly, others only once a year and some not at all. </w:t>
      </w:r>
      <w:bookmarkStart w:id="41" w:name="_Hlk115431526"/>
      <w:r w:rsidRPr="00603897">
        <w:rPr>
          <w:bCs/>
          <w:lang w:val="en-US"/>
        </w:rPr>
        <w:t>Providers also set their prices in ways that reduce comparability between providers, with some incorporating all costs into their published prices and others only publishing the lowest price and adding hidden charges in later.</w:t>
      </w:r>
      <w:r w:rsidR="00692E1A">
        <w:rPr>
          <w:bCs/>
          <w:lang w:val="en-US"/>
        </w:rPr>
        <w:t xml:space="preserve"> </w:t>
      </w:r>
      <w:bookmarkEnd w:id="41"/>
      <w:r w:rsidR="00692E1A">
        <w:rPr>
          <w:bCs/>
          <w:lang w:val="en-US"/>
        </w:rPr>
        <w:t xml:space="preserve">This makes it difficult for </w:t>
      </w:r>
      <w:r w:rsidR="00EE32BC" w:rsidRPr="00EE32BC">
        <w:t>older Australians to compare pricing</w:t>
      </w:r>
      <w:r w:rsidR="00692E1A">
        <w:t xml:space="preserve"> and exercise true choice over their care</w:t>
      </w:r>
      <w:r w:rsidR="00EE32BC" w:rsidRPr="00EE32BC">
        <w:t>.</w:t>
      </w:r>
      <w:r w:rsidR="00E27BF1">
        <w:t xml:space="preserve"> </w:t>
      </w:r>
      <w:r w:rsidR="00101704">
        <w:br w:type="page"/>
      </w:r>
    </w:p>
    <w:tbl>
      <w:tblPr>
        <w:tblStyle w:val="DepartmentofHealthtable"/>
        <w:tblW w:w="0" w:type="auto"/>
        <w:tblLook w:val="04A0" w:firstRow="1" w:lastRow="0" w:firstColumn="1" w:lastColumn="0" w:noHBand="0" w:noVBand="1"/>
      </w:tblPr>
      <w:tblGrid>
        <w:gridCol w:w="9070"/>
      </w:tblGrid>
      <w:tr w:rsidR="00BB40C9" w14:paraId="56E6B92E" w14:textId="77777777" w:rsidTr="00BB40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6A5841F1" w14:textId="439B47DB" w:rsidR="00BB40C9" w:rsidRDefault="00692E1A" w:rsidP="0015376D">
            <w:pPr>
              <w:pStyle w:val="TableHeader"/>
              <w:rPr>
                <w:lang w:eastAsia="en-AU"/>
              </w:rPr>
            </w:pPr>
            <w:r>
              <w:t xml:space="preserve">Case Study </w:t>
            </w:r>
            <w:r>
              <w:fldChar w:fldCharType="begin"/>
            </w:r>
            <w:r>
              <w:instrText xml:space="preserve"> SEQ Case_Study \* ARABIC </w:instrText>
            </w:r>
            <w:r>
              <w:fldChar w:fldCharType="separate"/>
            </w:r>
            <w:r w:rsidR="000F76B8">
              <w:rPr>
                <w:noProof/>
              </w:rPr>
              <w:t>1</w:t>
            </w:r>
            <w:r>
              <w:fldChar w:fldCharType="end"/>
            </w:r>
            <w:r>
              <w:t>: c</w:t>
            </w:r>
            <w:r w:rsidR="00C67BD0">
              <w:rPr>
                <w:lang w:eastAsia="en-AU"/>
              </w:rPr>
              <w:t>hallenges when comparing service prices</w:t>
            </w:r>
          </w:p>
        </w:tc>
      </w:tr>
      <w:tr w:rsidR="00BB40C9" w14:paraId="7815FBB4" w14:textId="77777777" w:rsidTr="00BB4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6C5AF280" w14:textId="26DF3E69" w:rsidR="00BB40C9" w:rsidRDefault="00E27BF1" w:rsidP="00E27BF1">
            <w:pPr>
              <w:pStyle w:val="BodyText"/>
              <w:rPr>
                <w:lang w:eastAsia="en-AU"/>
              </w:rPr>
            </w:pPr>
            <w:r>
              <w:rPr>
                <w:lang w:eastAsia="en-AU"/>
              </w:rPr>
              <w:t xml:space="preserve">Professional Home Care Services </w:t>
            </w:r>
            <w:r w:rsidRPr="00997BE2">
              <w:rPr>
                <w:lang w:val="en-US"/>
              </w:rPr>
              <w:t>publishes a price for cleaning and household tasks as $</w:t>
            </w:r>
            <w:r>
              <w:rPr>
                <w:lang w:val="en-US"/>
              </w:rPr>
              <w:t>60</w:t>
            </w:r>
            <w:r w:rsidRPr="00997BE2">
              <w:rPr>
                <w:lang w:val="en-US"/>
              </w:rPr>
              <w:t xml:space="preserve"> per hour</w:t>
            </w:r>
            <w:r>
              <w:rPr>
                <w:lang w:val="en-US"/>
              </w:rPr>
              <w:t xml:space="preserve">. Esteemed Service Inc </w:t>
            </w:r>
            <w:r w:rsidRPr="00997BE2">
              <w:rPr>
                <w:lang w:val="en-US"/>
              </w:rPr>
              <w:t>publishes their price as $</w:t>
            </w:r>
            <w:r>
              <w:rPr>
                <w:lang w:val="en-US"/>
              </w:rPr>
              <w:t>45</w:t>
            </w:r>
            <w:r w:rsidRPr="00997BE2">
              <w:rPr>
                <w:lang w:val="en-US"/>
              </w:rPr>
              <w:t xml:space="preserve"> per hour. A care recipient would likely assume that they are getting a better deal from </w:t>
            </w:r>
            <w:r>
              <w:rPr>
                <w:lang w:val="en-US"/>
              </w:rPr>
              <w:t xml:space="preserve">Esteemed Service Inc and </w:t>
            </w:r>
            <w:r w:rsidRPr="00997BE2">
              <w:rPr>
                <w:lang w:val="en-US"/>
              </w:rPr>
              <w:t xml:space="preserve">sign up to receive their services. Once they are receiving services, the care recipient realises that </w:t>
            </w:r>
            <w:r>
              <w:rPr>
                <w:lang w:val="en-US"/>
              </w:rPr>
              <w:t>Esteemed Service Inc</w:t>
            </w:r>
            <w:r w:rsidRPr="00997BE2">
              <w:rPr>
                <w:lang w:val="en-US"/>
              </w:rPr>
              <w:t xml:space="preserve"> charges $</w:t>
            </w:r>
            <w:r>
              <w:rPr>
                <w:lang w:val="en-US"/>
              </w:rPr>
              <w:t>45</w:t>
            </w:r>
            <w:r w:rsidRPr="00997BE2">
              <w:rPr>
                <w:lang w:val="en-US"/>
              </w:rPr>
              <w:t xml:space="preserve"> per hour for cleaning, but subcontracts these services to a third party, and adds $15 onto the price to cover the cost of subcontracting each time they deliver this service. As such, </w:t>
            </w:r>
            <w:r>
              <w:rPr>
                <w:lang w:val="en-US"/>
              </w:rPr>
              <w:t>both providers</w:t>
            </w:r>
            <w:r w:rsidRPr="00997BE2">
              <w:rPr>
                <w:lang w:val="en-US"/>
              </w:rPr>
              <w:t xml:space="preserve"> charge the same amount for cleaning, but the care recipient could not tell this from the published prices. This is not best practice, but is common in the sector, even when a care recipient has not requested a specific vendor.</w:t>
            </w:r>
          </w:p>
        </w:tc>
      </w:tr>
    </w:tbl>
    <w:p w14:paraId="45B78744" w14:textId="77777777" w:rsidR="007758BA" w:rsidRDefault="007758BA" w:rsidP="007758BA">
      <w:pPr>
        <w:pStyle w:val="BodyText"/>
      </w:pPr>
    </w:p>
    <w:tbl>
      <w:tblPr>
        <w:tblStyle w:val="DepartmentofHealthtable"/>
        <w:tblW w:w="0" w:type="auto"/>
        <w:tblLook w:val="04A0" w:firstRow="1" w:lastRow="0" w:firstColumn="1" w:lastColumn="0" w:noHBand="0" w:noVBand="1"/>
      </w:tblPr>
      <w:tblGrid>
        <w:gridCol w:w="9070"/>
      </w:tblGrid>
      <w:tr w:rsidR="007758BA" w14:paraId="7BE5454A" w14:textId="77777777" w:rsidTr="00153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232FCD57" w14:textId="701137BD" w:rsidR="007758BA" w:rsidRDefault="007758BA" w:rsidP="0015376D">
            <w:pPr>
              <w:pStyle w:val="TableHeader"/>
              <w:rPr>
                <w:lang w:eastAsia="en-AU"/>
              </w:rPr>
            </w:pPr>
            <w:r>
              <w:t xml:space="preserve">Case Study </w:t>
            </w:r>
            <w:r>
              <w:fldChar w:fldCharType="begin"/>
            </w:r>
            <w:r>
              <w:instrText xml:space="preserve"> SEQ Case_Study \* ARABIC </w:instrText>
            </w:r>
            <w:r>
              <w:fldChar w:fldCharType="separate"/>
            </w:r>
            <w:r w:rsidR="000F76B8">
              <w:rPr>
                <w:noProof/>
              </w:rPr>
              <w:t>2</w:t>
            </w:r>
            <w:r>
              <w:fldChar w:fldCharType="end"/>
            </w:r>
            <w:r>
              <w:t>: c</w:t>
            </w:r>
            <w:r>
              <w:rPr>
                <w:lang w:eastAsia="en-AU"/>
              </w:rPr>
              <w:t>hallenges when comparing service prices</w:t>
            </w:r>
          </w:p>
        </w:tc>
      </w:tr>
      <w:tr w:rsidR="007758BA" w14:paraId="0C62636A" w14:textId="77777777" w:rsidTr="0015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555BAC88" w14:textId="1653AFFB" w:rsidR="006C7FA2" w:rsidRDefault="006C7FA2" w:rsidP="006C7FA2">
            <w:pPr>
              <w:pStyle w:val="BodyText"/>
              <w:rPr>
                <w:lang w:eastAsia="en-AU"/>
              </w:rPr>
            </w:pPr>
            <w:r>
              <w:rPr>
                <w:lang w:eastAsia="en-AU"/>
              </w:rPr>
              <w:t xml:space="preserve">Henry </w:t>
            </w:r>
            <w:r w:rsidR="00FA10DC">
              <w:rPr>
                <w:lang w:eastAsia="en-AU"/>
              </w:rPr>
              <w:t xml:space="preserve">has </w:t>
            </w:r>
            <w:r>
              <w:rPr>
                <w:lang w:eastAsia="en-AU"/>
              </w:rPr>
              <w:t xml:space="preserve">been assessed as needing a </w:t>
            </w:r>
            <w:r w:rsidR="00FA10DC">
              <w:rPr>
                <w:lang w:eastAsia="en-AU"/>
              </w:rPr>
              <w:t xml:space="preserve">toilet aid </w:t>
            </w:r>
            <w:r w:rsidRPr="4F599976">
              <w:rPr>
                <w:lang w:eastAsia="en-AU"/>
              </w:rPr>
              <w:t>from a specialised company</w:t>
            </w:r>
            <w:r>
              <w:rPr>
                <w:lang w:eastAsia="en-AU"/>
              </w:rPr>
              <w:t xml:space="preserve"> and has been quoted $1550</w:t>
            </w:r>
            <w:r w:rsidR="00FA10DC">
              <w:rPr>
                <w:lang w:eastAsia="en-AU"/>
              </w:rPr>
              <w:t xml:space="preserve"> for the item. As his provider manages his HCP funds, he asks </w:t>
            </w:r>
            <w:r>
              <w:rPr>
                <w:lang w:eastAsia="en-AU"/>
              </w:rPr>
              <w:t xml:space="preserve">his provider </w:t>
            </w:r>
            <w:r w:rsidR="00FA10DC">
              <w:rPr>
                <w:lang w:eastAsia="en-AU"/>
              </w:rPr>
              <w:t xml:space="preserve">to </w:t>
            </w:r>
            <w:r>
              <w:rPr>
                <w:lang w:eastAsia="en-AU"/>
              </w:rPr>
              <w:t xml:space="preserve">process the invoice for this piece of equipment. Henry’s provider </w:t>
            </w:r>
            <w:r w:rsidRPr="0908462A">
              <w:rPr>
                <w:lang w:eastAsia="en-AU"/>
              </w:rPr>
              <w:t>charge</w:t>
            </w:r>
            <w:r>
              <w:rPr>
                <w:lang w:eastAsia="en-AU"/>
              </w:rPr>
              <w:t>s</w:t>
            </w:r>
            <w:r w:rsidRPr="0908462A">
              <w:rPr>
                <w:lang w:eastAsia="en-AU"/>
              </w:rPr>
              <w:t xml:space="preserve"> </w:t>
            </w:r>
            <w:r w:rsidRPr="6F4CA0DF">
              <w:rPr>
                <w:lang w:eastAsia="en-AU"/>
              </w:rPr>
              <w:t>10</w:t>
            </w:r>
            <w:r w:rsidR="00101704">
              <w:rPr>
                <w:lang w:eastAsia="en-AU"/>
              </w:rPr>
              <w:t> per cent</w:t>
            </w:r>
            <w:r w:rsidRPr="6F4CA0DF">
              <w:rPr>
                <w:lang w:eastAsia="en-AU"/>
              </w:rPr>
              <w:t xml:space="preserve"> </w:t>
            </w:r>
            <w:r>
              <w:rPr>
                <w:lang w:eastAsia="en-AU"/>
              </w:rPr>
              <w:t xml:space="preserve">on top of </w:t>
            </w:r>
            <w:r w:rsidRPr="0908462A">
              <w:rPr>
                <w:lang w:eastAsia="en-AU"/>
              </w:rPr>
              <w:t xml:space="preserve">each invoice </w:t>
            </w:r>
            <w:r>
              <w:rPr>
                <w:lang w:eastAsia="en-AU"/>
              </w:rPr>
              <w:t xml:space="preserve">with </w:t>
            </w:r>
            <w:r w:rsidRPr="10F2A7CE">
              <w:rPr>
                <w:lang w:eastAsia="en-AU"/>
              </w:rPr>
              <w:t xml:space="preserve">a </w:t>
            </w:r>
            <w:r w:rsidRPr="0908462A">
              <w:rPr>
                <w:lang w:eastAsia="en-AU"/>
              </w:rPr>
              <w:t>cap of $</w:t>
            </w:r>
            <w:r w:rsidRPr="26A1D33C">
              <w:rPr>
                <w:lang w:eastAsia="en-AU"/>
              </w:rPr>
              <w:t>300 per invoice</w:t>
            </w:r>
            <w:r>
              <w:rPr>
                <w:lang w:eastAsia="en-AU"/>
              </w:rPr>
              <w:t>. This means that for Henry’s $1550</w:t>
            </w:r>
            <w:r w:rsidR="00FA10DC">
              <w:rPr>
                <w:lang w:eastAsia="en-AU"/>
              </w:rPr>
              <w:t xml:space="preserve"> item, his provider will charge him an extra $155.</w:t>
            </w:r>
          </w:p>
          <w:p w14:paraId="25A02970" w14:textId="333642AF" w:rsidR="007758BA" w:rsidRDefault="00FA10DC" w:rsidP="0015376D">
            <w:pPr>
              <w:pStyle w:val="BodyText"/>
              <w:rPr>
                <w:lang w:eastAsia="en-AU"/>
              </w:rPr>
            </w:pPr>
            <w:r>
              <w:rPr>
                <w:lang w:eastAsia="en-AU"/>
              </w:rPr>
              <w:t xml:space="preserve">While Henry had agreed to the charge, he’s not sure that what he’s been charged is reasonable to the effort involved. Henry’s son </w:t>
            </w:r>
            <w:r w:rsidR="006C7FA2" w:rsidRPr="32433114">
              <w:rPr>
                <w:lang w:eastAsia="en-AU"/>
              </w:rPr>
              <w:t xml:space="preserve">had thoroughly researched the product, </w:t>
            </w:r>
            <w:r w:rsidR="006C7FA2" w:rsidRPr="526DE511">
              <w:rPr>
                <w:lang w:eastAsia="en-AU"/>
              </w:rPr>
              <w:t>coordinated</w:t>
            </w:r>
            <w:r w:rsidR="006C7FA2" w:rsidRPr="32433114">
              <w:rPr>
                <w:lang w:eastAsia="en-AU"/>
              </w:rPr>
              <w:t xml:space="preserve"> with the company regarding shipping and delivery and </w:t>
            </w:r>
            <w:r>
              <w:rPr>
                <w:lang w:eastAsia="en-AU"/>
              </w:rPr>
              <w:t xml:space="preserve">his provider </w:t>
            </w:r>
            <w:r w:rsidR="006C7FA2" w:rsidRPr="5D308F9E">
              <w:rPr>
                <w:lang w:eastAsia="en-AU"/>
              </w:rPr>
              <w:t>had</w:t>
            </w:r>
            <w:r w:rsidR="006C7FA2" w:rsidRPr="32433114">
              <w:rPr>
                <w:lang w:eastAsia="en-AU"/>
              </w:rPr>
              <w:t xml:space="preserve"> used the company for other care recipients</w:t>
            </w:r>
            <w:r>
              <w:rPr>
                <w:lang w:eastAsia="en-AU"/>
              </w:rPr>
              <w:t xml:space="preserve"> so have established relationships</w:t>
            </w:r>
            <w:r w:rsidR="006C7FA2" w:rsidRPr="32433114">
              <w:rPr>
                <w:lang w:eastAsia="en-AU"/>
              </w:rPr>
              <w:t xml:space="preserve">. </w:t>
            </w:r>
          </w:p>
        </w:tc>
      </w:tr>
    </w:tbl>
    <w:p w14:paraId="2B1A5C14" w14:textId="4D57D9DF" w:rsidR="00A55E8E" w:rsidRDefault="00A55E8E" w:rsidP="00A55E8E">
      <w:pPr>
        <w:pStyle w:val="Heading3"/>
      </w:pPr>
      <w:r>
        <w:t>What</w:t>
      </w:r>
      <w:r w:rsidR="00046C18">
        <w:t xml:space="preserve"> i</w:t>
      </w:r>
      <w:r>
        <w:t>s acceptable pricing practice?</w:t>
      </w:r>
    </w:p>
    <w:p w14:paraId="0DD810AF" w14:textId="6BDD7D64" w:rsidR="005B1D53" w:rsidRPr="00997BE2" w:rsidRDefault="00E27BF1" w:rsidP="00E27BF1">
      <w:pPr>
        <w:pStyle w:val="BodyText"/>
        <w:rPr>
          <w:lang w:val="en-US"/>
        </w:rPr>
      </w:pPr>
      <w:r>
        <w:t xml:space="preserve">Limited guidance is currently available from Government regarding pricing practices. The ideal situation would be all providers include or exclude the same costs in their prices. </w:t>
      </w:r>
    </w:p>
    <w:p w14:paraId="209DA314" w14:textId="48AD555D" w:rsidR="005B1D53" w:rsidRPr="00997BE2" w:rsidRDefault="005B1D53" w:rsidP="00A55E8E">
      <w:pPr>
        <w:pStyle w:val="Heading3"/>
      </w:pPr>
      <w:bookmarkStart w:id="42" w:name="_Toc115090612"/>
      <w:r w:rsidRPr="00997BE2">
        <w:t xml:space="preserve">What </w:t>
      </w:r>
      <w:r w:rsidR="00A55E8E">
        <w:t>is</w:t>
      </w:r>
      <w:r w:rsidRPr="00997BE2">
        <w:t xml:space="preserve"> the underlying cause of </w:t>
      </w:r>
      <w:r w:rsidR="00A55E8E">
        <w:t>this</w:t>
      </w:r>
      <w:r w:rsidRPr="00997BE2">
        <w:t xml:space="preserve"> issue?</w:t>
      </w:r>
      <w:bookmarkEnd w:id="42"/>
    </w:p>
    <w:p w14:paraId="36A149B2" w14:textId="14C81CE3" w:rsidR="00E27BF1" w:rsidRDefault="00E27BF1" w:rsidP="00E27BF1">
      <w:pPr>
        <w:pStyle w:val="Heading4"/>
      </w:pPr>
      <w:r>
        <w:t>Providers not keeping their pricing updated</w:t>
      </w:r>
    </w:p>
    <w:p w14:paraId="197E00B8" w14:textId="77777777" w:rsidR="00952BE4" w:rsidRPr="00997BE2" w:rsidRDefault="00952BE4" w:rsidP="00952BE4">
      <w:pPr>
        <w:pStyle w:val="BodyText"/>
      </w:pPr>
      <w:r w:rsidRPr="00997BE2">
        <w:t xml:space="preserve">The </w:t>
      </w:r>
      <w:r>
        <w:t xml:space="preserve">inaugural Program Assurance </w:t>
      </w:r>
      <w:r w:rsidRPr="00997BE2">
        <w:t xml:space="preserve">Review found </w:t>
      </w:r>
      <w:r>
        <w:t>a lack of pricing transparency, despite pricing transparency requirements being in place since 2019. T</w:t>
      </w:r>
      <w:r w:rsidRPr="00997BE2">
        <w:t xml:space="preserve">he </w:t>
      </w:r>
      <w:r>
        <w:t xml:space="preserve">Review observed the </w:t>
      </w:r>
      <w:r w:rsidRPr="00997BE2">
        <w:t xml:space="preserve">following practices: </w:t>
      </w:r>
    </w:p>
    <w:p w14:paraId="2DDEE6D8" w14:textId="77777777" w:rsidR="00E27BF1" w:rsidRPr="00997BE2" w:rsidRDefault="00E27BF1" w:rsidP="00E27BF1">
      <w:pPr>
        <w:pStyle w:val="ListBullet"/>
      </w:pPr>
      <w:r w:rsidRPr="00997BE2">
        <w:t>My Aged Care pricing schedules not being reviewed/updated every 12 months</w:t>
      </w:r>
    </w:p>
    <w:p w14:paraId="5B4AAD5B" w14:textId="77777777" w:rsidR="00E27BF1" w:rsidRPr="00997BE2" w:rsidRDefault="00E27BF1" w:rsidP="00E27BF1">
      <w:pPr>
        <w:pStyle w:val="ListBullet"/>
      </w:pPr>
      <w:r w:rsidRPr="00997BE2">
        <w:t>pricing schedules not covering all charges (missing care management charges, exit amounts)</w:t>
      </w:r>
    </w:p>
    <w:p w14:paraId="5AE9616F" w14:textId="77777777" w:rsidR="00E27BF1" w:rsidRPr="00997BE2" w:rsidRDefault="00E27BF1" w:rsidP="00E27BF1">
      <w:pPr>
        <w:pStyle w:val="ListBullet"/>
      </w:pPr>
      <w:r w:rsidRPr="00997BE2">
        <w:t xml:space="preserve">providers charging a single percentage charge for both care management and package management together </w:t>
      </w:r>
    </w:p>
    <w:p w14:paraId="464BD64F" w14:textId="77777777" w:rsidR="00E27BF1" w:rsidRPr="00997BE2" w:rsidRDefault="00E27BF1" w:rsidP="00E27BF1">
      <w:pPr>
        <w:pStyle w:val="ListBullet"/>
      </w:pPr>
      <w:r w:rsidRPr="00997BE2">
        <w:t>providers not following HCP Program pricing definitions.</w:t>
      </w:r>
    </w:p>
    <w:p w14:paraId="66697F9F" w14:textId="77777777" w:rsidR="00E27BF1" w:rsidRPr="00997BE2" w:rsidRDefault="00E27BF1" w:rsidP="00E27BF1">
      <w:pPr>
        <w:pStyle w:val="BodyText"/>
      </w:pPr>
      <w:r w:rsidRPr="00997BE2">
        <w:t xml:space="preserve">A limited number of providers could not submit pricing schedules to the Review team that were meant to be attached to the sampled care recipients’ Home Care Agreements. This is a concern as these are essentially ‘pricing contracts’ between the care recipient and the provider and the inclusion of the pricing schedule in the Home Care Agreement is a legal requirement. </w:t>
      </w:r>
    </w:p>
    <w:p w14:paraId="5D5F6EBD" w14:textId="2EC83A4D" w:rsidR="00E27BF1" w:rsidRDefault="00E27BF1" w:rsidP="00E27BF1">
      <w:pPr>
        <w:pStyle w:val="Heading4"/>
        <w:rPr>
          <w:lang w:val="en-US"/>
        </w:rPr>
      </w:pPr>
      <w:r>
        <w:rPr>
          <w:lang w:val="en-US"/>
        </w:rPr>
        <w:t xml:space="preserve">My Aged Care </w:t>
      </w:r>
      <w:r w:rsidR="00713F38">
        <w:rPr>
          <w:lang w:val="en-US"/>
        </w:rPr>
        <w:t>can be</w:t>
      </w:r>
      <w:r w:rsidR="00046C18">
        <w:rPr>
          <w:lang w:val="en-US"/>
        </w:rPr>
        <w:t xml:space="preserve"> </w:t>
      </w:r>
      <w:r>
        <w:rPr>
          <w:lang w:val="en-US"/>
        </w:rPr>
        <w:t>difficult to navigate</w:t>
      </w:r>
    </w:p>
    <w:p w14:paraId="76E4884B" w14:textId="3D6A0783" w:rsidR="00E27BF1" w:rsidRPr="00997BE2" w:rsidRDefault="00E27BF1" w:rsidP="00E27BF1">
      <w:pPr>
        <w:pStyle w:val="BodyText"/>
        <w:rPr>
          <w:lang w:val="en-US"/>
        </w:rPr>
      </w:pPr>
      <w:r w:rsidRPr="00997BE2">
        <w:rPr>
          <w:lang w:val="en-US"/>
        </w:rPr>
        <w:t xml:space="preserve">Care recipients and their families have indicated that My Aged Care can be difficult to navigate, and prices are difficult to find and compare. Many people accessing a HCP are older and are not considered to be tech savvy and </w:t>
      </w:r>
      <w:r w:rsidR="00A82EB4">
        <w:rPr>
          <w:lang w:val="en-US"/>
        </w:rPr>
        <w:t xml:space="preserve">as such </w:t>
      </w:r>
      <w:r w:rsidRPr="00997BE2">
        <w:rPr>
          <w:lang w:val="en-US"/>
        </w:rPr>
        <w:t xml:space="preserve">rely on their family members, who are often people in their 50s or 60s who are time poor and cannot spend a lot of time comparing providers. </w:t>
      </w:r>
      <w:r w:rsidR="00832CFE">
        <w:rPr>
          <w:lang w:val="en-US"/>
        </w:rPr>
        <w:t>Non-digital options are available to care recipients wanting to compare providers either via telephone (My Aged Care call centre) and/or face to face through Aged Care Specialist Officers operating out of Services Australia service centres</w:t>
      </w:r>
      <w:r w:rsidR="00046C18">
        <w:rPr>
          <w:lang w:val="en-US"/>
        </w:rPr>
        <w:t xml:space="preserve"> in over 70 locations to date with more to be added</w:t>
      </w:r>
      <w:r w:rsidR="00832CFE">
        <w:rPr>
          <w:lang w:val="en-US"/>
        </w:rPr>
        <w:t xml:space="preserve">. </w:t>
      </w:r>
    </w:p>
    <w:p w14:paraId="7AA2D912" w14:textId="4CD7F925" w:rsidR="00E27BF1" w:rsidRDefault="00E27BF1" w:rsidP="00E27BF1">
      <w:pPr>
        <w:pStyle w:val="Heading4"/>
      </w:pPr>
      <w:r>
        <w:t>Providers using different pricing models</w:t>
      </w:r>
    </w:p>
    <w:p w14:paraId="068C634F" w14:textId="60BD6374" w:rsidR="00AE62B0" w:rsidRPr="00AE62B0" w:rsidRDefault="00E27BF1" w:rsidP="00C048F2">
      <w:pPr>
        <w:pStyle w:val="BodyText"/>
        <w:rPr>
          <w:bCs/>
          <w:lang w:val="en-US"/>
        </w:rPr>
      </w:pPr>
      <w:r w:rsidRPr="00603897">
        <w:rPr>
          <w:bCs/>
          <w:lang w:val="en-US"/>
        </w:rPr>
        <w:t>Provider</w:t>
      </w:r>
      <w:r>
        <w:rPr>
          <w:bCs/>
          <w:lang w:val="en-US"/>
        </w:rPr>
        <w:t>s</w:t>
      </w:r>
      <w:r w:rsidRPr="00603897">
        <w:rPr>
          <w:bCs/>
          <w:lang w:val="en-US"/>
        </w:rPr>
        <w:t xml:space="preserve"> set their prices in ways that reduce comparability between </w:t>
      </w:r>
      <w:r>
        <w:rPr>
          <w:bCs/>
          <w:lang w:val="en-US"/>
        </w:rPr>
        <w:t>prices</w:t>
      </w:r>
      <w:r w:rsidRPr="00603897">
        <w:rPr>
          <w:bCs/>
          <w:lang w:val="en-US"/>
        </w:rPr>
        <w:t>, with some incorporating all costs into their published prices and others only publishing the lowest price and adding hidden charges in later.</w:t>
      </w:r>
      <w:r w:rsidR="00AE62B0">
        <w:rPr>
          <w:bCs/>
          <w:lang w:val="en-US"/>
        </w:rPr>
        <w:t xml:space="preserve"> </w:t>
      </w:r>
    </w:p>
    <w:p w14:paraId="4191E23F" w14:textId="3BB84EE3" w:rsidR="00AE62B0" w:rsidRDefault="00AE62B0" w:rsidP="00C048F2">
      <w:pPr>
        <w:pStyle w:val="BodyText"/>
      </w:pPr>
      <w:r>
        <w:t>This can contribute to older people not knowing the true price of their services. Even though all prices must be agreed in the Home Care Agreement, it can be d</w:t>
      </w:r>
      <w:r w:rsidR="00C048F2">
        <w:t xml:space="preserve">ifficult for a care recipient to calculate the cost over the year when they don’t know how many of their services are going to be subcontracted </w:t>
      </w:r>
      <w:r>
        <w:t>and whether they</w:t>
      </w:r>
      <w:r w:rsidR="00046C18">
        <w:t xml:space="preserve"> wi</w:t>
      </w:r>
      <w:r>
        <w:t>ll need to be referred for further assessments, such as with an occupational therapist to receive aids and equipment, over the year.</w:t>
      </w:r>
      <w:r w:rsidR="00C048F2">
        <w:t xml:space="preserve"> </w:t>
      </w:r>
    </w:p>
    <w:p w14:paraId="1A5BBA9B" w14:textId="51BA9AF5" w:rsidR="00952BE4" w:rsidRPr="00952BE4" w:rsidRDefault="00952BE4" w:rsidP="00952BE4">
      <w:pPr>
        <w:pStyle w:val="BodyText"/>
      </w:pPr>
      <w:bookmarkStart w:id="43" w:name="_Toc115090613"/>
      <w:bookmarkStart w:id="44" w:name="_Toc115091621"/>
      <w:r w:rsidRPr="00952BE4">
        <w:t xml:space="preserve">The </w:t>
      </w:r>
      <w:r>
        <w:t xml:space="preserve">Program Assurance </w:t>
      </w:r>
      <w:r w:rsidRPr="00952BE4">
        <w:t xml:space="preserve">Review sought to understand providers’ pricing methodology. Some providers had basic pricing methodologies or unsophisticated pricing models. </w:t>
      </w:r>
    </w:p>
    <w:p w14:paraId="00B6A5EA" w14:textId="77777777" w:rsidR="00952BE4" w:rsidRPr="00952BE4" w:rsidRDefault="00952BE4" w:rsidP="00952BE4">
      <w:pPr>
        <w:pStyle w:val="BodyText"/>
      </w:pPr>
      <w:r w:rsidRPr="00952BE4">
        <w:t xml:space="preserve">Some providers’ pricing approach was based on either market comparison or increasing charges annually to cover increasing costs. Some charged comparable prices as their competitors but could only provide limited explanation of the rationale. </w:t>
      </w:r>
    </w:p>
    <w:p w14:paraId="1F922F52" w14:textId="25ACD71A" w:rsidR="005B1D53" w:rsidRPr="00997BE2" w:rsidRDefault="005B1D53" w:rsidP="00952BE4">
      <w:pPr>
        <w:pStyle w:val="Heading2"/>
        <w:rPr>
          <w:lang w:val="en-US"/>
        </w:rPr>
      </w:pPr>
      <w:bookmarkStart w:id="45" w:name="_Toc117506253"/>
      <w:r w:rsidRPr="00997BE2">
        <w:rPr>
          <w:lang w:val="en-US"/>
        </w:rPr>
        <w:t>What is currently being done</w:t>
      </w:r>
      <w:bookmarkEnd w:id="43"/>
      <w:bookmarkEnd w:id="44"/>
      <w:bookmarkEnd w:id="45"/>
      <w:r w:rsidRPr="00997BE2">
        <w:rPr>
          <w:lang w:val="en-US"/>
        </w:rPr>
        <w:t xml:space="preserve"> </w:t>
      </w:r>
    </w:p>
    <w:p w14:paraId="4CC496BF" w14:textId="0FB0F399" w:rsidR="0016779B" w:rsidRDefault="0016779B" w:rsidP="0016779B">
      <w:pPr>
        <w:pStyle w:val="Heading3"/>
      </w:pPr>
      <w:bookmarkStart w:id="46" w:name="_Hlk115440168"/>
      <w:r>
        <w:t>Pric</w:t>
      </w:r>
      <w:r w:rsidR="00713F38">
        <w:t>ing</w:t>
      </w:r>
      <w:r>
        <w:t xml:space="preserve"> transparency</w:t>
      </w:r>
    </w:p>
    <w:p w14:paraId="30237DCA" w14:textId="021A79F0" w:rsidR="00BC027C" w:rsidRDefault="00BC027C" w:rsidP="00BC027C">
      <w:pPr>
        <w:pStyle w:val="BodyText"/>
      </w:pPr>
      <w:r>
        <w:t>To help older Australians and their families to compare the prices of different providers more easily, providers must:</w:t>
      </w:r>
    </w:p>
    <w:p w14:paraId="6B6962D5" w14:textId="10E93F2F" w:rsidR="00BC027C" w:rsidRDefault="00BC027C" w:rsidP="00BC027C">
      <w:pPr>
        <w:pStyle w:val="ListBullet"/>
      </w:pPr>
      <w:r>
        <w:t>publish their prices on My Aged Care so they appear when people search for services</w:t>
      </w:r>
    </w:p>
    <w:p w14:paraId="45018522" w14:textId="77777777" w:rsidR="00BC027C" w:rsidRDefault="00BC027C" w:rsidP="00BC027C">
      <w:pPr>
        <w:pStyle w:val="ListBullet"/>
      </w:pPr>
      <w:r>
        <w:t>keep the prices up to date</w:t>
      </w:r>
    </w:p>
    <w:p w14:paraId="665D37A6" w14:textId="055025D9" w:rsidR="00BC027C" w:rsidRDefault="00BC027C" w:rsidP="00BC027C">
      <w:pPr>
        <w:pStyle w:val="ListBullet"/>
      </w:pPr>
      <w:r>
        <w:t xml:space="preserve">provide their pricing schedule to </w:t>
      </w:r>
      <w:r w:rsidR="00046C18">
        <w:t>their</w:t>
      </w:r>
      <w:r>
        <w:t xml:space="preserve"> care recipients</w:t>
      </w:r>
    </w:p>
    <w:p w14:paraId="212CD464" w14:textId="77777777" w:rsidR="00BC027C" w:rsidRDefault="00BC027C" w:rsidP="00BC027C">
      <w:pPr>
        <w:pStyle w:val="ListBullet"/>
      </w:pPr>
      <w:r>
        <w:t>charge them the prices in the schedule, unless otherwise agreed and recorded in writing</w:t>
      </w:r>
    </w:p>
    <w:p w14:paraId="4FDCC82F" w14:textId="44E770F0" w:rsidR="00BC027C" w:rsidRDefault="00BC027C" w:rsidP="00BC027C">
      <w:pPr>
        <w:pStyle w:val="ListBullet"/>
      </w:pPr>
      <w:r>
        <w:t>meet the requirements for administration costs</w:t>
      </w:r>
      <w:r w:rsidR="00193FA6">
        <w:t>.</w:t>
      </w:r>
    </w:p>
    <w:bookmarkEnd w:id="46"/>
    <w:p w14:paraId="228F710B" w14:textId="77763921" w:rsidR="0016779B" w:rsidRDefault="0016779B" w:rsidP="00BC027C">
      <w:pPr>
        <w:pStyle w:val="BodyText"/>
        <w:rPr>
          <w:lang w:val="en-US"/>
        </w:rPr>
      </w:pPr>
      <w:r w:rsidRPr="0016779B">
        <w:t xml:space="preserve">To further improve the transparency of </w:t>
      </w:r>
      <w:r w:rsidR="00A82EB4">
        <w:t>HCP</w:t>
      </w:r>
      <w:r w:rsidRPr="0016779B">
        <w:t xml:space="preserve"> pricing for </w:t>
      </w:r>
      <w:r w:rsidR="00A82EB4">
        <w:t xml:space="preserve">older </w:t>
      </w:r>
      <w:r w:rsidRPr="0016779B">
        <w:t xml:space="preserve">Australians, their families and carers, the </w:t>
      </w:r>
      <w:r w:rsidR="00332E1A">
        <w:t>department</w:t>
      </w:r>
      <w:r w:rsidRPr="0016779B">
        <w:t xml:space="preserve"> publishes </w:t>
      </w:r>
      <w:hyperlink r:id="rId51" w:history="1">
        <w:r w:rsidRPr="0016779B">
          <w:rPr>
            <w:rStyle w:val="Hyperlink"/>
          </w:rPr>
          <w:t>national median prices for common home care services, care management and package management</w:t>
        </w:r>
      </w:hyperlink>
      <w:r w:rsidRPr="0016779B">
        <w:t>. This data is updated quarterly.</w:t>
      </w:r>
    </w:p>
    <w:p w14:paraId="1CA92B59" w14:textId="1A149BC0" w:rsidR="00BC027C" w:rsidRPr="00997BE2" w:rsidRDefault="00BC027C" w:rsidP="00BC027C">
      <w:pPr>
        <w:pStyle w:val="BodyText"/>
      </w:pPr>
      <w:r w:rsidRPr="00997BE2">
        <w:rPr>
          <w:lang w:val="en-US"/>
        </w:rPr>
        <w:t xml:space="preserve">The department has been working to improve My Aged Care, including developing </w:t>
      </w:r>
      <w:r w:rsidRPr="00997BE2">
        <w:t>easy-to-navigate tools to help older Australians better understand HCP pricing. Changes included:</w:t>
      </w:r>
    </w:p>
    <w:p w14:paraId="20F0AC8E" w14:textId="77777777" w:rsidR="00BC027C" w:rsidRPr="00997BE2" w:rsidRDefault="00BC027C" w:rsidP="00BC027C">
      <w:pPr>
        <w:pStyle w:val="ListBullet"/>
      </w:pPr>
      <w:r w:rsidRPr="00997BE2">
        <w:t>a new, quick costs checker for common services</w:t>
      </w:r>
    </w:p>
    <w:p w14:paraId="4C189868" w14:textId="77777777" w:rsidR="00BC027C" w:rsidRPr="00997BE2" w:rsidRDefault="00BC027C" w:rsidP="00BC027C">
      <w:pPr>
        <w:pStyle w:val="ListBullet"/>
      </w:pPr>
      <w:r w:rsidRPr="00997BE2">
        <w:t>cost-comparison indicators to compare average pricing at a geographic level</w:t>
      </w:r>
    </w:p>
    <w:p w14:paraId="669B98EF" w14:textId="77777777" w:rsidR="00BC027C" w:rsidRPr="00997BE2" w:rsidRDefault="00BC027C" w:rsidP="00BC027C">
      <w:pPr>
        <w:pStyle w:val="ListBullet"/>
      </w:pPr>
      <w:r w:rsidRPr="00997BE2">
        <w:t>an updated costs tab layout</w:t>
      </w:r>
    </w:p>
    <w:p w14:paraId="7A46E9C7" w14:textId="77777777" w:rsidR="00BC027C" w:rsidRPr="00997BE2" w:rsidRDefault="00BC027C" w:rsidP="00BC027C">
      <w:pPr>
        <w:pStyle w:val="ListBullet"/>
      </w:pPr>
      <w:r w:rsidRPr="00997BE2">
        <w:t>a note to show when content was last updated by the provider.</w:t>
      </w:r>
    </w:p>
    <w:p w14:paraId="3ADEB029" w14:textId="0C0A81C2" w:rsidR="006C7FA2" w:rsidRDefault="006C7FA2" w:rsidP="007758BA">
      <w:pPr>
        <w:pStyle w:val="Heading3"/>
        <w:rPr>
          <w:lang w:val="en-US"/>
        </w:rPr>
      </w:pPr>
      <w:r>
        <w:rPr>
          <w:lang w:val="en-US"/>
        </w:rPr>
        <w:t>Home care agreements</w:t>
      </w:r>
    </w:p>
    <w:p w14:paraId="631445F5" w14:textId="19C427FC" w:rsidR="006C7FA2" w:rsidRPr="006C7FA2" w:rsidRDefault="006C7FA2" w:rsidP="006C7FA2">
      <w:pPr>
        <w:pStyle w:val="BodyText"/>
        <w:rPr>
          <w:lang w:eastAsia="en-AU"/>
        </w:rPr>
      </w:pPr>
      <w:r>
        <w:rPr>
          <w:lang w:eastAsia="en-AU"/>
        </w:rPr>
        <w:t>The HCP Program operates on a consumer-directed care approach. As such, providers must</w:t>
      </w:r>
      <w:r w:rsidRPr="006C7FA2">
        <w:rPr>
          <w:lang w:eastAsia="en-AU"/>
        </w:rPr>
        <w:t>:</w:t>
      </w:r>
    </w:p>
    <w:p w14:paraId="1BCCB720" w14:textId="77777777" w:rsidR="006C7FA2" w:rsidRPr="006C7FA2" w:rsidRDefault="006C7FA2" w:rsidP="006C7FA2">
      <w:pPr>
        <w:pStyle w:val="ListBullet"/>
        <w:rPr>
          <w:lang w:eastAsia="en-AU"/>
        </w:rPr>
      </w:pPr>
      <w:r w:rsidRPr="006C7FA2">
        <w:rPr>
          <w:lang w:eastAsia="en-AU"/>
        </w:rPr>
        <w:t>give care recipients enough information about any price changes</w:t>
      </w:r>
    </w:p>
    <w:p w14:paraId="179A086A" w14:textId="77777777" w:rsidR="006C7FA2" w:rsidRPr="006C7FA2" w:rsidRDefault="006C7FA2" w:rsidP="006C7FA2">
      <w:pPr>
        <w:pStyle w:val="ListBullet"/>
        <w:rPr>
          <w:lang w:eastAsia="en-AU"/>
        </w:rPr>
      </w:pPr>
      <w:r w:rsidRPr="006C7FA2">
        <w:rPr>
          <w:lang w:eastAsia="en-AU"/>
        </w:rPr>
        <w:t>make sure they understand how the changes may affect them</w:t>
      </w:r>
    </w:p>
    <w:p w14:paraId="0B41906B" w14:textId="2C640555" w:rsidR="006C7FA2" w:rsidRPr="006C7FA2" w:rsidRDefault="006C7FA2" w:rsidP="006C7FA2">
      <w:pPr>
        <w:pStyle w:val="ListBullet"/>
        <w:rPr>
          <w:lang w:eastAsia="en-AU"/>
        </w:rPr>
      </w:pPr>
      <w:r w:rsidRPr="006C7FA2">
        <w:rPr>
          <w:lang w:eastAsia="en-AU"/>
        </w:rPr>
        <w:t>explain that you cannot make changes to their home care agreement unless they agree</w:t>
      </w:r>
      <w:r w:rsidR="00A82EB4">
        <w:rPr>
          <w:lang w:eastAsia="en-AU"/>
        </w:rPr>
        <w:t>.</w:t>
      </w:r>
    </w:p>
    <w:p w14:paraId="6D4E1E67" w14:textId="0C180443" w:rsidR="006C7FA2" w:rsidRPr="006C7FA2" w:rsidRDefault="006C7FA2" w:rsidP="006C7FA2">
      <w:pPr>
        <w:pStyle w:val="BodyText"/>
        <w:rPr>
          <w:lang w:eastAsia="en-AU"/>
        </w:rPr>
      </w:pPr>
      <w:r w:rsidRPr="006C7FA2">
        <w:rPr>
          <w:lang w:eastAsia="en-AU"/>
        </w:rPr>
        <w:t xml:space="preserve">If they do not agree or do not respond, </w:t>
      </w:r>
      <w:r>
        <w:rPr>
          <w:lang w:eastAsia="en-AU"/>
        </w:rPr>
        <w:t xml:space="preserve">providers </w:t>
      </w:r>
      <w:r w:rsidRPr="006C7FA2">
        <w:rPr>
          <w:lang w:eastAsia="en-AU"/>
        </w:rPr>
        <w:t>cannot</w:t>
      </w:r>
      <w:r>
        <w:rPr>
          <w:lang w:eastAsia="en-AU"/>
        </w:rPr>
        <w:t xml:space="preserve"> </w:t>
      </w:r>
      <w:r w:rsidRPr="006C7FA2">
        <w:rPr>
          <w:lang w:eastAsia="en-AU"/>
        </w:rPr>
        <w:t xml:space="preserve">make the changes or stop providing care. </w:t>
      </w:r>
      <w:r>
        <w:rPr>
          <w:lang w:eastAsia="en-AU"/>
        </w:rPr>
        <w:t xml:space="preserve">Providers are </w:t>
      </w:r>
      <w:r w:rsidRPr="006C7FA2">
        <w:rPr>
          <w:lang w:eastAsia="en-AU"/>
        </w:rPr>
        <w:t>expect</w:t>
      </w:r>
      <w:r>
        <w:rPr>
          <w:lang w:eastAsia="en-AU"/>
        </w:rPr>
        <w:t>ed</w:t>
      </w:r>
      <w:r w:rsidRPr="006C7FA2">
        <w:rPr>
          <w:lang w:eastAsia="en-AU"/>
        </w:rPr>
        <w:t xml:space="preserve"> to negotiate an agreement that suits </w:t>
      </w:r>
      <w:r>
        <w:rPr>
          <w:lang w:eastAsia="en-AU"/>
        </w:rPr>
        <w:t>them</w:t>
      </w:r>
      <w:r w:rsidRPr="006C7FA2">
        <w:rPr>
          <w:lang w:eastAsia="en-AU"/>
        </w:rPr>
        <w:t xml:space="preserve"> and </w:t>
      </w:r>
      <w:r>
        <w:rPr>
          <w:lang w:eastAsia="en-AU"/>
        </w:rPr>
        <w:t xml:space="preserve">their </w:t>
      </w:r>
      <w:r w:rsidRPr="006C7FA2">
        <w:rPr>
          <w:lang w:eastAsia="en-AU"/>
        </w:rPr>
        <w:t>care recipient.</w:t>
      </w:r>
    </w:p>
    <w:p w14:paraId="3C9679A6" w14:textId="03E08024" w:rsidR="007758BA" w:rsidRDefault="00713F38" w:rsidP="007758BA">
      <w:pPr>
        <w:pStyle w:val="Heading3"/>
        <w:rPr>
          <w:lang w:val="en-US"/>
        </w:rPr>
      </w:pPr>
      <w:r>
        <w:rPr>
          <w:lang w:val="en-US"/>
        </w:rPr>
        <w:t xml:space="preserve">Eliminating </w:t>
      </w:r>
      <w:r w:rsidR="007758BA">
        <w:rPr>
          <w:lang w:val="en-US"/>
        </w:rPr>
        <w:t>exit amounts</w:t>
      </w:r>
    </w:p>
    <w:p w14:paraId="7F3D43CC" w14:textId="76CD49D5" w:rsidR="005B1D53" w:rsidRPr="00997BE2" w:rsidRDefault="005B1D53" w:rsidP="005B1D53">
      <w:pPr>
        <w:pStyle w:val="BodyText"/>
        <w:rPr>
          <w:lang w:val="en-US"/>
        </w:rPr>
      </w:pPr>
      <w:r w:rsidRPr="00997BE2">
        <w:rPr>
          <w:lang w:val="en-US"/>
        </w:rPr>
        <w:t xml:space="preserve">Exit amounts are no longer considered an acceptable charge under the HCP Program. These charges are being phased out under previous reforms to the program, and subject to passage of legislation, will no longer be allowed to be charged to home care recipients from 1 January 2023. As at 12 September 2022, 415 providers have a </w:t>
      </w:r>
      <w:r w:rsidR="00AE62B0">
        <w:rPr>
          <w:lang w:val="en-US"/>
        </w:rPr>
        <w:t xml:space="preserve">published </w:t>
      </w:r>
      <w:r w:rsidRPr="00997BE2">
        <w:rPr>
          <w:lang w:val="en-US"/>
        </w:rPr>
        <w:t xml:space="preserve">exit amount on My Aged Care. The median charge is $350. </w:t>
      </w:r>
    </w:p>
    <w:p w14:paraId="58543B36" w14:textId="3E91359F" w:rsidR="005B1D53" w:rsidRPr="00997BE2" w:rsidRDefault="005B1D53" w:rsidP="00195C55">
      <w:pPr>
        <w:pStyle w:val="Heading2"/>
        <w:rPr>
          <w:lang w:val="en-US"/>
        </w:rPr>
      </w:pPr>
      <w:bookmarkStart w:id="47" w:name="_Toc115090615"/>
      <w:bookmarkStart w:id="48" w:name="_Toc117506254"/>
      <w:r w:rsidRPr="00997BE2">
        <w:rPr>
          <w:lang w:val="en-US"/>
        </w:rPr>
        <w:t xml:space="preserve">Why </w:t>
      </w:r>
      <w:r w:rsidR="00287C68" w:rsidRPr="00997BE2">
        <w:rPr>
          <w:lang w:val="en-US"/>
        </w:rPr>
        <w:t>is it</w:t>
      </w:r>
      <w:r w:rsidR="00287C68">
        <w:rPr>
          <w:lang w:val="en-US"/>
        </w:rPr>
        <w:t xml:space="preserve"> not</w:t>
      </w:r>
      <w:r w:rsidRPr="00997BE2">
        <w:rPr>
          <w:lang w:val="en-US"/>
        </w:rPr>
        <w:t xml:space="preserve"> working?</w:t>
      </w:r>
      <w:bookmarkEnd w:id="47"/>
      <w:bookmarkEnd w:id="48"/>
    </w:p>
    <w:p w14:paraId="3C166D76" w14:textId="0BF6803A" w:rsidR="00AE62B0" w:rsidRPr="00603897" w:rsidRDefault="00AD44C6" w:rsidP="00AE62B0">
      <w:pPr>
        <w:rPr>
          <w:bCs/>
          <w:lang w:val="en-US"/>
        </w:rPr>
      </w:pPr>
      <w:r>
        <w:rPr>
          <w:bCs/>
          <w:lang w:val="en-US"/>
        </w:rPr>
        <w:t xml:space="preserve">Assurance and regulatory activity can only audit so many providers in a short span of time. </w:t>
      </w:r>
      <w:r w:rsidR="00AE62B0" w:rsidRPr="00603897">
        <w:rPr>
          <w:bCs/>
          <w:lang w:val="en-US"/>
        </w:rPr>
        <w:t xml:space="preserve">The </w:t>
      </w:r>
      <w:r w:rsidR="00164858">
        <w:rPr>
          <w:bCs/>
          <w:lang w:val="en-US"/>
        </w:rPr>
        <w:t xml:space="preserve">current </w:t>
      </w:r>
      <w:r w:rsidR="00AE62B0" w:rsidRPr="00603897">
        <w:rPr>
          <w:bCs/>
          <w:lang w:val="en-US"/>
        </w:rPr>
        <w:t xml:space="preserve">pricing </w:t>
      </w:r>
      <w:r w:rsidR="00164858">
        <w:rPr>
          <w:bCs/>
          <w:lang w:val="en-US"/>
        </w:rPr>
        <w:t xml:space="preserve">model </w:t>
      </w:r>
      <w:r w:rsidR="00AE62B0" w:rsidRPr="00603897">
        <w:rPr>
          <w:bCs/>
          <w:lang w:val="en-US"/>
        </w:rPr>
        <w:t xml:space="preserve">has </w:t>
      </w:r>
      <w:r w:rsidR="00AE62B0" w:rsidRPr="00603897">
        <w:rPr>
          <w:bCs/>
        </w:rPr>
        <w:t>incentivised</w:t>
      </w:r>
      <w:r w:rsidR="00AE62B0" w:rsidRPr="00603897">
        <w:rPr>
          <w:bCs/>
          <w:lang w:val="en-US"/>
        </w:rPr>
        <w:t xml:space="preserve"> providers to hide their administrative costs to be competitive, meaning the Government and care recipients cannot verify where the subsidy is going. As found in the Program Assurance Review, current provider pricing is variable and does not always reflect the effort required. </w:t>
      </w:r>
    </w:p>
    <w:p w14:paraId="0D4485C4" w14:textId="2FC70FEB" w:rsidR="00AE62B0" w:rsidRPr="00603897" w:rsidRDefault="00164858" w:rsidP="00AE62B0">
      <w:pPr>
        <w:rPr>
          <w:bCs/>
          <w:lang w:val="en-US"/>
        </w:rPr>
      </w:pPr>
      <w:r>
        <w:rPr>
          <w:bCs/>
          <w:lang w:val="en-US"/>
        </w:rPr>
        <w:t xml:space="preserve">The ability of </w:t>
      </w:r>
      <w:r w:rsidRPr="00603897">
        <w:rPr>
          <w:bCs/>
          <w:lang w:val="en-US"/>
        </w:rPr>
        <w:t xml:space="preserve">the market </w:t>
      </w:r>
      <w:r>
        <w:rPr>
          <w:bCs/>
          <w:lang w:val="en-US"/>
        </w:rPr>
        <w:t xml:space="preserve">to </w:t>
      </w:r>
      <w:r w:rsidRPr="00603897">
        <w:rPr>
          <w:bCs/>
          <w:lang w:val="en-US"/>
        </w:rPr>
        <w:t>operat</w:t>
      </w:r>
      <w:r>
        <w:rPr>
          <w:bCs/>
          <w:lang w:val="en-US"/>
        </w:rPr>
        <w:t>e</w:t>
      </w:r>
      <w:r w:rsidRPr="00603897">
        <w:rPr>
          <w:bCs/>
          <w:lang w:val="en-US"/>
        </w:rPr>
        <w:t xml:space="preserve"> in a competitive and fair way</w:t>
      </w:r>
      <w:r>
        <w:rPr>
          <w:bCs/>
          <w:lang w:val="en-US"/>
        </w:rPr>
        <w:t xml:space="preserve"> has been reduced due to t</w:t>
      </w:r>
      <w:r w:rsidR="00AE62B0" w:rsidRPr="00603897">
        <w:rPr>
          <w:bCs/>
          <w:lang w:val="en-US"/>
        </w:rPr>
        <w:t xml:space="preserve">he lack of transparency and </w:t>
      </w:r>
      <w:r>
        <w:rPr>
          <w:bCs/>
          <w:lang w:val="en-US"/>
        </w:rPr>
        <w:t xml:space="preserve">the </w:t>
      </w:r>
      <w:r w:rsidR="00AE62B0" w:rsidRPr="00603897">
        <w:rPr>
          <w:bCs/>
          <w:lang w:val="en-US"/>
        </w:rPr>
        <w:t>inability for people to easily compare prices with like-for-like services. If prices were easier to compare, and providers could justify their costs, the highest prices may decrease on their own without Government intervention as care recipients and their families push for better value for money. The department has introduced updates to My Aged Care to support price comparison, however, as providers set prices in ways that are not comparable, these updates can only achieve so much.</w:t>
      </w:r>
    </w:p>
    <w:p w14:paraId="0A01C53C" w14:textId="13BF4192" w:rsidR="00A82EB4" w:rsidRDefault="00A82EB4">
      <w:pPr>
        <w:spacing w:before="0" w:after="0" w:line="240" w:lineRule="auto"/>
      </w:pPr>
    </w:p>
    <w:p w14:paraId="39A9B686" w14:textId="2C3BB7AA" w:rsidR="00AD44C6" w:rsidRDefault="00AD44C6" w:rsidP="00AE62B0">
      <w:pPr>
        <w:pStyle w:val="BodyText"/>
      </w:pPr>
      <w:r>
        <w:t>Other contributors to decreased competitiveness and fairness:</w:t>
      </w:r>
    </w:p>
    <w:p w14:paraId="2F1E33EF" w14:textId="377010D7" w:rsidR="00AE62B0" w:rsidRDefault="00AD44C6" w:rsidP="00AD44C6">
      <w:pPr>
        <w:pStyle w:val="ListBullet"/>
      </w:pPr>
      <w:r>
        <w:t>Some care recipients have a limited number of providers to choose from</w:t>
      </w:r>
      <w:r w:rsidR="00832CFE">
        <w:t>, especially if living in rural and remote Australia or they require a provider that caters to special needs,</w:t>
      </w:r>
      <w:r>
        <w:t xml:space="preserve"> </w:t>
      </w:r>
      <w:r w:rsidR="00F514F5">
        <w:t>and in these instances, there</w:t>
      </w:r>
      <w:r w:rsidR="009166A2">
        <w:t xml:space="preserve"> is no incentive for providers to offer lower prices.</w:t>
      </w:r>
    </w:p>
    <w:p w14:paraId="34BB2860" w14:textId="725DB0BE" w:rsidR="00AE62B0" w:rsidRDefault="009166A2" w:rsidP="00AD44C6">
      <w:pPr>
        <w:pStyle w:val="ListBullet"/>
      </w:pPr>
      <w:r>
        <w:t>Many care recipients are</w:t>
      </w:r>
      <w:r w:rsidR="00AE62B0">
        <w:t xml:space="preserve"> reluctant to </w:t>
      </w:r>
      <w:r>
        <w:t xml:space="preserve">change </w:t>
      </w:r>
      <w:r w:rsidR="00C00CA8">
        <w:t>providers because</w:t>
      </w:r>
      <w:r w:rsidR="00AE62B0">
        <w:t xml:space="preserve"> they develop relationships with the workers who come into their home</w:t>
      </w:r>
      <w:r>
        <w:t xml:space="preserve"> who won’t transfer with them.</w:t>
      </w:r>
      <w:r w:rsidR="0027676F">
        <w:t xml:space="preserve"> Less than 5</w:t>
      </w:r>
      <w:r w:rsidR="00101704">
        <w:t xml:space="preserve"> per cent</w:t>
      </w:r>
      <w:r w:rsidR="0027676F">
        <w:t xml:space="preserve"> of care recipients transferred providers in 2021-2</w:t>
      </w:r>
      <w:r w:rsidR="00193FA6">
        <w:t>2</w:t>
      </w:r>
      <w:r w:rsidR="0027676F">
        <w:t>.</w:t>
      </w:r>
    </w:p>
    <w:p w14:paraId="28884897" w14:textId="187B12F1" w:rsidR="009166A2" w:rsidRDefault="009166A2" w:rsidP="00AD44C6">
      <w:pPr>
        <w:pStyle w:val="ListBullet"/>
      </w:pPr>
      <w:r>
        <w:t>There is no guidance or signal from the Government as to what is reasonable to charge.</w:t>
      </w:r>
      <w:bookmarkEnd w:id="37"/>
    </w:p>
    <w:p w14:paraId="6A2DC59E" w14:textId="77777777" w:rsidR="005B1D53" w:rsidRPr="00AE62B0" w:rsidRDefault="005B1D53" w:rsidP="00AE62B0">
      <w:pPr>
        <w:pStyle w:val="BodyText"/>
      </w:pPr>
      <w:r w:rsidRPr="00AE62B0">
        <w:br w:type="page"/>
      </w:r>
    </w:p>
    <w:p w14:paraId="79032B31" w14:textId="77777777" w:rsidR="005B1D53" w:rsidRDefault="005B1D53" w:rsidP="005B1D53">
      <w:pPr>
        <w:pStyle w:val="Heading1"/>
      </w:pPr>
      <w:bookmarkStart w:id="49" w:name="_Toc115090616"/>
      <w:bookmarkStart w:id="50" w:name="_Toc115091622"/>
      <w:bookmarkStart w:id="51" w:name="_Toc117506255"/>
      <w:r>
        <w:t>2. Why is Government action needed?</w:t>
      </w:r>
      <w:bookmarkEnd w:id="49"/>
      <w:bookmarkEnd w:id="50"/>
      <w:bookmarkEnd w:id="51"/>
    </w:p>
    <w:p w14:paraId="3A632A10" w14:textId="0DD60640" w:rsidR="0005037C" w:rsidRDefault="005B1D53" w:rsidP="00305EA8">
      <w:pPr>
        <w:rPr>
          <w:bCs/>
          <w:lang w:val="en-US"/>
        </w:rPr>
      </w:pPr>
      <w:r w:rsidRPr="00603897">
        <w:rPr>
          <w:bCs/>
        </w:rPr>
        <w:t>The Government</w:t>
      </w:r>
      <w:r w:rsidRPr="00603897">
        <w:rPr>
          <w:bCs/>
          <w:lang w:val="en-US"/>
        </w:rPr>
        <w:t xml:space="preserve"> wants to reduce excessive administration and management costs, ensuring more funds are available for care and services</w:t>
      </w:r>
      <w:r w:rsidR="0005037C">
        <w:rPr>
          <w:bCs/>
          <w:lang w:val="en-US"/>
        </w:rPr>
        <w:t xml:space="preserve"> for care recipients in the HCP program</w:t>
      </w:r>
      <w:r w:rsidRPr="00603897">
        <w:rPr>
          <w:bCs/>
          <w:lang w:val="en-US"/>
        </w:rPr>
        <w:t xml:space="preserve">. </w:t>
      </w:r>
      <w:r w:rsidR="003F02E2">
        <w:rPr>
          <w:bCs/>
          <w:lang w:val="en-US"/>
        </w:rPr>
        <w:t xml:space="preserve">The </w:t>
      </w:r>
      <w:r w:rsidR="007E1A4A">
        <w:rPr>
          <w:bCs/>
          <w:lang w:val="en-US"/>
        </w:rPr>
        <w:t>HCP P</w:t>
      </w:r>
      <w:r w:rsidR="003F02E2">
        <w:rPr>
          <w:bCs/>
          <w:lang w:val="en-US"/>
        </w:rPr>
        <w:t xml:space="preserve">rogram </w:t>
      </w:r>
      <w:r w:rsidR="007E1A4A">
        <w:rPr>
          <w:bCs/>
          <w:lang w:val="en-US"/>
        </w:rPr>
        <w:t xml:space="preserve">moved to consumer directed care in 2015 </w:t>
      </w:r>
      <w:r w:rsidR="003F02E2">
        <w:rPr>
          <w:bCs/>
          <w:lang w:val="en-US"/>
        </w:rPr>
        <w:t xml:space="preserve">and the market has not effectively controlled excessive charging in the program. </w:t>
      </w:r>
    </w:p>
    <w:p w14:paraId="443DFF35" w14:textId="1460B208" w:rsidR="005B1D53" w:rsidRPr="00603897" w:rsidRDefault="005B1D53" w:rsidP="00305EA8">
      <w:r w:rsidRPr="00603897">
        <w:rPr>
          <w:bCs/>
          <w:lang w:val="en-US"/>
        </w:rPr>
        <w:t>The Government is not considering reducing their spend</w:t>
      </w:r>
      <w:r w:rsidR="009166A2">
        <w:rPr>
          <w:bCs/>
          <w:lang w:val="en-US"/>
        </w:rPr>
        <w:t>ing in the HCP Program. C</w:t>
      </w:r>
      <w:r w:rsidRPr="00603897">
        <w:rPr>
          <w:bCs/>
          <w:lang w:val="en-US"/>
        </w:rPr>
        <w:t xml:space="preserve">are recipients accrue unspent funds, so if providers reduce their administration and management charges, the funding will be available for direct care, even if it is not used immediately. </w:t>
      </w:r>
      <w:r w:rsidR="009166A2">
        <w:rPr>
          <w:bCs/>
          <w:lang w:val="en-US"/>
        </w:rPr>
        <w:t xml:space="preserve">Any unspent funds leftover when a care recipient leaves the program return to the Commonwealth. </w:t>
      </w:r>
    </w:p>
    <w:p w14:paraId="197474EA" w14:textId="702C73DE" w:rsidR="005B1D53" w:rsidRPr="00603897" w:rsidRDefault="005B1D53" w:rsidP="007D2EA9">
      <w:pPr>
        <w:pStyle w:val="Heading2"/>
      </w:pPr>
      <w:bookmarkStart w:id="52" w:name="_Toc115090617"/>
      <w:bookmarkStart w:id="53" w:name="_Toc117506256"/>
      <w:r w:rsidRPr="00603897">
        <w:t>Objective</w:t>
      </w:r>
      <w:r w:rsidRPr="00603897">
        <w:rPr>
          <w:lang w:val="en-US"/>
        </w:rPr>
        <w:t xml:space="preserve"> </w:t>
      </w:r>
      <w:r w:rsidRPr="00603897">
        <w:t>1</w:t>
      </w:r>
      <w:bookmarkEnd w:id="52"/>
      <w:r w:rsidR="00A55E8E">
        <w:t xml:space="preserve"> – </w:t>
      </w:r>
      <w:r w:rsidR="00A55E8E" w:rsidRPr="004B1526">
        <w:rPr>
          <w:lang w:val="en-US"/>
        </w:rPr>
        <w:t xml:space="preserve">Limit </w:t>
      </w:r>
      <w:r w:rsidR="00A55E8E">
        <w:rPr>
          <w:lang w:val="en-US"/>
        </w:rPr>
        <w:t xml:space="preserve">excessive </w:t>
      </w:r>
      <w:r w:rsidR="00A55E8E" w:rsidRPr="004B1526">
        <w:rPr>
          <w:lang w:val="en-US"/>
        </w:rPr>
        <w:t xml:space="preserve">administration </w:t>
      </w:r>
      <w:r w:rsidR="00A55E8E">
        <w:rPr>
          <w:lang w:val="en-US"/>
        </w:rPr>
        <w:t xml:space="preserve">and management </w:t>
      </w:r>
      <w:r w:rsidR="00A55E8E" w:rsidRPr="004B1526">
        <w:rPr>
          <w:lang w:val="en-US"/>
        </w:rPr>
        <w:t>charges while still allowing providers to cover their genuine costs</w:t>
      </w:r>
      <w:bookmarkEnd w:id="53"/>
    </w:p>
    <w:p w14:paraId="531278D0" w14:textId="2D3D4577" w:rsidR="003F02E2" w:rsidRDefault="00A55E8E" w:rsidP="005B1D53">
      <w:pPr>
        <w:rPr>
          <w:bCs/>
          <w:lang w:val="en-US"/>
        </w:rPr>
      </w:pPr>
      <w:r>
        <w:rPr>
          <w:bCs/>
          <w:lang w:val="en-US"/>
        </w:rPr>
        <w:t>W</w:t>
      </w:r>
      <w:r w:rsidRPr="00603897">
        <w:rPr>
          <w:bCs/>
          <w:lang w:val="en-US"/>
        </w:rPr>
        <w:t xml:space="preserve">hile the Government can monitor prices for home care, </w:t>
      </w:r>
      <w:r w:rsidR="003F02E2">
        <w:rPr>
          <w:bCs/>
          <w:lang w:val="en-US"/>
        </w:rPr>
        <w:t xml:space="preserve">there is limited legislated ability to control provider charging and limited guidance on what is reasonable. </w:t>
      </w:r>
    </w:p>
    <w:p w14:paraId="23B5F4A0" w14:textId="220FCC04" w:rsidR="005B1D53" w:rsidRPr="00603897" w:rsidRDefault="005B1D53" w:rsidP="005B1D53">
      <w:pPr>
        <w:rPr>
          <w:bCs/>
          <w:lang w:val="en-US"/>
        </w:rPr>
      </w:pPr>
      <w:r w:rsidRPr="00603897">
        <w:rPr>
          <w:bCs/>
          <w:lang w:val="en-US"/>
        </w:rPr>
        <w:t xml:space="preserve">By January 2023, all published prices for care and package management should be below </w:t>
      </w:r>
      <w:r w:rsidR="00553E1B">
        <w:rPr>
          <w:bCs/>
          <w:lang w:val="en-US"/>
        </w:rPr>
        <w:t xml:space="preserve">the </w:t>
      </w:r>
      <w:r w:rsidR="00BC027C">
        <w:rPr>
          <w:bCs/>
          <w:lang w:val="en-US"/>
        </w:rPr>
        <w:t xml:space="preserve">amount the department deems </w:t>
      </w:r>
      <w:r w:rsidR="00553E1B">
        <w:rPr>
          <w:bCs/>
          <w:lang w:val="en-US"/>
        </w:rPr>
        <w:t>acceptable</w:t>
      </w:r>
      <w:r w:rsidRPr="00603897">
        <w:rPr>
          <w:bCs/>
          <w:lang w:val="en-US"/>
        </w:rPr>
        <w:t>.</w:t>
      </w:r>
    </w:p>
    <w:p w14:paraId="167659C5" w14:textId="77777777" w:rsidR="005B1D53" w:rsidRPr="00603897" w:rsidRDefault="005B1D53" w:rsidP="005B1D53">
      <w:pPr>
        <w:rPr>
          <w:bCs/>
          <w:lang w:val="en-US"/>
        </w:rPr>
      </w:pPr>
      <w:r w:rsidRPr="00603897">
        <w:rPr>
          <w:bCs/>
          <w:lang w:val="en-US"/>
        </w:rPr>
        <w:t>This could be achieved by:</w:t>
      </w:r>
    </w:p>
    <w:p w14:paraId="555EA485" w14:textId="3AB4D854" w:rsidR="005B1D53" w:rsidRPr="00603897" w:rsidRDefault="005B1D53" w:rsidP="00411357">
      <w:pPr>
        <w:pStyle w:val="ListBullet"/>
        <w:rPr>
          <w:lang w:val="en-US"/>
        </w:rPr>
      </w:pPr>
      <w:r w:rsidRPr="00603897">
        <w:rPr>
          <w:lang w:val="en-US"/>
        </w:rPr>
        <w:t>introducing and publishing caps for care and package management</w:t>
      </w:r>
      <w:r w:rsidR="00AF34C5">
        <w:rPr>
          <w:lang w:val="en-US"/>
        </w:rPr>
        <w:t xml:space="preserve"> </w:t>
      </w:r>
    </w:p>
    <w:p w14:paraId="2ADA66DF" w14:textId="35168579" w:rsidR="005B1D53" w:rsidRDefault="00AF34C5" w:rsidP="00411357">
      <w:pPr>
        <w:pStyle w:val="ListBullet"/>
        <w:rPr>
          <w:lang w:val="en-US"/>
        </w:rPr>
      </w:pPr>
      <w:r>
        <w:rPr>
          <w:lang w:val="en-US"/>
        </w:rPr>
        <w:t xml:space="preserve">targeted communications </w:t>
      </w:r>
      <w:r w:rsidR="002A5209">
        <w:rPr>
          <w:lang w:val="en-US"/>
        </w:rPr>
        <w:t xml:space="preserve">to educate and </w:t>
      </w:r>
      <w:r w:rsidR="005B1D53" w:rsidRPr="00603897">
        <w:rPr>
          <w:lang w:val="en-US"/>
        </w:rPr>
        <w:t>to remind providers of their obligations regarding pricing</w:t>
      </w:r>
      <w:r w:rsidR="002A5209">
        <w:rPr>
          <w:lang w:val="en-US"/>
        </w:rPr>
        <w:t xml:space="preserve"> </w:t>
      </w:r>
      <w:r w:rsidR="002A5209" w:rsidRPr="00603897">
        <w:rPr>
          <w:lang w:val="en-US"/>
        </w:rPr>
        <w:t>(either to the sector or targeted to providers with high prices)</w:t>
      </w:r>
    </w:p>
    <w:p w14:paraId="4589A2B2" w14:textId="17AAEA00" w:rsidR="002A5209" w:rsidRDefault="002A5209" w:rsidP="00411357">
      <w:pPr>
        <w:pStyle w:val="ListBullet"/>
        <w:rPr>
          <w:lang w:val="en-US"/>
        </w:rPr>
      </w:pPr>
      <w:r>
        <w:rPr>
          <w:lang w:val="en-US"/>
        </w:rPr>
        <w:t xml:space="preserve">targeted communications to </w:t>
      </w:r>
      <w:r w:rsidR="00287C68">
        <w:rPr>
          <w:lang w:val="en-US"/>
        </w:rPr>
        <w:t>support</w:t>
      </w:r>
      <w:r>
        <w:rPr>
          <w:lang w:val="en-US"/>
        </w:rPr>
        <w:t xml:space="preserve"> care recipients and their families </w:t>
      </w:r>
      <w:r w:rsidR="00287C68">
        <w:rPr>
          <w:lang w:val="en-US"/>
        </w:rPr>
        <w:t xml:space="preserve">to understand </w:t>
      </w:r>
      <w:r>
        <w:rPr>
          <w:lang w:val="en-US"/>
        </w:rPr>
        <w:t>pricing and what they can expect from their package and their provider</w:t>
      </w:r>
    </w:p>
    <w:p w14:paraId="0076C70C" w14:textId="04F11804" w:rsidR="005E35CE" w:rsidRPr="00603897" w:rsidRDefault="005E35CE" w:rsidP="00411357">
      <w:pPr>
        <w:pStyle w:val="ListBullet"/>
        <w:rPr>
          <w:lang w:val="en-US"/>
        </w:rPr>
      </w:pPr>
      <w:r>
        <w:rPr>
          <w:lang w:val="en-US"/>
        </w:rPr>
        <w:t>produce guidance on what is or is not reasonable</w:t>
      </w:r>
      <w:r w:rsidR="00164858">
        <w:rPr>
          <w:lang w:val="en-US"/>
        </w:rPr>
        <w:t>, working with external agencies</w:t>
      </w:r>
    </w:p>
    <w:p w14:paraId="17A949B6" w14:textId="3032FF16" w:rsidR="005B1D53" w:rsidRPr="00603897" w:rsidRDefault="00631E7B" w:rsidP="00411357">
      <w:pPr>
        <w:pStyle w:val="ListBullet"/>
        <w:rPr>
          <w:lang w:val="en-US"/>
        </w:rPr>
      </w:pPr>
      <w:r>
        <w:rPr>
          <w:lang w:val="en-US"/>
        </w:rPr>
        <w:t>influencing</w:t>
      </w:r>
      <w:r w:rsidR="005B1D53" w:rsidRPr="00603897">
        <w:rPr>
          <w:lang w:val="en-US"/>
        </w:rPr>
        <w:t xml:space="preserve"> provider behaviour through further Program Assurance Reviews</w:t>
      </w:r>
      <w:r w:rsidR="00952BE4">
        <w:rPr>
          <w:lang w:val="en-US"/>
        </w:rPr>
        <w:t xml:space="preserve"> and </w:t>
      </w:r>
      <w:r w:rsidR="00952BE4">
        <w:t>communicating with providers to improve behaviour.</w:t>
      </w:r>
    </w:p>
    <w:p w14:paraId="547D96A5" w14:textId="2CE91BFA" w:rsidR="005B1D53" w:rsidRPr="00603897" w:rsidRDefault="00164858" w:rsidP="00411357">
      <w:pPr>
        <w:pStyle w:val="ListBullet"/>
        <w:rPr>
          <w:lang w:val="en-US"/>
        </w:rPr>
      </w:pPr>
      <w:r>
        <w:t>increasing assurance activity, such as monitoring published prices, in conjunction with the ACQSC's regulatory activities</w:t>
      </w:r>
      <w:r w:rsidR="00553E1B">
        <w:rPr>
          <w:lang w:val="en-US"/>
        </w:rPr>
        <w:t>.</w:t>
      </w:r>
    </w:p>
    <w:p w14:paraId="71091560" w14:textId="48EC25A3" w:rsidR="005B1D53" w:rsidRPr="00603897" w:rsidRDefault="005B1D53" w:rsidP="007D2EA9">
      <w:pPr>
        <w:pStyle w:val="Heading2"/>
      </w:pPr>
      <w:bookmarkStart w:id="54" w:name="_Toc117506257"/>
      <w:r w:rsidRPr="00603897">
        <w:t>Objective 2</w:t>
      </w:r>
      <w:r w:rsidR="00A55E8E">
        <w:t xml:space="preserve"> – </w:t>
      </w:r>
      <w:r w:rsidR="00A55E8E" w:rsidRPr="004B1526">
        <w:rPr>
          <w:lang w:val="en-US"/>
        </w:rPr>
        <w:t>Improve comparability</w:t>
      </w:r>
      <w:r w:rsidR="00A55E8E">
        <w:rPr>
          <w:lang w:val="en-US"/>
        </w:rPr>
        <w:t xml:space="preserve"> of providers</w:t>
      </w:r>
      <w:bookmarkEnd w:id="54"/>
    </w:p>
    <w:p w14:paraId="476B9DFB" w14:textId="58BDE2E1" w:rsidR="005B1D53" w:rsidRPr="00603897" w:rsidRDefault="005B1D53" w:rsidP="005B1D53">
      <w:pPr>
        <w:rPr>
          <w:bCs/>
          <w:lang w:val="en-US"/>
        </w:rPr>
      </w:pPr>
      <w:r w:rsidRPr="00603897">
        <w:rPr>
          <w:bCs/>
          <w:lang w:val="en-US"/>
        </w:rPr>
        <w:t>Providers publish their prices inconsistently, with some providers updating their prices regularly, others only once a year and some not at all. Providers also set their prices in ways that reduce comparability between providers, with some incorporating all costs into their published prices and others only publishing the lowest price and adding hidden charges in later. To ensure providers update their pricing, while still maintaining their viability, the department could:</w:t>
      </w:r>
    </w:p>
    <w:p w14:paraId="0698807A" w14:textId="77777777" w:rsidR="005B1D53" w:rsidRPr="00603897" w:rsidRDefault="005B1D53" w:rsidP="00FA38CE">
      <w:pPr>
        <w:pStyle w:val="ListBullet"/>
      </w:pPr>
      <w:r w:rsidRPr="00603897">
        <w:t>remove providers’ ability to charge separately for subcontracted services</w:t>
      </w:r>
    </w:p>
    <w:p w14:paraId="23857714" w14:textId="77777777" w:rsidR="005B1D53" w:rsidRPr="00603897" w:rsidRDefault="005B1D53" w:rsidP="00FA38CE">
      <w:pPr>
        <w:pStyle w:val="ListBullet"/>
      </w:pPr>
      <w:r w:rsidRPr="00603897">
        <w:t>update guidance to the sector on best practice pricing models</w:t>
      </w:r>
    </w:p>
    <w:p w14:paraId="5235FAEE" w14:textId="77777777" w:rsidR="005B1D53" w:rsidRPr="00603897" w:rsidRDefault="005B1D53" w:rsidP="00FA38CE">
      <w:pPr>
        <w:pStyle w:val="ListBullet"/>
      </w:pPr>
      <w:r w:rsidRPr="00603897">
        <w:t>reiterate to providers that pricing must be up-to-date, and that this is a legal requirement</w:t>
      </w:r>
    </w:p>
    <w:p w14:paraId="7BE84CEE" w14:textId="7FBD9500" w:rsidR="005B1D53" w:rsidRDefault="005B1D53" w:rsidP="00FA38CE">
      <w:pPr>
        <w:pStyle w:val="ListBullet"/>
      </w:pPr>
      <w:r w:rsidRPr="00603897">
        <w:t>monitor when providers are updating their prices</w:t>
      </w:r>
    </w:p>
    <w:p w14:paraId="381F9E27" w14:textId="2C32F885" w:rsidR="00AF34C5" w:rsidRDefault="00AF34C5" w:rsidP="007D2EA9">
      <w:pPr>
        <w:pStyle w:val="Heading2"/>
        <w:rPr>
          <w:lang w:val="en-US"/>
        </w:rPr>
      </w:pPr>
      <w:bookmarkStart w:id="55" w:name="_Toc117506258"/>
      <w:r>
        <w:rPr>
          <w:lang w:val="en-US"/>
        </w:rPr>
        <w:t>Barriers to Achieving Objectives</w:t>
      </w:r>
      <w:bookmarkEnd w:id="55"/>
    </w:p>
    <w:p w14:paraId="4DBD6BA6" w14:textId="2B983A49" w:rsidR="003F02E2" w:rsidRDefault="005B1D53" w:rsidP="005B1D53">
      <w:bookmarkStart w:id="56" w:name="_Hlk115937444"/>
      <w:r w:rsidRPr="00603897">
        <w:t xml:space="preserve">The </w:t>
      </w:r>
      <w:r w:rsidR="003F02E2">
        <w:t>key risks associated with meeting the objectives are</w:t>
      </w:r>
      <w:r w:rsidR="00F166DB">
        <w:t>:</w:t>
      </w:r>
    </w:p>
    <w:p w14:paraId="4853F2D3" w14:textId="0A00CD3A" w:rsidR="00F166DB" w:rsidRDefault="00902A7D" w:rsidP="003446C3">
      <w:pPr>
        <w:pStyle w:val="ListParagraph"/>
        <w:numPr>
          <w:ilvl w:val="0"/>
          <w:numId w:val="20"/>
        </w:numPr>
      </w:pPr>
      <w:r>
        <w:t>p</w:t>
      </w:r>
      <w:r w:rsidRPr="00902A7D">
        <w:t>rovider peaks are opposed to price regulation</w:t>
      </w:r>
      <w:r w:rsidR="001F1C93">
        <w:t>, citing</w:t>
      </w:r>
      <w:r w:rsidR="001F1C93" w:rsidRPr="001F1C93">
        <w:t xml:space="preserve"> viability concerns, workforce issues, Social, Community, Home </w:t>
      </w:r>
      <w:r w:rsidR="00E064B3">
        <w:t>C</w:t>
      </w:r>
      <w:r w:rsidR="001F1C93" w:rsidRPr="001F1C93">
        <w:t xml:space="preserve">are and Disability Services Industry </w:t>
      </w:r>
      <w:r w:rsidR="001F1C93">
        <w:t xml:space="preserve">(SCHADS) </w:t>
      </w:r>
      <w:r w:rsidR="001F1C93" w:rsidRPr="001F1C93">
        <w:t>Award changes and inflationary pressures</w:t>
      </w:r>
    </w:p>
    <w:p w14:paraId="416C8467" w14:textId="373A4C8E" w:rsidR="005E35CE" w:rsidRDefault="00902A7D" w:rsidP="003446C3">
      <w:pPr>
        <w:pStyle w:val="ListParagraph"/>
        <w:numPr>
          <w:ilvl w:val="0"/>
          <w:numId w:val="20"/>
        </w:numPr>
      </w:pPr>
      <w:r>
        <w:t xml:space="preserve">if providers must decrease their prices for care and management, they may recoup lost revenue by increasing direct services prices, which would maintain the current level of excessive </w:t>
      </w:r>
      <w:r w:rsidRPr="00902A7D">
        <w:t>administration and management</w:t>
      </w:r>
      <w:r>
        <w:t xml:space="preserve"> charges</w:t>
      </w:r>
    </w:p>
    <w:p w14:paraId="42AE1233" w14:textId="5BCDE137" w:rsidR="001F1C93" w:rsidRDefault="00902A7D" w:rsidP="003446C3">
      <w:pPr>
        <w:pStyle w:val="ListParagraph"/>
        <w:numPr>
          <w:ilvl w:val="0"/>
          <w:numId w:val="20"/>
        </w:numPr>
      </w:pPr>
      <w:r>
        <w:t xml:space="preserve">any indication of a maximum price </w:t>
      </w:r>
      <w:r w:rsidR="001F1C93">
        <w:t xml:space="preserve">could mean providers move their prices up to that amount, which would increase </w:t>
      </w:r>
      <w:r w:rsidR="001F1C93" w:rsidRPr="00902A7D">
        <w:t>administration and management</w:t>
      </w:r>
      <w:r w:rsidR="001F1C93">
        <w:t xml:space="preserve"> charges</w:t>
      </w:r>
    </w:p>
    <w:p w14:paraId="185B1083" w14:textId="32C70044" w:rsidR="001F1C93" w:rsidRDefault="001F1C93" w:rsidP="005F74A3">
      <w:r>
        <w:t xml:space="preserve">The department has considered these risks to achieving the Government’s objectives, as well as other implementation risks, in </w:t>
      </w:r>
      <w:hyperlink w:anchor="_7._How_will" w:history="1">
        <w:r w:rsidRPr="001F1C93">
          <w:rPr>
            <w:rStyle w:val="Hyperlink"/>
          </w:rPr>
          <w:t>Chapter 7: How will you implement and evaluate your chosen option</w:t>
        </w:r>
      </w:hyperlink>
      <w:r>
        <w:t>.</w:t>
      </w:r>
    </w:p>
    <w:bookmarkEnd w:id="56"/>
    <w:p w14:paraId="12E91833" w14:textId="03D96EF3" w:rsidR="005B1D53" w:rsidRPr="00603897" w:rsidRDefault="005B1D53" w:rsidP="00A55E8E">
      <w:r w:rsidRPr="00603897">
        <w:br w:type="page"/>
      </w:r>
    </w:p>
    <w:p w14:paraId="13522A75" w14:textId="2F0FA5EF" w:rsidR="005B1D53" w:rsidRDefault="005B1D53" w:rsidP="005B1D53">
      <w:pPr>
        <w:pStyle w:val="Heading1"/>
      </w:pPr>
      <w:bookmarkStart w:id="57" w:name="_Toc117506259"/>
      <w:r>
        <w:t xml:space="preserve">3. </w:t>
      </w:r>
      <w:bookmarkStart w:id="58" w:name="_Toc115090619"/>
      <w:bookmarkStart w:id="59" w:name="_Toc115091623"/>
      <w:r>
        <w:t>What policy options are you considering?</w:t>
      </w:r>
      <w:bookmarkEnd w:id="58"/>
      <w:bookmarkEnd w:id="59"/>
      <w:bookmarkEnd w:id="57"/>
    </w:p>
    <w:p w14:paraId="7B3BA63F" w14:textId="2F2B4CAD" w:rsidR="0015376D" w:rsidRPr="0015376D" w:rsidRDefault="0015376D" w:rsidP="0015376D">
      <w:bookmarkStart w:id="60" w:name="_Toc115090620"/>
      <w:bookmarkStart w:id="61" w:name="_Toc115091624"/>
      <w:bookmarkStart w:id="62" w:name="_Hlk115443321"/>
      <w:r w:rsidRPr="0015376D">
        <w:t>This RIS covers matters which were the subject of</w:t>
      </w:r>
      <w:r>
        <w:t xml:space="preserve"> the</w:t>
      </w:r>
      <w:r w:rsidRPr="0015376D">
        <w:t xml:space="preserve"> </w:t>
      </w:r>
      <w:hyperlink r:id="rId52" w:history="1">
        <w:r>
          <w:rPr>
            <w:rStyle w:val="Hyperlink"/>
            <w:bCs/>
            <w:lang w:val="en-US"/>
          </w:rPr>
          <w:t xml:space="preserve">capping </w:t>
        </w:r>
        <w:r w:rsidR="00287C68">
          <w:rPr>
            <w:rStyle w:val="Hyperlink"/>
            <w:bCs/>
            <w:lang w:val="en-US"/>
          </w:rPr>
          <w:t xml:space="preserve">home care </w:t>
        </w:r>
        <w:r>
          <w:rPr>
            <w:rStyle w:val="Hyperlink"/>
            <w:bCs/>
            <w:lang w:val="en-US"/>
          </w:rPr>
          <w:t>administration and management charges</w:t>
        </w:r>
      </w:hyperlink>
      <w:r>
        <w:t xml:space="preserve"> election commitment </w:t>
      </w:r>
      <w:r w:rsidRPr="0015376D">
        <w:t>and is therefore not required to consider a range of policy options. Only the specific election commitment is the subject of impact assessment, and this RIS focuses on the commitment with reference to the status quo (Option 1) and the manner in which the co</w:t>
      </w:r>
      <w:r>
        <w:t>mmitment should be implemented.</w:t>
      </w:r>
    </w:p>
    <w:p w14:paraId="52337A62" w14:textId="3D88FFFA" w:rsidR="005B1D53" w:rsidRDefault="005B1D53" w:rsidP="005B1D53">
      <w:pPr>
        <w:pStyle w:val="Heading2"/>
      </w:pPr>
      <w:bookmarkStart w:id="63" w:name="_Toc117506260"/>
      <w:r>
        <w:t>3.1 Option 1</w:t>
      </w:r>
      <w:bookmarkEnd w:id="60"/>
      <w:bookmarkEnd w:id="61"/>
      <w:r w:rsidR="008C25EE">
        <w:t xml:space="preserve"> – Status Quo</w:t>
      </w:r>
      <w:bookmarkEnd w:id="63"/>
    </w:p>
    <w:p w14:paraId="1BEADE11" w14:textId="77777777" w:rsidR="005B1D53" w:rsidRDefault="005B1D53" w:rsidP="005B1D53">
      <w:pPr>
        <w:pStyle w:val="Heading3"/>
        <w:rPr>
          <w:lang w:val="en-US"/>
        </w:rPr>
      </w:pPr>
      <w:bookmarkStart w:id="64" w:name="_Toc115090621"/>
      <w:r>
        <w:rPr>
          <w:lang w:val="en-US"/>
        </w:rPr>
        <w:t>Option Outline</w:t>
      </w:r>
      <w:bookmarkEnd w:id="64"/>
    </w:p>
    <w:p w14:paraId="1C55EB33" w14:textId="3EA56FD4" w:rsidR="005B1D53" w:rsidRDefault="00F30EEB" w:rsidP="005B1D53">
      <w:pPr>
        <w:pStyle w:val="BodyText"/>
        <w:rPr>
          <w:lang w:val="en-US"/>
        </w:rPr>
      </w:pPr>
      <w:r>
        <w:rPr>
          <w:lang w:val="en-US"/>
        </w:rPr>
        <w:t xml:space="preserve">This option means the department will not make changes to the program at this time. </w:t>
      </w:r>
      <w:r w:rsidR="005B1D53">
        <w:rPr>
          <w:lang w:val="en-US"/>
        </w:rPr>
        <w:t xml:space="preserve">However, the </w:t>
      </w:r>
      <w:r w:rsidR="005B1D53" w:rsidRPr="00647526">
        <w:rPr>
          <w:lang w:val="en-US"/>
        </w:rPr>
        <w:t>in</w:t>
      </w:r>
      <w:r w:rsidR="005B1D53">
        <w:rPr>
          <w:lang w:val="en-US"/>
        </w:rPr>
        <w:noBreakHyphen/>
      </w:r>
      <w:r w:rsidR="005B1D53" w:rsidRPr="00647526">
        <w:rPr>
          <w:lang w:val="en-US"/>
        </w:rPr>
        <w:t xml:space="preserve">home aged care reforms, which </w:t>
      </w:r>
      <w:r w:rsidR="005B1D53">
        <w:rPr>
          <w:lang w:val="en-US"/>
        </w:rPr>
        <w:t xml:space="preserve">intend to </w:t>
      </w:r>
      <w:r w:rsidR="005B1D53" w:rsidRPr="00647526">
        <w:rPr>
          <w:lang w:val="en-US"/>
        </w:rPr>
        <w:t xml:space="preserve">move to an efficient pricing model, </w:t>
      </w:r>
      <w:r w:rsidR="005B1D53">
        <w:rPr>
          <w:lang w:val="en-US"/>
        </w:rPr>
        <w:t xml:space="preserve">are </w:t>
      </w:r>
      <w:r w:rsidR="005B1D53" w:rsidRPr="00647526">
        <w:rPr>
          <w:lang w:val="en-US"/>
        </w:rPr>
        <w:t>set to commence 1 July 2024.</w:t>
      </w:r>
      <w:r w:rsidR="005B1D53">
        <w:rPr>
          <w:lang w:val="en-US"/>
        </w:rPr>
        <w:t xml:space="preserve"> Not introducing regulation now would give providers 18 months respite from pricing regulations; however, the next set of reforms may come as more of a shock to providers without a stepping stone reform.</w:t>
      </w:r>
    </w:p>
    <w:p w14:paraId="272CBFC6" w14:textId="77777777" w:rsidR="005B1D53" w:rsidRDefault="005B1D53" w:rsidP="005B1D53">
      <w:pPr>
        <w:pStyle w:val="Heading4"/>
        <w:rPr>
          <w:lang w:val="en-US"/>
        </w:rPr>
      </w:pPr>
      <w:r>
        <w:rPr>
          <w:lang w:val="en-US"/>
        </w:rPr>
        <w:t>In-home aged care reforms (1 July 2024)</w:t>
      </w:r>
    </w:p>
    <w:p w14:paraId="7AC5C3E7" w14:textId="77777777" w:rsidR="005B1D53" w:rsidRDefault="005B1D53" w:rsidP="005B1D53">
      <w:pPr>
        <w:pStyle w:val="BodyText"/>
        <w:rPr>
          <w:lang w:val="en-US"/>
        </w:rPr>
      </w:pPr>
      <w:r>
        <w:rPr>
          <w:lang w:val="en-US"/>
        </w:rPr>
        <w:t>The new in-home aged care program will introduce new pricing models and new reporting requirements, which would support the Government’s objectives to:</w:t>
      </w:r>
    </w:p>
    <w:p w14:paraId="0FF95EDF" w14:textId="1F2B5777" w:rsidR="005B1D53" w:rsidRPr="00982C01" w:rsidRDefault="005B1D53" w:rsidP="00FA38CE">
      <w:pPr>
        <w:pStyle w:val="ListBullet"/>
        <w:rPr>
          <w:rStyle w:val="Hyperlink"/>
          <w:color w:val="000000" w:themeColor="text1"/>
          <w:u w:val="none"/>
        </w:rPr>
      </w:pPr>
      <w:r w:rsidRPr="00982C01">
        <w:rPr>
          <w:rStyle w:val="Hyperlink"/>
          <w:color w:val="000000" w:themeColor="text1"/>
          <w:u w:val="none"/>
        </w:rPr>
        <w:t xml:space="preserve">limit </w:t>
      </w:r>
      <w:r w:rsidR="00BF64FF">
        <w:rPr>
          <w:rStyle w:val="Hyperlink"/>
          <w:color w:val="000000" w:themeColor="text1"/>
          <w:u w:val="none"/>
        </w:rPr>
        <w:t>excessive</w:t>
      </w:r>
      <w:r w:rsidRPr="00982C01">
        <w:rPr>
          <w:rStyle w:val="Hyperlink"/>
          <w:color w:val="000000" w:themeColor="text1"/>
          <w:u w:val="none"/>
        </w:rPr>
        <w:t xml:space="preserve"> administration charges</w:t>
      </w:r>
    </w:p>
    <w:p w14:paraId="6CB93E7E" w14:textId="23EC173D" w:rsidR="005B1D53" w:rsidRPr="00982C01" w:rsidRDefault="005B1D53" w:rsidP="00FA38CE">
      <w:pPr>
        <w:pStyle w:val="ListBullet"/>
        <w:rPr>
          <w:rStyle w:val="Hyperlink"/>
          <w:color w:val="000000" w:themeColor="text1"/>
          <w:u w:val="none"/>
        </w:rPr>
      </w:pPr>
      <w:r w:rsidRPr="00982C01">
        <w:rPr>
          <w:rStyle w:val="Hyperlink"/>
          <w:color w:val="000000" w:themeColor="text1"/>
          <w:u w:val="none"/>
        </w:rPr>
        <w:t xml:space="preserve">improve </w:t>
      </w:r>
      <w:r w:rsidR="00845340">
        <w:rPr>
          <w:rStyle w:val="Hyperlink"/>
          <w:color w:val="000000" w:themeColor="text1"/>
          <w:u w:val="none"/>
        </w:rPr>
        <w:t xml:space="preserve">provider </w:t>
      </w:r>
      <w:r w:rsidRPr="00982C01">
        <w:rPr>
          <w:rStyle w:val="Hyperlink"/>
          <w:color w:val="000000" w:themeColor="text1"/>
          <w:u w:val="none"/>
        </w:rPr>
        <w:t>comparability</w:t>
      </w:r>
      <w:r w:rsidR="00FF0BD2">
        <w:rPr>
          <w:rStyle w:val="Hyperlink"/>
          <w:color w:val="000000" w:themeColor="text1"/>
          <w:u w:val="none"/>
        </w:rPr>
        <w:t>.</w:t>
      </w:r>
    </w:p>
    <w:p w14:paraId="0F1D84EB" w14:textId="77777777" w:rsidR="005B1D53" w:rsidRDefault="005B1D53" w:rsidP="005B1D53">
      <w:pPr>
        <w:pStyle w:val="Heading4"/>
        <w:rPr>
          <w:lang w:val="en-US"/>
        </w:rPr>
      </w:pPr>
      <w:r>
        <w:rPr>
          <w:lang w:val="en-US"/>
        </w:rPr>
        <w:t>Price Transparency (1 July 2019)</w:t>
      </w:r>
    </w:p>
    <w:p w14:paraId="7A80E98F" w14:textId="50FA346A" w:rsidR="005B1D53" w:rsidRDefault="005B1D53" w:rsidP="005B1D53">
      <w:pPr>
        <w:pStyle w:val="BodyText"/>
        <w:rPr>
          <w:lang w:val="en-US"/>
        </w:rPr>
      </w:pPr>
      <w:r>
        <w:rPr>
          <w:lang w:val="en-US"/>
        </w:rPr>
        <w:t>The price transparency reforms introduced on 1 July 2019 required providers to:</w:t>
      </w:r>
    </w:p>
    <w:p w14:paraId="3E8D0A03" w14:textId="77777777" w:rsidR="005B1D53" w:rsidRPr="00982C01" w:rsidRDefault="005B1D53" w:rsidP="00FA38CE">
      <w:pPr>
        <w:pStyle w:val="ListBullet"/>
      </w:pPr>
      <w:r w:rsidRPr="00982C01">
        <w:t>publish a </w:t>
      </w:r>
      <w:hyperlink r:id="rId53" w:anchor="pricing-schedule" w:history="1">
        <w:r w:rsidRPr="00982C01">
          <w:rPr>
            <w:rStyle w:val="Hyperlink"/>
          </w:rPr>
          <w:t>pricing schedule</w:t>
        </w:r>
      </w:hyperlink>
      <w:r w:rsidRPr="00982C01">
        <w:t> and a </w:t>
      </w:r>
      <w:hyperlink r:id="rId54" w:anchor="full-price-list" w:history="1">
        <w:r w:rsidRPr="00982C01">
          <w:rPr>
            <w:rStyle w:val="Hyperlink"/>
          </w:rPr>
          <w:t>full price list</w:t>
        </w:r>
      </w:hyperlink>
      <w:r w:rsidRPr="00982C01">
        <w:t xml:space="preserve"> on </w:t>
      </w:r>
      <w:hyperlink r:id="rId55" w:history="1">
        <w:r w:rsidRPr="00982C01">
          <w:rPr>
            <w:rStyle w:val="Hyperlink"/>
            <w:color w:val="000000" w:themeColor="text1"/>
            <w:u w:val="none"/>
          </w:rPr>
          <w:t>My Aged Care</w:t>
        </w:r>
      </w:hyperlink>
    </w:p>
    <w:p w14:paraId="43C5E0B1" w14:textId="77777777" w:rsidR="005B1D53" w:rsidRPr="00982C01" w:rsidRDefault="005B1D53" w:rsidP="00FA38CE">
      <w:pPr>
        <w:pStyle w:val="ListBullet"/>
      </w:pPr>
      <w:r w:rsidRPr="00982C01">
        <w:t>do an </w:t>
      </w:r>
      <w:hyperlink r:id="rId56" w:anchor="reviewing-home-care-agreements" w:history="1">
        <w:r w:rsidRPr="00982C01">
          <w:rPr>
            <w:rStyle w:val="Hyperlink"/>
          </w:rPr>
          <w:t>annual review</w:t>
        </w:r>
      </w:hyperlink>
      <w:r w:rsidRPr="00982C01">
        <w:t> of their pricing schedule and full price list</w:t>
      </w:r>
    </w:p>
    <w:p w14:paraId="1949CAB5" w14:textId="77777777" w:rsidR="005B1D53" w:rsidRPr="00982C01" w:rsidRDefault="005B1D53" w:rsidP="00FA38CE">
      <w:pPr>
        <w:pStyle w:val="ListBullet"/>
      </w:pPr>
      <w:r w:rsidRPr="00982C01">
        <w:t>keep their pricing information up to date</w:t>
      </w:r>
    </w:p>
    <w:p w14:paraId="3EF24484" w14:textId="77777777" w:rsidR="005B1D53" w:rsidRPr="00E2366C" w:rsidRDefault="005B1D53" w:rsidP="005B1D53">
      <w:pPr>
        <w:pStyle w:val="BodyText"/>
      </w:pPr>
      <w:r w:rsidRPr="00E2366C">
        <w:t xml:space="preserve">For </w:t>
      </w:r>
      <w:r>
        <w:t>care recipients</w:t>
      </w:r>
      <w:r w:rsidRPr="00E2366C">
        <w:t xml:space="preserve">, </w:t>
      </w:r>
      <w:r>
        <w:t>providers</w:t>
      </w:r>
      <w:r w:rsidRPr="00E2366C">
        <w:t xml:space="preserve"> must:</w:t>
      </w:r>
    </w:p>
    <w:p w14:paraId="6F3B4FB8" w14:textId="77777777" w:rsidR="005B1D53" w:rsidRPr="00982C01" w:rsidRDefault="005B1D53" w:rsidP="00FA38CE">
      <w:pPr>
        <w:pStyle w:val="ListBullet"/>
      </w:pPr>
      <w:r w:rsidRPr="00982C01">
        <w:t xml:space="preserve">include a copy of the pricing schedule in the care recipient’s </w:t>
      </w:r>
      <w:hyperlink r:id="rId57" w:history="1">
        <w:r w:rsidRPr="00982C01">
          <w:rPr>
            <w:rStyle w:val="Hyperlink"/>
          </w:rPr>
          <w:t>home care agreement</w:t>
        </w:r>
      </w:hyperlink>
    </w:p>
    <w:p w14:paraId="516E48E5" w14:textId="77777777" w:rsidR="005B1D53" w:rsidRPr="00982C01" w:rsidRDefault="005B1D53" w:rsidP="00FA38CE">
      <w:pPr>
        <w:pStyle w:val="ListBullet"/>
      </w:pPr>
      <w:r w:rsidRPr="00982C01">
        <w:t>charge them the prices in that schedule, unless otherwise agreed — providers must include any different prices and the reason in the home care agreement</w:t>
      </w:r>
    </w:p>
    <w:p w14:paraId="0EEF4732" w14:textId="77777777" w:rsidR="005B1D53" w:rsidRPr="00982C01" w:rsidRDefault="005B1D53" w:rsidP="00FA38CE">
      <w:pPr>
        <w:pStyle w:val="ListBullet"/>
      </w:pPr>
      <w:r w:rsidRPr="00982C01">
        <w:t>not charge separate amounts for any business-related </w:t>
      </w:r>
      <w:hyperlink r:id="rId58" w:anchor="administration-costs" w:history="1">
        <w:r w:rsidRPr="00982C01">
          <w:rPr>
            <w:rStyle w:val="Hyperlink"/>
          </w:rPr>
          <w:t>administration costs</w:t>
        </w:r>
      </w:hyperlink>
    </w:p>
    <w:p w14:paraId="0C8B0004" w14:textId="77777777" w:rsidR="005B1D53" w:rsidRPr="00982C01" w:rsidRDefault="005B1D53" w:rsidP="00FA38CE">
      <w:pPr>
        <w:pStyle w:val="ListBullet"/>
      </w:pPr>
      <w:r w:rsidRPr="00982C01">
        <w:t>make sure any administration costs are reasonable.</w:t>
      </w:r>
    </w:p>
    <w:p w14:paraId="4B8C4B6E" w14:textId="77777777" w:rsidR="005B1D53" w:rsidRPr="00982C01" w:rsidRDefault="005B1D53" w:rsidP="005B1D53">
      <w:pPr>
        <w:pStyle w:val="BodyText"/>
      </w:pPr>
      <w:r w:rsidRPr="000B54F2">
        <w:t xml:space="preserve">The department </w:t>
      </w:r>
      <w:r>
        <w:t xml:space="preserve">also uses this data </w:t>
      </w:r>
      <w:r w:rsidRPr="000B54F2">
        <w:t xml:space="preserve">to publish a national summary of home care prices at regular intervals to support care recipients </w:t>
      </w:r>
      <w:r>
        <w:t xml:space="preserve">to </w:t>
      </w:r>
      <w:r w:rsidRPr="000B54F2">
        <w:t>make</w:t>
      </w:r>
      <w:r>
        <w:t xml:space="preserve"> informed</w:t>
      </w:r>
      <w:r w:rsidRPr="000B54F2">
        <w:t xml:space="preserve"> choices about the value of their care.</w:t>
      </w:r>
      <w:r>
        <w:t xml:space="preserve"> </w:t>
      </w:r>
    </w:p>
    <w:p w14:paraId="60369AB8" w14:textId="48F090DB" w:rsidR="005B1D53" w:rsidRDefault="005B1D53" w:rsidP="005B1D53">
      <w:pPr>
        <w:pStyle w:val="Heading4"/>
        <w:rPr>
          <w:lang w:val="en-US"/>
        </w:rPr>
      </w:pPr>
      <w:r>
        <w:rPr>
          <w:lang w:val="en-US"/>
        </w:rPr>
        <w:t>Exit amounts</w:t>
      </w:r>
      <w:r w:rsidR="00845340">
        <w:rPr>
          <w:lang w:val="en-US"/>
        </w:rPr>
        <w:t xml:space="preserve"> (1 January 2023)</w:t>
      </w:r>
    </w:p>
    <w:p w14:paraId="1C74058B" w14:textId="0E8383A5" w:rsidR="00FA10DC" w:rsidRPr="002D0912" w:rsidRDefault="005B1D53" w:rsidP="00FA10DC">
      <w:pPr>
        <w:pStyle w:val="BodyText"/>
        <w:rPr>
          <w:lang w:val="en-US"/>
        </w:rPr>
      </w:pPr>
      <w:r w:rsidRPr="002D0912">
        <w:rPr>
          <w:lang w:val="en-US"/>
        </w:rPr>
        <w:t>An exit amount can be deducted by a provider from a person's unspent funds if a care recipient leaves the provider’s care. This may happen if the person decides to change their home care provider or when they leave home care altogether.</w:t>
      </w:r>
      <w:r w:rsidR="00FA10DC">
        <w:rPr>
          <w:lang w:val="en-US"/>
        </w:rPr>
        <w:t xml:space="preserve"> </w:t>
      </w:r>
      <w:r w:rsidR="006E24D4">
        <w:rPr>
          <w:lang w:val="en-US"/>
        </w:rPr>
        <w:t xml:space="preserve">With the </w:t>
      </w:r>
      <w:r w:rsidR="00FA10DC">
        <w:rPr>
          <w:lang w:val="en-US"/>
        </w:rPr>
        <w:t>passage of t</w:t>
      </w:r>
      <w:r w:rsidR="00FA10DC" w:rsidRPr="002D0912">
        <w:rPr>
          <w:lang w:val="en-US"/>
        </w:rPr>
        <w:t xml:space="preserve">he </w:t>
      </w:r>
      <w:hyperlink r:id="rId59" w:history="1">
        <w:r w:rsidR="00FA10DC" w:rsidRPr="00982C01">
          <w:rPr>
            <w:rStyle w:val="Hyperlink"/>
          </w:rPr>
          <w:t>Aged Care Amendment (Implementing Care Reform) Bill 2022</w:t>
        </w:r>
      </w:hyperlink>
      <w:r w:rsidR="00FA10DC" w:rsidRPr="002D0912">
        <w:rPr>
          <w:lang w:val="en-US"/>
        </w:rPr>
        <w:t xml:space="preserve">, </w:t>
      </w:r>
      <w:r w:rsidR="00FA10DC">
        <w:rPr>
          <w:lang w:val="en-US"/>
        </w:rPr>
        <w:t xml:space="preserve">from </w:t>
      </w:r>
      <w:r w:rsidR="00FA10DC" w:rsidRPr="002D0912">
        <w:rPr>
          <w:lang w:val="en-US"/>
        </w:rPr>
        <w:t>1 January 2023</w:t>
      </w:r>
      <w:r w:rsidR="00FA10DC">
        <w:rPr>
          <w:lang w:val="en-US"/>
        </w:rPr>
        <w:t xml:space="preserve"> providers will no longer be able to charge an </w:t>
      </w:r>
      <w:r w:rsidR="00FA10DC" w:rsidRPr="002D0912">
        <w:rPr>
          <w:lang w:val="en-US"/>
        </w:rPr>
        <w:t>exit amount.</w:t>
      </w:r>
      <w:r w:rsidR="00FA10DC">
        <w:rPr>
          <w:lang w:val="en-US"/>
        </w:rPr>
        <w:t xml:space="preserve"> This will support up to </w:t>
      </w:r>
      <w:r w:rsidR="00FA10DC" w:rsidRPr="002D329C">
        <w:rPr>
          <w:lang w:val="en-US"/>
        </w:rPr>
        <w:t>37,359</w:t>
      </w:r>
      <w:r w:rsidR="00FA10DC">
        <w:rPr>
          <w:lang w:val="en-US"/>
        </w:rPr>
        <w:t xml:space="preserve"> care recipients who are currently with providers who have a published exit amount who entered their care prior to 1 September 2021.</w:t>
      </w:r>
    </w:p>
    <w:p w14:paraId="0D0EE867" w14:textId="77777777" w:rsidR="005B1D53" w:rsidRDefault="005B1D53" w:rsidP="005B1D53">
      <w:pPr>
        <w:pStyle w:val="Heading4"/>
        <w:rPr>
          <w:lang w:val="en-US"/>
        </w:rPr>
      </w:pPr>
      <w:r>
        <w:rPr>
          <w:lang w:val="en-US"/>
        </w:rPr>
        <w:t>Other supports</w:t>
      </w:r>
    </w:p>
    <w:p w14:paraId="0FF66C78" w14:textId="404E1133" w:rsidR="005B1D53" w:rsidRPr="00982C01" w:rsidRDefault="005B1D53" w:rsidP="005B1D53">
      <w:pPr>
        <w:pStyle w:val="BodyText"/>
      </w:pPr>
      <w:r w:rsidRPr="00982C01">
        <w:t xml:space="preserve">Providers can apply for free, independent, confidential advice to help review operations and gain advice on business management and financial strategies through </w:t>
      </w:r>
      <w:r w:rsidR="00332E1A" w:rsidRPr="00332E1A">
        <w:t>PricewaterhouseCooper</w:t>
      </w:r>
      <w:r w:rsidR="00193FA6">
        <w:t>s</w:t>
      </w:r>
      <w:r w:rsidR="00332E1A" w:rsidRPr="00332E1A">
        <w:t xml:space="preserve"> </w:t>
      </w:r>
      <w:r w:rsidRPr="00982C01">
        <w:t xml:space="preserve">Australia’s </w:t>
      </w:r>
      <w:hyperlink r:id="rId60" w:history="1">
        <w:r w:rsidRPr="00982C01">
          <w:rPr>
            <w:rStyle w:val="Hyperlink"/>
          </w:rPr>
          <w:t>Business Advisory Services</w:t>
        </w:r>
      </w:hyperlink>
      <w:r w:rsidRPr="00982C01">
        <w:t>. The department is promoting these services to support providers to set their prices to reflect their actual cost of service and what is ‘reasonable’.</w:t>
      </w:r>
    </w:p>
    <w:p w14:paraId="7BAC0225" w14:textId="77777777" w:rsidR="005B1D53" w:rsidRPr="00FA235D" w:rsidRDefault="005B1D53" w:rsidP="005B1D53">
      <w:pPr>
        <w:pStyle w:val="Heading3"/>
      </w:pPr>
      <w:bookmarkStart w:id="65" w:name="_Toc115090622"/>
      <w:r w:rsidRPr="00FA235D">
        <w:t xml:space="preserve">How will these changes fix the identified problems </w:t>
      </w:r>
      <w:r>
        <w:t xml:space="preserve">and </w:t>
      </w:r>
      <w:r w:rsidRPr="00FA235D">
        <w:t>support Government objectives?</w:t>
      </w:r>
      <w:bookmarkEnd w:id="65"/>
    </w:p>
    <w:p w14:paraId="10DB3B62" w14:textId="5CC72C79" w:rsidR="005B1D53" w:rsidRPr="00325CFA" w:rsidRDefault="005B1D53" w:rsidP="005B1D53">
      <w:pPr>
        <w:pStyle w:val="Heading4"/>
        <w:rPr>
          <w:rFonts w:eastAsiaTheme="minorEastAsia"/>
        </w:rPr>
      </w:pPr>
      <w:r w:rsidRPr="007A342E">
        <w:rPr>
          <w:rFonts w:eastAsiaTheme="minorEastAsia"/>
        </w:rPr>
        <w:t>Objective</w:t>
      </w:r>
      <w:r>
        <w:rPr>
          <w:rFonts w:ascii="Calibri" w:hAnsi="Calibri"/>
          <w:color w:val="auto"/>
          <w:lang w:val="en-US"/>
        </w:rPr>
        <w:t xml:space="preserve"> </w:t>
      </w:r>
      <w:r w:rsidRPr="007A342E">
        <w:rPr>
          <w:rFonts w:eastAsiaTheme="minorEastAsia"/>
        </w:rPr>
        <w:t>1</w:t>
      </w:r>
      <w:r>
        <w:rPr>
          <w:rFonts w:eastAsiaTheme="minorEastAsia"/>
        </w:rPr>
        <w:t xml:space="preserve"> – </w:t>
      </w:r>
      <w:r w:rsidRPr="00325CFA">
        <w:rPr>
          <w:rFonts w:eastAsiaTheme="minorEastAsia"/>
        </w:rPr>
        <w:t>Limit ex</w:t>
      </w:r>
      <w:r w:rsidR="00CA1C28">
        <w:rPr>
          <w:rFonts w:eastAsiaTheme="minorEastAsia"/>
        </w:rPr>
        <w:t>cessive</w:t>
      </w:r>
      <w:r w:rsidRPr="00325CFA">
        <w:rPr>
          <w:rFonts w:eastAsiaTheme="minorEastAsia"/>
        </w:rPr>
        <w:t xml:space="preserve"> administration charges while still allowing providers to cover their genuine administration and management costs</w:t>
      </w:r>
    </w:p>
    <w:p w14:paraId="4581CE7B" w14:textId="46C59C32" w:rsidR="005B1D53" w:rsidRDefault="005B1D53" w:rsidP="005B1D53">
      <w:pPr>
        <w:pStyle w:val="BodyText"/>
        <w:rPr>
          <w:lang w:val="en-US"/>
        </w:rPr>
      </w:pPr>
      <w:r>
        <w:rPr>
          <w:lang w:val="en-US"/>
        </w:rPr>
        <w:t>The in-home aged care reforms</w:t>
      </w:r>
      <w:r w:rsidR="007A649F">
        <w:rPr>
          <w:lang w:val="en-US"/>
        </w:rPr>
        <w:t xml:space="preserve"> (mid</w:t>
      </w:r>
      <w:r w:rsidR="00BF64FF">
        <w:rPr>
          <w:lang w:val="en-US"/>
        </w:rPr>
        <w:t>-</w:t>
      </w:r>
      <w:r w:rsidR="007A649F">
        <w:rPr>
          <w:lang w:val="en-US"/>
        </w:rPr>
        <w:t>2024)</w:t>
      </w:r>
      <w:r>
        <w:rPr>
          <w:lang w:val="en-US"/>
        </w:rPr>
        <w:t xml:space="preserve"> will introduce pricing regulations that will reduce </w:t>
      </w:r>
      <w:r w:rsidRPr="00C20A17">
        <w:rPr>
          <w:lang w:val="en-US"/>
        </w:rPr>
        <w:t>ex</w:t>
      </w:r>
      <w:r w:rsidR="00CA1C28">
        <w:rPr>
          <w:lang w:val="en-US"/>
        </w:rPr>
        <w:t>cessive</w:t>
      </w:r>
      <w:r w:rsidRPr="00C20A17">
        <w:rPr>
          <w:lang w:val="en-US"/>
        </w:rPr>
        <w:t xml:space="preserve"> administration</w:t>
      </w:r>
      <w:r>
        <w:rPr>
          <w:lang w:val="en-US"/>
        </w:rPr>
        <w:t xml:space="preserve"> charges. The program will move providers to an efficient pricing model, although this model has not been finalised as yet.</w:t>
      </w:r>
    </w:p>
    <w:p w14:paraId="1FDB2126" w14:textId="2605FDDC" w:rsidR="005B1D53" w:rsidRDefault="005B1D53" w:rsidP="005B1D53">
      <w:pPr>
        <w:pStyle w:val="BodyText"/>
        <w:rPr>
          <w:lang w:val="en-US"/>
        </w:rPr>
      </w:pPr>
      <w:r>
        <w:rPr>
          <w:lang w:val="en-US"/>
        </w:rPr>
        <w:t xml:space="preserve">The price transparency changes have not reduced the amount that providers charge for administration and management. The changes did not introduce rules about how to price care and services, instead introducing a requirement for only certain charges to be </w:t>
      </w:r>
      <w:r w:rsidR="00CA1C28">
        <w:rPr>
          <w:lang w:val="en-US"/>
        </w:rPr>
        <w:t>‘</w:t>
      </w:r>
      <w:r>
        <w:rPr>
          <w:lang w:val="en-US"/>
        </w:rPr>
        <w:t>reasonable</w:t>
      </w:r>
      <w:r w:rsidR="00CA1C28">
        <w:rPr>
          <w:lang w:val="en-US"/>
        </w:rPr>
        <w:t>’</w:t>
      </w:r>
      <w:r>
        <w:rPr>
          <w:lang w:val="en-US"/>
        </w:rPr>
        <w:t>.</w:t>
      </w:r>
    </w:p>
    <w:p w14:paraId="7921421C" w14:textId="65272A6A" w:rsidR="0027676F" w:rsidRDefault="0027676F" w:rsidP="0027676F">
      <w:pPr>
        <w:pStyle w:val="BodyText"/>
        <w:rPr>
          <w:lang w:val="en-US"/>
        </w:rPr>
      </w:pPr>
      <w:r>
        <w:rPr>
          <w:lang w:val="en-US"/>
        </w:rPr>
        <w:t>Removal of exit amounts have generally been viewed favourably by care recipients and providers</w:t>
      </w:r>
      <w:r w:rsidRPr="0027676F">
        <w:rPr>
          <w:lang w:val="en-US"/>
        </w:rPr>
        <w:t xml:space="preserve"> </w:t>
      </w:r>
      <w:r>
        <w:rPr>
          <w:lang w:val="en-US"/>
        </w:rPr>
        <w:t>as a good way to reduce administration and management charges – in a recent provider survey, respondents listed removing exit amounts as the best way for the program to reduce administration and management charges.</w:t>
      </w:r>
    </w:p>
    <w:p w14:paraId="349367D3" w14:textId="7EB623BC" w:rsidR="005B1D53" w:rsidRDefault="005B1D53" w:rsidP="005B1D53">
      <w:pPr>
        <w:pStyle w:val="BodyText"/>
        <w:rPr>
          <w:lang w:val="en-US"/>
        </w:rPr>
      </w:pPr>
      <w:r>
        <w:rPr>
          <w:lang w:val="en-US"/>
        </w:rPr>
        <w:t xml:space="preserve">The IPA changes to exit amounts have meant that all care recipients who enter the program or who have started with a new provider since 1 September 2021 cannot be charged an exit amount. </w:t>
      </w:r>
      <w:r w:rsidR="0027676F">
        <w:rPr>
          <w:lang w:val="en-US"/>
        </w:rPr>
        <w:t>Removing exit amounts for all care recipients from 1 January 2023 will provide great</w:t>
      </w:r>
      <w:r w:rsidR="007A649F">
        <w:rPr>
          <w:lang w:val="en-US"/>
        </w:rPr>
        <w:t>er</w:t>
      </w:r>
      <w:r w:rsidR="0027676F">
        <w:rPr>
          <w:lang w:val="en-US"/>
        </w:rPr>
        <w:t xml:space="preserve"> consistency across the sector and ensure more HCP funds either follow the care recipient to be used on their care or are returned to the Commonwealth. </w:t>
      </w:r>
    </w:p>
    <w:p w14:paraId="1602EC43" w14:textId="1840E35D" w:rsidR="005B1D53" w:rsidRPr="00325CFA" w:rsidRDefault="005B1D53" w:rsidP="005B1D53">
      <w:pPr>
        <w:pStyle w:val="Heading4"/>
        <w:rPr>
          <w:rFonts w:eastAsiaTheme="minorEastAsia"/>
        </w:rPr>
      </w:pPr>
      <w:r w:rsidRPr="00BF1A54">
        <w:rPr>
          <w:rFonts w:eastAsiaTheme="minorEastAsia"/>
        </w:rPr>
        <w:t>Objective 2</w:t>
      </w:r>
      <w:r>
        <w:rPr>
          <w:rFonts w:eastAsiaTheme="minorEastAsia"/>
        </w:rPr>
        <w:t xml:space="preserve"> – </w:t>
      </w:r>
      <w:r w:rsidR="00553E1B">
        <w:rPr>
          <w:rFonts w:eastAsiaTheme="minorEastAsia"/>
        </w:rPr>
        <w:t>Improve comparability of providers</w:t>
      </w:r>
    </w:p>
    <w:p w14:paraId="03E371A0" w14:textId="22A22314" w:rsidR="005B1D53" w:rsidRDefault="005B1D53" w:rsidP="009B2584">
      <w:pPr>
        <w:pStyle w:val="BodyText"/>
        <w:rPr>
          <w:rFonts w:ascii="Calibri" w:hAnsi="Calibri" w:cs="Calibri"/>
          <w:color w:val="auto"/>
          <w:sz w:val="28"/>
          <w:szCs w:val="28"/>
          <w:lang w:val="en-US"/>
        </w:rPr>
      </w:pPr>
      <w:r>
        <w:rPr>
          <w:lang w:val="en-US"/>
        </w:rPr>
        <w:t>The price transparency changes have supported positive change in the sector to move towards transparent pricing practices. Providers are more accountable for the prices they publish as care recipients can compare between providers for common services. While there are still issues with information symmetry and care recipients’ ability to compare like-for-like services</w:t>
      </w:r>
      <w:r w:rsidR="0027676F">
        <w:rPr>
          <w:lang w:val="en-US"/>
        </w:rPr>
        <w:t>,</w:t>
      </w:r>
      <w:r w:rsidR="00845340">
        <w:rPr>
          <w:lang w:val="en-US"/>
        </w:rPr>
        <w:t xml:space="preserve"> </w:t>
      </w:r>
      <w:r w:rsidR="0027676F">
        <w:rPr>
          <w:lang w:val="en-US"/>
        </w:rPr>
        <w:t>w</w:t>
      </w:r>
      <w:r>
        <w:rPr>
          <w:lang w:val="en-US"/>
        </w:rPr>
        <w:t>ithout this change, Government would not have a data source that could compare providers’ price</w:t>
      </w:r>
      <w:r w:rsidR="0027676F">
        <w:rPr>
          <w:lang w:val="en-US"/>
        </w:rPr>
        <w:t>s</w:t>
      </w:r>
      <w:r>
        <w:rPr>
          <w:lang w:val="en-US"/>
        </w:rPr>
        <w:t xml:space="preserve"> on a large scale, thereby continuing to operate in the dark regarding provider pricing practices.</w:t>
      </w:r>
      <w:bookmarkEnd w:id="62"/>
      <w:r>
        <w:rPr>
          <w:rFonts w:ascii="Calibri" w:hAnsi="Calibri" w:cs="Calibri"/>
          <w:color w:val="auto"/>
          <w:sz w:val="28"/>
          <w:szCs w:val="28"/>
          <w:lang w:val="en-US"/>
        </w:rPr>
        <w:br w:type="page"/>
      </w:r>
    </w:p>
    <w:p w14:paraId="478AC0BF" w14:textId="2FBF9016" w:rsidR="005B1D53" w:rsidRDefault="005B1D53" w:rsidP="005B1D53">
      <w:pPr>
        <w:pStyle w:val="Heading2"/>
      </w:pPr>
      <w:bookmarkStart w:id="66" w:name="_Toc115090623"/>
      <w:bookmarkStart w:id="67" w:name="_Toc115091625"/>
      <w:bookmarkStart w:id="68" w:name="_Toc117506261"/>
      <w:r>
        <w:t>3.2 Option 2</w:t>
      </w:r>
      <w:bookmarkEnd w:id="66"/>
      <w:bookmarkEnd w:id="67"/>
      <w:r w:rsidR="008C25EE">
        <w:t xml:space="preserve"> – Staged </w:t>
      </w:r>
      <w:r w:rsidR="00C51638">
        <w:t>A</w:t>
      </w:r>
      <w:r w:rsidR="008C25EE">
        <w:t xml:space="preserve">pproach to </w:t>
      </w:r>
      <w:r w:rsidR="00C51638">
        <w:t>C</w:t>
      </w:r>
      <w:r w:rsidR="008C25EE">
        <w:t>apping</w:t>
      </w:r>
      <w:bookmarkEnd w:id="68"/>
    </w:p>
    <w:p w14:paraId="31112D03" w14:textId="77777777" w:rsidR="005B1D53" w:rsidRDefault="005B1D53" w:rsidP="005B1D53">
      <w:pPr>
        <w:pStyle w:val="Heading3"/>
        <w:rPr>
          <w:lang w:val="en-US"/>
        </w:rPr>
      </w:pPr>
      <w:bookmarkStart w:id="69" w:name="_Toc115090624"/>
      <w:r>
        <w:rPr>
          <w:lang w:val="en-US"/>
        </w:rPr>
        <w:t>Option Outline</w:t>
      </w:r>
      <w:bookmarkEnd w:id="69"/>
    </w:p>
    <w:p w14:paraId="08D70B90" w14:textId="4FC818DA" w:rsidR="0027676F" w:rsidRDefault="0027676F" w:rsidP="0027676F">
      <w:pPr>
        <w:pStyle w:val="ListBullet"/>
        <w:numPr>
          <w:ilvl w:val="0"/>
          <w:numId w:val="0"/>
        </w:numPr>
        <w:ind w:left="360" w:hanging="360"/>
      </w:pPr>
      <w:r>
        <w:t>The department proposes to:</w:t>
      </w:r>
    </w:p>
    <w:p w14:paraId="310AE13C" w14:textId="2226A89D" w:rsidR="005B1D53" w:rsidRPr="00F24EBB" w:rsidRDefault="005B1D53" w:rsidP="003446C3">
      <w:pPr>
        <w:pStyle w:val="ListBullet"/>
        <w:numPr>
          <w:ilvl w:val="0"/>
          <w:numId w:val="13"/>
        </w:numPr>
      </w:pPr>
      <w:r w:rsidRPr="00F24EBB">
        <w:t xml:space="preserve">cap </w:t>
      </w:r>
      <w:r w:rsidRPr="00C51267">
        <w:rPr>
          <w:b/>
        </w:rPr>
        <w:t>care management</w:t>
      </w:r>
      <w:r w:rsidRPr="00F24EBB">
        <w:t xml:space="preserve"> at 20</w:t>
      </w:r>
      <w:r w:rsidR="00101704">
        <w:t xml:space="preserve"> per cent</w:t>
      </w:r>
      <w:r w:rsidRPr="00F24EBB">
        <w:t xml:space="preserve"> of the package level</w:t>
      </w:r>
      <w:r>
        <w:t>,</w:t>
      </w:r>
      <w:r w:rsidRPr="00F24EBB">
        <w:t xml:space="preserve"> update definition and require all providers to charge separately for this as a mandatory service </w:t>
      </w:r>
    </w:p>
    <w:p w14:paraId="096F98D6" w14:textId="401F40F0" w:rsidR="005B1D53" w:rsidRPr="00F24EBB" w:rsidRDefault="005B1D53" w:rsidP="003446C3">
      <w:pPr>
        <w:pStyle w:val="ListBullet"/>
        <w:numPr>
          <w:ilvl w:val="0"/>
          <w:numId w:val="13"/>
        </w:numPr>
      </w:pPr>
      <w:r w:rsidRPr="00F24EBB">
        <w:t xml:space="preserve">cap </w:t>
      </w:r>
      <w:r w:rsidRPr="00C51267">
        <w:rPr>
          <w:b/>
        </w:rPr>
        <w:t>package management</w:t>
      </w:r>
      <w:r w:rsidRPr="00F24EBB">
        <w:t xml:space="preserve"> at 15</w:t>
      </w:r>
      <w:r w:rsidR="00101704">
        <w:t xml:space="preserve"> per cent</w:t>
      </w:r>
      <w:r w:rsidRPr="00F24EBB">
        <w:t xml:space="preserve"> of the package level, update definition and continue to allow providers to roll into direct service costs</w:t>
      </w:r>
    </w:p>
    <w:p w14:paraId="1946FBA6" w14:textId="05369C2A" w:rsidR="005B1D53" w:rsidRDefault="005B1D53" w:rsidP="003446C3">
      <w:pPr>
        <w:pStyle w:val="ListBullet"/>
        <w:numPr>
          <w:ilvl w:val="0"/>
          <w:numId w:val="13"/>
        </w:numPr>
      </w:pPr>
      <w:bookmarkStart w:id="70" w:name="_Hlk113431328"/>
      <w:bookmarkStart w:id="71" w:name="_Hlk116375193"/>
      <w:r w:rsidRPr="00F24EBB">
        <w:t xml:space="preserve">eliminate the ability for providers to charge </w:t>
      </w:r>
      <w:r w:rsidRPr="00C51267">
        <w:rPr>
          <w:b/>
        </w:rPr>
        <w:t>package management</w:t>
      </w:r>
      <w:r w:rsidRPr="00F24EBB">
        <w:t xml:space="preserve"> where </w:t>
      </w:r>
      <w:r w:rsidR="00495400">
        <w:t xml:space="preserve">the care recipient receives </w:t>
      </w:r>
      <w:r w:rsidRPr="00F24EBB">
        <w:t xml:space="preserve">no services </w:t>
      </w:r>
      <w:r w:rsidR="00495400">
        <w:t xml:space="preserve">(other than care management) in a </w:t>
      </w:r>
      <w:r w:rsidRPr="00F24EBB">
        <w:t xml:space="preserve">month </w:t>
      </w:r>
      <w:bookmarkEnd w:id="70"/>
    </w:p>
    <w:p w14:paraId="30FDE8DC" w14:textId="0A0B0FFB" w:rsidR="00495400" w:rsidRDefault="00495400" w:rsidP="00495400">
      <w:pPr>
        <w:pStyle w:val="ListBullet"/>
        <w:numPr>
          <w:ilvl w:val="0"/>
          <w:numId w:val="13"/>
        </w:numPr>
      </w:pPr>
      <w:r>
        <w:t>specify that providers may charge 25</w:t>
      </w:r>
      <w:r w:rsidR="00101704">
        <w:t xml:space="preserve"> per cent</w:t>
      </w:r>
      <w:r>
        <w:t xml:space="preserve"> of the agreed price for </w:t>
      </w:r>
      <w:r>
        <w:rPr>
          <w:b/>
          <w:bCs/>
        </w:rPr>
        <w:t>care management</w:t>
      </w:r>
      <w:r>
        <w:t xml:space="preserve"> when a care recipient receives no other services in a month</w:t>
      </w:r>
    </w:p>
    <w:bookmarkEnd w:id="71"/>
    <w:p w14:paraId="5330C1BB" w14:textId="26FF6D73" w:rsidR="005B1D53" w:rsidRDefault="005B1D53" w:rsidP="003446C3">
      <w:pPr>
        <w:pStyle w:val="ListBullet"/>
        <w:numPr>
          <w:ilvl w:val="0"/>
          <w:numId w:val="13"/>
        </w:numPr>
      </w:pPr>
      <w:r w:rsidRPr="00F24EBB">
        <w:t xml:space="preserve">eliminate charges for </w:t>
      </w:r>
      <w:r w:rsidRPr="00C51267">
        <w:rPr>
          <w:b/>
        </w:rPr>
        <w:t>brokerage and subcontracting of third</w:t>
      </w:r>
      <w:r w:rsidR="0027676F">
        <w:rPr>
          <w:b/>
        </w:rPr>
        <w:t xml:space="preserve"> </w:t>
      </w:r>
      <w:r w:rsidRPr="00C51267">
        <w:rPr>
          <w:b/>
        </w:rPr>
        <w:t>party services</w:t>
      </w:r>
      <w:r w:rsidRPr="00F24EBB">
        <w:t xml:space="preserve"> and introduce a definition</w:t>
      </w:r>
    </w:p>
    <w:p w14:paraId="3016AA92" w14:textId="5F65AEF3" w:rsidR="008C25EE" w:rsidRPr="00F24EBB" w:rsidRDefault="008C25EE" w:rsidP="003446C3">
      <w:pPr>
        <w:pStyle w:val="ListBullet"/>
        <w:numPr>
          <w:ilvl w:val="0"/>
          <w:numId w:val="13"/>
        </w:numPr>
      </w:pPr>
      <w:r>
        <w:t>once implemented, consider the need for additional caps to apply from July 2023</w:t>
      </w:r>
      <w:r w:rsidR="001F1C93">
        <w:t>.</w:t>
      </w:r>
    </w:p>
    <w:p w14:paraId="6F85A2A0" w14:textId="77777777" w:rsidR="005B1D53" w:rsidRPr="00FA235D" w:rsidRDefault="005B1D53" w:rsidP="005B1D53">
      <w:pPr>
        <w:pStyle w:val="Heading3"/>
      </w:pPr>
      <w:bookmarkStart w:id="72" w:name="_Toc115090625"/>
      <w:bookmarkStart w:id="73" w:name="_Hlk115444078"/>
      <w:r w:rsidRPr="00FA235D">
        <w:t xml:space="preserve">How will these changes fix the identified problems </w:t>
      </w:r>
      <w:r>
        <w:t xml:space="preserve">and </w:t>
      </w:r>
      <w:r w:rsidRPr="00FA235D">
        <w:t>support Government objectives?</w:t>
      </w:r>
      <w:bookmarkEnd w:id="72"/>
    </w:p>
    <w:p w14:paraId="74BCBBD3" w14:textId="5AF588E1" w:rsidR="005B1D53" w:rsidRPr="00325CFA" w:rsidRDefault="005B1D53" w:rsidP="005B1D53">
      <w:pPr>
        <w:pStyle w:val="Heading4"/>
        <w:rPr>
          <w:rFonts w:eastAsiaTheme="minorEastAsia"/>
        </w:rPr>
      </w:pPr>
      <w:r w:rsidRPr="007A342E">
        <w:rPr>
          <w:rFonts w:eastAsiaTheme="minorEastAsia"/>
        </w:rPr>
        <w:t>Objective</w:t>
      </w:r>
      <w:r>
        <w:rPr>
          <w:rFonts w:ascii="Calibri" w:hAnsi="Calibri"/>
          <w:color w:val="auto"/>
          <w:lang w:val="en-US"/>
        </w:rPr>
        <w:t xml:space="preserve"> </w:t>
      </w:r>
      <w:r w:rsidRPr="007A342E">
        <w:rPr>
          <w:rFonts w:eastAsiaTheme="minorEastAsia"/>
        </w:rPr>
        <w:t>1</w:t>
      </w:r>
      <w:r>
        <w:rPr>
          <w:rFonts w:eastAsiaTheme="minorEastAsia"/>
        </w:rPr>
        <w:t xml:space="preserve"> – </w:t>
      </w:r>
      <w:r w:rsidRPr="00325CFA">
        <w:rPr>
          <w:rFonts w:eastAsiaTheme="minorEastAsia"/>
        </w:rPr>
        <w:t>Limit ex</w:t>
      </w:r>
      <w:r w:rsidR="008C25EE">
        <w:rPr>
          <w:rFonts w:eastAsiaTheme="minorEastAsia"/>
        </w:rPr>
        <w:t>cessive</w:t>
      </w:r>
      <w:r w:rsidRPr="00325CFA">
        <w:rPr>
          <w:rFonts w:eastAsiaTheme="minorEastAsia"/>
        </w:rPr>
        <w:t xml:space="preserve"> administration charges while still allowing providers to cover their genuine administration and management costs</w:t>
      </w:r>
    </w:p>
    <w:p w14:paraId="077E767B" w14:textId="5C4AA5E6" w:rsidR="005B1D53" w:rsidRDefault="005B1D53" w:rsidP="005B1D53">
      <w:pPr>
        <w:pStyle w:val="BodyText"/>
        <w:rPr>
          <w:bCs/>
        </w:rPr>
      </w:pPr>
      <w:r>
        <w:t xml:space="preserve">The proposed changes will </w:t>
      </w:r>
      <w:r w:rsidRPr="003D1E6E">
        <w:t>ensure no care recipient is charged more than 35</w:t>
      </w:r>
      <w:r w:rsidR="00101704">
        <w:t xml:space="preserve"> per cent</w:t>
      </w:r>
      <w:r w:rsidRPr="003D1E6E">
        <w:t xml:space="preserve"> of their package funds for separate administration and management charges (noting providers will continue to apply loadings to direct service prices)</w:t>
      </w:r>
      <w:r>
        <w:t xml:space="preserve">. </w:t>
      </w:r>
      <w:r w:rsidRPr="00F24EBB">
        <w:rPr>
          <w:bCs/>
        </w:rPr>
        <w:t xml:space="preserve">Given </w:t>
      </w:r>
      <w:r w:rsidR="00BC6F8E">
        <w:rPr>
          <w:bCs/>
        </w:rPr>
        <w:t xml:space="preserve">analysis of existing provider charges and noting that </w:t>
      </w:r>
      <w:r w:rsidRPr="00F24EBB">
        <w:rPr>
          <w:bCs/>
        </w:rPr>
        <w:t>the NDIS has in-built operational overheads set at about 33</w:t>
      </w:r>
      <w:r w:rsidR="00101704">
        <w:rPr>
          <w:bCs/>
        </w:rPr>
        <w:t xml:space="preserve"> per cent</w:t>
      </w:r>
      <w:r w:rsidRPr="00F24EBB">
        <w:rPr>
          <w:bCs/>
        </w:rPr>
        <w:t xml:space="preserve"> of the hourly price, capping care and package management at 35</w:t>
      </w:r>
      <w:r w:rsidR="00101704">
        <w:rPr>
          <w:bCs/>
        </w:rPr>
        <w:t xml:space="preserve"> per cent</w:t>
      </w:r>
      <w:r w:rsidRPr="00F24EBB">
        <w:rPr>
          <w:bCs/>
        </w:rPr>
        <w:t xml:space="preserve"> is a reasonable</w:t>
      </w:r>
      <w:r w:rsidR="00021570">
        <w:rPr>
          <w:bCs/>
        </w:rPr>
        <w:t>, evidence-based</w:t>
      </w:r>
      <w:r w:rsidRPr="00F24EBB">
        <w:rPr>
          <w:bCs/>
        </w:rPr>
        <w:t xml:space="preserve"> starting cap</w:t>
      </w:r>
      <w:r>
        <w:rPr>
          <w:bCs/>
        </w:rPr>
        <w:t>.</w:t>
      </w:r>
      <w:r w:rsidRPr="00F24EBB">
        <w:rPr>
          <w:bCs/>
        </w:rPr>
        <w:t xml:space="preserve"> </w:t>
      </w:r>
    </w:p>
    <w:p w14:paraId="5E836ECE" w14:textId="377F4E03" w:rsidR="005B1D53" w:rsidRPr="00325CFA" w:rsidRDefault="005B1D53" w:rsidP="005B1D53">
      <w:pPr>
        <w:pStyle w:val="Heading4"/>
        <w:rPr>
          <w:rFonts w:eastAsiaTheme="minorEastAsia"/>
        </w:rPr>
      </w:pPr>
      <w:r w:rsidRPr="00BF1A54">
        <w:rPr>
          <w:rFonts w:eastAsiaTheme="minorEastAsia"/>
        </w:rPr>
        <w:t>Objective 2</w:t>
      </w:r>
      <w:r>
        <w:rPr>
          <w:rFonts w:eastAsiaTheme="minorEastAsia"/>
        </w:rPr>
        <w:t xml:space="preserve"> – </w:t>
      </w:r>
      <w:r w:rsidR="00553E1B">
        <w:rPr>
          <w:rFonts w:eastAsiaTheme="minorEastAsia"/>
        </w:rPr>
        <w:t>Improve comparability of providers</w:t>
      </w:r>
    </w:p>
    <w:p w14:paraId="733EC381" w14:textId="7CFB6BE8" w:rsidR="005B1D53" w:rsidRDefault="005B1D53" w:rsidP="005B1D53">
      <w:pPr>
        <w:pStyle w:val="BodyText"/>
        <w:rPr>
          <w:lang w:val="en-US"/>
        </w:rPr>
      </w:pPr>
      <w:r>
        <w:rPr>
          <w:lang w:val="en-US"/>
        </w:rPr>
        <w:t>Removing providers’ ability to charge separately for third party services will improve transparency of pricing and ensure care recipients and their families can easily compare like-for-like prices.</w:t>
      </w:r>
      <w:r w:rsidR="00F260F1">
        <w:rPr>
          <w:lang w:val="en-US"/>
        </w:rPr>
        <w:t xml:space="preserve"> The situation outlined in Case Study 1, </w:t>
      </w:r>
      <w:r>
        <w:rPr>
          <w:lang w:val="en-US"/>
        </w:rPr>
        <w:t xml:space="preserve">where two providers charge the same amount for cleaning, but one separates out the third party charges, will no longer be allowed in the </w:t>
      </w:r>
      <w:r w:rsidR="00F260F1">
        <w:rPr>
          <w:lang w:val="en-US"/>
        </w:rPr>
        <w:t xml:space="preserve">HCP </w:t>
      </w:r>
      <w:r>
        <w:rPr>
          <w:lang w:val="en-US"/>
        </w:rPr>
        <w:t xml:space="preserve">Program. </w:t>
      </w:r>
    </w:p>
    <w:p w14:paraId="49DF1091" w14:textId="05A0F6BB" w:rsidR="005B1D53" w:rsidRDefault="005B1D53" w:rsidP="005B1D53">
      <w:pPr>
        <w:pStyle w:val="BodyText"/>
        <w:rPr>
          <w:lang w:val="en-US"/>
        </w:rPr>
      </w:pPr>
      <w:r>
        <w:rPr>
          <w:lang w:val="en-US"/>
        </w:rPr>
        <w:t>Tightening the definition of care management and making it explicitly a mandatory service that must be delivered will also support improve</w:t>
      </w:r>
      <w:bookmarkStart w:id="74" w:name="_GoBack"/>
      <w:r w:rsidR="003C4B6F">
        <w:rPr>
          <w:lang w:val="en-US"/>
        </w:rPr>
        <w:t>d</w:t>
      </w:r>
      <w:bookmarkEnd w:id="74"/>
      <w:r>
        <w:rPr>
          <w:lang w:val="en-US"/>
        </w:rPr>
        <w:t xml:space="preserve"> information comparability. Providers will have to deliver the listed services at </w:t>
      </w:r>
      <w:r w:rsidR="00316D11">
        <w:rPr>
          <w:lang w:val="en-US"/>
        </w:rPr>
        <w:t>minimum and</w:t>
      </w:r>
      <w:r>
        <w:rPr>
          <w:lang w:val="en-US"/>
        </w:rPr>
        <w:t xml:space="preserve"> must deliver these to a level that is appropriate for the care recipient’s needs. These services are:</w:t>
      </w:r>
    </w:p>
    <w:p w14:paraId="0D8B6950" w14:textId="77777777" w:rsidR="005B1D53" w:rsidRPr="002C62FC" w:rsidRDefault="005B1D53" w:rsidP="00FA38CE">
      <w:pPr>
        <w:pStyle w:val="ListBullet"/>
        <w:rPr>
          <w:lang w:val="en-US"/>
        </w:rPr>
      </w:pPr>
      <w:r w:rsidRPr="002C62FC">
        <w:rPr>
          <w:lang w:val="en-US"/>
        </w:rPr>
        <w:t>reviewing the care recipient’s home care agreement and care plan</w:t>
      </w:r>
    </w:p>
    <w:p w14:paraId="3853E559" w14:textId="77777777" w:rsidR="005B1D53" w:rsidRPr="002C62FC" w:rsidRDefault="005B1D53" w:rsidP="00FA38CE">
      <w:pPr>
        <w:pStyle w:val="ListBullet"/>
        <w:rPr>
          <w:lang w:val="en-US"/>
        </w:rPr>
      </w:pPr>
      <w:r w:rsidRPr="002C62FC">
        <w:rPr>
          <w:lang w:val="en-US"/>
        </w:rPr>
        <w:t>ensuring care and services are aligned with other supports</w:t>
      </w:r>
    </w:p>
    <w:p w14:paraId="05926585" w14:textId="77777777" w:rsidR="005B1D53" w:rsidRPr="002C62FC" w:rsidRDefault="005B1D53" w:rsidP="00FA38CE">
      <w:pPr>
        <w:pStyle w:val="ListBullet"/>
        <w:rPr>
          <w:lang w:val="en-US"/>
        </w:rPr>
      </w:pPr>
      <w:r w:rsidRPr="002C62FC">
        <w:rPr>
          <w:lang w:val="en-US"/>
        </w:rPr>
        <w:t>liaising with the care recipient and the care recipient’s representatives</w:t>
      </w:r>
    </w:p>
    <w:p w14:paraId="5C4D5F27" w14:textId="77777777" w:rsidR="005B1D53" w:rsidRPr="002C62FC" w:rsidRDefault="005B1D53" w:rsidP="00FA38CE">
      <w:pPr>
        <w:pStyle w:val="ListBullet"/>
        <w:rPr>
          <w:lang w:val="en-US"/>
        </w:rPr>
      </w:pPr>
      <w:r w:rsidRPr="002C62FC">
        <w:rPr>
          <w:lang w:val="en-US"/>
        </w:rPr>
        <w:t>ensuring that care and services are culturally appropriate</w:t>
      </w:r>
    </w:p>
    <w:p w14:paraId="1F485215" w14:textId="77777777" w:rsidR="005B1D53" w:rsidRPr="002C62FC" w:rsidRDefault="005B1D53" w:rsidP="00FA38CE">
      <w:pPr>
        <w:pStyle w:val="ListBullet"/>
        <w:rPr>
          <w:lang w:val="en-US"/>
        </w:rPr>
      </w:pPr>
      <w:r w:rsidRPr="002C62FC">
        <w:rPr>
          <w:lang w:val="en-US"/>
        </w:rPr>
        <w:t>identifying and addressing risks to the care recipient’s safety</w:t>
      </w:r>
    </w:p>
    <w:p w14:paraId="3481AD39" w14:textId="7833D045" w:rsidR="005B1D53" w:rsidRDefault="005B1D53" w:rsidP="005B1D53">
      <w:pPr>
        <w:pStyle w:val="BodyText"/>
        <w:rPr>
          <w:lang w:val="en-US"/>
        </w:rPr>
      </w:pPr>
      <w:r>
        <w:rPr>
          <w:lang w:val="en-US"/>
        </w:rPr>
        <w:t xml:space="preserve">Once all providers are clear on the required inclusions of care management, the department expects that they will set prices that more accurately reflect the genuine costs of delivering this service to their care recipients. </w:t>
      </w:r>
    </w:p>
    <w:p w14:paraId="2BC6A556" w14:textId="77777777" w:rsidR="005B1D53" w:rsidRPr="00FA235D" w:rsidRDefault="005B1D53" w:rsidP="005B1D53">
      <w:pPr>
        <w:pStyle w:val="Heading3"/>
      </w:pPr>
      <w:bookmarkStart w:id="75" w:name="_Toc115090626"/>
      <w:r w:rsidRPr="00FA235D">
        <w:t>How do these changes support providers’ transition to in-home aged care reforms?</w:t>
      </w:r>
      <w:bookmarkEnd w:id="75"/>
    </w:p>
    <w:p w14:paraId="7EC19B7F" w14:textId="146459F8" w:rsidR="005B1D53" w:rsidRDefault="00F260F1" w:rsidP="005B1D53">
      <w:pPr>
        <w:pStyle w:val="BodyText"/>
      </w:pPr>
      <w:r>
        <w:t>N</w:t>
      </w:r>
      <w:r w:rsidR="005B1D53">
        <w:t xml:space="preserve">o longer allowing providers to charge separately for </w:t>
      </w:r>
      <w:r>
        <w:t>subcontracting cost</w:t>
      </w:r>
      <w:r w:rsidR="003C361E">
        <w:t>s</w:t>
      </w:r>
      <w:r>
        <w:t xml:space="preserve"> </w:t>
      </w:r>
      <w:r w:rsidR="005B1D53">
        <w:t>will indicate to providers how the Government expects them to price their services in the future</w:t>
      </w:r>
      <w:r w:rsidR="003C361E">
        <w:t xml:space="preserve">. Caps for care and package management </w:t>
      </w:r>
      <w:r w:rsidR="005B1D53">
        <w:t xml:space="preserve">will start to show providers and care recipients </w:t>
      </w:r>
      <w:r w:rsidR="003C361E">
        <w:t xml:space="preserve">what prices are reasonable and ensure providers are delivering what’s expected of them. </w:t>
      </w:r>
      <w:r w:rsidR="005B1D53">
        <w:t>Implementing these changes now will support providers to transition more gradually to the efficient price model which will be introduced in the new program</w:t>
      </w:r>
      <w:r w:rsidR="005B1D53" w:rsidRPr="00E02AA9">
        <w:rPr>
          <w:position w:val="1"/>
          <w:lang w:eastAsia="en-AU"/>
        </w:rPr>
        <w:t>.</w:t>
      </w:r>
    </w:p>
    <w:bookmarkEnd w:id="73"/>
    <w:p w14:paraId="64774D5F" w14:textId="77777777" w:rsidR="005B1D53" w:rsidRPr="002905FE" w:rsidRDefault="005B1D53" w:rsidP="005B1D53">
      <w:pPr>
        <w:pStyle w:val="BodyText"/>
      </w:pPr>
      <w:r w:rsidRPr="002905FE">
        <w:br w:type="page"/>
      </w:r>
    </w:p>
    <w:p w14:paraId="4FE027A0" w14:textId="77777777" w:rsidR="005B1D53" w:rsidRDefault="005B1D53" w:rsidP="005B1D53">
      <w:pPr>
        <w:pStyle w:val="Heading1"/>
      </w:pPr>
      <w:bookmarkStart w:id="76" w:name="_Toc115090627"/>
      <w:bookmarkStart w:id="77" w:name="_Toc115091626"/>
      <w:bookmarkStart w:id="78" w:name="_Toc117506262"/>
      <w:r>
        <w:t>4. What is the likely net benefit of each option?</w:t>
      </w:r>
      <w:bookmarkEnd w:id="76"/>
      <w:bookmarkEnd w:id="77"/>
      <w:bookmarkEnd w:id="78"/>
    </w:p>
    <w:p w14:paraId="655D1777" w14:textId="77777777" w:rsidR="005B1D53" w:rsidRDefault="005B1D53" w:rsidP="005B1D53">
      <w:pPr>
        <w:pStyle w:val="Heading2"/>
      </w:pPr>
      <w:bookmarkStart w:id="79" w:name="_Toc115090628"/>
      <w:bookmarkStart w:id="80" w:name="_Toc115091627"/>
      <w:bookmarkStart w:id="81" w:name="_Toc117506263"/>
      <w:bookmarkStart w:id="82" w:name="_Hlk115445148"/>
      <w:r>
        <w:t>4.1 Option 1 – Status Quo</w:t>
      </w:r>
      <w:bookmarkEnd w:id="79"/>
      <w:bookmarkEnd w:id="80"/>
      <w:bookmarkEnd w:id="81"/>
    </w:p>
    <w:p w14:paraId="3F5A111D" w14:textId="77777777" w:rsidR="005B1D53" w:rsidRDefault="005B1D53" w:rsidP="005B1D53">
      <w:pPr>
        <w:pStyle w:val="Heading3"/>
      </w:pPr>
      <w:bookmarkStart w:id="83" w:name="_Toc115090629"/>
      <w:r>
        <w:t>Individuals</w:t>
      </w:r>
      <w:bookmarkEnd w:id="83"/>
    </w:p>
    <w:p w14:paraId="7D4F5A0D" w14:textId="77777777" w:rsidR="005B1D53" w:rsidRDefault="005B1D53" w:rsidP="005B1D53">
      <w:pPr>
        <w:pStyle w:val="Heading4"/>
      </w:pPr>
      <w:r>
        <w:t>Benefits</w:t>
      </w:r>
    </w:p>
    <w:p w14:paraId="683EA0BA" w14:textId="77777777" w:rsidR="005B1D53" w:rsidRDefault="005B1D53" w:rsidP="005B1D53">
      <w:pPr>
        <w:pStyle w:val="BodyText"/>
      </w:pPr>
      <w:r>
        <w:t>Care recipients can continue to access published pricing through My Aged Care and can also see the national price summary, which is regularly published.</w:t>
      </w:r>
    </w:p>
    <w:p w14:paraId="45A8F116" w14:textId="77777777" w:rsidR="005B1D53" w:rsidRDefault="005B1D53" w:rsidP="005B1D53">
      <w:pPr>
        <w:pStyle w:val="BodyText"/>
      </w:pPr>
      <w:r>
        <w:t>Care recipients must agree to all price increases for care and services, as listed in their home care agreement. They are also provided with an individualised budget and a monthly statement, which must include what their package has been spent on.</w:t>
      </w:r>
    </w:p>
    <w:p w14:paraId="5D1EBAF0" w14:textId="4D7E628A" w:rsidR="0030445E" w:rsidRDefault="005B1D53" w:rsidP="005B1D53">
      <w:pPr>
        <w:pStyle w:val="BodyText"/>
      </w:pPr>
      <w:r>
        <w:t xml:space="preserve">Without any changes to the program, care recipients and their families </w:t>
      </w:r>
      <w:r w:rsidR="0030445E">
        <w:t>will not</w:t>
      </w:r>
      <w:r>
        <w:t xml:space="preserve"> have to</w:t>
      </w:r>
      <w:r w:rsidR="0030445E">
        <w:t>:</w:t>
      </w:r>
    </w:p>
    <w:p w14:paraId="70303978" w14:textId="33B48E01" w:rsidR="0030445E" w:rsidRDefault="0030445E" w:rsidP="003446C3">
      <w:pPr>
        <w:pStyle w:val="BodyText"/>
        <w:numPr>
          <w:ilvl w:val="0"/>
          <w:numId w:val="21"/>
        </w:numPr>
      </w:pPr>
      <w:r>
        <w:t>understand and consider</w:t>
      </w:r>
      <w:r w:rsidR="006C7E80">
        <w:t xml:space="preserve"> </w:t>
      </w:r>
      <w:r w:rsidR="005B1D53">
        <w:t>any changes to pricing</w:t>
      </w:r>
    </w:p>
    <w:p w14:paraId="46AC1377" w14:textId="75F29E0B" w:rsidR="0030445E" w:rsidRDefault="0030445E" w:rsidP="003446C3">
      <w:pPr>
        <w:pStyle w:val="BodyText"/>
        <w:numPr>
          <w:ilvl w:val="0"/>
          <w:numId w:val="21"/>
        </w:numPr>
      </w:pPr>
      <w:r>
        <w:t>negotiate additional pricing changes proposed by their provider in response to changes.</w:t>
      </w:r>
      <w:r w:rsidR="005B1D53">
        <w:t xml:space="preserve"> </w:t>
      </w:r>
    </w:p>
    <w:p w14:paraId="7D35B9F2" w14:textId="309E6626" w:rsidR="005B1D53" w:rsidRDefault="0030445E" w:rsidP="005F74A3">
      <w:pPr>
        <w:pStyle w:val="BodyText"/>
        <w:ind w:left="60"/>
      </w:pPr>
      <w:r>
        <w:t xml:space="preserve">Noting providers regularly review pricing and home care agreements with care recipients but capping prices may add an additional review. </w:t>
      </w:r>
    </w:p>
    <w:p w14:paraId="112B7AC5" w14:textId="77777777" w:rsidR="005B1D53" w:rsidRDefault="005B1D53" w:rsidP="005B1D53">
      <w:pPr>
        <w:pStyle w:val="Heading4"/>
        <w:rPr>
          <w:rFonts w:eastAsiaTheme="majorEastAsia"/>
        </w:rPr>
      </w:pPr>
      <w:r w:rsidRPr="7EA741E8">
        <w:rPr>
          <w:rFonts w:eastAsiaTheme="majorEastAsia"/>
        </w:rPr>
        <w:t>Costs</w:t>
      </w:r>
    </w:p>
    <w:p w14:paraId="56D3C4E5" w14:textId="3C656035" w:rsidR="005B1D53" w:rsidRDefault="005B1D53" w:rsidP="005B1D53">
      <w:pPr>
        <w:pStyle w:val="BodyText"/>
      </w:pPr>
      <w:r w:rsidRPr="65A0F467">
        <w:rPr>
          <w:lang w:val="en-US"/>
        </w:rPr>
        <w:t xml:space="preserve">There are no effective caps on what providers can charge for </w:t>
      </w:r>
      <w:r w:rsidRPr="62F3D8FB">
        <w:rPr>
          <w:lang w:val="en-US"/>
        </w:rPr>
        <w:t>care and</w:t>
      </w:r>
      <w:r w:rsidRPr="65A0F467">
        <w:rPr>
          <w:lang w:val="en-US"/>
        </w:rPr>
        <w:t xml:space="preserve"> services and approaches to charging differ across providers.</w:t>
      </w:r>
      <w:r w:rsidR="00DF3DEF">
        <w:rPr>
          <w:lang w:val="en-US"/>
        </w:rPr>
        <w:t xml:space="preserve"> </w:t>
      </w:r>
      <w:r w:rsidRPr="44A1FEC8">
        <w:rPr>
          <w:lang w:val="en-US"/>
        </w:rPr>
        <w:t xml:space="preserve">Administration and management costs can add up to a substantial amount of HCP funding and as such there is less funding available for </w:t>
      </w:r>
      <w:r w:rsidRPr="10B10609">
        <w:rPr>
          <w:lang w:val="en-US"/>
        </w:rPr>
        <w:t>the delivery of direct care and services</w:t>
      </w:r>
      <w:r w:rsidRPr="44A1FEC8">
        <w:rPr>
          <w:lang w:val="en-US"/>
        </w:rPr>
        <w:t>.</w:t>
      </w:r>
      <w:r w:rsidR="0006326A">
        <w:rPr>
          <w:lang w:val="en-US"/>
        </w:rPr>
        <w:t xml:space="preserve"> </w:t>
      </w:r>
      <w:r w:rsidR="003C361E">
        <w:t xml:space="preserve">Evidence to the Royal Commission showed some </w:t>
      </w:r>
      <w:r w:rsidR="00DF3DEF">
        <w:t>providers</w:t>
      </w:r>
      <w:r w:rsidR="003C361E">
        <w:t xml:space="preserve"> are taking as much as 50</w:t>
      </w:r>
      <w:r w:rsidR="00101704">
        <w:t xml:space="preserve"> per cent</w:t>
      </w:r>
      <w:r w:rsidR="003C361E">
        <w:t xml:space="preserve"> of people’s packages in administration and management</w:t>
      </w:r>
      <w:r w:rsidR="00DF3DEF">
        <w:t xml:space="preserve"> charges. A</w:t>
      </w:r>
      <w:r w:rsidR="00DF3DEF" w:rsidRPr="00DF3DEF">
        <w:t>round 1</w:t>
      </w:r>
      <w:r w:rsidR="00193FA6">
        <w:t>6</w:t>
      </w:r>
      <w:r w:rsidR="00101704">
        <w:t xml:space="preserve"> per cent</w:t>
      </w:r>
      <w:r w:rsidR="00DF3DEF" w:rsidRPr="00DF3DEF">
        <w:t xml:space="preserve"> of providers </w:t>
      </w:r>
      <w:r w:rsidR="00DF3DEF">
        <w:t xml:space="preserve">are </w:t>
      </w:r>
      <w:r w:rsidR="00DF3DEF" w:rsidRPr="00DF3DEF">
        <w:t>charging over 35</w:t>
      </w:r>
      <w:r w:rsidR="00101704">
        <w:t xml:space="preserve"> per cent</w:t>
      </w:r>
      <w:r w:rsidR="00DF3DEF" w:rsidRPr="00DF3DEF">
        <w:t xml:space="preserve"> and approximately 4</w:t>
      </w:r>
      <w:r w:rsidR="00101704">
        <w:t xml:space="preserve"> per cent</w:t>
      </w:r>
      <w:r w:rsidR="00DF3DEF" w:rsidRPr="00DF3DEF">
        <w:t xml:space="preserve"> of providers charging more than 50</w:t>
      </w:r>
      <w:r w:rsidR="00101704">
        <w:t xml:space="preserve"> per cent</w:t>
      </w:r>
      <w:r w:rsidR="00DF3DEF">
        <w:t xml:space="preserve"> in care and package management charges</w:t>
      </w:r>
      <w:r w:rsidR="00DF3DEF" w:rsidRPr="00DF3DEF">
        <w:t>.</w:t>
      </w:r>
    </w:p>
    <w:p w14:paraId="1535578A" w14:textId="0365086C" w:rsidR="005B1D53" w:rsidRDefault="005B1D53" w:rsidP="005B1D53">
      <w:pPr>
        <w:pStyle w:val="BodyText"/>
        <w:rPr>
          <w:lang w:val="en-US"/>
        </w:rPr>
      </w:pPr>
      <w:r w:rsidRPr="44A1FEC8">
        <w:rPr>
          <w:lang w:val="en-US"/>
        </w:rPr>
        <w:t xml:space="preserve">According to the department’s consultation, care recipients think care and package management charges are too high </w:t>
      </w:r>
      <w:r w:rsidR="006C7E80">
        <w:rPr>
          <w:lang w:val="en-US"/>
        </w:rPr>
        <w:t>(76</w:t>
      </w:r>
      <w:r w:rsidR="00101704">
        <w:rPr>
          <w:lang w:val="en-US"/>
        </w:rPr>
        <w:t xml:space="preserve"> per cent</w:t>
      </w:r>
      <w:r w:rsidR="006C7E80">
        <w:rPr>
          <w:lang w:val="en-US"/>
        </w:rPr>
        <w:t xml:space="preserve"> and 77</w:t>
      </w:r>
      <w:r w:rsidR="00101704">
        <w:rPr>
          <w:lang w:val="en-US"/>
        </w:rPr>
        <w:t xml:space="preserve"> per cent</w:t>
      </w:r>
      <w:r w:rsidR="006C7E80">
        <w:rPr>
          <w:lang w:val="en-US"/>
        </w:rPr>
        <w:t xml:space="preserve"> respectively) </w:t>
      </w:r>
      <w:r w:rsidRPr="44A1FEC8">
        <w:rPr>
          <w:lang w:val="en-US"/>
        </w:rPr>
        <w:t>and that current administrative charges are not value for money. The department has found that care recipients have a low understanding of their package charges and expenditure, including that they do</w:t>
      </w:r>
      <w:r w:rsidR="008E0E1E">
        <w:rPr>
          <w:lang w:val="en-US"/>
        </w:rPr>
        <w:t xml:space="preserve"> </w:t>
      </w:r>
      <w:r w:rsidRPr="44A1FEC8">
        <w:rPr>
          <w:lang w:val="en-US"/>
        </w:rPr>
        <w:t>n</w:t>
      </w:r>
      <w:r w:rsidR="008E0E1E">
        <w:rPr>
          <w:lang w:val="en-US"/>
        </w:rPr>
        <w:t>o</w:t>
      </w:r>
      <w:r w:rsidRPr="44A1FEC8">
        <w:rPr>
          <w:lang w:val="en-US"/>
        </w:rPr>
        <w:t>t understand why these charges occur and what is and is</w:t>
      </w:r>
      <w:r w:rsidR="008E0E1E">
        <w:rPr>
          <w:lang w:val="en-US"/>
        </w:rPr>
        <w:t xml:space="preserve"> </w:t>
      </w:r>
      <w:r w:rsidRPr="44A1FEC8">
        <w:rPr>
          <w:lang w:val="en-US"/>
        </w:rPr>
        <w:t>n</w:t>
      </w:r>
      <w:r w:rsidR="008E0E1E">
        <w:rPr>
          <w:lang w:val="en-US"/>
        </w:rPr>
        <w:t>o</w:t>
      </w:r>
      <w:r w:rsidRPr="44A1FEC8">
        <w:rPr>
          <w:lang w:val="en-US"/>
        </w:rPr>
        <w:t>t reasonable.</w:t>
      </w:r>
    </w:p>
    <w:p w14:paraId="3D095099" w14:textId="2170ACED" w:rsidR="004101EF" w:rsidRDefault="005B1D53" w:rsidP="004101EF">
      <w:pPr>
        <w:pStyle w:val="BodyText"/>
        <w:rPr>
          <w:lang w:val="en-US"/>
        </w:rPr>
      </w:pPr>
      <w:r w:rsidRPr="44A1FEC8">
        <w:rPr>
          <w:lang w:val="en-US"/>
        </w:rPr>
        <w:t>Consultations have found that care recipients find it difficult to compare providers based on their pricing due to hidden charges</w:t>
      </w:r>
      <w:r w:rsidRPr="1DA3B4C2">
        <w:rPr>
          <w:lang w:val="en-US"/>
        </w:rPr>
        <w:t>, particularly as applied to third</w:t>
      </w:r>
      <w:r>
        <w:rPr>
          <w:lang w:val="en-US"/>
        </w:rPr>
        <w:t xml:space="preserve"> </w:t>
      </w:r>
      <w:r w:rsidRPr="1DA3B4C2">
        <w:rPr>
          <w:lang w:val="en-US"/>
        </w:rPr>
        <w:t>party brokerage and subcontracting</w:t>
      </w:r>
      <w:r w:rsidRPr="44A1FEC8">
        <w:rPr>
          <w:lang w:val="en-US"/>
        </w:rPr>
        <w:t>.</w:t>
      </w:r>
      <w:r w:rsidR="004101EF" w:rsidRPr="004101EF">
        <w:rPr>
          <w:lang w:val="en-US"/>
        </w:rPr>
        <w:t xml:space="preserve"> </w:t>
      </w:r>
      <w:r w:rsidR="004101EF">
        <w:rPr>
          <w:lang w:val="en-US"/>
        </w:rPr>
        <w:t>Consultation also found that c</w:t>
      </w:r>
      <w:r w:rsidR="004101EF" w:rsidRPr="7F3C84E0">
        <w:rPr>
          <w:lang w:val="en-US"/>
        </w:rPr>
        <w:t xml:space="preserve">are recipients are unclear of the difference </w:t>
      </w:r>
      <w:r w:rsidR="004101EF" w:rsidRPr="261BD200">
        <w:rPr>
          <w:lang w:val="en-US"/>
        </w:rPr>
        <w:t xml:space="preserve">between care management, package </w:t>
      </w:r>
      <w:r w:rsidR="004101EF" w:rsidRPr="1DA3B4C2">
        <w:rPr>
          <w:lang w:val="en-US"/>
        </w:rPr>
        <w:t xml:space="preserve">management and </w:t>
      </w:r>
      <w:r w:rsidR="004101EF" w:rsidRPr="7F3C84E0">
        <w:rPr>
          <w:lang w:val="en-US"/>
        </w:rPr>
        <w:t xml:space="preserve">brokering and subcontracting </w:t>
      </w:r>
      <w:r w:rsidR="004101EF" w:rsidRPr="1DA3B4C2">
        <w:rPr>
          <w:lang w:val="en-US"/>
        </w:rPr>
        <w:t>administration and management charges.</w:t>
      </w:r>
    </w:p>
    <w:p w14:paraId="784EFB54" w14:textId="77777777" w:rsidR="005B1D53" w:rsidRDefault="005B1D53" w:rsidP="005B1D53">
      <w:pPr>
        <w:pStyle w:val="Heading3"/>
      </w:pPr>
      <w:bookmarkStart w:id="84" w:name="_Toc115090630"/>
      <w:r w:rsidRPr="00F252BE">
        <w:t>Businesses</w:t>
      </w:r>
      <w:bookmarkEnd w:id="84"/>
    </w:p>
    <w:p w14:paraId="090CACC5" w14:textId="77777777" w:rsidR="005B1D53" w:rsidRDefault="005B1D53" w:rsidP="005B1D53">
      <w:pPr>
        <w:pStyle w:val="Heading4"/>
        <w:rPr>
          <w:rFonts w:eastAsiaTheme="majorEastAsia"/>
        </w:rPr>
      </w:pPr>
      <w:r w:rsidRPr="3CFDCD9B">
        <w:rPr>
          <w:rFonts w:eastAsiaTheme="majorEastAsia"/>
        </w:rPr>
        <w:t>Benefits</w:t>
      </w:r>
    </w:p>
    <w:p w14:paraId="6015A2DA" w14:textId="2262422B" w:rsidR="00DF3DEF" w:rsidRDefault="00DF3DEF" w:rsidP="005B1D53">
      <w:pPr>
        <w:pStyle w:val="BodyText"/>
      </w:pPr>
      <w:r>
        <w:t>Providers will continue to have flexibility in their prices, meaning they can establish what they think is an appropriate amount to charge care recipients.</w:t>
      </w:r>
    </w:p>
    <w:p w14:paraId="464CC0BB" w14:textId="297DF465" w:rsidR="005B1D53" w:rsidRDefault="005B1D53" w:rsidP="005B1D53">
      <w:pPr>
        <w:pStyle w:val="BodyText"/>
      </w:pPr>
      <w:r w:rsidRPr="6956405E">
        <w:t>Providers</w:t>
      </w:r>
      <w:r w:rsidRPr="00781209">
        <w:t xml:space="preserve"> of home care are required to conduct an annual review of their notice of care and services and prices and fees. Most providers will update their pricing in July 2023, to align with the increase in subsidy at the start of the financial year. </w:t>
      </w:r>
    </w:p>
    <w:p w14:paraId="098AA47F" w14:textId="77777777" w:rsidR="005B1D53" w:rsidRPr="00781209" w:rsidRDefault="005B1D53" w:rsidP="005B1D53">
      <w:pPr>
        <w:pStyle w:val="BodyText"/>
      </w:pPr>
      <w:r w:rsidRPr="00781209">
        <w:t xml:space="preserve">Providers are required to </w:t>
      </w:r>
      <w:r>
        <w:t>have updated</w:t>
      </w:r>
      <w:r w:rsidRPr="00781209">
        <w:t xml:space="preserve"> published prices </w:t>
      </w:r>
      <w:r>
        <w:t>and must</w:t>
      </w:r>
      <w:r w:rsidRPr="00781209">
        <w:t xml:space="preserve"> renegotiate their care recipients’ home care agreements </w:t>
      </w:r>
      <w:r>
        <w:t>to ensure mutual consent before</w:t>
      </w:r>
      <w:r w:rsidRPr="00781209">
        <w:t xml:space="preserve"> they increase pricing. </w:t>
      </w:r>
    </w:p>
    <w:p w14:paraId="26D55875" w14:textId="22A35A87" w:rsidR="005B1D53" w:rsidRDefault="005B1D53" w:rsidP="005B1D53">
      <w:pPr>
        <w:pStyle w:val="BodyText"/>
      </w:pPr>
      <w:r w:rsidRPr="00781209">
        <w:t xml:space="preserve">The department uses the published data to develop a national summary of home care prices, which is then published to support care recipients </w:t>
      </w:r>
      <w:r>
        <w:t xml:space="preserve">to </w:t>
      </w:r>
      <w:r w:rsidRPr="00781209">
        <w:t>make choices about the value of their care.</w:t>
      </w:r>
    </w:p>
    <w:p w14:paraId="61AF3C72" w14:textId="77777777" w:rsidR="005B1D53" w:rsidRDefault="005B1D53" w:rsidP="005B1D53">
      <w:pPr>
        <w:pStyle w:val="Heading4"/>
        <w:rPr>
          <w:rFonts w:eastAsiaTheme="majorEastAsia"/>
          <w:lang w:val="en-US"/>
        </w:rPr>
      </w:pPr>
      <w:r w:rsidRPr="6F26F496">
        <w:rPr>
          <w:rFonts w:eastAsiaTheme="majorEastAsia"/>
          <w:lang w:val="en-US"/>
        </w:rPr>
        <w:t>Costs</w:t>
      </w:r>
    </w:p>
    <w:p w14:paraId="1AAEC73F" w14:textId="6F12511F" w:rsidR="005B1D53" w:rsidRDefault="004101EF" w:rsidP="005B1D53">
      <w:pPr>
        <w:pStyle w:val="BodyText"/>
      </w:pPr>
      <w:r>
        <w:t>Smaller providers continue to have no best practice guidance on costing, and no sense from the Government as to what is a reasonable price for home care services. Providers continue to look to the market for pricing models, wh</w:t>
      </w:r>
      <w:r w:rsidR="007C052C">
        <w:t xml:space="preserve">ere providers’ pricing is often </w:t>
      </w:r>
      <w:r w:rsidR="00A536A3">
        <w:t>opaque,</w:t>
      </w:r>
      <w:r w:rsidR="007C052C">
        <w:t xml:space="preserve"> and it is difficult to </w:t>
      </w:r>
      <w:r w:rsidR="005B1D53" w:rsidRPr="6F26F496">
        <w:t>compar</w:t>
      </w:r>
      <w:r w:rsidR="007C052C">
        <w:t>e</w:t>
      </w:r>
      <w:r w:rsidR="005B1D53" w:rsidRPr="6F26F496">
        <w:t xml:space="preserve"> service</w:t>
      </w:r>
      <w:r w:rsidR="00065D3D">
        <w:t xml:space="preserve"> offerings</w:t>
      </w:r>
      <w:r w:rsidR="007C052C">
        <w:t>.</w:t>
      </w:r>
    </w:p>
    <w:p w14:paraId="2CBEF552" w14:textId="0C80F43F" w:rsidR="00482D7E" w:rsidRDefault="00482D7E" w:rsidP="005B1D53">
      <w:pPr>
        <w:pStyle w:val="BodyText"/>
      </w:pPr>
      <w:r>
        <w:t>The changes to exit amounts are likely to have minimal impact on providers. Those providers who charge exit amounts and have care recipients who are liable to pay an exit amount can increase package management if they have a genuine need to recover costs.</w:t>
      </w:r>
    </w:p>
    <w:p w14:paraId="2FC5BE6B" w14:textId="77777777" w:rsidR="005B1D53" w:rsidRDefault="005B1D53" w:rsidP="005B1D53">
      <w:pPr>
        <w:pStyle w:val="Heading3"/>
      </w:pPr>
      <w:bookmarkStart w:id="85" w:name="_Toc115090631"/>
      <w:r>
        <w:t>Communities</w:t>
      </w:r>
      <w:bookmarkEnd w:id="85"/>
    </w:p>
    <w:p w14:paraId="5026CC50" w14:textId="77777777" w:rsidR="005B1D53" w:rsidRDefault="005B1D53" w:rsidP="005B1D53">
      <w:pPr>
        <w:pStyle w:val="Heading4"/>
        <w:rPr>
          <w:lang w:val="en-US"/>
        </w:rPr>
      </w:pPr>
      <w:r>
        <w:rPr>
          <w:lang w:val="en-US"/>
        </w:rPr>
        <w:t>Benefits</w:t>
      </w:r>
    </w:p>
    <w:p w14:paraId="7B78F0CD" w14:textId="77777777" w:rsidR="005B1D53" w:rsidRPr="00742F05" w:rsidRDefault="005B1D53" w:rsidP="005B1D53">
      <w:pPr>
        <w:pStyle w:val="BodyText"/>
      </w:pPr>
      <w:r>
        <w:t>Nil</w:t>
      </w:r>
    </w:p>
    <w:p w14:paraId="69BADD35" w14:textId="77777777" w:rsidR="005B1D53" w:rsidRDefault="005B1D53" w:rsidP="005B1D53">
      <w:pPr>
        <w:pStyle w:val="Heading4"/>
        <w:rPr>
          <w:lang w:val="en-US"/>
        </w:rPr>
      </w:pPr>
      <w:r w:rsidRPr="3046EB40">
        <w:rPr>
          <w:lang w:val="en-US"/>
        </w:rPr>
        <w:t>Costs</w:t>
      </w:r>
    </w:p>
    <w:p w14:paraId="40C53A75" w14:textId="3180FD59" w:rsidR="005B1D53" w:rsidRPr="00742F05" w:rsidRDefault="00065D3D" w:rsidP="005B1D53">
      <w:pPr>
        <w:pStyle w:val="BodyText"/>
      </w:pPr>
      <w:r>
        <w:t xml:space="preserve">Aged care will continue to be represented poorly in the media regarding value for money, lack of transparent pricing models and high administration and management charges. </w:t>
      </w:r>
    </w:p>
    <w:p w14:paraId="69606C2C" w14:textId="77777777" w:rsidR="005B1D53" w:rsidRPr="004B170F" w:rsidRDefault="005B1D53" w:rsidP="005B1D53">
      <w:pPr>
        <w:pStyle w:val="Heading3"/>
        <w:rPr>
          <w:rFonts w:ascii="Calibri" w:hAnsi="Calibri" w:cs="Calibri"/>
          <w:sz w:val="28"/>
          <w:szCs w:val="28"/>
          <w:lang w:val="en-US"/>
        </w:rPr>
      </w:pPr>
      <w:bookmarkStart w:id="86" w:name="_Toc115090632"/>
      <w:r w:rsidRPr="01562E55">
        <w:rPr>
          <w:rFonts w:eastAsiaTheme="majorEastAsia"/>
          <w:lang w:val="en-US"/>
        </w:rPr>
        <w:t>Government</w:t>
      </w:r>
      <w:bookmarkStart w:id="87" w:name="_Hlk113351537"/>
      <w:bookmarkEnd w:id="86"/>
    </w:p>
    <w:p w14:paraId="3322D3BD" w14:textId="77777777" w:rsidR="005B1D53" w:rsidRDefault="005B1D53" w:rsidP="005B1D53">
      <w:pPr>
        <w:pStyle w:val="Heading4"/>
        <w:rPr>
          <w:lang w:val="en-US"/>
        </w:rPr>
      </w:pPr>
      <w:bookmarkStart w:id="88" w:name="_Hlk113351347"/>
      <w:bookmarkEnd w:id="87"/>
      <w:r>
        <w:rPr>
          <w:lang w:val="en-US"/>
        </w:rPr>
        <w:t>Benefits</w:t>
      </w:r>
    </w:p>
    <w:p w14:paraId="5A21C7E2" w14:textId="77777777" w:rsidR="005B1D53" w:rsidRPr="00742F05" w:rsidRDefault="005B1D53" w:rsidP="005B1D53">
      <w:pPr>
        <w:pStyle w:val="BodyText"/>
      </w:pPr>
      <w:r>
        <w:t>Nil</w:t>
      </w:r>
    </w:p>
    <w:p w14:paraId="5CFE1B37" w14:textId="77777777" w:rsidR="005B1D53" w:rsidRDefault="005B1D53" w:rsidP="005B1D53">
      <w:pPr>
        <w:pStyle w:val="Heading4"/>
        <w:rPr>
          <w:lang w:val="en-US"/>
        </w:rPr>
      </w:pPr>
      <w:r w:rsidRPr="6F26F496">
        <w:rPr>
          <w:lang w:val="en-US"/>
        </w:rPr>
        <w:t>Costs</w:t>
      </w:r>
    </w:p>
    <w:p w14:paraId="1B66FF53" w14:textId="217908B8" w:rsidR="005B1D53" w:rsidRDefault="00065D3D" w:rsidP="005B1D53">
      <w:pPr>
        <w:pStyle w:val="BodyText"/>
      </w:pPr>
      <w:r>
        <w:t xml:space="preserve">The Government committed to capping administration and management charges in the HCP Program. If this commitment is not met, the </w:t>
      </w:r>
      <w:r w:rsidR="00DB07BF">
        <w:t xml:space="preserve">general population’s </w:t>
      </w:r>
      <w:r w:rsidR="009D2ADC">
        <w:t>confidence and trust in the aged care sector</w:t>
      </w:r>
      <w:r w:rsidR="00E51AC8">
        <w:t xml:space="preserve"> </w:t>
      </w:r>
      <w:r w:rsidR="00DB07BF">
        <w:t xml:space="preserve">may decrease. </w:t>
      </w:r>
    </w:p>
    <w:p w14:paraId="595DCDAC" w14:textId="323A57CD" w:rsidR="005B1D53" w:rsidRDefault="00DB07BF" w:rsidP="005B1D53">
      <w:pPr>
        <w:pStyle w:val="BodyText"/>
      </w:pPr>
      <w:r>
        <w:t xml:space="preserve">Government funding will continue to go to excessive administration and management costs instead of </w:t>
      </w:r>
      <w:r w:rsidR="005B1D53" w:rsidRPr="001757AB">
        <w:t>the provision of care and services</w:t>
      </w:r>
      <w:r>
        <w:t>. The HCP Program aims to support older Australians with complex needs to age at home. If funding is going more to administration and management, the program is not meeting its objectives.</w:t>
      </w:r>
      <w:r w:rsidR="008608DE">
        <w:t xml:space="preserve"> </w:t>
      </w:r>
    </w:p>
    <w:p w14:paraId="11144002" w14:textId="77777777" w:rsidR="005B1D53" w:rsidRPr="004B170F" w:rsidRDefault="005B1D53" w:rsidP="005B1D53">
      <w:pPr>
        <w:pStyle w:val="Heading3"/>
        <w:rPr>
          <w:rFonts w:ascii="Calibri" w:hAnsi="Calibri" w:cs="Calibri"/>
          <w:sz w:val="28"/>
          <w:szCs w:val="28"/>
          <w:lang w:val="en-US"/>
        </w:rPr>
      </w:pPr>
      <w:bookmarkStart w:id="89" w:name="_Toc115090633"/>
      <w:r w:rsidRPr="6F26F496">
        <w:rPr>
          <w:rFonts w:eastAsiaTheme="majorEastAsia"/>
          <w:lang w:val="en-US"/>
        </w:rPr>
        <w:t>Care Sector</w:t>
      </w:r>
      <w:bookmarkEnd w:id="89"/>
    </w:p>
    <w:p w14:paraId="50E857E1" w14:textId="77777777" w:rsidR="005B1D53" w:rsidRDefault="005B1D53" w:rsidP="005B1D53">
      <w:pPr>
        <w:pStyle w:val="Heading4"/>
        <w:rPr>
          <w:lang w:val="en-US"/>
        </w:rPr>
      </w:pPr>
      <w:r>
        <w:rPr>
          <w:lang w:val="en-US"/>
        </w:rPr>
        <w:t>Benefits</w:t>
      </w:r>
    </w:p>
    <w:p w14:paraId="7C8033B1" w14:textId="77777777" w:rsidR="005B1D53" w:rsidRPr="00742F05" w:rsidRDefault="005B1D53" w:rsidP="005B1D53">
      <w:pPr>
        <w:pStyle w:val="BodyText"/>
      </w:pPr>
      <w:r>
        <w:t>Nil</w:t>
      </w:r>
    </w:p>
    <w:p w14:paraId="5D4C0F26" w14:textId="77777777" w:rsidR="005B1D53" w:rsidRDefault="005B1D53" w:rsidP="005B1D53">
      <w:pPr>
        <w:pStyle w:val="Heading4"/>
        <w:rPr>
          <w:lang w:val="en-US"/>
        </w:rPr>
      </w:pPr>
      <w:r w:rsidRPr="3046EB40">
        <w:rPr>
          <w:lang w:val="en-US"/>
        </w:rPr>
        <w:t>Costs</w:t>
      </w:r>
    </w:p>
    <w:p w14:paraId="6BDBD15E" w14:textId="437D44BB" w:rsidR="00F32CA4" w:rsidRPr="00742F05" w:rsidRDefault="00F32CA4" w:rsidP="00F32CA4">
      <w:pPr>
        <w:pStyle w:val="BodyText"/>
      </w:pPr>
      <w:bookmarkStart w:id="90" w:name="_Toc115090634"/>
      <w:bookmarkEnd w:id="88"/>
      <w:r>
        <w:t>Aged care will continue to be represented poorly in the media regarding value for money, lack of transparent pricing models and high administration and management charges. The care sector, including in-home aged care, disability services and residential care</w:t>
      </w:r>
      <w:r w:rsidR="00147F05">
        <w:t>, will continue to have a reputational decline.</w:t>
      </w:r>
      <w:r w:rsidR="008608DE">
        <w:t xml:space="preserve"> </w:t>
      </w:r>
    </w:p>
    <w:bookmarkEnd w:id="82"/>
    <w:p w14:paraId="4ED25DA0" w14:textId="73BD4C3B" w:rsidR="005B1D53" w:rsidRDefault="005B1D53" w:rsidP="005B1D53">
      <w:pPr>
        <w:pStyle w:val="Heading3"/>
      </w:pPr>
      <w:r>
        <w:t xml:space="preserve">Regulatory burden estimate (RBE) </w:t>
      </w:r>
      <w:bookmarkEnd w:id="90"/>
    </w:p>
    <w:p w14:paraId="40310A72" w14:textId="4866B6DA" w:rsidR="00DA5B8B" w:rsidRDefault="00DA5B8B" w:rsidP="005F7D1E">
      <w:pPr>
        <w:pStyle w:val="TableTitle"/>
      </w:pPr>
      <w:r>
        <w:t xml:space="preserve">Table </w:t>
      </w:r>
      <w:r>
        <w:fldChar w:fldCharType="begin"/>
      </w:r>
      <w:r>
        <w:instrText xml:space="preserve"> SEQ Table \* ARABIC </w:instrText>
      </w:r>
      <w:r>
        <w:fldChar w:fldCharType="separate"/>
      </w:r>
      <w:r w:rsidR="005F7D1E">
        <w:rPr>
          <w:noProof/>
        </w:rPr>
        <w:t>6</w:t>
      </w:r>
      <w:r>
        <w:fldChar w:fldCharType="end"/>
      </w:r>
      <w:r>
        <w:t>: RBE table for Option 1 – Status Quo</w:t>
      </w:r>
    </w:p>
    <w:tbl>
      <w:tblPr>
        <w:tblStyle w:val="DepartmentofHealthtable"/>
        <w:tblW w:w="0" w:type="auto"/>
        <w:tblLook w:val="0660" w:firstRow="1" w:lastRow="1" w:firstColumn="0" w:lastColumn="0" w:noHBand="1" w:noVBand="1"/>
      </w:tblPr>
      <w:tblGrid>
        <w:gridCol w:w="1294"/>
        <w:gridCol w:w="1294"/>
        <w:gridCol w:w="1294"/>
        <w:gridCol w:w="1295"/>
        <w:gridCol w:w="1294"/>
        <w:gridCol w:w="1294"/>
        <w:gridCol w:w="1295"/>
      </w:tblGrid>
      <w:tr w:rsidR="00B30534" w14:paraId="44D5F54D" w14:textId="77777777" w:rsidTr="0015376D">
        <w:trPr>
          <w:cnfStyle w:val="100000000000" w:firstRow="1" w:lastRow="0" w:firstColumn="0" w:lastColumn="0" w:oddVBand="0" w:evenVBand="0" w:oddHBand="0" w:evenHBand="0" w:firstRowFirstColumn="0" w:firstRowLastColumn="0" w:lastRowFirstColumn="0" w:lastRowLastColumn="0"/>
          <w:trHeight w:val="350"/>
        </w:trPr>
        <w:tc>
          <w:tcPr>
            <w:tcW w:w="9060" w:type="dxa"/>
            <w:gridSpan w:val="7"/>
          </w:tcPr>
          <w:p w14:paraId="70DF6296" w14:textId="022A0999" w:rsidR="00B30534" w:rsidRDefault="003C4B6F" w:rsidP="003C4B6F">
            <w:pPr>
              <w:pStyle w:val="TableHeader"/>
            </w:pPr>
            <w:r>
              <w:t>One off</w:t>
            </w:r>
            <w:r w:rsidR="00B30534">
              <w:t xml:space="preserve"> regulatory costs</w:t>
            </w:r>
          </w:p>
        </w:tc>
      </w:tr>
      <w:tr w:rsidR="00B30534" w:rsidRPr="00BC1972" w14:paraId="39F9DB28" w14:textId="77777777" w:rsidTr="0015376D">
        <w:trPr>
          <w:trHeight w:val="350"/>
        </w:trPr>
        <w:tc>
          <w:tcPr>
            <w:tcW w:w="1294" w:type="dxa"/>
          </w:tcPr>
          <w:p w14:paraId="5F305886" w14:textId="77777777" w:rsidR="00B30534" w:rsidRPr="00BC1972" w:rsidRDefault="00B30534" w:rsidP="0015376D">
            <w:pPr>
              <w:pStyle w:val="TableBody"/>
              <w:rPr>
                <w:color w:val="262626" w:themeColor="text1" w:themeTint="D9"/>
              </w:rPr>
            </w:pPr>
            <w:r>
              <w:t>Change in costs ($ million)</w:t>
            </w:r>
          </w:p>
        </w:tc>
        <w:tc>
          <w:tcPr>
            <w:tcW w:w="1294" w:type="dxa"/>
          </w:tcPr>
          <w:p w14:paraId="5CC0E671" w14:textId="77777777" w:rsidR="00B30534" w:rsidRPr="00BC1972" w:rsidRDefault="00B30534" w:rsidP="0015376D">
            <w:pPr>
              <w:pStyle w:val="TableBody"/>
              <w:rPr>
                <w:color w:val="262626" w:themeColor="text1" w:themeTint="D9"/>
              </w:rPr>
            </w:pPr>
            <w:r>
              <w:t>Individuals</w:t>
            </w:r>
          </w:p>
        </w:tc>
        <w:tc>
          <w:tcPr>
            <w:tcW w:w="1294" w:type="dxa"/>
          </w:tcPr>
          <w:p w14:paraId="6F556E1D" w14:textId="77777777" w:rsidR="00B30534" w:rsidRPr="00BC1972" w:rsidRDefault="00B30534" w:rsidP="0015376D">
            <w:pPr>
              <w:pStyle w:val="TableBullet"/>
              <w:numPr>
                <w:ilvl w:val="0"/>
                <w:numId w:val="0"/>
              </w:numPr>
              <w:ind w:left="284" w:hanging="284"/>
            </w:pPr>
            <w:r>
              <w:t>Business</w:t>
            </w:r>
            <w:r w:rsidRPr="00BC1972">
              <w:t xml:space="preserve"> </w:t>
            </w:r>
          </w:p>
        </w:tc>
        <w:tc>
          <w:tcPr>
            <w:tcW w:w="1295" w:type="dxa"/>
          </w:tcPr>
          <w:p w14:paraId="3B6E5269" w14:textId="77777777" w:rsidR="00B30534" w:rsidRPr="00BC1972" w:rsidRDefault="00B30534" w:rsidP="0015376D">
            <w:pPr>
              <w:pStyle w:val="TableBody"/>
            </w:pPr>
            <w:r>
              <w:t>Community organisations</w:t>
            </w:r>
          </w:p>
        </w:tc>
        <w:tc>
          <w:tcPr>
            <w:tcW w:w="1294" w:type="dxa"/>
          </w:tcPr>
          <w:p w14:paraId="125C5400" w14:textId="77777777" w:rsidR="00B30534" w:rsidRDefault="00B30534" w:rsidP="0015376D">
            <w:pPr>
              <w:pStyle w:val="TableNumbering"/>
              <w:numPr>
                <w:ilvl w:val="0"/>
                <w:numId w:val="0"/>
              </w:numPr>
            </w:pPr>
            <w:r>
              <w:t>Government</w:t>
            </w:r>
          </w:p>
        </w:tc>
        <w:tc>
          <w:tcPr>
            <w:tcW w:w="1294" w:type="dxa"/>
          </w:tcPr>
          <w:p w14:paraId="7B0F2CE8" w14:textId="77777777" w:rsidR="00B30534" w:rsidRDefault="00B30534" w:rsidP="0015376D">
            <w:pPr>
              <w:pStyle w:val="TableNumbering"/>
              <w:numPr>
                <w:ilvl w:val="0"/>
                <w:numId w:val="0"/>
              </w:numPr>
            </w:pPr>
            <w:r>
              <w:t>Care Sector</w:t>
            </w:r>
          </w:p>
        </w:tc>
        <w:tc>
          <w:tcPr>
            <w:tcW w:w="1295" w:type="dxa"/>
          </w:tcPr>
          <w:p w14:paraId="103AC73B" w14:textId="77777777" w:rsidR="00B30534" w:rsidRPr="00BC1972" w:rsidRDefault="00B30534" w:rsidP="0015376D">
            <w:pPr>
              <w:pStyle w:val="TableNumbering"/>
              <w:numPr>
                <w:ilvl w:val="0"/>
                <w:numId w:val="0"/>
              </w:numPr>
            </w:pPr>
            <w:r>
              <w:t>Total change in cost</w:t>
            </w:r>
          </w:p>
        </w:tc>
      </w:tr>
      <w:tr w:rsidR="00B30534" w:rsidRPr="00BC1972" w14:paraId="6F0EB9CE" w14:textId="77777777" w:rsidTr="0015376D">
        <w:trPr>
          <w:cnfStyle w:val="010000000000" w:firstRow="0" w:lastRow="1" w:firstColumn="0" w:lastColumn="0" w:oddVBand="0" w:evenVBand="0" w:oddHBand="0" w:evenHBand="0" w:firstRowFirstColumn="0" w:firstRowLastColumn="0" w:lastRowFirstColumn="0" w:lastRowLastColumn="0"/>
          <w:trHeight w:val="350"/>
        </w:trPr>
        <w:tc>
          <w:tcPr>
            <w:tcW w:w="1294" w:type="dxa"/>
          </w:tcPr>
          <w:p w14:paraId="41595444" w14:textId="77777777" w:rsidR="00B30534" w:rsidRPr="00BC1972" w:rsidRDefault="00B30534" w:rsidP="00B30534">
            <w:pPr>
              <w:pStyle w:val="TableBody"/>
              <w:rPr>
                <w:color w:val="262626" w:themeColor="text1" w:themeTint="D9"/>
              </w:rPr>
            </w:pPr>
            <w:r>
              <w:t>Total, by sector</w:t>
            </w:r>
          </w:p>
        </w:tc>
        <w:tc>
          <w:tcPr>
            <w:tcW w:w="1294" w:type="dxa"/>
          </w:tcPr>
          <w:p w14:paraId="1B027A2A" w14:textId="5B23DC4A" w:rsidR="00B30534" w:rsidRPr="00BC1972" w:rsidRDefault="00B30534" w:rsidP="00B30534">
            <w:pPr>
              <w:pStyle w:val="TableBody"/>
              <w:rPr>
                <w:color w:val="262626" w:themeColor="text1" w:themeTint="D9"/>
              </w:rPr>
            </w:pPr>
            <w:r>
              <w:t>$0</w:t>
            </w:r>
          </w:p>
        </w:tc>
        <w:tc>
          <w:tcPr>
            <w:tcW w:w="1294" w:type="dxa"/>
          </w:tcPr>
          <w:p w14:paraId="49155F58" w14:textId="2DB52F61" w:rsidR="00B30534" w:rsidRPr="00BC1972" w:rsidRDefault="00B30534" w:rsidP="00B30534">
            <w:pPr>
              <w:pStyle w:val="TableBullet"/>
              <w:numPr>
                <w:ilvl w:val="0"/>
                <w:numId w:val="0"/>
              </w:numPr>
              <w:ind w:left="284" w:hanging="284"/>
            </w:pPr>
            <w:r>
              <w:t>$0</w:t>
            </w:r>
          </w:p>
        </w:tc>
        <w:tc>
          <w:tcPr>
            <w:tcW w:w="1295" w:type="dxa"/>
          </w:tcPr>
          <w:p w14:paraId="53F794C0" w14:textId="3B453EF9" w:rsidR="00B30534" w:rsidRPr="00BC1972" w:rsidRDefault="00B30534" w:rsidP="00B30534">
            <w:pPr>
              <w:pStyle w:val="TableNumbering"/>
              <w:numPr>
                <w:ilvl w:val="0"/>
                <w:numId w:val="0"/>
              </w:numPr>
              <w:ind w:left="284" w:hanging="284"/>
            </w:pPr>
            <w:r>
              <w:t>$0</w:t>
            </w:r>
          </w:p>
        </w:tc>
        <w:tc>
          <w:tcPr>
            <w:tcW w:w="1294" w:type="dxa"/>
          </w:tcPr>
          <w:p w14:paraId="5C126529" w14:textId="5A7750D9" w:rsidR="00B30534" w:rsidRDefault="00B30534" w:rsidP="00B30534">
            <w:pPr>
              <w:pStyle w:val="TableNumbering"/>
              <w:numPr>
                <w:ilvl w:val="0"/>
                <w:numId w:val="0"/>
              </w:numPr>
              <w:ind w:left="284" w:hanging="284"/>
            </w:pPr>
            <w:r>
              <w:t>$0</w:t>
            </w:r>
          </w:p>
        </w:tc>
        <w:tc>
          <w:tcPr>
            <w:tcW w:w="1294" w:type="dxa"/>
          </w:tcPr>
          <w:p w14:paraId="48BFC6D0" w14:textId="046A8D20" w:rsidR="00B30534" w:rsidRDefault="00B30534" w:rsidP="00B30534">
            <w:pPr>
              <w:pStyle w:val="TableNumbering"/>
              <w:numPr>
                <w:ilvl w:val="0"/>
                <w:numId w:val="0"/>
              </w:numPr>
              <w:ind w:left="284" w:hanging="284"/>
            </w:pPr>
            <w:r>
              <w:t>$0</w:t>
            </w:r>
          </w:p>
        </w:tc>
        <w:tc>
          <w:tcPr>
            <w:tcW w:w="1295" w:type="dxa"/>
          </w:tcPr>
          <w:p w14:paraId="003AE924" w14:textId="5EC54695" w:rsidR="00B30534" w:rsidRPr="00BC1972" w:rsidRDefault="00B30534" w:rsidP="00B30534">
            <w:pPr>
              <w:pStyle w:val="TableNumbering"/>
              <w:numPr>
                <w:ilvl w:val="0"/>
                <w:numId w:val="0"/>
              </w:numPr>
              <w:ind w:left="284" w:hanging="284"/>
            </w:pPr>
            <w:r>
              <w:t>$0</w:t>
            </w:r>
          </w:p>
        </w:tc>
      </w:tr>
    </w:tbl>
    <w:p w14:paraId="217D1CFE" w14:textId="12994C3F" w:rsidR="006765BD" w:rsidRDefault="00B30534" w:rsidP="006765BD">
      <w:pPr>
        <w:pStyle w:val="BodyText"/>
      </w:pPr>
      <w:bookmarkStart w:id="91" w:name="_Toc115090635"/>
      <w:bookmarkStart w:id="92" w:name="_Toc115091628"/>
      <w:r>
        <w:t>There are no additional regulatory costs for this proposal.</w:t>
      </w:r>
      <w:r w:rsidR="00803E85">
        <w:t xml:space="preserve"> Appendix B provides further detail.</w:t>
      </w:r>
    </w:p>
    <w:p w14:paraId="167E3BDE" w14:textId="77777777" w:rsidR="006765BD" w:rsidRDefault="006765BD" w:rsidP="006765BD">
      <w:pPr>
        <w:pStyle w:val="BodyText"/>
        <w:rPr>
          <w:rFonts w:cs="Arial"/>
          <w:b/>
          <w:bCs/>
          <w:iCs/>
          <w:color w:val="358189"/>
          <w:sz w:val="36"/>
          <w:szCs w:val="28"/>
        </w:rPr>
      </w:pPr>
      <w:r>
        <w:br w:type="page"/>
      </w:r>
    </w:p>
    <w:p w14:paraId="0E38CAFA" w14:textId="57CE0AB9" w:rsidR="005B1D53" w:rsidRDefault="005B1D53" w:rsidP="005B1D53">
      <w:pPr>
        <w:pStyle w:val="Heading2"/>
      </w:pPr>
      <w:bookmarkStart w:id="93" w:name="_Toc117506264"/>
      <w:r>
        <w:t>4.2 Option 2 – Staged Approach to Capping</w:t>
      </w:r>
      <w:bookmarkEnd w:id="91"/>
      <w:bookmarkEnd w:id="92"/>
      <w:bookmarkEnd w:id="93"/>
    </w:p>
    <w:p w14:paraId="33CF8D1F" w14:textId="7398D6E6" w:rsidR="005B1D53" w:rsidRPr="000B54F2" w:rsidRDefault="005B1D53" w:rsidP="005B1D53">
      <w:pPr>
        <w:pStyle w:val="BodyText"/>
        <w:rPr>
          <w:lang w:val="en-US"/>
        </w:rPr>
      </w:pPr>
      <w:r w:rsidRPr="000B54F2">
        <w:rPr>
          <w:lang w:val="en-US"/>
        </w:rPr>
        <w:t>Th</w:t>
      </w:r>
      <w:r>
        <w:rPr>
          <w:lang w:val="en-US"/>
        </w:rPr>
        <w:t>e</w:t>
      </w:r>
      <w:r w:rsidRPr="000B54F2">
        <w:rPr>
          <w:lang w:val="en-US"/>
        </w:rPr>
        <w:t xml:space="preserve"> Government has committed to reducing excessive administration and management charges by capping</w:t>
      </w:r>
      <w:r>
        <w:rPr>
          <w:lang w:val="en-US"/>
        </w:rPr>
        <w:t xml:space="preserve"> </w:t>
      </w:r>
      <w:r w:rsidRPr="000B54F2">
        <w:rPr>
          <w:lang w:val="en-US"/>
        </w:rPr>
        <w:t xml:space="preserve">prices in the HCP Program and removing additional administration charges, such as exit amounts and subcontracting charges. The Government is ensuring more funds are available to meet the direct needs of care recipients. The approach will reduce high levels of administration and management charges without the need for most providers to implement major changes to their business models or ICT systems. </w:t>
      </w:r>
    </w:p>
    <w:p w14:paraId="3C65AFDC" w14:textId="77777777" w:rsidR="005B1D53" w:rsidRDefault="005B1D53" w:rsidP="005B1D53">
      <w:pPr>
        <w:pStyle w:val="Heading3"/>
      </w:pPr>
      <w:bookmarkStart w:id="94" w:name="_Toc115090636"/>
      <w:r>
        <w:t>Individuals</w:t>
      </w:r>
      <w:bookmarkEnd w:id="94"/>
    </w:p>
    <w:p w14:paraId="1EC76073" w14:textId="3565BD8C" w:rsidR="00F260F1" w:rsidRDefault="00F260F1" w:rsidP="00F260F1">
      <w:pPr>
        <w:pStyle w:val="BodyText"/>
      </w:pPr>
      <w:r w:rsidRPr="00997BE2">
        <w:t xml:space="preserve">As at </w:t>
      </w:r>
      <w:r w:rsidR="000E0FD5">
        <w:t>1</w:t>
      </w:r>
      <w:r>
        <w:t xml:space="preserve">7 August </w:t>
      </w:r>
      <w:r w:rsidRPr="00997BE2">
        <w:t>2022, the HCP Program has 221,020 care recipients.</w:t>
      </w:r>
    </w:p>
    <w:p w14:paraId="24185D58" w14:textId="2B02A02B" w:rsidR="005B1D53" w:rsidRDefault="005B1D53" w:rsidP="005B1D53">
      <w:pPr>
        <w:pStyle w:val="Heading4"/>
      </w:pPr>
      <w:r>
        <w:t xml:space="preserve">Benefits </w:t>
      </w:r>
    </w:p>
    <w:p w14:paraId="399F9DAF" w14:textId="196B63A4" w:rsidR="00EE2CC6" w:rsidRPr="00EE2CC6" w:rsidRDefault="00EE2CC6" w:rsidP="00EE2CC6">
      <w:pPr>
        <w:pStyle w:val="BodyText"/>
      </w:pPr>
      <w:r>
        <w:t>Overall, reducing administration and management charges for care recipients will mean there are more funds available for their needs. Even if the care recipient does</w:t>
      </w:r>
      <w:r w:rsidR="006E6F2F">
        <w:t xml:space="preserve"> </w:t>
      </w:r>
      <w:r>
        <w:t>n</w:t>
      </w:r>
      <w:r w:rsidR="006E6F2F">
        <w:t>o</w:t>
      </w:r>
      <w:r>
        <w:t>t need those funds now, they will accrue and be ready when they need them. Any unspent funds that the care recipient does</w:t>
      </w:r>
      <w:r w:rsidR="00C941D8">
        <w:t xml:space="preserve"> </w:t>
      </w:r>
      <w:r>
        <w:t>n</w:t>
      </w:r>
      <w:r w:rsidR="00C941D8">
        <w:t>o</w:t>
      </w:r>
      <w:r>
        <w:t xml:space="preserve">t use before moving out of the program will be returned to the Commonwealth. </w:t>
      </w:r>
    </w:p>
    <w:p w14:paraId="49FA97B1" w14:textId="2AD7F35A" w:rsidR="00163AC9" w:rsidRPr="007C62FE" w:rsidRDefault="007C62FE" w:rsidP="0027676F">
      <w:pPr>
        <w:pStyle w:val="Header"/>
        <w:rPr>
          <w:i/>
          <w:iCs/>
        </w:rPr>
      </w:pPr>
      <w:r w:rsidRPr="007C62FE">
        <w:t>Care and package management</w:t>
      </w:r>
    </w:p>
    <w:p w14:paraId="43CB0E1F" w14:textId="03E88699" w:rsidR="000412ED" w:rsidRDefault="000412ED" w:rsidP="000412ED">
      <w:pPr>
        <w:pStyle w:val="BodyText"/>
      </w:pPr>
      <w:r>
        <w:t xml:space="preserve">Introducing a maximum amount that a provider can charge for care </w:t>
      </w:r>
      <w:r w:rsidR="00C67BDB">
        <w:t xml:space="preserve">and package </w:t>
      </w:r>
      <w:r>
        <w:t xml:space="preserve">management </w:t>
      </w:r>
      <w:r w:rsidR="002D56B3">
        <w:t>will benefit</w:t>
      </w:r>
      <w:r w:rsidR="00BA4165">
        <w:t xml:space="preserve"> people who are currently in the HCP Program and who will enter over the next 18 months.</w:t>
      </w:r>
      <w:r w:rsidR="006D3D6D">
        <w:t xml:space="preserve"> The number of care recipients currently in the program who will benefit from the proposed caps are listed at Table </w:t>
      </w:r>
      <w:r w:rsidR="005F7D1E">
        <w:t>7</w:t>
      </w:r>
      <w:r w:rsidR="006D3D6D">
        <w:t>.</w:t>
      </w:r>
      <w:r w:rsidR="00F81E3A">
        <w:t xml:space="preserve"> Figures </w:t>
      </w:r>
      <w:r w:rsidR="00EE0477">
        <w:t>3-5</w:t>
      </w:r>
      <w:r w:rsidR="00F81E3A">
        <w:t xml:space="preserve"> in Appendix A show how many care recipients are affected </w:t>
      </w:r>
      <w:r w:rsidR="00D01815">
        <w:t>at higher and lower caps.</w:t>
      </w:r>
    </w:p>
    <w:p w14:paraId="2E5E4956" w14:textId="1CAE5349" w:rsidR="00F260F1" w:rsidRDefault="00F260F1" w:rsidP="00F260F1">
      <w:pPr>
        <w:pStyle w:val="TableTitle"/>
      </w:pPr>
      <w:bookmarkStart w:id="95" w:name="_Toc115789150"/>
      <w:r>
        <w:t xml:space="preserve">Table </w:t>
      </w:r>
      <w:r>
        <w:fldChar w:fldCharType="begin"/>
      </w:r>
      <w:r>
        <w:instrText xml:space="preserve"> SEQ Table \* ARABIC </w:instrText>
      </w:r>
      <w:r>
        <w:fldChar w:fldCharType="separate"/>
      </w:r>
      <w:r w:rsidR="005F7D1E">
        <w:rPr>
          <w:noProof/>
        </w:rPr>
        <w:t>7</w:t>
      </w:r>
      <w:r>
        <w:fldChar w:fldCharType="end"/>
      </w:r>
      <w:r>
        <w:t>: Number of Care Recipients Benefiting from Proposed Caps</w:t>
      </w:r>
      <w:bookmarkEnd w:id="95"/>
    </w:p>
    <w:tbl>
      <w:tblPr>
        <w:tblStyle w:val="DepartmentofHealthtable"/>
        <w:tblW w:w="0" w:type="auto"/>
        <w:tblLook w:val="04A0" w:firstRow="1" w:lastRow="0" w:firstColumn="1" w:lastColumn="0" w:noHBand="0" w:noVBand="1"/>
      </w:tblPr>
      <w:tblGrid>
        <w:gridCol w:w="1812"/>
        <w:gridCol w:w="1812"/>
        <w:gridCol w:w="1812"/>
        <w:gridCol w:w="1812"/>
        <w:gridCol w:w="1812"/>
      </w:tblGrid>
      <w:tr w:rsidR="008761BC" w14:paraId="2E5F7CD8" w14:textId="77777777" w:rsidTr="008761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7FFE218C" w14:textId="34689E4A" w:rsidR="008761BC" w:rsidRDefault="008761BC" w:rsidP="008761BC">
            <w:pPr>
              <w:pStyle w:val="TableHeader"/>
            </w:pPr>
            <w:r w:rsidRPr="008761BC">
              <w:t>Service</w:t>
            </w:r>
          </w:p>
        </w:tc>
        <w:tc>
          <w:tcPr>
            <w:tcW w:w="1812" w:type="dxa"/>
          </w:tcPr>
          <w:p w14:paraId="5359FBBB" w14:textId="2C8D4377" w:rsidR="008761BC" w:rsidRDefault="008761BC" w:rsidP="008761BC">
            <w:pPr>
              <w:pStyle w:val="TableHeader"/>
              <w:cnfStyle w:val="100000000000" w:firstRow="1" w:lastRow="0" w:firstColumn="0" w:lastColumn="0" w:oddVBand="0" w:evenVBand="0" w:oddHBand="0" w:evenHBand="0" w:firstRowFirstColumn="0" w:firstRowLastColumn="0" w:lastRowFirstColumn="0" w:lastRowLastColumn="0"/>
            </w:pPr>
            <w:r w:rsidRPr="008761BC">
              <w:t>Care management</w:t>
            </w:r>
          </w:p>
        </w:tc>
        <w:tc>
          <w:tcPr>
            <w:tcW w:w="1812" w:type="dxa"/>
          </w:tcPr>
          <w:p w14:paraId="3E1B2926" w14:textId="42620A1E" w:rsidR="008761BC" w:rsidRDefault="008761BC" w:rsidP="008761BC">
            <w:pPr>
              <w:pStyle w:val="TableHeader"/>
              <w:cnfStyle w:val="100000000000" w:firstRow="1" w:lastRow="0" w:firstColumn="0" w:lastColumn="0" w:oddVBand="0" w:evenVBand="0" w:oddHBand="0" w:evenHBand="0" w:firstRowFirstColumn="0" w:firstRowLastColumn="0" w:lastRowFirstColumn="0" w:lastRowLastColumn="0"/>
            </w:pPr>
            <w:r w:rsidRPr="008761BC">
              <w:t>Package management</w:t>
            </w:r>
          </w:p>
        </w:tc>
        <w:tc>
          <w:tcPr>
            <w:tcW w:w="1812" w:type="dxa"/>
          </w:tcPr>
          <w:p w14:paraId="33066614" w14:textId="462AEB3A" w:rsidR="008761BC" w:rsidRDefault="008761BC" w:rsidP="008761BC">
            <w:pPr>
              <w:pStyle w:val="TableHeader"/>
              <w:cnfStyle w:val="100000000000" w:firstRow="1" w:lastRow="0" w:firstColumn="0" w:lastColumn="0" w:oddVBand="0" w:evenVBand="0" w:oddHBand="0" w:evenHBand="0" w:firstRowFirstColumn="0" w:firstRowLastColumn="0" w:lastRowFirstColumn="0" w:lastRowLastColumn="0"/>
            </w:pPr>
            <w:r w:rsidRPr="008761BC">
              <w:t>Either Cap</w:t>
            </w:r>
          </w:p>
        </w:tc>
        <w:tc>
          <w:tcPr>
            <w:tcW w:w="1812" w:type="dxa"/>
          </w:tcPr>
          <w:p w14:paraId="1786EDDA" w14:textId="778EF119" w:rsidR="008761BC" w:rsidRDefault="008761BC" w:rsidP="008761BC">
            <w:pPr>
              <w:pStyle w:val="TableHeader"/>
              <w:cnfStyle w:val="100000000000" w:firstRow="1" w:lastRow="0" w:firstColumn="0" w:lastColumn="0" w:oddVBand="0" w:evenVBand="0" w:oddHBand="0" w:evenHBand="0" w:firstRowFirstColumn="0" w:firstRowLastColumn="0" w:lastRowFirstColumn="0" w:lastRowLastColumn="0"/>
            </w:pPr>
            <w:r w:rsidRPr="008761BC">
              <w:t>Both Caps</w:t>
            </w:r>
          </w:p>
        </w:tc>
      </w:tr>
      <w:tr w:rsidR="008761BC" w14:paraId="2D5542B4" w14:textId="77777777" w:rsidTr="0087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20452A3C" w14:textId="34C40A96" w:rsidR="008761BC" w:rsidRDefault="00F81E3A" w:rsidP="008761BC">
            <w:pPr>
              <w:pStyle w:val="BodyText"/>
            </w:pPr>
            <w:r>
              <w:rPr>
                <w:rFonts w:ascii="Calibri" w:hAnsi="Calibri"/>
                <w:color w:val="000000"/>
                <w:szCs w:val="22"/>
              </w:rPr>
              <w:t xml:space="preserve">Recommended </w:t>
            </w:r>
            <w:r w:rsidR="008761BC">
              <w:rPr>
                <w:rFonts w:ascii="Calibri" w:hAnsi="Calibri"/>
                <w:color w:val="000000"/>
                <w:szCs w:val="22"/>
              </w:rPr>
              <w:t>20% and 15%</w:t>
            </w:r>
          </w:p>
        </w:tc>
        <w:tc>
          <w:tcPr>
            <w:tcW w:w="1812" w:type="dxa"/>
          </w:tcPr>
          <w:p w14:paraId="18720961" w14:textId="23F9EF79" w:rsidR="008761BC" w:rsidRDefault="008761BC" w:rsidP="008761BC">
            <w:pPr>
              <w:pStyle w:val="BodyText"/>
              <w:cnfStyle w:val="000000100000" w:firstRow="0" w:lastRow="0" w:firstColumn="0" w:lastColumn="0" w:oddVBand="0" w:evenVBand="0" w:oddHBand="1" w:evenHBand="0" w:firstRowFirstColumn="0" w:firstRowLastColumn="0" w:lastRowFirstColumn="0" w:lastRowLastColumn="0"/>
            </w:pPr>
            <w:r>
              <w:rPr>
                <w:rFonts w:ascii="Calibri" w:hAnsi="Calibri"/>
                <w:color w:val="000000"/>
                <w:szCs w:val="22"/>
              </w:rPr>
              <w:t>35,755</w:t>
            </w:r>
          </w:p>
        </w:tc>
        <w:tc>
          <w:tcPr>
            <w:tcW w:w="1812" w:type="dxa"/>
          </w:tcPr>
          <w:p w14:paraId="69DE8FF3" w14:textId="4664A85C" w:rsidR="008761BC" w:rsidRDefault="008761BC" w:rsidP="008761BC">
            <w:pPr>
              <w:pStyle w:val="BodyText"/>
              <w:cnfStyle w:val="000000100000" w:firstRow="0" w:lastRow="0" w:firstColumn="0" w:lastColumn="0" w:oddVBand="0" w:evenVBand="0" w:oddHBand="1" w:evenHBand="0" w:firstRowFirstColumn="0" w:firstRowLastColumn="0" w:lastRowFirstColumn="0" w:lastRowLastColumn="0"/>
            </w:pPr>
            <w:r>
              <w:rPr>
                <w:rFonts w:ascii="Calibri" w:hAnsi="Calibri"/>
                <w:color w:val="000000"/>
                <w:szCs w:val="22"/>
              </w:rPr>
              <w:t>26,027</w:t>
            </w:r>
          </w:p>
        </w:tc>
        <w:tc>
          <w:tcPr>
            <w:tcW w:w="1812" w:type="dxa"/>
          </w:tcPr>
          <w:p w14:paraId="1A454295" w14:textId="2C4A38EE" w:rsidR="008761BC" w:rsidRPr="00661A8F" w:rsidRDefault="008D3FF4" w:rsidP="008761BC">
            <w:pPr>
              <w:pStyle w:val="BodyTex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8D3FF4">
              <w:rPr>
                <w:rFonts w:ascii="Calibri" w:hAnsi="Calibri"/>
                <w:color w:val="000000"/>
                <w:szCs w:val="22"/>
              </w:rPr>
              <w:t>49,789</w:t>
            </w:r>
          </w:p>
        </w:tc>
        <w:tc>
          <w:tcPr>
            <w:tcW w:w="1812" w:type="dxa"/>
          </w:tcPr>
          <w:p w14:paraId="6E1817C8" w14:textId="5145A363" w:rsidR="008761BC" w:rsidRPr="00661A8F" w:rsidRDefault="008D3FF4" w:rsidP="008761BC">
            <w:pPr>
              <w:pStyle w:val="BodyTex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8D3FF4">
              <w:rPr>
                <w:rFonts w:ascii="Calibri" w:hAnsi="Calibri"/>
                <w:color w:val="000000"/>
                <w:szCs w:val="22"/>
              </w:rPr>
              <w:t>11,993</w:t>
            </w:r>
          </w:p>
        </w:tc>
      </w:tr>
    </w:tbl>
    <w:p w14:paraId="3BE09E39" w14:textId="55E12A6E" w:rsidR="00947EAE" w:rsidRDefault="001B09D8" w:rsidP="009E77ED">
      <w:pPr>
        <w:pStyle w:val="BodyText"/>
      </w:pPr>
      <w:r>
        <w:t xml:space="preserve">Depending on how high the providers’ current prices are, some care recipients will benefit more than others. </w:t>
      </w:r>
      <w:r w:rsidR="003A78DA">
        <w:t>For example, a c</w:t>
      </w:r>
      <w:r w:rsidR="00322A68">
        <w:t xml:space="preserve">are recipient </w:t>
      </w:r>
      <w:r w:rsidR="003A78DA">
        <w:t xml:space="preserve">on a level 4 package </w:t>
      </w:r>
      <w:r w:rsidR="00322A68">
        <w:t>who is being charge</w:t>
      </w:r>
      <w:r w:rsidR="003A78DA">
        <w:t>d</w:t>
      </w:r>
      <w:r w:rsidR="00322A68">
        <w:t xml:space="preserve"> around the 95th percentile of all care management charges (</w:t>
      </w:r>
      <w:r w:rsidR="00322A68" w:rsidRPr="00322A68">
        <w:t>$537</w:t>
      </w:r>
      <w:r w:rsidR="00322A68">
        <w:t xml:space="preserve"> pe</w:t>
      </w:r>
      <w:r w:rsidR="003A78DA">
        <w:t>r</w:t>
      </w:r>
      <w:r w:rsidR="00322A68">
        <w:t xml:space="preserve"> fortnight) will have their care management charges reduced by </w:t>
      </w:r>
      <w:r w:rsidR="003A78DA">
        <w:t xml:space="preserve">around </w:t>
      </w:r>
      <w:r w:rsidR="003A78DA" w:rsidRPr="003A78DA">
        <w:t>$12</w:t>
      </w:r>
      <w:r w:rsidR="00193FA6">
        <w:t>9</w:t>
      </w:r>
      <w:r w:rsidR="003A78DA">
        <w:t xml:space="preserve"> per fortnight.</w:t>
      </w:r>
      <w:r w:rsidR="008F60BE">
        <w:t xml:space="preserve"> The care recipient would have about $</w:t>
      </w:r>
      <w:r w:rsidR="008F60BE" w:rsidRPr="008F60BE">
        <w:t>3</w:t>
      </w:r>
      <w:r w:rsidR="008F60BE">
        <w:t>,</w:t>
      </w:r>
      <w:r w:rsidR="008F60BE" w:rsidRPr="008F60BE">
        <w:t>354</w:t>
      </w:r>
      <w:r w:rsidR="008F60BE">
        <w:t xml:space="preserve"> extra a year they could spend on other home care services (</w:t>
      </w:r>
      <w:r w:rsidR="00BD594C">
        <w:t xml:space="preserve">that would get them </w:t>
      </w:r>
      <w:r w:rsidR="00452F5F">
        <w:t xml:space="preserve">roughly </w:t>
      </w:r>
      <w:r w:rsidR="00DF44AA">
        <w:t xml:space="preserve">an extra hour a week of personal care services </w:t>
      </w:r>
      <w:r w:rsidR="002141C1">
        <w:t xml:space="preserve">at $62 per hour). </w:t>
      </w:r>
    </w:p>
    <w:p w14:paraId="5107CBD6" w14:textId="79445899" w:rsidR="009E77ED" w:rsidRDefault="002141C1" w:rsidP="009E77ED">
      <w:pPr>
        <w:pStyle w:val="BodyText"/>
      </w:pPr>
      <w:r>
        <w:t xml:space="preserve">Figures 1 and 2 show the spread of </w:t>
      </w:r>
      <w:r w:rsidR="003B633E">
        <w:t xml:space="preserve">care and package management charges in the HCP Program. The end of each box </w:t>
      </w:r>
      <w:r w:rsidR="00BF1FEB">
        <w:t xml:space="preserve">indicates the </w:t>
      </w:r>
      <w:r w:rsidR="003C4B6F">
        <w:t xml:space="preserve">recommended maximum price </w:t>
      </w:r>
      <w:r w:rsidR="00BF1FEB">
        <w:t xml:space="preserve">and the middle is the </w:t>
      </w:r>
      <w:r w:rsidR="003C4B6F">
        <w:t>median price as at 17 August 2022</w:t>
      </w:r>
      <w:r w:rsidR="00BF1FEB">
        <w:t>.</w:t>
      </w:r>
      <w:r w:rsidR="005431D1">
        <w:t xml:space="preserve"> Those care recipients who are further along the </w:t>
      </w:r>
      <w:r w:rsidR="00624DF7">
        <w:t>plotted line will have a higher benefit than those closer to the box.</w:t>
      </w:r>
    </w:p>
    <w:p w14:paraId="051B7824" w14:textId="39C9E241" w:rsidR="001C526E" w:rsidRDefault="001C526E" w:rsidP="009E77ED">
      <w:pPr>
        <w:pStyle w:val="BodyText"/>
      </w:pPr>
    </w:p>
    <w:p w14:paraId="10F9B86D" w14:textId="77777777" w:rsidR="001C526E" w:rsidRDefault="001C526E" w:rsidP="009E77ED">
      <w:pPr>
        <w:pStyle w:val="BodyText"/>
      </w:pPr>
    </w:p>
    <w:p w14:paraId="71172037" w14:textId="71483584" w:rsidR="00EE0477" w:rsidRDefault="00EE0477" w:rsidP="00EE0477">
      <w:pPr>
        <w:pStyle w:val="TableTitle"/>
      </w:pPr>
      <w:r>
        <w:t xml:space="preserve">Figure </w:t>
      </w:r>
      <w:r>
        <w:fldChar w:fldCharType="begin"/>
      </w:r>
      <w:r>
        <w:instrText xml:space="preserve"> SEQ Figure \* ARABIC </w:instrText>
      </w:r>
      <w:r>
        <w:fldChar w:fldCharType="separate"/>
      </w:r>
      <w:r w:rsidR="000F76B8">
        <w:rPr>
          <w:noProof/>
        </w:rPr>
        <w:t>1</w:t>
      </w:r>
      <w:r>
        <w:fldChar w:fldCharType="end"/>
      </w:r>
      <w:r>
        <w:t>:</w:t>
      </w:r>
      <w:r w:rsidRPr="00EE0477">
        <w:t xml:space="preserve"> </w:t>
      </w:r>
      <w:r>
        <w:t>Care Management price per fortnight by package level</w:t>
      </w:r>
    </w:p>
    <w:p w14:paraId="516B2FE3" w14:textId="4C4AD839" w:rsidR="007F1CFC" w:rsidRDefault="009E77ED" w:rsidP="00CB01BA">
      <w:pPr>
        <w:pStyle w:val="TableTitle"/>
      </w:pPr>
      <w:r w:rsidRPr="009E77ED">
        <w:rPr>
          <w:noProof/>
          <w:lang w:val="en-AU" w:eastAsia="en-AU"/>
        </w:rPr>
        <w:drawing>
          <wp:inline distT="0" distB="0" distL="0" distR="0" wp14:anchorId="0E33A4BD" wp14:editId="4B4DC31D">
            <wp:extent cx="5759450" cy="2560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2560955"/>
                    </a:xfrm>
                    <a:prstGeom prst="rect">
                      <a:avLst/>
                    </a:prstGeom>
                  </pic:spPr>
                </pic:pic>
              </a:graphicData>
            </a:graphic>
          </wp:inline>
        </w:drawing>
      </w:r>
    </w:p>
    <w:p w14:paraId="525D1928" w14:textId="532CC27A" w:rsidR="00BF1FEB" w:rsidRDefault="00EE0477" w:rsidP="00CB01BA">
      <w:pPr>
        <w:pStyle w:val="TableTitle"/>
      </w:pPr>
      <w:r>
        <w:t xml:space="preserve">Figure </w:t>
      </w:r>
      <w:r>
        <w:fldChar w:fldCharType="begin"/>
      </w:r>
      <w:r>
        <w:instrText xml:space="preserve"> SEQ Figure \* ARABIC </w:instrText>
      </w:r>
      <w:r>
        <w:fldChar w:fldCharType="separate"/>
      </w:r>
      <w:r w:rsidR="000F76B8">
        <w:rPr>
          <w:noProof/>
        </w:rPr>
        <w:t>2</w:t>
      </w:r>
      <w:r>
        <w:fldChar w:fldCharType="end"/>
      </w:r>
      <w:r>
        <w:t>: Package Management price per fortnight by package level</w:t>
      </w:r>
      <w:r>
        <w:br/>
      </w:r>
      <w:r w:rsidR="00BF1FEB" w:rsidRPr="000765A0">
        <w:rPr>
          <w:noProof/>
          <w:lang w:val="en-AU" w:eastAsia="en-AU"/>
        </w:rPr>
        <w:drawing>
          <wp:inline distT="0" distB="0" distL="0" distR="0" wp14:anchorId="4D90A4A7" wp14:editId="41098045">
            <wp:extent cx="5759450" cy="2575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2575560"/>
                    </a:xfrm>
                    <a:prstGeom prst="rect">
                      <a:avLst/>
                    </a:prstGeom>
                  </pic:spPr>
                </pic:pic>
              </a:graphicData>
            </a:graphic>
          </wp:inline>
        </w:drawing>
      </w:r>
    </w:p>
    <w:p w14:paraId="333F951A" w14:textId="6DEC85CF" w:rsidR="00BF1FEB" w:rsidRDefault="00BF1FEB" w:rsidP="009133FB"/>
    <w:p w14:paraId="14C1BFA7" w14:textId="3D6190D5" w:rsidR="00EE2CC6" w:rsidRDefault="00EE2CC6" w:rsidP="00EE2CC6">
      <w:pPr>
        <w:pStyle w:val="BodyText"/>
      </w:pPr>
      <w:r>
        <w:t xml:space="preserve">Setting clear expectations around what should be delivered in care and package management will give care recipients a greater understanding of the program. When care recipients understand what </w:t>
      </w:r>
      <w:r w:rsidR="001B46A4">
        <w:t xml:space="preserve">their provider </w:t>
      </w:r>
      <w:r>
        <w:t>is doing, it can strengthen the relationship between care recipient and provider.</w:t>
      </w:r>
      <w:r w:rsidRPr="00EE2CC6">
        <w:t xml:space="preserve"> </w:t>
      </w:r>
    </w:p>
    <w:p w14:paraId="6F5B55A4" w14:textId="37BB9198" w:rsidR="00EE2CC6" w:rsidRDefault="00EE2CC6" w:rsidP="00EE2CC6">
      <w:pPr>
        <w:pStyle w:val="BodyText"/>
      </w:pPr>
      <w:r>
        <w:t xml:space="preserve">In the cases where a provider is not delivering </w:t>
      </w:r>
      <w:r w:rsidR="00B931B2">
        <w:t xml:space="preserve">services as expected, care recipients may complain to the </w:t>
      </w:r>
      <w:r>
        <w:t xml:space="preserve">ACQSC. </w:t>
      </w:r>
    </w:p>
    <w:p w14:paraId="41DF094A" w14:textId="77777777" w:rsidR="00EE2CC6" w:rsidRDefault="00EE2CC6">
      <w:pPr>
        <w:spacing w:before="0" w:after="0" w:line="240" w:lineRule="auto"/>
      </w:pPr>
      <w:r>
        <w:br w:type="page"/>
      </w:r>
    </w:p>
    <w:p w14:paraId="44A6CD55" w14:textId="1761BE85" w:rsidR="007C62FE" w:rsidRPr="00555199" w:rsidRDefault="007C62FE" w:rsidP="0027676F">
      <w:pPr>
        <w:pStyle w:val="Header"/>
        <w:rPr>
          <w:i/>
          <w:iCs/>
        </w:rPr>
      </w:pPr>
      <w:r w:rsidRPr="00555199">
        <w:t>Third party service</w:t>
      </w:r>
      <w:r w:rsidR="00EE2CC6">
        <w:t xml:space="preserve"> charges</w:t>
      </w:r>
    </w:p>
    <w:p w14:paraId="216625E7" w14:textId="1FBCFC77" w:rsidR="00EE0477" w:rsidRDefault="00EE0477" w:rsidP="00EE0477">
      <w:pPr>
        <w:pStyle w:val="BodyText"/>
        <w:rPr>
          <w:bCs/>
        </w:rPr>
      </w:pPr>
      <w:r>
        <w:rPr>
          <w:bCs/>
        </w:rPr>
        <w:t xml:space="preserve">The Program Assurance Reviews found that charges in the program were variable, with many providers unable to justify their prices and some providers not keeping their published pricing updated. Currently, </w:t>
      </w:r>
      <w:r w:rsidRPr="00EE0477">
        <w:rPr>
          <w:bCs/>
        </w:rPr>
        <w:t xml:space="preserve">159,617 </w:t>
      </w:r>
      <w:r>
        <w:rPr>
          <w:bCs/>
        </w:rPr>
        <w:t xml:space="preserve">care recipients receive home care through providers who publish a price for subcontracted services. </w:t>
      </w:r>
    </w:p>
    <w:p w14:paraId="4FCAFBD0" w14:textId="12EAAE83" w:rsidR="00E938F9" w:rsidRDefault="00DB18F2" w:rsidP="00635DEA">
      <w:pPr>
        <w:pStyle w:val="BodyText"/>
      </w:pPr>
      <w:r>
        <w:t>Removing providers’ ability to charge separately for third party services will ensure g</w:t>
      </w:r>
      <w:r w:rsidR="006132EE" w:rsidRPr="006132EE">
        <w:t xml:space="preserve">reater clarity </w:t>
      </w:r>
      <w:r>
        <w:t xml:space="preserve">and </w:t>
      </w:r>
      <w:r w:rsidR="006132EE" w:rsidRPr="006132EE">
        <w:t xml:space="preserve">transparency </w:t>
      </w:r>
      <w:r>
        <w:t xml:space="preserve">for </w:t>
      </w:r>
      <w:r w:rsidR="00083827">
        <w:t>direct service</w:t>
      </w:r>
      <w:r>
        <w:t xml:space="preserve">s. </w:t>
      </w:r>
      <w:r w:rsidR="00EE2CC6">
        <w:t xml:space="preserve">Case Study 1 </w:t>
      </w:r>
      <w:r w:rsidR="00E938F9">
        <w:t>show</w:t>
      </w:r>
      <w:r w:rsidR="00EE2CC6">
        <w:t>s</w:t>
      </w:r>
      <w:r w:rsidR="00E938F9">
        <w:t xml:space="preserve"> that some providers will list a price for a direct service charge, but in fact have hidden additional charges for third party service delivery. With this change, c</w:t>
      </w:r>
      <w:r>
        <w:t xml:space="preserve">are recipients will </w:t>
      </w:r>
      <w:r w:rsidR="00423397">
        <w:t xml:space="preserve">be able to </w:t>
      </w:r>
      <w:r w:rsidR="009D2ADC">
        <w:t>better assess value for money</w:t>
      </w:r>
      <w:r w:rsidR="00423397">
        <w:t>, making it</w:t>
      </w:r>
      <w:r w:rsidR="006132EE" w:rsidRPr="006132EE">
        <w:t xml:space="preserve"> easier to choose </w:t>
      </w:r>
      <w:r w:rsidR="00423397">
        <w:t xml:space="preserve">a </w:t>
      </w:r>
      <w:r w:rsidR="006132EE" w:rsidRPr="006132EE">
        <w:t>provider</w:t>
      </w:r>
      <w:r w:rsidR="00423397">
        <w:t xml:space="preserve">. </w:t>
      </w:r>
      <w:r w:rsidR="00EE2CC6">
        <w:t>Care recipients will also have more confidence that the price they pay, such as in Case Study 2, is reflective of the effort involved.</w:t>
      </w:r>
    </w:p>
    <w:p w14:paraId="06A1ADCF" w14:textId="77777777" w:rsidR="005B1D53" w:rsidRDefault="005B1D53" w:rsidP="005B1D53">
      <w:pPr>
        <w:pStyle w:val="Heading4"/>
      </w:pPr>
      <w:r>
        <w:t>Costs</w:t>
      </w:r>
    </w:p>
    <w:p w14:paraId="1CE89A88" w14:textId="68314FEF" w:rsidR="00747F51" w:rsidRPr="00747F51" w:rsidRDefault="00747F51" w:rsidP="0027676F">
      <w:pPr>
        <w:pStyle w:val="Header"/>
        <w:rPr>
          <w:i/>
          <w:iCs/>
        </w:rPr>
      </w:pPr>
      <w:r w:rsidRPr="00747F51">
        <w:t xml:space="preserve">Care recipients </w:t>
      </w:r>
      <w:r w:rsidR="00631E7B">
        <w:t xml:space="preserve">being charged </w:t>
      </w:r>
      <w:r w:rsidRPr="00747F51">
        <w:t>above the caps</w:t>
      </w:r>
    </w:p>
    <w:p w14:paraId="17413567" w14:textId="30871CFB" w:rsidR="00C80CE2" w:rsidRDefault="00C80CE2" w:rsidP="00747F51">
      <w:pPr>
        <w:pStyle w:val="BodyText"/>
      </w:pPr>
      <w:r w:rsidRPr="00C80CE2">
        <w:rPr>
          <w:lang w:val="en-US"/>
        </w:rPr>
        <w:t xml:space="preserve">Providers who must reduce their charges to below the caps may increase </w:t>
      </w:r>
      <w:r w:rsidR="002470CA">
        <w:rPr>
          <w:lang w:val="en-US"/>
        </w:rPr>
        <w:t xml:space="preserve">prices for </w:t>
      </w:r>
      <w:r w:rsidR="00083827">
        <w:rPr>
          <w:lang w:val="en-US"/>
        </w:rPr>
        <w:t>direct service</w:t>
      </w:r>
      <w:r w:rsidR="002470CA">
        <w:rPr>
          <w:lang w:val="en-US"/>
        </w:rPr>
        <w:t>s</w:t>
      </w:r>
      <w:r w:rsidRPr="00C80CE2">
        <w:rPr>
          <w:lang w:val="en-US"/>
        </w:rPr>
        <w:t xml:space="preserve"> to compensate for lost revenue.</w:t>
      </w:r>
      <w:r w:rsidR="002470CA">
        <w:rPr>
          <w:lang w:val="en-US"/>
        </w:rPr>
        <w:t xml:space="preserve"> </w:t>
      </w:r>
      <w:r w:rsidR="008D43C0">
        <w:rPr>
          <w:lang w:val="en-US"/>
        </w:rPr>
        <w:t xml:space="preserve">This could impact all care recipients whose providers currently charge above the caps, however, </w:t>
      </w:r>
      <w:r w:rsidR="00865590">
        <w:t>care recipients with a higher utilisation of services will be impacted more. This is because c</w:t>
      </w:r>
      <w:r w:rsidR="00784F6C">
        <w:t xml:space="preserve">are and </w:t>
      </w:r>
      <w:r w:rsidR="00784F6C" w:rsidRPr="006132EE">
        <w:t xml:space="preserve">package </w:t>
      </w:r>
      <w:r w:rsidR="00784F6C">
        <w:t xml:space="preserve">management charges are flat monthly rates, whereas the costs for </w:t>
      </w:r>
      <w:r w:rsidR="00083827">
        <w:t>direct service</w:t>
      </w:r>
      <w:r w:rsidR="00784F6C">
        <w:t>s</w:t>
      </w:r>
      <w:r w:rsidR="006132EE" w:rsidRPr="006132EE">
        <w:t xml:space="preserve"> </w:t>
      </w:r>
      <w:r w:rsidR="00784F6C">
        <w:t>are variable, with higher costs in the months that a care recipient needs more services.</w:t>
      </w:r>
      <w:r w:rsidR="00E754DE">
        <w:t xml:space="preserve"> For example, a care recipient who receives a personal carer three times a week, if that price increases, will </w:t>
      </w:r>
      <w:r w:rsidR="00FD3ED8">
        <w:t xml:space="preserve">have a higher increase in utilisation of HCP funds </w:t>
      </w:r>
      <w:r w:rsidR="000770FA">
        <w:t xml:space="preserve">than a </w:t>
      </w:r>
      <w:r w:rsidR="00FD3ED8">
        <w:t>care recipient who only uses a personal carer once a week.</w:t>
      </w:r>
    </w:p>
    <w:p w14:paraId="77B6E9DD" w14:textId="7F1B6406" w:rsidR="00EE2CC6" w:rsidRDefault="00EE2CC6" w:rsidP="00747F51">
      <w:pPr>
        <w:pStyle w:val="BodyText"/>
      </w:pPr>
      <w:r>
        <w:t>In these instances, providers will still have to publish these increased prices and renegotiate home care agreements with existing care recipients. If providers increase their prices and are no longer competitive, some care recipients will choose to move on – however, as noted previously, not many care recipients change providers, with less than 5</w:t>
      </w:r>
      <w:r w:rsidR="00101704">
        <w:t xml:space="preserve"> per cent</w:t>
      </w:r>
      <w:r>
        <w:t xml:space="preserve"> changing providers in 2021-22.</w:t>
      </w:r>
    </w:p>
    <w:p w14:paraId="2034E45C" w14:textId="57E88272" w:rsidR="00C80CE2" w:rsidRPr="0027676F" w:rsidRDefault="00747F51" w:rsidP="0027676F">
      <w:pPr>
        <w:pStyle w:val="Header"/>
      </w:pPr>
      <w:r w:rsidRPr="0027676F">
        <w:t xml:space="preserve">Care recipients </w:t>
      </w:r>
      <w:r w:rsidR="00631E7B">
        <w:t xml:space="preserve">being charged </w:t>
      </w:r>
      <w:r w:rsidRPr="0027676F">
        <w:t>below the caps</w:t>
      </w:r>
    </w:p>
    <w:p w14:paraId="6596E1C2" w14:textId="56959BE9" w:rsidR="00B931B2" w:rsidRDefault="00B931B2" w:rsidP="00B931B2">
      <w:pPr>
        <w:pStyle w:val="BodyText"/>
      </w:pPr>
      <w:r>
        <w:t xml:space="preserve">The proposed caps to care and package management are at a generous level. There are </w:t>
      </w:r>
      <w:r w:rsidRPr="00471DDE">
        <w:t>553 providers and 171,231 care recipients</w:t>
      </w:r>
      <w:r>
        <w:t xml:space="preserve"> who currently offer these services below the caps. Some of these providers may try to increase their prices up to the cap. </w:t>
      </w:r>
      <w:r w:rsidR="008343DE">
        <w:t xml:space="preserve">To mitigate this </w:t>
      </w:r>
      <w:r w:rsidR="00BB411D">
        <w:t>c</w:t>
      </w:r>
      <w:r>
        <w:t xml:space="preserve">are recipients must agree to any price increases through the home care agreement. </w:t>
      </w:r>
      <w:r w:rsidRPr="005F74A3">
        <w:t xml:space="preserve">In </w:t>
      </w:r>
      <w:r w:rsidR="005134CB" w:rsidRPr="005F74A3">
        <w:t xml:space="preserve">markets </w:t>
      </w:r>
      <w:r w:rsidR="00244263" w:rsidRPr="005F74A3">
        <w:t xml:space="preserve">with </w:t>
      </w:r>
      <w:r w:rsidR="005F74A3">
        <w:t xml:space="preserve">diverse </w:t>
      </w:r>
      <w:r w:rsidR="00E064B3" w:rsidRPr="005F74A3">
        <w:t xml:space="preserve">choice </w:t>
      </w:r>
      <w:r w:rsidR="00244263" w:rsidRPr="005F74A3">
        <w:t xml:space="preserve">of aged care services, </w:t>
      </w:r>
      <w:r w:rsidR="005134CB" w:rsidRPr="005F74A3">
        <w:t xml:space="preserve">providers </w:t>
      </w:r>
      <w:r w:rsidR="00244263" w:rsidRPr="005F74A3">
        <w:t xml:space="preserve">who increase their prices </w:t>
      </w:r>
      <w:r w:rsidR="005134CB" w:rsidRPr="005F74A3">
        <w:t xml:space="preserve">will be less competitive. </w:t>
      </w:r>
    </w:p>
    <w:p w14:paraId="2339832B" w14:textId="1E16ADC2" w:rsidR="00FF26F1" w:rsidRDefault="00FF26F1" w:rsidP="00FF26F1">
      <w:pPr>
        <w:pStyle w:val="BodyText"/>
      </w:pPr>
      <w:r w:rsidRPr="00C61ADF">
        <w:t>Care recipients under the caps, including those in self-managed arrangements (5</w:t>
      </w:r>
      <w:r w:rsidR="00101704">
        <w:t xml:space="preserve"> to </w:t>
      </w:r>
      <w:r w:rsidRPr="00C61ADF">
        <w:t>10</w:t>
      </w:r>
      <w:r w:rsidR="00101704">
        <w:t xml:space="preserve"> per cent</w:t>
      </w:r>
      <w:r w:rsidRPr="00C61ADF">
        <w:t xml:space="preserve"> of care recipients), will see minimal downward pressure on charges. In some cases, there may be potential for price increases as providers adjust prices for care management to meet </w:t>
      </w:r>
      <w:r w:rsidR="009D2ADC">
        <w:t>mandatory</w:t>
      </w:r>
      <w:r w:rsidR="009D2ADC" w:rsidRPr="00C61ADF">
        <w:t xml:space="preserve"> </w:t>
      </w:r>
      <w:r w:rsidRPr="00C61ADF">
        <w:t>requirements</w:t>
      </w:r>
      <w:r w:rsidR="009D2ADC">
        <w:t xml:space="preserve"> reinforced through legislation and additional guidance</w:t>
      </w:r>
      <w:r w:rsidRPr="00C61ADF">
        <w:t>.</w:t>
      </w:r>
      <w:r>
        <w:t xml:space="preserve"> To mitigate this, the department will </w:t>
      </w:r>
      <w:r w:rsidRPr="00C61ADF">
        <w:t>provide further information to care recipients to boost their understanding about care and package management services and pricing for all services. For example, many care recipients may not be aware that charges also need to pay for staff training, time for the worker to write up notes or business costs.</w:t>
      </w:r>
      <w:r>
        <w:t xml:space="preserve"> C</w:t>
      </w:r>
      <w:r w:rsidRPr="00C61ADF">
        <w:t>ommunicat</w:t>
      </w:r>
      <w:r>
        <w:t>ing</w:t>
      </w:r>
      <w:r w:rsidRPr="00C61ADF">
        <w:t xml:space="preserve"> the </w:t>
      </w:r>
      <w:r w:rsidR="009D2ADC">
        <w:t xml:space="preserve">potential for further capping measures if required </w:t>
      </w:r>
      <w:r>
        <w:t>will also mitigate unreasonable price increases.</w:t>
      </w:r>
    </w:p>
    <w:p w14:paraId="7069D56C" w14:textId="31CD43F2" w:rsidR="00FF26F1" w:rsidRDefault="00FF26F1" w:rsidP="00FF26F1">
      <w:pPr>
        <w:pStyle w:val="BodyText"/>
      </w:pPr>
      <w:r>
        <w:t xml:space="preserve">Care management </w:t>
      </w:r>
      <w:r w:rsidR="00631E7B">
        <w:t xml:space="preserve">is </w:t>
      </w:r>
      <w:r>
        <w:t xml:space="preserve">a mandatory service, </w:t>
      </w:r>
      <w:r w:rsidR="00631E7B">
        <w:t xml:space="preserve">which will be made clearer through legislative amendments, </w:t>
      </w:r>
      <w:r>
        <w:t xml:space="preserve">even for self-managed care recipients. </w:t>
      </w:r>
      <w:r w:rsidR="00C80CE2" w:rsidRPr="00C80CE2">
        <w:t xml:space="preserve">Currently some providers are abdicating </w:t>
      </w:r>
      <w:r>
        <w:t xml:space="preserve">their </w:t>
      </w:r>
      <w:r w:rsidR="00C80CE2" w:rsidRPr="00C80CE2">
        <w:t>responsibilit</w:t>
      </w:r>
      <w:r>
        <w:t>ies for self-managed care recipients, and not meeting their obligations as an approved provider</w:t>
      </w:r>
      <w:r w:rsidR="00C80CE2" w:rsidRPr="00C80CE2">
        <w:t xml:space="preserve">. </w:t>
      </w:r>
      <w:r>
        <w:t xml:space="preserve">Changing the definition of care management will clearly </w:t>
      </w:r>
      <w:r w:rsidR="00C80CE2" w:rsidRPr="00C80CE2">
        <w:t xml:space="preserve">set </w:t>
      </w:r>
      <w:r>
        <w:t xml:space="preserve">the minimum </w:t>
      </w:r>
      <w:r w:rsidR="00C80CE2" w:rsidRPr="00C80CE2">
        <w:t xml:space="preserve">standard for service. </w:t>
      </w:r>
      <w:r>
        <w:t xml:space="preserve">As such, the price for care management for self-managed care recipients may go up, causing </w:t>
      </w:r>
      <w:r w:rsidR="004328F3">
        <w:t>increased costs to their package</w:t>
      </w:r>
      <w:r>
        <w:t>, but</w:t>
      </w:r>
      <w:r w:rsidR="00C80CE2" w:rsidRPr="00C80CE2">
        <w:t xml:space="preserve"> quality of service is expected to increase</w:t>
      </w:r>
      <w:r>
        <w:t>.</w:t>
      </w:r>
    </w:p>
    <w:p w14:paraId="620E93CA" w14:textId="6D0B3A4F" w:rsidR="0027676F" w:rsidRDefault="0027676F" w:rsidP="00F66818">
      <w:pPr>
        <w:pStyle w:val="Header"/>
      </w:pPr>
      <w:r>
        <w:t xml:space="preserve">Limiting consumer </w:t>
      </w:r>
      <w:r w:rsidRPr="00F66818">
        <w:t>choice</w:t>
      </w:r>
    </w:p>
    <w:p w14:paraId="74B46142" w14:textId="0E43A5E6" w:rsidR="00A20464" w:rsidRDefault="0027676F" w:rsidP="0027676F">
      <w:pPr>
        <w:pStyle w:val="BodyText"/>
        <w:rPr>
          <w:lang w:val="en-US"/>
        </w:rPr>
      </w:pPr>
      <w:r>
        <w:rPr>
          <w:lang w:val="en-US"/>
        </w:rPr>
        <w:t xml:space="preserve">Provider peaks have raised concerns that pricing regulation could limit consumer choice in home care. </w:t>
      </w:r>
      <w:r w:rsidR="00A20464">
        <w:rPr>
          <w:lang w:val="en-US"/>
        </w:rPr>
        <w:t>However, d</w:t>
      </w:r>
      <w:r w:rsidRPr="00603897">
        <w:rPr>
          <w:lang w:val="en-US"/>
        </w:rPr>
        <w:t>ue to the lack of transparency and inability for people to easily compare prices with like-for-like services, the market is no</w:t>
      </w:r>
      <w:r w:rsidR="00A20464">
        <w:rPr>
          <w:lang w:val="en-US"/>
        </w:rPr>
        <w:t>t operating effectively to control excessive prices.</w:t>
      </w:r>
      <w:r w:rsidR="00E51AC8">
        <w:rPr>
          <w:lang w:val="en-US"/>
        </w:rPr>
        <w:t xml:space="preserve"> </w:t>
      </w:r>
    </w:p>
    <w:p w14:paraId="50035E98" w14:textId="3BA84342" w:rsidR="0027676F" w:rsidRPr="00603897" w:rsidRDefault="00A20464" w:rsidP="0027676F">
      <w:pPr>
        <w:pStyle w:val="BodyText"/>
        <w:rPr>
          <w:lang w:val="en-US"/>
        </w:rPr>
      </w:pPr>
      <w:r>
        <w:rPr>
          <w:lang w:val="en-US"/>
        </w:rPr>
        <w:t xml:space="preserve">Ensuring that care recipients can </w:t>
      </w:r>
      <w:r w:rsidR="0027676F" w:rsidRPr="00603897">
        <w:rPr>
          <w:lang w:val="en-US"/>
        </w:rPr>
        <w:t>easi</w:t>
      </w:r>
      <w:r>
        <w:rPr>
          <w:lang w:val="en-US"/>
        </w:rPr>
        <w:t>ly</w:t>
      </w:r>
      <w:r w:rsidR="0027676F" w:rsidRPr="00603897">
        <w:rPr>
          <w:lang w:val="en-US"/>
        </w:rPr>
        <w:t xml:space="preserve"> compare</w:t>
      </w:r>
      <w:r>
        <w:rPr>
          <w:lang w:val="en-US"/>
        </w:rPr>
        <w:t xml:space="preserve"> prices with a good understanding of the nature and quality of service provided is necessary to support competition and value for money.</w:t>
      </w:r>
      <w:r w:rsidR="00E51AC8">
        <w:rPr>
          <w:lang w:val="en-US"/>
        </w:rPr>
        <w:t xml:space="preserve"> </w:t>
      </w:r>
      <w:r w:rsidR="0027676F" w:rsidRPr="00603897">
        <w:rPr>
          <w:lang w:val="en-US"/>
        </w:rPr>
        <w:t>The department has introduced updates to My Aged Care to support price comparison, however, as providers set prices in ways that are not comparable, these updates can only achieve so much.</w:t>
      </w:r>
    </w:p>
    <w:p w14:paraId="2C50C8C8" w14:textId="77777777" w:rsidR="0027676F" w:rsidRDefault="0027676F" w:rsidP="0027676F">
      <w:pPr>
        <w:pStyle w:val="BodyText"/>
      </w:pPr>
      <w:r>
        <w:t>Other contributors to decreased competitiveness and fairness:</w:t>
      </w:r>
    </w:p>
    <w:p w14:paraId="32337926" w14:textId="447614A6" w:rsidR="0027676F" w:rsidRDefault="00BB411D" w:rsidP="0027676F">
      <w:pPr>
        <w:pStyle w:val="ListBullet"/>
      </w:pPr>
      <w:r>
        <w:t>In thin markets, s</w:t>
      </w:r>
      <w:r w:rsidR="0027676F">
        <w:t>ome care recipients have a limited number of providers to choose from and in these instances, there is no incentive for providers to offer lower prices.</w:t>
      </w:r>
    </w:p>
    <w:p w14:paraId="7BBB6E22" w14:textId="6D46A74E" w:rsidR="0027676F" w:rsidRDefault="0027676F" w:rsidP="0027676F">
      <w:pPr>
        <w:pStyle w:val="ListBullet"/>
      </w:pPr>
      <w:r>
        <w:t xml:space="preserve">Many care recipients are reluctant to change </w:t>
      </w:r>
      <w:r w:rsidR="00316D11">
        <w:t>providers because</w:t>
      </w:r>
      <w:r>
        <w:t xml:space="preserve"> they develop relationships with the workers who come into their home who w</w:t>
      </w:r>
      <w:r w:rsidR="00BB411D">
        <w:t>ill no</w:t>
      </w:r>
      <w:r>
        <w:t>t transfer with them. Less than 5</w:t>
      </w:r>
      <w:r w:rsidR="00101704">
        <w:t xml:space="preserve"> per cent</w:t>
      </w:r>
      <w:r>
        <w:t xml:space="preserve"> of care recipients transferred providers in 2021-2</w:t>
      </w:r>
      <w:r w:rsidR="00193FA6">
        <w:t>2</w:t>
      </w:r>
      <w:r>
        <w:t>.</w:t>
      </w:r>
    </w:p>
    <w:p w14:paraId="607D0B8E" w14:textId="77777777" w:rsidR="0027676F" w:rsidRDefault="0027676F" w:rsidP="0027676F">
      <w:pPr>
        <w:pStyle w:val="ListBullet"/>
      </w:pPr>
      <w:r>
        <w:t>There is no guidance or signal from the Government as to what is reasonable to charge.</w:t>
      </w:r>
    </w:p>
    <w:p w14:paraId="62C8E4EE" w14:textId="1B8B9F3F" w:rsidR="0027676F" w:rsidRDefault="00F66818" w:rsidP="00F66818">
      <w:pPr>
        <w:pStyle w:val="BodyText"/>
      </w:pPr>
      <w:r>
        <w:t>As such, the Government is not concerned that introducing pricing regulation will limit consumer choice and instead Government intervention will support care recipients to get the most out of their HCP.</w:t>
      </w:r>
    </w:p>
    <w:tbl>
      <w:tblPr>
        <w:tblStyle w:val="DepartmentofHealthtable"/>
        <w:tblW w:w="0" w:type="auto"/>
        <w:tblLook w:val="04A0" w:firstRow="1" w:lastRow="0" w:firstColumn="1" w:lastColumn="0" w:noHBand="0" w:noVBand="1"/>
      </w:tblPr>
      <w:tblGrid>
        <w:gridCol w:w="9070"/>
      </w:tblGrid>
      <w:tr w:rsidR="00874F53" w14:paraId="0B22A274" w14:textId="77777777" w:rsidTr="00F668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35B21028" w14:textId="2A4F2B34" w:rsidR="00874F53" w:rsidRDefault="00F66818" w:rsidP="006B2998">
            <w:pPr>
              <w:pStyle w:val="TableHeader"/>
              <w:rPr>
                <w:lang w:eastAsia="en-AU"/>
              </w:rPr>
            </w:pPr>
            <w:r>
              <w:t xml:space="preserve">Case Study </w:t>
            </w:r>
            <w:r>
              <w:fldChar w:fldCharType="begin"/>
            </w:r>
            <w:r>
              <w:instrText xml:space="preserve"> SEQ Case_Study \* ARABIC </w:instrText>
            </w:r>
            <w:r>
              <w:fldChar w:fldCharType="separate"/>
            </w:r>
            <w:r w:rsidR="000F76B8">
              <w:rPr>
                <w:noProof/>
              </w:rPr>
              <w:t>3</w:t>
            </w:r>
            <w:r>
              <w:fldChar w:fldCharType="end"/>
            </w:r>
            <w:r>
              <w:t xml:space="preserve">: </w:t>
            </w:r>
            <w:r>
              <w:rPr>
                <w:lang w:eastAsia="en-AU"/>
              </w:rPr>
              <w:t xml:space="preserve">How changes will affect a care recipient </w:t>
            </w:r>
          </w:p>
        </w:tc>
      </w:tr>
      <w:tr w:rsidR="00874F53" w14:paraId="1C7F351B" w14:textId="77777777" w:rsidTr="00F66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4ABF0066" w14:textId="77777777" w:rsidR="00874F53" w:rsidRDefault="00874F53" w:rsidP="006B2998">
            <w:pPr>
              <w:pStyle w:val="BodyText"/>
              <w:rPr>
                <w:lang w:eastAsia="en-AU"/>
              </w:rPr>
            </w:pPr>
            <w:r>
              <w:rPr>
                <w:lang w:eastAsia="en-AU"/>
              </w:rPr>
              <w:t xml:space="preserve">Mary is a care recipient in the HCP Program who is on a level 3 package. This means the Government pays around $35,000 a year ($1347 a fortnight) in subsidy to support Mary to receive aged care services in her home. </w:t>
            </w:r>
          </w:p>
        </w:tc>
      </w:tr>
      <w:tr w:rsidR="00874F53" w:rsidRPr="00E23447" w14:paraId="1CF65D53" w14:textId="77777777" w:rsidTr="00F66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5724FD70" w14:textId="77777777" w:rsidR="00874F53" w:rsidRPr="00E23447" w:rsidRDefault="00874F53" w:rsidP="006B2998">
            <w:pPr>
              <w:pStyle w:val="FigureTitle"/>
              <w:rPr>
                <w:lang w:eastAsia="en-AU"/>
              </w:rPr>
            </w:pPr>
            <w:r w:rsidRPr="00E23447">
              <w:rPr>
                <w:lang w:eastAsia="en-AU"/>
              </w:rPr>
              <w:t>Care and package management</w:t>
            </w:r>
          </w:p>
          <w:p w14:paraId="581AF358" w14:textId="64B15EA9" w:rsidR="00874F53" w:rsidRPr="00F66818" w:rsidRDefault="00874F53" w:rsidP="006B2998">
            <w:pPr>
              <w:pStyle w:val="BodyText"/>
              <w:rPr>
                <w:lang w:eastAsia="en-AU"/>
              </w:rPr>
            </w:pPr>
            <w:r>
              <w:rPr>
                <w:lang w:eastAsia="en-AU"/>
              </w:rPr>
              <w:t xml:space="preserve">Currently, Mary pays </w:t>
            </w:r>
            <w:r w:rsidRPr="00542CB1">
              <w:rPr>
                <w:lang w:eastAsia="en-AU"/>
              </w:rPr>
              <w:t>$33</w:t>
            </w:r>
            <w:r>
              <w:rPr>
                <w:lang w:eastAsia="en-AU"/>
              </w:rPr>
              <w:t>7 a fortnight in care management charges and $</w:t>
            </w:r>
            <w:r w:rsidRPr="00B37C96">
              <w:rPr>
                <w:lang w:eastAsia="en-AU"/>
              </w:rPr>
              <w:t>94</w:t>
            </w:r>
            <w:r>
              <w:rPr>
                <w:lang w:eastAsia="en-AU"/>
              </w:rPr>
              <w:t xml:space="preserve"> a fortnight in package management. With the introduction of price caps to care and package management, Mary can </w:t>
            </w:r>
            <w:r w:rsidR="003C4B6F">
              <w:rPr>
                <w:lang w:eastAsia="en-AU"/>
              </w:rPr>
              <w:t xml:space="preserve">no </w:t>
            </w:r>
            <w:r>
              <w:rPr>
                <w:lang w:eastAsia="en-AU"/>
              </w:rPr>
              <w:t>longer be charged as much for care management. From 1 January 2023, her care management charge must go down to $</w:t>
            </w:r>
            <w:r w:rsidRPr="00B866C9">
              <w:rPr>
                <w:lang w:eastAsia="en-AU"/>
              </w:rPr>
              <w:t>269</w:t>
            </w:r>
            <w:r>
              <w:rPr>
                <w:lang w:eastAsia="en-AU"/>
              </w:rPr>
              <w:t xml:space="preserve"> or lower (a reduction of $</w:t>
            </w:r>
            <w:r w:rsidRPr="005D09B4">
              <w:rPr>
                <w:lang w:eastAsia="en-AU"/>
              </w:rPr>
              <w:t>68</w:t>
            </w:r>
            <w:r>
              <w:rPr>
                <w:lang w:eastAsia="en-AU"/>
              </w:rPr>
              <w:t xml:space="preserve"> per fortnight). </w:t>
            </w:r>
            <w:r w:rsidRPr="009023BF">
              <w:rPr>
                <w:lang w:eastAsia="en-AU"/>
              </w:rPr>
              <w:t xml:space="preserve">Her provider </w:t>
            </w:r>
            <w:r>
              <w:rPr>
                <w:lang w:eastAsia="en-AU"/>
              </w:rPr>
              <w:t xml:space="preserve">decided that to cover the lower care management price they would increase her package management to $135 a fortnight (an increase of $41). </w:t>
            </w:r>
            <w:r w:rsidR="00A20464">
              <w:rPr>
                <w:lang w:eastAsia="en-AU"/>
              </w:rPr>
              <w:t xml:space="preserve">They explain to Mary that they have moved the costs of </w:t>
            </w:r>
            <w:r w:rsidR="002F2BEC" w:rsidRPr="002F2BEC">
              <w:rPr>
                <w:lang w:eastAsia="en-AU"/>
              </w:rPr>
              <w:t xml:space="preserve">coordinating and scheduling </w:t>
            </w:r>
            <w:r w:rsidR="002F2BEC">
              <w:rPr>
                <w:lang w:eastAsia="en-AU"/>
              </w:rPr>
              <w:t xml:space="preserve">services </w:t>
            </w:r>
            <w:r w:rsidR="00A20464">
              <w:rPr>
                <w:lang w:eastAsia="en-AU"/>
              </w:rPr>
              <w:t xml:space="preserve">from care to package management. </w:t>
            </w:r>
            <w:r>
              <w:rPr>
                <w:lang w:eastAsia="en-AU"/>
              </w:rPr>
              <w:t xml:space="preserve">Mary is still saving $27 per fortnight in administration and management charges. </w:t>
            </w:r>
          </w:p>
        </w:tc>
      </w:tr>
      <w:tr w:rsidR="00874F53" w:rsidRPr="00DF1F06" w14:paraId="42CE7D8B" w14:textId="77777777" w:rsidTr="00F66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3266F146" w14:textId="79442114" w:rsidR="00874F53" w:rsidRPr="00E23447" w:rsidRDefault="00874F53" w:rsidP="006B2998">
            <w:pPr>
              <w:pStyle w:val="FigureTitle"/>
              <w:rPr>
                <w:lang w:eastAsia="en-AU"/>
              </w:rPr>
            </w:pPr>
            <w:r>
              <w:rPr>
                <w:lang w:eastAsia="en-AU"/>
              </w:rPr>
              <w:t>Third party</w:t>
            </w:r>
            <w:r w:rsidRPr="00E23447">
              <w:rPr>
                <w:lang w:eastAsia="en-AU"/>
              </w:rPr>
              <w:t xml:space="preserve"> services</w:t>
            </w:r>
            <w:r w:rsidR="00F66818">
              <w:rPr>
                <w:lang w:eastAsia="en-AU"/>
              </w:rPr>
              <w:t xml:space="preserve"> charges</w:t>
            </w:r>
            <w:r w:rsidRPr="00E23447">
              <w:rPr>
                <w:lang w:eastAsia="en-AU"/>
              </w:rPr>
              <w:t xml:space="preserve"> </w:t>
            </w:r>
          </w:p>
          <w:p w14:paraId="3242E625" w14:textId="38922B7C" w:rsidR="00874F53" w:rsidRDefault="00874F53" w:rsidP="006B2998">
            <w:pPr>
              <w:pStyle w:val="BodyText"/>
              <w:rPr>
                <w:lang w:eastAsia="en-AU"/>
              </w:rPr>
            </w:pPr>
            <w:r>
              <w:rPr>
                <w:lang w:eastAsia="en-AU"/>
              </w:rPr>
              <w:t>Mary’s provider has a published price for cleaning that is $40 an hour. Mary receives cleaning once a week. When Mary receives her monthly statement, her provider has charged her an additional $15 for the service, because they had to use a third party organisation to deliver the service. Mary did</w:t>
            </w:r>
            <w:r w:rsidR="00A1189F">
              <w:rPr>
                <w:lang w:eastAsia="en-AU"/>
              </w:rPr>
              <w:t xml:space="preserve"> </w:t>
            </w:r>
            <w:r>
              <w:rPr>
                <w:lang w:eastAsia="en-AU"/>
              </w:rPr>
              <w:t>n</w:t>
            </w:r>
            <w:r w:rsidR="00A1189F">
              <w:rPr>
                <w:lang w:eastAsia="en-AU"/>
              </w:rPr>
              <w:t>o</w:t>
            </w:r>
            <w:r>
              <w:rPr>
                <w:lang w:eastAsia="en-AU"/>
              </w:rPr>
              <w:t xml:space="preserve">t realise the provider would do this and is </w:t>
            </w:r>
            <w:r w:rsidR="414272EE" w:rsidRPr="7A465A0D">
              <w:rPr>
                <w:lang w:eastAsia="en-AU"/>
              </w:rPr>
              <w:t>annoy</w:t>
            </w:r>
            <w:r w:rsidR="42632B3D" w:rsidRPr="7A465A0D">
              <w:rPr>
                <w:lang w:eastAsia="en-AU"/>
              </w:rPr>
              <w:t>ed</w:t>
            </w:r>
            <w:r>
              <w:rPr>
                <w:lang w:eastAsia="en-AU"/>
              </w:rPr>
              <w:t xml:space="preserve"> at how much more the service </w:t>
            </w:r>
            <w:r w:rsidR="414272EE" w:rsidRPr="7A465A0D">
              <w:rPr>
                <w:lang w:eastAsia="en-AU"/>
              </w:rPr>
              <w:t>cost</w:t>
            </w:r>
            <w:r w:rsidR="391E44F1" w:rsidRPr="7A465A0D">
              <w:rPr>
                <w:lang w:eastAsia="en-AU"/>
              </w:rPr>
              <w:t>s</w:t>
            </w:r>
            <w:r>
              <w:rPr>
                <w:lang w:eastAsia="en-AU"/>
              </w:rPr>
              <w:t>.</w:t>
            </w:r>
          </w:p>
          <w:p w14:paraId="5849F350" w14:textId="28D978B8" w:rsidR="00D577D8" w:rsidRDefault="00874F53" w:rsidP="006B2998">
            <w:pPr>
              <w:pStyle w:val="BodyText"/>
              <w:rPr>
                <w:lang w:eastAsia="en-AU"/>
              </w:rPr>
            </w:pPr>
            <w:r>
              <w:rPr>
                <w:lang w:eastAsia="en-AU"/>
              </w:rPr>
              <w:t xml:space="preserve">From 1 January 2023, Mary will no longer experience this kind of bill shock. Her provider has increased their cleaning service costs to $55, to accurately reflect the cost of delivering this service. </w:t>
            </w:r>
            <w:r w:rsidR="0032542D">
              <w:rPr>
                <w:lang w:eastAsia="en-AU"/>
              </w:rPr>
              <w:t xml:space="preserve">Mary’s provider discussed the change with her, and Mary </w:t>
            </w:r>
            <w:r w:rsidR="001D4952">
              <w:rPr>
                <w:lang w:eastAsia="en-AU"/>
              </w:rPr>
              <w:t xml:space="preserve">consented to the price increase, which has been updated in her home care agreement. </w:t>
            </w:r>
            <w:r w:rsidR="00CF0837">
              <w:rPr>
                <w:lang w:eastAsia="en-AU"/>
              </w:rPr>
              <w:t>M</w:t>
            </w:r>
            <w:r w:rsidR="001B46A4">
              <w:rPr>
                <w:lang w:eastAsia="en-AU"/>
              </w:rPr>
              <w:t xml:space="preserve">ary can now look on My Aged Care and compare prices for her home care services more easily, </w:t>
            </w:r>
            <w:r w:rsidR="00CF0837">
              <w:rPr>
                <w:lang w:eastAsia="en-AU"/>
              </w:rPr>
              <w:t xml:space="preserve">and can choose to move </w:t>
            </w:r>
            <w:r w:rsidR="001B46A4">
              <w:rPr>
                <w:lang w:eastAsia="en-AU"/>
              </w:rPr>
              <w:t xml:space="preserve"> provider</w:t>
            </w:r>
            <w:r w:rsidR="00CF0837">
              <w:rPr>
                <w:lang w:eastAsia="en-AU"/>
              </w:rPr>
              <w:t>s</w:t>
            </w:r>
            <w:r w:rsidR="001B46A4">
              <w:rPr>
                <w:lang w:eastAsia="en-AU"/>
              </w:rPr>
              <w:t xml:space="preserve"> if she wants to.</w:t>
            </w:r>
          </w:p>
          <w:p w14:paraId="67179C39" w14:textId="0EDD2FA7" w:rsidR="00F66818" w:rsidRDefault="00F66818" w:rsidP="00F66818">
            <w:pPr>
              <w:pStyle w:val="BodyText"/>
              <w:rPr>
                <w:lang w:eastAsia="en-AU"/>
              </w:rPr>
            </w:pPr>
            <w:r>
              <w:rPr>
                <w:lang w:eastAsia="en-AU"/>
              </w:rPr>
              <w:t xml:space="preserve">Mary needs some handrails installed in her home to support her to move around safely. She has been quoted $935 for the service and has booked in the contractor to install them. Mary’s </w:t>
            </w:r>
            <w:r w:rsidR="00DA5735">
              <w:rPr>
                <w:lang w:eastAsia="en-AU"/>
              </w:rPr>
              <w:t xml:space="preserve">home care agreement states that she will be charged </w:t>
            </w:r>
            <w:r>
              <w:rPr>
                <w:lang w:eastAsia="en-AU"/>
              </w:rPr>
              <w:t>15</w:t>
            </w:r>
            <w:r w:rsidR="00101704">
              <w:rPr>
                <w:lang w:eastAsia="en-AU"/>
              </w:rPr>
              <w:t xml:space="preserve"> per cent</w:t>
            </w:r>
            <w:r>
              <w:rPr>
                <w:lang w:eastAsia="en-AU"/>
              </w:rPr>
              <w:t xml:space="preserve"> on top of this to process the invoice. </w:t>
            </w:r>
            <w:r w:rsidR="00CF0837">
              <w:rPr>
                <w:lang w:eastAsia="en-AU"/>
              </w:rPr>
              <w:t xml:space="preserve">While </w:t>
            </w:r>
            <w:r>
              <w:rPr>
                <w:lang w:eastAsia="en-AU"/>
              </w:rPr>
              <w:t xml:space="preserve">Mary understands the provider </w:t>
            </w:r>
            <w:r w:rsidR="00DA5735">
              <w:rPr>
                <w:lang w:eastAsia="en-AU"/>
              </w:rPr>
              <w:t>will need to process the invoice</w:t>
            </w:r>
            <w:r w:rsidR="001B46A4">
              <w:rPr>
                <w:lang w:eastAsia="en-AU"/>
              </w:rPr>
              <w:t>, s</w:t>
            </w:r>
            <w:r>
              <w:rPr>
                <w:lang w:eastAsia="en-AU"/>
              </w:rPr>
              <w:t>he does</w:t>
            </w:r>
            <w:r w:rsidR="00DC25FF">
              <w:rPr>
                <w:lang w:eastAsia="en-AU"/>
              </w:rPr>
              <w:t xml:space="preserve"> </w:t>
            </w:r>
            <w:r>
              <w:rPr>
                <w:lang w:eastAsia="en-AU"/>
              </w:rPr>
              <w:t>n</w:t>
            </w:r>
            <w:r w:rsidR="00DC25FF">
              <w:rPr>
                <w:lang w:eastAsia="en-AU"/>
              </w:rPr>
              <w:t>o</w:t>
            </w:r>
            <w:r>
              <w:rPr>
                <w:lang w:eastAsia="en-AU"/>
              </w:rPr>
              <w:t xml:space="preserve">t see how </w:t>
            </w:r>
            <w:r w:rsidR="001B46A4">
              <w:rPr>
                <w:lang w:eastAsia="en-AU"/>
              </w:rPr>
              <w:t xml:space="preserve">the price </w:t>
            </w:r>
            <w:r>
              <w:rPr>
                <w:lang w:eastAsia="en-AU"/>
              </w:rPr>
              <w:t>reasonable when she organised the contractors</w:t>
            </w:r>
            <w:r w:rsidR="001B46A4">
              <w:rPr>
                <w:lang w:eastAsia="en-AU"/>
              </w:rPr>
              <w:t xml:space="preserve"> and coordinated the assessment</w:t>
            </w:r>
            <w:r>
              <w:rPr>
                <w:lang w:eastAsia="en-AU"/>
              </w:rPr>
              <w:t xml:space="preserve">. </w:t>
            </w:r>
          </w:p>
          <w:p w14:paraId="5B9D7641" w14:textId="0D8E6DF8" w:rsidR="00874F53" w:rsidRPr="00DF1F06" w:rsidRDefault="00F66818" w:rsidP="006B2998">
            <w:pPr>
              <w:pStyle w:val="BodyText"/>
              <w:rPr>
                <w:lang w:eastAsia="en-AU"/>
              </w:rPr>
            </w:pPr>
            <w:r>
              <w:rPr>
                <w:lang w:eastAsia="en-AU"/>
              </w:rPr>
              <w:t xml:space="preserve">From 1 January 2023, these changes mean providers cannot charge separately for </w:t>
            </w:r>
            <w:r w:rsidR="001B46A4">
              <w:rPr>
                <w:lang w:eastAsia="en-AU"/>
              </w:rPr>
              <w:t>delivering services or equipment through</w:t>
            </w:r>
            <w:r>
              <w:rPr>
                <w:lang w:eastAsia="en-AU"/>
              </w:rPr>
              <w:t xml:space="preserve"> third party services and must incorporate these costs into their </w:t>
            </w:r>
            <w:r w:rsidR="001B46A4">
              <w:rPr>
                <w:lang w:eastAsia="en-AU"/>
              </w:rPr>
              <w:t xml:space="preserve">care and </w:t>
            </w:r>
            <w:r>
              <w:rPr>
                <w:lang w:eastAsia="en-AU"/>
              </w:rPr>
              <w:t>package management charges</w:t>
            </w:r>
            <w:r w:rsidR="001B46A4">
              <w:rPr>
                <w:lang w:eastAsia="en-AU"/>
              </w:rPr>
              <w:t xml:space="preserve"> as appropriate</w:t>
            </w:r>
            <w:r>
              <w:rPr>
                <w:lang w:eastAsia="en-AU"/>
              </w:rPr>
              <w:t xml:space="preserve">. </w:t>
            </w:r>
          </w:p>
        </w:tc>
      </w:tr>
    </w:tbl>
    <w:p w14:paraId="1A75BD5E" w14:textId="362960A5" w:rsidR="005B1D53" w:rsidRDefault="005B1D53" w:rsidP="005B1D53">
      <w:pPr>
        <w:pStyle w:val="Heading3"/>
      </w:pPr>
      <w:bookmarkStart w:id="96" w:name="_Toc115090637"/>
      <w:r>
        <w:t>Businesses</w:t>
      </w:r>
      <w:bookmarkEnd w:id="96"/>
    </w:p>
    <w:p w14:paraId="258C965D" w14:textId="6CFA1959" w:rsidR="001B46A4" w:rsidRDefault="001B46A4" w:rsidP="001B46A4">
      <w:pPr>
        <w:pStyle w:val="BodyText"/>
        <w:rPr>
          <w:lang w:val="en-US"/>
        </w:rPr>
      </w:pPr>
      <w:r w:rsidRPr="005F74A3">
        <w:rPr>
          <w:lang w:val="en-US"/>
        </w:rPr>
        <w:t>As at 17 August 2022, there are 860 providers in the HCP program.</w:t>
      </w:r>
    </w:p>
    <w:p w14:paraId="31EE91CC" w14:textId="78D885A9" w:rsidR="005B1D53" w:rsidRDefault="005B1D53" w:rsidP="005B1D53">
      <w:pPr>
        <w:pStyle w:val="Heading4"/>
        <w:rPr>
          <w:lang w:val="en-US"/>
        </w:rPr>
      </w:pPr>
      <w:r>
        <w:rPr>
          <w:lang w:val="en-US"/>
        </w:rPr>
        <w:t>Benefits</w:t>
      </w:r>
    </w:p>
    <w:p w14:paraId="1A3B64A1" w14:textId="77777777" w:rsidR="00E43349" w:rsidRPr="00E43349" w:rsidRDefault="00E43349" w:rsidP="001B46A4">
      <w:pPr>
        <w:pStyle w:val="Header"/>
      </w:pPr>
      <w:r w:rsidRPr="00E43349">
        <w:t>Fairer competition</w:t>
      </w:r>
    </w:p>
    <w:p w14:paraId="73902AE2" w14:textId="49909571" w:rsidR="00A4201C" w:rsidRDefault="00F93724" w:rsidP="00E43349">
      <w:pPr>
        <w:pStyle w:val="BodyText"/>
      </w:pPr>
      <w:r>
        <w:t>Providers</w:t>
      </w:r>
      <w:r w:rsidR="001E5F14">
        <w:t xml:space="preserve"> who already have established and justifiable pricing models will </w:t>
      </w:r>
      <w:r w:rsidR="00C77BED">
        <w:t xml:space="preserve">benefit from </w:t>
      </w:r>
      <w:r w:rsidR="00CA1B22">
        <w:t>a fairer playing field where it is easier for care recipients to compare charges</w:t>
      </w:r>
      <w:r w:rsidR="00C77BED">
        <w:t xml:space="preserve">. </w:t>
      </w:r>
      <w:r w:rsidR="00CA1B22">
        <w:t xml:space="preserve">Once all providers </w:t>
      </w:r>
      <w:r w:rsidR="00A15AF8">
        <w:t>incorporat</w:t>
      </w:r>
      <w:r w:rsidR="00CA1B22">
        <w:t>e</w:t>
      </w:r>
      <w:r w:rsidR="00A15AF8">
        <w:t xml:space="preserve"> </w:t>
      </w:r>
      <w:r w:rsidR="004F5E04">
        <w:t xml:space="preserve">subcontracting charges into their </w:t>
      </w:r>
      <w:r w:rsidR="00083827">
        <w:t>direct service</w:t>
      </w:r>
      <w:r w:rsidR="004F5E04">
        <w:t>s, providers who already do this</w:t>
      </w:r>
      <w:r w:rsidR="00CA1B22">
        <w:t xml:space="preserve"> will no longer be perceived as having ‘higher’ charges when in fact total charges are similar</w:t>
      </w:r>
      <w:r w:rsidR="00080000">
        <w:t xml:space="preserve">. </w:t>
      </w:r>
      <w:r w:rsidR="001B46A4">
        <w:t xml:space="preserve">Consultation showed that providers </w:t>
      </w:r>
      <w:r w:rsidR="00CA1B22">
        <w:t xml:space="preserve">want to ensure a fair playing field and a number commented on the hidden subcontracting charges of other providers as a key concern. </w:t>
      </w:r>
    </w:p>
    <w:p w14:paraId="4AC1DA87" w14:textId="77777777" w:rsidR="00A4201C" w:rsidRDefault="00A4201C">
      <w:pPr>
        <w:spacing w:before="0" w:after="0" w:line="240" w:lineRule="auto"/>
      </w:pPr>
      <w:r>
        <w:br w:type="page"/>
      </w:r>
    </w:p>
    <w:p w14:paraId="48722D5A" w14:textId="55BEE404" w:rsidR="00E43349" w:rsidRPr="002A40E4" w:rsidRDefault="001B46A4" w:rsidP="001B46A4">
      <w:pPr>
        <w:pStyle w:val="Header"/>
      </w:pPr>
      <w:r>
        <w:t xml:space="preserve">Cost models </w:t>
      </w:r>
    </w:p>
    <w:p w14:paraId="6267BB5C" w14:textId="4699C27F" w:rsidR="006B0B2B" w:rsidRDefault="00A27476" w:rsidP="00E43349">
      <w:pPr>
        <w:pStyle w:val="BodyText"/>
      </w:pPr>
      <w:r>
        <w:t xml:space="preserve">Smaller providers, </w:t>
      </w:r>
      <w:r w:rsidR="00C35DF3">
        <w:t>including</w:t>
      </w:r>
      <w:r w:rsidR="00807CD8">
        <w:t xml:space="preserve"> those just entering the market, </w:t>
      </w:r>
      <w:r w:rsidR="00C233A0">
        <w:t xml:space="preserve">will benefit from </w:t>
      </w:r>
      <w:r w:rsidR="008802AD">
        <w:t xml:space="preserve">this policy </w:t>
      </w:r>
      <w:r w:rsidR="006E7CC1">
        <w:t xml:space="preserve">as it will </w:t>
      </w:r>
      <w:r w:rsidR="00C35DF3">
        <w:t xml:space="preserve">provide guidance on establishing their cost model – providing some caps on what are considered excessive charges and more detail on what care and package management should cover. </w:t>
      </w:r>
      <w:r w:rsidR="006B0B2B">
        <w:t>The Program Assurance Review found that even some larger providers do not have justifiable cost models</w:t>
      </w:r>
      <w:r w:rsidR="007E7F70">
        <w:t xml:space="preserve">, and as such, the department expects that </w:t>
      </w:r>
      <w:r w:rsidR="006B0B2B">
        <w:t>this policy</w:t>
      </w:r>
      <w:r w:rsidR="007E7F70">
        <w:t xml:space="preserve"> will </w:t>
      </w:r>
      <w:r w:rsidR="006B0B2B">
        <w:t>help them as well.</w:t>
      </w:r>
    </w:p>
    <w:p w14:paraId="4A89E232" w14:textId="3057AD80" w:rsidR="001B46A4" w:rsidRDefault="001B46A4" w:rsidP="001B46A4">
      <w:pPr>
        <w:pStyle w:val="Header"/>
      </w:pPr>
      <w:r>
        <w:t>Improved relationship with care recipients</w:t>
      </w:r>
    </w:p>
    <w:p w14:paraId="7E377ACC" w14:textId="271ACF15" w:rsidR="001B46A4" w:rsidRDefault="001B46A4" w:rsidP="001B46A4">
      <w:pPr>
        <w:pStyle w:val="BodyText"/>
      </w:pPr>
      <w:r>
        <w:t>Setting clear expectations around what should be delivered in care and package management will give providers and care recipients a greater understanding of the program. When care recipients understand what their provider is doing, it can strengthen the relationship between care recipient and provider.</w:t>
      </w:r>
      <w:r w:rsidRPr="00EE2CC6">
        <w:t xml:space="preserve"> </w:t>
      </w:r>
      <w:r>
        <w:t>Care recipients will have more faith that their provider is</w:t>
      </w:r>
      <w:r w:rsidR="00E91E0C">
        <w:t xml:space="preserve"> </w:t>
      </w:r>
      <w:r>
        <w:t>n</w:t>
      </w:r>
      <w:r w:rsidR="00E91E0C">
        <w:t>o</w:t>
      </w:r>
      <w:r>
        <w:t>t trying to rip them off and understand what they</w:t>
      </w:r>
      <w:r w:rsidR="00E91E0C">
        <w:t xml:space="preserve"> a</w:t>
      </w:r>
      <w:r>
        <w:t>re getting from their HCP.</w:t>
      </w:r>
    </w:p>
    <w:p w14:paraId="6C78BF03" w14:textId="77777777" w:rsidR="005B1D53" w:rsidRPr="00C164B9" w:rsidRDefault="005B1D53" w:rsidP="005B1D53">
      <w:pPr>
        <w:pStyle w:val="Heading4"/>
        <w:rPr>
          <w:lang w:val="en-US"/>
        </w:rPr>
      </w:pPr>
      <w:r>
        <w:rPr>
          <w:lang w:val="en-US"/>
        </w:rPr>
        <w:t>Costs</w:t>
      </w:r>
    </w:p>
    <w:p w14:paraId="6F9802C8" w14:textId="4F14347E" w:rsidR="00D01815" w:rsidRPr="00D9628E" w:rsidRDefault="00FC67C4" w:rsidP="00FC67C4">
      <w:pPr>
        <w:pStyle w:val="BodyText"/>
        <w:rPr>
          <w:bCs/>
        </w:rPr>
      </w:pPr>
      <w:r w:rsidRPr="00D9628E">
        <w:rPr>
          <w:bCs/>
        </w:rPr>
        <w:t xml:space="preserve">Consultations with </w:t>
      </w:r>
      <w:r w:rsidR="005F45F1">
        <w:rPr>
          <w:bCs/>
        </w:rPr>
        <w:t xml:space="preserve">providers </w:t>
      </w:r>
      <w:r w:rsidRPr="00D9628E">
        <w:rPr>
          <w:bCs/>
        </w:rPr>
        <w:t xml:space="preserve">identified financial viability as one of their biggest risk factors for capping administration and management charges in the </w:t>
      </w:r>
      <w:r>
        <w:rPr>
          <w:bCs/>
        </w:rPr>
        <w:t>HCP</w:t>
      </w:r>
      <w:r w:rsidRPr="00D9628E">
        <w:rPr>
          <w:bCs/>
        </w:rPr>
        <w:t xml:space="preserve"> Program. This was followed by the reduction in the quality of care </w:t>
      </w:r>
      <w:r>
        <w:rPr>
          <w:bCs/>
        </w:rPr>
        <w:t xml:space="preserve">of </w:t>
      </w:r>
      <w:r w:rsidRPr="00D9628E">
        <w:rPr>
          <w:bCs/>
        </w:rPr>
        <w:t>services and loss of revenue.</w:t>
      </w:r>
      <w:r w:rsidR="00D01815">
        <w:rPr>
          <w:bCs/>
        </w:rPr>
        <w:t xml:space="preserve"> </w:t>
      </w:r>
      <w:r w:rsidR="00D01815">
        <w:t xml:space="preserve">Figures </w:t>
      </w:r>
      <w:r w:rsidR="00EE0477">
        <w:t>3</w:t>
      </w:r>
      <w:r w:rsidR="00D01815">
        <w:t>-</w:t>
      </w:r>
      <w:r w:rsidR="00EE0477">
        <w:t>5</w:t>
      </w:r>
      <w:r w:rsidR="00D01815">
        <w:t xml:space="preserve"> in Appendix A show how many providers are impacted at higher and lower caps.</w:t>
      </w:r>
    </w:p>
    <w:p w14:paraId="2A58DF9C" w14:textId="6430758A" w:rsidR="00D9628E" w:rsidRPr="007E7F70" w:rsidRDefault="00D9628E" w:rsidP="001B46A4">
      <w:pPr>
        <w:pStyle w:val="Header"/>
      </w:pPr>
      <w:r w:rsidRPr="007E7F70">
        <w:t>Provider viability</w:t>
      </w:r>
    </w:p>
    <w:p w14:paraId="3B9D11C8" w14:textId="43FEB987" w:rsidR="00D9628E" w:rsidRPr="00D9628E" w:rsidRDefault="00D9628E" w:rsidP="00D9628E">
      <w:pPr>
        <w:pStyle w:val="BodyText"/>
        <w:rPr>
          <w:bCs/>
        </w:rPr>
      </w:pPr>
      <w:r w:rsidRPr="00D9628E">
        <w:rPr>
          <w:bCs/>
        </w:rPr>
        <w:t xml:space="preserve">Provider viability is a complex issue with </w:t>
      </w:r>
      <w:r w:rsidR="00C35DF3">
        <w:rPr>
          <w:bCs/>
        </w:rPr>
        <w:t xml:space="preserve">limited </w:t>
      </w:r>
      <w:r w:rsidRPr="00D9628E">
        <w:rPr>
          <w:bCs/>
        </w:rPr>
        <w:t xml:space="preserve">data </w:t>
      </w:r>
      <w:r w:rsidR="00C35DF3">
        <w:rPr>
          <w:bCs/>
        </w:rPr>
        <w:t>to support analysis</w:t>
      </w:r>
      <w:r w:rsidRPr="00D9628E">
        <w:rPr>
          <w:bCs/>
        </w:rPr>
        <w:t>. Improved financial reporting will provide enhanced data, however it is difficult to assess how any measure may impact provider viability. The biggest impacts cited by providers in the last 12 months were COVID</w:t>
      </w:r>
      <w:r w:rsidR="00326023">
        <w:rPr>
          <w:bCs/>
        </w:rPr>
        <w:t>-</w:t>
      </w:r>
      <w:r w:rsidRPr="00D9628E">
        <w:rPr>
          <w:bCs/>
        </w:rPr>
        <w:t xml:space="preserve">19, changes to the </w:t>
      </w:r>
      <w:r w:rsidR="00353EF5" w:rsidRPr="00D9628E">
        <w:rPr>
          <w:bCs/>
        </w:rPr>
        <w:t xml:space="preserve">SCHADS </w:t>
      </w:r>
      <w:r w:rsidR="00353EF5">
        <w:rPr>
          <w:bCs/>
        </w:rPr>
        <w:t xml:space="preserve">Award </w:t>
      </w:r>
      <w:r w:rsidRPr="00D9628E">
        <w:rPr>
          <w:bCs/>
        </w:rPr>
        <w:t>and inflation rates.</w:t>
      </w:r>
    </w:p>
    <w:p w14:paraId="13BFEDAA" w14:textId="77777777" w:rsidR="00D9628E" w:rsidRPr="00D9628E" w:rsidRDefault="00D9628E" w:rsidP="00D9628E">
      <w:pPr>
        <w:pStyle w:val="BodyText"/>
        <w:rPr>
          <w:bCs/>
        </w:rPr>
      </w:pPr>
      <w:r w:rsidRPr="00D9628E">
        <w:rPr>
          <w:bCs/>
        </w:rPr>
        <w:t xml:space="preserve">The department analysed available data to determine the impact of proposed changes and whether specific allowances/exemptions would be appropriate to address viability concerns. On balance, the data did not point to the need for special provisions. In summary: </w:t>
      </w:r>
    </w:p>
    <w:p w14:paraId="450D5B97" w14:textId="3E0DEFF0" w:rsidR="00D9628E" w:rsidRPr="00F81E3A" w:rsidRDefault="00D9628E" w:rsidP="00D9628E">
      <w:pPr>
        <w:pStyle w:val="ListBullet"/>
      </w:pPr>
      <w:r w:rsidRPr="00D9628E">
        <w:t>There is no material difference in care and package management charges based on size, location, or specific care recipient group (</w:t>
      </w:r>
      <w:r w:rsidRPr="00F81E3A">
        <w:t xml:space="preserve">see </w:t>
      </w:r>
      <w:r w:rsidR="00507FB4" w:rsidRPr="00F81E3A">
        <w:t xml:space="preserve">Figures </w:t>
      </w:r>
      <w:r w:rsidR="00EE0477">
        <w:t>6</w:t>
      </w:r>
      <w:r w:rsidR="00F81E3A" w:rsidRPr="00F81E3A">
        <w:t>-</w:t>
      </w:r>
      <w:r w:rsidR="00EE0477">
        <w:t>9</w:t>
      </w:r>
      <w:r w:rsidR="00507FB4" w:rsidRPr="00F81E3A">
        <w:t xml:space="preserve"> </w:t>
      </w:r>
      <w:r w:rsidR="001B46A4" w:rsidRPr="00F81E3A">
        <w:t xml:space="preserve">in </w:t>
      </w:r>
      <w:r w:rsidR="005716BC" w:rsidRPr="00F81E3A">
        <w:t>Appendix A</w:t>
      </w:r>
      <w:r w:rsidRPr="00F81E3A">
        <w:t>).</w:t>
      </w:r>
    </w:p>
    <w:p w14:paraId="2C7F789D" w14:textId="5C32602D" w:rsidR="00D9628E" w:rsidRPr="00D9628E" w:rsidRDefault="00D9628E" w:rsidP="00D9628E">
      <w:pPr>
        <w:pStyle w:val="ListBullet"/>
      </w:pPr>
      <w:r w:rsidRPr="00D9628E">
        <w:t>There is a large amount of unspent funds in the sector held by either providers or Services Australia (</w:t>
      </w:r>
      <w:r w:rsidR="00507FB4">
        <w:t xml:space="preserve">$2.25 billion </w:t>
      </w:r>
      <w:r w:rsidRPr="00D9628E">
        <w:t xml:space="preserve">in total in </w:t>
      </w:r>
      <w:r w:rsidR="00507FB4">
        <w:t xml:space="preserve">September </w:t>
      </w:r>
      <w:r w:rsidRPr="00D9628E">
        <w:t>2022).</w:t>
      </w:r>
    </w:p>
    <w:p w14:paraId="3142E0D3" w14:textId="3D083A7F" w:rsidR="00D9628E" w:rsidRPr="00D9628E" w:rsidRDefault="00D9628E" w:rsidP="00D9628E">
      <w:pPr>
        <w:pStyle w:val="ListBullet"/>
      </w:pPr>
      <w:r w:rsidRPr="00D9628E">
        <w:t>Most care recipients do not spend the full monthly subsidy allocation (e.g., in June 2022 the monthly average spend was around 86</w:t>
      </w:r>
      <w:r w:rsidR="00101704">
        <w:t xml:space="preserve"> per cent</w:t>
      </w:r>
      <w:r w:rsidRPr="00D9628E">
        <w:t xml:space="preserve"> of the HCP subsidy, with around 28</w:t>
      </w:r>
      <w:r w:rsidR="00101704">
        <w:t xml:space="preserve"> per cent</w:t>
      </w:r>
      <w:r w:rsidRPr="00D9628E">
        <w:t xml:space="preserve"> of care recipients claiming the full subsidy (including those accessing additional unspent funds).</w:t>
      </w:r>
    </w:p>
    <w:p w14:paraId="6DB7C48F" w14:textId="499DC6FB" w:rsidR="00D9628E" w:rsidRDefault="00D9628E" w:rsidP="00D9628E">
      <w:pPr>
        <w:pStyle w:val="ListBullet"/>
      </w:pPr>
      <w:r w:rsidRPr="00D9628E">
        <w:t>Only 69 providers (</w:t>
      </w:r>
      <w:r w:rsidR="00101704">
        <w:t>around</w:t>
      </w:r>
      <w:r w:rsidR="00193FA6">
        <w:t xml:space="preserve"> </w:t>
      </w:r>
      <w:r w:rsidRPr="00D9628E">
        <w:t>8</w:t>
      </w:r>
      <w:r w:rsidR="00101704">
        <w:t xml:space="preserve"> per cent</w:t>
      </w:r>
      <w:r w:rsidRPr="00D9628E">
        <w:t xml:space="preserve">) would be impacted by both care and package management caps. </w:t>
      </w:r>
    </w:p>
    <w:p w14:paraId="4A6110D8" w14:textId="77777777" w:rsidR="00C104D4" w:rsidRPr="001921E0" w:rsidRDefault="00C104D4" w:rsidP="001921E0">
      <w:pPr>
        <w:pStyle w:val="ListBullet"/>
        <w:numPr>
          <w:ilvl w:val="0"/>
          <w:numId w:val="0"/>
        </w:numPr>
        <w:rPr>
          <w:i/>
          <w:iCs/>
        </w:rPr>
      </w:pPr>
      <w:r w:rsidRPr="001921E0">
        <w:rPr>
          <w:i/>
          <w:iCs/>
        </w:rPr>
        <w:t xml:space="preserve">Aged Care Funding Report findings </w:t>
      </w:r>
    </w:p>
    <w:p w14:paraId="314B7FD2" w14:textId="371DFA04" w:rsidR="00C104D4" w:rsidRPr="00C104D4" w:rsidRDefault="00C104D4" w:rsidP="001921E0">
      <w:pPr>
        <w:pStyle w:val="BodyText"/>
      </w:pPr>
      <w:r w:rsidRPr="00C104D4">
        <w:t>Each year, the now dissolved Aged Care Financing Authority (ACFA) presents the Aged Care Funding Report (ACFR) to the Government, which is a report on aged care funding and financing. The most recent data, covering 2020-21 (not published</w:t>
      </w:r>
      <w:r>
        <w:t>)</w:t>
      </w:r>
      <w:r w:rsidRPr="00C104D4">
        <w:t xml:space="preserve"> shows that of the 824 HCP providers</w:t>
      </w:r>
      <w:r>
        <w:t xml:space="preserve"> </w:t>
      </w:r>
      <w:r w:rsidRPr="00C104D4">
        <w:t>202 (25</w:t>
      </w:r>
      <w:r w:rsidR="00101704">
        <w:t xml:space="preserve"> per cent</w:t>
      </w:r>
      <w:r w:rsidRPr="00C104D4">
        <w:t>) recorded a net loss in 2020-21.</w:t>
      </w:r>
      <w:r>
        <w:t xml:space="preserve"> </w:t>
      </w:r>
    </w:p>
    <w:p w14:paraId="7E033737" w14:textId="101B78AC" w:rsidR="00C104D4" w:rsidRPr="00D9628E" w:rsidRDefault="00C104D4" w:rsidP="001921E0">
      <w:pPr>
        <w:pStyle w:val="BodyText"/>
      </w:pPr>
      <w:r w:rsidRPr="00C104D4">
        <w:t>Cross analysis of the ACFA data with My Aged Care data, focusing on median care and package management pricing across different HCP levels, provider sizes, locations and Aboriginal and Torres Strait Islander (ATSI)/ Culturally and Linguistically Diverse (CALD) compositions did not reveal any notable differences between providers that recorded a profit or loss in 2020-21.</w:t>
      </w:r>
    </w:p>
    <w:p w14:paraId="75EF33A6" w14:textId="7E055AA1" w:rsidR="00D9628E" w:rsidRPr="007E7F70" w:rsidRDefault="004A26F4" w:rsidP="001B46A4">
      <w:pPr>
        <w:pStyle w:val="Header"/>
      </w:pPr>
      <w:r w:rsidRPr="007E7F70">
        <w:t xml:space="preserve">Cost models </w:t>
      </w:r>
      <w:r w:rsidR="00A26870" w:rsidRPr="007E7F70">
        <w:t>and loss of revenue</w:t>
      </w:r>
    </w:p>
    <w:p w14:paraId="646E5C51" w14:textId="63B71269" w:rsidR="001B46A4" w:rsidRDefault="00D9628E" w:rsidP="001C123D">
      <w:pPr>
        <w:pStyle w:val="BodyText"/>
      </w:pPr>
      <w:r>
        <w:t>Introducing a maximum amount that a provider can charge for care and package management will impact providers already operating in the HCP Program. The number of provider</w:t>
      </w:r>
      <w:r w:rsidR="004A26F4">
        <w:t>s</w:t>
      </w:r>
      <w:r>
        <w:t xml:space="preserve"> who will be impacted by the proposed caps are listed at Table </w:t>
      </w:r>
      <w:r w:rsidR="001B46A4">
        <w:t>4</w:t>
      </w:r>
      <w:r>
        <w:t>.</w:t>
      </w:r>
    </w:p>
    <w:p w14:paraId="540EE9C4" w14:textId="0E11C59F" w:rsidR="00D9628E" w:rsidRDefault="00DA5B8B" w:rsidP="00D9628E">
      <w:pPr>
        <w:pStyle w:val="TableTitle"/>
      </w:pPr>
      <w:r>
        <w:t xml:space="preserve">Table </w:t>
      </w:r>
      <w:r>
        <w:fldChar w:fldCharType="begin"/>
      </w:r>
      <w:r>
        <w:instrText xml:space="preserve"> SEQ Table \* ARABIC </w:instrText>
      </w:r>
      <w:r>
        <w:fldChar w:fldCharType="separate"/>
      </w:r>
      <w:r w:rsidR="008C6CDC">
        <w:rPr>
          <w:noProof/>
        </w:rPr>
        <w:t>9</w:t>
      </w:r>
      <w:r>
        <w:fldChar w:fldCharType="end"/>
      </w:r>
      <w:r>
        <w:t>:</w:t>
      </w:r>
      <w:r w:rsidR="00D9628E">
        <w:t xml:space="preserve"> </w:t>
      </w:r>
      <w:bookmarkStart w:id="97" w:name="_Hlk117166989"/>
      <w:r w:rsidR="00D9628E">
        <w:t xml:space="preserve">Number of Providers Impacted by Proposed Caps </w:t>
      </w:r>
      <w:bookmarkEnd w:id="97"/>
    </w:p>
    <w:tbl>
      <w:tblPr>
        <w:tblStyle w:val="DepartmentofHealthtable"/>
        <w:tblW w:w="0" w:type="auto"/>
        <w:tblLook w:val="04A0" w:firstRow="1" w:lastRow="0" w:firstColumn="1" w:lastColumn="0" w:noHBand="0" w:noVBand="1"/>
      </w:tblPr>
      <w:tblGrid>
        <w:gridCol w:w="1812"/>
        <w:gridCol w:w="1812"/>
        <w:gridCol w:w="1812"/>
        <w:gridCol w:w="1812"/>
        <w:gridCol w:w="1812"/>
      </w:tblGrid>
      <w:tr w:rsidR="00E96DA4" w14:paraId="56DB8AA8" w14:textId="77777777" w:rsidTr="006B2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5AE86FB3" w14:textId="77777777" w:rsidR="00E96DA4" w:rsidRDefault="00E96DA4" w:rsidP="006B2998">
            <w:pPr>
              <w:pStyle w:val="TableHeader"/>
            </w:pPr>
            <w:r w:rsidRPr="008761BC">
              <w:t>Service</w:t>
            </w:r>
          </w:p>
        </w:tc>
        <w:tc>
          <w:tcPr>
            <w:tcW w:w="1812" w:type="dxa"/>
          </w:tcPr>
          <w:p w14:paraId="22121F7D" w14:textId="77777777" w:rsidR="00E96DA4" w:rsidRDefault="00E96DA4" w:rsidP="006B2998">
            <w:pPr>
              <w:pStyle w:val="TableHeader"/>
              <w:cnfStyle w:val="100000000000" w:firstRow="1" w:lastRow="0" w:firstColumn="0" w:lastColumn="0" w:oddVBand="0" w:evenVBand="0" w:oddHBand="0" w:evenHBand="0" w:firstRowFirstColumn="0" w:firstRowLastColumn="0" w:lastRowFirstColumn="0" w:lastRowLastColumn="0"/>
            </w:pPr>
            <w:r w:rsidRPr="008761BC">
              <w:t>Care management</w:t>
            </w:r>
          </w:p>
        </w:tc>
        <w:tc>
          <w:tcPr>
            <w:tcW w:w="1812" w:type="dxa"/>
          </w:tcPr>
          <w:p w14:paraId="2C4EC2BF" w14:textId="77777777" w:rsidR="00E96DA4" w:rsidRDefault="00E96DA4" w:rsidP="006B2998">
            <w:pPr>
              <w:pStyle w:val="TableHeader"/>
              <w:cnfStyle w:val="100000000000" w:firstRow="1" w:lastRow="0" w:firstColumn="0" w:lastColumn="0" w:oddVBand="0" w:evenVBand="0" w:oddHBand="0" w:evenHBand="0" w:firstRowFirstColumn="0" w:firstRowLastColumn="0" w:lastRowFirstColumn="0" w:lastRowLastColumn="0"/>
            </w:pPr>
            <w:r w:rsidRPr="008761BC">
              <w:t>Package management</w:t>
            </w:r>
          </w:p>
        </w:tc>
        <w:tc>
          <w:tcPr>
            <w:tcW w:w="1812" w:type="dxa"/>
          </w:tcPr>
          <w:p w14:paraId="6491E609" w14:textId="77777777" w:rsidR="00E96DA4" w:rsidRDefault="00E96DA4" w:rsidP="006B2998">
            <w:pPr>
              <w:pStyle w:val="TableHeader"/>
              <w:cnfStyle w:val="100000000000" w:firstRow="1" w:lastRow="0" w:firstColumn="0" w:lastColumn="0" w:oddVBand="0" w:evenVBand="0" w:oddHBand="0" w:evenHBand="0" w:firstRowFirstColumn="0" w:firstRowLastColumn="0" w:lastRowFirstColumn="0" w:lastRowLastColumn="0"/>
            </w:pPr>
            <w:r w:rsidRPr="008761BC">
              <w:t>Either Cap</w:t>
            </w:r>
          </w:p>
        </w:tc>
        <w:tc>
          <w:tcPr>
            <w:tcW w:w="1812" w:type="dxa"/>
          </w:tcPr>
          <w:p w14:paraId="4C32E081" w14:textId="77777777" w:rsidR="00E96DA4" w:rsidRDefault="00E96DA4" w:rsidP="006B2998">
            <w:pPr>
              <w:pStyle w:val="TableHeader"/>
              <w:cnfStyle w:val="100000000000" w:firstRow="1" w:lastRow="0" w:firstColumn="0" w:lastColumn="0" w:oddVBand="0" w:evenVBand="0" w:oddHBand="0" w:evenHBand="0" w:firstRowFirstColumn="0" w:firstRowLastColumn="0" w:lastRowFirstColumn="0" w:lastRowLastColumn="0"/>
            </w:pPr>
            <w:r w:rsidRPr="008761BC">
              <w:t>Both Caps</w:t>
            </w:r>
          </w:p>
        </w:tc>
      </w:tr>
      <w:tr w:rsidR="00E96DA4" w14:paraId="285C8F5B" w14:textId="77777777" w:rsidTr="006B2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3F63280C" w14:textId="7BD5254D" w:rsidR="00E96DA4" w:rsidRDefault="004A6799" w:rsidP="00E96DA4">
            <w:pPr>
              <w:pStyle w:val="BodyText"/>
            </w:pPr>
            <w:r>
              <w:rPr>
                <w:rFonts w:ascii="Calibri" w:hAnsi="Calibri"/>
                <w:color w:val="000000"/>
                <w:szCs w:val="22"/>
              </w:rPr>
              <w:t>Recommended</w:t>
            </w:r>
            <w:r w:rsidR="00E96DA4">
              <w:rPr>
                <w:rFonts w:ascii="Calibri" w:hAnsi="Calibri"/>
                <w:color w:val="000000"/>
                <w:szCs w:val="22"/>
              </w:rPr>
              <w:br/>
              <w:t>20% and 15%</w:t>
            </w:r>
          </w:p>
        </w:tc>
        <w:tc>
          <w:tcPr>
            <w:tcW w:w="1812" w:type="dxa"/>
          </w:tcPr>
          <w:p w14:paraId="5A04261B" w14:textId="6CD77878" w:rsidR="00E96DA4" w:rsidRDefault="00E96DA4" w:rsidP="00E96DA4">
            <w:pPr>
              <w:pStyle w:val="BodyText"/>
              <w:cnfStyle w:val="000000100000" w:firstRow="0" w:lastRow="0" w:firstColumn="0" w:lastColumn="0" w:oddVBand="0" w:evenVBand="0" w:oddHBand="1" w:evenHBand="0" w:firstRowFirstColumn="0" w:firstRowLastColumn="0" w:lastRowFirstColumn="0" w:lastRowLastColumn="0"/>
            </w:pPr>
            <w:r w:rsidRPr="00E17B04">
              <w:rPr>
                <w:rFonts w:ascii="Calibri" w:hAnsi="Calibri"/>
                <w:color w:val="000000"/>
                <w:szCs w:val="22"/>
              </w:rPr>
              <w:t>214</w:t>
            </w:r>
          </w:p>
        </w:tc>
        <w:tc>
          <w:tcPr>
            <w:tcW w:w="1812" w:type="dxa"/>
          </w:tcPr>
          <w:p w14:paraId="6C36BA2A" w14:textId="1B5D79EF" w:rsidR="00E96DA4" w:rsidRDefault="00E96DA4" w:rsidP="00E96DA4">
            <w:pPr>
              <w:pStyle w:val="BodyText"/>
              <w:cnfStyle w:val="000000100000" w:firstRow="0" w:lastRow="0" w:firstColumn="0" w:lastColumn="0" w:oddVBand="0" w:evenVBand="0" w:oddHBand="1" w:evenHBand="0" w:firstRowFirstColumn="0" w:firstRowLastColumn="0" w:lastRowFirstColumn="0" w:lastRowLastColumn="0"/>
            </w:pPr>
            <w:r w:rsidRPr="00AC05B0">
              <w:rPr>
                <w:rFonts w:ascii="Calibri" w:hAnsi="Calibri"/>
                <w:color w:val="000000"/>
                <w:szCs w:val="22"/>
              </w:rPr>
              <w:t>162</w:t>
            </w:r>
          </w:p>
        </w:tc>
        <w:tc>
          <w:tcPr>
            <w:tcW w:w="1812" w:type="dxa"/>
          </w:tcPr>
          <w:p w14:paraId="0A90CDBB" w14:textId="62C78C0A" w:rsidR="00E96DA4" w:rsidRPr="00661A8F" w:rsidRDefault="00A4201C" w:rsidP="00E96DA4">
            <w:pPr>
              <w:pStyle w:val="BodyTex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t>307</w:t>
            </w:r>
          </w:p>
        </w:tc>
        <w:tc>
          <w:tcPr>
            <w:tcW w:w="1812" w:type="dxa"/>
          </w:tcPr>
          <w:p w14:paraId="703124C5" w14:textId="239892FC" w:rsidR="00E96DA4" w:rsidRPr="00661A8F" w:rsidRDefault="00DA5B8B" w:rsidP="00E96DA4">
            <w:pPr>
              <w:pStyle w:val="BodyTex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t>69</w:t>
            </w:r>
          </w:p>
        </w:tc>
      </w:tr>
    </w:tbl>
    <w:p w14:paraId="79F12A0D" w14:textId="71044F03" w:rsidR="005716BC" w:rsidRDefault="00C67BDB" w:rsidP="005716BC">
      <w:pPr>
        <w:pStyle w:val="BodyText"/>
        <w:rPr>
          <w:bCs/>
        </w:rPr>
      </w:pPr>
      <w:r>
        <w:rPr>
          <w:bCs/>
        </w:rPr>
        <w:t xml:space="preserve">There is limited </w:t>
      </w:r>
      <w:r w:rsidR="00127C86">
        <w:rPr>
          <w:bCs/>
        </w:rPr>
        <w:t xml:space="preserve">information as to why these providers charge more for </w:t>
      </w:r>
      <w:r w:rsidR="00B957DC">
        <w:rPr>
          <w:bCs/>
        </w:rPr>
        <w:t>care and package management</w:t>
      </w:r>
      <w:r w:rsidR="00127C86">
        <w:rPr>
          <w:bCs/>
        </w:rPr>
        <w:t xml:space="preserve">. </w:t>
      </w:r>
      <w:r w:rsidR="005716BC" w:rsidRPr="005716BC">
        <w:rPr>
          <w:bCs/>
        </w:rPr>
        <w:t xml:space="preserve">Analysis of current care management, package management and </w:t>
      </w:r>
      <w:r w:rsidR="00083827">
        <w:rPr>
          <w:bCs/>
        </w:rPr>
        <w:t>direct service</w:t>
      </w:r>
      <w:r w:rsidR="005716BC" w:rsidRPr="005716BC">
        <w:rPr>
          <w:bCs/>
        </w:rPr>
        <w:t xml:space="preserve"> charges listed on the My Aged Care website showed little to no difference between prices across different </w:t>
      </w:r>
      <w:r w:rsidR="001B46A4">
        <w:rPr>
          <w:bCs/>
        </w:rPr>
        <w:t>remoteness classifications</w:t>
      </w:r>
      <w:r w:rsidR="005716BC" w:rsidRPr="005716BC">
        <w:rPr>
          <w:bCs/>
        </w:rPr>
        <w:t>, provider sizes and composition of ATSI and</w:t>
      </w:r>
      <w:r w:rsidR="00CD298D">
        <w:rPr>
          <w:bCs/>
        </w:rPr>
        <w:t xml:space="preserve"> </w:t>
      </w:r>
      <w:r w:rsidR="005716BC" w:rsidRPr="005716BC">
        <w:rPr>
          <w:bCs/>
        </w:rPr>
        <w:t xml:space="preserve">CALD </w:t>
      </w:r>
      <w:r w:rsidR="00F05158">
        <w:rPr>
          <w:bCs/>
        </w:rPr>
        <w:t>care recipients</w:t>
      </w:r>
      <w:r w:rsidR="005716BC" w:rsidRPr="005716BC">
        <w:rPr>
          <w:bCs/>
        </w:rPr>
        <w:t xml:space="preserve">, regardless of </w:t>
      </w:r>
      <w:r w:rsidR="00CD298D">
        <w:rPr>
          <w:bCs/>
        </w:rPr>
        <w:t xml:space="preserve">HCP </w:t>
      </w:r>
      <w:r w:rsidR="005716BC" w:rsidRPr="005716BC">
        <w:rPr>
          <w:bCs/>
        </w:rPr>
        <w:t>level.</w:t>
      </w:r>
    </w:p>
    <w:p w14:paraId="2B64137A" w14:textId="495117E5" w:rsidR="002D7F28" w:rsidRDefault="00DE69DB" w:rsidP="002D7F28">
      <w:pPr>
        <w:pStyle w:val="BodyText"/>
        <w:rPr>
          <w:bCs/>
        </w:rPr>
      </w:pPr>
      <w:r>
        <w:rPr>
          <w:bCs/>
        </w:rPr>
        <w:t>The Program Assurance Reviews found that charges in the program were variable, with many providers unable to justify their prices</w:t>
      </w:r>
      <w:r w:rsidR="0038232C">
        <w:rPr>
          <w:bCs/>
        </w:rPr>
        <w:t xml:space="preserve"> and some providers not keeping their published pricing updated.</w:t>
      </w:r>
      <w:r>
        <w:rPr>
          <w:bCs/>
        </w:rPr>
        <w:t xml:space="preserve"> </w:t>
      </w:r>
      <w:r w:rsidR="002D7F28">
        <w:rPr>
          <w:bCs/>
        </w:rPr>
        <w:t>Currently, 53</w:t>
      </w:r>
      <w:r w:rsidR="00EE0477">
        <w:rPr>
          <w:bCs/>
        </w:rPr>
        <w:t xml:space="preserve">1 </w:t>
      </w:r>
      <w:r w:rsidR="002D7F28">
        <w:rPr>
          <w:bCs/>
        </w:rPr>
        <w:t>providers</w:t>
      </w:r>
      <w:r w:rsidR="000B7CBE">
        <w:rPr>
          <w:bCs/>
        </w:rPr>
        <w:t xml:space="preserve"> (62</w:t>
      </w:r>
      <w:r w:rsidR="00101704">
        <w:rPr>
          <w:bCs/>
        </w:rPr>
        <w:t xml:space="preserve"> per cent</w:t>
      </w:r>
      <w:r w:rsidR="000B7CBE">
        <w:rPr>
          <w:bCs/>
        </w:rPr>
        <w:t>)</w:t>
      </w:r>
      <w:r w:rsidR="002D7F28">
        <w:rPr>
          <w:bCs/>
        </w:rPr>
        <w:t xml:space="preserve"> publish a price for subcontracted services</w:t>
      </w:r>
      <w:r w:rsidR="00B65054">
        <w:rPr>
          <w:bCs/>
        </w:rPr>
        <w:t xml:space="preserve">, although this </w:t>
      </w:r>
      <w:r w:rsidR="002D7F28">
        <w:rPr>
          <w:bCs/>
        </w:rPr>
        <w:t>may not accurately reflect the number of providers who</w:t>
      </w:r>
      <w:r w:rsidR="00F24523">
        <w:rPr>
          <w:bCs/>
        </w:rPr>
        <w:t xml:space="preserve"> charge separately for </w:t>
      </w:r>
      <w:r w:rsidR="001E313F">
        <w:rPr>
          <w:bCs/>
        </w:rPr>
        <w:t>subcontracted services</w:t>
      </w:r>
      <w:r w:rsidR="001E313F" w:rsidRPr="001E313F">
        <w:rPr>
          <w:bCs/>
        </w:rPr>
        <w:t>.</w:t>
      </w:r>
    </w:p>
    <w:p w14:paraId="7B2D68C2" w14:textId="470E75FF" w:rsidR="004A26F4" w:rsidRDefault="004A227F" w:rsidP="004A26F4">
      <w:pPr>
        <w:pStyle w:val="BodyText"/>
        <w:rPr>
          <w:lang w:val="en-US"/>
        </w:rPr>
      </w:pPr>
      <w:r>
        <w:rPr>
          <w:lang w:val="en-US"/>
        </w:rPr>
        <w:t xml:space="preserve">Providers impacted by the </w:t>
      </w:r>
      <w:r w:rsidR="002D0A55">
        <w:rPr>
          <w:lang w:val="en-US"/>
        </w:rPr>
        <w:t xml:space="preserve">price caps </w:t>
      </w:r>
      <w:r w:rsidR="00FC67C4">
        <w:rPr>
          <w:lang w:val="en-US"/>
        </w:rPr>
        <w:t xml:space="preserve">and removal of separate subcontracted service charges </w:t>
      </w:r>
      <w:r w:rsidR="004A26F4">
        <w:rPr>
          <w:lang w:val="en-US"/>
        </w:rPr>
        <w:t xml:space="preserve">will need to adjust their cost model to ensure they are not charging above the cap </w:t>
      </w:r>
      <w:r w:rsidR="002D0A55">
        <w:rPr>
          <w:lang w:val="en-US"/>
        </w:rPr>
        <w:t xml:space="preserve">and are still covering their expenses. </w:t>
      </w:r>
      <w:r w:rsidR="00375BF2">
        <w:rPr>
          <w:lang w:val="en-US"/>
        </w:rPr>
        <w:t xml:space="preserve">Providers will also need to </w:t>
      </w:r>
      <w:r w:rsidR="00375BF2" w:rsidRPr="00030E33">
        <w:rPr>
          <w:lang w:val="en-US"/>
        </w:rPr>
        <w:t>update their published prices and existing home care agreements</w:t>
      </w:r>
      <w:r w:rsidR="00375BF2" w:rsidRPr="005F74A3">
        <w:rPr>
          <w:lang w:val="en-US"/>
        </w:rPr>
        <w:t>, which are required to be updated annually or when requested by the care recipient</w:t>
      </w:r>
      <w:r w:rsidR="002F2BEC" w:rsidRPr="005F74A3">
        <w:rPr>
          <w:lang w:val="en-US"/>
        </w:rPr>
        <w:t xml:space="preserve">. In a recent survey, </w:t>
      </w:r>
      <w:r w:rsidR="005F74A3" w:rsidRPr="005F74A3">
        <w:rPr>
          <w:lang w:val="en-US"/>
        </w:rPr>
        <w:t>30</w:t>
      </w:r>
      <w:r w:rsidR="00101704">
        <w:rPr>
          <w:lang w:val="en-US"/>
        </w:rPr>
        <w:t xml:space="preserve"> per cent</w:t>
      </w:r>
      <w:r w:rsidR="00C35DF3" w:rsidRPr="005F74A3">
        <w:rPr>
          <w:lang w:val="en-US"/>
        </w:rPr>
        <w:t xml:space="preserve"> of providers have reported they review </w:t>
      </w:r>
      <w:r w:rsidR="002F2BEC" w:rsidRPr="005F74A3">
        <w:rPr>
          <w:lang w:val="en-US"/>
        </w:rPr>
        <w:t xml:space="preserve">all home care agreements </w:t>
      </w:r>
      <w:r w:rsidR="00C35DF3" w:rsidRPr="005F74A3">
        <w:rPr>
          <w:lang w:val="en-US"/>
        </w:rPr>
        <w:t>twice a year</w:t>
      </w:r>
      <w:r w:rsidR="005F74A3" w:rsidRPr="005F74A3">
        <w:rPr>
          <w:lang w:val="en-US"/>
        </w:rPr>
        <w:t xml:space="preserve"> or as needed</w:t>
      </w:r>
      <w:r w:rsidR="00375BF2" w:rsidRPr="005F74A3">
        <w:rPr>
          <w:lang w:val="en-US"/>
        </w:rPr>
        <w:t xml:space="preserve">. As such, the department </w:t>
      </w:r>
      <w:r w:rsidR="004A26F4" w:rsidRPr="005F74A3">
        <w:rPr>
          <w:lang w:val="en-US"/>
        </w:rPr>
        <w:t xml:space="preserve">anticipates that ongoing regulatory burden for providers is likely to be limited, </w:t>
      </w:r>
      <w:r w:rsidR="00375BF2" w:rsidRPr="005F74A3">
        <w:rPr>
          <w:lang w:val="en-US"/>
        </w:rPr>
        <w:t>but there will be an upfront cost</w:t>
      </w:r>
      <w:r w:rsidR="005F74A3">
        <w:rPr>
          <w:lang w:val="en-US"/>
        </w:rPr>
        <w:t xml:space="preserve"> to renegotiate home care agreements where a provider may not ha</w:t>
      </w:r>
      <w:r w:rsidR="00316D11">
        <w:rPr>
          <w:lang w:val="en-US"/>
        </w:rPr>
        <w:t>ve</w:t>
      </w:r>
      <w:r w:rsidR="005F74A3">
        <w:rPr>
          <w:lang w:val="en-US"/>
        </w:rPr>
        <w:t xml:space="preserve"> already scheduled a review.</w:t>
      </w:r>
      <w:r w:rsidR="00891C7A">
        <w:rPr>
          <w:lang w:val="en-US"/>
        </w:rPr>
        <w:t xml:space="preserve"> </w:t>
      </w:r>
    </w:p>
    <w:p w14:paraId="5968A0B5" w14:textId="25EFE3A6" w:rsidR="00635DEA" w:rsidRPr="007E7F70" w:rsidRDefault="00B82A55" w:rsidP="00635DEA">
      <w:pPr>
        <w:pStyle w:val="FigureTitle"/>
        <w:rPr>
          <w:sz w:val="24"/>
          <w:szCs w:val="24"/>
        </w:rPr>
      </w:pPr>
      <w:r>
        <w:rPr>
          <w:sz w:val="24"/>
          <w:szCs w:val="24"/>
        </w:rPr>
        <w:t>Reduced q</w:t>
      </w:r>
      <w:r w:rsidR="00A26870" w:rsidRPr="007E7F70">
        <w:rPr>
          <w:sz w:val="24"/>
          <w:szCs w:val="24"/>
        </w:rPr>
        <w:t>uality of care</w:t>
      </w:r>
    </w:p>
    <w:p w14:paraId="60CAB2A8" w14:textId="5802ED9B" w:rsidR="000267C9" w:rsidRPr="009B4192" w:rsidRDefault="00350C13" w:rsidP="00AE34BF">
      <w:pPr>
        <w:pStyle w:val="BodyText"/>
      </w:pPr>
      <w:r>
        <w:rPr>
          <w:lang w:val="en-US"/>
        </w:rPr>
        <w:t xml:space="preserve">Providers have </w:t>
      </w:r>
      <w:r w:rsidR="000267C9">
        <w:rPr>
          <w:lang w:val="en-US"/>
        </w:rPr>
        <w:t xml:space="preserve">raised concerns that the </w:t>
      </w:r>
      <w:r>
        <w:rPr>
          <w:lang w:val="en-US"/>
        </w:rPr>
        <w:t xml:space="preserve">quality of care will be reduced </w:t>
      </w:r>
      <w:r w:rsidR="000267C9">
        <w:rPr>
          <w:lang w:val="en-US"/>
        </w:rPr>
        <w:t xml:space="preserve">with the introduction of price caps. </w:t>
      </w:r>
      <w:r w:rsidR="001B46A4">
        <w:t xml:space="preserve">The department understands this </w:t>
      </w:r>
      <w:r w:rsidR="00AE34BF">
        <w:t>concern;</w:t>
      </w:r>
      <w:r w:rsidR="001B46A4">
        <w:t xml:space="preserve"> </w:t>
      </w:r>
      <w:r w:rsidR="00AE34BF">
        <w:t>however, most</w:t>
      </w:r>
      <w:r w:rsidR="001B46A4" w:rsidRPr="001B46A4">
        <w:rPr>
          <w:lang w:val="en-US"/>
        </w:rPr>
        <w:t xml:space="preserve"> </w:t>
      </w:r>
      <w:r w:rsidR="001B46A4" w:rsidRPr="001B46A4">
        <w:t xml:space="preserve">providers </w:t>
      </w:r>
      <w:r w:rsidR="00C35DF3">
        <w:t>are</w:t>
      </w:r>
      <w:r w:rsidR="001B46A4" w:rsidRPr="001B46A4">
        <w:t xml:space="preserve"> deliver</w:t>
      </w:r>
      <w:r w:rsidR="00C35DF3">
        <w:t>ing</w:t>
      </w:r>
      <w:r w:rsidR="001B46A4" w:rsidRPr="001B46A4">
        <w:t xml:space="preserve"> quality and competitive services under the current caps.</w:t>
      </w:r>
      <w:r w:rsidR="001B46A4">
        <w:rPr>
          <w:lang w:val="en-US"/>
        </w:rPr>
        <w:t xml:space="preserve"> </w:t>
      </w:r>
      <w:r w:rsidR="00AE34BF">
        <w:rPr>
          <w:lang w:val="en-US"/>
        </w:rPr>
        <w:t xml:space="preserve">Additionally, </w:t>
      </w:r>
      <w:r w:rsidR="000267C9">
        <w:t xml:space="preserve">all providers must meet the existing </w:t>
      </w:r>
      <w:hyperlink r:id="rId63" w:anchor="_Toc81561681" w:history="1">
        <w:r w:rsidR="000267C9" w:rsidRPr="008E4E3E">
          <w:rPr>
            <w:rStyle w:val="Hyperlink"/>
            <w:lang w:val="en-US"/>
          </w:rPr>
          <w:t>Aged Care Quality Standards</w:t>
        </w:r>
      </w:hyperlink>
      <w:r w:rsidR="004B45CD">
        <w:rPr>
          <w:lang w:val="en-US"/>
        </w:rPr>
        <w:t xml:space="preserve"> </w:t>
      </w:r>
      <w:r w:rsidR="00AE34BF">
        <w:rPr>
          <w:lang w:val="en-US"/>
        </w:rPr>
        <w:t xml:space="preserve">and there is </w:t>
      </w:r>
      <w:r w:rsidR="000267C9">
        <w:rPr>
          <w:lang w:val="en-US"/>
        </w:rPr>
        <w:t xml:space="preserve">no </w:t>
      </w:r>
      <w:r w:rsidR="000267C9" w:rsidRPr="006132EE">
        <w:rPr>
          <w:lang w:val="en-US"/>
        </w:rPr>
        <w:t xml:space="preserve">past evidence that quality </w:t>
      </w:r>
      <w:r w:rsidR="000267C9">
        <w:rPr>
          <w:lang w:val="en-US"/>
        </w:rPr>
        <w:t xml:space="preserve">of care reduces during or after </w:t>
      </w:r>
      <w:r w:rsidR="000267C9" w:rsidRPr="006132EE">
        <w:rPr>
          <w:lang w:val="en-US"/>
        </w:rPr>
        <w:t>reforms</w:t>
      </w:r>
      <w:r w:rsidR="000267C9">
        <w:rPr>
          <w:lang w:val="en-US"/>
        </w:rPr>
        <w:t>.</w:t>
      </w:r>
      <w:r w:rsidR="00B82A55">
        <w:rPr>
          <w:lang w:val="en-US"/>
        </w:rPr>
        <w:t xml:space="preserve"> </w:t>
      </w:r>
    </w:p>
    <w:p w14:paraId="7D113C74" w14:textId="73220105" w:rsidR="00AE34BF" w:rsidRDefault="00631E7B" w:rsidP="005F74A3">
      <w:pPr>
        <w:pStyle w:val="BodyText"/>
        <w:rPr>
          <w:bCs/>
          <w:lang w:val="en-US"/>
        </w:rPr>
      </w:pPr>
      <w:r>
        <w:rPr>
          <w:bCs/>
          <w:lang w:val="en-US"/>
        </w:rPr>
        <w:t xml:space="preserve">The </w:t>
      </w:r>
      <w:r w:rsidR="00A82EB4">
        <w:rPr>
          <w:bCs/>
          <w:lang w:val="en-US"/>
        </w:rPr>
        <w:t>d</w:t>
      </w:r>
      <w:r>
        <w:rPr>
          <w:bCs/>
          <w:lang w:val="en-US"/>
        </w:rPr>
        <w:t>epartment acknowledges that there is a resource impost on providers to vet additional third party workers where the care recipient requests that service. However, p</w:t>
      </w:r>
      <w:r w:rsidR="004E3321">
        <w:rPr>
          <w:bCs/>
          <w:lang w:val="en-US"/>
        </w:rPr>
        <w:t xml:space="preserve">roviders are required </w:t>
      </w:r>
      <w:r w:rsidR="00A14471" w:rsidRPr="00C80CE2">
        <w:rPr>
          <w:bCs/>
          <w:lang w:val="en-US"/>
        </w:rPr>
        <w:t xml:space="preserve">to </w:t>
      </w:r>
      <w:r w:rsidR="004E3321">
        <w:rPr>
          <w:bCs/>
          <w:lang w:val="en-US"/>
        </w:rPr>
        <w:t xml:space="preserve">vet all staff and organisations who deliver services on their behalf, and this cost should be included in package management. Providers who rely on separate subcontracting charges to cover this amount are either “double dipping” or </w:t>
      </w:r>
      <w:r w:rsidR="00882553">
        <w:rPr>
          <w:bCs/>
          <w:lang w:val="en-US"/>
        </w:rPr>
        <w:t xml:space="preserve">will need to increase package management to ensure they can cover this cost. </w:t>
      </w:r>
      <w:r w:rsidR="00B41AFB">
        <w:rPr>
          <w:bCs/>
          <w:lang w:val="en-US"/>
        </w:rPr>
        <w:t>For providers who are not double dipping, this will not save the care recipient any money but will support transparent published prices and the removal of hidden charges.</w:t>
      </w:r>
    </w:p>
    <w:tbl>
      <w:tblPr>
        <w:tblStyle w:val="DepartmentofHealthtable"/>
        <w:tblW w:w="0" w:type="auto"/>
        <w:tblLook w:val="04A0" w:firstRow="1" w:lastRow="0" w:firstColumn="1" w:lastColumn="0" w:noHBand="0" w:noVBand="1"/>
      </w:tblPr>
      <w:tblGrid>
        <w:gridCol w:w="9070"/>
      </w:tblGrid>
      <w:tr w:rsidR="00874F53" w14:paraId="22D37775" w14:textId="77777777" w:rsidTr="00AE3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6F582013" w14:textId="61208778" w:rsidR="00874F53" w:rsidRDefault="00AE34BF" w:rsidP="006B2998">
            <w:pPr>
              <w:pStyle w:val="TableHeader"/>
              <w:rPr>
                <w:lang w:eastAsia="en-AU"/>
              </w:rPr>
            </w:pPr>
            <w:bookmarkStart w:id="98" w:name="_Toc115090638"/>
            <w:r>
              <w:t xml:space="preserve">Case Study </w:t>
            </w:r>
            <w:r>
              <w:fldChar w:fldCharType="begin"/>
            </w:r>
            <w:r>
              <w:instrText xml:space="preserve"> SEQ Case_Study \* ARABIC </w:instrText>
            </w:r>
            <w:r>
              <w:fldChar w:fldCharType="separate"/>
            </w:r>
            <w:r w:rsidR="000F76B8">
              <w:rPr>
                <w:noProof/>
              </w:rPr>
              <w:t>4</w:t>
            </w:r>
            <w:r>
              <w:fldChar w:fldCharType="end"/>
            </w:r>
            <w:r>
              <w:t xml:space="preserve">: </w:t>
            </w:r>
            <w:r w:rsidR="00874F53">
              <w:rPr>
                <w:lang w:eastAsia="en-AU"/>
              </w:rPr>
              <w:t>How changes will affect a provider</w:t>
            </w:r>
          </w:p>
        </w:tc>
      </w:tr>
      <w:tr w:rsidR="00874F53" w14:paraId="3662585A" w14:textId="77777777" w:rsidTr="00AE3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259A9567" w14:textId="5FA04CA4" w:rsidR="00874F53" w:rsidRDefault="7C2FCB81" w:rsidP="006B2998">
            <w:pPr>
              <w:pStyle w:val="BodyText"/>
              <w:rPr>
                <w:lang w:eastAsia="en-AU"/>
              </w:rPr>
            </w:pPr>
            <w:r w:rsidRPr="420D94C1">
              <w:rPr>
                <w:lang w:eastAsia="en-AU"/>
              </w:rPr>
              <w:t xml:space="preserve">Sweet Valley Care is a medium size </w:t>
            </w:r>
            <w:r w:rsidR="58E4BAB6" w:rsidRPr="4E81DE0D">
              <w:rPr>
                <w:lang w:eastAsia="en-AU"/>
              </w:rPr>
              <w:t xml:space="preserve">provider </w:t>
            </w:r>
            <w:r w:rsidR="018463B0" w:rsidRPr="50DD9F1E">
              <w:rPr>
                <w:lang w:eastAsia="en-AU"/>
              </w:rPr>
              <w:t>w</w:t>
            </w:r>
            <w:r w:rsidR="5964AE16" w:rsidRPr="50DD9F1E">
              <w:rPr>
                <w:lang w:eastAsia="en-AU"/>
              </w:rPr>
              <w:t>ho has</w:t>
            </w:r>
            <w:r w:rsidR="58E4BAB6" w:rsidRPr="4658AB9D">
              <w:rPr>
                <w:lang w:eastAsia="en-AU"/>
              </w:rPr>
              <w:t xml:space="preserve"> </w:t>
            </w:r>
            <w:r w:rsidR="58E4BAB6" w:rsidRPr="1EF9526C">
              <w:rPr>
                <w:lang w:eastAsia="en-AU"/>
              </w:rPr>
              <w:t xml:space="preserve">been </w:t>
            </w:r>
            <w:r w:rsidR="0B78102B" w:rsidRPr="4658AB9D">
              <w:rPr>
                <w:lang w:eastAsia="en-AU"/>
              </w:rPr>
              <w:t>operating</w:t>
            </w:r>
            <w:r w:rsidR="58E4BAB6" w:rsidRPr="1EF9526C">
              <w:rPr>
                <w:lang w:eastAsia="en-AU"/>
              </w:rPr>
              <w:t xml:space="preserve"> for 10 years</w:t>
            </w:r>
            <w:r w:rsidR="4C6FE38A" w:rsidRPr="3B470495">
              <w:rPr>
                <w:lang w:eastAsia="en-AU"/>
              </w:rPr>
              <w:t xml:space="preserve">. </w:t>
            </w:r>
            <w:r w:rsidR="00C35DF3">
              <w:rPr>
                <w:lang w:eastAsia="en-AU"/>
              </w:rPr>
              <w:t>T</w:t>
            </w:r>
            <w:r w:rsidR="58E4BAB6" w:rsidRPr="1EF9526C">
              <w:rPr>
                <w:lang w:eastAsia="en-AU"/>
              </w:rPr>
              <w:t>hey</w:t>
            </w:r>
            <w:r w:rsidR="00E51AC8">
              <w:rPr>
                <w:lang w:eastAsia="en-AU"/>
              </w:rPr>
              <w:t xml:space="preserve"> </w:t>
            </w:r>
            <w:r w:rsidR="00FF23EC" w:rsidRPr="3C6CD268">
              <w:rPr>
                <w:lang w:eastAsia="en-AU"/>
              </w:rPr>
              <w:t>struggle to pitch their prices, mainly relying on</w:t>
            </w:r>
            <w:r w:rsidR="00833195" w:rsidRPr="4658AB9D">
              <w:rPr>
                <w:lang w:eastAsia="en-AU"/>
              </w:rPr>
              <w:t xml:space="preserve"> </w:t>
            </w:r>
            <w:r w:rsidR="00FF23EC" w:rsidRPr="4658AB9D">
              <w:rPr>
                <w:lang w:eastAsia="en-AU"/>
              </w:rPr>
              <w:t>competitor</w:t>
            </w:r>
            <w:r w:rsidR="00FF23EC" w:rsidRPr="0F285767">
              <w:rPr>
                <w:lang w:eastAsia="en-AU"/>
              </w:rPr>
              <w:t xml:space="preserve"> prices</w:t>
            </w:r>
            <w:r w:rsidR="00C35DF3">
              <w:rPr>
                <w:lang w:eastAsia="en-AU"/>
              </w:rPr>
              <w:t xml:space="preserve"> as a guide.</w:t>
            </w:r>
            <w:r w:rsidR="00E731E0">
              <w:rPr>
                <w:lang w:eastAsia="en-AU"/>
              </w:rPr>
              <w:t xml:space="preserve"> </w:t>
            </w:r>
            <w:r w:rsidR="00C35DF3">
              <w:rPr>
                <w:lang w:eastAsia="en-AU"/>
              </w:rPr>
              <w:t>T</w:t>
            </w:r>
            <w:r w:rsidR="12FD46B4" w:rsidRPr="6E32CCB9">
              <w:rPr>
                <w:lang w:eastAsia="en-AU"/>
              </w:rPr>
              <w:t>heir</w:t>
            </w:r>
            <w:r w:rsidR="164333B8" w:rsidRPr="5CDB769D">
              <w:rPr>
                <w:lang w:eastAsia="en-AU"/>
              </w:rPr>
              <w:t xml:space="preserve"> prices</w:t>
            </w:r>
            <w:r w:rsidR="164333B8" w:rsidRPr="20769303">
              <w:rPr>
                <w:lang w:eastAsia="en-AU"/>
              </w:rPr>
              <w:t xml:space="preserve"> </w:t>
            </w:r>
            <w:r w:rsidR="00AE34BF">
              <w:rPr>
                <w:lang w:eastAsia="en-AU"/>
              </w:rPr>
              <w:t xml:space="preserve">for care and package management </w:t>
            </w:r>
            <w:r w:rsidR="4D75CC88" w:rsidRPr="6BA5D4AE">
              <w:rPr>
                <w:lang w:eastAsia="en-AU"/>
              </w:rPr>
              <w:t xml:space="preserve">are </w:t>
            </w:r>
            <w:r w:rsidR="4D75CC88" w:rsidRPr="1BFB4BE4">
              <w:rPr>
                <w:lang w:eastAsia="en-AU"/>
              </w:rPr>
              <w:t xml:space="preserve">just </w:t>
            </w:r>
            <w:r w:rsidR="6E9952F7" w:rsidRPr="50763281">
              <w:rPr>
                <w:lang w:eastAsia="en-AU"/>
              </w:rPr>
              <w:t>above</w:t>
            </w:r>
            <w:r w:rsidR="0D8D51B0" w:rsidRPr="5B93DEC9">
              <w:rPr>
                <w:lang w:eastAsia="en-AU"/>
              </w:rPr>
              <w:t xml:space="preserve"> </w:t>
            </w:r>
            <w:r w:rsidR="0D8D51B0" w:rsidRPr="46DA09E5">
              <w:rPr>
                <w:lang w:eastAsia="en-AU"/>
              </w:rPr>
              <w:t xml:space="preserve">the </w:t>
            </w:r>
            <w:r w:rsidR="00AE34BF">
              <w:rPr>
                <w:lang w:eastAsia="en-AU"/>
              </w:rPr>
              <w:t xml:space="preserve">75th </w:t>
            </w:r>
            <w:r w:rsidR="00C35DF3">
              <w:rPr>
                <w:lang w:eastAsia="en-AU"/>
              </w:rPr>
              <w:t xml:space="preserve">percentile </w:t>
            </w:r>
            <w:r w:rsidR="32EB572F" w:rsidRPr="20769303">
              <w:rPr>
                <w:lang w:eastAsia="en-AU"/>
              </w:rPr>
              <w:t>compared to other</w:t>
            </w:r>
            <w:r w:rsidR="164333B8" w:rsidRPr="5CDB769D">
              <w:rPr>
                <w:lang w:eastAsia="en-AU"/>
              </w:rPr>
              <w:t xml:space="preserve"> providers</w:t>
            </w:r>
            <w:r w:rsidR="00AE34BF">
              <w:rPr>
                <w:lang w:eastAsia="en-AU"/>
              </w:rPr>
              <w:t>. T</w:t>
            </w:r>
            <w:r w:rsidR="32EB572F" w:rsidRPr="20769303">
              <w:rPr>
                <w:lang w:eastAsia="en-AU"/>
              </w:rPr>
              <w:t xml:space="preserve">hey </w:t>
            </w:r>
            <w:r w:rsidR="15A42E5E" w:rsidRPr="20769303">
              <w:rPr>
                <w:lang w:eastAsia="en-AU"/>
              </w:rPr>
              <w:t xml:space="preserve">justify this as </w:t>
            </w:r>
            <w:r w:rsidR="15A42E5E" w:rsidRPr="7AB40651">
              <w:rPr>
                <w:lang w:eastAsia="en-AU"/>
              </w:rPr>
              <w:t>they</w:t>
            </w:r>
            <w:r w:rsidR="1DA38FE2" w:rsidRPr="7AB40651">
              <w:rPr>
                <w:lang w:eastAsia="en-AU"/>
              </w:rPr>
              <w:t xml:space="preserve"> are a </w:t>
            </w:r>
            <w:r w:rsidR="1DA38FE2" w:rsidRPr="4F9BA283">
              <w:rPr>
                <w:lang w:eastAsia="en-AU"/>
              </w:rPr>
              <w:t xml:space="preserve">popular provider who prides themselves on </w:t>
            </w:r>
            <w:r w:rsidR="3F61012F" w:rsidRPr="5E8485C6">
              <w:rPr>
                <w:lang w:eastAsia="en-AU"/>
              </w:rPr>
              <w:t>high quality service whilst maintaining a</w:t>
            </w:r>
            <w:r w:rsidR="4D7F71D7" w:rsidRPr="1BFB4BE4">
              <w:rPr>
                <w:lang w:eastAsia="en-AU"/>
              </w:rPr>
              <w:t xml:space="preserve"> </w:t>
            </w:r>
            <w:r w:rsidR="4D7F71D7" w:rsidRPr="3D3F05A1">
              <w:rPr>
                <w:lang w:eastAsia="en-AU"/>
              </w:rPr>
              <w:t xml:space="preserve">competitive </w:t>
            </w:r>
            <w:r w:rsidR="20E411BF" w:rsidRPr="5E8485C6">
              <w:rPr>
                <w:lang w:eastAsia="en-AU"/>
              </w:rPr>
              <w:t>edge</w:t>
            </w:r>
            <w:r w:rsidR="15A42E5E" w:rsidRPr="5E8485C6">
              <w:rPr>
                <w:lang w:eastAsia="en-AU"/>
              </w:rPr>
              <w:t>.</w:t>
            </w:r>
            <w:r w:rsidR="699A2A14" w:rsidRPr="4F9BA283">
              <w:rPr>
                <w:lang w:eastAsia="en-AU"/>
              </w:rPr>
              <w:t xml:space="preserve"> </w:t>
            </w:r>
            <w:r w:rsidR="702B3B29" w:rsidRPr="7AB40651">
              <w:rPr>
                <w:lang w:eastAsia="en-AU"/>
              </w:rPr>
              <w:t>They</w:t>
            </w:r>
            <w:r w:rsidR="1E6AEAC1" w:rsidRPr="5CDB769D">
              <w:rPr>
                <w:lang w:eastAsia="en-AU"/>
              </w:rPr>
              <w:t xml:space="preserve"> work with their care recipients to ensure they understand prices and charges but continue to get queries</w:t>
            </w:r>
            <w:r w:rsidR="0951953C" w:rsidRPr="5CDB769D">
              <w:rPr>
                <w:lang w:eastAsia="en-AU"/>
              </w:rPr>
              <w:t>, particularly from self-managed or pro-active care recipients</w:t>
            </w:r>
            <w:r w:rsidR="40781573" w:rsidRPr="7513CFDD">
              <w:rPr>
                <w:lang w:eastAsia="en-AU"/>
              </w:rPr>
              <w:t xml:space="preserve"> who are </w:t>
            </w:r>
            <w:r w:rsidR="40781573" w:rsidRPr="2234CE7A">
              <w:rPr>
                <w:lang w:eastAsia="en-AU"/>
              </w:rPr>
              <w:t>particularly concerned about value for money</w:t>
            </w:r>
            <w:r w:rsidR="52211E2E" w:rsidRPr="2234CE7A">
              <w:rPr>
                <w:lang w:eastAsia="en-AU"/>
              </w:rPr>
              <w:t>.</w:t>
            </w:r>
          </w:p>
        </w:tc>
      </w:tr>
      <w:tr w:rsidR="00874F53" w:rsidRPr="00E23447" w14:paraId="088A4B23" w14:textId="77777777" w:rsidTr="00AE3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75E4368E" w14:textId="77777777" w:rsidR="00874F53" w:rsidRPr="00E23447" w:rsidRDefault="00874F53" w:rsidP="006B2998">
            <w:pPr>
              <w:pStyle w:val="FigureTitle"/>
              <w:rPr>
                <w:lang w:eastAsia="en-AU"/>
              </w:rPr>
            </w:pPr>
            <w:r w:rsidRPr="00E23447">
              <w:rPr>
                <w:lang w:eastAsia="en-AU"/>
              </w:rPr>
              <w:t>Care and package management</w:t>
            </w:r>
          </w:p>
          <w:p w14:paraId="1DE63A50" w14:textId="524B2C8D" w:rsidR="00874F53" w:rsidRPr="00982C01" w:rsidRDefault="79552FE8" w:rsidP="3B0D378A">
            <w:pPr>
              <w:pStyle w:val="BodyText"/>
              <w:rPr>
                <w:lang w:eastAsia="en-AU"/>
              </w:rPr>
            </w:pPr>
            <w:r w:rsidRPr="275FF2EC">
              <w:rPr>
                <w:lang w:eastAsia="en-AU"/>
              </w:rPr>
              <w:t xml:space="preserve">Sweet Valley </w:t>
            </w:r>
            <w:r w:rsidR="142B4CA8" w:rsidRPr="2DE829FC">
              <w:rPr>
                <w:lang w:eastAsia="en-AU"/>
              </w:rPr>
              <w:t>C</w:t>
            </w:r>
            <w:r w:rsidRPr="2DE829FC">
              <w:rPr>
                <w:lang w:eastAsia="en-AU"/>
              </w:rPr>
              <w:t>are</w:t>
            </w:r>
            <w:r w:rsidRPr="275FF2EC">
              <w:rPr>
                <w:lang w:eastAsia="en-AU"/>
              </w:rPr>
              <w:t xml:space="preserve"> currently </w:t>
            </w:r>
            <w:r w:rsidR="596D79D0" w:rsidRPr="0B1F378A">
              <w:rPr>
                <w:lang w:eastAsia="en-AU"/>
              </w:rPr>
              <w:t>charge</w:t>
            </w:r>
            <w:r w:rsidR="4C57EBE8" w:rsidRPr="0B1F378A">
              <w:rPr>
                <w:lang w:eastAsia="en-AU"/>
              </w:rPr>
              <w:t>s</w:t>
            </w:r>
            <w:r w:rsidRPr="275FF2EC">
              <w:rPr>
                <w:lang w:eastAsia="en-AU"/>
              </w:rPr>
              <w:t xml:space="preserve"> </w:t>
            </w:r>
            <w:r w:rsidR="55C3686F" w:rsidRPr="134E5E47">
              <w:rPr>
                <w:lang w:eastAsia="en-AU"/>
              </w:rPr>
              <w:t xml:space="preserve">a set amount for </w:t>
            </w:r>
            <w:r w:rsidRPr="275FF2EC">
              <w:rPr>
                <w:lang w:eastAsia="en-AU"/>
              </w:rPr>
              <w:t xml:space="preserve">care management </w:t>
            </w:r>
            <w:r w:rsidR="498D54AA" w:rsidRPr="5DD2F73B">
              <w:rPr>
                <w:lang w:eastAsia="en-AU"/>
              </w:rPr>
              <w:t>(</w:t>
            </w:r>
            <w:r w:rsidR="00AE34BF">
              <w:rPr>
                <w:lang w:eastAsia="en-AU"/>
              </w:rPr>
              <w:t>22</w:t>
            </w:r>
            <w:r w:rsidR="00101704">
              <w:rPr>
                <w:lang w:eastAsia="en-AU"/>
              </w:rPr>
              <w:t xml:space="preserve"> per cent</w:t>
            </w:r>
            <w:r w:rsidR="498D54AA" w:rsidRPr="5DD2F73B">
              <w:rPr>
                <w:lang w:eastAsia="en-AU"/>
              </w:rPr>
              <w:t xml:space="preserve"> of the </w:t>
            </w:r>
            <w:r w:rsidR="0983E0FB" w:rsidRPr="1AB2EAC2">
              <w:rPr>
                <w:lang w:eastAsia="en-AU"/>
              </w:rPr>
              <w:t>package level</w:t>
            </w:r>
            <w:r w:rsidR="498D54AA" w:rsidRPr="5DD2F73B">
              <w:rPr>
                <w:lang w:eastAsia="en-AU"/>
              </w:rPr>
              <w:t xml:space="preserve">) </w:t>
            </w:r>
            <w:r w:rsidRPr="275FF2EC">
              <w:rPr>
                <w:lang w:eastAsia="en-AU"/>
              </w:rPr>
              <w:t xml:space="preserve">and </w:t>
            </w:r>
            <w:r w:rsidR="43F03ED2" w:rsidRPr="134E5E47">
              <w:rPr>
                <w:lang w:eastAsia="en-AU"/>
              </w:rPr>
              <w:t xml:space="preserve">package management </w:t>
            </w:r>
            <w:r w:rsidR="340864C2" w:rsidRPr="5DD2F73B">
              <w:rPr>
                <w:lang w:eastAsia="en-AU"/>
              </w:rPr>
              <w:t>(</w:t>
            </w:r>
            <w:r w:rsidR="1E16E584" w:rsidRPr="4C958737">
              <w:rPr>
                <w:lang w:eastAsia="en-AU"/>
              </w:rPr>
              <w:t>1</w:t>
            </w:r>
            <w:r w:rsidR="00AE34BF">
              <w:rPr>
                <w:lang w:eastAsia="en-AU"/>
              </w:rPr>
              <w:t>8</w:t>
            </w:r>
            <w:r w:rsidR="00101704">
              <w:rPr>
                <w:lang w:eastAsia="en-AU"/>
              </w:rPr>
              <w:t xml:space="preserve"> per cent</w:t>
            </w:r>
            <w:r w:rsidR="340864C2" w:rsidRPr="396F9629">
              <w:rPr>
                <w:lang w:eastAsia="en-AU"/>
              </w:rPr>
              <w:t xml:space="preserve"> </w:t>
            </w:r>
            <w:r w:rsidR="4A646EF6" w:rsidRPr="396F9629">
              <w:rPr>
                <w:lang w:eastAsia="en-AU"/>
              </w:rPr>
              <w:t xml:space="preserve">of the package </w:t>
            </w:r>
            <w:r w:rsidR="1D9E2174" w:rsidRPr="02E9489A">
              <w:rPr>
                <w:lang w:eastAsia="en-AU"/>
              </w:rPr>
              <w:t>level)</w:t>
            </w:r>
            <w:r w:rsidR="2BCC585C" w:rsidRPr="02E9489A">
              <w:rPr>
                <w:lang w:eastAsia="en-AU"/>
              </w:rPr>
              <w:t>.</w:t>
            </w:r>
          </w:p>
          <w:p w14:paraId="31E7C6FF" w14:textId="2237E895" w:rsidR="00874F53" w:rsidRPr="00982C01" w:rsidRDefault="590DBE10" w:rsidP="1365F212">
            <w:pPr>
              <w:pStyle w:val="BodyText"/>
              <w:rPr>
                <w:lang w:eastAsia="en-AU"/>
              </w:rPr>
            </w:pPr>
            <w:r w:rsidRPr="13B3085D">
              <w:rPr>
                <w:lang w:eastAsia="en-AU"/>
              </w:rPr>
              <w:t>T</w:t>
            </w:r>
            <w:r w:rsidR="0F49E717" w:rsidRPr="13B3085D">
              <w:rPr>
                <w:lang w:eastAsia="en-AU"/>
              </w:rPr>
              <w:t>his</w:t>
            </w:r>
            <w:r w:rsidR="0EAE0BC1" w:rsidRPr="1365F212">
              <w:rPr>
                <w:lang w:eastAsia="en-AU"/>
              </w:rPr>
              <w:t xml:space="preserve"> enables </w:t>
            </w:r>
            <w:r w:rsidR="3C254192" w:rsidRPr="13B3085D">
              <w:rPr>
                <w:lang w:eastAsia="en-AU"/>
              </w:rPr>
              <w:t>Sweet Valley Care</w:t>
            </w:r>
            <w:r w:rsidR="0EAE0BC1" w:rsidRPr="1365F212">
              <w:rPr>
                <w:lang w:eastAsia="en-AU"/>
              </w:rPr>
              <w:t xml:space="preserve"> to set a </w:t>
            </w:r>
            <w:r w:rsidR="3A571CBD" w:rsidRPr="63B8E259">
              <w:rPr>
                <w:lang w:eastAsia="en-AU"/>
              </w:rPr>
              <w:t xml:space="preserve">blanket </w:t>
            </w:r>
            <w:r w:rsidR="0EAE0BC1" w:rsidRPr="1365F212">
              <w:rPr>
                <w:lang w:eastAsia="en-AU"/>
              </w:rPr>
              <w:t xml:space="preserve">base amount </w:t>
            </w:r>
            <w:r w:rsidR="79F3628E" w:rsidRPr="1365F212">
              <w:rPr>
                <w:lang w:eastAsia="en-AU"/>
              </w:rPr>
              <w:t xml:space="preserve">which covers the cost of </w:t>
            </w:r>
            <w:r w:rsidR="79B15011" w:rsidRPr="6AD7C4C2">
              <w:rPr>
                <w:lang w:eastAsia="en-AU"/>
              </w:rPr>
              <w:t xml:space="preserve">care and </w:t>
            </w:r>
            <w:r w:rsidR="79F3628E" w:rsidRPr="1365F212">
              <w:rPr>
                <w:lang w:eastAsia="en-AU"/>
              </w:rPr>
              <w:t xml:space="preserve">service delivery </w:t>
            </w:r>
            <w:r w:rsidR="55E724FD" w:rsidRPr="63B8E259">
              <w:rPr>
                <w:lang w:eastAsia="en-AU"/>
              </w:rPr>
              <w:t>and</w:t>
            </w:r>
            <w:r w:rsidR="3C143D70" w:rsidRPr="5CDB769D">
              <w:rPr>
                <w:lang w:eastAsia="en-AU"/>
              </w:rPr>
              <w:t xml:space="preserve"> enables them </w:t>
            </w:r>
            <w:r w:rsidR="00507F00">
              <w:rPr>
                <w:lang w:eastAsia="en-AU"/>
              </w:rPr>
              <w:t xml:space="preserve">to have </w:t>
            </w:r>
            <w:r w:rsidR="3C143D70" w:rsidRPr="5CDB769D">
              <w:rPr>
                <w:lang w:eastAsia="en-AU"/>
              </w:rPr>
              <w:t>reliable</w:t>
            </w:r>
            <w:r w:rsidR="0EAE0BC1" w:rsidRPr="1365F212">
              <w:rPr>
                <w:lang w:eastAsia="en-AU"/>
              </w:rPr>
              <w:t xml:space="preserve"> </w:t>
            </w:r>
            <w:r w:rsidR="07233DC1" w:rsidRPr="6AD7C4C2">
              <w:rPr>
                <w:lang w:eastAsia="en-AU"/>
              </w:rPr>
              <w:t xml:space="preserve">and regular </w:t>
            </w:r>
            <w:r w:rsidR="0EAE0BC1" w:rsidRPr="1365F212">
              <w:rPr>
                <w:lang w:eastAsia="en-AU"/>
              </w:rPr>
              <w:t>earning</w:t>
            </w:r>
            <w:r w:rsidR="5B1D13EC" w:rsidRPr="1365F212">
              <w:rPr>
                <w:lang w:eastAsia="en-AU"/>
              </w:rPr>
              <w:t>s</w:t>
            </w:r>
            <w:r w:rsidR="0EAE0BC1" w:rsidRPr="1365F212">
              <w:rPr>
                <w:lang w:eastAsia="en-AU"/>
              </w:rPr>
              <w:t xml:space="preserve"> to ensure b</w:t>
            </w:r>
            <w:r w:rsidR="04BC444E" w:rsidRPr="1365F212">
              <w:rPr>
                <w:lang w:eastAsia="en-AU"/>
              </w:rPr>
              <w:t>usiness viability</w:t>
            </w:r>
            <w:r w:rsidR="0BD0BC5C" w:rsidRPr="20769303">
              <w:rPr>
                <w:lang w:eastAsia="en-AU"/>
              </w:rPr>
              <w:t xml:space="preserve"> and planning</w:t>
            </w:r>
            <w:r w:rsidR="04BC444E" w:rsidRPr="1365F212">
              <w:rPr>
                <w:lang w:eastAsia="en-AU"/>
              </w:rPr>
              <w:t>.</w:t>
            </w:r>
            <w:r w:rsidR="10CB79E0" w:rsidRPr="1365F212">
              <w:rPr>
                <w:lang w:eastAsia="en-AU"/>
              </w:rPr>
              <w:t xml:space="preserve"> </w:t>
            </w:r>
            <w:r w:rsidR="62BAC07D" w:rsidRPr="0D18E9CE">
              <w:rPr>
                <w:lang w:eastAsia="en-AU"/>
              </w:rPr>
              <w:t xml:space="preserve">On occasion they receive complaints from care </w:t>
            </w:r>
            <w:r w:rsidR="3F70D6BB" w:rsidRPr="3A5AFC57">
              <w:rPr>
                <w:lang w:eastAsia="en-AU"/>
              </w:rPr>
              <w:t>recipient</w:t>
            </w:r>
            <w:r w:rsidR="59A34A04" w:rsidRPr="3A5AFC57">
              <w:rPr>
                <w:lang w:eastAsia="en-AU"/>
              </w:rPr>
              <w:t>s</w:t>
            </w:r>
            <w:r w:rsidR="62BAC07D" w:rsidRPr="0D18E9CE">
              <w:rPr>
                <w:lang w:eastAsia="en-AU"/>
              </w:rPr>
              <w:t xml:space="preserve"> that their prices are too high and not reflective of the amount of services received</w:t>
            </w:r>
            <w:r w:rsidR="426A6D8E" w:rsidRPr="37FCC73B">
              <w:rPr>
                <w:lang w:eastAsia="en-AU"/>
              </w:rPr>
              <w:t xml:space="preserve">, </w:t>
            </w:r>
            <w:r w:rsidR="426A6D8E" w:rsidRPr="005F74A3">
              <w:rPr>
                <w:lang w:eastAsia="en-AU"/>
              </w:rPr>
              <w:t>particularly when no direct services have been delivered in a claim month</w:t>
            </w:r>
            <w:r w:rsidR="62BAC07D" w:rsidRPr="0D18E9CE">
              <w:rPr>
                <w:lang w:eastAsia="en-AU"/>
              </w:rPr>
              <w:t>.</w:t>
            </w:r>
          </w:p>
          <w:p w14:paraId="1FB3DE8A" w14:textId="1A0A52F7" w:rsidR="00874F53" w:rsidRPr="00982C01" w:rsidRDefault="5C5E6317" w:rsidP="1365F212">
            <w:pPr>
              <w:pStyle w:val="BodyText"/>
              <w:rPr>
                <w:lang w:eastAsia="en-AU"/>
              </w:rPr>
            </w:pPr>
            <w:r w:rsidRPr="6AD7C4C2">
              <w:rPr>
                <w:lang w:eastAsia="en-AU"/>
              </w:rPr>
              <w:t xml:space="preserve">From 1 January 2023, Sweet Valley Care </w:t>
            </w:r>
            <w:r w:rsidR="00AE34BF">
              <w:rPr>
                <w:lang w:eastAsia="en-AU"/>
              </w:rPr>
              <w:t xml:space="preserve">must lower their </w:t>
            </w:r>
            <w:r w:rsidRPr="6AD7C4C2">
              <w:rPr>
                <w:lang w:eastAsia="en-AU"/>
              </w:rPr>
              <w:t xml:space="preserve">prices, </w:t>
            </w:r>
            <w:r w:rsidR="00AE34BF">
              <w:rPr>
                <w:lang w:eastAsia="en-AU"/>
              </w:rPr>
              <w:t>as they are above the cap</w:t>
            </w:r>
            <w:r w:rsidR="72D7E146" w:rsidRPr="4C958737">
              <w:rPr>
                <w:lang w:eastAsia="en-AU"/>
              </w:rPr>
              <w:t>.</w:t>
            </w:r>
            <w:r w:rsidR="00864BB5" w:rsidRPr="5AC25516">
              <w:rPr>
                <w:lang w:eastAsia="en-AU"/>
              </w:rPr>
              <w:t xml:space="preserve"> </w:t>
            </w:r>
            <w:r w:rsidR="00864BB5" w:rsidRPr="7AD11F2A">
              <w:rPr>
                <w:lang w:eastAsia="en-AU"/>
              </w:rPr>
              <w:t>Sweet Valley Care will</w:t>
            </w:r>
            <w:r w:rsidR="00E51AC8">
              <w:rPr>
                <w:lang w:eastAsia="en-AU"/>
              </w:rPr>
              <w:t xml:space="preserve"> </w:t>
            </w:r>
            <w:r w:rsidR="00864BB5" w:rsidRPr="7AD11F2A">
              <w:rPr>
                <w:lang w:eastAsia="en-AU"/>
              </w:rPr>
              <w:t xml:space="preserve">reduce their care and package management to </w:t>
            </w:r>
            <w:r w:rsidR="00864BB5" w:rsidRPr="425017A5">
              <w:rPr>
                <w:lang w:eastAsia="en-AU"/>
              </w:rPr>
              <w:t xml:space="preserve">the </w:t>
            </w:r>
            <w:r w:rsidR="00864BB5">
              <w:rPr>
                <w:lang w:eastAsia="en-AU"/>
              </w:rPr>
              <w:t xml:space="preserve">cap </w:t>
            </w:r>
            <w:r w:rsidR="00864BB5" w:rsidRPr="7AD11F2A">
              <w:rPr>
                <w:lang w:eastAsia="en-AU"/>
              </w:rPr>
              <w:t>to ensure they are in line with the revised caps</w:t>
            </w:r>
            <w:r w:rsidR="00864BB5" w:rsidRPr="33B6CFCB">
              <w:rPr>
                <w:lang w:eastAsia="en-AU"/>
              </w:rPr>
              <w:t xml:space="preserve"> when they commence.</w:t>
            </w:r>
            <w:r w:rsidR="00864BB5" w:rsidRPr="3F8B9A44">
              <w:rPr>
                <w:lang w:eastAsia="en-AU"/>
              </w:rPr>
              <w:t xml:space="preserve"> </w:t>
            </w:r>
            <w:r w:rsidR="00864BB5" w:rsidRPr="01025A2C">
              <w:rPr>
                <w:lang w:eastAsia="en-AU"/>
              </w:rPr>
              <w:t>Th</w:t>
            </w:r>
            <w:r w:rsidR="00AC7B65">
              <w:rPr>
                <w:lang w:eastAsia="en-AU"/>
              </w:rPr>
              <w:t xml:space="preserve">ey will need to consider </w:t>
            </w:r>
            <w:r w:rsidR="00864BB5" w:rsidRPr="01025A2C">
              <w:rPr>
                <w:lang w:eastAsia="en-AU"/>
              </w:rPr>
              <w:t xml:space="preserve">their </w:t>
            </w:r>
            <w:r w:rsidR="00864BB5" w:rsidRPr="30057FE3">
              <w:rPr>
                <w:lang w:eastAsia="en-AU"/>
              </w:rPr>
              <w:t>cost model</w:t>
            </w:r>
            <w:r w:rsidR="00AC7B65">
              <w:rPr>
                <w:lang w:eastAsia="en-AU"/>
              </w:rPr>
              <w:t xml:space="preserve"> and work with care recipients to negotiate updates</w:t>
            </w:r>
            <w:r w:rsidR="00864BB5" w:rsidRPr="30057FE3">
              <w:rPr>
                <w:lang w:eastAsia="en-AU"/>
              </w:rPr>
              <w:t xml:space="preserve"> </w:t>
            </w:r>
            <w:r w:rsidR="003C4B6F">
              <w:rPr>
                <w:lang w:eastAsia="en-AU"/>
              </w:rPr>
              <w:t xml:space="preserve">to </w:t>
            </w:r>
            <w:r w:rsidR="00864BB5" w:rsidRPr="71BED8D9">
              <w:rPr>
                <w:lang w:eastAsia="en-AU"/>
              </w:rPr>
              <w:t xml:space="preserve">pricing </w:t>
            </w:r>
            <w:r w:rsidR="00864BB5" w:rsidRPr="664B0563">
              <w:rPr>
                <w:lang w:eastAsia="en-AU"/>
              </w:rPr>
              <w:t>schedules</w:t>
            </w:r>
            <w:r w:rsidR="00864BB5" w:rsidRPr="30057FE3">
              <w:rPr>
                <w:lang w:eastAsia="en-AU"/>
              </w:rPr>
              <w:t xml:space="preserve"> and </w:t>
            </w:r>
            <w:r w:rsidR="00864BB5">
              <w:rPr>
                <w:lang w:eastAsia="en-AU"/>
              </w:rPr>
              <w:t xml:space="preserve">individual home care </w:t>
            </w:r>
            <w:r w:rsidR="00864BB5" w:rsidRPr="664B0563">
              <w:rPr>
                <w:lang w:eastAsia="en-AU"/>
              </w:rPr>
              <w:t>agreements</w:t>
            </w:r>
            <w:r w:rsidR="00864BB5" w:rsidRPr="30057FE3">
              <w:rPr>
                <w:lang w:eastAsia="en-AU"/>
              </w:rPr>
              <w:t>.</w:t>
            </w:r>
            <w:r w:rsidR="00864BB5" w:rsidRPr="15DBB061">
              <w:rPr>
                <w:lang w:eastAsia="en-AU"/>
              </w:rPr>
              <w:t xml:space="preserve"> </w:t>
            </w:r>
            <w:r w:rsidR="00864BB5" w:rsidRPr="3E459702">
              <w:rPr>
                <w:lang w:eastAsia="en-AU"/>
              </w:rPr>
              <w:t xml:space="preserve">This also gives Sweet Valley Care an opportunity to review and adjust their direct service prices </w:t>
            </w:r>
            <w:r w:rsidR="00864BB5">
              <w:rPr>
                <w:lang w:eastAsia="en-AU"/>
              </w:rPr>
              <w:t xml:space="preserve">to ensure they are </w:t>
            </w:r>
            <w:r w:rsidR="00864BB5" w:rsidRPr="3E459702">
              <w:rPr>
                <w:lang w:eastAsia="en-AU"/>
              </w:rPr>
              <w:t>reasonable and justifiable</w:t>
            </w:r>
            <w:r w:rsidR="00864BB5" w:rsidRPr="649D581B">
              <w:rPr>
                <w:lang w:eastAsia="en-AU"/>
              </w:rPr>
              <w:t>.</w:t>
            </w:r>
          </w:p>
          <w:p w14:paraId="6143FE94" w14:textId="51E0415E" w:rsidR="003C1245" w:rsidRPr="00864BB5" w:rsidRDefault="56B24CAB" w:rsidP="006B2998">
            <w:pPr>
              <w:pStyle w:val="BodyText"/>
              <w:rPr>
                <w:lang w:eastAsia="en-AU"/>
              </w:rPr>
            </w:pPr>
            <w:r w:rsidRPr="005F74A3">
              <w:rPr>
                <w:lang w:eastAsia="en-AU"/>
              </w:rPr>
              <w:t xml:space="preserve">From 1 January 2023, </w:t>
            </w:r>
            <w:r w:rsidR="25A6F9D2" w:rsidRPr="005F74A3">
              <w:rPr>
                <w:lang w:eastAsia="en-AU"/>
              </w:rPr>
              <w:t xml:space="preserve">Sweet Valley Care will no longer be able to charge care recipients for package management </w:t>
            </w:r>
            <w:r w:rsidR="15C709F4" w:rsidRPr="005F74A3">
              <w:rPr>
                <w:lang w:eastAsia="en-AU"/>
              </w:rPr>
              <w:t>when there are no direct services delivered in that claim month. This excludes where a care recipient is entering the service and requires package</w:t>
            </w:r>
            <w:r w:rsidR="2C1082E0" w:rsidRPr="005F74A3">
              <w:rPr>
                <w:lang w:eastAsia="en-AU"/>
              </w:rPr>
              <w:t xml:space="preserve"> management</w:t>
            </w:r>
            <w:r w:rsidR="15C709F4" w:rsidRPr="005F74A3">
              <w:rPr>
                <w:lang w:eastAsia="en-AU"/>
              </w:rPr>
              <w:t xml:space="preserve"> to set up supports </w:t>
            </w:r>
            <w:r w:rsidR="269F5C39" w:rsidRPr="005F74A3">
              <w:rPr>
                <w:lang w:eastAsia="en-AU"/>
              </w:rPr>
              <w:t>for them prior to deliver</w:t>
            </w:r>
            <w:r w:rsidR="28BE7855" w:rsidRPr="005F74A3">
              <w:rPr>
                <w:lang w:eastAsia="en-AU"/>
              </w:rPr>
              <w:t>y</w:t>
            </w:r>
            <w:r w:rsidR="269F5C39" w:rsidRPr="005F74A3">
              <w:rPr>
                <w:lang w:eastAsia="en-AU"/>
              </w:rPr>
              <w:t>.</w:t>
            </w:r>
            <w:r w:rsidR="722B2CCC" w:rsidRPr="005F74A3">
              <w:rPr>
                <w:lang w:eastAsia="en-AU"/>
              </w:rPr>
              <w:t xml:space="preserve"> </w:t>
            </w:r>
            <w:r w:rsidR="00AC7B65" w:rsidRPr="005F74A3">
              <w:rPr>
                <w:lang w:eastAsia="en-AU"/>
              </w:rPr>
              <w:t>This will require an adjustment to their IT systems.</w:t>
            </w:r>
          </w:p>
        </w:tc>
      </w:tr>
      <w:tr w:rsidR="00874F53" w:rsidRPr="00DF1F06" w14:paraId="2EB8F588" w14:textId="77777777" w:rsidTr="00AE3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3C712940" w14:textId="7C763139" w:rsidR="00874F53" w:rsidRPr="00E23447" w:rsidRDefault="00874F53" w:rsidP="006B2998">
            <w:pPr>
              <w:pStyle w:val="FigureTitle"/>
              <w:rPr>
                <w:lang w:eastAsia="en-AU"/>
              </w:rPr>
            </w:pPr>
            <w:r>
              <w:rPr>
                <w:lang w:eastAsia="en-AU"/>
              </w:rPr>
              <w:t>Third party</w:t>
            </w:r>
            <w:r w:rsidRPr="00E23447">
              <w:rPr>
                <w:lang w:eastAsia="en-AU"/>
              </w:rPr>
              <w:t xml:space="preserve"> servic</w:t>
            </w:r>
            <w:r w:rsidR="00864BB5">
              <w:rPr>
                <w:lang w:eastAsia="en-AU"/>
              </w:rPr>
              <w:t>e charges</w:t>
            </w:r>
          </w:p>
          <w:p w14:paraId="322FB984" w14:textId="1049DE11" w:rsidR="00874F53" w:rsidRPr="00DF1F06" w:rsidRDefault="5068A802" w:rsidP="0BE91DAE">
            <w:pPr>
              <w:pStyle w:val="BodyText"/>
              <w:rPr>
                <w:lang w:eastAsia="en-AU"/>
              </w:rPr>
            </w:pPr>
            <w:r w:rsidRPr="68DA6AFE">
              <w:rPr>
                <w:lang w:eastAsia="en-AU"/>
              </w:rPr>
              <w:t>Sweet Valley</w:t>
            </w:r>
            <w:r w:rsidR="1D36C5C1" w:rsidRPr="11ACAEC9">
              <w:rPr>
                <w:lang w:eastAsia="en-AU"/>
              </w:rPr>
              <w:t xml:space="preserve"> </w:t>
            </w:r>
            <w:r w:rsidR="44497249" w:rsidRPr="11ACAEC9">
              <w:rPr>
                <w:lang w:eastAsia="en-AU"/>
              </w:rPr>
              <w:t>Care</w:t>
            </w:r>
            <w:r w:rsidRPr="68DA6AFE">
              <w:rPr>
                <w:lang w:eastAsia="en-AU"/>
              </w:rPr>
              <w:t xml:space="preserve"> has relied on third party services </w:t>
            </w:r>
            <w:r w:rsidRPr="43A8251F">
              <w:rPr>
                <w:lang w:eastAsia="en-AU"/>
              </w:rPr>
              <w:t xml:space="preserve">to deliver the full suite of </w:t>
            </w:r>
            <w:r w:rsidR="0FA96222" w:rsidRPr="4B64BEF8">
              <w:rPr>
                <w:lang w:eastAsia="en-AU"/>
              </w:rPr>
              <w:t>care and</w:t>
            </w:r>
            <w:r w:rsidRPr="4B64BEF8">
              <w:rPr>
                <w:lang w:eastAsia="en-AU"/>
              </w:rPr>
              <w:t xml:space="preserve"> </w:t>
            </w:r>
            <w:r w:rsidRPr="43A8251F">
              <w:rPr>
                <w:lang w:eastAsia="en-AU"/>
              </w:rPr>
              <w:t xml:space="preserve">services their care recipients </w:t>
            </w:r>
            <w:r w:rsidR="5B9328BE" w:rsidRPr="4B64BEF8">
              <w:rPr>
                <w:lang w:eastAsia="en-AU"/>
              </w:rPr>
              <w:t xml:space="preserve">have been assessed as </w:t>
            </w:r>
            <w:r w:rsidRPr="4B64BEF8">
              <w:rPr>
                <w:lang w:eastAsia="en-AU"/>
              </w:rPr>
              <w:t>need</w:t>
            </w:r>
            <w:r w:rsidR="795E83B1" w:rsidRPr="4B64BEF8">
              <w:rPr>
                <w:lang w:eastAsia="en-AU"/>
              </w:rPr>
              <w:t>ing</w:t>
            </w:r>
            <w:r w:rsidRPr="4B64BEF8">
              <w:rPr>
                <w:lang w:eastAsia="en-AU"/>
              </w:rPr>
              <w:t>.</w:t>
            </w:r>
            <w:r w:rsidR="7ECD3567" w:rsidRPr="31AA489E">
              <w:rPr>
                <w:lang w:eastAsia="en-AU"/>
              </w:rPr>
              <w:t xml:space="preserve"> </w:t>
            </w:r>
            <w:r w:rsidR="7ECD3567" w:rsidRPr="27C7BDB5">
              <w:rPr>
                <w:lang w:eastAsia="en-AU"/>
              </w:rPr>
              <w:t xml:space="preserve">This activity </w:t>
            </w:r>
            <w:r w:rsidR="3EE55FEA" w:rsidRPr="27C7BDB5">
              <w:rPr>
                <w:lang w:eastAsia="en-AU"/>
              </w:rPr>
              <w:t xml:space="preserve">involves </w:t>
            </w:r>
            <w:r w:rsidR="1CE3DD97" w:rsidRPr="11ACAEC9">
              <w:rPr>
                <w:lang w:eastAsia="en-AU"/>
              </w:rPr>
              <w:t>practices such as</w:t>
            </w:r>
            <w:r w:rsidR="10D1703D" w:rsidRPr="11ACAEC9">
              <w:rPr>
                <w:lang w:eastAsia="en-AU"/>
              </w:rPr>
              <w:t xml:space="preserve"> </w:t>
            </w:r>
            <w:r w:rsidR="3EE55FEA" w:rsidRPr="27C7BDB5">
              <w:rPr>
                <w:lang w:eastAsia="en-AU"/>
              </w:rPr>
              <w:t>identifying</w:t>
            </w:r>
            <w:r w:rsidR="4E2B0800" w:rsidRPr="1E8E0A83">
              <w:rPr>
                <w:lang w:eastAsia="en-AU"/>
              </w:rPr>
              <w:t xml:space="preserve"> appropriate services</w:t>
            </w:r>
            <w:r w:rsidR="3EE55FEA" w:rsidRPr="27C7BDB5">
              <w:rPr>
                <w:lang w:eastAsia="en-AU"/>
              </w:rPr>
              <w:t xml:space="preserve">, vetting and monitoring to ensure legislative </w:t>
            </w:r>
            <w:r w:rsidR="3EE55FEA" w:rsidRPr="617209B2">
              <w:rPr>
                <w:lang w:eastAsia="en-AU"/>
              </w:rPr>
              <w:t>compliance, coordinating</w:t>
            </w:r>
            <w:r w:rsidR="3EE55FEA" w:rsidRPr="27C7BDB5">
              <w:rPr>
                <w:lang w:eastAsia="en-AU"/>
              </w:rPr>
              <w:t xml:space="preserve"> </w:t>
            </w:r>
            <w:r w:rsidR="4E9AE017" w:rsidRPr="4E6314F7">
              <w:rPr>
                <w:lang w:eastAsia="en-AU"/>
              </w:rPr>
              <w:t>and scheduling</w:t>
            </w:r>
            <w:r w:rsidR="184B72DB" w:rsidRPr="1E2BF023">
              <w:rPr>
                <w:lang w:eastAsia="en-AU"/>
              </w:rPr>
              <w:t xml:space="preserve">, </w:t>
            </w:r>
            <w:r w:rsidR="00864BB5">
              <w:rPr>
                <w:lang w:eastAsia="en-AU"/>
              </w:rPr>
              <w:t xml:space="preserve">and </w:t>
            </w:r>
            <w:r w:rsidR="193326B9" w:rsidRPr="11ACAEC9">
              <w:rPr>
                <w:lang w:eastAsia="en-AU"/>
              </w:rPr>
              <w:t>invoicing and</w:t>
            </w:r>
            <w:r w:rsidR="184B72DB" w:rsidRPr="1E2BF023">
              <w:rPr>
                <w:lang w:eastAsia="en-AU"/>
              </w:rPr>
              <w:t xml:space="preserve"> </w:t>
            </w:r>
            <w:r w:rsidR="184B72DB" w:rsidRPr="4E6314F7">
              <w:rPr>
                <w:lang w:eastAsia="en-AU"/>
              </w:rPr>
              <w:t xml:space="preserve">handling </w:t>
            </w:r>
            <w:r w:rsidR="184B72DB" w:rsidRPr="1E2BF023">
              <w:rPr>
                <w:lang w:eastAsia="en-AU"/>
              </w:rPr>
              <w:t xml:space="preserve">goods, equipment and </w:t>
            </w:r>
            <w:r w:rsidR="184B72DB" w:rsidRPr="269F755C">
              <w:rPr>
                <w:lang w:eastAsia="en-AU"/>
              </w:rPr>
              <w:t>assistive technology</w:t>
            </w:r>
            <w:r w:rsidR="184B72DB" w:rsidRPr="1E2BF023">
              <w:rPr>
                <w:lang w:eastAsia="en-AU"/>
              </w:rPr>
              <w:t>.</w:t>
            </w:r>
            <w:r w:rsidR="184B72DB" w:rsidRPr="4E6314F7">
              <w:rPr>
                <w:lang w:eastAsia="en-AU"/>
              </w:rPr>
              <w:t xml:space="preserve"> </w:t>
            </w:r>
          </w:p>
          <w:p w14:paraId="2898A1B6" w14:textId="63E201F1" w:rsidR="00864BB5" w:rsidRDefault="7F054C7E" w:rsidP="00DA5735">
            <w:pPr>
              <w:pStyle w:val="BodyText"/>
              <w:rPr>
                <w:lang w:eastAsia="en-AU"/>
              </w:rPr>
            </w:pPr>
            <w:r w:rsidRPr="0BE91DAE">
              <w:rPr>
                <w:lang w:eastAsia="en-AU"/>
              </w:rPr>
              <w:t>Prior to 1 January 2023, where</w:t>
            </w:r>
            <w:r w:rsidRPr="301E524E">
              <w:rPr>
                <w:lang w:eastAsia="en-AU"/>
              </w:rPr>
              <w:t xml:space="preserve"> they </w:t>
            </w:r>
            <w:r w:rsidRPr="0BE91DAE">
              <w:rPr>
                <w:lang w:eastAsia="en-AU"/>
              </w:rPr>
              <w:t>had</w:t>
            </w:r>
            <w:r w:rsidRPr="301E524E">
              <w:rPr>
                <w:lang w:eastAsia="en-AU"/>
              </w:rPr>
              <w:t xml:space="preserve"> made the </w:t>
            </w:r>
            <w:r w:rsidRPr="0BE91DAE">
              <w:rPr>
                <w:lang w:eastAsia="en-AU"/>
              </w:rPr>
              <w:t xml:space="preserve">business decision to deliver services through a third party, </w:t>
            </w:r>
            <w:r w:rsidR="316701E4" w:rsidRPr="269F755C">
              <w:rPr>
                <w:lang w:eastAsia="en-AU"/>
              </w:rPr>
              <w:t xml:space="preserve">Sweet Valley </w:t>
            </w:r>
            <w:r w:rsidR="316701E4" w:rsidRPr="6D78BE48">
              <w:rPr>
                <w:lang w:eastAsia="en-AU"/>
              </w:rPr>
              <w:t>Care had</w:t>
            </w:r>
            <w:r w:rsidRPr="6D78BE48">
              <w:rPr>
                <w:lang w:eastAsia="en-AU"/>
              </w:rPr>
              <w:t xml:space="preserve"> </w:t>
            </w:r>
            <w:r w:rsidRPr="0BE91DAE">
              <w:rPr>
                <w:lang w:eastAsia="en-AU"/>
              </w:rPr>
              <w:t xml:space="preserve">rolled </w:t>
            </w:r>
            <w:r w:rsidRPr="6D78BE48">
              <w:rPr>
                <w:lang w:eastAsia="en-AU"/>
              </w:rPr>
              <w:t>th</w:t>
            </w:r>
            <w:r w:rsidR="2F8FC31F" w:rsidRPr="6D78BE48">
              <w:rPr>
                <w:lang w:eastAsia="en-AU"/>
              </w:rPr>
              <w:t>e</w:t>
            </w:r>
            <w:r w:rsidRPr="6D78BE48">
              <w:rPr>
                <w:lang w:eastAsia="en-AU"/>
              </w:rPr>
              <w:t xml:space="preserve"> cost </w:t>
            </w:r>
            <w:r w:rsidR="13ACD2B5" w:rsidRPr="6D78BE48">
              <w:rPr>
                <w:lang w:eastAsia="en-AU"/>
              </w:rPr>
              <w:t>of these activities</w:t>
            </w:r>
            <w:r w:rsidRPr="0BE91DAE">
              <w:rPr>
                <w:lang w:eastAsia="en-AU"/>
              </w:rPr>
              <w:t xml:space="preserve"> </w:t>
            </w:r>
            <w:r w:rsidRPr="31AA489E">
              <w:rPr>
                <w:lang w:eastAsia="en-AU"/>
              </w:rPr>
              <w:t xml:space="preserve">into the direct services </w:t>
            </w:r>
            <w:r w:rsidRPr="6D78BE48">
              <w:rPr>
                <w:lang w:eastAsia="en-AU"/>
              </w:rPr>
              <w:t>c</w:t>
            </w:r>
            <w:r w:rsidR="3AB8609E" w:rsidRPr="6D78BE48">
              <w:rPr>
                <w:lang w:eastAsia="en-AU"/>
              </w:rPr>
              <w:t>harge</w:t>
            </w:r>
            <w:r w:rsidRPr="6D78BE48">
              <w:rPr>
                <w:lang w:eastAsia="en-AU"/>
              </w:rPr>
              <w:t>.</w:t>
            </w:r>
            <w:r w:rsidR="57F93A09" w:rsidRPr="5D750445">
              <w:rPr>
                <w:lang w:eastAsia="en-AU"/>
              </w:rPr>
              <w:t xml:space="preserve"> </w:t>
            </w:r>
            <w:r w:rsidR="00DA5735">
              <w:rPr>
                <w:lang w:eastAsia="en-AU"/>
              </w:rPr>
              <w:t>W</w:t>
            </w:r>
            <w:r w:rsidRPr="6B21A1D1">
              <w:rPr>
                <w:lang w:eastAsia="en-AU"/>
              </w:rPr>
              <w:t>here</w:t>
            </w:r>
            <w:r w:rsidRPr="31AA489E">
              <w:rPr>
                <w:lang w:eastAsia="en-AU"/>
              </w:rPr>
              <w:t xml:space="preserve"> a c</w:t>
            </w:r>
            <w:r w:rsidR="65D3FDE6" w:rsidRPr="31AA489E">
              <w:rPr>
                <w:lang w:eastAsia="en-AU"/>
              </w:rPr>
              <w:t xml:space="preserve">are recipient </w:t>
            </w:r>
            <w:r w:rsidR="222D4599" w:rsidRPr="6F4CA0DF">
              <w:rPr>
                <w:lang w:eastAsia="en-AU"/>
              </w:rPr>
              <w:t>had</w:t>
            </w:r>
            <w:r w:rsidR="65D3FDE6" w:rsidRPr="31AA489E">
              <w:rPr>
                <w:lang w:eastAsia="en-AU"/>
              </w:rPr>
              <w:t xml:space="preserve"> requested </w:t>
            </w:r>
            <w:r w:rsidR="617F03DA" w:rsidRPr="68CDB81B">
              <w:rPr>
                <w:lang w:eastAsia="en-AU"/>
              </w:rPr>
              <w:t xml:space="preserve">a specific third party to deliver care and </w:t>
            </w:r>
            <w:r w:rsidR="65D3FDE6" w:rsidRPr="269F755C">
              <w:rPr>
                <w:lang w:eastAsia="en-AU"/>
              </w:rPr>
              <w:t>serv</w:t>
            </w:r>
            <w:r w:rsidR="1BC0E45B" w:rsidRPr="269F755C">
              <w:rPr>
                <w:lang w:eastAsia="en-AU"/>
              </w:rPr>
              <w:t>i</w:t>
            </w:r>
            <w:r w:rsidR="65D3FDE6" w:rsidRPr="269F755C">
              <w:rPr>
                <w:lang w:eastAsia="en-AU"/>
              </w:rPr>
              <w:t>ces</w:t>
            </w:r>
            <w:r w:rsidR="617F03DA" w:rsidRPr="68CDB81B">
              <w:rPr>
                <w:lang w:eastAsia="en-AU"/>
              </w:rPr>
              <w:t xml:space="preserve">, Sweet Valley Care </w:t>
            </w:r>
            <w:r w:rsidR="617F03DA" w:rsidRPr="0908462A">
              <w:rPr>
                <w:lang w:eastAsia="en-AU"/>
              </w:rPr>
              <w:t xml:space="preserve">charged </w:t>
            </w:r>
            <w:r w:rsidR="67EE3020" w:rsidRPr="6F4CA0DF">
              <w:rPr>
                <w:lang w:eastAsia="en-AU"/>
              </w:rPr>
              <w:t>10</w:t>
            </w:r>
            <w:r w:rsidR="00101704">
              <w:rPr>
                <w:lang w:eastAsia="en-AU"/>
              </w:rPr>
              <w:t xml:space="preserve"> per cent</w:t>
            </w:r>
            <w:r w:rsidR="67EE3020" w:rsidRPr="6F4CA0DF">
              <w:rPr>
                <w:lang w:eastAsia="en-AU"/>
              </w:rPr>
              <w:t xml:space="preserve"> </w:t>
            </w:r>
            <w:r w:rsidR="735907BE" w:rsidRPr="719DFADF">
              <w:rPr>
                <w:lang w:eastAsia="en-AU"/>
              </w:rPr>
              <w:t>of</w:t>
            </w:r>
            <w:r w:rsidR="617F03DA" w:rsidRPr="10F2A7CE">
              <w:rPr>
                <w:lang w:eastAsia="en-AU"/>
              </w:rPr>
              <w:t xml:space="preserve"> </w:t>
            </w:r>
            <w:r w:rsidR="794F0CB5" w:rsidRPr="0908462A">
              <w:rPr>
                <w:lang w:eastAsia="en-AU"/>
              </w:rPr>
              <w:t xml:space="preserve">each invoice </w:t>
            </w:r>
            <w:r w:rsidR="374B55F2" w:rsidRPr="6F4CA0DF">
              <w:rPr>
                <w:lang w:eastAsia="en-AU"/>
              </w:rPr>
              <w:t>price</w:t>
            </w:r>
            <w:r w:rsidR="794F0CB5" w:rsidRPr="6F4CA0DF">
              <w:rPr>
                <w:lang w:eastAsia="en-AU"/>
              </w:rPr>
              <w:t xml:space="preserve"> </w:t>
            </w:r>
            <w:r w:rsidR="794F0CB5" w:rsidRPr="0908462A">
              <w:rPr>
                <w:lang w:eastAsia="en-AU"/>
              </w:rPr>
              <w:t xml:space="preserve">and </w:t>
            </w:r>
            <w:r w:rsidR="617F03DA" w:rsidRPr="10F2A7CE">
              <w:rPr>
                <w:lang w:eastAsia="en-AU"/>
              </w:rPr>
              <w:t xml:space="preserve">a </w:t>
            </w:r>
            <w:r w:rsidR="794F0CB5" w:rsidRPr="0908462A">
              <w:rPr>
                <w:lang w:eastAsia="en-AU"/>
              </w:rPr>
              <w:t>cap of $</w:t>
            </w:r>
            <w:r w:rsidR="794F0CB5" w:rsidRPr="26A1D33C">
              <w:rPr>
                <w:lang w:eastAsia="en-AU"/>
              </w:rPr>
              <w:t>300 per invoice</w:t>
            </w:r>
            <w:r w:rsidR="040F027C" w:rsidRPr="6F4CA0DF">
              <w:rPr>
                <w:lang w:eastAsia="en-AU"/>
              </w:rPr>
              <w:t xml:space="preserve"> on top of the invoice price</w:t>
            </w:r>
            <w:r w:rsidR="794F0CB5" w:rsidRPr="6F4CA0DF">
              <w:rPr>
                <w:lang w:eastAsia="en-AU"/>
              </w:rPr>
              <w:t>.</w:t>
            </w:r>
            <w:r w:rsidR="794F0CB5" w:rsidRPr="26A1D33C">
              <w:rPr>
                <w:lang w:eastAsia="en-AU"/>
              </w:rPr>
              <w:t xml:space="preserve"> </w:t>
            </w:r>
            <w:r w:rsidR="7A7AD7EE" w:rsidRPr="719DFADF">
              <w:rPr>
                <w:lang w:eastAsia="en-AU"/>
              </w:rPr>
              <w:t xml:space="preserve">This </w:t>
            </w:r>
            <w:r w:rsidR="00107907">
              <w:rPr>
                <w:lang w:eastAsia="en-AU"/>
              </w:rPr>
              <w:t xml:space="preserve">meant that the price charged for a service could vary from the published price and care recipients sometimes felt these charges were not reasonable. </w:t>
            </w:r>
          </w:p>
          <w:p w14:paraId="2B504CDE" w14:textId="7CD8EA12" w:rsidR="00874F53" w:rsidRPr="00DF1F06" w:rsidRDefault="33A9E829" w:rsidP="1E8E0A83">
            <w:pPr>
              <w:pStyle w:val="BodyText"/>
              <w:rPr>
                <w:lang w:eastAsia="en-AU"/>
              </w:rPr>
            </w:pPr>
            <w:r w:rsidRPr="6027CBFD">
              <w:rPr>
                <w:lang w:eastAsia="en-AU"/>
              </w:rPr>
              <w:t xml:space="preserve">For example, </w:t>
            </w:r>
            <w:r w:rsidR="72C3F94F" w:rsidRPr="6027CBFD">
              <w:rPr>
                <w:lang w:eastAsia="en-AU"/>
              </w:rPr>
              <w:t>Sweet Valley Care charged</w:t>
            </w:r>
            <w:r w:rsidR="3247E921" w:rsidRPr="3912D223">
              <w:rPr>
                <w:lang w:eastAsia="en-AU"/>
              </w:rPr>
              <w:t xml:space="preserve"> a care recipient</w:t>
            </w:r>
            <w:r w:rsidR="72C3F94F" w:rsidRPr="1D4EAFAC">
              <w:rPr>
                <w:lang w:eastAsia="en-AU"/>
              </w:rPr>
              <w:t xml:space="preserve"> $235.50 on top of $2,355.00 for </w:t>
            </w:r>
            <w:r w:rsidR="7E1EE25A" w:rsidRPr="152C0901">
              <w:rPr>
                <w:lang w:eastAsia="en-AU"/>
              </w:rPr>
              <w:t xml:space="preserve">processing the invoice for the </w:t>
            </w:r>
            <w:r w:rsidR="72C3F94F" w:rsidRPr="152C0901">
              <w:rPr>
                <w:lang w:eastAsia="en-AU"/>
              </w:rPr>
              <w:t xml:space="preserve">purchase </w:t>
            </w:r>
            <w:r w:rsidR="72C3F94F" w:rsidRPr="1D4EAFAC">
              <w:rPr>
                <w:lang w:eastAsia="en-AU"/>
              </w:rPr>
              <w:t>of</w:t>
            </w:r>
            <w:r w:rsidR="66BF6B6A" w:rsidRPr="0333FA8A">
              <w:rPr>
                <w:lang w:eastAsia="en-AU"/>
              </w:rPr>
              <w:t xml:space="preserve"> a pressure relieving mattress </w:t>
            </w:r>
            <w:r w:rsidR="66BF6B6A" w:rsidRPr="4F599976">
              <w:rPr>
                <w:lang w:eastAsia="en-AU"/>
              </w:rPr>
              <w:t xml:space="preserve">of their choice from a </w:t>
            </w:r>
            <w:r w:rsidR="2F6962AD" w:rsidRPr="4F599976">
              <w:rPr>
                <w:lang w:eastAsia="en-AU"/>
              </w:rPr>
              <w:t>specialised company</w:t>
            </w:r>
            <w:r w:rsidR="00C67AE9" w:rsidRPr="1D4EAFAC">
              <w:rPr>
                <w:lang w:eastAsia="en-AU"/>
              </w:rPr>
              <w:t>.</w:t>
            </w:r>
            <w:r w:rsidR="2F6962AD" w:rsidRPr="32433114">
              <w:rPr>
                <w:lang w:eastAsia="en-AU"/>
              </w:rPr>
              <w:t xml:space="preserve"> </w:t>
            </w:r>
            <w:r w:rsidR="6BEAED90" w:rsidRPr="152C0901">
              <w:rPr>
                <w:lang w:eastAsia="en-AU"/>
              </w:rPr>
              <w:t>The care recipient’s representative</w:t>
            </w:r>
            <w:r w:rsidR="2F6962AD" w:rsidRPr="32433114">
              <w:rPr>
                <w:lang w:eastAsia="en-AU"/>
              </w:rPr>
              <w:t xml:space="preserve"> had thoroughly researched the </w:t>
            </w:r>
            <w:r w:rsidR="2B3CB978" w:rsidRPr="32433114">
              <w:rPr>
                <w:lang w:eastAsia="en-AU"/>
              </w:rPr>
              <w:t xml:space="preserve">product, </w:t>
            </w:r>
            <w:r w:rsidR="5E907B0B" w:rsidRPr="526DE511">
              <w:rPr>
                <w:lang w:eastAsia="en-AU"/>
              </w:rPr>
              <w:t>c</w:t>
            </w:r>
            <w:r w:rsidR="21036611" w:rsidRPr="526DE511">
              <w:rPr>
                <w:lang w:eastAsia="en-AU"/>
              </w:rPr>
              <w:t>oordinated</w:t>
            </w:r>
            <w:r w:rsidR="2B3CB978" w:rsidRPr="32433114">
              <w:rPr>
                <w:lang w:eastAsia="en-AU"/>
              </w:rPr>
              <w:t xml:space="preserve"> with the company regarding shipping and delivery and </w:t>
            </w:r>
            <w:r w:rsidR="35CB6546" w:rsidRPr="32433114">
              <w:rPr>
                <w:lang w:eastAsia="en-AU"/>
              </w:rPr>
              <w:t xml:space="preserve">Sweet Valley Care </w:t>
            </w:r>
            <w:r w:rsidR="6EF2A5D3" w:rsidRPr="5D308F9E">
              <w:rPr>
                <w:lang w:eastAsia="en-AU"/>
              </w:rPr>
              <w:t>had</w:t>
            </w:r>
            <w:r w:rsidR="35CB6546" w:rsidRPr="32433114">
              <w:rPr>
                <w:lang w:eastAsia="en-AU"/>
              </w:rPr>
              <w:t xml:space="preserve"> used the company for other care recipients.</w:t>
            </w:r>
            <w:r w:rsidR="27033CAD" w:rsidRPr="32433114">
              <w:rPr>
                <w:lang w:eastAsia="en-AU"/>
              </w:rPr>
              <w:t xml:space="preserve"> </w:t>
            </w:r>
            <w:r w:rsidR="33715965" w:rsidRPr="5D308F9E">
              <w:rPr>
                <w:lang w:eastAsia="en-AU"/>
              </w:rPr>
              <w:t>D</w:t>
            </w:r>
            <w:r w:rsidR="5388A3A7" w:rsidRPr="5D308F9E">
              <w:rPr>
                <w:lang w:eastAsia="en-AU"/>
              </w:rPr>
              <w:t>espite</w:t>
            </w:r>
            <w:r w:rsidR="640B4701" w:rsidRPr="485DC52E">
              <w:rPr>
                <w:lang w:eastAsia="en-AU"/>
              </w:rPr>
              <w:t xml:space="preserve"> agreeing to the charging practice in </w:t>
            </w:r>
            <w:r w:rsidR="68A7EFEF" w:rsidRPr="5D308F9E">
              <w:rPr>
                <w:lang w:eastAsia="en-AU"/>
              </w:rPr>
              <w:t>the</w:t>
            </w:r>
            <w:r w:rsidR="5388A3A7" w:rsidRPr="5D308F9E">
              <w:rPr>
                <w:lang w:eastAsia="en-AU"/>
              </w:rPr>
              <w:t xml:space="preserve"> </w:t>
            </w:r>
            <w:r w:rsidR="640B4701" w:rsidRPr="485DC52E">
              <w:rPr>
                <w:lang w:eastAsia="en-AU"/>
              </w:rPr>
              <w:t xml:space="preserve">home care agreement, </w:t>
            </w:r>
            <w:r w:rsidR="5388A3A7" w:rsidRPr="5D308F9E">
              <w:rPr>
                <w:lang w:eastAsia="en-AU"/>
              </w:rPr>
              <w:t>the</w:t>
            </w:r>
            <w:r w:rsidR="19C68D67" w:rsidRPr="5D308F9E">
              <w:rPr>
                <w:lang w:eastAsia="en-AU"/>
              </w:rPr>
              <w:t xml:space="preserve"> representative</w:t>
            </w:r>
            <w:r w:rsidR="640B4701" w:rsidRPr="485DC52E">
              <w:rPr>
                <w:lang w:eastAsia="en-AU"/>
              </w:rPr>
              <w:t xml:space="preserve"> </w:t>
            </w:r>
            <w:r w:rsidR="019DD188" w:rsidRPr="33D0EDCC">
              <w:rPr>
                <w:lang w:eastAsia="en-AU"/>
              </w:rPr>
              <w:t xml:space="preserve">complained to Sweet Valley Care </w:t>
            </w:r>
            <w:r w:rsidR="11D5DB65" w:rsidRPr="3F148667">
              <w:rPr>
                <w:lang w:eastAsia="en-AU"/>
              </w:rPr>
              <w:t>noting</w:t>
            </w:r>
            <w:r w:rsidR="019DD188" w:rsidRPr="33D0EDCC">
              <w:rPr>
                <w:lang w:eastAsia="en-AU"/>
              </w:rPr>
              <w:t xml:space="preserve"> it was </w:t>
            </w:r>
            <w:r w:rsidR="5AC8F531" w:rsidRPr="485DC52E">
              <w:rPr>
                <w:lang w:eastAsia="en-AU"/>
              </w:rPr>
              <w:t>un</w:t>
            </w:r>
            <w:r w:rsidR="362A5A0A" w:rsidRPr="485DC52E">
              <w:rPr>
                <w:lang w:eastAsia="en-AU"/>
              </w:rPr>
              <w:t>reasonable</w:t>
            </w:r>
            <w:r w:rsidR="362A5A0A" w:rsidRPr="0FE50FD6">
              <w:rPr>
                <w:lang w:eastAsia="en-AU"/>
              </w:rPr>
              <w:t xml:space="preserve"> given all the work they had contributed to the process and that they were paying package management which </w:t>
            </w:r>
            <w:r w:rsidR="28AFFE1B" w:rsidRPr="5D308F9E">
              <w:rPr>
                <w:lang w:eastAsia="en-AU"/>
              </w:rPr>
              <w:t>they thought would</w:t>
            </w:r>
            <w:r w:rsidR="2032B615" w:rsidRPr="5D308F9E">
              <w:rPr>
                <w:lang w:eastAsia="en-AU"/>
              </w:rPr>
              <w:t xml:space="preserve"> cover </w:t>
            </w:r>
            <w:r w:rsidR="0A341E18" w:rsidRPr="5D308F9E">
              <w:rPr>
                <w:lang w:eastAsia="en-AU"/>
              </w:rPr>
              <w:t>invoicing.</w:t>
            </w:r>
          </w:p>
          <w:p w14:paraId="0318C5B7" w14:textId="40B22393" w:rsidR="4F1C32B8" w:rsidRDefault="4F1C32B8" w:rsidP="63C14AB1">
            <w:pPr>
              <w:pStyle w:val="BodyText"/>
              <w:rPr>
                <w:lang w:eastAsia="en-AU"/>
              </w:rPr>
            </w:pPr>
            <w:r w:rsidRPr="59850132">
              <w:rPr>
                <w:lang w:eastAsia="en-AU"/>
              </w:rPr>
              <w:t>From 1 Jan</w:t>
            </w:r>
            <w:r w:rsidR="73F98A2E" w:rsidRPr="59850132">
              <w:rPr>
                <w:lang w:eastAsia="en-AU"/>
              </w:rPr>
              <w:t>uary 2023, Sweet Valley Care will no longer be able to charge additional amounts for coordinating a third party</w:t>
            </w:r>
            <w:r w:rsidR="6A15778E" w:rsidRPr="7AD23C0C">
              <w:rPr>
                <w:lang w:eastAsia="en-AU"/>
              </w:rPr>
              <w:t xml:space="preserve"> and </w:t>
            </w:r>
            <w:r w:rsidR="2559C121" w:rsidRPr="1460B104">
              <w:rPr>
                <w:lang w:eastAsia="en-AU"/>
              </w:rPr>
              <w:t>must</w:t>
            </w:r>
            <w:r w:rsidR="6A15778E" w:rsidRPr="7AD23C0C">
              <w:rPr>
                <w:lang w:eastAsia="en-AU"/>
              </w:rPr>
              <w:t xml:space="preserve"> </w:t>
            </w:r>
            <w:r w:rsidR="6A15778E" w:rsidRPr="7A3183B1">
              <w:rPr>
                <w:lang w:eastAsia="en-AU"/>
              </w:rPr>
              <w:t>adjust</w:t>
            </w:r>
            <w:r w:rsidR="6A15778E" w:rsidRPr="7AD23C0C">
              <w:rPr>
                <w:lang w:eastAsia="en-AU"/>
              </w:rPr>
              <w:t xml:space="preserve"> their pricing schedules, </w:t>
            </w:r>
            <w:r w:rsidR="72A1D92D" w:rsidRPr="3F148667">
              <w:rPr>
                <w:lang w:eastAsia="en-AU"/>
              </w:rPr>
              <w:t xml:space="preserve">update </w:t>
            </w:r>
            <w:r w:rsidR="6A15778E" w:rsidRPr="7AD23C0C">
              <w:rPr>
                <w:lang w:eastAsia="en-AU"/>
              </w:rPr>
              <w:t>home care agreements and cost modelling to accommodate this change</w:t>
            </w:r>
            <w:r w:rsidR="6A15778E" w:rsidRPr="7A3183B1">
              <w:rPr>
                <w:lang w:eastAsia="en-AU"/>
              </w:rPr>
              <w:t xml:space="preserve"> to ensure </w:t>
            </w:r>
            <w:r w:rsidR="00864BB5">
              <w:rPr>
                <w:lang w:eastAsia="en-AU"/>
              </w:rPr>
              <w:t xml:space="preserve">they have </w:t>
            </w:r>
            <w:r w:rsidR="75BBEAA1" w:rsidRPr="7A3183B1">
              <w:rPr>
                <w:lang w:eastAsia="en-AU"/>
              </w:rPr>
              <w:t xml:space="preserve">reasonable and </w:t>
            </w:r>
            <w:r w:rsidR="75BBEAA1" w:rsidRPr="259D56BF">
              <w:rPr>
                <w:lang w:eastAsia="en-AU"/>
              </w:rPr>
              <w:t>justifiable charges</w:t>
            </w:r>
            <w:r w:rsidR="6EC9FC9D" w:rsidRPr="25787899">
              <w:rPr>
                <w:lang w:eastAsia="en-AU"/>
              </w:rPr>
              <w:t xml:space="preserve">, as well as continued business </w:t>
            </w:r>
            <w:r w:rsidR="3FAB2E12" w:rsidRPr="25787899">
              <w:rPr>
                <w:lang w:eastAsia="en-AU"/>
              </w:rPr>
              <w:t>viability</w:t>
            </w:r>
            <w:r w:rsidR="0DDD4D80" w:rsidRPr="25787899">
              <w:rPr>
                <w:lang w:eastAsia="en-AU"/>
              </w:rPr>
              <w:t>.</w:t>
            </w:r>
            <w:r w:rsidR="5D7E989C" w:rsidRPr="20E30266">
              <w:rPr>
                <w:lang w:eastAsia="en-AU"/>
              </w:rPr>
              <w:t xml:space="preserve"> Care recipients continue to be able </w:t>
            </w:r>
            <w:r w:rsidR="1407E5B3" w:rsidRPr="37579184">
              <w:rPr>
                <w:lang w:eastAsia="en-AU"/>
              </w:rPr>
              <w:t>exercise choice and</w:t>
            </w:r>
            <w:r w:rsidR="5D7E989C" w:rsidRPr="20E30266">
              <w:rPr>
                <w:lang w:eastAsia="en-AU"/>
              </w:rPr>
              <w:t xml:space="preserve"> request care and services from preferred third parties</w:t>
            </w:r>
            <w:r w:rsidR="40BA9280" w:rsidRPr="37579184">
              <w:rPr>
                <w:lang w:eastAsia="en-AU"/>
              </w:rPr>
              <w:t xml:space="preserve">, as long as Sweet Valley Care </w:t>
            </w:r>
            <w:r w:rsidR="40BA9280" w:rsidRPr="2DE829FC">
              <w:rPr>
                <w:lang w:eastAsia="en-AU"/>
              </w:rPr>
              <w:t>vet and monitor them in line with legislative requirements</w:t>
            </w:r>
            <w:r w:rsidR="5D7E989C" w:rsidRPr="20E30266">
              <w:rPr>
                <w:lang w:eastAsia="en-AU"/>
              </w:rPr>
              <w:t>.</w:t>
            </w:r>
          </w:p>
          <w:p w14:paraId="583CC75C" w14:textId="3EEED177" w:rsidR="00874F53" w:rsidRPr="00DF1F06" w:rsidRDefault="73F98A2E" w:rsidP="006B2998">
            <w:pPr>
              <w:pStyle w:val="BodyText"/>
              <w:rPr>
                <w:lang w:eastAsia="en-AU"/>
              </w:rPr>
            </w:pPr>
            <w:r w:rsidRPr="59850132">
              <w:rPr>
                <w:lang w:eastAsia="en-AU"/>
              </w:rPr>
              <w:t>To cover the costs of procuring third party services</w:t>
            </w:r>
            <w:r w:rsidR="0B7ABA64" w:rsidRPr="1460B104">
              <w:rPr>
                <w:lang w:eastAsia="en-AU"/>
              </w:rPr>
              <w:t xml:space="preserve"> and ensure </w:t>
            </w:r>
            <w:r w:rsidR="2D9C17FD" w:rsidRPr="0210F8DB">
              <w:rPr>
                <w:lang w:eastAsia="en-AU"/>
              </w:rPr>
              <w:t>Sweet Valley Care can</w:t>
            </w:r>
            <w:r w:rsidR="0B7ABA64" w:rsidRPr="1460B104">
              <w:rPr>
                <w:lang w:eastAsia="en-AU"/>
              </w:rPr>
              <w:t xml:space="preserve"> continue to meet their legislative requirements</w:t>
            </w:r>
            <w:r w:rsidRPr="59850132">
              <w:rPr>
                <w:lang w:eastAsia="en-AU"/>
              </w:rPr>
              <w:t xml:space="preserve">, they </w:t>
            </w:r>
            <w:r w:rsidR="50FD6610" w:rsidRPr="0210F8DB">
              <w:rPr>
                <w:lang w:eastAsia="en-AU"/>
              </w:rPr>
              <w:t>must</w:t>
            </w:r>
            <w:r w:rsidRPr="59850132">
              <w:rPr>
                <w:lang w:eastAsia="en-AU"/>
              </w:rPr>
              <w:t xml:space="preserve"> roll </w:t>
            </w:r>
            <w:r w:rsidR="2F830E9C" w:rsidRPr="0210F8DB">
              <w:rPr>
                <w:lang w:eastAsia="en-AU"/>
              </w:rPr>
              <w:t xml:space="preserve">all </w:t>
            </w:r>
            <w:r w:rsidR="2F830E9C" w:rsidRPr="3D1F67AA">
              <w:rPr>
                <w:lang w:eastAsia="en-AU"/>
              </w:rPr>
              <w:t xml:space="preserve">third party </w:t>
            </w:r>
            <w:r w:rsidR="0DDD4D80" w:rsidRPr="3D1F67AA">
              <w:rPr>
                <w:lang w:eastAsia="en-AU"/>
              </w:rPr>
              <w:t>costs</w:t>
            </w:r>
            <w:r w:rsidRPr="59850132">
              <w:rPr>
                <w:lang w:eastAsia="en-AU"/>
              </w:rPr>
              <w:t xml:space="preserve"> into </w:t>
            </w:r>
            <w:r w:rsidR="7AFD619F" w:rsidRPr="59850132">
              <w:rPr>
                <w:lang w:eastAsia="en-AU"/>
              </w:rPr>
              <w:t>direct services</w:t>
            </w:r>
            <w:r w:rsidR="1AAA9C5E" w:rsidRPr="59850132">
              <w:rPr>
                <w:lang w:eastAsia="en-AU"/>
              </w:rPr>
              <w:t>,</w:t>
            </w:r>
            <w:r w:rsidR="7AFD619F" w:rsidRPr="59850132">
              <w:rPr>
                <w:lang w:eastAsia="en-AU"/>
              </w:rPr>
              <w:t xml:space="preserve"> care </w:t>
            </w:r>
            <w:r w:rsidR="0B835046" w:rsidRPr="1460B104">
              <w:rPr>
                <w:lang w:eastAsia="en-AU"/>
              </w:rPr>
              <w:t xml:space="preserve">management </w:t>
            </w:r>
            <w:r w:rsidR="7AFD619F" w:rsidRPr="59850132">
              <w:rPr>
                <w:lang w:eastAsia="en-AU"/>
              </w:rPr>
              <w:t>and</w:t>
            </w:r>
            <w:r w:rsidR="62D7C6DE" w:rsidRPr="59850132">
              <w:rPr>
                <w:lang w:eastAsia="en-AU"/>
              </w:rPr>
              <w:t>/or</w:t>
            </w:r>
            <w:r w:rsidR="7AFD619F" w:rsidRPr="59850132">
              <w:rPr>
                <w:lang w:eastAsia="en-AU"/>
              </w:rPr>
              <w:t xml:space="preserve"> package management</w:t>
            </w:r>
            <w:r w:rsidR="3B9A8AC2" w:rsidRPr="5F1D836C">
              <w:rPr>
                <w:lang w:eastAsia="en-AU"/>
              </w:rPr>
              <w:t xml:space="preserve"> prices</w:t>
            </w:r>
            <w:r w:rsidR="0044757F" w:rsidRPr="5F1D836C">
              <w:rPr>
                <w:lang w:eastAsia="en-AU"/>
              </w:rPr>
              <w:t>.</w:t>
            </w:r>
            <w:r w:rsidR="0044757F" w:rsidRPr="59850132">
              <w:rPr>
                <w:lang w:eastAsia="en-AU"/>
              </w:rPr>
              <w:t xml:space="preserve"> </w:t>
            </w:r>
            <w:r w:rsidR="00864BB5">
              <w:rPr>
                <w:lang w:eastAsia="en-AU"/>
              </w:rPr>
              <w:t xml:space="preserve">Noting that they are already above the caps for care and package management, it is likely they need to consider how to best cover their costs going forward. </w:t>
            </w:r>
          </w:p>
        </w:tc>
      </w:tr>
    </w:tbl>
    <w:p w14:paraId="5F9E5E6E" w14:textId="491D7AC4" w:rsidR="005B1D53" w:rsidRDefault="005B1D53" w:rsidP="005B1D53">
      <w:pPr>
        <w:pStyle w:val="Heading3"/>
      </w:pPr>
      <w:r>
        <w:t>Communities</w:t>
      </w:r>
      <w:bookmarkEnd w:id="98"/>
    </w:p>
    <w:p w14:paraId="59999726" w14:textId="4AC04903" w:rsidR="005B1D53" w:rsidRDefault="005B1D53" w:rsidP="005B1D53">
      <w:pPr>
        <w:pStyle w:val="Heading4"/>
        <w:rPr>
          <w:lang w:val="en-US"/>
        </w:rPr>
      </w:pPr>
      <w:r>
        <w:rPr>
          <w:lang w:val="en-US"/>
        </w:rPr>
        <w:t>Benefits</w:t>
      </w:r>
    </w:p>
    <w:p w14:paraId="744869F0" w14:textId="14EEE9EC" w:rsidR="005B1D53" w:rsidRDefault="00EE6F98" w:rsidP="005B1D53">
      <w:pPr>
        <w:pStyle w:val="BodyText"/>
      </w:pPr>
      <w:r>
        <w:t>This proposal has been developed in direct response to consistent complaints that the Government has</w:t>
      </w:r>
      <w:r w:rsidR="00372B90">
        <w:t xml:space="preserve"> </w:t>
      </w:r>
      <w:r>
        <w:t>n</w:t>
      </w:r>
      <w:r w:rsidR="00372B90">
        <w:t>o</w:t>
      </w:r>
      <w:r>
        <w:t>t done enough to stop providers “rorting” the system. This policy will r</w:t>
      </w:r>
      <w:r w:rsidR="006A03AE" w:rsidRPr="006A03AE">
        <w:t>estor</w:t>
      </w:r>
      <w:r>
        <w:t>e</w:t>
      </w:r>
      <w:r w:rsidR="006A03AE" w:rsidRPr="006A03AE">
        <w:t xml:space="preserve"> </w:t>
      </w:r>
      <w:r w:rsidR="00A61B00">
        <w:t xml:space="preserve">the </w:t>
      </w:r>
      <w:r w:rsidR="006A03AE" w:rsidRPr="006A03AE">
        <w:t xml:space="preserve">faith </w:t>
      </w:r>
      <w:r w:rsidR="00A61B00">
        <w:t xml:space="preserve">of the public that the HCP Program is </w:t>
      </w:r>
      <w:r w:rsidR="006A03AE" w:rsidRPr="006A03AE">
        <w:t xml:space="preserve">achieving </w:t>
      </w:r>
      <w:r w:rsidR="00A61B00">
        <w:t xml:space="preserve">its </w:t>
      </w:r>
      <w:r w:rsidR="006A03AE" w:rsidRPr="006A03AE">
        <w:t>intended objectives</w:t>
      </w:r>
      <w:r w:rsidR="0060335C">
        <w:t xml:space="preserve">, by ensuring funding is </w:t>
      </w:r>
      <w:r w:rsidR="00816517">
        <w:t>predominantly spent on the care of older Australians and not going to the profit margins of corporations.</w:t>
      </w:r>
    </w:p>
    <w:p w14:paraId="191513ED" w14:textId="77777777" w:rsidR="005B1D53" w:rsidRPr="00C164B9" w:rsidRDefault="005B1D53" w:rsidP="005B1D53">
      <w:pPr>
        <w:pStyle w:val="Heading4"/>
        <w:rPr>
          <w:lang w:val="en-US"/>
        </w:rPr>
      </w:pPr>
      <w:r>
        <w:rPr>
          <w:lang w:val="en-US"/>
        </w:rPr>
        <w:t>Costs</w:t>
      </w:r>
    </w:p>
    <w:p w14:paraId="58AA28C3" w14:textId="77777777" w:rsidR="005B1D53" w:rsidRDefault="005B1D53" w:rsidP="005B1D53">
      <w:pPr>
        <w:pStyle w:val="BodyText"/>
      </w:pPr>
      <w:r>
        <w:t>Nil</w:t>
      </w:r>
    </w:p>
    <w:p w14:paraId="12EAAD7D" w14:textId="410038D2" w:rsidR="005B1D53" w:rsidRPr="004B170F" w:rsidRDefault="005B1D53">
      <w:pPr>
        <w:pStyle w:val="Heading3"/>
        <w:rPr>
          <w:rFonts w:ascii="Calibri" w:hAnsi="Calibri" w:cs="Calibri"/>
          <w:sz w:val="28"/>
          <w:szCs w:val="28"/>
          <w:lang w:val="en-US"/>
        </w:rPr>
      </w:pPr>
      <w:bookmarkStart w:id="99" w:name="_Toc115090639"/>
      <w:r w:rsidRPr="01562E55">
        <w:rPr>
          <w:rFonts w:eastAsiaTheme="majorEastAsia"/>
          <w:lang w:val="en-US"/>
        </w:rPr>
        <w:t>Government</w:t>
      </w:r>
      <w:bookmarkEnd w:id="99"/>
    </w:p>
    <w:p w14:paraId="500E566C" w14:textId="27DDD998" w:rsidR="005B1D53" w:rsidRDefault="005B1D53" w:rsidP="005B1D53">
      <w:pPr>
        <w:pStyle w:val="Heading4"/>
        <w:rPr>
          <w:lang w:val="en-US"/>
        </w:rPr>
      </w:pPr>
      <w:r>
        <w:rPr>
          <w:lang w:val="en-US"/>
        </w:rPr>
        <w:t>Benefits</w:t>
      </w:r>
    </w:p>
    <w:p w14:paraId="506EFFAE" w14:textId="7B1CEB06" w:rsidR="00145A51" w:rsidRPr="00F70207" w:rsidRDefault="00864BB5" w:rsidP="00864BB5">
      <w:pPr>
        <w:pStyle w:val="Header"/>
      </w:pPr>
      <w:r>
        <w:t xml:space="preserve">Transparency </w:t>
      </w:r>
      <w:r w:rsidR="008406F9">
        <w:t xml:space="preserve">in </w:t>
      </w:r>
      <w:r>
        <w:t xml:space="preserve">prices </w:t>
      </w:r>
      <w:r w:rsidR="00145A51" w:rsidRPr="00F70207">
        <w:t xml:space="preserve">leading to </w:t>
      </w:r>
      <w:r>
        <w:t>higher confidence in data</w:t>
      </w:r>
    </w:p>
    <w:p w14:paraId="4D53A1F5" w14:textId="3208F044" w:rsidR="00145A51" w:rsidRPr="00213DF5" w:rsidRDefault="00145A51" w:rsidP="00145A51">
      <w:pPr>
        <w:pStyle w:val="BodyText"/>
      </w:pPr>
      <w:r>
        <w:t>The introduction of this policy and the associated requirements will i</w:t>
      </w:r>
      <w:r w:rsidRPr="00213DF5">
        <w:t xml:space="preserve">mprove </w:t>
      </w:r>
      <w:r>
        <w:t xml:space="preserve">the </w:t>
      </w:r>
      <w:r w:rsidRPr="00213DF5">
        <w:t>quality of data on pricing</w:t>
      </w:r>
      <w:r>
        <w:t xml:space="preserve"> as providers will be updating their prices to reflect the changes. We know from the Program Assurance Review that some providers have not updated their pricing on My Aged Care in some time (despite requirements to do so) and as such any data the department pulls from this source must come with caveats that this data could be inaccurate. This makes it difficult to use the data to meaningfully inform reforms, such as this policy and the future in-home aged care program. Confidence in the data collected from My Aged Care will mean the Government can form stronger policy positions on pricing in the future.</w:t>
      </w:r>
    </w:p>
    <w:p w14:paraId="159356A0" w14:textId="14E19408" w:rsidR="00145A51" w:rsidRPr="00145A51" w:rsidRDefault="00145A51" w:rsidP="00145A51">
      <w:pPr>
        <w:pStyle w:val="BodyText"/>
      </w:pPr>
      <w:r>
        <w:t xml:space="preserve">These changes will also support the Government to understand how their investment is being spent in the sector and ensure the investment represents value for money. Any funding that is removed from administration and management charges that is not spent on direct care will accrue as unspent funds with care recipients. These funds will be saved to be spent on the care recipient later or will be returned to the Government when care recipients </w:t>
      </w:r>
      <w:r w:rsidR="00864BB5">
        <w:t>leave</w:t>
      </w:r>
      <w:r>
        <w:t xml:space="preserve"> the program.</w:t>
      </w:r>
    </w:p>
    <w:p w14:paraId="0B9116C8" w14:textId="28F9E357" w:rsidR="006266C6" w:rsidRPr="00F70207" w:rsidRDefault="00145A51" w:rsidP="00864BB5">
      <w:pPr>
        <w:pStyle w:val="Header"/>
      </w:pPr>
      <w:r>
        <w:t>Fewer complaints</w:t>
      </w:r>
    </w:p>
    <w:p w14:paraId="1739446A" w14:textId="0BB3CB76" w:rsidR="0017216C" w:rsidRDefault="008310D9" w:rsidP="00213DF5">
      <w:pPr>
        <w:pStyle w:val="BodyText"/>
      </w:pPr>
      <w:r>
        <w:t>This policy will provide the Government an opportunity to develop better communication and guidance to the sector</w:t>
      </w:r>
      <w:r w:rsidR="005F72F2">
        <w:t>, with the backing of legislation, on topics such as:</w:t>
      </w:r>
    </w:p>
    <w:p w14:paraId="0A30CE95" w14:textId="7CAA0713" w:rsidR="005F72F2" w:rsidRPr="005F72F2" w:rsidRDefault="005F72F2" w:rsidP="005F72F2">
      <w:pPr>
        <w:pStyle w:val="ListBullet"/>
      </w:pPr>
      <w:r w:rsidRPr="005F72F2">
        <w:t>Care and package management</w:t>
      </w:r>
    </w:p>
    <w:p w14:paraId="69DEA68F" w14:textId="7B1F2A46" w:rsidR="005F72F2" w:rsidRPr="005F72F2" w:rsidRDefault="005F72F2" w:rsidP="005F72F2">
      <w:pPr>
        <w:pStyle w:val="ListBullet"/>
      </w:pPr>
      <w:r w:rsidRPr="005F72F2">
        <w:t>Subcontracting and brokerage for the third</w:t>
      </w:r>
      <w:r w:rsidR="00C741D3">
        <w:t xml:space="preserve"> </w:t>
      </w:r>
      <w:r w:rsidRPr="005F72F2">
        <w:t>party services</w:t>
      </w:r>
    </w:p>
    <w:p w14:paraId="53A41528" w14:textId="2C8518EE" w:rsidR="005F72F2" w:rsidRDefault="008E1641" w:rsidP="005F72F2">
      <w:pPr>
        <w:pStyle w:val="ListBullet"/>
      </w:pPr>
      <w:r>
        <w:t>Pricing, and what is “reasonable”</w:t>
      </w:r>
      <w:r w:rsidR="007B2E4E">
        <w:t>.</w:t>
      </w:r>
    </w:p>
    <w:p w14:paraId="3F87BC1A" w14:textId="13BABEA1" w:rsidR="00AB7173" w:rsidRDefault="00EA0ACD" w:rsidP="00EA0ACD">
      <w:pPr>
        <w:pStyle w:val="ListBullet"/>
        <w:numPr>
          <w:ilvl w:val="0"/>
          <w:numId w:val="0"/>
        </w:numPr>
        <w:rPr>
          <w:b/>
          <w:bCs/>
          <w:i/>
          <w:lang w:val="en-US"/>
        </w:rPr>
      </w:pPr>
      <w:r>
        <w:t>This should also lead to a r</w:t>
      </w:r>
      <w:r w:rsidR="00AB7173" w:rsidRPr="00213DF5">
        <w:t xml:space="preserve">educed number of complaints to the </w:t>
      </w:r>
      <w:r w:rsidR="008D4A4A">
        <w:t>ACQSC</w:t>
      </w:r>
      <w:r w:rsidR="00AB7173" w:rsidRPr="00213DF5">
        <w:rPr>
          <w:lang w:val="en-US"/>
        </w:rPr>
        <w:t xml:space="preserve"> </w:t>
      </w:r>
      <w:r w:rsidR="00AB7173">
        <w:rPr>
          <w:lang w:val="en-US"/>
        </w:rPr>
        <w:t>and to the department.</w:t>
      </w:r>
    </w:p>
    <w:p w14:paraId="5ED6D3E4" w14:textId="1C13A2A0" w:rsidR="005B1D53" w:rsidRDefault="005B1D53" w:rsidP="00213DF5">
      <w:pPr>
        <w:pStyle w:val="Heading4"/>
        <w:rPr>
          <w:lang w:val="en-US"/>
        </w:rPr>
      </w:pPr>
      <w:r w:rsidRPr="6F26F496">
        <w:rPr>
          <w:lang w:val="en-US"/>
        </w:rPr>
        <w:t>Costs</w:t>
      </w:r>
    </w:p>
    <w:p w14:paraId="3A45ED0C" w14:textId="1E6C066B" w:rsidR="00213DF5" w:rsidRDefault="00CF7812" w:rsidP="00605F72">
      <w:pPr>
        <w:pStyle w:val="BodyText"/>
        <w:rPr>
          <w:b/>
          <w:bCs/>
        </w:rPr>
      </w:pPr>
      <w:bookmarkStart w:id="100" w:name="_Toc115090640"/>
      <w:r>
        <w:t>Nil</w:t>
      </w:r>
    </w:p>
    <w:p w14:paraId="1A4BFB54" w14:textId="0101B9EA" w:rsidR="005B1D53" w:rsidRPr="004B170F" w:rsidRDefault="005B1D53" w:rsidP="005B1D53">
      <w:pPr>
        <w:pStyle w:val="Heading3"/>
        <w:rPr>
          <w:rFonts w:ascii="Calibri" w:hAnsi="Calibri" w:cs="Calibri"/>
          <w:sz w:val="28"/>
          <w:szCs w:val="28"/>
          <w:lang w:val="en-US"/>
        </w:rPr>
      </w:pPr>
      <w:r w:rsidRPr="6F26F496">
        <w:rPr>
          <w:rFonts w:eastAsiaTheme="majorEastAsia"/>
          <w:lang w:val="en-US"/>
        </w:rPr>
        <w:t>Care Sector</w:t>
      </w:r>
      <w:bookmarkEnd w:id="100"/>
    </w:p>
    <w:p w14:paraId="6FF574DE" w14:textId="77777777" w:rsidR="005B1D53" w:rsidRDefault="005B1D53" w:rsidP="005B1D53">
      <w:pPr>
        <w:pStyle w:val="Heading4"/>
        <w:rPr>
          <w:lang w:val="en-US"/>
        </w:rPr>
      </w:pPr>
      <w:r>
        <w:rPr>
          <w:lang w:val="en-US"/>
        </w:rPr>
        <w:t>Benefits</w:t>
      </w:r>
    </w:p>
    <w:p w14:paraId="12005DCB" w14:textId="0B78ADE9" w:rsidR="003B2480" w:rsidRPr="003B2480" w:rsidRDefault="00705F07" w:rsidP="00F70207">
      <w:pPr>
        <w:pStyle w:val="BodyText"/>
      </w:pPr>
      <w:r>
        <w:rPr>
          <w:rFonts w:eastAsiaTheme="minorEastAsia"/>
        </w:rPr>
        <w:t>Tightening the definition of care management</w:t>
      </w:r>
      <w:r w:rsidR="00864BB5">
        <w:rPr>
          <w:rFonts w:eastAsiaTheme="minorEastAsia"/>
        </w:rPr>
        <w:t xml:space="preserve"> will help </w:t>
      </w:r>
      <w:r w:rsidR="00C00CA8">
        <w:rPr>
          <w:rFonts w:eastAsiaTheme="minorEastAsia"/>
        </w:rPr>
        <w:t xml:space="preserve">providers </w:t>
      </w:r>
      <w:r w:rsidR="008D4A4A">
        <w:rPr>
          <w:lang w:val="en-US"/>
        </w:rPr>
        <w:t>who deliver services through more than one program to delineate the roles of their care management staff more clearly from the staff who deliver similar roles in other programs, and from those who deliver package management and other administrative roles.</w:t>
      </w:r>
      <w:r w:rsidR="00145A51">
        <w:rPr>
          <w:lang w:val="en-US"/>
        </w:rPr>
        <w:t xml:space="preserve"> </w:t>
      </w:r>
    </w:p>
    <w:p w14:paraId="3691610F" w14:textId="27965A7B" w:rsidR="005B1D53" w:rsidRPr="00742F05" w:rsidRDefault="0073719C" w:rsidP="003B2480">
      <w:pPr>
        <w:pStyle w:val="BodyText"/>
      </w:pPr>
      <w:r>
        <w:rPr>
          <w:lang w:val="en-US"/>
        </w:rPr>
        <w:t xml:space="preserve">Introducing rules around subcontracted services </w:t>
      </w:r>
      <w:r w:rsidR="008D4A4A">
        <w:rPr>
          <w:lang w:val="en-US"/>
        </w:rPr>
        <w:t>will ensure</w:t>
      </w:r>
      <w:r>
        <w:rPr>
          <w:lang w:val="en-US"/>
        </w:rPr>
        <w:t xml:space="preserve"> costs between programs are more easily comparable. </w:t>
      </w:r>
      <w:r w:rsidR="008D4A4A">
        <w:rPr>
          <w:lang w:val="en-US"/>
        </w:rPr>
        <w:t>For example, NDIS pricing includes a</w:t>
      </w:r>
      <w:r w:rsidR="00101704">
        <w:rPr>
          <w:lang w:val="en-US"/>
        </w:rPr>
        <w:t>n approximate</w:t>
      </w:r>
      <w:r w:rsidR="008D4A4A">
        <w:rPr>
          <w:lang w:val="en-US"/>
        </w:rPr>
        <w:t xml:space="preserve"> 33</w:t>
      </w:r>
      <w:r w:rsidR="00101704">
        <w:rPr>
          <w:lang w:val="en-US"/>
        </w:rPr>
        <w:t xml:space="preserve"> per cent</w:t>
      </w:r>
      <w:r w:rsidR="008D4A4A">
        <w:rPr>
          <w:lang w:val="en-US"/>
        </w:rPr>
        <w:t xml:space="preserve"> loading to cover all overheads. HCP prices may look lower, as most overheads are currently charged for outside of the service price (e.g., package management, separate subcontracting charges). With this policy, HCP prices will begin to move towards an efficient price model and become comparable to NDIS prices.</w:t>
      </w:r>
    </w:p>
    <w:p w14:paraId="02455265" w14:textId="77777777" w:rsidR="005B1D53" w:rsidRDefault="005B1D53" w:rsidP="005B1D53">
      <w:pPr>
        <w:pStyle w:val="Heading4"/>
        <w:rPr>
          <w:lang w:val="en-US"/>
        </w:rPr>
      </w:pPr>
      <w:r w:rsidRPr="3046EB40">
        <w:rPr>
          <w:lang w:val="en-US"/>
        </w:rPr>
        <w:t>Costs</w:t>
      </w:r>
    </w:p>
    <w:p w14:paraId="695F1EF1" w14:textId="0582B175" w:rsidR="00AE51B4" w:rsidRPr="008D4A4A" w:rsidRDefault="008C6CDC" w:rsidP="008C6CDC">
      <w:pPr>
        <w:pStyle w:val="BodyText"/>
      </w:pPr>
      <w:r>
        <w:t>Nil</w:t>
      </w:r>
    </w:p>
    <w:p w14:paraId="1A219DC9" w14:textId="29111B17" w:rsidR="00DA5B8B" w:rsidRPr="00DA5B8B" w:rsidRDefault="005B1D53" w:rsidP="00DA5B8B">
      <w:pPr>
        <w:pStyle w:val="Heading3"/>
      </w:pPr>
      <w:r>
        <w:t>Regulatory burden estimate (RBE)</w:t>
      </w:r>
    </w:p>
    <w:p w14:paraId="3670BDCA" w14:textId="32EF0325" w:rsidR="00DA5B8B" w:rsidRDefault="00DA5B8B" w:rsidP="008C6CDC">
      <w:pPr>
        <w:pStyle w:val="TableTitle"/>
      </w:pPr>
      <w:r>
        <w:t xml:space="preserve">Table </w:t>
      </w:r>
      <w:r>
        <w:fldChar w:fldCharType="begin"/>
      </w:r>
      <w:r>
        <w:instrText xml:space="preserve"> SEQ Table \* ARABIC </w:instrText>
      </w:r>
      <w:r>
        <w:fldChar w:fldCharType="separate"/>
      </w:r>
      <w:r w:rsidR="003C4B6F">
        <w:rPr>
          <w:noProof/>
        </w:rPr>
        <w:t>9</w:t>
      </w:r>
      <w:r>
        <w:fldChar w:fldCharType="end"/>
      </w:r>
      <w:r>
        <w:t>: RBE table for Option 2 – Staged Approach to Capping</w:t>
      </w:r>
    </w:p>
    <w:tbl>
      <w:tblPr>
        <w:tblStyle w:val="DepartmentofHealthtable"/>
        <w:tblW w:w="0" w:type="auto"/>
        <w:tblLook w:val="0660" w:firstRow="1" w:lastRow="1" w:firstColumn="0" w:lastColumn="0" w:noHBand="1" w:noVBand="1"/>
      </w:tblPr>
      <w:tblGrid>
        <w:gridCol w:w="1294"/>
        <w:gridCol w:w="1294"/>
        <w:gridCol w:w="1294"/>
        <w:gridCol w:w="1295"/>
        <w:gridCol w:w="1294"/>
        <w:gridCol w:w="1294"/>
        <w:gridCol w:w="1295"/>
      </w:tblGrid>
      <w:tr w:rsidR="00704594" w14:paraId="7B797B6D" w14:textId="77777777" w:rsidTr="00704594">
        <w:trPr>
          <w:cnfStyle w:val="100000000000" w:firstRow="1" w:lastRow="0" w:firstColumn="0" w:lastColumn="0" w:oddVBand="0" w:evenVBand="0" w:oddHBand="0" w:evenHBand="0" w:firstRowFirstColumn="0" w:firstRowLastColumn="0" w:lastRowFirstColumn="0" w:lastRowLastColumn="0"/>
          <w:trHeight w:val="350"/>
        </w:trPr>
        <w:tc>
          <w:tcPr>
            <w:tcW w:w="9060" w:type="dxa"/>
            <w:gridSpan w:val="7"/>
          </w:tcPr>
          <w:p w14:paraId="5CE294F6" w14:textId="1A74C7C9" w:rsidR="00704594" w:rsidRDefault="003C4B6F" w:rsidP="00704594">
            <w:pPr>
              <w:pStyle w:val="TableHeader"/>
            </w:pPr>
            <w:r>
              <w:t xml:space="preserve">One off </w:t>
            </w:r>
            <w:r w:rsidR="00704594">
              <w:t>regulatory costs</w:t>
            </w:r>
          </w:p>
        </w:tc>
      </w:tr>
      <w:tr w:rsidR="00E92E66" w:rsidRPr="00BC1972" w14:paraId="287F8875" w14:textId="77777777" w:rsidTr="00704594">
        <w:trPr>
          <w:trHeight w:val="350"/>
        </w:trPr>
        <w:tc>
          <w:tcPr>
            <w:tcW w:w="1294" w:type="dxa"/>
          </w:tcPr>
          <w:p w14:paraId="7E811189" w14:textId="77777777" w:rsidR="00704594" w:rsidRPr="00BC1972" w:rsidRDefault="00704594" w:rsidP="006B2998">
            <w:pPr>
              <w:pStyle w:val="TableBody"/>
              <w:rPr>
                <w:color w:val="262626" w:themeColor="text1" w:themeTint="D9"/>
              </w:rPr>
            </w:pPr>
            <w:r>
              <w:t>Change in costs ($ million)</w:t>
            </w:r>
          </w:p>
        </w:tc>
        <w:tc>
          <w:tcPr>
            <w:tcW w:w="1294" w:type="dxa"/>
          </w:tcPr>
          <w:p w14:paraId="388AA83C" w14:textId="77777777" w:rsidR="00704594" w:rsidRPr="00BC1972" w:rsidRDefault="00704594" w:rsidP="006B2998">
            <w:pPr>
              <w:pStyle w:val="TableBody"/>
              <w:rPr>
                <w:color w:val="262626" w:themeColor="text1" w:themeTint="D9"/>
              </w:rPr>
            </w:pPr>
            <w:r>
              <w:t>Individuals</w:t>
            </w:r>
          </w:p>
        </w:tc>
        <w:tc>
          <w:tcPr>
            <w:tcW w:w="1294" w:type="dxa"/>
          </w:tcPr>
          <w:p w14:paraId="3A64DC31" w14:textId="77777777" w:rsidR="00704594" w:rsidRPr="00BC1972" w:rsidRDefault="00704594" w:rsidP="00704594">
            <w:pPr>
              <w:pStyle w:val="TableBullet"/>
              <w:numPr>
                <w:ilvl w:val="0"/>
                <w:numId w:val="0"/>
              </w:numPr>
              <w:ind w:left="284" w:hanging="284"/>
            </w:pPr>
            <w:r>
              <w:t>Business</w:t>
            </w:r>
            <w:r w:rsidRPr="00BC1972">
              <w:t xml:space="preserve"> </w:t>
            </w:r>
          </w:p>
        </w:tc>
        <w:tc>
          <w:tcPr>
            <w:tcW w:w="1295" w:type="dxa"/>
          </w:tcPr>
          <w:p w14:paraId="4A6007D6" w14:textId="77777777" w:rsidR="00704594" w:rsidRPr="00BC1972" w:rsidRDefault="00704594" w:rsidP="006B2998">
            <w:pPr>
              <w:pStyle w:val="TableBody"/>
            </w:pPr>
            <w:r>
              <w:t>Community organisations</w:t>
            </w:r>
          </w:p>
        </w:tc>
        <w:tc>
          <w:tcPr>
            <w:tcW w:w="1294" w:type="dxa"/>
          </w:tcPr>
          <w:p w14:paraId="07BDE629" w14:textId="5208F151" w:rsidR="00704594" w:rsidRDefault="00704594" w:rsidP="006B2998">
            <w:pPr>
              <w:pStyle w:val="TableNumbering"/>
              <w:numPr>
                <w:ilvl w:val="0"/>
                <w:numId w:val="0"/>
              </w:numPr>
            </w:pPr>
            <w:r>
              <w:t>Government</w:t>
            </w:r>
          </w:p>
        </w:tc>
        <w:tc>
          <w:tcPr>
            <w:tcW w:w="1294" w:type="dxa"/>
          </w:tcPr>
          <w:p w14:paraId="19EA445E" w14:textId="120A6FD1" w:rsidR="00704594" w:rsidRDefault="00704594" w:rsidP="006B2998">
            <w:pPr>
              <w:pStyle w:val="TableNumbering"/>
              <w:numPr>
                <w:ilvl w:val="0"/>
                <w:numId w:val="0"/>
              </w:numPr>
            </w:pPr>
            <w:r>
              <w:t>Care Sector</w:t>
            </w:r>
          </w:p>
        </w:tc>
        <w:tc>
          <w:tcPr>
            <w:tcW w:w="1295" w:type="dxa"/>
          </w:tcPr>
          <w:p w14:paraId="611973E2" w14:textId="17F4804A" w:rsidR="00704594" w:rsidRPr="00BC1972" w:rsidRDefault="00704594" w:rsidP="006B2998">
            <w:pPr>
              <w:pStyle w:val="TableNumbering"/>
              <w:numPr>
                <w:ilvl w:val="0"/>
                <w:numId w:val="0"/>
              </w:numPr>
            </w:pPr>
            <w:r>
              <w:t>Total change in cost</w:t>
            </w:r>
          </w:p>
        </w:tc>
      </w:tr>
      <w:tr w:rsidR="00E92E66" w:rsidRPr="00BC1972" w14:paraId="45EA9166" w14:textId="77777777" w:rsidTr="00704594">
        <w:trPr>
          <w:cnfStyle w:val="010000000000" w:firstRow="0" w:lastRow="1" w:firstColumn="0" w:lastColumn="0" w:oddVBand="0" w:evenVBand="0" w:oddHBand="0" w:evenHBand="0" w:firstRowFirstColumn="0" w:firstRowLastColumn="0" w:lastRowFirstColumn="0" w:lastRowLastColumn="0"/>
          <w:trHeight w:val="350"/>
        </w:trPr>
        <w:tc>
          <w:tcPr>
            <w:tcW w:w="1294" w:type="dxa"/>
          </w:tcPr>
          <w:p w14:paraId="3FA2C4CC" w14:textId="77777777" w:rsidR="00704594" w:rsidRPr="00BC1972" w:rsidRDefault="00704594" w:rsidP="00704594">
            <w:pPr>
              <w:pStyle w:val="TableBody"/>
              <w:rPr>
                <w:color w:val="262626" w:themeColor="text1" w:themeTint="D9"/>
              </w:rPr>
            </w:pPr>
            <w:r>
              <w:t>Total, by sector</w:t>
            </w:r>
          </w:p>
        </w:tc>
        <w:tc>
          <w:tcPr>
            <w:tcW w:w="1294" w:type="dxa"/>
          </w:tcPr>
          <w:p w14:paraId="6264AD35" w14:textId="5CBCA333" w:rsidR="00704594" w:rsidRPr="00BC1972" w:rsidRDefault="00704594" w:rsidP="00704594">
            <w:pPr>
              <w:pStyle w:val="TableBody"/>
              <w:rPr>
                <w:color w:val="262626" w:themeColor="text1" w:themeTint="D9"/>
              </w:rPr>
            </w:pPr>
            <w:r>
              <w:rPr>
                <w:color w:val="262626" w:themeColor="text1" w:themeTint="D9"/>
              </w:rPr>
              <w:t>$0.000</w:t>
            </w:r>
          </w:p>
        </w:tc>
        <w:tc>
          <w:tcPr>
            <w:tcW w:w="1294" w:type="dxa"/>
          </w:tcPr>
          <w:p w14:paraId="4B55C80F" w14:textId="6EACF98B" w:rsidR="00704594" w:rsidRPr="00BC1972" w:rsidRDefault="00704594" w:rsidP="00704594">
            <w:pPr>
              <w:pStyle w:val="TableBullet"/>
              <w:numPr>
                <w:ilvl w:val="0"/>
                <w:numId w:val="0"/>
              </w:numPr>
              <w:ind w:left="284" w:hanging="284"/>
            </w:pPr>
            <w:r>
              <w:t>$</w:t>
            </w:r>
            <w:r w:rsidR="00E92E66" w:rsidRPr="00E92E66">
              <w:t>4</w:t>
            </w:r>
            <w:r w:rsidR="00E92E66">
              <w:t>.</w:t>
            </w:r>
            <w:r w:rsidR="00E92E66" w:rsidRPr="00E92E66">
              <w:t>741</w:t>
            </w:r>
          </w:p>
        </w:tc>
        <w:tc>
          <w:tcPr>
            <w:tcW w:w="1295" w:type="dxa"/>
          </w:tcPr>
          <w:p w14:paraId="34E8C051" w14:textId="7C2C2E35" w:rsidR="00704594" w:rsidRPr="00BC1972" w:rsidRDefault="00704594" w:rsidP="00704594">
            <w:pPr>
              <w:pStyle w:val="TableNumbering"/>
              <w:numPr>
                <w:ilvl w:val="0"/>
                <w:numId w:val="0"/>
              </w:numPr>
              <w:ind w:left="284" w:hanging="284"/>
            </w:pPr>
            <w:r>
              <w:rPr>
                <w:color w:val="262626" w:themeColor="text1" w:themeTint="D9"/>
              </w:rPr>
              <w:t>$0.000</w:t>
            </w:r>
          </w:p>
        </w:tc>
        <w:tc>
          <w:tcPr>
            <w:tcW w:w="1294" w:type="dxa"/>
          </w:tcPr>
          <w:p w14:paraId="1D66E223" w14:textId="45F5AB2A" w:rsidR="00704594" w:rsidRDefault="00704594" w:rsidP="00704594">
            <w:pPr>
              <w:pStyle w:val="TableNumbering"/>
              <w:numPr>
                <w:ilvl w:val="0"/>
                <w:numId w:val="0"/>
              </w:numPr>
              <w:ind w:left="284" w:hanging="284"/>
            </w:pPr>
            <w:r>
              <w:rPr>
                <w:color w:val="262626" w:themeColor="text1" w:themeTint="D9"/>
              </w:rPr>
              <w:t>$0.000</w:t>
            </w:r>
          </w:p>
        </w:tc>
        <w:tc>
          <w:tcPr>
            <w:tcW w:w="1294" w:type="dxa"/>
          </w:tcPr>
          <w:p w14:paraId="7851C3DA" w14:textId="2C433222" w:rsidR="00704594" w:rsidRDefault="00704594" w:rsidP="00704594">
            <w:pPr>
              <w:pStyle w:val="TableNumbering"/>
              <w:numPr>
                <w:ilvl w:val="0"/>
                <w:numId w:val="0"/>
              </w:numPr>
              <w:ind w:left="284" w:hanging="284"/>
            </w:pPr>
            <w:r>
              <w:rPr>
                <w:color w:val="262626" w:themeColor="text1" w:themeTint="D9"/>
              </w:rPr>
              <w:t>$0.000</w:t>
            </w:r>
          </w:p>
        </w:tc>
        <w:tc>
          <w:tcPr>
            <w:tcW w:w="1295" w:type="dxa"/>
          </w:tcPr>
          <w:p w14:paraId="6026A73C" w14:textId="62E88824" w:rsidR="00704594" w:rsidRPr="00BC1972" w:rsidRDefault="00704594" w:rsidP="00704594">
            <w:pPr>
              <w:pStyle w:val="TableNumbering"/>
              <w:numPr>
                <w:ilvl w:val="0"/>
                <w:numId w:val="0"/>
              </w:numPr>
              <w:ind w:left="284" w:hanging="284"/>
            </w:pPr>
            <w:r>
              <w:t>$</w:t>
            </w:r>
            <w:r w:rsidR="00B30534" w:rsidRPr="00E92E66">
              <w:t>4</w:t>
            </w:r>
            <w:r w:rsidR="00B30534">
              <w:t>.</w:t>
            </w:r>
            <w:r w:rsidR="00B30534" w:rsidRPr="00E92E66">
              <w:t>741</w:t>
            </w:r>
          </w:p>
        </w:tc>
      </w:tr>
    </w:tbl>
    <w:p w14:paraId="002F5BC5" w14:textId="36D6B87B" w:rsidR="008C6CDC" w:rsidRDefault="008C6CDC" w:rsidP="008C6CDC">
      <w:bookmarkStart w:id="101" w:name="_Toc115090641"/>
      <w:bookmarkStart w:id="102" w:name="_Toc115091629"/>
      <w:r>
        <w:t>As at 17 August 2022, there are 661 providers who have a published price that is above the proposed caps for care and/or package management, or who publish a price for subcontracting services. All calculations have been based on published prices, noting that some providers have not been keeping their pricing updated, and as such, these numbers may not be truly reflective of the number of providers who will be affected.</w:t>
      </w:r>
    </w:p>
    <w:p w14:paraId="33E04FE9" w14:textId="412F80D1" w:rsidR="008C6CDC" w:rsidRPr="00DA5B8B" w:rsidRDefault="008C6CDC" w:rsidP="008C6CDC">
      <w:r>
        <w:t>The department estimates there will be around $4.7 million in costs across the sector</w:t>
      </w:r>
      <w:r w:rsidR="00C44619">
        <w:t xml:space="preserve"> to implement pricing changes</w:t>
      </w:r>
      <w:r>
        <w:t xml:space="preserve">, noting there are no ongoing regulatory costs associated with this proposal. This comes to about $7,000 per affected provider in the sector to make the changes required to be compliant with the proposed regulations. </w:t>
      </w:r>
    </w:p>
    <w:p w14:paraId="3F667D97" w14:textId="77777777" w:rsidR="008C6CDC" w:rsidRDefault="008C6CDC" w:rsidP="008C6CDC">
      <w:pPr>
        <w:pStyle w:val="BodyText"/>
      </w:pPr>
      <w:r>
        <w:t>These costs were calculated by identifying tasks that affected entities would have to undertake to be compliant with the proposal. The tasks were:</w:t>
      </w:r>
    </w:p>
    <w:p w14:paraId="59ECD30F" w14:textId="77777777" w:rsidR="008C6CDC" w:rsidRDefault="008C6CDC" w:rsidP="008C6CDC">
      <w:pPr>
        <w:pStyle w:val="BodyText"/>
        <w:numPr>
          <w:ilvl w:val="0"/>
          <w:numId w:val="24"/>
        </w:numPr>
      </w:pPr>
      <w:r>
        <w:t>Update cost model</w:t>
      </w:r>
    </w:p>
    <w:p w14:paraId="6D69D20B" w14:textId="77777777" w:rsidR="008C6CDC" w:rsidRDefault="008C6CDC" w:rsidP="008C6CDC">
      <w:pPr>
        <w:pStyle w:val="BodyText"/>
        <w:numPr>
          <w:ilvl w:val="0"/>
          <w:numId w:val="24"/>
        </w:numPr>
      </w:pPr>
      <w:r>
        <w:t xml:space="preserve">Publish new prices </w:t>
      </w:r>
    </w:p>
    <w:p w14:paraId="0FABE9E8" w14:textId="77777777" w:rsidR="008C6CDC" w:rsidRDefault="008C6CDC" w:rsidP="008C6CDC">
      <w:pPr>
        <w:pStyle w:val="BodyText"/>
        <w:numPr>
          <w:ilvl w:val="0"/>
          <w:numId w:val="24"/>
        </w:numPr>
      </w:pPr>
      <w:r>
        <w:t xml:space="preserve">Seek mutual agreement to update home care agreements with existing care recipients </w:t>
      </w:r>
    </w:p>
    <w:p w14:paraId="018C5897" w14:textId="51393123" w:rsidR="008C6CDC" w:rsidRPr="007E3B8F" w:rsidRDefault="008C6CDC" w:rsidP="008C6CDC">
      <w:pPr>
        <w:pStyle w:val="BodyText"/>
      </w:pPr>
      <w:r>
        <w:t xml:space="preserve">All costs were calculated using the </w:t>
      </w:r>
      <w:hyperlink r:id="rId64" w:history="1">
        <w:r>
          <w:rPr>
            <w:rStyle w:val="Hyperlink"/>
          </w:rPr>
          <w:t>Regulatory Burden Measure Tool</w:t>
        </w:r>
      </w:hyperlink>
      <w:r>
        <w:t>.</w:t>
      </w:r>
    </w:p>
    <w:p w14:paraId="031C85BE" w14:textId="77777777" w:rsidR="007E3B8F" w:rsidRDefault="007E3B8F" w:rsidP="007E3B8F">
      <w:pPr>
        <w:pStyle w:val="BodyText"/>
      </w:pPr>
      <w:r>
        <w:br w:type="page"/>
      </w:r>
    </w:p>
    <w:p w14:paraId="03851898" w14:textId="01D5D36C" w:rsidR="005B1D53" w:rsidRDefault="005B1D53" w:rsidP="005B1D53">
      <w:pPr>
        <w:pStyle w:val="Heading1"/>
      </w:pPr>
      <w:bookmarkStart w:id="103" w:name="_Toc117506265"/>
      <w:r w:rsidRPr="000976D0">
        <w:t>5. Who did you consult and how did you incorporate their feedback?</w:t>
      </w:r>
      <w:bookmarkEnd w:id="101"/>
      <w:bookmarkEnd w:id="102"/>
      <w:bookmarkEnd w:id="103"/>
    </w:p>
    <w:p w14:paraId="53AE9055" w14:textId="29BFE200" w:rsidR="006C3945" w:rsidRPr="0008567A" w:rsidRDefault="0008567A" w:rsidP="007E3609">
      <w:pPr>
        <w:pStyle w:val="BodyText"/>
        <w:rPr>
          <w:rFonts w:eastAsia="Arial"/>
        </w:rPr>
      </w:pPr>
      <w:bookmarkStart w:id="104" w:name="_Hlk115764237"/>
      <w:r>
        <w:rPr>
          <w:rFonts w:eastAsia="Arial"/>
          <w:lang w:val="en-US"/>
        </w:rPr>
        <w:t xml:space="preserve">The department conducted a broad range of consultations to inform the policy options in this proposal. </w:t>
      </w:r>
      <w:r w:rsidR="00467B93">
        <w:rPr>
          <w:rFonts w:eastAsia="Arial"/>
          <w:lang w:val="en-US"/>
        </w:rPr>
        <w:t xml:space="preserve">Based on evidence </w:t>
      </w:r>
      <w:r w:rsidR="009E1C17">
        <w:rPr>
          <w:rFonts w:eastAsia="Arial"/>
          <w:lang w:val="en-US"/>
        </w:rPr>
        <w:t>collected through the Royal Commission and Program Assurance Reviews, the department was aware there was a problem</w:t>
      </w:r>
      <w:r w:rsidR="004A6752">
        <w:rPr>
          <w:rFonts w:eastAsia="Arial"/>
          <w:lang w:val="en-US"/>
        </w:rPr>
        <w:t xml:space="preserve"> with</w:t>
      </w:r>
      <w:r w:rsidR="009E1C17">
        <w:rPr>
          <w:rFonts w:eastAsia="Arial"/>
          <w:lang w:val="en-US"/>
        </w:rPr>
        <w:t xml:space="preserve"> high administration and management charges in the HCP Program. </w:t>
      </w:r>
      <w:r w:rsidR="007E3609">
        <w:rPr>
          <w:rFonts w:eastAsia="Arial"/>
          <w:lang w:val="en-US"/>
        </w:rPr>
        <w:t>Once t</w:t>
      </w:r>
      <w:r w:rsidR="009E1C17">
        <w:rPr>
          <w:rFonts w:eastAsia="Arial"/>
          <w:lang w:val="en-US"/>
        </w:rPr>
        <w:t xml:space="preserve">he </w:t>
      </w:r>
      <w:r w:rsidR="00EB7150">
        <w:rPr>
          <w:rFonts w:eastAsia="Arial"/>
          <w:lang w:val="en-US"/>
        </w:rPr>
        <w:t xml:space="preserve">Government </w:t>
      </w:r>
      <w:r w:rsidR="007E3609">
        <w:rPr>
          <w:rFonts w:eastAsia="Arial"/>
          <w:lang w:val="en-US"/>
        </w:rPr>
        <w:t>made an election commitment to c</w:t>
      </w:r>
      <w:r>
        <w:rPr>
          <w:rFonts w:eastAsia="Arial" w:cs="Arial"/>
          <w:szCs w:val="22"/>
        </w:rPr>
        <w:t xml:space="preserve">ap </w:t>
      </w:r>
      <w:r w:rsidRPr="008E4F6A">
        <w:rPr>
          <w:rFonts w:eastAsia="Arial" w:cs="Arial"/>
          <w:szCs w:val="22"/>
        </w:rPr>
        <w:t>home care administration and management</w:t>
      </w:r>
      <w:r>
        <w:rPr>
          <w:rFonts w:eastAsia="Arial" w:cs="Arial"/>
          <w:szCs w:val="22"/>
        </w:rPr>
        <w:t xml:space="preserve"> charges</w:t>
      </w:r>
      <w:r w:rsidR="007E3609">
        <w:rPr>
          <w:rFonts w:eastAsia="Arial" w:cs="Arial"/>
          <w:szCs w:val="22"/>
        </w:rPr>
        <w:t xml:space="preserve">, the department </w:t>
      </w:r>
      <w:r w:rsidR="00EB7150">
        <w:rPr>
          <w:rFonts w:eastAsia="Arial" w:cs="Arial"/>
          <w:szCs w:val="22"/>
        </w:rPr>
        <w:t>commenced scoping options</w:t>
      </w:r>
      <w:r w:rsidR="0028413E">
        <w:rPr>
          <w:rFonts w:eastAsia="Arial" w:cs="Arial"/>
          <w:szCs w:val="22"/>
        </w:rPr>
        <w:t xml:space="preserve">, working with a wide range of stakeholders to </w:t>
      </w:r>
      <w:r w:rsidR="000D418E">
        <w:rPr>
          <w:rFonts w:eastAsia="Arial" w:cs="Arial"/>
          <w:szCs w:val="22"/>
        </w:rPr>
        <w:t>finalise the policy.</w:t>
      </w:r>
    </w:p>
    <w:p w14:paraId="22543843" w14:textId="4ECFB906" w:rsidR="571F786B" w:rsidRDefault="571F786B" w:rsidP="003147D3">
      <w:pPr>
        <w:pStyle w:val="Heading2"/>
        <w:rPr>
          <w:rFonts w:eastAsia="Arial"/>
          <w:color w:val="358189" w:themeColor="accent2"/>
          <w:szCs w:val="36"/>
        </w:rPr>
      </w:pPr>
      <w:bookmarkStart w:id="105" w:name="_Toc117506266"/>
      <w:r w:rsidRPr="7FB3176B">
        <w:rPr>
          <w:rFonts w:eastAsia="Arial"/>
          <w:color w:val="358189" w:themeColor="accent2"/>
        </w:rPr>
        <w:t>R</w:t>
      </w:r>
      <w:r w:rsidRPr="7FB3176B">
        <w:rPr>
          <w:rFonts w:eastAsia="Arial"/>
          <w:szCs w:val="36"/>
        </w:rPr>
        <w:t>oundtable – 4 July 2022</w:t>
      </w:r>
      <w:bookmarkEnd w:id="105"/>
      <w:r w:rsidRPr="7FB3176B">
        <w:rPr>
          <w:rFonts w:eastAsia="Arial"/>
          <w:color w:val="358189" w:themeColor="accent2"/>
          <w:szCs w:val="36"/>
        </w:rPr>
        <w:t xml:space="preserve"> </w:t>
      </w:r>
    </w:p>
    <w:p w14:paraId="687D2036" w14:textId="414DD2F2" w:rsidR="571F786B" w:rsidRDefault="571F786B" w:rsidP="7FB3176B">
      <w:pPr>
        <w:rPr>
          <w:rFonts w:eastAsia="Arial" w:cs="Arial"/>
          <w:szCs w:val="22"/>
        </w:rPr>
      </w:pPr>
      <w:r w:rsidRPr="7FB3176B">
        <w:rPr>
          <w:rFonts w:eastAsia="Arial" w:cs="Arial"/>
          <w:szCs w:val="22"/>
        </w:rPr>
        <w:t xml:space="preserve">Objective: to get first thoughts on policy from the National Aged Care Advisory Council (NACAC) </w:t>
      </w:r>
      <w:r w:rsidR="6D46D053" w:rsidRPr="7FB3176B">
        <w:rPr>
          <w:rFonts w:eastAsia="Arial" w:cs="Arial"/>
          <w:szCs w:val="22"/>
        </w:rPr>
        <w:t xml:space="preserve">to inform </w:t>
      </w:r>
      <w:r w:rsidR="008E4F6A">
        <w:rPr>
          <w:rFonts w:eastAsia="Arial" w:cs="Arial"/>
          <w:szCs w:val="22"/>
        </w:rPr>
        <w:t xml:space="preserve">the development for the Government’s election commitment to cap </w:t>
      </w:r>
      <w:r w:rsidR="008E4F6A" w:rsidRPr="008E4F6A">
        <w:rPr>
          <w:rFonts w:eastAsia="Arial" w:cs="Arial"/>
          <w:szCs w:val="22"/>
        </w:rPr>
        <w:t>home care administration and management</w:t>
      </w:r>
      <w:r w:rsidR="008E4F6A">
        <w:rPr>
          <w:rFonts w:eastAsia="Arial" w:cs="Arial"/>
          <w:szCs w:val="22"/>
        </w:rPr>
        <w:t xml:space="preserve"> charges. </w:t>
      </w:r>
    </w:p>
    <w:p w14:paraId="725F8492" w14:textId="381C50D9" w:rsidR="571F786B" w:rsidRDefault="571F786B" w:rsidP="003147D3">
      <w:pPr>
        <w:pStyle w:val="Heading3"/>
      </w:pPr>
      <w:r w:rsidRPr="7FB3176B">
        <w:rPr>
          <w:rFonts w:eastAsia="Arial"/>
        </w:rPr>
        <w:t xml:space="preserve">Areas </w:t>
      </w:r>
      <w:r w:rsidRPr="003147D3">
        <w:rPr>
          <w:rFonts w:eastAsia="Arial"/>
        </w:rPr>
        <w:t>of</w:t>
      </w:r>
      <w:r w:rsidRPr="7FB3176B">
        <w:rPr>
          <w:rFonts w:eastAsia="Arial"/>
        </w:rPr>
        <w:t xml:space="preserve"> agreement </w:t>
      </w:r>
    </w:p>
    <w:p w14:paraId="7DCACF7C" w14:textId="55CD6F2B" w:rsidR="571F786B" w:rsidRDefault="571F786B" w:rsidP="004A6752">
      <w:pPr>
        <w:pStyle w:val="ListBullet"/>
        <w:rPr>
          <w:rFonts w:eastAsia="Arial"/>
          <w:lang w:val="en-GB"/>
        </w:rPr>
      </w:pPr>
      <w:r w:rsidRPr="7FB3176B">
        <w:rPr>
          <w:rFonts w:eastAsia="Arial"/>
          <w:lang w:val="en-GB"/>
        </w:rPr>
        <w:t xml:space="preserve">Extensive consultation and </w:t>
      </w:r>
      <w:r w:rsidR="008E4F6A">
        <w:rPr>
          <w:rFonts w:eastAsia="Arial"/>
          <w:lang w:val="en-GB"/>
        </w:rPr>
        <w:t>i</w:t>
      </w:r>
      <w:r w:rsidRPr="7FB3176B">
        <w:rPr>
          <w:rFonts w:eastAsia="Arial"/>
          <w:lang w:val="en-GB"/>
        </w:rPr>
        <w:t xml:space="preserve">mmediate action </w:t>
      </w:r>
      <w:r w:rsidR="00D12AC0" w:rsidRPr="7FB3176B">
        <w:rPr>
          <w:rFonts w:eastAsia="Arial"/>
          <w:lang w:val="en-GB"/>
        </w:rPr>
        <w:t>are</w:t>
      </w:r>
      <w:r w:rsidRPr="7FB3176B">
        <w:rPr>
          <w:rFonts w:eastAsia="Arial"/>
          <w:lang w:val="en-GB"/>
        </w:rPr>
        <w:t xml:space="preserve"> required to protect consumers</w:t>
      </w:r>
      <w:r w:rsidR="00D12AC0">
        <w:rPr>
          <w:rFonts w:eastAsia="Arial"/>
          <w:lang w:val="en-GB"/>
        </w:rPr>
        <w:t>.</w:t>
      </w:r>
    </w:p>
    <w:p w14:paraId="7A759E8F" w14:textId="41F0AC3F" w:rsidR="571F786B" w:rsidRDefault="571F786B" w:rsidP="004A6752">
      <w:pPr>
        <w:pStyle w:val="ListBullet"/>
        <w:rPr>
          <w:rFonts w:eastAsia="Arial"/>
        </w:rPr>
      </w:pPr>
      <w:r w:rsidRPr="7FB3176B">
        <w:rPr>
          <w:rFonts w:eastAsia="Arial"/>
          <w:lang w:val="en-GB"/>
        </w:rPr>
        <w:t>Effective communication</w:t>
      </w:r>
      <w:r w:rsidR="00D12AC0">
        <w:rPr>
          <w:rFonts w:eastAsia="Arial"/>
          <w:lang w:val="en-GB"/>
        </w:rPr>
        <w:t xml:space="preserve"> </w:t>
      </w:r>
      <w:r w:rsidRPr="7FB3176B">
        <w:rPr>
          <w:rFonts w:eastAsia="Arial"/>
          <w:lang w:val="en-GB"/>
        </w:rPr>
        <w:t>of these changes to consumers can be supported by peak bodies.</w:t>
      </w:r>
    </w:p>
    <w:p w14:paraId="13096FEF" w14:textId="449CD76C" w:rsidR="571F786B" w:rsidRDefault="571F786B" w:rsidP="7FB3176B">
      <w:pPr>
        <w:pStyle w:val="Heading3"/>
      </w:pPr>
      <w:r w:rsidRPr="66D9BF75">
        <w:rPr>
          <w:rFonts w:eastAsia="Arial"/>
          <w:color w:val="358189" w:themeColor="accent2"/>
        </w:rPr>
        <w:t xml:space="preserve">Areas of </w:t>
      </w:r>
      <w:r w:rsidRPr="003147D3">
        <w:rPr>
          <w:rFonts w:eastAsia="Arial"/>
        </w:rPr>
        <w:t>disagreement</w:t>
      </w:r>
      <w:r w:rsidRPr="66D9BF75">
        <w:rPr>
          <w:rFonts w:eastAsia="Arial"/>
          <w:color w:val="358189" w:themeColor="accent2"/>
        </w:rPr>
        <w:t xml:space="preserve"> </w:t>
      </w:r>
    </w:p>
    <w:p w14:paraId="5ADB82F7" w14:textId="77777777" w:rsidR="004A6752" w:rsidRDefault="004A6752" w:rsidP="004A6752">
      <w:pPr>
        <w:pStyle w:val="ListBullet"/>
        <w:rPr>
          <w:rFonts w:eastAsia="Arial"/>
        </w:rPr>
      </w:pPr>
      <w:r w:rsidRPr="004A6752">
        <w:rPr>
          <w:rFonts w:eastAsia="Arial"/>
        </w:rPr>
        <w:t>Tiered</w:t>
      </w:r>
      <w:r w:rsidRPr="7FB3176B">
        <w:rPr>
          <w:rFonts w:eastAsia="Arial"/>
          <w:lang w:val="en-GB"/>
        </w:rPr>
        <w:t xml:space="preserve"> approach to funding, allowing higher </w:t>
      </w:r>
      <w:r>
        <w:rPr>
          <w:rFonts w:eastAsia="Arial"/>
          <w:lang w:val="en-GB"/>
        </w:rPr>
        <w:t>charges</w:t>
      </w:r>
      <w:r w:rsidRPr="7FB3176B">
        <w:rPr>
          <w:rFonts w:eastAsia="Arial"/>
          <w:lang w:val="en-GB"/>
        </w:rPr>
        <w:t xml:space="preserve"> in thin</w:t>
      </w:r>
      <w:r>
        <w:rPr>
          <w:rFonts w:eastAsia="Arial"/>
          <w:lang w:val="en-GB"/>
        </w:rPr>
        <w:t xml:space="preserve"> </w:t>
      </w:r>
      <w:r w:rsidRPr="7FB3176B">
        <w:rPr>
          <w:rFonts w:eastAsia="Arial"/>
          <w:lang w:val="en-GB"/>
        </w:rPr>
        <w:t>markets</w:t>
      </w:r>
      <w:r>
        <w:rPr>
          <w:rFonts w:eastAsia="Arial"/>
        </w:rPr>
        <w:t>.</w:t>
      </w:r>
    </w:p>
    <w:p w14:paraId="1B447E13" w14:textId="7F8AD0BA" w:rsidR="571F786B" w:rsidRDefault="571F786B" w:rsidP="004A6752">
      <w:pPr>
        <w:pStyle w:val="ListBullet"/>
        <w:rPr>
          <w:rFonts w:eastAsia="Arial"/>
        </w:rPr>
      </w:pPr>
      <w:r w:rsidRPr="7FB3176B">
        <w:rPr>
          <w:rFonts w:eastAsia="Arial"/>
          <w:lang w:val="en-GB"/>
        </w:rPr>
        <w:t>Extensive consultation and immediate action are required to ensure the viability of</w:t>
      </w:r>
      <w:r w:rsidR="008E4F6A">
        <w:rPr>
          <w:rFonts w:eastAsia="Arial"/>
          <w:lang w:val="en-GB"/>
        </w:rPr>
        <w:t xml:space="preserve"> </w:t>
      </w:r>
      <w:r w:rsidRPr="7FB3176B">
        <w:rPr>
          <w:rFonts w:eastAsia="Arial"/>
          <w:lang w:val="en-GB"/>
        </w:rPr>
        <w:t>providers.</w:t>
      </w:r>
    </w:p>
    <w:p w14:paraId="2C897E8D" w14:textId="4AA46DEE" w:rsidR="571F786B" w:rsidRDefault="571F786B" w:rsidP="003446C3">
      <w:pPr>
        <w:pStyle w:val="ListBullet"/>
        <w:numPr>
          <w:ilvl w:val="0"/>
          <w:numId w:val="19"/>
        </w:numPr>
        <w:tabs>
          <w:tab w:val="clear" w:pos="680"/>
          <w:tab w:val="left" w:pos="709"/>
        </w:tabs>
        <w:rPr>
          <w:rFonts w:eastAsia="Arial"/>
        </w:rPr>
      </w:pPr>
      <w:r w:rsidRPr="7FB3176B">
        <w:rPr>
          <w:rFonts w:eastAsia="Arial"/>
          <w:lang w:val="en-GB"/>
        </w:rPr>
        <w:t>Additional funding</w:t>
      </w:r>
      <w:r w:rsidR="008E4F6A">
        <w:rPr>
          <w:rFonts w:eastAsia="Arial"/>
          <w:lang w:val="en-GB"/>
        </w:rPr>
        <w:t xml:space="preserve"> </w:t>
      </w:r>
      <w:r w:rsidRPr="7FB3176B">
        <w:rPr>
          <w:rFonts w:eastAsia="Arial"/>
          <w:lang w:val="en-GB"/>
        </w:rPr>
        <w:t>(</w:t>
      </w:r>
      <w:r w:rsidR="00C00CA8" w:rsidRPr="7FB3176B">
        <w:rPr>
          <w:rFonts w:eastAsia="Arial"/>
          <w:lang w:val="en-GB"/>
        </w:rPr>
        <w:t>e.g.,</w:t>
      </w:r>
      <w:r w:rsidR="008E4F6A">
        <w:rPr>
          <w:rFonts w:eastAsia="Arial"/>
          <w:lang w:val="en-GB"/>
        </w:rPr>
        <w:t xml:space="preserve"> </w:t>
      </w:r>
      <w:r w:rsidRPr="7FB3176B">
        <w:rPr>
          <w:rFonts w:eastAsia="Arial"/>
          <w:lang w:val="en-GB"/>
        </w:rPr>
        <w:t>supplements direct to provider) based on a number-of-client-threshold</w:t>
      </w:r>
      <w:r w:rsidR="00D12AC0">
        <w:rPr>
          <w:rFonts w:eastAsia="Arial"/>
          <w:lang w:val="en-GB"/>
        </w:rPr>
        <w:t>.</w:t>
      </w:r>
    </w:p>
    <w:p w14:paraId="17BBDE08" w14:textId="6701089C" w:rsidR="571F786B" w:rsidRDefault="571F786B" w:rsidP="003446C3">
      <w:pPr>
        <w:pStyle w:val="ListBullet"/>
        <w:numPr>
          <w:ilvl w:val="0"/>
          <w:numId w:val="19"/>
        </w:numPr>
        <w:tabs>
          <w:tab w:val="clear" w:pos="680"/>
          <w:tab w:val="left" w:pos="709"/>
        </w:tabs>
        <w:rPr>
          <w:rFonts w:eastAsia="Arial"/>
        </w:rPr>
      </w:pPr>
      <w:r w:rsidRPr="7FB3176B">
        <w:rPr>
          <w:rFonts w:eastAsia="Arial"/>
          <w:lang w:val="en-GB"/>
        </w:rPr>
        <w:t>Supplements</w:t>
      </w:r>
      <w:r w:rsidR="00195BE6">
        <w:rPr>
          <w:rFonts w:eastAsia="Arial"/>
          <w:lang w:val="en-GB"/>
        </w:rPr>
        <w:t xml:space="preserve"> </w:t>
      </w:r>
      <w:r w:rsidRPr="7FB3176B">
        <w:rPr>
          <w:rFonts w:eastAsia="Arial"/>
          <w:lang w:val="en-GB"/>
        </w:rPr>
        <w:t>to be paid against specific criteria and evidence of ongoing hardship for providers experiencing financial difficulties</w:t>
      </w:r>
      <w:r w:rsidR="00195BE6">
        <w:rPr>
          <w:rFonts w:eastAsia="Arial"/>
        </w:rPr>
        <w:t>.</w:t>
      </w:r>
    </w:p>
    <w:p w14:paraId="1F243280" w14:textId="2DD563E0" w:rsidR="571F786B" w:rsidRDefault="571F786B" w:rsidP="003446C3">
      <w:pPr>
        <w:pStyle w:val="ListBullet"/>
        <w:numPr>
          <w:ilvl w:val="0"/>
          <w:numId w:val="19"/>
        </w:numPr>
        <w:rPr>
          <w:rFonts w:eastAsia="Arial"/>
        </w:rPr>
      </w:pPr>
      <w:r w:rsidRPr="7FB3176B">
        <w:rPr>
          <w:rFonts w:eastAsia="Arial"/>
          <w:lang w:val="en-GB"/>
        </w:rPr>
        <w:t>Temporary funds pool for provider hardship (</w:t>
      </w:r>
      <w:r w:rsidR="00C00CA8" w:rsidRPr="7FB3176B">
        <w:rPr>
          <w:rFonts w:eastAsia="Arial"/>
          <w:lang w:val="en-GB"/>
        </w:rPr>
        <w:t>e.g.,</w:t>
      </w:r>
      <w:r w:rsidRPr="7FB3176B">
        <w:rPr>
          <w:rFonts w:eastAsia="Arial"/>
          <w:lang w:val="en-GB"/>
        </w:rPr>
        <w:t> sustainability and provider viability)</w:t>
      </w:r>
      <w:r w:rsidR="00195BE6">
        <w:rPr>
          <w:rFonts w:eastAsia="Arial"/>
          <w:lang w:val="en-GB"/>
        </w:rPr>
        <w:t>.</w:t>
      </w:r>
    </w:p>
    <w:p w14:paraId="52207D4F" w14:textId="26B0D600" w:rsidR="571F786B" w:rsidRDefault="571F786B" w:rsidP="003147D3">
      <w:pPr>
        <w:pStyle w:val="Heading3"/>
      </w:pPr>
      <w:r w:rsidRPr="01291029">
        <w:rPr>
          <w:rFonts w:eastAsia="Arial"/>
        </w:rPr>
        <w:t xml:space="preserve">Impact on options/impact analysis </w:t>
      </w:r>
    </w:p>
    <w:p w14:paraId="1D1DB335" w14:textId="44AC4B2F" w:rsidR="571F786B" w:rsidRDefault="09133EFC" w:rsidP="004A6752">
      <w:pPr>
        <w:pStyle w:val="ListBullet"/>
        <w:rPr>
          <w:rFonts w:eastAsia="Arial"/>
          <w:lang w:val="en-US"/>
        </w:rPr>
      </w:pPr>
      <w:r w:rsidRPr="447CB052">
        <w:rPr>
          <w:rFonts w:eastAsia="Arial"/>
          <w:lang w:val="en-US"/>
        </w:rPr>
        <w:t xml:space="preserve">Extensive consultation was </w:t>
      </w:r>
      <w:r w:rsidRPr="107E62CF">
        <w:rPr>
          <w:rFonts w:eastAsia="Arial"/>
          <w:lang w:val="en-US"/>
        </w:rPr>
        <w:t>undertaken</w:t>
      </w:r>
      <w:r w:rsidR="02EABACF" w:rsidRPr="701E0CE2">
        <w:rPr>
          <w:rFonts w:eastAsia="Arial"/>
          <w:lang w:val="en-US"/>
        </w:rPr>
        <w:t>,</w:t>
      </w:r>
      <w:r w:rsidRPr="107E62CF">
        <w:rPr>
          <w:rFonts w:eastAsia="Arial"/>
          <w:lang w:val="en-US"/>
        </w:rPr>
        <w:t xml:space="preserve"> and the </w:t>
      </w:r>
      <w:r w:rsidRPr="69FC33E9">
        <w:rPr>
          <w:rFonts w:eastAsia="Arial"/>
          <w:lang w:val="en-US"/>
        </w:rPr>
        <w:t xml:space="preserve">proposed actions will be </w:t>
      </w:r>
      <w:r w:rsidRPr="35CEFB0F">
        <w:rPr>
          <w:rFonts w:eastAsia="Arial"/>
          <w:lang w:val="en-US"/>
        </w:rPr>
        <w:t xml:space="preserve">implemented quickly to </w:t>
      </w:r>
      <w:r w:rsidRPr="3AFD9626">
        <w:rPr>
          <w:rFonts w:eastAsia="Arial"/>
          <w:lang w:val="en-US"/>
        </w:rPr>
        <w:t xml:space="preserve">ensure immediate benefit for </w:t>
      </w:r>
      <w:r w:rsidRPr="3BB5B076">
        <w:rPr>
          <w:rFonts w:eastAsia="Arial"/>
          <w:lang w:val="en-US"/>
        </w:rPr>
        <w:t>care recipients.</w:t>
      </w:r>
    </w:p>
    <w:p w14:paraId="4DB51740" w14:textId="749A2268" w:rsidR="571F786B" w:rsidRDefault="59EE559C" w:rsidP="004A6752">
      <w:pPr>
        <w:pStyle w:val="ListBullet"/>
        <w:rPr>
          <w:rFonts w:eastAsia="Arial"/>
          <w:lang w:val="en-GB"/>
        </w:rPr>
      </w:pPr>
      <w:r w:rsidRPr="4860AA37">
        <w:rPr>
          <w:rFonts w:eastAsia="Arial"/>
          <w:lang w:val="en-GB"/>
        </w:rPr>
        <w:t xml:space="preserve">Using a percentage of the package level provides cashflow certainty for providers </w:t>
      </w:r>
      <w:r w:rsidR="2AC08A1B" w:rsidRPr="4860AA37">
        <w:rPr>
          <w:rFonts w:eastAsia="Arial"/>
          <w:lang w:val="en-GB"/>
        </w:rPr>
        <w:t xml:space="preserve">– </w:t>
      </w:r>
      <w:r w:rsidRPr="4860AA37">
        <w:rPr>
          <w:rFonts w:eastAsia="Arial"/>
          <w:lang w:val="en-GB"/>
        </w:rPr>
        <w:t>reduc</w:t>
      </w:r>
      <w:r w:rsidR="2AC08A1B" w:rsidRPr="4860AA37">
        <w:rPr>
          <w:rFonts w:eastAsia="Arial"/>
          <w:lang w:val="en-GB"/>
        </w:rPr>
        <w:t>ing the</w:t>
      </w:r>
      <w:r w:rsidRPr="4860AA37">
        <w:rPr>
          <w:rFonts w:eastAsia="Arial"/>
          <w:lang w:val="en-GB"/>
        </w:rPr>
        <w:t xml:space="preserve"> risk of negative impacts on quality of services or provider exits</w:t>
      </w:r>
      <w:r w:rsidR="2E1B2A88" w:rsidRPr="4860AA37">
        <w:rPr>
          <w:rFonts w:eastAsia="Arial"/>
          <w:lang w:val="en-GB"/>
        </w:rPr>
        <w:t>.</w:t>
      </w:r>
    </w:p>
    <w:p w14:paraId="50F5939F" w14:textId="4387F818" w:rsidR="571F786B" w:rsidRDefault="7AE0CDB0" w:rsidP="004A6752">
      <w:pPr>
        <w:pStyle w:val="ListBullet"/>
        <w:rPr>
          <w:rFonts w:eastAsia="Arial"/>
        </w:rPr>
      </w:pPr>
      <w:r w:rsidRPr="01291029">
        <w:rPr>
          <w:rFonts w:eastAsia="Arial"/>
        </w:rPr>
        <w:t>There is no data to suggest that the proposed changes should affect provider viability. There is a</w:t>
      </w:r>
      <w:r w:rsidR="004A6752">
        <w:rPr>
          <w:rFonts w:eastAsia="Arial"/>
        </w:rPr>
        <w:t xml:space="preserve">n existing </w:t>
      </w:r>
      <w:r w:rsidRPr="01291029">
        <w:rPr>
          <w:rFonts w:eastAsia="Arial"/>
        </w:rPr>
        <w:t>viability supplement for care recipients/providers in regional, rural and remote locations</w:t>
      </w:r>
      <w:r w:rsidR="004A6752">
        <w:rPr>
          <w:rFonts w:eastAsia="Arial"/>
        </w:rPr>
        <w:t xml:space="preserve">, and the proposed approach will continue to allow providers to charge appropriate prices for services in these areas. </w:t>
      </w:r>
    </w:p>
    <w:p w14:paraId="27853BCC" w14:textId="489A1750" w:rsidR="571F786B" w:rsidRDefault="571F786B" w:rsidP="003147D3">
      <w:pPr>
        <w:pStyle w:val="Heading2"/>
      </w:pPr>
      <w:bookmarkStart w:id="106" w:name="_Toc117506267"/>
      <w:r w:rsidRPr="7FB3176B">
        <w:rPr>
          <w:rFonts w:eastAsia="Arial"/>
        </w:rPr>
        <w:t>Special Meeting – 7 July 2022</w:t>
      </w:r>
      <w:bookmarkEnd w:id="106"/>
      <w:r w:rsidRPr="7FB3176B">
        <w:rPr>
          <w:rFonts w:eastAsia="Arial"/>
        </w:rPr>
        <w:t xml:space="preserve"> </w:t>
      </w:r>
    </w:p>
    <w:p w14:paraId="7A5F015C" w14:textId="66257FB0" w:rsidR="571F786B" w:rsidRDefault="571F786B" w:rsidP="7FB3176B">
      <w:pPr>
        <w:rPr>
          <w:rFonts w:eastAsia="Arial" w:cs="Arial"/>
          <w:szCs w:val="22"/>
        </w:rPr>
      </w:pPr>
      <w:r w:rsidRPr="7FB3176B">
        <w:rPr>
          <w:rFonts w:eastAsia="Arial" w:cs="Arial"/>
          <w:szCs w:val="22"/>
        </w:rPr>
        <w:t>Objective: to get first thoughts on policy from the Council of Elders</w:t>
      </w:r>
      <w:r w:rsidR="71732371" w:rsidRPr="7FB3176B">
        <w:rPr>
          <w:rFonts w:eastAsia="Arial" w:cs="Arial"/>
          <w:szCs w:val="22"/>
        </w:rPr>
        <w:t xml:space="preserve"> to inform </w:t>
      </w:r>
      <w:r w:rsidR="00195BE6">
        <w:rPr>
          <w:rFonts w:eastAsia="Arial" w:cs="Arial"/>
          <w:szCs w:val="22"/>
        </w:rPr>
        <w:t xml:space="preserve">the development for the Government’s election commitment to cap </w:t>
      </w:r>
      <w:r w:rsidR="00195BE6" w:rsidRPr="008E4F6A">
        <w:rPr>
          <w:rFonts w:eastAsia="Arial" w:cs="Arial"/>
          <w:szCs w:val="22"/>
        </w:rPr>
        <w:t>home care administration and management</w:t>
      </w:r>
      <w:r w:rsidR="00195BE6">
        <w:rPr>
          <w:rFonts w:eastAsia="Arial" w:cs="Arial"/>
          <w:szCs w:val="22"/>
        </w:rPr>
        <w:t xml:space="preserve"> charges</w:t>
      </w:r>
      <w:r w:rsidR="71732371" w:rsidRPr="7FB3176B">
        <w:rPr>
          <w:rFonts w:eastAsia="Arial" w:cs="Arial"/>
          <w:szCs w:val="22"/>
        </w:rPr>
        <w:t>.</w:t>
      </w:r>
      <w:r w:rsidR="00E51AC8">
        <w:rPr>
          <w:rFonts w:eastAsia="Arial" w:cs="Arial"/>
          <w:szCs w:val="22"/>
        </w:rPr>
        <w:t xml:space="preserve"> </w:t>
      </w:r>
    </w:p>
    <w:p w14:paraId="320AB2B0" w14:textId="2F5C0B1E" w:rsidR="571F786B" w:rsidRDefault="571F786B" w:rsidP="00FB62AF">
      <w:pPr>
        <w:pStyle w:val="Heading3"/>
        <w:rPr>
          <w:rFonts w:eastAsia="Arial"/>
        </w:rPr>
      </w:pPr>
      <w:r w:rsidRPr="66D9BF75">
        <w:rPr>
          <w:rFonts w:ascii="Segoe UI" w:eastAsia="Segoe UI" w:hAnsi="Segoe UI" w:cs="Segoe UI"/>
        </w:rPr>
        <w:t xml:space="preserve"> </w:t>
      </w:r>
      <w:r w:rsidRPr="00FB62AF">
        <w:rPr>
          <w:rFonts w:eastAsia="Arial"/>
        </w:rPr>
        <w:t>Areas</w:t>
      </w:r>
      <w:r w:rsidRPr="66D9BF75">
        <w:rPr>
          <w:rFonts w:eastAsia="Arial"/>
        </w:rPr>
        <w:t xml:space="preserve"> of agreement </w:t>
      </w:r>
    </w:p>
    <w:p w14:paraId="546A1E6E" w14:textId="1C1DC4FD" w:rsidR="571F786B" w:rsidRDefault="571F786B" w:rsidP="004A6752">
      <w:pPr>
        <w:pStyle w:val="ListBullet"/>
        <w:rPr>
          <w:rFonts w:eastAsia="Arial"/>
          <w:szCs w:val="22"/>
          <w:lang w:val="en-GB"/>
        </w:rPr>
      </w:pPr>
      <w:r w:rsidRPr="01291029">
        <w:rPr>
          <w:rFonts w:eastAsia="Arial"/>
          <w:lang w:val="en-GB"/>
        </w:rPr>
        <w:t xml:space="preserve">Setting the percentage of </w:t>
      </w:r>
      <w:r w:rsidR="00195BE6">
        <w:rPr>
          <w:rFonts w:eastAsia="Arial"/>
          <w:lang w:val="en-GB"/>
        </w:rPr>
        <w:t>price</w:t>
      </w:r>
      <w:r w:rsidRPr="01291029">
        <w:rPr>
          <w:rFonts w:eastAsia="Arial"/>
          <w:lang w:val="en-GB"/>
        </w:rPr>
        <w:t>s</w:t>
      </w:r>
      <w:r w:rsidR="00FB62AF">
        <w:rPr>
          <w:rFonts w:eastAsia="Arial"/>
          <w:lang w:val="en-GB"/>
        </w:rPr>
        <w:t xml:space="preserve"> of care and package management</w:t>
      </w:r>
      <w:r w:rsidRPr="01291029">
        <w:rPr>
          <w:rFonts w:eastAsia="Arial"/>
          <w:lang w:val="en-GB"/>
        </w:rPr>
        <w:t xml:space="preserve"> at the current average or mean</w:t>
      </w:r>
      <w:r w:rsidR="00FB62AF">
        <w:rPr>
          <w:rFonts w:eastAsia="Arial"/>
          <w:lang w:val="en-GB"/>
        </w:rPr>
        <w:t>.</w:t>
      </w:r>
    </w:p>
    <w:p w14:paraId="0A883E4B" w14:textId="2F16FDFE" w:rsidR="571F786B" w:rsidRDefault="571F786B" w:rsidP="004A6752">
      <w:pPr>
        <w:pStyle w:val="ListBullet"/>
        <w:rPr>
          <w:rFonts w:eastAsia="Arial"/>
          <w:szCs w:val="22"/>
        </w:rPr>
      </w:pPr>
      <w:r w:rsidRPr="01291029">
        <w:rPr>
          <w:rFonts w:eastAsia="Arial"/>
          <w:lang w:val="en-GB"/>
        </w:rPr>
        <w:t>Develop definitions</w:t>
      </w:r>
      <w:r w:rsidR="00FB62AF">
        <w:rPr>
          <w:rFonts w:eastAsia="Arial"/>
          <w:lang w:val="en-GB"/>
        </w:rPr>
        <w:t xml:space="preserve"> </w:t>
      </w:r>
      <w:r w:rsidRPr="01291029">
        <w:rPr>
          <w:rFonts w:eastAsia="Arial"/>
          <w:lang w:val="en-GB"/>
        </w:rPr>
        <w:t>for care management and package management</w:t>
      </w:r>
      <w:r w:rsidR="00FB62AF">
        <w:rPr>
          <w:rFonts w:eastAsia="Arial"/>
          <w:lang w:val="en-GB"/>
        </w:rPr>
        <w:t>.</w:t>
      </w:r>
    </w:p>
    <w:p w14:paraId="3A88163C" w14:textId="35A9AFC3" w:rsidR="472375C6" w:rsidRPr="00FB62AF" w:rsidRDefault="472375C6" w:rsidP="004A6752">
      <w:pPr>
        <w:pStyle w:val="ListBullet"/>
        <w:rPr>
          <w:rFonts w:eastAsia="Arial"/>
        </w:rPr>
      </w:pPr>
      <w:r w:rsidRPr="01291029">
        <w:rPr>
          <w:rFonts w:eastAsia="Arial"/>
          <w:lang w:val="en-GB"/>
        </w:rPr>
        <w:t>Care recipients can be informed about changes by a well-designed fact sheet sent via Australia Post as well as by email, presented at focus groups either face to face or online via webinars.</w:t>
      </w:r>
    </w:p>
    <w:p w14:paraId="7BB3E93F" w14:textId="27B8C37F" w:rsidR="571F786B" w:rsidRDefault="571F786B" w:rsidP="003147D3">
      <w:pPr>
        <w:pStyle w:val="Heading3"/>
      </w:pPr>
      <w:r w:rsidRPr="66D9BF75">
        <w:rPr>
          <w:rFonts w:eastAsia="Arial"/>
        </w:rPr>
        <w:t xml:space="preserve">Areas of </w:t>
      </w:r>
      <w:r w:rsidRPr="003147D3">
        <w:rPr>
          <w:rFonts w:eastAsia="Arial"/>
        </w:rPr>
        <w:t>disagreement</w:t>
      </w:r>
      <w:r w:rsidRPr="66D9BF75">
        <w:rPr>
          <w:rFonts w:eastAsia="Arial"/>
        </w:rPr>
        <w:t xml:space="preserve"> </w:t>
      </w:r>
    </w:p>
    <w:p w14:paraId="539BAB76" w14:textId="77777777" w:rsidR="00FB62AF" w:rsidRPr="00FB62AF" w:rsidRDefault="00FB62AF" w:rsidP="004A6752">
      <w:pPr>
        <w:pStyle w:val="ListBullet"/>
        <w:rPr>
          <w:rFonts w:eastAsia="Arial"/>
        </w:rPr>
      </w:pPr>
      <w:r w:rsidRPr="00FB62AF">
        <w:rPr>
          <w:rFonts w:eastAsia="Arial"/>
          <w:lang w:val="en-GB"/>
        </w:rPr>
        <w:t xml:space="preserve">Regulating </w:t>
      </w:r>
      <w:r>
        <w:rPr>
          <w:rFonts w:eastAsia="Arial"/>
          <w:lang w:val="en-GB"/>
        </w:rPr>
        <w:t xml:space="preserve">prices </w:t>
      </w:r>
      <w:r w:rsidRPr="00FB62AF">
        <w:rPr>
          <w:rFonts w:eastAsia="Arial"/>
          <w:lang w:val="en-GB"/>
        </w:rPr>
        <w:t xml:space="preserve">could be achieved by implementing a </w:t>
      </w:r>
      <w:r>
        <w:rPr>
          <w:rFonts w:eastAsia="Arial"/>
          <w:lang w:val="en-GB"/>
        </w:rPr>
        <w:t xml:space="preserve">price </w:t>
      </w:r>
      <w:r w:rsidRPr="00FB62AF">
        <w:rPr>
          <w:rFonts w:eastAsia="Arial"/>
          <w:lang w:val="en-GB"/>
        </w:rPr>
        <w:t>schedule.</w:t>
      </w:r>
      <w:r>
        <w:rPr>
          <w:rFonts w:eastAsia="Arial"/>
          <w:lang w:val="en-GB"/>
        </w:rPr>
        <w:t xml:space="preserve"> </w:t>
      </w:r>
      <w:r w:rsidRPr="00FB62AF">
        <w:rPr>
          <w:rFonts w:eastAsia="Arial"/>
          <w:lang w:val="en-GB"/>
        </w:rPr>
        <w:t>Cap the hourly rates for all components of a package and enforce compliance with the required figures that are publicly available on the internet.</w:t>
      </w:r>
      <w:r w:rsidRPr="00FB62AF">
        <w:rPr>
          <w:rFonts w:eastAsia="Arial"/>
        </w:rPr>
        <w:t xml:space="preserve"> </w:t>
      </w:r>
    </w:p>
    <w:p w14:paraId="69323DB2" w14:textId="7F7D4EFC" w:rsidR="00FB62AF" w:rsidRDefault="00FB62AF" w:rsidP="004A6752">
      <w:pPr>
        <w:pStyle w:val="ListBullet"/>
        <w:rPr>
          <w:rFonts w:eastAsia="Arial"/>
          <w:szCs w:val="22"/>
        </w:rPr>
      </w:pPr>
      <w:r w:rsidRPr="01291029">
        <w:rPr>
          <w:rFonts w:eastAsia="Arial"/>
          <w:lang w:val="en-GB"/>
        </w:rPr>
        <w:t>Taking the overhead costs out of packages, so consumers get hours rather than dollar entitlement.</w:t>
      </w:r>
      <w:r w:rsidRPr="01291029">
        <w:rPr>
          <w:rFonts w:eastAsia="Arial"/>
        </w:rPr>
        <w:t xml:space="preserve"> </w:t>
      </w:r>
    </w:p>
    <w:p w14:paraId="4EA4840C" w14:textId="1D563C32" w:rsidR="571F786B" w:rsidRPr="00FB62AF" w:rsidRDefault="571F786B" w:rsidP="004A6752">
      <w:pPr>
        <w:pStyle w:val="ListBullet"/>
        <w:rPr>
          <w:rFonts w:eastAsia="Arial"/>
          <w:szCs w:val="22"/>
        </w:rPr>
      </w:pPr>
      <w:r w:rsidRPr="01291029">
        <w:rPr>
          <w:rFonts w:eastAsia="Arial"/>
          <w:lang w:val="en-GB"/>
        </w:rPr>
        <w:t>Develop mandatory training packages for Directors of companies which provide aged care services to ensure they understood their duty of care to use taxpayer’s monies responsibility.</w:t>
      </w:r>
      <w:r w:rsidRPr="01291029">
        <w:rPr>
          <w:rFonts w:eastAsia="Arial"/>
        </w:rPr>
        <w:t xml:space="preserve"> </w:t>
      </w:r>
    </w:p>
    <w:p w14:paraId="6D8DD017" w14:textId="77777777" w:rsidR="00FB62AF" w:rsidRDefault="00FB62AF" w:rsidP="004A6752">
      <w:pPr>
        <w:pStyle w:val="ListBullet"/>
        <w:rPr>
          <w:rFonts w:eastAsia="Arial"/>
        </w:rPr>
      </w:pPr>
      <w:r w:rsidRPr="01291029">
        <w:rPr>
          <w:rFonts w:eastAsia="Arial"/>
          <w:lang w:val="en-GB"/>
        </w:rPr>
        <w:t>Supplements should be based on location and size of facility.</w:t>
      </w:r>
      <w:r w:rsidRPr="01291029">
        <w:rPr>
          <w:rFonts w:eastAsia="Arial"/>
        </w:rPr>
        <w:t xml:space="preserve"> </w:t>
      </w:r>
    </w:p>
    <w:p w14:paraId="10F4D61B" w14:textId="24B0D410" w:rsidR="571F786B" w:rsidRDefault="571F786B" w:rsidP="004A6752">
      <w:pPr>
        <w:pStyle w:val="ListBullet"/>
        <w:rPr>
          <w:rFonts w:eastAsia="Arial"/>
        </w:rPr>
      </w:pPr>
      <w:r w:rsidRPr="01291029">
        <w:rPr>
          <w:rFonts w:eastAsia="Arial"/>
          <w:lang w:val="en-GB"/>
        </w:rPr>
        <w:t>Consideration should be given to supporting a workforce of volunteer citizen advocates</w:t>
      </w:r>
      <w:r w:rsidR="00750773">
        <w:rPr>
          <w:rFonts w:eastAsia="Arial"/>
          <w:lang w:val="en-GB"/>
        </w:rPr>
        <w:t xml:space="preserve"> </w:t>
      </w:r>
      <w:r w:rsidRPr="01291029">
        <w:rPr>
          <w:rFonts w:eastAsia="Arial"/>
          <w:lang w:val="en-GB"/>
        </w:rPr>
        <w:t>to support older people to make decisions about the management of their care packages.</w:t>
      </w:r>
      <w:r w:rsidRPr="01291029">
        <w:rPr>
          <w:rFonts w:eastAsia="Arial"/>
        </w:rPr>
        <w:t xml:space="preserve"> </w:t>
      </w:r>
    </w:p>
    <w:p w14:paraId="70E6DAEF" w14:textId="3D45591E" w:rsidR="571F786B" w:rsidRDefault="571F786B" w:rsidP="003147D3">
      <w:pPr>
        <w:pStyle w:val="Heading3"/>
      </w:pPr>
      <w:r w:rsidRPr="66D9BF75">
        <w:rPr>
          <w:rFonts w:eastAsia="Arial"/>
        </w:rPr>
        <w:t xml:space="preserve">Impact on </w:t>
      </w:r>
      <w:r w:rsidRPr="003147D3">
        <w:rPr>
          <w:rFonts w:eastAsia="Arial"/>
        </w:rPr>
        <w:t>options</w:t>
      </w:r>
      <w:r w:rsidRPr="66D9BF75">
        <w:rPr>
          <w:rFonts w:eastAsia="Arial"/>
        </w:rPr>
        <w:t xml:space="preserve">/impact analysis </w:t>
      </w:r>
    </w:p>
    <w:p w14:paraId="7D8EDCF1" w14:textId="1715A422" w:rsidR="409AF6FA" w:rsidRDefault="409AF6FA" w:rsidP="004A6752">
      <w:pPr>
        <w:pStyle w:val="ListBullet"/>
        <w:rPr>
          <w:rFonts w:eastAsia="Arial"/>
        </w:rPr>
      </w:pPr>
      <w:r w:rsidRPr="01291029">
        <w:rPr>
          <w:rFonts w:eastAsia="Arial"/>
        </w:rPr>
        <w:t>Feedback in relation to setting caps at the current average was taken into consideration</w:t>
      </w:r>
      <w:r w:rsidR="00C418FC">
        <w:rPr>
          <w:rFonts w:eastAsia="Arial"/>
        </w:rPr>
        <w:t xml:space="preserve"> </w:t>
      </w:r>
      <w:r w:rsidR="004A6752">
        <w:rPr>
          <w:rFonts w:eastAsia="Arial"/>
        </w:rPr>
        <w:t>and the department will evaluate the effectiveness of the higher caps before potentially moving to lower caps</w:t>
      </w:r>
      <w:r w:rsidR="00C418FC">
        <w:rPr>
          <w:rFonts w:eastAsia="Arial"/>
        </w:rPr>
        <w:t xml:space="preserve">. </w:t>
      </w:r>
    </w:p>
    <w:p w14:paraId="46361153" w14:textId="246DFEB5" w:rsidR="409AF6FA" w:rsidRDefault="409AF6FA" w:rsidP="004A6752">
      <w:pPr>
        <w:pStyle w:val="ListBullet"/>
        <w:rPr>
          <w:rFonts w:eastAsia="Arial"/>
        </w:rPr>
      </w:pPr>
      <w:r w:rsidRPr="01291029">
        <w:rPr>
          <w:rFonts w:eastAsia="Arial"/>
        </w:rPr>
        <w:t xml:space="preserve">The need to implement changes quickly meant that a comprehensive costing study was not undertaken, though caps were based on concise data provided by the sector and collected by the </w:t>
      </w:r>
      <w:r w:rsidR="00C418FC">
        <w:rPr>
          <w:rFonts w:eastAsia="Arial"/>
        </w:rPr>
        <w:t>d</w:t>
      </w:r>
      <w:r w:rsidRPr="01291029">
        <w:rPr>
          <w:rFonts w:eastAsia="Arial"/>
        </w:rPr>
        <w:t>epartment</w:t>
      </w:r>
      <w:r w:rsidR="4E4217AF" w:rsidRPr="01291029">
        <w:rPr>
          <w:rFonts w:eastAsia="Arial"/>
        </w:rPr>
        <w:t>.</w:t>
      </w:r>
    </w:p>
    <w:p w14:paraId="60F74598" w14:textId="2CACB29A" w:rsidR="409AF6FA" w:rsidRDefault="409AF6FA" w:rsidP="004A6752">
      <w:pPr>
        <w:pStyle w:val="ListBullet"/>
        <w:rPr>
          <w:rFonts w:eastAsia="Arial"/>
        </w:rPr>
      </w:pPr>
      <w:r w:rsidRPr="01291029">
        <w:rPr>
          <w:rFonts w:eastAsia="Arial"/>
        </w:rPr>
        <w:t xml:space="preserve">Although the </w:t>
      </w:r>
      <w:r w:rsidRPr="001E0411">
        <w:rPr>
          <w:rFonts w:eastAsia="Arial"/>
          <w:i/>
          <w:iCs/>
        </w:rPr>
        <w:t>Quality of Care Principles 2014</w:t>
      </w:r>
      <w:r w:rsidRPr="01291029">
        <w:rPr>
          <w:rFonts w:eastAsia="Arial"/>
        </w:rPr>
        <w:t xml:space="preserve"> </w:t>
      </w:r>
      <w:r w:rsidR="004A6752">
        <w:rPr>
          <w:rFonts w:eastAsia="Arial"/>
        </w:rPr>
        <w:t xml:space="preserve">and </w:t>
      </w:r>
      <w:r w:rsidR="004A6752">
        <w:rPr>
          <w:rFonts w:eastAsia="Arial"/>
          <w:i/>
          <w:iCs/>
        </w:rPr>
        <w:t xml:space="preserve">User Rights Principles 2014 </w:t>
      </w:r>
      <w:r w:rsidRPr="01291029">
        <w:rPr>
          <w:rFonts w:eastAsia="Arial"/>
        </w:rPr>
        <w:t>provide explanations of care management and package management</w:t>
      </w:r>
      <w:r w:rsidR="004A6752">
        <w:rPr>
          <w:rFonts w:eastAsia="Arial"/>
        </w:rPr>
        <w:t xml:space="preserve"> respectively</w:t>
      </w:r>
      <w:r w:rsidRPr="01291029">
        <w:rPr>
          <w:rFonts w:eastAsia="Arial"/>
        </w:rPr>
        <w:t>, they are not definitive definitions. Feedback supported the</w:t>
      </w:r>
      <w:r w:rsidR="761B1A95" w:rsidRPr="01291029">
        <w:rPr>
          <w:rFonts w:eastAsia="Arial"/>
        </w:rPr>
        <w:t xml:space="preserve"> proposal</w:t>
      </w:r>
      <w:r w:rsidRPr="01291029">
        <w:rPr>
          <w:rFonts w:eastAsia="Arial"/>
        </w:rPr>
        <w:t xml:space="preserve"> to clarify the definitions of care and package management and ensure that the sector understands the difference between the two services.</w:t>
      </w:r>
    </w:p>
    <w:p w14:paraId="151EED1D" w14:textId="79476892" w:rsidR="571F786B" w:rsidRPr="004A6752" w:rsidRDefault="34B65A78" w:rsidP="004A6752">
      <w:pPr>
        <w:pStyle w:val="ListBullet"/>
        <w:rPr>
          <w:rFonts w:eastAsia="Arial"/>
        </w:rPr>
      </w:pPr>
      <w:r w:rsidRPr="01291029">
        <w:rPr>
          <w:rFonts w:eastAsia="Arial"/>
        </w:rPr>
        <w:t xml:space="preserve">A viability supplement </w:t>
      </w:r>
      <w:r w:rsidR="4F587970" w:rsidRPr="01291029">
        <w:rPr>
          <w:rFonts w:eastAsia="Arial"/>
        </w:rPr>
        <w:t>is</w:t>
      </w:r>
      <w:r w:rsidRPr="01291029">
        <w:rPr>
          <w:rFonts w:eastAsia="Arial"/>
        </w:rPr>
        <w:t xml:space="preserve"> available to support care recipients in MM</w:t>
      </w:r>
      <w:r w:rsidR="001E0411">
        <w:rPr>
          <w:rFonts w:eastAsia="Arial"/>
        </w:rPr>
        <w:t>M4</w:t>
      </w:r>
      <w:r w:rsidRPr="01291029">
        <w:rPr>
          <w:rFonts w:eastAsia="Arial"/>
        </w:rPr>
        <w:t>-7 locations</w:t>
      </w:r>
      <w:r w:rsidR="2BA44333" w:rsidRPr="01291029">
        <w:rPr>
          <w:rFonts w:eastAsia="Arial"/>
        </w:rPr>
        <w:t>.</w:t>
      </w:r>
    </w:p>
    <w:p w14:paraId="45374A57" w14:textId="3FE9F19A" w:rsidR="571F786B" w:rsidRPr="001E0411" w:rsidRDefault="571F786B" w:rsidP="001E0411">
      <w:pPr>
        <w:pStyle w:val="Heading2"/>
      </w:pPr>
      <w:bookmarkStart w:id="107" w:name="_Toc117506268"/>
      <w:r w:rsidRPr="001E0411">
        <w:rPr>
          <w:rFonts w:eastAsia="Arial"/>
        </w:rPr>
        <w:t>Peak Provider Workshop – 8 July 2022</w:t>
      </w:r>
      <w:bookmarkEnd w:id="107"/>
      <w:r w:rsidRPr="001E0411">
        <w:rPr>
          <w:rFonts w:eastAsia="Arial"/>
        </w:rPr>
        <w:t xml:space="preserve"> </w:t>
      </w:r>
    </w:p>
    <w:p w14:paraId="1ABA88C8" w14:textId="4383A678" w:rsidR="571F786B" w:rsidRDefault="571F786B" w:rsidP="7FB3176B">
      <w:r w:rsidRPr="66D9BF75">
        <w:rPr>
          <w:rFonts w:eastAsia="Arial" w:cs="Arial"/>
        </w:rPr>
        <w:t>Objective: to get first thoughts on policy from Provider Peaks (ACPPA)</w:t>
      </w:r>
      <w:r w:rsidR="4D5E2207" w:rsidRPr="66D9BF75">
        <w:rPr>
          <w:rFonts w:eastAsia="Arial" w:cs="Arial"/>
        </w:rPr>
        <w:t xml:space="preserve"> </w:t>
      </w:r>
      <w:r w:rsidR="00586330">
        <w:rPr>
          <w:rFonts w:eastAsia="Arial" w:cs="Arial"/>
        </w:rPr>
        <w:t>to inform the development for the Government’s election commitment to cap home care administration and management charges.</w:t>
      </w:r>
    </w:p>
    <w:p w14:paraId="60FE1D3A" w14:textId="59ABF0EA" w:rsidR="571F786B" w:rsidRDefault="571F786B" w:rsidP="003147D3">
      <w:pPr>
        <w:pStyle w:val="Heading3"/>
      </w:pPr>
      <w:r w:rsidRPr="7FB3176B">
        <w:rPr>
          <w:rFonts w:eastAsia="Arial"/>
        </w:rPr>
        <w:t xml:space="preserve">Areas of agreement </w:t>
      </w:r>
    </w:p>
    <w:p w14:paraId="0732A0F4" w14:textId="6FC8FC4E" w:rsidR="571F786B" w:rsidRDefault="571F786B" w:rsidP="00FC1D3C">
      <w:pPr>
        <w:pStyle w:val="ListBullet"/>
        <w:rPr>
          <w:rFonts w:eastAsia="Arial"/>
        </w:rPr>
      </w:pPr>
      <w:r w:rsidRPr="7FB3176B">
        <w:rPr>
          <w:rFonts w:eastAsia="Arial"/>
          <w:lang w:val="en-GB"/>
        </w:rPr>
        <w:t>There needs to be consideration for I</w:t>
      </w:r>
      <w:r w:rsidR="006B2998">
        <w:rPr>
          <w:rFonts w:eastAsia="Arial"/>
          <w:lang w:val="en-GB"/>
        </w:rPr>
        <w:t>C</w:t>
      </w:r>
      <w:r w:rsidRPr="7FB3176B">
        <w:rPr>
          <w:rFonts w:eastAsia="Arial"/>
          <w:lang w:val="en-GB"/>
        </w:rPr>
        <w:t>T builds and impacts associated with an interim measure prior to a future in</w:t>
      </w:r>
      <w:r w:rsidR="00686497">
        <w:rPr>
          <w:rFonts w:eastAsia="Arial"/>
          <w:lang w:val="en-GB"/>
        </w:rPr>
        <w:t>-</w:t>
      </w:r>
      <w:r w:rsidRPr="7FB3176B">
        <w:rPr>
          <w:rFonts w:eastAsia="Arial"/>
          <w:lang w:val="en-GB"/>
        </w:rPr>
        <w:t xml:space="preserve">home </w:t>
      </w:r>
      <w:r w:rsidR="00686497">
        <w:rPr>
          <w:rFonts w:eastAsia="Arial"/>
          <w:lang w:val="en-GB"/>
        </w:rPr>
        <w:t>aged care</w:t>
      </w:r>
      <w:r w:rsidRPr="7FB3176B">
        <w:rPr>
          <w:rFonts w:eastAsia="Arial"/>
          <w:lang w:val="en-GB"/>
        </w:rPr>
        <w:t xml:space="preserve"> program.</w:t>
      </w:r>
      <w:r w:rsidR="00E51AC8">
        <w:rPr>
          <w:rFonts w:eastAsia="Arial"/>
          <w:lang w:val="en-GB"/>
        </w:rPr>
        <w:t xml:space="preserve"> </w:t>
      </w:r>
    </w:p>
    <w:p w14:paraId="2B163366" w14:textId="27C66C53" w:rsidR="571F786B" w:rsidRDefault="571F786B" w:rsidP="00FC1D3C">
      <w:pPr>
        <w:pStyle w:val="ListBullet"/>
        <w:rPr>
          <w:rFonts w:eastAsia="Arial"/>
        </w:rPr>
      </w:pPr>
      <w:r w:rsidRPr="7FB3176B">
        <w:rPr>
          <w:rFonts w:eastAsia="Arial"/>
          <w:lang w:val="en-GB"/>
        </w:rPr>
        <w:t>Prices are still settling from SCHADS</w:t>
      </w:r>
      <w:r w:rsidR="00686497">
        <w:rPr>
          <w:rFonts w:eastAsia="Arial"/>
          <w:lang w:val="en-GB"/>
        </w:rPr>
        <w:t xml:space="preserve"> Award</w:t>
      </w:r>
      <w:r w:rsidRPr="7FB3176B">
        <w:rPr>
          <w:rFonts w:eastAsia="Arial"/>
          <w:lang w:val="en-GB"/>
        </w:rPr>
        <w:t xml:space="preserve"> changes.</w:t>
      </w:r>
      <w:r w:rsidRPr="7FB3176B">
        <w:rPr>
          <w:rFonts w:eastAsia="Arial"/>
        </w:rPr>
        <w:t xml:space="preserve"> </w:t>
      </w:r>
    </w:p>
    <w:p w14:paraId="0427E59F" w14:textId="10227487" w:rsidR="571F786B" w:rsidRDefault="571F786B" w:rsidP="00FC1D3C">
      <w:pPr>
        <w:pStyle w:val="ListBullet"/>
        <w:rPr>
          <w:rFonts w:eastAsia="Arial"/>
        </w:rPr>
      </w:pPr>
      <w:r w:rsidRPr="7FB3176B">
        <w:rPr>
          <w:rFonts w:eastAsia="Arial"/>
          <w:lang w:val="en-GB"/>
        </w:rPr>
        <w:t>Focus on the most egregious charges</w:t>
      </w:r>
      <w:r w:rsidR="00686497">
        <w:rPr>
          <w:rFonts w:eastAsia="Arial"/>
          <w:lang w:val="en-GB"/>
        </w:rPr>
        <w:t xml:space="preserve"> –</w:t>
      </w:r>
      <w:r w:rsidRPr="7FB3176B">
        <w:rPr>
          <w:rFonts w:eastAsia="Arial"/>
          <w:lang w:val="en-GB"/>
        </w:rPr>
        <w:t>particularly that capping should</w:t>
      </w:r>
      <w:r w:rsidR="00686497">
        <w:rPr>
          <w:rFonts w:eastAsia="Arial"/>
          <w:lang w:val="en-GB"/>
        </w:rPr>
        <w:t xml:space="preserve"> </w:t>
      </w:r>
      <w:r w:rsidRPr="7FB3176B">
        <w:rPr>
          <w:rFonts w:eastAsia="Arial"/>
          <w:lang w:val="en-GB"/>
        </w:rPr>
        <w:t>address providers who charge the highest 75</w:t>
      </w:r>
      <w:r w:rsidRPr="7FB3176B">
        <w:rPr>
          <w:rFonts w:eastAsia="Arial"/>
          <w:vertAlign w:val="superscript"/>
          <w:lang w:val="en-GB"/>
        </w:rPr>
        <w:t>th</w:t>
      </w:r>
      <w:r w:rsidRPr="7FB3176B">
        <w:rPr>
          <w:rFonts w:eastAsia="Arial"/>
          <w:lang w:val="en-GB"/>
        </w:rPr>
        <w:t> percentile for care and package management.</w:t>
      </w:r>
      <w:r w:rsidRPr="7FB3176B">
        <w:rPr>
          <w:rFonts w:eastAsia="Arial"/>
        </w:rPr>
        <w:t xml:space="preserve"> </w:t>
      </w:r>
    </w:p>
    <w:p w14:paraId="261A0B4F" w14:textId="21A8B7CD" w:rsidR="571F786B" w:rsidRDefault="571F786B" w:rsidP="00FC1D3C">
      <w:pPr>
        <w:pStyle w:val="ListBullet"/>
        <w:rPr>
          <w:rFonts w:eastAsia="Arial"/>
        </w:rPr>
      </w:pPr>
      <w:r w:rsidRPr="66D9BF75">
        <w:rPr>
          <w:rFonts w:eastAsia="Arial"/>
          <w:lang w:val="en-GB"/>
        </w:rPr>
        <w:t>Changes need to align with the future in</w:t>
      </w:r>
      <w:r w:rsidR="00686497">
        <w:rPr>
          <w:rFonts w:eastAsia="Arial"/>
          <w:lang w:val="en-GB"/>
        </w:rPr>
        <w:t>-</w:t>
      </w:r>
      <w:r w:rsidRPr="66D9BF75">
        <w:rPr>
          <w:rFonts w:eastAsia="Arial"/>
          <w:lang w:val="en-GB"/>
        </w:rPr>
        <w:t xml:space="preserve">home </w:t>
      </w:r>
      <w:r w:rsidR="00686497">
        <w:rPr>
          <w:rFonts w:eastAsia="Arial"/>
          <w:lang w:val="en-GB"/>
        </w:rPr>
        <w:t xml:space="preserve">aged care </w:t>
      </w:r>
      <w:r w:rsidRPr="66D9BF75">
        <w:rPr>
          <w:rFonts w:eastAsia="Arial"/>
          <w:lang w:val="en-GB"/>
        </w:rPr>
        <w:t>program.</w:t>
      </w:r>
      <w:r w:rsidRPr="66D9BF75">
        <w:rPr>
          <w:rFonts w:eastAsia="Arial"/>
        </w:rPr>
        <w:t xml:space="preserve"> </w:t>
      </w:r>
    </w:p>
    <w:p w14:paraId="047B53E4" w14:textId="2612F4DB" w:rsidR="571F786B" w:rsidRDefault="571F786B" w:rsidP="003147D3">
      <w:pPr>
        <w:pStyle w:val="Heading3"/>
      </w:pPr>
      <w:r w:rsidRPr="7FB3176B">
        <w:rPr>
          <w:rFonts w:eastAsia="Arial"/>
        </w:rPr>
        <w:t xml:space="preserve">Areas of disagreement </w:t>
      </w:r>
    </w:p>
    <w:p w14:paraId="058CC4A5" w14:textId="4DAC3620" w:rsidR="571F786B" w:rsidRDefault="571F786B" w:rsidP="00FC1D3C">
      <w:pPr>
        <w:pStyle w:val="ListBullet"/>
        <w:rPr>
          <w:rFonts w:eastAsia="Arial"/>
          <w:lang w:val="en-GB"/>
        </w:rPr>
      </w:pPr>
      <w:r w:rsidRPr="7FB3176B">
        <w:rPr>
          <w:rFonts w:eastAsia="Arial"/>
          <w:lang w:val="en-GB"/>
        </w:rPr>
        <w:t>Provider viability is paramount.</w:t>
      </w:r>
    </w:p>
    <w:p w14:paraId="4474C37C" w14:textId="0D6584A8" w:rsidR="571F786B" w:rsidRDefault="571F786B" w:rsidP="00FC1D3C">
      <w:pPr>
        <w:pStyle w:val="ListBullet"/>
        <w:rPr>
          <w:rFonts w:eastAsia="Arial"/>
        </w:rPr>
      </w:pPr>
      <w:r w:rsidRPr="6003432A">
        <w:rPr>
          <w:rFonts w:eastAsia="Arial"/>
          <w:lang w:val="en-GB"/>
        </w:rPr>
        <w:t xml:space="preserve">Price increases may wipe out small innovative providers </w:t>
      </w:r>
      <w:r w:rsidRPr="6003432A">
        <w:rPr>
          <w:rFonts w:eastAsia="Arial"/>
        </w:rPr>
        <w:t>– they w</w:t>
      </w:r>
      <w:r w:rsidR="00077AD4">
        <w:rPr>
          <w:rFonts w:eastAsia="Arial"/>
        </w:rPr>
        <w:t>ill no</w:t>
      </w:r>
      <w:r w:rsidRPr="6003432A">
        <w:rPr>
          <w:rFonts w:eastAsia="Arial"/>
        </w:rPr>
        <w:t>t have the</w:t>
      </w:r>
      <w:r w:rsidR="0022708D">
        <w:rPr>
          <w:rFonts w:eastAsia="Arial"/>
        </w:rPr>
        <w:t xml:space="preserve"> </w:t>
      </w:r>
      <w:r w:rsidRPr="6003432A">
        <w:rPr>
          <w:rFonts w:eastAsia="Arial"/>
        </w:rPr>
        <w:t>scale</w:t>
      </w:r>
      <w:r w:rsidR="0022708D">
        <w:rPr>
          <w:rFonts w:eastAsia="Arial"/>
        </w:rPr>
        <w:t xml:space="preserve"> </w:t>
      </w:r>
      <w:r w:rsidRPr="6003432A">
        <w:rPr>
          <w:rFonts w:eastAsia="Arial"/>
        </w:rPr>
        <w:t>to run</w:t>
      </w:r>
      <w:r w:rsidR="0022708D">
        <w:rPr>
          <w:rFonts w:eastAsia="Arial"/>
        </w:rPr>
        <w:t xml:space="preserve"> </w:t>
      </w:r>
      <w:r w:rsidRPr="6003432A">
        <w:rPr>
          <w:rFonts w:eastAsia="Arial"/>
        </w:rPr>
        <w:t>a quality and safe business and will exit the market.</w:t>
      </w:r>
      <w:r w:rsidR="0022708D">
        <w:rPr>
          <w:rFonts w:eastAsia="Arial"/>
        </w:rPr>
        <w:t xml:space="preserve"> </w:t>
      </w:r>
      <w:r w:rsidRPr="6003432A">
        <w:rPr>
          <w:rFonts w:eastAsia="Arial"/>
        </w:rPr>
        <w:t>If the</w:t>
      </w:r>
      <w:r w:rsidR="0022708D">
        <w:rPr>
          <w:rFonts w:eastAsia="Arial"/>
        </w:rPr>
        <w:t xml:space="preserve"> </w:t>
      </w:r>
      <w:r w:rsidRPr="6003432A">
        <w:rPr>
          <w:rFonts w:eastAsia="Arial"/>
        </w:rPr>
        <w:t xml:space="preserve">benchmark is set too high, new providers will not have the capital to start a business despite growing need. </w:t>
      </w:r>
    </w:p>
    <w:p w14:paraId="5C699CD6" w14:textId="28A7F5EE" w:rsidR="7FB3176B" w:rsidRDefault="571F786B" w:rsidP="003147D3">
      <w:pPr>
        <w:pStyle w:val="Heading3"/>
        <w:rPr>
          <w:lang w:eastAsia="en-AU"/>
        </w:rPr>
      </w:pPr>
      <w:r w:rsidRPr="1A24AD9D">
        <w:rPr>
          <w:rFonts w:eastAsia="Arial"/>
        </w:rPr>
        <w:t>Impact on options/impact analysi</w:t>
      </w:r>
      <w:r w:rsidRPr="1A24AD9D">
        <w:rPr>
          <w:rFonts w:eastAsia="Arial"/>
          <w:b w:val="0"/>
          <w:color w:val="358189" w:themeColor="accent2"/>
          <w:szCs w:val="32"/>
        </w:rPr>
        <w:t xml:space="preserve">s </w:t>
      </w:r>
    </w:p>
    <w:p w14:paraId="778B3B7D" w14:textId="68AC6800" w:rsidR="7FB3176B" w:rsidRDefault="72CDF319" w:rsidP="00FC1D3C">
      <w:pPr>
        <w:pStyle w:val="ListBullet"/>
        <w:rPr>
          <w:lang w:val="en-GB"/>
        </w:rPr>
      </w:pPr>
      <w:r w:rsidRPr="555A1B09">
        <w:rPr>
          <w:rFonts w:eastAsia="Segoe UI"/>
        </w:rPr>
        <w:t xml:space="preserve">Initial caps care and package management will </w:t>
      </w:r>
      <w:r w:rsidR="0022708D" w:rsidRPr="555A1B09">
        <w:rPr>
          <w:rFonts w:eastAsia="Arial"/>
          <w:lang w:val="en-GB"/>
        </w:rPr>
        <w:t>focus</w:t>
      </w:r>
      <w:r w:rsidRPr="555A1B09">
        <w:rPr>
          <w:rFonts w:eastAsia="Arial"/>
          <w:lang w:val="en-GB"/>
        </w:rPr>
        <w:t xml:space="preserve"> on the most egregious charges </w:t>
      </w:r>
      <w:r w:rsidR="2DC2216D" w:rsidRPr="555A1B09">
        <w:rPr>
          <w:rFonts w:eastAsia="Arial"/>
          <w:lang w:val="en-GB"/>
        </w:rPr>
        <w:t>first</w:t>
      </w:r>
      <w:r w:rsidR="0052516E">
        <w:rPr>
          <w:rFonts w:eastAsia="Arial"/>
          <w:lang w:val="en-GB"/>
        </w:rPr>
        <w:t>.</w:t>
      </w:r>
    </w:p>
    <w:p w14:paraId="68FB8EE5" w14:textId="7F4F3B08" w:rsidR="7FB3176B" w:rsidRDefault="1F93EA85" w:rsidP="00FC1D3C">
      <w:pPr>
        <w:pStyle w:val="ListBullet"/>
      </w:pPr>
      <w:r w:rsidRPr="555A1B09">
        <w:rPr>
          <w:rFonts w:eastAsia="Segoe UI"/>
        </w:rPr>
        <w:t xml:space="preserve">The </w:t>
      </w:r>
      <w:r w:rsidR="00FC1D3C">
        <w:rPr>
          <w:rFonts w:eastAsia="Segoe UI"/>
        </w:rPr>
        <w:t xml:space="preserve">higher caps </w:t>
      </w:r>
      <w:r w:rsidR="5F8FB6CE" w:rsidRPr="555A1B09">
        <w:rPr>
          <w:rFonts w:eastAsia="Segoe UI"/>
        </w:rPr>
        <w:t xml:space="preserve">allow time for market to settle/re-adjust in light of capping and recent SCHADS </w:t>
      </w:r>
      <w:r w:rsidR="0052516E">
        <w:rPr>
          <w:rFonts w:eastAsia="Segoe UI"/>
        </w:rPr>
        <w:t xml:space="preserve">Award </w:t>
      </w:r>
      <w:r w:rsidR="5F8FB6CE" w:rsidRPr="555A1B09">
        <w:rPr>
          <w:rFonts w:eastAsia="Segoe UI"/>
        </w:rPr>
        <w:t>changes</w:t>
      </w:r>
      <w:r w:rsidR="42F4292B" w:rsidRPr="555A1B09">
        <w:rPr>
          <w:rFonts w:eastAsia="Segoe UI"/>
        </w:rPr>
        <w:t>.</w:t>
      </w:r>
    </w:p>
    <w:p w14:paraId="3C650941" w14:textId="4BF8D958" w:rsidR="7FB3176B" w:rsidRDefault="00FC1D3C" w:rsidP="00FC1D3C">
      <w:pPr>
        <w:pStyle w:val="ListBullet"/>
        <w:rPr>
          <w:rFonts w:eastAsia="Arial" w:cs="Arial"/>
          <w:lang w:val="en-US"/>
        </w:rPr>
      </w:pPr>
      <w:r>
        <w:rPr>
          <w:rFonts w:eastAsia="Arial" w:cs="Arial"/>
          <w:lang w:val="en-GB"/>
        </w:rPr>
        <w:t>U</w:t>
      </w:r>
      <w:r w:rsidR="44B27A1A" w:rsidRPr="664F0849">
        <w:rPr>
          <w:rFonts w:eastAsia="Arial" w:cs="Arial"/>
          <w:lang w:val="en-GB"/>
        </w:rPr>
        <w:t>sing</w:t>
      </w:r>
      <w:r w:rsidR="5E944DC2" w:rsidRPr="37C9E6DB">
        <w:rPr>
          <w:rFonts w:eastAsia="Arial" w:cs="Arial"/>
          <w:lang w:val="en-GB"/>
        </w:rPr>
        <w:t xml:space="preserve"> a </w:t>
      </w:r>
      <w:r w:rsidR="44B27A1A" w:rsidRPr="37C9E6DB">
        <w:rPr>
          <w:rFonts w:eastAsia="Arial" w:cs="Arial"/>
          <w:lang w:val="en-GB"/>
        </w:rPr>
        <w:t xml:space="preserve">percentage of the package level </w:t>
      </w:r>
      <w:r>
        <w:rPr>
          <w:rFonts w:eastAsia="Arial" w:cs="Arial"/>
          <w:lang w:val="en-GB"/>
        </w:rPr>
        <w:t xml:space="preserve">for care and package management </w:t>
      </w:r>
      <w:r w:rsidR="44B27A1A" w:rsidRPr="37C9E6DB">
        <w:rPr>
          <w:rFonts w:eastAsia="Arial" w:cs="Arial"/>
          <w:lang w:val="en-GB"/>
        </w:rPr>
        <w:t>provides cashflow certainty for providers</w:t>
      </w:r>
      <w:r>
        <w:rPr>
          <w:rFonts w:eastAsia="Arial" w:cs="Arial"/>
          <w:lang w:val="en-GB"/>
        </w:rPr>
        <w:t xml:space="preserve"> no matter where they operate</w:t>
      </w:r>
      <w:r w:rsidR="44B27A1A" w:rsidRPr="37C9E6DB">
        <w:rPr>
          <w:rFonts w:eastAsia="Arial" w:cs="Arial"/>
          <w:lang w:val="en-GB"/>
        </w:rPr>
        <w:t xml:space="preserve"> </w:t>
      </w:r>
      <w:r w:rsidR="44B27A1A" w:rsidRPr="664F0849">
        <w:rPr>
          <w:rFonts w:eastAsia="Arial" w:cs="Arial"/>
          <w:lang w:val="en-GB"/>
        </w:rPr>
        <w:t>– reducing the</w:t>
      </w:r>
      <w:r w:rsidR="44B27A1A" w:rsidRPr="37C9E6DB">
        <w:rPr>
          <w:rFonts w:eastAsia="Arial" w:cs="Arial"/>
          <w:lang w:val="en-GB"/>
        </w:rPr>
        <w:t xml:space="preserve"> </w:t>
      </w:r>
      <w:r w:rsidR="5E944DC2" w:rsidRPr="37C9E6DB">
        <w:rPr>
          <w:rFonts w:eastAsia="Arial" w:cs="Arial"/>
          <w:lang w:val="en-GB"/>
        </w:rPr>
        <w:t xml:space="preserve">risk </w:t>
      </w:r>
      <w:r w:rsidR="44B27A1A" w:rsidRPr="37C9E6DB">
        <w:rPr>
          <w:rFonts w:eastAsia="Arial" w:cs="Arial"/>
          <w:lang w:val="en-GB"/>
        </w:rPr>
        <w:t>of negative impacts on quality of services or</w:t>
      </w:r>
      <w:r w:rsidR="5E944DC2" w:rsidRPr="37C9E6DB">
        <w:rPr>
          <w:rFonts w:eastAsia="Arial" w:cs="Arial"/>
          <w:lang w:val="en-GB"/>
        </w:rPr>
        <w:t xml:space="preserve"> provider </w:t>
      </w:r>
      <w:r w:rsidR="44B27A1A" w:rsidRPr="37C9E6DB">
        <w:rPr>
          <w:rFonts w:eastAsia="Arial" w:cs="Arial"/>
          <w:lang w:val="en-GB"/>
        </w:rPr>
        <w:t>exits</w:t>
      </w:r>
      <w:r w:rsidR="44B27A1A" w:rsidRPr="664F0849">
        <w:rPr>
          <w:rFonts w:eastAsia="Arial" w:cs="Arial"/>
          <w:lang w:val="en-GB"/>
        </w:rPr>
        <w:t>.</w:t>
      </w:r>
    </w:p>
    <w:p w14:paraId="3144BAE0" w14:textId="3AA05E50" w:rsidR="7FB3176B" w:rsidRDefault="040FFC85" w:rsidP="00FC1D3C">
      <w:pPr>
        <w:pStyle w:val="ListBullet"/>
        <w:rPr>
          <w:rFonts w:eastAsia="Segoe UI"/>
          <w:lang w:eastAsia="en-AU"/>
        </w:rPr>
      </w:pPr>
      <w:r>
        <w:t xml:space="preserve">Proposed changes are in line with the </w:t>
      </w:r>
      <w:r w:rsidRPr="2DED503F">
        <w:rPr>
          <w:rFonts w:eastAsia="Arial" w:cs="Arial"/>
          <w:lang w:val="en-GB"/>
        </w:rPr>
        <w:t>the future in</w:t>
      </w:r>
      <w:r w:rsidR="00FC1D3C">
        <w:rPr>
          <w:rFonts w:eastAsia="Arial" w:cs="Arial"/>
          <w:lang w:val="en-GB"/>
        </w:rPr>
        <w:t>-</w:t>
      </w:r>
      <w:r w:rsidRPr="2DED503F">
        <w:rPr>
          <w:rFonts w:eastAsia="Arial" w:cs="Arial"/>
          <w:lang w:val="en-GB"/>
        </w:rPr>
        <w:t xml:space="preserve">home </w:t>
      </w:r>
      <w:r w:rsidR="00FC1D3C">
        <w:rPr>
          <w:rFonts w:eastAsia="Arial" w:cs="Arial"/>
          <w:lang w:val="en-GB"/>
        </w:rPr>
        <w:t xml:space="preserve">aged care </w:t>
      </w:r>
      <w:r w:rsidRPr="2DED503F">
        <w:rPr>
          <w:rFonts w:eastAsia="Arial" w:cs="Arial"/>
          <w:lang w:val="en-GB"/>
        </w:rPr>
        <w:t>program</w:t>
      </w:r>
      <w:r>
        <w:t>. Introducing a cap to home care prices, and no longer allowing providers to charge separately for third party service costs, will indicate to providers how the Government expects them to price their services in the future and will start to show providers and care recipients what is too high a price. Implementing these changes now will support providers to transition more gradually to the efficient price model which will be introduced in the new program.</w:t>
      </w:r>
    </w:p>
    <w:p w14:paraId="41E6445B" w14:textId="2215BB9F" w:rsidR="003147D3" w:rsidRDefault="571F786B" w:rsidP="003147D3">
      <w:pPr>
        <w:pStyle w:val="Heading2"/>
      </w:pPr>
      <w:bookmarkStart w:id="108" w:name="_Toc117506269"/>
      <w:r w:rsidRPr="7FB3176B">
        <w:rPr>
          <w:rFonts w:eastAsia="Arial"/>
        </w:rPr>
        <w:t>Consumer Peaks Workshop – 8 July 2022</w:t>
      </w:r>
      <w:bookmarkEnd w:id="108"/>
    </w:p>
    <w:p w14:paraId="65DDEC75" w14:textId="354EFF13" w:rsidR="005A34F8" w:rsidRPr="005A34F8" w:rsidRDefault="571F786B" w:rsidP="009E7717">
      <w:pPr>
        <w:spacing w:line="257" w:lineRule="auto"/>
        <w:rPr>
          <w:rFonts w:eastAsia="Arial" w:cs="Arial"/>
        </w:rPr>
      </w:pPr>
      <w:r w:rsidRPr="66D9BF75">
        <w:rPr>
          <w:rFonts w:eastAsia="Arial" w:cs="Arial"/>
        </w:rPr>
        <w:t xml:space="preserve">Objective: to get first thoughts from Consumer Peaks </w:t>
      </w:r>
      <w:r w:rsidR="005A34F8">
        <w:rPr>
          <w:rFonts w:eastAsia="Arial" w:cs="Arial"/>
        </w:rPr>
        <w:t>t</w:t>
      </w:r>
      <w:r w:rsidR="00586330">
        <w:rPr>
          <w:rFonts w:eastAsia="Arial" w:cs="Arial"/>
        </w:rPr>
        <w:t>o inform the policy development for the Government’s election commitment to cap home care administration and management charges.</w:t>
      </w:r>
      <w:r w:rsidR="61246AE9" w:rsidRPr="66D9BF75">
        <w:rPr>
          <w:rFonts w:eastAsia="Arial" w:cs="Arial"/>
        </w:rPr>
        <w:t xml:space="preserve"> </w:t>
      </w:r>
      <w:r w:rsidR="005A34F8">
        <w:rPr>
          <w:rFonts w:eastAsia="Arial" w:cs="Arial"/>
        </w:rPr>
        <w:t>Peak bodies included</w:t>
      </w:r>
      <w:r w:rsidR="009E7717">
        <w:rPr>
          <w:rFonts w:eastAsia="Arial" w:cs="Arial"/>
        </w:rPr>
        <w:t xml:space="preserve"> </w:t>
      </w:r>
      <w:r w:rsidR="005A34F8">
        <w:rPr>
          <w:rFonts w:eastAsia="Arial" w:cs="Arial"/>
        </w:rPr>
        <w:t>Older Persons Advocacy Network (</w:t>
      </w:r>
      <w:r w:rsidR="005A34F8" w:rsidRPr="005A34F8">
        <w:rPr>
          <w:rFonts w:eastAsia="Arial" w:cs="Arial"/>
        </w:rPr>
        <w:t>OPAN</w:t>
      </w:r>
      <w:r w:rsidR="005A34F8">
        <w:rPr>
          <w:rFonts w:eastAsia="Arial" w:cs="Arial"/>
        </w:rPr>
        <w:t>)</w:t>
      </w:r>
      <w:r w:rsidR="009E7717">
        <w:rPr>
          <w:rFonts w:eastAsia="Arial" w:cs="Arial"/>
        </w:rPr>
        <w:t xml:space="preserve">, </w:t>
      </w:r>
      <w:r w:rsidR="005A34F8" w:rsidRPr="005A34F8">
        <w:rPr>
          <w:rFonts w:eastAsia="Arial" w:cs="Arial"/>
        </w:rPr>
        <w:t xml:space="preserve">COTA, </w:t>
      </w:r>
      <w:r w:rsidR="009E7717">
        <w:rPr>
          <w:rFonts w:eastAsia="Arial" w:cs="Arial"/>
        </w:rPr>
        <w:t>National Seniors Australia (</w:t>
      </w:r>
      <w:r w:rsidR="005A34F8" w:rsidRPr="005A34F8">
        <w:rPr>
          <w:rFonts w:eastAsia="Arial" w:cs="Arial"/>
        </w:rPr>
        <w:t>NSA</w:t>
      </w:r>
      <w:r w:rsidR="009E7717">
        <w:rPr>
          <w:rFonts w:eastAsia="Arial" w:cs="Arial"/>
        </w:rPr>
        <w:t>)</w:t>
      </w:r>
      <w:r w:rsidR="005A34F8" w:rsidRPr="005A34F8">
        <w:rPr>
          <w:rFonts w:eastAsia="Arial" w:cs="Arial"/>
        </w:rPr>
        <w:t>,</w:t>
      </w:r>
      <w:r w:rsidR="009E7717">
        <w:rPr>
          <w:rFonts w:eastAsia="Arial" w:cs="Arial"/>
        </w:rPr>
        <w:t xml:space="preserve"> and</w:t>
      </w:r>
      <w:r w:rsidR="005A34F8" w:rsidRPr="005A34F8">
        <w:rPr>
          <w:rFonts w:eastAsia="Arial" w:cs="Arial"/>
        </w:rPr>
        <w:t xml:space="preserve"> Council of Elders</w:t>
      </w:r>
      <w:r w:rsidR="009E7717">
        <w:rPr>
          <w:rFonts w:eastAsia="Arial" w:cs="Arial"/>
        </w:rPr>
        <w:t>.</w:t>
      </w:r>
    </w:p>
    <w:p w14:paraId="43C9C9D5" w14:textId="0FBEF89A" w:rsidR="571F786B" w:rsidRDefault="32B65FD7" w:rsidP="003147D3">
      <w:pPr>
        <w:pStyle w:val="Heading3"/>
        <w:rPr>
          <w:rFonts w:eastAsia="Arial"/>
          <w:b w:val="0"/>
          <w:color w:val="358189" w:themeColor="accent2"/>
          <w:szCs w:val="32"/>
        </w:rPr>
      </w:pPr>
      <w:r w:rsidRPr="7FB3176B">
        <w:rPr>
          <w:rFonts w:eastAsia="Arial"/>
        </w:rPr>
        <w:t>Areas of agreement</w:t>
      </w:r>
    </w:p>
    <w:p w14:paraId="28B0AAF5" w14:textId="5DDFEEA1" w:rsidR="571F786B" w:rsidRDefault="571F786B" w:rsidP="00FC1D3C">
      <w:pPr>
        <w:pStyle w:val="ListBullet"/>
        <w:rPr>
          <w:rFonts w:eastAsia="Arial"/>
          <w:lang w:val="en-GB"/>
        </w:rPr>
      </w:pPr>
      <w:r w:rsidRPr="555A1B09">
        <w:rPr>
          <w:rFonts w:eastAsia="Arial"/>
          <w:lang w:val="en-GB"/>
        </w:rPr>
        <w:t>Be generous with the cap</w:t>
      </w:r>
      <w:r w:rsidR="0052516E">
        <w:rPr>
          <w:rFonts w:eastAsia="Arial"/>
          <w:lang w:val="en-GB"/>
        </w:rPr>
        <w:t xml:space="preserve"> </w:t>
      </w:r>
      <w:r w:rsidR="003839DD">
        <w:rPr>
          <w:rFonts w:eastAsia="Arial"/>
          <w:lang w:val="en-GB"/>
        </w:rPr>
        <w:t xml:space="preserve">– </w:t>
      </w:r>
      <w:r w:rsidRPr="555A1B09">
        <w:rPr>
          <w:rFonts w:eastAsia="Arial"/>
          <w:lang w:val="en-GB"/>
        </w:rPr>
        <w:t>the higher the prices, the more honest the provider. The lower the price, the</w:t>
      </w:r>
      <w:r w:rsidR="003839DD">
        <w:rPr>
          <w:rFonts w:eastAsia="Arial"/>
          <w:lang w:val="en-GB"/>
        </w:rPr>
        <w:t xml:space="preserve"> </w:t>
      </w:r>
      <w:r w:rsidRPr="555A1B09">
        <w:rPr>
          <w:rFonts w:eastAsia="Arial"/>
          <w:lang w:val="en-GB"/>
        </w:rPr>
        <w:t>more additional charges.</w:t>
      </w:r>
    </w:p>
    <w:p w14:paraId="6AC6538C" w14:textId="72D279C4" w:rsidR="571F786B" w:rsidRDefault="571F786B" w:rsidP="00FC1D3C">
      <w:pPr>
        <w:pStyle w:val="ListBullet"/>
        <w:rPr>
          <w:rFonts w:eastAsia="Arial"/>
          <w:lang w:val="en-GB"/>
        </w:rPr>
      </w:pPr>
      <w:r w:rsidRPr="555A1B09">
        <w:rPr>
          <w:rFonts w:eastAsia="Arial"/>
          <w:lang w:val="en-GB"/>
        </w:rPr>
        <w:t>Focus on the most egregious charges</w:t>
      </w:r>
      <w:r w:rsidR="003839DD">
        <w:rPr>
          <w:rFonts w:eastAsia="Arial"/>
          <w:lang w:val="en-GB"/>
        </w:rPr>
        <w:t>.</w:t>
      </w:r>
    </w:p>
    <w:p w14:paraId="39946199" w14:textId="349808FD" w:rsidR="571F786B" w:rsidRDefault="571F786B" w:rsidP="00FC1D3C">
      <w:pPr>
        <w:pStyle w:val="ListBullet"/>
        <w:rPr>
          <w:rFonts w:eastAsia="Arial"/>
        </w:rPr>
      </w:pPr>
      <w:r w:rsidRPr="555A1B09">
        <w:rPr>
          <w:rFonts w:eastAsia="Arial"/>
          <w:lang w:val="en-GB"/>
        </w:rPr>
        <w:t>Boost care recipient understanding of their package charges and expenditure</w:t>
      </w:r>
      <w:r w:rsidR="003839DD">
        <w:rPr>
          <w:rFonts w:eastAsia="Arial"/>
          <w:lang w:val="en-GB"/>
        </w:rPr>
        <w:t xml:space="preserve"> </w:t>
      </w:r>
      <w:r w:rsidRPr="555A1B09">
        <w:rPr>
          <w:rFonts w:eastAsia="Arial"/>
          <w:lang w:val="en-GB"/>
        </w:rPr>
        <w:t>– care recipients need to understand why these charges occur and what is and</w:t>
      </w:r>
      <w:r w:rsidR="1DB87B34" w:rsidRPr="51DB2673">
        <w:rPr>
          <w:lang w:val="en-GB"/>
        </w:rPr>
        <w:t xml:space="preserve"> is</w:t>
      </w:r>
      <w:r w:rsidR="001757B2">
        <w:rPr>
          <w:lang w:val="en-GB"/>
        </w:rPr>
        <w:t xml:space="preserve"> </w:t>
      </w:r>
      <w:r w:rsidR="1DB87B34" w:rsidRPr="51DB2673">
        <w:rPr>
          <w:lang w:val="en-GB"/>
        </w:rPr>
        <w:t>n</w:t>
      </w:r>
      <w:r w:rsidR="001757B2">
        <w:rPr>
          <w:lang w:val="en-GB"/>
        </w:rPr>
        <w:t>o</w:t>
      </w:r>
      <w:r w:rsidR="1DB87B34" w:rsidRPr="51DB2673">
        <w:rPr>
          <w:lang w:val="en-GB"/>
        </w:rPr>
        <w:t xml:space="preserve">t </w:t>
      </w:r>
      <w:r w:rsidRPr="555A1B09">
        <w:rPr>
          <w:rFonts w:eastAsia="Arial"/>
          <w:lang w:val="en-GB"/>
        </w:rPr>
        <w:t>reasonable</w:t>
      </w:r>
      <w:r w:rsidRPr="555A1B09">
        <w:rPr>
          <w:rFonts w:eastAsia="Arial"/>
        </w:rPr>
        <w:t>.</w:t>
      </w:r>
    </w:p>
    <w:p w14:paraId="037BD7A2" w14:textId="60FDCFC5" w:rsidR="571F786B" w:rsidRDefault="571F786B" w:rsidP="00FC1D3C">
      <w:pPr>
        <w:pStyle w:val="ListBullet"/>
        <w:rPr>
          <w:rFonts w:eastAsia="Arial"/>
        </w:rPr>
      </w:pPr>
      <w:r w:rsidRPr="555A1B09">
        <w:rPr>
          <w:rFonts w:eastAsia="Arial"/>
          <w:lang w:val="en-GB"/>
        </w:rPr>
        <w:t>Ensure clear and consistent sector messaging – the sector has undergone a lot of reform and needs to know what to expect so they can deliver and receive it</w:t>
      </w:r>
      <w:r w:rsidRPr="555A1B09">
        <w:rPr>
          <w:rFonts w:eastAsia="Arial"/>
        </w:rPr>
        <w:t xml:space="preserve"> well</w:t>
      </w:r>
      <w:r w:rsidR="003839DD">
        <w:rPr>
          <w:rFonts w:eastAsia="Arial"/>
        </w:rPr>
        <w:t>.</w:t>
      </w:r>
    </w:p>
    <w:p w14:paraId="7BF1A101" w14:textId="4CCB413C" w:rsidR="7FB3176B" w:rsidRPr="00FC1D3C" w:rsidRDefault="571F786B" w:rsidP="00FC1D3C">
      <w:pPr>
        <w:pStyle w:val="ListBullet"/>
        <w:rPr>
          <w:rFonts w:eastAsia="Calibri"/>
        </w:rPr>
      </w:pPr>
      <w:r w:rsidRPr="555A1B09">
        <w:rPr>
          <w:rFonts w:eastAsia="Arial"/>
        </w:rPr>
        <w:t xml:space="preserve">Be </w:t>
      </w:r>
      <w:r w:rsidRPr="555A1B09">
        <w:rPr>
          <w:rFonts w:eastAsia="Arial"/>
          <w:lang w:val="en-GB"/>
        </w:rPr>
        <w:t>transparent</w:t>
      </w:r>
      <w:r w:rsidRPr="555A1B09">
        <w:rPr>
          <w:rFonts w:eastAsia="Arial"/>
        </w:rPr>
        <w:t xml:space="preserve"> about evidence base for capping</w:t>
      </w:r>
      <w:r w:rsidR="009E7717">
        <w:rPr>
          <w:rFonts w:eastAsia="Arial"/>
        </w:rPr>
        <w:t>.</w:t>
      </w:r>
    </w:p>
    <w:p w14:paraId="2C927024" w14:textId="08C58465" w:rsidR="00FC1D3C" w:rsidRPr="00FC1D3C" w:rsidRDefault="00FC1D3C" w:rsidP="00FC1D3C">
      <w:pPr>
        <w:pStyle w:val="ListBullet"/>
        <w:rPr>
          <w:rFonts w:eastAsia="Arial"/>
        </w:rPr>
      </w:pPr>
      <w:r w:rsidRPr="66D9BF75">
        <w:rPr>
          <w:rFonts w:eastAsia="Arial"/>
          <w:lang w:val="en-GB"/>
        </w:rPr>
        <w:t>Care recipients see package funds as their own money to spend.</w:t>
      </w:r>
    </w:p>
    <w:p w14:paraId="1BA9FC31" w14:textId="74F1C854" w:rsidR="571F786B" w:rsidRDefault="571F786B" w:rsidP="003147D3">
      <w:pPr>
        <w:pStyle w:val="Heading3"/>
        <w:rPr>
          <w:rFonts w:eastAsia="Arial"/>
        </w:rPr>
      </w:pPr>
      <w:r w:rsidRPr="7FB3176B">
        <w:rPr>
          <w:rFonts w:eastAsia="Arial"/>
        </w:rPr>
        <w:t xml:space="preserve">Areas of disagreement </w:t>
      </w:r>
    </w:p>
    <w:p w14:paraId="7A9F3BF1" w14:textId="47AE78C0" w:rsidR="00FC1D3C" w:rsidRPr="00FC1D3C" w:rsidRDefault="00FC1D3C" w:rsidP="00FC1D3C">
      <w:pPr>
        <w:pStyle w:val="ListBullet"/>
      </w:pPr>
      <w:r>
        <w:t>Nil</w:t>
      </w:r>
    </w:p>
    <w:p w14:paraId="3C3962A7" w14:textId="7D9ECA69" w:rsidR="571F786B" w:rsidRDefault="571F786B" w:rsidP="009E7717">
      <w:pPr>
        <w:pStyle w:val="Heading3"/>
        <w:rPr>
          <w:lang w:val="en-GB"/>
        </w:rPr>
      </w:pPr>
      <w:r w:rsidRPr="35C31275">
        <w:rPr>
          <w:rFonts w:eastAsia="Arial"/>
        </w:rPr>
        <w:t>Impact on options/</w:t>
      </w:r>
      <w:r w:rsidRPr="009E7717">
        <w:rPr>
          <w:rFonts w:eastAsia="Arial"/>
        </w:rPr>
        <w:t>impact</w:t>
      </w:r>
      <w:r w:rsidRPr="35C31275">
        <w:rPr>
          <w:rFonts w:eastAsia="Arial"/>
        </w:rPr>
        <w:t xml:space="preserve"> analysis </w:t>
      </w:r>
    </w:p>
    <w:p w14:paraId="6BDBA507" w14:textId="21EBEE12" w:rsidR="571F786B" w:rsidRDefault="00FC1D3C" w:rsidP="00FC1D3C">
      <w:pPr>
        <w:pStyle w:val="ListBullet"/>
        <w:rPr>
          <w:lang w:val="en-GB"/>
        </w:rPr>
      </w:pPr>
      <w:r>
        <w:rPr>
          <w:rFonts w:eastAsia="Arial" w:cs="Arial"/>
        </w:rPr>
        <w:t>Proposed</w:t>
      </w:r>
      <w:r w:rsidR="0425E3B6" w:rsidRPr="67810395">
        <w:t xml:space="preserve"> caps </w:t>
      </w:r>
      <w:r>
        <w:t xml:space="preserve">to </w:t>
      </w:r>
      <w:r w:rsidR="0425E3B6" w:rsidRPr="67810395">
        <w:t xml:space="preserve">care and package management </w:t>
      </w:r>
      <w:r w:rsidR="00C00CA8">
        <w:t>focus</w:t>
      </w:r>
      <w:r w:rsidR="0425E3B6" w:rsidRPr="67810395">
        <w:rPr>
          <w:lang w:val="en-GB"/>
        </w:rPr>
        <w:t xml:space="preserve"> on the most egregious charges.</w:t>
      </w:r>
    </w:p>
    <w:p w14:paraId="01A54676" w14:textId="66164CD6" w:rsidR="571F786B" w:rsidRDefault="00FC1D3C" w:rsidP="00FC1D3C">
      <w:pPr>
        <w:pStyle w:val="ListBullet"/>
        <w:rPr>
          <w:rFonts w:eastAsia="Arial" w:cs="Arial"/>
        </w:rPr>
      </w:pPr>
      <w:r>
        <w:rPr>
          <w:rFonts w:eastAsia="Arial" w:cs="Arial"/>
        </w:rPr>
        <w:t xml:space="preserve">Introducing a higher cap earlier </w:t>
      </w:r>
      <w:r w:rsidR="45C045F9" w:rsidRPr="54B53F61">
        <w:rPr>
          <w:rFonts w:eastAsia="Arial" w:cs="Arial"/>
        </w:rPr>
        <w:t xml:space="preserve">provides flexibility </w:t>
      </w:r>
      <w:r>
        <w:rPr>
          <w:rFonts w:eastAsia="Arial" w:cs="Arial"/>
        </w:rPr>
        <w:t xml:space="preserve">to evaluate the success of the change and implement any necessary changes before the start of in-home aged reforms. </w:t>
      </w:r>
    </w:p>
    <w:p w14:paraId="632CC523" w14:textId="30A17791" w:rsidR="571F786B" w:rsidRDefault="1A3FDB6D" w:rsidP="00FC1D3C">
      <w:pPr>
        <w:pStyle w:val="ListBullet"/>
        <w:rPr>
          <w:rFonts w:eastAsia="Arial" w:cs="Arial"/>
          <w:lang w:val="en-GB"/>
        </w:rPr>
      </w:pPr>
      <w:r w:rsidRPr="64B43407">
        <w:rPr>
          <w:rFonts w:eastAsia="Arial" w:cs="Arial"/>
          <w:lang w:val="en-GB"/>
        </w:rPr>
        <w:t>Implementing changes p</w:t>
      </w:r>
      <w:r w:rsidR="283EE737" w:rsidRPr="64B43407">
        <w:rPr>
          <w:rFonts w:eastAsia="Arial" w:cs="Arial"/>
          <w:lang w:val="en-GB"/>
        </w:rPr>
        <w:t>rovides</w:t>
      </w:r>
      <w:r w:rsidR="283EE737" w:rsidRPr="54B53F61">
        <w:rPr>
          <w:rFonts w:eastAsia="Arial" w:cs="Arial"/>
          <w:lang w:val="en-GB"/>
        </w:rPr>
        <w:t xml:space="preserve"> an opportunity to </w:t>
      </w:r>
      <w:r w:rsidR="283EE737" w:rsidRPr="6EFA0840">
        <w:rPr>
          <w:rFonts w:eastAsia="Arial" w:cs="Arial"/>
          <w:lang w:val="en-GB"/>
        </w:rPr>
        <w:t>re-educate sector and care recipients</w:t>
      </w:r>
      <w:r w:rsidR="283EE737" w:rsidRPr="54B53F61">
        <w:rPr>
          <w:rFonts w:eastAsia="Arial" w:cs="Arial"/>
          <w:lang w:val="en-GB"/>
        </w:rPr>
        <w:t xml:space="preserve"> on what care </w:t>
      </w:r>
      <w:r w:rsidR="38080819" w:rsidRPr="64B43407">
        <w:rPr>
          <w:rFonts w:eastAsia="Arial" w:cs="Arial"/>
          <w:lang w:val="en-GB"/>
        </w:rPr>
        <w:t xml:space="preserve">and </w:t>
      </w:r>
      <w:r w:rsidR="38080819" w:rsidRPr="50C6B33F">
        <w:rPr>
          <w:rFonts w:eastAsia="Arial" w:cs="Arial"/>
          <w:lang w:val="en-GB"/>
        </w:rPr>
        <w:t xml:space="preserve">package </w:t>
      </w:r>
      <w:r w:rsidR="283EE737" w:rsidRPr="50C6B33F">
        <w:rPr>
          <w:rFonts w:eastAsia="Arial" w:cs="Arial"/>
          <w:lang w:val="en-GB"/>
        </w:rPr>
        <w:t>management cover</w:t>
      </w:r>
      <w:r w:rsidR="3812BCD5" w:rsidRPr="50C6B33F">
        <w:rPr>
          <w:rFonts w:eastAsia="Arial" w:cs="Arial"/>
          <w:lang w:val="en-GB"/>
        </w:rPr>
        <w:t>.</w:t>
      </w:r>
    </w:p>
    <w:p w14:paraId="36187BDE" w14:textId="452C5072" w:rsidR="6EAD35AF" w:rsidRDefault="6EAD35AF" w:rsidP="00FC1D3C">
      <w:pPr>
        <w:pStyle w:val="ListBullet"/>
        <w:rPr>
          <w:rFonts w:eastAsia="Arial" w:cs="Arial"/>
          <w:lang w:val="en-US"/>
        </w:rPr>
      </w:pPr>
      <w:r w:rsidRPr="66D9BF75">
        <w:rPr>
          <w:rFonts w:eastAsia="Arial" w:cs="Arial"/>
        </w:rPr>
        <w:t xml:space="preserve">Sector and care recipient communication to commence post-Budget and </w:t>
      </w:r>
      <w:r w:rsidR="009E7717">
        <w:rPr>
          <w:rFonts w:eastAsia="Arial" w:cs="Arial"/>
        </w:rPr>
        <w:t xml:space="preserve">primary </w:t>
      </w:r>
      <w:r w:rsidRPr="66D9BF75">
        <w:rPr>
          <w:rFonts w:eastAsia="Arial" w:cs="Arial"/>
        </w:rPr>
        <w:t>legislation passing (Oct-Nov 2022 onwards)</w:t>
      </w:r>
    </w:p>
    <w:p w14:paraId="7A14D2CA" w14:textId="7C4C733D" w:rsidR="7510AF86" w:rsidRDefault="6CB991DE" w:rsidP="00FC1D3C">
      <w:pPr>
        <w:pStyle w:val="ListBullet"/>
        <w:rPr>
          <w:rFonts w:eastAsia="Arial" w:cs="Arial"/>
          <w:lang w:val="en-US"/>
        </w:rPr>
      </w:pPr>
      <w:r w:rsidRPr="65CA6CA8">
        <w:rPr>
          <w:rFonts w:eastAsia="Arial" w:cs="Arial"/>
          <w:lang w:val="en-US"/>
        </w:rPr>
        <w:t xml:space="preserve">Feedback from Peak Bodies supported the proposed changes </w:t>
      </w:r>
      <w:r w:rsidRPr="4F547BC9">
        <w:rPr>
          <w:rFonts w:eastAsia="Arial" w:cs="Arial"/>
          <w:lang w:val="en-US"/>
        </w:rPr>
        <w:t>to ensure transparency</w:t>
      </w:r>
      <w:r w:rsidRPr="65CA6CA8">
        <w:rPr>
          <w:rFonts w:eastAsia="Arial" w:cs="Arial"/>
          <w:lang w:val="en-US"/>
        </w:rPr>
        <w:t xml:space="preserve"> of information</w:t>
      </w:r>
      <w:r w:rsidR="00FC1D3C">
        <w:rPr>
          <w:rFonts w:eastAsia="Arial" w:cs="Arial"/>
          <w:lang w:val="en-US"/>
        </w:rPr>
        <w:t>.</w:t>
      </w:r>
    </w:p>
    <w:p w14:paraId="12C49F52" w14:textId="087044E9" w:rsidR="003147D3" w:rsidRDefault="571F786B" w:rsidP="003147D3">
      <w:pPr>
        <w:pStyle w:val="Heading2"/>
        <w:rPr>
          <w:rFonts w:eastAsia="Arial"/>
        </w:rPr>
      </w:pPr>
      <w:bookmarkStart w:id="109" w:name="_Toc117506270"/>
      <w:r w:rsidRPr="7FB3176B">
        <w:rPr>
          <w:rFonts w:eastAsia="Arial"/>
        </w:rPr>
        <w:t xml:space="preserve">Consultation with the </w:t>
      </w:r>
      <w:r w:rsidR="008D4A4A">
        <w:rPr>
          <w:rFonts w:eastAsia="Arial"/>
        </w:rPr>
        <w:t>ACQSC</w:t>
      </w:r>
      <w:r w:rsidRPr="7FB3176B">
        <w:rPr>
          <w:rFonts w:eastAsia="Arial"/>
        </w:rPr>
        <w:t xml:space="preserve"> – </w:t>
      </w:r>
      <w:r w:rsidR="008D4A4A">
        <w:rPr>
          <w:rFonts w:eastAsia="Arial"/>
        </w:rPr>
        <w:t>July to September 2022</w:t>
      </w:r>
      <w:bookmarkEnd w:id="109"/>
      <w:r w:rsidR="008D4A4A">
        <w:rPr>
          <w:rFonts w:eastAsia="Arial"/>
        </w:rPr>
        <w:t xml:space="preserve"> </w:t>
      </w:r>
    </w:p>
    <w:p w14:paraId="56523B21" w14:textId="2F268642" w:rsidR="571F786B" w:rsidRDefault="571F786B" w:rsidP="7FB3176B">
      <w:pPr>
        <w:spacing w:line="257" w:lineRule="auto"/>
        <w:rPr>
          <w:rFonts w:eastAsia="Arial" w:cs="Arial"/>
          <w:szCs w:val="22"/>
        </w:rPr>
      </w:pPr>
      <w:r w:rsidRPr="7FB3176B">
        <w:rPr>
          <w:rFonts w:eastAsia="Arial" w:cs="Arial"/>
          <w:szCs w:val="22"/>
        </w:rPr>
        <w:t>Objective: to get ongoing feedback on policy from ACQSC</w:t>
      </w:r>
      <w:r w:rsidR="4511F94A" w:rsidRPr="7FB3176B">
        <w:rPr>
          <w:rFonts w:eastAsia="Arial" w:cs="Arial"/>
          <w:szCs w:val="22"/>
        </w:rPr>
        <w:t xml:space="preserve"> </w:t>
      </w:r>
    </w:p>
    <w:p w14:paraId="4B1F4FE4" w14:textId="4A5E2C8F" w:rsidR="571F786B" w:rsidRDefault="571F786B" w:rsidP="003147D3">
      <w:pPr>
        <w:pStyle w:val="Heading3"/>
      </w:pPr>
      <w:r w:rsidRPr="7FB3176B">
        <w:rPr>
          <w:rFonts w:eastAsia="Arial"/>
        </w:rPr>
        <w:t xml:space="preserve">Areas of agreement </w:t>
      </w:r>
    </w:p>
    <w:p w14:paraId="4A6DFA72" w14:textId="4EB95C0C" w:rsidR="7856F9AA" w:rsidRPr="00CF4CFD" w:rsidRDefault="00EE27BF" w:rsidP="00FC1D3C">
      <w:pPr>
        <w:pStyle w:val="ListBullet"/>
        <w:rPr>
          <w:rFonts w:eastAsia="Arial"/>
          <w:lang w:val="en-GB"/>
        </w:rPr>
      </w:pPr>
      <w:r>
        <w:rPr>
          <w:rFonts w:eastAsia="Arial"/>
          <w:szCs w:val="22"/>
          <w:lang w:val="en-GB"/>
        </w:rPr>
        <w:t xml:space="preserve">Concerned </w:t>
      </w:r>
      <w:r w:rsidR="40C9651D" w:rsidRPr="5519B4E7">
        <w:rPr>
          <w:rFonts w:eastAsia="Arial"/>
          <w:szCs w:val="22"/>
          <w:lang w:val="en-GB"/>
        </w:rPr>
        <w:t>prices capped at the 75th percentile may entice providers currently charging below that amount to raise their charges up to that benchmark. This may be counterproductive as there is a risk less funds will be available for care.</w:t>
      </w:r>
    </w:p>
    <w:p w14:paraId="686EC0F9" w14:textId="77777777" w:rsidR="00CF4CFD" w:rsidRDefault="00CF4CFD" w:rsidP="00CF4CFD">
      <w:pPr>
        <w:pStyle w:val="ListBullet"/>
        <w:rPr>
          <w:rFonts w:eastAsia="Arial"/>
          <w:lang w:val="en-US"/>
        </w:rPr>
      </w:pPr>
      <w:r>
        <w:rPr>
          <w:rFonts w:eastAsia="Arial"/>
          <w:lang w:val="en-US"/>
        </w:rPr>
        <w:t xml:space="preserve">Must ensure providers can </w:t>
      </w:r>
      <w:r w:rsidRPr="32433114">
        <w:rPr>
          <w:rFonts w:eastAsia="Arial"/>
          <w:lang w:val="en-US"/>
        </w:rPr>
        <w:t xml:space="preserve">still meet the </w:t>
      </w:r>
      <w:r>
        <w:rPr>
          <w:rFonts w:eastAsia="Arial"/>
          <w:lang w:val="en-US"/>
        </w:rPr>
        <w:t xml:space="preserve">Aged Care </w:t>
      </w:r>
      <w:r w:rsidRPr="32433114">
        <w:rPr>
          <w:rFonts w:eastAsia="Arial"/>
          <w:lang w:val="en-US"/>
        </w:rPr>
        <w:t xml:space="preserve">Quality Standards. </w:t>
      </w:r>
    </w:p>
    <w:p w14:paraId="256DA346" w14:textId="24A84644" w:rsidR="00CF4CFD" w:rsidRDefault="00CF4CFD" w:rsidP="00CF4CFD">
      <w:pPr>
        <w:pStyle w:val="ListBullet"/>
        <w:rPr>
          <w:rFonts w:eastAsia="Arial"/>
          <w:lang w:val="en-US"/>
        </w:rPr>
      </w:pPr>
      <w:r>
        <w:rPr>
          <w:rFonts w:eastAsia="Arial"/>
          <w:lang w:val="en-US"/>
        </w:rPr>
        <w:t xml:space="preserve">Providers </w:t>
      </w:r>
      <w:r w:rsidR="00631E7B">
        <w:rPr>
          <w:rFonts w:eastAsia="Arial"/>
          <w:lang w:val="en-US"/>
        </w:rPr>
        <w:t xml:space="preserve">should </w:t>
      </w:r>
      <w:r>
        <w:rPr>
          <w:rFonts w:eastAsia="Arial"/>
          <w:lang w:val="en-US"/>
        </w:rPr>
        <w:t xml:space="preserve">not have to absorb genuine costs, otherwise there is an </w:t>
      </w:r>
      <w:r w:rsidRPr="32433114">
        <w:rPr>
          <w:rFonts w:eastAsia="Arial"/>
          <w:lang w:val="en-US"/>
        </w:rPr>
        <w:t>increase</w:t>
      </w:r>
      <w:r>
        <w:rPr>
          <w:rFonts w:eastAsia="Arial"/>
          <w:lang w:val="en-US"/>
        </w:rPr>
        <w:t>d</w:t>
      </w:r>
      <w:r w:rsidRPr="32433114">
        <w:rPr>
          <w:rFonts w:eastAsia="Arial"/>
          <w:lang w:val="en-US"/>
        </w:rPr>
        <w:t xml:space="preserve"> risk that they may cut costs elsewhere and consumers lose out in other areas of care and services. If providers are forced to absorb the cost this can lead to liquidity issues and viability concerns.</w:t>
      </w:r>
    </w:p>
    <w:p w14:paraId="3D974A4C" w14:textId="6ADB0A25" w:rsidR="00CF4CFD" w:rsidRDefault="00CF4CFD" w:rsidP="00CF4CFD">
      <w:pPr>
        <w:pStyle w:val="ListBullet"/>
        <w:rPr>
          <w:rFonts w:eastAsia="Arial"/>
          <w:lang w:val="en-US"/>
        </w:rPr>
      </w:pPr>
      <w:r>
        <w:rPr>
          <w:rFonts w:eastAsia="Arial"/>
          <w:lang w:val="en-US"/>
        </w:rPr>
        <w:t xml:space="preserve">Providers </w:t>
      </w:r>
      <w:r w:rsidRPr="32433114">
        <w:rPr>
          <w:rFonts w:eastAsia="Arial"/>
          <w:lang w:val="en-US"/>
        </w:rPr>
        <w:t xml:space="preserve">with brokerage/subcontracting arrangements </w:t>
      </w:r>
      <w:r>
        <w:rPr>
          <w:rFonts w:eastAsia="Arial"/>
          <w:lang w:val="en-US"/>
        </w:rPr>
        <w:t xml:space="preserve">are required </w:t>
      </w:r>
      <w:r w:rsidRPr="32433114">
        <w:rPr>
          <w:rFonts w:eastAsia="Arial"/>
          <w:lang w:val="en-US"/>
        </w:rPr>
        <w:t>to monitor the provision of third</w:t>
      </w:r>
      <w:r w:rsidR="00C741D3">
        <w:rPr>
          <w:rFonts w:eastAsia="Arial"/>
          <w:lang w:val="en-US"/>
        </w:rPr>
        <w:t xml:space="preserve"> </w:t>
      </w:r>
      <w:r w:rsidRPr="32433114">
        <w:rPr>
          <w:rFonts w:eastAsia="Arial"/>
          <w:lang w:val="en-US"/>
        </w:rPr>
        <w:t>party care to meet the legislative requirements</w:t>
      </w:r>
      <w:r>
        <w:rPr>
          <w:rFonts w:eastAsia="Arial"/>
          <w:lang w:val="en-US"/>
        </w:rPr>
        <w:t>,</w:t>
      </w:r>
      <w:r w:rsidRPr="32433114">
        <w:rPr>
          <w:rFonts w:eastAsia="Arial"/>
          <w:lang w:val="en-US"/>
        </w:rPr>
        <w:t xml:space="preserve"> which have associated costs involved.</w:t>
      </w:r>
    </w:p>
    <w:p w14:paraId="146FC617" w14:textId="77777777" w:rsidR="00631E7B" w:rsidRPr="00831865" w:rsidRDefault="00631E7B" w:rsidP="00631E7B">
      <w:pPr>
        <w:pStyle w:val="ListBullet"/>
        <w:rPr>
          <w:rFonts w:eastAsia="Arial"/>
          <w:lang w:val="en-US"/>
        </w:rPr>
      </w:pPr>
      <w:r>
        <w:rPr>
          <w:rFonts w:eastAsia="Arial"/>
          <w:lang w:val="en-US"/>
        </w:rPr>
        <w:t xml:space="preserve">There is a need to provide guidance material and educational material to sector on the changes. </w:t>
      </w:r>
    </w:p>
    <w:p w14:paraId="2B91D39C" w14:textId="56E8BB02" w:rsidR="00631E7B" w:rsidRPr="00631E7B" w:rsidRDefault="00631E7B">
      <w:pPr>
        <w:pStyle w:val="ListBullet"/>
        <w:rPr>
          <w:rFonts w:eastAsia="Arial"/>
          <w:lang w:val="en-US"/>
        </w:rPr>
      </w:pPr>
      <w:r>
        <w:rPr>
          <w:rFonts w:eastAsia="Arial"/>
          <w:lang w:val="en-US"/>
        </w:rPr>
        <w:t xml:space="preserve">There </w:t>
      </w:r>
      <w:r w:rsidRPr="00BD4B58">
        <w:rPr>
          <w:rFonts w:eastAsia="Arial"/>
          <w:lang w:val="en-US"/>
        </w:rPr>
        <w:t>is the potential to cost shift into areas not being capped</w:t>
      </w:r>
      <w:r>
        <w:rPr>
          <w:rFonts w:eastAsia="Arial"/>
          <w:lang w:val="en-US"/>
        </w:rPr>
        <w:t xml:space="preserve"> resulting in</w:t>
      </w:r>
      <w:r w:rsidRPr="00BD4B58">
        <w:rPr>
          <w:rFonts w:eastAsia="Arial"/>
          <w:lang w:val="en-US"/>
        </w:rPr>
        <w:t xml:space="preserve"> a loss of transparency with consumers being no better off</w:t>
      </w:r>
      <w:r>
        <w:rPr>
          <w:rFonts w:eastAsia="Arial"/>
          <w:lang w:val="en-US"/>
        </w:rPr>
        <w:t xml:space="preserve">, the impact may increase particularly </w:t>
      </w:r>
      <w:r w:rsidRPr="00BD4B58">
        <w:rPr>
          <w:rFonts w:eastAsia="Arial"/>
          <w:lang w:val="en-US"/>
        </w:rPr>
        <w:t xml:space="preserve"> </w:t>
      </w:r>
      <w:r>
        <w:rPr>
          <w:rFonts w:eastAsia="Arial"/>
          <w:lang w:val="en-US"/>
        </w:rPr>
        <w:t>with</w:t>
      </w:r>
      <w:r w:rsidRPr="00BD4B58">
        <w:rPr>
          <w:rFonts w:eastAsia="Arial"/>
          <w:lang w:val="en-US"/>
        </w:rPr>
        <w:t xml:space="preserve"> vulnerable consumers. </w:t>
      </w:r>
    </w:p>
    <w:p w14:paraId="7929F070" w14:textId="7F70DE23" w:rsidR="571F786B" w:rsidRDefault="571F786B" w:rsidP="003147D3">
      <w:pPr>
        <w:pStyle w:val="Heading3"/>
      </w:pPr>
      <w:r w:rsidRPr="7FB3176B">
        <w:rPr>
          <w:rFonts w:eastAsia="Arial"/>
        </w:rPr>
        <w:t xml:space="preserve">Areas of disagreement </w:t>
      </w:r>
    </w:p>
    <w:p w14:paraId="7910ADD2" w14:textId="3F0FCB65" w:rsidR="00631E7B" w:rsidRDefault="00631E7B" w:rsidP="00631E7B">
      <w:pPr>
        <w:pStyle w:val="ListBullet"/>
        <w:rPr>
          <w:rFonts w:eastAsia="Arial"/>
          <w:lang w:val="en-GB"/>
        </w:rPr>
      </w:pPr>
      <w:r>
        <w:rPr>
          <w:rFonts w:eastAsia="Arial"/>
          <w:lang w:val="en-GB"/>
        </w:rPr>
        <w:t>If the provider is above the cap, there is</w:t>
      </w:r>
      <w:r w:rsidRPr="00CF4CFD">
        <w:rPr>
          <w:rFonts w:eastAsia="Arial"/>
          <w:lang w:val="en-GB"/>
        </w:rPr>
        <w:t xml:space="preserve"> </w:t>
      </w:r>
      <w:r w:rsidRPr="32433114">
        <w:rPr>
          <w:rFonts w:eastAsia="Arial"/>
          <w:lang w:val="en-GB"/>
        </w:rPr>
        <w:t xml:space="preserve">potential for providers to limit/discontinue </w:t>
      </w:r>
      <w:r>
        <w:rPr>
          <w:rFonts w:eastAsia="Arial"/>
          <w:lang w:val="en-GB"/>
        </w:rPr>
        <w:t xml:space="preserve">some </w:t>
      </w:r>
      <w:r w:rsidRPr="32433114">
        <w:rPr>
          <w:rFonts w:eastAsia="Arial"/>
          <w:lang w:val="en-GB"/>
        </w:rPr>
        <w:t>services</w:t>
      </w:r>
      <w:r>
        <w:rPr>
          <w:rFonts w:eastAsia="Arial"/>
          <w:lang w:val="en-GB"/>
        </w:rPr>
        <w:t xml:space="preserve">, which could present as a risk to continuity of consumer care. </w:t>
      </w:r>
      <w:r w:rsidRPr="32433114">
        <w:rPr>
          <w:rFonts w:eastAsia="Arial"/>
          <w:lang w:val="en-GB"/>
        </w:rPr>
        <w:t>Particularly with smaller providers or those with unsophisticated models who do not have costing data/break down of all costs and tend to have more a bulk fee system.</w:t>
      </w:r>
      <w:r>
        <w:rPr>
          <w:rFonts w:eastAsia="Arial"/>
          <w:lang w:val="en-GB"/>
        </w:rPr>
        <w:t xml:space="preserve"> </w:t>
      </w:r>
    </w:p>
    <w:p w14:paraId="412D4CF5" w14:textId="42D3FA13" w:rsidR="571F786B" w:rsidRDefault="571F786B" w:rsidP="003147D3">
      <w:pPr>
        <w:pStyle w:val="Heading3"/>
      </w:pPr>
      <w:r w:rsidRPr="7FB3176B">
        <w:rPr>
          <w:rFonts w:eastAsia="Arial"/>
        </w:rPr>
        <w:t xml:space="preserve">Impact on options/impact analysis </w:t>
      </w:r>
    </w:p>
    <w:p w14:paraId="04A5EFA4" w14:textId="0586EE50" w:rsidR="00CF4CFD" w:rsidRDefault="00CF4CFD" w:rsidP="00CF4CFD">
      <w:pPr>
        <w:pStyle w:val="ListBullet"/>
      </w:pPr>
      <w:r>
        <w:t xml:space="preserve">The department </w:t>
      </w:r>
      <w:r w:rsidR="007E3B49">
        <w:t xml:space="preserve">has developed </w:t>
      </w:r>
      <w:r>
        <w:t xml:space="preserve">mitigation strategies </w:t>
      </w:r>
      <w:r w:rsidR="007E3B49">
        <w:t>to ensure providers do</w:t>
      </w:r>
      <w:r w:rsidR="00270862">
        <w:t xml:space="preserve"> </w:t>
      </w:r>
      <w:r w:rsidR="007E3B49">
        <w:t>n</w:t>
      </w:r>
      <w:r w:rsidR="00270862">
        <w:t>o</w:t>
      </w:r>
      <w:r w:rsidR="007E3B49">
        <w:t xml:space="preserve">t move to the cap </w:t>
      </w:r>
      <w:r w:rsidR="007E3B49" w:rsidRPr="007E3B49">
        <w:rPr>
          <w:i/>
          <w:iCs/>
        </w:rPr>
        <w:t>en masse</w:t>
      </w:r>
      <w:r w:rsidR="007E3B49">
        <w:t>.</w:t>
      </w:r>
    </w:p>
    <w:p w14:paraId="41AE49B1" w14:textId="3D02B82C" w:rsidR="007E3B49" w:rsidRDefault="007E3B49" w:rsidP="00CF4CFD">
      <w:pPr>
        <w:pStyle w:val="ListBullet"/>
      </w:pPr>
      <w:r>
        <w:t>Guidance for this measure will include information on how to cover the genuine costs of from administration and management activities, including using subcontracted arrangements.</w:t>
      </w:r>
    </w:p>
    <w:p w14:paraId="53ABB726" w14:textId="4A1A4D7B" w:rsidR="007E3B49" w:rsidRDefault="007E3B49" w:rsidP="00CF4CFD">
      <w:pPr>
        <w:pStyle w:val="ListBullet"/>
      </w:pPr>
      <w:r>
        <w:t>The department is not concerned that providers who are above the caps for care and package management will discontinue these services. The department is proposing a cap that removes excessive charges, which do not seem to reflect the actual cost of delivery.</w:t>
      </w:r>
    </w:p>
    <w:p w14:paraId="0C42CA15" w14:textId="7B5DE825" w:rsidR="009779F8" w:rsidRDefault="571F786B" w:rsidP="00152C0F">
      <w:pPr>
        <w:pStyle w:val="Heading2"/>
        <w:rPr>
          <w:rFonts w:eastAsia="Arial"/>
          <w:color w:val="358189" w:themeColor="accent2"/>
        </w:rPr>
      </w:pPr>
      <w:bookmarkStart w:id="110" w:name="_Toc117506271"/>
      <w:r w:rsidRPr="7FB3176B">
        <w:rPr>
          <w:rFonts w:eastAsia="Arial"/>
        </w:rPr>
        <w:t>Survey</w:t>
      </w:r>
      <w:bookmarkEnd w:id="110"/>
    </w:p>
    <w:p w14:paraId="4D5D85C9" w14:textId="5F4FDEF5" w:rsidR="001512CD" w:rsidRPr="007E3B49" w:rsidRDefault="001512CD" w:rsidP="007E3B49">
      <w:pPr>
        <w:pStyle w:val="BodyText"/>
        <w:rPr>
          <w:rFonts w:eastAsia="Arial"/>
        </w:rPr>
      </w:pPr>
      <w:r w:rsidRPr="007E3B49">
        <w:rPr>
          <w:rFonts w:eastAsia="Arial"/>
        </w:rPr>
        <w:t>The survey was open from 1-14 August 2022 online and in paper form to providers, care recipients and informal carers nation-wide</w:t>
      </w:r>
      <w:r w:rsidR="006E77D3" w:rsidRPr="007E3B49">
        <w:rPr>
          <w:rFonts w:eastAsia="Arial"/>
        </w:rPr>
        <w:t>. The department received a total of 1,542 responses – 928 (60</w:t>
      </w:r>
      <w:r w:rsidR="00101704">
        <w:rPr>
          <w:rFonts w:eastAsia="Arial"/>
        </w:rPr>
        <w:t xml:space="preserve"> per cent</w:t>
      </w:r>
      <w:r w:rsidR="006E77D3" w:rsidRPr="007E3B49">
        <w:rPr>
          <w:rFonts w:eastAsia="Arial"/>
        </w:rPr>
        <w:t>) providers/professionals, 341 (22</w:t>
      </w:r>
      <w:r w:rsidR="00101704">
        <w:rPr>
          <w:rFonts w:eastAsia="Arial"/>
        </w:rPr>
        <w:t xml:space="preserve"> per cent</w:t>
      </w:r>
      <w:r w:rsidR="006E77D3" w:rsidRPr="007E3B49">
        <w:rPr>
          <w:rFonts w:eastAsia="Arial"/>
        </w:rPr>
        <w:t>) informal carers and 273 (18</w:t>
      </w:r>
      <w:r w:rsidR="00101704">
        <w:rPr>
          <w:rFonts w:eastAsia="Arial"/>
        </w:rPr>
        <w:t xml:space="preserve"> per cent</w:t>
      </w:r>
      <w:r w:rsidR="006E77D3" w:rsidRPr="007E3B49">
        <w:rPr>
          <w:rFonts w:eastAsia="Arial"/>
        </w:rPr>
        <w:t>)</w:t>
      </w:r>
      <w:r w:rsidR="007E3B49" w:rsidRPr="007E3B49">
        <w:rPr>
          <w:rFonts w:eastAsia="Arial"/>
        </w:rPr>
        <w:t xml:space="preserve"> </w:t>
      </w:r>
      <w:r w:rsidR="006E77D3" w:rsidRPr="007E3B49">
        <w:rPr>
          <w:rFonts w:eastAsia="Arial"/>
        </w:rPr>
        <w:t>care recipients and older people</w:t>
      </w:r>
      <w:r w:rsidR="006E77D3" w:rsidRPr="007E3B49">
        <w:rPr>
          <w:rFonts w:eastAsia="Calibri"/>
        </w:rPr>
        <w:t>.</w:t>
      </w:r>
    </w:p>
    <w:p w14:paraId="7E349D10" w14:textId="08750A08" w:rsidR="571F786B" w:rsidRDefault="571F786B" w:rsidP="006E77D3">
      <w:pPr>
        <w:pStyle w:val="BodyText"/>
        <w:rPr>
          <w:rFonts w:ascii="Calibri" w:eastAsia="Calibri" w:hAnsi="Calibri" w:cs="Calibri"/>
          <w:sz w:val="28"/>
          <w:szCs w:val="28"/>
        </w:rPr>
      </w:pPr>
      <w:r w:rsidRPr="7FB3176B">
        <w:rPr>
          <w:rFonts w:eastAsia="Arial"/>
        </w:rPr>
        <w:t>Objective:</w:t>
      </w:r>
      <w:r w:rsidR="001512CD">
        <w:rPr>
          <w:rFonts w:eastAsia="Arial"/>
        </w:rPr>
        <w:t xml:space="preserve"> The survey aimed to </w:t>
      </w:r>
      <w:r w:rsidR="006E77D3">
        <w:rPr>
          <w:rFonts w:eastAsia="Arial"/>
        </w:rPr>
        <w:t>hear directly from affected stakeholders</w:t>
      </w:r>
      <w:r w:rsidRPr="7FB3176B">
        <w:rPr>
          <w:rFonts w:eastAsia="Arial"/>
        </w:rPr>
        <w:t xml:space="preserve"> </w:t>
      </w:r>
      <w:r w:rsidR="00586330">
        <w:rPr>
          <w:rFonts w:eastAsia="Arial"/>
        </w:rPr>
        <w:t>to inform the policy development for the Government’s election commitment to cap home care administration and management charges.</w:t>
      </w:r>
      <w:r w:rsidRPr="7FB3176B">
        <w:rPr>
          <w:rFonts w:eastAsia="Arial"/>
        </w:rPr>
        <w:t xml:space="preserve"> </w:t>
      </w:r>
    </w:p>
    <w:p w14:paraId="5CE265D9" w14:textId="36319785" w:rsidR="571F786B" w:rsidRDefault="571F786B" w:rsidP="003147D3">
      <w:pPr>
        <w:pStyle w:val="Heading3"/>
      </w:pPr>
      <w:r w:rsidRPr="7FB3176B">
        <w:rPr>
          <w:rFonts w:eastAsia="Arial"/>
        </w:rPr>
        <w:t xml:space="preserve">Areas of agreement </w:t>
      </w:r>
    </w:p>
    <w:p w14:paraId="2CDCC269" w14:textId="3E8F6B0F" w:rsidR="571F786B" w:rsidRPr="00667333" w:rsidRDefault="571F786B" w:rsidP="00152C0F">
      <w:pPr>
        <w:pStyle w:val="Header"/>
        <w:rPr>
          <w:rFonts w:eastAsia="Arial"/>
        </w:rPr>
      </w:pPr>
      <w:r w:rsidRPr="00667333">
        <w:rPr>
          <w:rFonts w:eastAsia="Arial"/>
        </w:rPr>
        <w:t>Care Management</w:t>
      </w:r>
    </w:p>
    <w:p w14:paraId="40DB5C50" w14:textId="1629436F" w:rsidR="571F786B" w:rsidRDefault="571F786B" w:rsidP="007E3B49">
      <w:pPr>
        <w:pStyle w:val="ListBullet"/>
        <w:rPr>
          <w:rFonts w:eastAsia="Arial"/>
        </w:rPr>
      </w:pPr>
      <w:r w:rsidRPr="7FB3176B">
        <w:rPr>
          <w:rFonts w:eastAsia="Arial"/>
        </w:rPr>
        <w:t>76</w:t>
      </w:r>
      <w:r w:rsidR="00101704">
        <w:rPr>
          <w:rFonts w:eastAsia="Arial"/>
        </w:rPr>
        <w:t xml:space="preserve"> per cent</w:t>
      </w:r>
      <w:r w:rsidRPr="7FB3176B">
        <w:rPr>
          <w:rFonts w:eastAsia="Arial"/>
        </w:rPr>
        <w:t xml:space="preserve"> of care recipients and/or informal carers who responded thought that the current median prices were too high.</w:t>
      </w:r>
    </w:p>
    <w:p w14:paraId="283F7F1E" w14:textId="2B0B921A" w:rsidR="571F786B" w:rsidRDefault="571F786B" w:rsidP="007E3B49">
      <w:pPr>
        <w:pStyle w:val="ListBullet"/>
        <w:rPr>
          <w:rFonts w:eastAsia="Arial"/>
        </w:rPr>
      </w:pPr>
      <w:r w:rsidRPr="7FB3176B">
        <w:rPr>
          <w:rFonts w:eastAsia="Arial"/>
        </w:rPr>
        <w:t>Most providers indicated a cap between 16</w:t>
      </w:r>
      <w:r w:rsidR="00101704">
        <w:rPr>
          <w:rFonts w:eastAsia="Arial"/>
        </w:rPr>
        <w:t xml:space="preserve"> per cent</w:t>
      </w:r>
      <w:r w:rsidRPr="7FB3176B">
        <w:rPr>
          <w:rFonts w:eastAsia="Arial"/>
        </w:rPr>
        <w:t xml:space="preserve"> and 20</w:t>
      </w:r>
      <w:r w:rsidR="00101704">
        <w:rPr>
          <w:rFonts w:eastAsia="Arial"/>
        </w:rPr>
        <w:t xml:space="preserve"> per cent</w:t>
      </w:r>
      <w:r w:rsidRPr="7FB3176B">
        <w:rPr>
          <w:rFonts w:eastAsia="Arial"/>
        </w:rPr>
        <w:t xml:space="preserve"> for care management is fair.</w:t>
      </w:r>
    </w:p>
    <w:p w14:paraId="009F1EC1" w14:textId="2D985309" w:rsidR="571F786B" w:rsidRDefault="571F786B" w:rsidP="007E3B49">
      <w:pPr>
        <w:pStyle w:val="ListBullet"/>
        <w:rPr>
          <w:rFonts w:eastAsia="Arial"/>
        </w:rPr>
      </w:pPr>
      <w:r w:rsidRPr="7FB3176B">
        <w:rPr>
          <w:rFonts w:eastAsia="Arial"/>
        </w:rPr>
        <w:t>Only 64</w:t>
      </w:r>
      <w:r w:rsidR="00101704">
        <w:rPr>
          <w:rFonts w:eastAsia="Arial"/>
        </w:rPr>
        <w:t xml:space="preserve"> per cent</w:t>
      </w:r>
      <w:r w:rsidRPr="7FB3176B">
        <w:rPr>
          <w:rFonts w:eastAsia="Arial"/>
        </w:rPr>
        <w:t xml:space="preserve"> of care recipients and/or informal carers indicated they understood care management and only 49</w:t>
      </w:r>
      <w:r w:rsidR="00101704">
        <w:rPr>
          <w:rFonts w:eastAsia="Arial"/>
        </w:rPr>
        <w:t xml:space="preserve"> per cent</w:t>
      </w:r>
      <w:r w:rsidRPr="7FB3176B">
        <w:rPr>
          <w:rFonts w:eastAsia="Arial"/>
        </w:rPr>
        <w:t xml:space="preserve"> understood why it is charged, indicating a need for additional guidance material and education in the sector.</w:t>
      </w:r>
    </w:p>
    <w:p w14:paraId="43D857BF" w14:textId="3F310DF5" w:rsidR="571F786B" w:rsidRDefault="571F786B" w:rsidP="00152C0F">
      <w:pPr>
        <w:pStyle w:val="Header"/>
        <w:rPr>
          <w:rFonts w:eastAsia="Arial"/>
          <w:lang w:val="en-GB"/>
        </w:rPr>
      </w:pPr>
      <w:r w:rsidRPr="7FB3176B">
        <w:rPr>
          <w:rFonts w:eastAsia="Arial"/>
        </w:rPr>
        <w:t>Package Management</w:t>
      </w:r>
    </w:p>
    <w:p w14:paraId="43EBF8E8" w14:textId="47B64355" w:rsidR="571F786B" w:rsidRDefault="571F786B" w:rsidP="007E3B49">
      <w:pPr>
        <w:pStyle w:val="ListBullet"/>
        <w:rPr>
          <w:rFonts w:eastAsia="Arial"/>
        </w:rPr>
      </w:pPr>
      <w:r w:rsidRPr="7FB3176B">
        <w:rPr>
          <w:rFonts w:eastAsia="Arial"/>
        </w:rPr>
        <w:t>77</w:t>
      </w:r>
      <w:r w:rsidR="00101704">
        <w:rPr>
          <w:rFonts w:eastAsia="Arial"/>
        </w:rPr>
        <w:t xml:space="preserve"> per cent</w:t>
      </w:r>
      <w:r w:rsidRPr="7FB3176B">
        <w:rPr>
          <w:rFonts w:eastAsia="Arial"/>
        </w:rPr>
        <w:t xml:space="preserve"> of care recipients and/or informal carers who responded thought that the current median prices were too high.</w:t>
      </w:r>
    </w:p>
    <w:p w14:paraId="4EF35BA2" w14:textId="18EEF4F9" w:rsidR="571F786B" w:rsidRDefault="571F786B" w:rsidP="007E3B49">
      <w:pPr>
        <w:pStyle w:val="ListBullet"/>
        <w:rPr>
          <w:rFonts w:eastAsia="Arial"/>
          <w:lang w:val="en-GB"/>
        </w:rPr>
      </w:pPr>
      <w:r w:rsidRPr="7FB3176B">
        <w:rPr>
          <w:rFonts w:eastAsia="Arial"/>
          <w:lang w:val="en-GB"/>
        </w:rPr>
        <w:t>In relation to both care management and package management, removing the ability to charge when no services are delivered appears to be a popular option.</w:t>
      </w:r>
    </w:p>
    <w:p w14:paraId="700B81DD" w14:textId="17CE3A19" w:rsidR="571F786B" w:rsidRDefault="571F786B" w:rsidP="007E3B49">
      <w:pPr>
        <w:pStyle w:val="ListBullet"/>
        <w:rPr>
          <w:rFonts w:eastAsia="Arial"/>
          <w:lang w:val="en-GB"/>
        </w:rPr>
      </w:pPr>
      <w:r w:rsidRPr="7FB3176B">
        <w:rPr>
          <w:rFonts w:eastAsia="Arial"/>
          <w:lang w:val="en-GB"/>
        </w:rPr>
        <w:t>Most providers indicated a cap between 10</w:t>
      </w:r>
      <w:r w:rsidR="00101704">
        <w:rPr>
          <w:rFonts w:eastAsia="Arial"/>
          <w:lang w:val="en-GB"/>
        </w:rPr>
        <w:t xml:space="preserve"> per cent</w:t>
      </w:r>
      <w:r w:rsidRPr="7FB3176B">
        <w:rPr>
          <w:rFonts w:eastAsia="Arial"/>
          <w:lang w:val="en-GB"/>
        </w:rPr>
        <w:t xml:space="preserve"> and 15</w:t>
      </w:r>
      <w:r w:rsidR="00101704">
        <w:rPr>
          <w:rFonts w:eastAsia="Arial"/>
          <w:lang w:val="en-GB"/>
        </w:rPr>
        <w:t xml:space="preserve"> per cent</w:t>
      </w:r>
      <w:r w:rsidRPr="7FB3176B">
        <w:rPr>
          <w:rFonts w:eastAsia="Arial"/>
          <w:lang w:val="en-GB"/>
        </w:rPr>
        <w:t xml:space="preserve"> for package management is fair.</w:t>
      </w:r>
    </w:p>
    <w:p w14:paraId="739DC066" w14:textId="1CF56363" w:rsidR="571F786B" w:rsidRDefault="571F786B" w:rsidP="007E3B49">
      <w:pPr>
        <w:pStyle w:val="ListBullet"/>
        <w:rPr>
          <w:rFonts w:eastAsia="Arial"/>
        </w:rPr>
      </w:pPr>
      <w:r w:rsidRPr="7FB3176B">
        <w:rPr>
          <w:rFonts w:eastAsia="Arial"/>
        </w:rPr>
        <w:t>61</w:t>
      </w:r>
      <w:r w:rsidR="00101704">
        <w:rPr>
          <w:rFonts w:eastAsia="Arial"/>
        </w:rPr>
        <w:t xml:space="preserve"> per cent</w:t>
      </w:r>
      <w:r w:rsidRPr="7FB3176B">
        <w:rPr>
          <w:rFonts w:eastAsia="Arial"/>
        </w:rPr>
        <w:t xml:space="preserve"> of care recipients and/or informal carers indicated they understood package management and 48</w:t>
      </w:r>
      <w:r w:rsidR="00101704">
        <w:rPr>
          <w:rFonts w:eastAsia="Arial"/>
        </w:rPr>
        <w:t xml:space="preserve"> per cent</w:t>
      </w:r>
      <w:r w:rsidRPr="7FB3176B">
        <w:rPr>
          <w:rFonts w:eastAsia="Arial"/>
        </w:rPr>
        <w:t xml:space="preserve"> understood why it is charged, indicating the need for additional guidance material and education in the sector.</w:t>
      </w:r>
    </w:p>
    <w:p w14:paraId="66E359E5" w14:textId="53505BCC" w:rsidR="007E3B49" w:rsidRDefault="007E3B49" w:rsidP="007E3B49">
      <w:pPr>
        <w:pStyle w:val="ListBullet"/>
        <w:rPr>
          <w:rFonts w:eastAsia="Arial"/>
          <w:lang w:val="en-GB"/>
        </w:rPr>
      </w:pPr>
      <w:r w:rsidRPr="25961996">
        <w:rPr>
          <w:rFonts w:eastAsia="Arial"/>
          <w:lang w:val="en-GB"/>
        </w:rPr>
        <w:t xml:space="preserve">Survey results supported the proposal to prohibit the ability to charge </w:t>
      </w:r>
      <w:r w:rsidRPr="25242525">
        <w:rPr>
          <w:rFonts w:eastAsia="Arial"/>
          <w:lang w:val="en-GB"/>
        </w:rPr>
        <w:t xml:space="preserve">for care </w:t>
      </w:r>
      <w:r w:rsidRPr="47801A59">
        <w:rPr>
          <w:rFonts w:eastAsia="Arial"/>
          <w:lang w:val="en-GB"/>
        </w:rPr>
        <w:t>and services when</w:t>
      </w:r>
      <w:r w:rsidRPr="25961996">
        <w:rPr>
          <w:rFonts w:eastAsia="Arial"/>
          <w:lang w:val="en-GB"/>
        </w:rPr>
        <w:t xml:space="preserve"> no </w:t>
      </w:r>
      <w:r w:rsidRPr="47801A59">
        <w:rPr>
          <w:rFonts w:eastAsia="Arial"/>
          <w:lang w:val="en-GB"/>
        </w:rPr>
        <w:t xml:space="preserve">care or </w:t>
      </w:r>
      <w:r w:rsidRPr="25961996">
        <w:rPr>
          <w:rFonts w:eastAsia="Arial"/>
          <w:lang w:val="en-GB"/>
        </w:rPr>
        <w:t>services are delivered</w:t>
      </w:r>
      <w:r>
        <w:rPr>
          <w:rFonts w:eastAsia="Arial"/>
          <w:lang w:val="en-GB"/>
        </w:rPr>
        <w:t>.</w:t>
      </w:r>
    </w:p>
    <w:p w14:paraId="6C963536" w14:textId="4A8770A0" w:rsidR="571F786B" w:rsidRDefault="571F786B" w:rsidP="00152C0F">
      <w:pPr>
        <w:pStyle w:val="Header"/>
        <w:rPr>
          <w:rFonts w:eastAsia="Arial"/>
          <w:lang w:val="en-GB"/>
        </w:rPr>
      </w:pPr>
      <w:r w:rsidRPr="7FB3176B">
        <w:rPr>
          <w:rFonts w:eastAsia="Arial"/>
        </w:rPr>
        <w:t>Brokerage, subcontracting and additional charges</w:t>
      </w:r>
    </w:p>
    <w:p w14:paraId="60524E02" w14:textId="42732C97" w:rsidR="571F786B" w:rsidRPr="006637A6" w:rsidRDefault="571F786B" w:rsidP="007E3B49">
      <w:pPr>
        <w:pStyle w:val="ListBullet"/>
        <w:rPr>
          <w:rFonts w:eastAsia="Arial"/>
          <w:u w:val="single"/>
        </w:rPr>
      </w:pPr>
      <w:r w:rsidRPr="7FB3176B">
        <w:rPr>
          <w:rFonts w:eastAsia="Arial"/>
        </w:rPr>
        <w:t>Nearly half of responses from care recipients and/or informal carers indicated that they were unsure if they were receiving services and/or goods from third parties.</w:t>
      </w:r>
    </w:p>
    <w:p w14:paraId="74F7F7BC" w14:textId="24E39324" w:rsidR="006637A6" w:rsidRPr="006637A6" w:rsidRDefault="006637A6" w:rsidP="007E3B49">
      <w:pPr>
        <w:pStyle w:val="ListBullet"/>
        <w:rPr>
          <w:rFonts w:eastAsia="Arial"/>
          <w:u w:val="single"/>
        </w:rPr>
      </w:pPr>
      <w:r w:rsidRPr="7FB3176B">
        <w:rPr>
          <w:rFonts w:eastAsia="Arial"/>
        </w:rPr>
        <w:t>Incorporating subcontracting/brokerage into a set cap of package management was seen as a viable option, as was capping the dollar value that can be charged for subcontracting.</w:t>
      </w:r>
    </w:p>
    <w:p w14:paraId="3F75D56A" w14:textId="77777777" w:rsidR="00803E85" w:rsidRDefault="00803E85" w:rsidP="00803E85">
      <w:pPr>
        <w:pStyle w:val="Heading3"/>
      </w:pPr>
      <w:r w:rsidRPr="7FB3176B">
        <w:rPr>
          <w:rFonts w:eastAsia="Arial"/>
        </w:rPr>
        <w:t xml:space="preserve">Areas of disagreement </w:t>
      </w:r>
    </w:p>
    <w:p w14:paraId="26891555" w14:textId="77777777" w:rsidR="00803E85" w:rsidRDefault="00803E85" w:rsidP="00803E85">
      <w:pPr>
        <w:pStyle w:val="ListBullet"/>
        <w:rPr>
          <w:rFonts w:eastAsia="Arial"/>
        </w:rPr>
      </w:pPr>
      <w:r w:rsidRPr="66D9BF75">
        <w:rPr>
          <w:rFonts w:eastAsia="Arial"/>
        </w:rPr>
        <w:t>Financial viability, reduction in quality of services and loss of revenue were the top three risks of capping care and package management.</w:t>
      </w:r>
    </w:p>
    <w:p w14:paraId="5A6DB743" w14:textId="68374225" w:rsidR="6214F0C4" w:rsidRDefault="6214F0C4" w:rsidP="003147D3">
      <w:pPr>
        <w:pStyle w:val="Heading3"/>
      </w:pPr>
      <w:r w:rsidRPr="7FB3176B">
        <w:rPr>
          <w:rFonts w:eastAsia="Arial"/>
        </w:rPr>
        <w:t>Impact on options/impact analysis</w:t>
      </w:r>
    </w:p>
    <w:p w14:paraId="5C5FFEE6" w14:textId="6BBE204B" w:rsidR="007E3B49" w:rsidRDefault="007E3B49" w:rsidP="007E3B49">
      <w:pPr>
        <w:pStyle w:val="ListBullet"/>
        <w:rPr>
          <w:rFonts w:eastAsia="Arial"/>
        </w:rPr>
      </w:pPr>
      <w:r>
        <w:rPr>
          <w:rFonts w:eastAsia="Arial"/>
        </w:rPr>
        <w:t xml:space="preserve">The survey results generally agreed with the thinking for the policy development. </w:t>
      </w:r>
    </w:p>
    <w:p w14:paraId="6A541572" w14:textId="6E711468" w:rsidR="571F786B" w:rsidRDefault="6CDCF8D3" w:rsidP="007E3B49">
      <w:pPr>
        <w:pStyle w:val="ListBullet"/>
        <w:rPr>
          <w:rFonts w:eastAsia="Arial"/>
          <w:lang w:val="en-GB"/>
        </w:rPr>
      </w:pPr>
      <w:r w:rsidRPr="06AA12CD">
        <w:rPr>
          <w:rFonts w:eastAsia="Arial"/>
        </w:rPr>
        <w:t>A need was identified to provide additional definitions and guidance as to what</w:t>
      </w:r>
      <w:r w:rsidR="007E3B49">
        <w:rPr>
          <w:rFonts w:eastAsia="Arial"/>
        </w:rPr>
        <w:t xml:space="preserve"> are</w:t>
      </w:r>
      <w:r w:rsidRPr="06AA12CD">
        <w:rPr>
          <w:rFonts w:eastAsia="Arial"/>
        </w:rPr>
        <w:t xml:space="preserve"> care </w:t>
      </w:r>
      <w:r w:rsidR="007E3B49">
        <w:rPr>
          <w:rFonts w:eastAsia="Arial"/>
        </w:rPr>
        <w:t xml:space="preserve">and package </w:t>
      </w:r>
      <w:r w:rsidRPr="06AA12CD">
        <w:rPr>
          <w:rFonts w:eastAsia="Arial"/>
        </w:rPr>
        <w:t>management is and what should be provided under th</w:t>
      </w:r>
      <w:r w:rsidR="007E3B49">
        <w:rPr>
          <w:rFonts w:eastAsia="Arial"/>
        </w:rPr>
        <w:t>e</w:t>
      </w:r>
      <w:r w:rsidRPr="06AA12CD">
        <w:rPr>
          <w:rFonts w:eastAsia="Arial"/>
        </w:rPr>
        <w:t>s</w:t>
      </w:r>
      <w:r w:rsidR="007E3B49">
        <w:rPr>
          <w:rFonts w:eastAsia="Arial"/>
        </w:rPr>
        <w:t>e</w:t>
      </w:r>
      <w:r w:rsidRPr="06AA12CD">
        <w:rPr>
          <w:rFonts w:eastAsia="Arial"/>
        </w:rPr>
        <w:t xml:space="preserve"> service</w:t>
      </w:r>
      <w:r w:rsidR="007E3B49">
        <w:rPr>
          <w:rFonts w:eastAsia="Arial"/>
        </w:rPr>
        <w:t>s</w:t>
      </w:r>
      <w:r w:rsidR="5E87D698" w:rsidRPr="4E98983B">
        <w:rPr>
          <w:rFonts w:eastAsia="Arial"/>
        </w:rPr>
        <w:t>.</w:t>
      </w:r>
    </w:p>
    <w:p w14:paraId="7F707CE6" w14:textId="39E23C49" w:rsidR="009779F8" w:rsidRPr="007E3B49" w:rsidRDefault="6CDCF8D3" w:rsidP="007E3B49">
      <w:pPr>
        <w:pStyle w:val="ListBullet"/>
        <w:rPr>
          <w:rFonts w:eastAsia="Arial"/>
        </w:rPr>
      </w:pPr>
      <w:r w:rsidRPr="25961996">
        <w:rPr>
          <w:rFonts w:eastAsia="Arial"/>
        </w:rPr>
        <w:t xml:space="preserve">The need for </w:t>
      </w:r>
      <w:r w:rsidR="008D6071">
        <w:rPr>
          <w:rFonts w:eastAsia="Arial"/>
        </w:rPr>
        <w:t>p</w:t>
      </w:r>
      <w:r w:rsidRPr="25961996">
        <w:rPr>
          <w:rFonts w:eastAsia="Arial"/>
        </w:rPr>
        <w:t>rovider transparency in relation to brokerage and subcontracting was indicated</w:t>
      </w:r>
      <w:r w:rsidR="2E270F80" w:rsidRPr="18658815">
        <w:rPr>
          <w:rFonts w:eastAsia="Arial"/>
        </w:rPr>
        <w:t xml:space="preserve"> by care recipients being unclear if they were provided with care and services delivered by a third</w:t>
      </w:r>
      <w:r w:rsidR="008D6071">
        <w:rPr>
          <w:rFonts w:eastAsia="Arial"/>
        </w:rPr>
        <w:t xml:space="preserve"> </w:t>
      </w:r>
      <w:r w:rsidR="2E270F80" w:rsidRPr="18658815">
        <w:rPr>
          <w:rFonts w:eastAsia="Arial"/>
        </w:rPr>
        <w:t>party</w:t>
      </w:r>
      <w:r w:rsidR="2E270F80" w:rsidRPr="023B7E91">
        <w:rPr>
          <w:rFonts w:eastAsia="Arial"/>
        </w:rPr>
        <w:t xml:space="preserve">. </w:t>
      </w:r>
      <w:r w:rsidR="300BADD8" w:rsidRPr="6213BFEB">
        <w:rPr>
          <w:rFonts w:eastAsia="Arial"/>
        </w:rPr>
        <w:t>Implementation of a brokerage and subcontracting definition and p</w:t>
      </w:r>
      <w:r w:rsidR="309BF4AA" w:rsidRPr="6213BFEB">
        <w:rPr>
          <w:rFonts w:eastAsia="Arial"/>
        </w:rPr>
        <w:t>roposed</w:t>
      </w:r>
      <w:r w:rsidR="309BF4AA" w:rsidRPr="7CB3B2BE">
        <w:rPr>
          <w:rFonts w:eastAsia="Arial"/>
        </w:rPr>
        <w:t xml:space="preserve"> changes to </w:t>
      </w:r>
      <w:r w:rsidR="309BF4AA" w:rsidRPr="42644EAB">
        <w:rPr>
          <w:rFonts w:eastAsia="Arial"/>
        </w:rPr>
        <w:t xml:space="preserve">brokerage and subcontracting will ensure that care </w:t>
      </w:r>
      <w:r w:rsidR="309BF4AA" w:rsidRPr="65E20073">
        <w:rPr>
          <w:rFonts w:eastAsia="Arial"/>
        </w:rPr>
        <w:t>recipients have a clear understanding of what</w:t>
      </w:r>
      <w:r w:rsidR="00C00CA8">
        <w:rPr>
          <w:rFonts w:eastAsia="Arial"/>
        </w:rPr>
        <w:t xml:space="preserve"> is </w:t>
      </w:r>
      <w:r w:rsidR="309BF4AA" w:rsidRPr="65E20073">
        <w:rPr>
          <w:rFonts w:eastAsia="Arial"/>
        </w:rPr>
        <w:t>brokerage and sub</w:t>
      </w:r>
      <w:r w:rsidR="309BF4AA" w:rsidRPr="6D4462AA">
        <w:rPr>
          <w:rFonts w:eastAsia="Arial"/>
        </w:rPr>
        <w:t>contracting</w:t>
      </w:r>
      <w:r w:rsidR="00C00CA8">
        <w:rPr>
          <w:rFonts w:eastAsia="Arial"/>
        </w:rPr>
        <w:t>,</w:t>
      </w:r>
      <w:r w:rsidR="00C00CA8" w:rsidRPr="28104333">
        <w:rPr>
          <w:rFonts w:eastAsia="Arial"/>
        </w:rPr>
        <w:t xml:space="preserve"> if</w:t>
      </w:r>
      <w:r w:rsidR="7465236D" w:rsidRPr="28104333">
        <w:rPr>
          <w:rFonts w:eastAsia="Arial"/>
        </w:rPr>
        <w:t xml:space="preserve"> they are receiving it</w:t>
      </w:r>
      <w:r w:rsidR="00C00CA8">
        <w:rPr>
          <w:rFonts w:eastAsia="Arial"/>
        </w:rPr>
        <w:t>,</w:t>
      </w:r>
      <w:r w:rsidR="7465236D" w:rsidRPr="28104333">
        <w:rPr>
          <w:rFonts w:eastAsia="Arial"/>
        </w:rPr>
        <w:t xml:space="preserve"> and how administrative </w:t>
      </w:r>
      <w:r w:rsidR="00442774">
        <w:rPr>
          <w:rFonts w:eastAsia="Arial"/>
        </w:rPr>
        <w:t>costs</w:t>
      </w:r>
      <w:r w:rsidR="7465236D" w:rsidRPr="28104333">
        <w:rPr>
          <w:rFonts w:eastAsia="Arial"/>
        </w:rPr>
        <w:t xml:space="preserve"> are charged.</w:t>
      </w:r>
    </w:p>
    <w:p w14:paraId="38A0CAFF" w14:textId="1226E207" w:rsidR="009779F8" w:rsidRDefault="571F786B" w:rsidP="00AA3F88">
      <w:pPr>
        <w:pStyle w:val="Heading2"/>
        <w:rPr>
          <w:rFonts w:eastAsia="Arial"/>
        </w:rPr>
      </w:pPr>
      <w:bookmarkStart w:id="111" w:name="_Toc117506272"/>
      <w:r w:rsidRPr="7FB3176B">
        <w:rPr>
          <w:rFonts w:eastAsia="Arial"/>
        </w:rPr>
        <w:t>Submissions to Senate Community Affairs Legislation Committee – August 2022</w:t>
      </w:r>
      <w:bookmarkEnd w:id="111"/>
    </w:p>
    <w:p w14:paraId="1A46FE7D" w14:textId="61ADECFE" w:rsidR="571F786B" w:rsidRDefault="571F786B" w:rsidP="7FB3176B">
      <w:pPr>
        <w:rPr>
          <w:rFonts w:eastAsia="Arial" w:cs="Arial"/>
        </w:rPr>
      </w:pPr>
      <w:r w:rsidRPr="3700EBC3">
        <w:rPr>
          <w:rFonts w:eastAsia="Arial" w:cs="Arial"/>
        </w:rPr>
        <w:t xml:space="preserve">Objective: to get feedback via submissions to the </w:t>
      </w:r>
      <w:r w:rsidR="006F45EE" w:rsidRPr="006F45EE">
        <w:rPr>
          <w:rFonts w:eastAsia="Arial" w:cs="Arial"/>
        </w:rPr>
        <w:t>Aged Care Amendment (Implementing Care Reform) Bill 2022</w:t>
      </w:r>
      <w:r w:rsidRPr="3700EBC3">
        <w:rPr>
          <w:rFonts w:eastAsia="Arial" w:cs="Arial"/>
        </w:rPr>
        <w:t>.</w:t>
      </w:r>
      <w:r w:rsidR="007E3B49">
        <w:rPr>
          <w:rFonts w:eastAsia="Arial" w:cs="Arial"/>
        </w:rPr>
        <w:t xml:space="preserve"> </w:t>
      </w:r>
    </w:p>
    <w:p w14:paraId="1CEF1862" w14:textId="7874BB85" w:rsidR="006F45EE" w:rsidRDefault="006F45EE" w:rsidP="7FB3176B">
      <w:pPr>
        <w:rPr>
          <w:rFonts w:eastAsia="Arial" w:cs="Arial"/>
        </w:rPr>
      </w:pPr>
      <w:r>
        <w:rPr>
          <w:rFonts w:eastAsia="Arial" w:cs="Arial"/>
        </w:rPr>
        <w:t xml:space="preserve">The Bill did not include details of the proposed capping </w:t>
      </w:r>
      <w:r w:rsidR="00C00CA8">
        <w:rPr>
          <w:rFonts w:eastAsia="Arial" w:cs="Arial"/>
        </w:rPr>
        <w:t>options but</w:t>
      </w:r>
      <w:r w:rsidR="0052722A">
        <w:rPr>
          <w:rFonts w:eastAsia="Arial" w:cs="Arial"/>
        </w:rPr>
        <w:t xml:space="preserve"> did introduce a broad power to cap call prices in the HCP Program and ban exit amounts</w:t>
      </w:r>
      <w:r w:rsidR="007E3B49">
        <w:rPr>
          <w:rFonts w:eastAsia="Arial" w:cs="Arial"/>
        </w:rPr>
        <w:t xml:space="preserve"> in Schedule 2</w:t>
      </w:r>
      <w:r w:rsidR="0052722A">
        <w:rPr>
          <w:rFonts w:eastAsia="Arial" w:cs="Arial"/>
        </w:rPr>
        <w:t>.</w:t>
      </w:r>
    </w:p>
    <w:p w14:paraId="5E8900CC" w14:textId="038BE22F" w:rsidR="571F786B" w:rsidRDefault="571F786B" w:rsidP="00AA3F88">
      <w:pPr>
        <w:pStyle w:val="Heading3"/>
      </w:pPr>
      <w:r w:rsidRPr="7FB3176B">
        <w:rPr>
          <w:rFonts w:eastAsia="Arial"/>
        </w:rPr>
        <w:t xml:space="preserve">Areas of agreement </w:t>
      </w:r>
    </w:p>
    <w:p w14:paraId="0F36C2F6" w14:textId="7B1B614A" w:rsidR="571F786B" w:rsidRDefault="571F786B" w:rsidP="00152C0F">
      <w:pPr>
        <w:pStyle w:val="ListBullet"/>
        <w:rPr>
          <w:rFonts w:eastAsia="Arial"/>
        </w:rPr>
      </w:pPr>
      <w:r w:rsidRPr="7FB3176B">
        <w:rPr>
          <w:rFonts w:eastAsia="Arial"/>
          <w:b/>
          <w:bCs/>
        </w:rPr>
        <w:t xml:space="preserve">Palliative Care Australia (PCA) Limited </w:t>
      </w:r>
      <w:r w:rsidRPr="7FB3176B">
        <w:rPr>
          <w:rFonts w:eastAsia="Arial"/>
        </w:rPr>
        <w:t>supported the intent of Schedule 2 and</w:t>
      </w:r>
      <w:r w:rsidRPr="7FB3176B">
        <w:rPr>
          <w:rFonts w:eastAsia="Arial"/>
          <w:b/>
          <w:bCs/>
        </w:rPr>
        <w:t xml:space="preserve"> </w:t>
      </w:r>
      <w:r w:rsidRPr="7FB3176B">
        <w:rPr>
          <w:rFonts w:eastAsia="Arial"/>
        </w:rPr>
        <w:t>notes a mechanism needs to be developed to prevent cost-shifting to direct care costs and seeks greater transparency from providers about what is included in the case management and administration fees charged to people.</w:t>
      </w:r>
    </w:p>
    <w:p w14:paraId="776ED75B" w14:textId="4A246F05" w:rsidR="571F786B" w:rsidRDefault="571F786B" w:rsidP="00152C0F">
      <w:pPr>
        <w:pStyle w:val="ListBullet"/>
        <w:rPr>
          <w:rFonts w:eastAsia="Arial"/>
        </w:rPr>
      </w:pPr>
      <w:r w:rsidRPr="7FB3176B">
        <w:rPr>
          <w:rFonts w:eastAsia="Arial"/>
          <w:b/>
          <w:bCs/>
        </w:rPr>
        <w:t>UnitingCare Australia</w:t>
      </w:r>
      <w:r w:rsidRPr="7FB3176B">
        <w:rPr>
          <w:rFonts w:eastAsia="Arial"/>
        </w:rPr>
        <w:t xml:space="preserve"> noted service delivery costs are greater outside urban and metro areas. Recommends caps to be tailored to reflect package level and locations.</w:t>
      </w:r>
    </w:p>
    <w:p w14:paraId="6D752C5E" w14:textId="40198063" w:rsidR="571F786B" w:rsidRDefault="571F786B" w:rsidP="00152C0F">
      <w:pPr>
        <w:pStyle w:val="ListBullet"/>
        <w:rPr>
          <w:rFonts w:eastAsia="Arial"/>
        </w:rPr>
      </w:pPr>
      <w:r w:rsidRPr="7FB3176B">
        <w:rPr>
          <w:rFonts w:eastAsia="Arial"/>
          <w:b/>
          <w:bCs/>
        </w:rPr>
        <w:t xml:space="preserve">Anglicare Sydney </w:t>
      </w:r>
      <w:r w:rsidRPr="7FB3176B">
        <w:rPr>
          <w:rFonts w:eastAsia="Arial"/>
        </w:rPr>
        <w:t xml:space="preserve">noted the need to prevent unscrupulous providers from diverting funds from care recipient need. Caps should be regularly reviewed to ensure no unintended consequences. </w:t>
      </w:r>
    </w:p>
    <w:p w14:paraId="1E36C5FE" w14:textId="037E6E8B" w:rsidR="571F786B" w:rsidRDefault="571F786B" w:rsidP="00152C0F">
      <w:pPr>
        <w:pStyle w:val="ListBullet"/>
        <w:rPr>
          <w:rFonts w:eastAsia="Arial"/>
        </w:rPr>
      </w:pPr>
      <w:r w:rsidRPr="7FB3176B">
        <w:rPr>
          <w:rFonts w:eastAsia="Arial"/>
          <w:b/>
          <w:bCs/>
        </w:rPr>
        <w:t>Baptist Care Australia</w:t>
      </w:r>
      <w:r w:rsidRPr="7FB3176B">
        <w:rPr>
          <w:rFonts w:eastAsia="Arial"/>
        </w:rPr>
        <w:t xml:space="preserve"> supported Schedule 2, notes concern capping home care charges will force providers to recoup the cost of providing care in less transparent ways. </w:t>
      </w:r>
    </w:p>
    <w:p w14:paraId="29D44AD6" w14:textId="50AD639C" w:rsidR="571F786B" w:rsidRDefault="571F786B" w:rsidP="00152C0F">
      <w:pPr>
        <w:pStyle w:val="ListBullet"/>
        <w:rPr>
          <w:rFonts w:eastAsia="Arial"/>
        </w:rPr>
      </w:pPr>
      <w:r w:rsidRPr="7FB3176B">
        <w:rPr>
          <w:rFonts w:eastAsia="Arial"/>
          <w:b/>
          <w:bCs/>
        </w:rPr>
        <w:t>Aged and Disability Advocacy Australia (ADA)</w:t>
      </w:r>
      <w:r w:rsidRPr="7FB3176B">
        <w:rPr>
          <w:rFonts w:eastAsia="Arial"/>
        </w:rPr>
        <w:t xml:space="preserve"> noted providers may respond by raising direct care costs, and therefore greater transparency of fee arrangements is required, as well as robust reporting and audit functions.</w:t>
      </w:r>
    </w:p>
    <w:p w14:paraId="69D60850" w14:textId="1C3159AA" w:rsidR="571F786B" w:rsidRDefault="571F786B" w:rsidP="00152C0F">
      <w:pPr>
        <w:pStyle w:val="ListBullet"/>
        <w:rPr>
          <w:rFonts w:eastAsia="Arial"/>
        </w:rPr>
      </w:pPr>
      <w:r w:rsidRPr="7FB3176B">
        <w:rPr>
          <w:rFonts w:eastAsia="Arial"/>
          <w:b/>
          <w:bCs/>
        </w:rPr>
        <w:t xml:space="preserve">Law Council of Australia </w:t>
      </w:r>
      <w:r w:rsidRPr="7FB3176B">
        <w:rPr>
          <w:rFonts w:eastAsia="Arial"/>
        </w:rPr>
        <w:t>proposed amending broad powers given to the Minister to prescribe regulation in a legislative instrument, to ensure powers employed are consistent with intended purpose. This includes the power to impose requirements regarding capping home care charge</w:t>
      </w:r>
    </w:p>
    <w:p w14:paraId="2F86DBD2" w14:textId="3CA6CED1" w:rsidR="571F786B" w:rsidRDefault="571F786B" w:rsidP="00152C0F">
      <w:pPr>
        <w:pStyle w:val="ListBullet"/>
        <w:rPr>
          <w:rFonts w:eastAsia="Arial"/>
        </w:rPr>
      </w:pPr>
      <w:r w:rsidRPr="7FB3176B">
        <w:rPr>
          <w:rFonts w:eastAsia="Arial"/>
          <w:b/>
          <w:bCs/>
        </w:rPr>
        <w:t xml:space="preserve">Aged right advocacy service inc. (ARAS) </w:t>
      </w:r>
      <w:r w:rsidRPr="7FB3176B">
        <w:rPr>
          <w:rFonts w:eastAsia="Arial"/>
        </w:rPr>
        <w:t>noted the recent attention paid by the Advertiser and other media outlets to the current complex pricing arrangements and suggests price arrangements be simplified and able to be easily understood.</w:t>
      </w:r>
    </w:p>
    <w:p w14:paraId="16CE1403" w14:textId="287C2165" w:rsidR="571F786B" w:rsidRDefault="571F786B" w:rsidP="00AA3F88">
      <w:pPr>
        <w:pStyle w:val="Heading3"/>
      </w:pPr>
      <w:r w:rsidRPr="7FB3176B">
        <w:rPr>
          <w:rFonts w:eastAsia="Arial"/>
        </w:rPr>
        <w:t xml:space="preserve">Areas of disagreement </w:t>
      </w:r>
    </w:p>
    <w:p w14:paraId="25F4901D" w14:textId="33C57ECA" w:rsidR="571F786B" w:rsidRDefault="571F786B" w:rsidP="00152C0F">
      <w:pPr>
        <w:pStyle w:val="ListBullet"/>
        <w:rPr>
          <w:rFonts w:eastAsia="Arial"/>
        </w:rPr>
      </w:pPr>
      <w:r w:rsidRPr="0BA97ABB">
        <w:rPr>
          <w:rFonts w:eastAsia="Arial"/>
          <w:b/>
        </w:rPr>
        <w:t>Uniting NSW ACT</w:t>
      </w:r>
      <w:r w:rsidRPr="6A313B97">
        <w:rPr>
          <w:rFonts w:eastAsia="Arial"/>
        </w:rPr>
        <w:t xml:space="preserve"> suggested phased implementation over two years to allow providers to adapt their service delivery and pricing approach to the new standardised price structure. </w:t>
      </w:r>
    </w:p>
    <w:p w14:paraId="2412459F" w14:textId="2A520184" w:rsidR="571F786B" w:rsidRDefault="571F786B" w:rsidP="00152C0F">
      <w:pPr>
        <w:pStyle w:val="ListBullet"/>
        <w:rPr>
          <w:rFonts w:eastAsia="Arial"/>
        </w:rPr>
      </w:pPr>
      <w:r w:rsidRPr="5A295D4C">
        <w:rPr>
          <w:rFonts w:eastAsia="Arial"/>
          <w:b/>
        </w:rPr>
        <w:t>UnitingCare Australia</w:t>
      </w:r>
      <w:r w:rsidRPr="6A313B97">
        <w:rPr>
          <w:rFonts w:eastAsia="Arial"/>
        </w:rPr>
        <w:t xml:space="preserve"> noted if pricing is too narrowly prescribed then models of care will be impacted</w:t>
      </w:r>
      <w:r w:rsidR="700F68C3" w:rsidRPr="6A313B97">
        <w:rPr>
          <w:rFonts w:eastAsia="Arial"/>
        </w:rPr>
        <w:t>.</w:t>
      </w:r>
    </w:p>
    <w:p w14:paraId="6C879673" w14:textId="20DAB085" w:rsidR="571F786B" w:rsidRDefault="571F786B" w:rsidP="00152C0F">
      <w:pPr>
        <w:pStyle w:val="ListBullet"/>
        <w:rPr>
          <w:rFonts w:eastAsia="Arial"/>
        </w:rPr>
      </w:pPr>
      <w:r w:rsidRPr="5A295D4C">
        <w:rPr>
          <w:rFonts w:eastAsia="Arial"/>
          <w:b/>
        </w:rPr>
        <w:t>Anglicare Sydney</w:t>
      </w:r>
      <w:r w:rsidRPr="6A313B97">
        <w:rPr>
          <w:rFonts w:eastAsia="Arial"/>
        </w:rPr>
        <w:t xml:space="preserve"> noted design of any cap must appropriately reward and incentivise prudent investment in improving care</w:t>
      </w:r>
      <w:r w:rsidR="64ED27D2" w:rsidRPr="6A313B97">
        <w:rPr>
          <w:rFonts w:eastAsia="Arial"/>
        </w:rPr>
        <w:t>.</w:t>
      </w:r>
    </w:p>
    <w:p w14:paraId="06F23DF7" w14:textId="77470B76" w:rsidR="571F786B" w:rsidRDefault="571F786B" w:rsidP="00152C0F">
      <w:pPr>
        <w:pStyle w:val="ListBullet"/>
        <w:rPr>
          <w:rFonts w:eastAsia="Arial"/>
        </w:rPr>
      </w:pPr>
      <w:r w:rsidRPr="5A295D4C">
        <w:rPr>
          <w:rFonts w:eastAsia="Arial"/>
          <w:b/>
        </w:rPr>
        <w:t xml:space="preserve">United Workers Union </w:t>
      </w:r>
      <w:r w:rsidRPr="6A313B97">
        <w:rPr>
          <w:rFonts w:eastAsia="Arial"/>
        </w:rPr>
        <w:t xml:space="preserve">broadly supported provision, however, concerned changes to the income mix for providers may lead to increased pressure on home care workers to deliver “efficiencies” to otherwise make up for lost revenue. </w:t>
      </w:r>
    </w:p>
    <w:p w14:paraId="3A58CB46" w14:textId="68374225" w:rsidR="23DB4FDF" w:rsidRDefault="23DB4FDF" w:rsidP="00AA3F88">
      <w:pPr>
        <w:pStyle w:val="Heading3"/>
      </w:pPr>
      <w:r w:rsidRPr="7FB3176B">
        <w:rPr>
          <w:rFonts w:eastAsia="Arial"/>
        </w:rPr>
        <w:t>Impact on options/impact analysis</w:t>
      </w:r>
    </w:p>
    <w:p w14:paraId="0CBDA9B7" w14:textId="0D54D603" w:rsidR="571F786B" w:rsidRDefault="1F05AF57" w:rsidP="00152C0F">
      <w:pPr>
        <w:pStyle w:val="ListBullet"/>
        <w:rPr>
          <w:rFonts w:eastAsia="Arial"/>
          <w:lang w:val="en-US"/>
        </w:rPr>
      </w:pPr>
      <w:r w:rsidRPr="20AFCE72">
        <w:rPr>
          <w:rFonts w:eastAsia="Arial"/>
        </w:rPr>
        <w:t xml:space="preserve">Providers may cost shift from administration charges to </w:t>
      </w:r>
      <w:r w:rsidR="614015C1" w:rsidRPr="20AFCE72">
        <w:rPr>
          <w:rFonts w:eastAsia="Arial"/>
        </w:rPr>
        <w:t xml:space="preserve">direct care and </w:t>
      </w:r>
      <w:r w:rsidRPr="20AFCE72">
        <w:rPr>
          <w:rFonts w:eastAsia="Arial"/>
        </w:rPr>
        <w:t>services charges</w:t>
      </w:r>
      <w:r w:rsidR="008672E0">
        <w:rPr>
          <w:rFonts w:eastAsia="Arial"/>
        </w:rPr>
        <w:t xml:space="preserve">. The department is developing further mitigation strategies to reduce the likelihood of providers raising prices to the caps. </w:t>
      </w:r>
    </w:p>
    <w:p w14:paraId="5C278508" w14:textId="503FD0B1" w:rsidR="571F786B" w:rsidRDefault="14D503AC" w:rsidP="00152C0F">
      <w:pPr>
        <w:pStyle w:val="ListBullet"/>
        <w:rPr>
          <w:rFonts w:eastAsia="Arial"/>
        </w:rPr>
      </w:pPr>
      <w:r w:rsidRPr="67C4C001">
        <w:rPr>
          <w:rFonts w:eastAsia="Arial"/>
        </w:rPr>
        <w:t>It was noted that service delivery costs are greater outside urban and metro areas</w:t>
      </w:r>
      <w:r w:rsidR="008672E0">
        <w:rPr>
          <w:rFonts w:eastAsia="Arial"/>
        </w:rPr>
        <w:t xml:space="preserve">, which the department considered, however, did not reflect in the caps to care and package management. The department considers this would be more likely needed if a cap to direct charges was implemented. </w:t>
      </w:r>
    </w:p>
    <w:p w14:paraId="59BA5543" w14:textId="77777777" w:rsidR="008672E0" w:rsidRDefault="008672E0">
      <w:pPr>
        <w:spacing w:before="0" w:after="0" w:line="240" w:lineRule="auto"/>
        <w:rPr>
          <w:rFonts w:eastAsia="Arial"/>
        </w:rPr>
      </w:pPr>
      <w:r>
        <w:rPr>
          <w:rFonts w:eastAsia="Arial"/>
        </w:rPr>
        <w:br w:type="page"/>
      </w:r>
    </w:p>
    <w:p w14:paraId="1DE57180" w14:textId="77777777" w:rsidR="005B1D53" w:rsidRDefault="005B1D53" w:rsidP="005B1D53">
      <w:pPr>
        <w:pStyle w:val="Heading1"/>
      </w:pPr>
      <w:bookmarkStart w:id="112" w:name="_Toc115090642"/>
      <w:bookmarkStart w:id="113" w:name="_Toc115091630"/>
      <w:bookmarkStart w:id="114" w:name="_Toc117506273"/>
      <w:bookmarkEnd w:id="104"/>
      <w:r>
        <w:t>6. What is the best option from those you have considered?</w:t>
      </w:r>
      <w:bookmarkEnd w:id="112"/>
      <w:bookmarkEnd w:id="113"/>
      <w:bookmarkEnd w:id="114"/>
    </w:p>
    <w:p w14:paraId="217C8304" w14:textId="77777777" w:rsidR="00976ADC" w:rsidRDefault="00976ADC" w:rsidP="00976ADC">
      <w:pPr>
        <w:pStyle w:val="Heading2"/>
      </w:pPr>
      <w:bookmarkStart w:id="115" w:name="_Toc117506274"/>
      <w:r>
        <w:t>Consultation</w:t>
      </w:r>
      <w:bookmarkEnd w:id="115"/>
    </w:p>
    <w:p w14:paraId="57593C9B" w14:textId="25B22955" w:rsidR="003E53DE" w:rsidRDefault="00976ADC" w:rsidP="005B1D53">
      <w:r>
        <w:t xml:space="preserve">As described above, the department undertook extensive </w:t>
      </w:r>
      <w:r w:rsidR="0048787E">
        <w:t>consultation</w:t>
      </w:r>
      <w:r>
        <w:t xml:space="preserve"> to inform the policy options included in this </w:t>
      </w:r>
      <w:r w:rsidR="0048787E">
        <w:t xml:space="preserve">document. </w:t>
      </w:r>
      <w:r w:rsidR="00CF429D">
        <w:t>Based on findings from consultation, the department:</w:t>
      </w:r>
    </w:p>
    <w:p w14:paraId="4A7FE5FD" w14:textId="7BC033D4" w:rsidR="009F0EEA" w:rsidRDefault="009F0EEA" w:rsidP="003446C3">
      <w:pPr>
        <w:pStyle w:val="ListParagraph"/>
        <w:numPr>
          <w:ilvl w:val="0"/>
          <w:numId w:val="16"/>
        </w:numPr>
      </w:pPr>
      <w:r>
        <w:t xml:space="preserve">confirmed current </w:t>
      </w:r>
      <w:r w:rsidR="004252E2">
        <w:t>settings were</w:t>
      </w:r>
      <w:r w:rsidR="0099053A">
        <w:t xml:space="preserve"> </w:t>
      </w:r>
      <w:r w:rsidR="004252E2">
        <w:t>n</w:t>
      </w:r>
      <w:r w:rsidR="0099053A">
        <w:t>o</w:t>
      </w:r>
      <w:r w:rsidR="004252E2">
        <w:t>t working as well as hoped</w:t>
      </w:r>
    </w:p>
    <w:p w14:paraId="4471D86C" w14:textId="3F667E3A" w:rsidR="006A5117" w:rsidRDefault="00C863E3" w:rsidP="003446C3">
      <w:pPr>
        <w:pStyle w:val="ListParagraph"/>
        <w:numPr>
          <w:ilvl w:val="0"/>
          <w:numId w:val="16"/>
        </w:numPr>
      </w:pPr>
      <w:r>
        <w:t xml:space="preserve">increased the proposed </w:t>
      </w:r>
      <w:r w:rsidR="006A5117">
        <w:t xml:space="preserve">caps on </w:t>
      </w:r>
      <w:r>
        <w:t>care and package management from the media</w:t>
      </w:r>
      <w:r w:rsidR="00162040">
        <w:t>n</w:t>
      </w:r>
    </w:p>
    <w:p w14:paraId="67B5FCF1" w14:textId="6CC75095" w:rsidR="000C3FD0" w:rsidRDefault="00021E40" w:rsidP="003446C3">
      <w:pPr>
        <w:pStyle w:val="ListParagraph"/>
        <w:numPr>
          <w:ilvl w:val="0"/>
          <w:numId w:val="16"/>
        </w:numPr>
      </w:pPr>
      <w:r>
        <w:t>considered options to make subcontracted service charges transparent and decided to remove them altogether.</w:t>
      </w:r>
    </w:p>
    <w:p w14:paraId="69600B0E" w14:textId="11B2BBE3" w:rsidR="003E53DE" w:rsidRDefault="00976ADC" w:rsidP="00976ADC">
      <w:pPr>
        <w:pStyle w:val="Heading2"/>
      </w:pPr>
      <w:bookmarkStart w:id="116" w:name="_Toc117506275"/>
      <w:r>
        <w:t>Preferred Option</w:t>
      </w:r>
      <w:bookmarkEnd w:id="116"/>
    </w:p>
    <w:p w14:paraId="1594D400" w14:textId="4FDBB365" w:rsidR="003D19CF" w:rsidRDefault="00236929" w:rsidP="00976ADC">
      <w:r w:rsidRPr="00236929">
        <w:t xml:space="preserve">The </w:t>
      </w:r>
      <w:r>
        <w:t>d</w:t>
      </w:r>
      <w:r w:rsidRPr="00236929">
        <w:t xml:space="preserve">epartment recommends Option 2 to quickly remove the highest administration and management charges. </w:t>
      </w:r>
      <w:r w:rsidR="00C15821">
        <w:t xml:space="preserve">Improving </w:t>
      </w:r>
      <w:r w:rsidR="00CB0845">
        <w:t xml:space="preserve">cost models will increase transparency for care recipients and their </w:t>
      </w:r>
      <w:r w:rsidR="00617DF3">
        <w:t>families and</w:t>
      </w:r>
      <w:r w:rsidR="00CB0845">
        <w:t xml:space="preserve"> support the sector to move to the </w:t>
      </w:r>
      <w:r w:rsidR="007A1905">
        <w:t>new in-home aged care program</w:t>
      </w:r>
      <w:r w:rsidR="00631C08">
        <w:t>.</w:t>
      </w:r>
      <w:r w:rsidR="007A1905">
        <w:t xml:space="preserve"> </w:t>
      </w:r>
    </w:p>
    <w:p w14:paraId="439DA59B" w14:textId="5D3CAD68" w:rsidR="00976ADC" w:rsidRDefault="00976ADC" w:rsidP="00976ADC">
      <w:pPr>
        <w:pStyle w:val="Heading2"/>
      </w:pPr>
      <w:bookmarkStart w:id="117" w:name="_Toc117506276"/>
      <w:r>
        <w:t>Decision-making process</w:t>
      </w:r>
      <w:bookmarkEnd w:id="117"/>
      <w:r>
        <w:t xml:space="preserve"> </w:t>
      </w:r>
    </w:p>
    <w:p w14:paraId="299E463F" w14:textId="38F42AD2" w:rsidR="00E8724B" w:rsidRPr="00E8724B" w:rsidRDefault="00F81738" w:rsidP="00E8724B">
      <w:pPr>
        <w:pStyle w:val="BodyText"/>
      </w:pPr>
      <w:r>
        <w:t>In developing the policy proposal, the main limitation was access to data</w:t>
      </w:r>
      <w:r w:rsidR="00A72575">
        <w:t xml:space="preserve"> on pricing and information about how the sector establishes prices. </w:t>
      </w:r>
      <w:r>
        <w:t>As identified throughout this document, while providers are expected to keep their prices up to date, many do no</w:t>
      </w:r>
      <w:r w:rsidR="00BA61C0">
        <w:t xml:space="preserve">t. </w:t>
      </w:r>
      <w:r w:rsidR="00013D24">
        <w:t xml:space="preserve">This meant when analysing the data, analysts </w:t>
      </w:r>
      <w:r w:rsidR="006C7CB5">
        <w:t xml:space="preserve">had to operate on </w:t>
      </w:r>
      <w:r w:rsidR="0072414F">
        <w:t xml:space="preserve">the assumption </w:t>
      </w:r>
      <w:r w:rsidR="00E8724B" w:rsidRPr="00E8724B">
        <w:t xml:space="preserve">that all published prices were correct and matched the </w:t>
      </w:r>
      <w:r w:rsidR="00E8724B">
        <w:t>care recipient</w:t>
      </w:r>
      <w:r w:rsidR="0072414F">
        <w:t>’</w:t>
      </w:r>
      <w:r w:rsidR="00E8724B">
        <w:t xml:space="preserve">s </w:t>
      </w:r>
      <w:r w:rsidR="00E8724B" w:rsidRPr="00E8724B">
        <w:t>home care agreement, regardless of whether they had updated in the last 12 months or not.</w:t>
      </w:r>
    </w:p>
    <w:p w14:paraId="7D1783F4" w14:textId="32D16F55" w:rsidR="00E8724B" w:rsidRPr="00E8724B" w:rsidRDefault="0072414F" w:rsidP="00E8724B">
      <w:pPr>
        <w:pStyle w:val="BodyText"/>
      </w:pPr>
      <w:r>
        <w:t>Other limitations with the data</w:t>
      </w:r>
      <w:r w:rsidR="00937B18">
        <w:t xml:space="preserve"> were</w:t>
      </w:r>
      <w:r w:rsidR="00E8724B" w:rsidRPr="00E8724B">
        <w:t>:</w:t>
      </w:r>
    </w:p>
    <w:p w14:paraId="0A2E1E8E" w14:textId="70CC8917" w:rsidR="00E8724B" w:rsidRPr="00E8724B" w:rsidRDefault="00937B18" w:rsidP="00E8724B">
      <w:pPr>
        <w:pStyle w:val="ListBullet"/>
      </w:pPr>
      <w:r>
        <w:t xml:space="preserve">Data was extracted </w:t>
      </w:r>
      <w:r w:rsidR="00E8724B" w:rsidRPr="00E8724B">
        <w:t xml:space="preserve">17 August </w:t>
      </w:r>
      <w:r>
        <w:t>2022</w:t>
      </w:r>
      <w:r w:rsidR="009D4680">
        <w:t xml:space="preserve">, as </w:t>
      </w:r>
      <w:r w:rsidR="00E8724B" w:rsidRPr="00E8724B">
        <w:t xml:space="preserve">figures kept changing each time </w:t>
      </w:r>
      <w:r w:rsidR="009D4680">
        <w:t xml:space="preserve">analysts </w:t>
      </w:r>
      <w:r w:rsidR="00E8724B" w:rsidRPr="00E8724B">
        <w:t>cut the data, presumably due to annual increases and as a response to SCHADS</w:t>
      </w:r>
      <w:r w:rsidR="009D4680">
        <w:t xml:space="preserve"> Award changes, so</w:t>
      </w:r>
      <w:r w:rsidR="00E8724B" w:rsidRPr="00E8724B">
        <w:t xml:space="preserve"> future extracts may yield different results. </w:t>
      </w:r>
    </w:p>
    <w:p w14:paraId="2656EB41" w14:textId="7EF9F7D6" w:rsidR="00E8724B" w:rsidRPr="00E8724B" w:rsidRDefault="00E8724B" w:rsidP="0072414F">
      <w:pPr>
        <w:pStyle w:val="ListBullet"/>
      </w:pPr>
      <w:r w:rsidRPr="00E8724B">
        <w:t>Data presented at the provider level was presented at the median service value</w:t>
      </w:r>
      <w:r w:rsidR="00513B6B">
        <w:t>.</w:t>
      </w:r>
      <w:r w:rsidRPr="00E8724B">
        <w:t xml:space="preserve"> </w:t>
      </w:r>
      <w:r w:rsidR="00F80277">
        <w:t xml:space="preserve">Analysts chose this method </w:t>
      </w:r>
      <w:r w:rsidRPr="00E8724B">
        <w:t>mainly to roll charges up to ‘one charge per level per provider’ where providers had multiple services at various price points, presumably due to location</w:t>
      </w:r>
      <w:r w:rsidR="00F80277">
        <w:t>.</w:t>
      </w:r>
    </w:p>
    <w:p w14:paraId="6F8BE2E5" w14:textId="4DC06606" w:rsidR="00E8724B" w:rsidRPr="00E8724B" w:rsidRDefault="005A6ABC" w:rsidP="0072414F">
      <w:pPr>
        <w:pStyle w:val="ListBullet"/>
      </w:pPr>
      <w:r>
        <w:t xml:space="preserve">Analysts found </w:t>
      </w:r>
      <w:r w:rsidR="00E8724B" w:rsidRPr="00E8724B">
        <w:t>that 95</w:t>
      </w:r>
      <w:r w:rsidR="00101704">
        <w:t xml:space="preserve"> per cent</w:t>
      </w:r>
      <w:r w:rsidR="00E8724B" w:rsidRPr="00E8724B">
        <w:t xml:space="preserve"> of providers had completed 100</w:t>
      </w:r>
      <w:r w:rsidR="00101704">
        <w:t xml:space="preserve"> per cent</w:t>
      </w:r>
      <w:r w:rsidR="00E8724B" w:rsidRPr="00E8724B">
        <w:t xml:space="preserve"> of required fields. This may mean that up to 39 providers did not have accurate prices. </w:t>
      </w:r>
    </w:p>
    <w:p w14:paraId="648C5391" w14:textId="357F7159" w:rsidR="00E8724B" w:rsidRPr="00E8724B" w:rsidRDefault="00E8724B" w:rsidP="00CE45A0">
      <w:pPr>
        <w:pStyle w:val="ListBullet"/>
      </w:pPr>
      <w:r w:rsidRPr="00E8724B">
        <w:t xml:space="preserve">Some analyses (box and whisker plots mainly) required </w:t>
      </w:r>
      <w:r w:rsidR="00CE45A0">
        <w:t>analysts</w:t>
      </w:r>
      <w:r w:rsidRPr="00E8724B">
        <w:t xml:space="preserve"> to use the 1.5IQR rule to eliminate clear outliers</w:t>
      </w:r>
      <w:r w:rsidR="00F6583F">
        <w:t>.</w:t>
      </w:r>
    </w:p>
    <w:p w14:paraId="241DFD78" w14:textId="15CF224A" w:rsidR="005B1D53" w:rsidRPr="00DF7E8B" w:rsidRDefault="005F59A8" w:rsidP="00DF7E8B">
      <w:pPr>
        <w:pStyle w:val="BodyText"/>
      </w:pPr>
      <w:r>
        <w:t xml:space="preserve">The department had also recently conducted a series of site visits </w:t>
      </w:r>
      <w:r w:rsidR="00E24C23">
        <w:t xml:space="preserve">with 12 providers </w:t>
      </w:r>
      <w:r>
        <w:t xml:space="preserve">to inform the in-home aged care reforms, which were </w:t>
      </w:r>
      <w:r w:rsidR="00E8724B" w:rsidRPr="00E8724B">
        <w:t xml:space="preserve">helpful in helping </w:t>
      </w:r>
      <w:r>
        <w:t xml:space="preserve">the department </w:t>
      </w:r>
      <w:r w:rsidR="00E8724B" w:rsidRPr="00E8724B">
        <w:t xml:space="preserve">understand how </w:t>
      </w:r>
      <w:r w:rsidR="004E4D22">
        <w:t xml:space="preserve">providers </w:t>
      </w:r>
      <w:r w:rsidR="00E8724B" w:rsidRPr="00E8724B">
        <w:t xml:space="preserve">operate, and to an extent helped </w:t>
      </w:r>
      <w:r w:rsidR="004E4D22">
        <w:t xml:space="preserve">us </w:t>
      </w:r>
      <w:r w:rsidR="00E8724B" w:rsidRPr="00E8724B">
        <w:t xml:space="preserve">understand how </w:t>
      </w:r>
      <w:r w:rsidR="004E4D22">
        <w:t xml:space="preserve">care and package management </w:t>
      </w:r>
      <w:r w:rsidR="00E8724B" w:rsidRPr="00E8724B">
        <w:t>are charged.</w:t>
      </w:r>
      <w:r w:rsidR="004E4D22">
        <w:t xml:space="preserve"> </w:t>
      </w:r>
      <w:r w:rsidR="002F4617">
        <w:t xml:space="preserve">While the </w:t>
      </w:r>
      <w:r w:rsidR="00662BA8">
        <w:t xml:space="preserve">department purposefully selected a </w:t>
      </w:r>
      <w:r w:rsidR="00D6771F">
        <w:t xml:space="preserve">broad cross section of providers, </w:t>
      </w:r>
      <w:r w:rsidR="00631C08">
        <w:t xml:space="preserve">the providers likely </w:t>
      </w:r>
      <w:r w:rsidR="006C3770">
        <w:t xml:space="preserve">were not </w:t>
      </w:r>
      <w:r w:rsidR="008B5777">
        <w:t>worried they were non-compliant or not meeting the Government’s expectations.</w:t>
      </w:r>
      <w:r w:rsidR="00206085">
        <w:t xml:space="preserve"> The site visits formed the basis of assumptions </w:t>
      </w:r>
      <w:r w:rsidR="00133932">
        <w:t>as to how providers should be operating in the sector.</w:t>
      </w:r>
      <w:r w:rsidR="005B1D53" w:rsidRPr="00DF7E8B">
        <w:br w:type="page"/>
      </w:r>
    </w:p>
    <w:p w14:paraId="127557F8" w14:textId="587BA80D" w:rsidR="004A70AE" w:rsidRDefault="004A70AE" w:rsidP="004A70AE">
      <w:pPr>
        <w:pStyle w:val="Heading1"/>
      </w:pPr>
      <w:bookmarkStart w:id="118" w:name="_7._How_will"/>
      <w:bookmarkStart w:id="119" w:name="_Toc115090643"/>
      <w:bookmarkStart w:id="120" w:name="_Toc115091631"/>
      <w:bookmarkStart w:id="121" w:name="_Toc117506277"/>
      <w:bookmarkEnd w:id="118"/>
      <w:r>
        <w:t>7. How will you implement and evaluate your chosen option?</w:t>
      </w:r>
      <w:bookmarkEnd w:id="119"/>
      <w:bookmarkEnd w:id="120"/>
      <w:r>
        <w:t xml:space="preserve"> </w:t>
      </w:r>
      <w:bookmarkEnd w:id="121"/>
    </w:p>
    <w:p w14:paraId="2F0440F7" w14:textId="587BA80D" w:rsidR="00B60759" w:rsidRDefault="00B60759" w:rsidP="00B60759">
      <w:pPr>
        <w:pStyle w:val="Heading2"/>
        <w:rPr>
          <w:lang w:val="en-US"/>
        </w:rPr>
      </w:pPr>
      <w:bookmarkStart w:id="122" w:name="_Toc117506278"/>
      <w:r>
        <w:rPr>
          <w:lang w:val="en-US"/>
        </w:rPr>
        <w:t>Recommended implementation approach</w:t>
      </w:r>
      <w:bookmarkEnd w:id="122"/>
    </w:p>
    <w:p w14:paraId="0796449A" w14:textId="431B0AE6" w:rsidR="004E5DB6" w:rsidRPr="004E5DB6" w:rsidRDefault="004E5DB6" w:rsidP="001A7706">
      <w:r>
        <w:t>The department recommends implementing the changes from 1 January 2023. With transition work to commence in late October or early November 2022. The changes include:</w:t>
      </w:r>
    </w:p>
    <w:p w14:paraId="488237E3" w14:textId="6916DD14" w:rsidR="001A7706" w:rsidRPr="00C60671" w:rsidRDefault="001A7706" w:rsidP="004E5DB6">
      <w:pPr>
        <w:pStyle w:val="ListBullet"/>
      </w:pPr>
      <w:r w:rsidRPr="00C60671">
        <w:t>cap care management at 20</w:t>
      </w:r>
      <w:r w:rsidR="00101704">
        <w:t xml:space="preserve"> per cent</w:t>
      </w:r>
      <w:r w:rsidRPr="00C60671">
        <w:t xml:space="preserve"> of the package level (reducing charges for 35,755 care recipients and impacting 214 providers); update definition and require all providers to charge separately for this as a mandatory service </w:t>
      </w:r>
    </w:p>
    <w:p w14:paraId="46A6D688" w14:textId="2D2C2D7F" w:rsidR="001A7706" w:rsidRPr="00C60671" w:rsidRDefault="001A7706" w:rsidP="004E5DB6">
      <w:pPr>
        <w:pStyle w:val="ListBullet"/>
      </w:pPr>
      <w:r w:rsidRPr="00C60671">
        <w:t>cap package management at 15</w:t>
      </w:r>
      <w:r w:rsidR="00101704">
        <w:t xml:space="preserve"> per cent</w:t>
      </w:r>
      <w:r w:rsidRPr="00C60671">
        <w:t xml:space="preserve"> of the package level (reducing charges for 26,027 care recipients and impacting 162 providers)</w:t>
      </w:r>
      <w:r w:rsidR="004E5DB6">
        <w:t xml:space="preserve"> and</w:t>
      </w:r>
      <w:r w:rsidRPr="00C60671">
        <w:t xml:space="preserve"> update definition </w:t>
      </w:r>
    </w:p>
    <w:p w14:paraId="1A9ADC0E" w14:textId="77777777" w:rsidR="00495400" w:rsidRDefault="00495400" w:rsidP="00495400">
      <w:pPr>
        <w:pStyle w:val="ListBullet"/>
      </w:pPr>
      <w:r>
        <w:t xml:space="preserve">eliminate the ability for providers to charge package management where the care recipient receives no services (other than care management) in a month </w:t>
      </w:r>
    </w:p>
    <w:p w14:paraId="41F8B5A4" w14:textId="12DA23D3" w:rsidR="00495400" w:rsidRDefault="00495400" w:rsidP="00495400">
      <w:pPr>
        <w:pStyle w:val="ListBullet"/>
      </w:pPr>
      <w:r>
        <w:t>specify that providers may charge 25</w:t>
      </w:r>
      <w:r w:rsidR="00101704">
        <w:t xml:space="preserve"> per cent</w:t>
      </w:r>
      <w:r>
        <w:t xml:space="preserve"> of the agreed price for care management when a care recipient receives no other services in a month</w:t>
      </w:r>
    </w:p>
    <w:p w14:paraId="3448732A" w14:textId="42EC0372" w:rsidR="001A7706" w:rsidRDefault="001A7706" w:rsidP="004E5DB6">
      <w:pPr>
        <w:pStyle w:val="ListBullet"/>
      </w:pPr>
      <w:r w:rsidRPr="00C60671">
        <w:t xml:space="preserve">eliminate charges for brokerage and subcontracting of </w:t>
      </w:r>
      <w:r w:rsidR="004E5DB6" w:rsidRPr="00C60671">
        <w:t>third</w:t>
      </w:r>
      <w:r w:rsidR="00C741D3">
        <w:t xml:space="preserve"> </w:t>
      </w:r>
      <w:r w:rsidR="004E5DB6" w:rsidRPr="00C60671">
        <w:t>party</w:t>
      </w:r>
      <w:r w:rsidRPr="00C60671">
        <w:t xml:space="preserve"> services and introduce a definition</w:t>
      </w:r>
    </w:p>
    <w:p w14:paraId="6377B1B2" w14:textId="1102AFE3" w:rsidR="004E5DB6" w:rsidRDefault="004E5DB6" w:rsidP="004E5DB6">
      <w:pPr>
        <w:pStyle w:val="ListBullet"/>
      </w:pPr>
      <w:r w:rsidRPr="00C60671">
        <w:t>eliminate charges when a care recipient transfers or exits the program</w:t>
      </w:r>
    </w:p>
    <w:p w14:paraId="62349291" w14:textId="6139BB25" w:rsidR="001F1C93" w:rsidRDefault="001F1C93">
      <w:pPr>
        <w:pStyle w:val="ListBullet"/>
      </w:pPr>
      <w:r>
        <w:t>once implemented, consider the need for additional caps to apply from July 2023.</w:t>
      </w:r>
    </w:p>
    <w:p w14:paraId="7ECD7146" w14:textId="3460EC0C" w:rsidR="00F05158" w:rsidRPr="00C60671" w:rsidRDefault="00F05158" w:rsidP="001C526E">
      <w:pPr>
        <w:pStyle w:val="ListBullet"/>
        <w:tabs>
          <w:tab w:val="clear" w:pos="360"/>
          <w:tab w:val="num" w:pos="720"/>
        </w:tabs>
        <w:ind w:left="720"/>
      </w:pPr>
      <w:r>
        <w:t>Additional caps may be implemented in July 2023 if department</w:t>
      </w:r>
      <w:r w:rsidR="00C44619">
        <w:t>al monitoring finds that there is a trend in</w:t>
      </w:r>
      <w:r w:rsidR="009E4546">
        <w:t xml:space="preserve"> providers moving their prices to the caps for care and package management or if </w:t>
      </w:r>
      <w:r w:rsidR="00C44619">
        <w:t xml:space="preserve">we see significant increases in </w:t>
      </w:r>
      <w:r w:rsidR="009E4546">
        <w:t xml:space="preserve">direct service prices </w:t>
      </w:r>
      <w:r w:rsidR="00C44619">
        <w:t>w</w:t>
      </w:r>
      <w:r w:rsidR="009E4546">
        <w:t>ithout justification</w:t>
      </w:r>
      <w:r w:rsidR="00C44619">
        <w:t xml:space="preserve"> suggesting cost-shifting</w:t>
      </w:r>
      <w:r w:rsidR="009E4546">
        <w:t>.</w:t>
      </w:r>
    </w:p>
    <w:p w14:paraId="1DD83C66" w14:textId="21BD996E" w:rsidR="004E5DB6" w:rsidRPr="00C60671" w:rsidRDefault="004E5DB6" w:rsidP="004E5DB6">
      <w:pPr>
        <w:pStyle w:val="ListBullet"/>
        <w:numPr>
          <w:ilvl w:val="0"/>
          <w:numId w:val="0"/>
        </w:numPr>
      </w:pPr>
      <w:r>
        <w:t>The department will also support providers to transition to these changes by:</w:t>
      </w:r>
    </w:p>
    <w:p w14:paraId="1B7AF8BA" w14:textId="5CEF7C5F" w:rsidR="001A7706" w:rsidRPr="00C60671" w:rsidRDefault="004E5DB6" w:rsidP="004E5DB6">
      <w:pPr>
        <w:pStyle w:val="ListBullet"/>
      </w:pPr>
      <w:r>
        <w:t xml:space="preserve">developing guidance for providers </w:t>
      </w:r>
      <w:r w:rsidR="001A7706" w:rsidRPr="00C60671">
        <w:t>to set their prices to reflect their actual cost of service and what is ‘reasonable’ including through guidance and referral to existing Business Advisory Services</w:t>
      </w:r>
      <w:r w:rsidR="00F05158">
        <w:t>.</w:t>
      </w:r>
    </w:p>
    <w:p w14:paraId="200E86E7" w14:textId="1C39ED7A" w:rsidR="00030F15" w:rsidRPr="00C60671" w:rsidRDefault="00030F15" w:rsidP="00030F15">
      <w:r>
        <w:t>The recommended</w:t>
      </w:r>
      <w:r w:rsidRPr="00C60671">
        <w:t xml:space="preserve"> approach:</w:t>
      </w:r>
    </w:p>
    <w:p w14:paraId="685A205C" w14:textId="77777777" w:rsidR="00030F15" w:rsidRPr="00C60671" w:rsidRDefault="00030F15" w:rsidP="005F74A3">
      <w:pPr>
        <w:pStyle w:val="ListBullet"/>
      </w:pPr>
      <w:r w:rsidRPr="00C60671">
        <w:t>implements the Government’s election commitment to reduce administration and management charges in the HCP Program</w:t>
      </w:r>
    </w:p>
    <w:p w14:paraId="64985E75" w14:textId="77777777" w:rsidR="00030F15" w:rsidRPr="00C60671" w:rsidRDefault="00030F15" w:rsidP="005F74A3">
      <w:pPr>
        <w:pStyle w:val="ListBullet"/>
      </w:pPr>
      <w:r w:rsidRPr="00C60671">
        <w:t>targets providers charging the highest administration and management prices first, putting downward pressure on prices while limiting impacts on their viability</w:t>
      </w:r>
    </w:p>
    <w:p w14:paraId="16DEF9CB" w14:textId="77777777" w:rsidR="00030F15" w:rsidRPr="00C60671" w:rsidRDefault="00030F15" w:rsidP="005F74A3">
      <w:pPr>
        <w:pStyle w:val="ListBullet"/>
      </w:pPr>
      <w:r w:rsidRPr="00C60671">
        <w:t>reflects provider concerns about viability, in the context of external cost pressures</w:t>
      </w:r>
    </w:p>
    <w:p w14:paraId="3BA49058" w14:textId="77777777" w:rsidR="00030F15" w:rsidRPr="00C60671" w:rsidRDefault="00030F15" w:rsidP="005F74A3">
      <w:pPr>
        <w:pStyle w:val="ListBullet"/>
      </w:pPr>
      <w:r w:rsidRPr="00C60671">
        <w:t>allows for continued competitive pricing, so providers may distinguish themselves both by quality and price to the market</w:t>
      </w:r>
    </w:p>
    <w:p w14:paraId="33424D13" w14:textId="77777777" w:rsidR="00030F15" w:rsidRPr="00C60671" w:rsidRDefault="00030F15" w:rsidP="005F74A3">
      <w:pPr>
        <w:pStyle w:val="ListBullet"/>
      </w:pPr>
      <w:r w:rsidRPr="00C60671">
        <w:t>will not require major changes to provider business models and ICT systems, and</w:t>
      </w:r>
    </w:p>
    <w:p w14:paraId="79F751EA" w14:textId="487FA747" w:rsidR="00030F15" w:rsidRDefault="00030F15" w:rsidP="005F74A3">
      <w:pPr>
        <w:pStyle w:val="ListBullet"/>
        <w:rPr>
          <w:lang w:val="en-US"/>
        </w:rPr>
      </w:pPr>
      <w:r w:rsidRPr="00C60671">
        <w:t>clarifies expectations and further informs providers and care recipients about pricing and what should be delivered as part of care and package management.</w:t>
      </w:r>
    </w:p>
    <w:p w14:paraId="1CDAA47F" w14:textId="3F0C3043" w:rsidR="00497458" w:rsidRDefault="00497458" w:rsidP="00497458">
      <w:pPr>
        <w:pStyle w:val="Heading2"/>
      </w:pPr>
      <w:bookmarkStart w:id="123" w:name="_Toc117506279"/>
      <w:r>
        <w:t>Assessment of Implementation Risks</w:t>
      </w:r>
      <w:bookmarkEnd w:id="123"/>
    </w:p>
    <w:p w14:paraId="289ADE6B" w14:textId="671AC802" w:rsidR="00030F15" w:rsidRDefault="00AC5207" w:rsidP="00AC5207">
      <w:pPr>
        <w:pStyle w:val="Heading3"/>
        <w:rPr>
          <w:lang w:val="en-US"/>
        </w:rPr>
      </w:pPr>
      <w:r>
        <w:rPr>
          <w:lang w:val="en-US"/>
        </w:rPr>
        <w:t xml:space="preserve">Risk 1 – </w:t>
      </w:r>
      <w:r w:rsidR="009E084D">
        <w:rPr>
          <w:lang w:val="en-US"/>
        </w:rPr>
        <w:t>providers increase prices</w:t>
      </w:r>
      <w:r w:rsidR="00083827">
        <w:rPr>
          <w:lang w:val="en-US"/>
        </w:rPr>
        <w:t xml:space="preserve"> to the cap</w:t>
      </w:r>
    </w:p>
    <w:p w14:paraId="46060A54" w14:textId="6F0DCFA2" w:rsidR="00D5282E" w:rsidRDefault="000B6ED4" w:rsidP="009E084D">
      <w:pPr>
        <w:pStyle w:val="BodyText"/>
      </w:pPr>
      <w:r>
        <w:t xml:space="preserve">It is </w:t>
      </w:r>
      <w:r w:rsidR="00A616CD">
        <w:rPr>
          <w:b/>
          <w:bCs/>
        </w:rPr>
        <w:t>possible</w:t>
      </w:r>
      <w:r>
        <w:rPr>
          <w:b/>
          <w:bCs/>
        </w:rPr>
        <w:t xml:space="preserve"> </w:t>
      </w:r>
      <w:r w:rsidR="00D5282E">
        <w:t xml:space="preserve">that providers </w:t>
      </w:r>
      <w:r w:rsidR="00695325">
        <w:t xml:space="preserve">who are currently under the cap for care and package management (553 providers) </w:t>
      </w:r>
      <w:r w:rsidR="00D5282E">
        <w:t>will</w:t>
      </w:r>
      <w:r w:rsidR="00025B79">
        <w:t xml:space="preserve"> try to</w:t>
      </w:r>
      <w:r w:rsidR="00D5282E">
        <w:t xml:space="preserve"> increase their prices to the cap for care and package management.</w:t>
      </w:r>
      <w:r w:rsidR="00116279">
        <w:t xml:space="preserve"> The department sees this as one of the biggest risks to achieving government objectives for this proposal.</w:t>
      </w:r>
    </w:p>
    <w:p w14:paraId="1AD86606" w14:textId="2F91579C" w:rsidR="00116279" w:rsidRDefault="009E3E05" w:rsidP="009E084D">
      <w:pPr>
        <w:pStyle w:val="BodyText"/>
      </w:pPr>
      <w:r>
        <w:t>If providers move to the cap,</w:t>
      </w:r>
      <w:r w:rsidR="00272177">
        <w:t xml:space="preserve"> </w:t>
      </w:r>
      <w:r w:rsidR="00C051B8">
        <w:t xml:space="preserve">either up or down, it </w:t>
      </w:r>
      <w:r w:rsidR="00F233CA">
        <w:t>will</w:t>
      </w:r>
      <w:r w:rsidR="00C051B8">
        <w:t xml:space="preserve"> </w:t>
      </w:r>
      <w:r w:rsidR="00C051B8" w:rsidRPr="004E22A6">
        <w:rPr>
          <w:b/>
          <w:bCs/>
        </w:rPr>
        <w:t>cost around $668 million</w:t>
      </w:r>
      <w:r w:rsidR="00C051B8">
        <w:t xml:space="preserve"> over the financial year (based on 2022-23 subsidy rates)</w:t>
      </w:r>
      <w:r w:rsidR="00083827">
        <w:t>, reducing the overall benefit to care recipients and government</w:t>
      </w:r>
      <w:r w:rsidR="00C051B8">
        <w:t>.</w:t>
      </w:r>
      <w:r w:rsidR="00B421B7">
        <w:t xml:space="preserve"> While some price increases are expected and appropriate, such as when a provider assesses their delivery model and realises they need to increase their prices to cover their genuine costs, the department expects that many providers will try to move to the cap </w:t>
      </w:r>
      <w:r w:rsidR="00695325">
        <w:t>without reason.</w:t>
      </w:r>
    </w:p>
    <w:p w14:paraId="514FA93B" w14:textId="5B47691C" w:rsidR="007A2540" w:rsidRDefault="007A2540" w:rsidP="009E084D">
      <w:pPr>
        <w:pStyle w:val="BodyText"/>
      </w:pPr>
      <w:r>
        <w:t xml:space="preserve">To </w:t>
      </w:r>
      <w:r w:rsidRPr="004E22A6">
        <w:rPr>
          <w:b/>
          <w:bCs/>
        </w:rPr>
        <w:t>manage</w:t>
      </w:r>
      <w:r>
        <w:t xml:space="preserve"> this risk, the department will:</w:t>
      </w:r>
    </w:p>
    <w:p w14:paraId="6BAD3608" w14:textId="77777777" w:rsidR="009E084D" w:rsidRPr="009E084D" w:rsidRDefault="009E084D" w:rsidP="00A86D17">
      <w:pPr>
        <w:pStyle w:val="ListBullet"/>
      </w:pPr>
      <w:r w:rsidRPr="009E084D">
        <w:t>communicate to the sector that the caps reduce only the most excessive charges and are not an indicator of what is a ‘reasonable’ or efficient price</w:t>
      </w:r>
    </w:p>
    <w:p w14:paraId="6EFEB4C8" w14:textId="6A822335" w:rsidR="009E084D" w:rsidRPr="009E084D" w:rsidRDefault="009E084D" w:rsidP="00A86D17">
      <w:pPr>
        <w:pStyle w:val="ListBullet"/>
      </w:pPr>
      <w:r w:rsidRPr="009E084D">
        <w:t>provide guidance on what is ‘reasonable’</w:t>
      </w:r>
      <w:r w:rsidR="006C6FFC">
        <w:t>, including comparisons to other government programs</w:t>
      </w:r>
    </w:p>
    <w:p w14:paraId="5836ED22" w14:textId="49BCA410" w:rsidR="009E084D" w:rsidRPr="009E084D" w:rsidRDefault="006C6FFC" w:rsidP="00A86D17">
      <w:pPr>
        <w:pStyle w:val="ListBullet"/>
      </w:pPr>
      <w:r>
        <w:t xml:space="preserve">work closely with </w:t>
      </w:r>
      <w:r w:rsidR="009E084D" w:rsidRPr="009E084D">
        <w:t xml:space="preserve">the </w:t>
      </w:r>
      <w:r w:rsidR="00026BC9">
        <w:t xml:space="preserve">ACQSC </w:t>
      </w:r>
      <w:r w:rsidR="004E22A6">
        <w:t xml:space="preserve">and the department’s internal HCP Program Assurance Branch </w:t>
      </w:r>
      <w:r w:rsidR="009E084D" w:rsidRPr="009E084D">
        <w:t>to monitor provider pricing behaviour</w:t>
      </w:r>
      <w:r w:rsidR="00521176">
        <w:t>, noting that as a regulator, the ACQSC will at all times take a proportionate and risk-based approach to assessing and monitoring provider performance.</w:t>
      </w:r>
    </w:p>
    <w:p w14:paraId="574A3F2B" w14:textId="54AD47F2" w:rsidR="00083827" w:rsidRDefault="00083827" w:rsidP="009E084D">
      <w:pPr>
        <w:pStyle w:val="Heading3"/>
      </w:pPr>
      <w:r>
        <w:t>Risk 2 – providers cost shift</w:t>
      </w:r>
    </w:p>
    <w:p w14:paraId="11FC60C2" w14:textId="3920AFFB" w:rsidR="008226D4" w:rsidRDefault="000B6ED4" w:rsidP="00083827">
      <w:pPr>
        <w:pStyle w:val="BodyText"/>
      </w:pPr>
      <w:r>
        <w:t xml:space="preserve">It is </w:t>
      </w:r>
      <w:r w:rsidR="00A616CD">
        <w:rPr>
          <w:b/>
          <w:bCs/>
        </w:rPr>
        <w:t>possible</w:t>
      </w:r>
      <w:r w:rsidR="00C445A8">
        <w:t xml:space="preserve"> that p</w:t>
      </w:r>
      <w:r w:rsidR="00083827" w:rsidRPr="009E084D">
        <w:t xml:space="preserve">roviders who must reduce their </w:t>
      </w:r>
      <w:r w:rsidR="00C445A8">
        <w:t xml:space="preserve">care and package </w:t>
      </w:r>
      <w:r w:rsidR="00083827" w:rsidRPr="009E084D">
        <w:t xml:space="preserve">management charges below </w:t>
      </w:r>
      <w:r w:rsidR="00C445A8">
        <w:t xml:space="preserve">the </w:t>
      </w:r>
      <w:r w:rsidR="00083827" w:rsidRPr="009E084D">
        <w:t xml:space="preserve">caps </w:t>
      </w:r>
      <w:r w:rsidR="00C445A8">
        <w:t xml:space="preserve">will </w:t>
      </w:r>
      <w:r w:rsidR="00083827" w:rsidRPr="009E084D">
        <w:t xml:space="preserve">increase </w:t>
      </w:r>
      <w:r w:rsidR="00083827">
        <w:t>direct service</w:t>
      </w:r>
      <w:r w:rsidR="00083827" w:rsidRPr="009E084D">
        <w:t xml:space="preserve"> prices to compensate for lost revenue. </w:t>
      </w:r>
    </w:p>
    <w:p w14:paraId="450FE80E" w14:textId="0C5EE7E8" w:rsidR="00AA38DD" w:rsidRDefault="00083827" w:rsidP="00083827">
      <w:pPr>
        <w:pStyle w:val="BodyText"/>
      </w:pPr>
      <w:r w:rsidRPr="009E084D">
        <w:t xml:space="preserve">While some adjustment of pricing is expected (and appropriate), this behaviour may </w:t>
      </w:r>
      <w:r w:rsidRPr="009E084D">
        <w:rPr>
          <w:b/>
          <w:bCs/>
        </w:rPr>
        <w:t>reduce benefits to care recipients</w:t>
      </w:r>
      <w:r w:rsidRPr="009E084D">
        <w:t xml:space="preserve">. </w:t>
      </w:r>
      <w:r w:rsidR="001352B1">
        <w:t xml:space="preserve">When all providers who currently charge over the proposed caps to care and package management reduce their </w:t>
      </w:r>
      <w:r w:rsidR="00006D8A">
        <w:t xml:space="preserve">prices, </w:t>
      </w:r>
      <w:r w:rsidR="00FB3FD3">
        <w:t xml:space="preserve">the charges for the sector will reduce by $135 million. </w:t>
      </w:r>
      <w:r w:rsidR="00357526">
        <w:t>The department recognises that there would be no benefit to care recipients if all providers move those costs into direct service charges.</w:t>
      </w:r>
    </w:p>
    <w:p w14:paraId="5DDB207B" w14:textId="77777777" w:rsidR="002972F9" w:rsidRDefault="002972F9" w:rsidP="002972F9">
      <w:pPr>
        <w:pStyle w:val="BodyText"/>
      </w:pPr>
      <w:r>
        <w:t xml:space="preserve">To </w:t>
      </w:r>
      <w:r w:rsidRPr="004E22A6">
        <w:rPr>
          <w:b/>
          <w:bCs/>
        </w:rPr>
        <w:t>manage</w:t>
      </w:r>
      <w:r>
        <w:t xml:space="preserve"> this risk, the department will:</w:t>
      </w:r>
    </w:p>
    <w:p w14:paraId="1DF1DF87" w14:textId="58A57396" w:rsidR="00206EC0" w:rsidRPr="009E084D" w:rsidRDefault="00206EC0" w:rsidP="00206EC0">
      <w:pPr>
        <w:pStyle w:val="ListBullet"/>
      </w:pPr>
      <w:r>
        <w:t xml:space="preserve">work closely with </w:t>
      </w:r>
      <w:r w:rsidRPr="009E084D">
        <w:t xml:space="preserve">the </w:t>
      </w:r>
      <w:r>
        <w:t xml:space="preserve">ACQSC and the department’s internal HCP Program Assurance Branch </w:t>
      </w:r>
      <w:r w:rsidRPr="009E084D">
        <w:t>to effectively monitor provider pricing behaviour.</w:t>
      </w:r>
    </w:p>
    <w:p w14:paraId="5DCB8662" w14:textId="33EFBB28" w:rsidR="009E084D" w:rsidRDefault="009E084D" w:rsidP="009E084D">
      <w:pPr>
        <w:pStyle w:val="Heading3"/>
      </w:pPr>
      <w:r>
        <w:t xml:space="preserve">Risk </w:t>
      </w:r>
      <w:r w:rsidR="00C445A8">
        <w:t>3</w:t>
      </w:r>
      <w:r>
        <w:t xml:space="preserve"> – provider opposition</w:t>
      </w:r>
    </w:p>
    <w:p w14:paraId="0CC2DC08" w14:textId="6BD0F4B3" w:rsidR="009E084D" w:rsidRPr="009E084D" w:rsidRDefault="005B11B0" w:rsidP="009E084D">
      <w:pPr>
        <w:pStyle w:val="BodyText"/>
      </w:pPr>
      <w:r>
        <w:t xml:space="preserve">It is </w:t>
      </w:r>
      <w:r w:rsidR="00A616CD">
        <w:rPr>
          <w:b/>
          <w:bCs/>
        </w:rPr>
        <w:t>possible</w:t>
      </w:r>
      <w:r>
        <w:t xml:space="preserve"> that </w:t>
      </w:r>
      <w:r w:rsidR="00A616CD">
        <w:t xml:space="preserve">some </w:t>
      </w:r>
      <w:r>
        <w:t xml:space="preserve">providers will oppose the introduction of pricing regulation to the program. </w:t>
      </w:r>
      <w:r w:rsidR="009E084D" w:rsidRPr="009E084D">
        <w:t xml:space="preserve">Provider peaks </w:t>
      </w:r>
      <w:r w:rsidR="003D3B68">
        <w:t>have cited</w:t>
      </w:r>
      <w:r w:rsidR="009E084D" w:rsidRPr="009E084D">
        <w:t xml:space="preserve"> viability concerns, workforce issues, </w:t>
      </w:r>
      <w:r w:rsidR="009E084D">
        <w:t>SCHADS</w:t>
      </w:r>
      <w:r w:rsidR="009E084D" w:rsidRPr="009E084D">
        <w:t xml:space="preserve"> Award changes and inflationary pressures</w:t>
      </w:r>
      <w:r w:rsidR="002E604D">
        <w:t xml:space="preserve"> as reasons to not introduce price regulation to the sector</w:t>
      </w:r>
      <w:r w:rsidR="009E084D" w:rsidRPr="009E084D">
        <w:t xml:space="preserve">. </w:t>
      </w:r>
    </w:p>
    <w:p w14:paraId="7AE5740E" w14:textId="0D09C2EC" w:rsidR="002E604D" w:rsidRDefault="002E604D" w:rsidP="00DD5F4F">
      <w:pPr>
        <w:pStyle w:val="BodyText"/>
      </w:pPr>
      <w:r>
        <w:t xml:space="preserve">Provider peaks have </w:t>
      </w:r>
      <w:r w:rsidR="00DD5F4F" w:rsidRPr="00736948">
        <w:rPr>
          <w:b/>
          <w:bCs/>
        </w:rPr>
        <w:t>gone to the media</w:t>
      </w:r>
      <w:r w:rsidR="00DD5F4F">
        <w:t xml:space="preserve"> in the past to raise their concerns about regulations introduced to the sector, including in response to the </w:t>
      </w:r>
      <w:r w:rsidR="00736948">
        <w:t>introduction of the Aged Care Amendment (Implementing Care Reform) Bill 2022, which introduces a broad power to cap prices in the HCP Program.</w:t>
      </w:r>
    </w:p>
    <w:p w14:paraId="30AC653C" w14:textId="4F919B9A" w:rsidR="00A4457B" w:rsidRDefault="00A4457B" w:rsidP="002E604D">
      <w:pPr>
        <w:pStyle w:val="BodyText"/>
      </w:pPr>
      <w:r>
        <w:t xml:space="preserve">To </w:t>
      </w:r>
      <w:r w:rsidRPr="003A4656">
        <w:rPr>
          <w:b/>
          <w:bCs/>
        </w:rPr>
        <w:t>manage</w:t>
      </w:r>
      <w:r>
        <w:t xml:space="preserve"> provider concerns, the department has:</w:t>
      </w:r>
    </w:p>
    <w:p w14:paraId="6C414481" w14:textId="11DDFBE7" w:rsidR="00A4457B" w:rsidRDefault="004E5DB6" w:rsidP="00A4457B">
      <w:pPr>
        <w:pStyle w:val="ListBullet"/>
      </w:pPr>
      <w:r>
        <w:t xml:space="preserve">proposed </w:t>
      </w:r>
      <w:r w:rsidR="000A5512" w:rsidRPr="009E084D">
        <w:t>generous caps</w:t>
      </w:r>
      <w:r w:rsidR="00674049">
        <w:t xml:space="preserve"> based on an analysis of current charging by providers </w:t>
      </w:r>
      <w:r w:rsidR="000A5512" w:rsidRPr="009E084D">
        <w:t xml:space="preserve"> </w:t>
      </w:r>
    </w:p>
    <w:p w14:paraId="0C9944D8" w14:textId="0584C896" w:rsidR="00083827" w:rsidRDefault="00226031" w:rsidP="00A4457B">
      <w:pPr>
        <w:pStyle w:val="ListBullet"/>
      </w:pPr>
      <w:r>
        <w:t>undertaken thorough consultation</w:t>
      </w:r>
      <w:r w:rsidR="004C63FA">
        <w:t xml:space="preserve"> with providers and peak bodies</w:t>
      </w:r>
      <w:r>
        <w:t xml:space="preserve"> to understand the risks to providers in this proposal.</w:t>
      </w:r>
    </w:p>
    <w:p w14:paraId="54402B02" w14:textId="77777777" w:rsidR="003A4656" w:rsidRDefault="003A4656" w:rsidP="003A4656">
      <w:pPr>
        <w:pStyle w:val="ListBullet"/>
        <w:numPr>
          <w:ilvl w:val="0"/>
          <w:numId w:val="0"/>
        </w:numPr>
      </w:pPr>
      <w:r>
        <w:t xml:space="preserve">To further </w:t>
      </w:r>
      <w:r w:rsidRPr="003A4656">
        <w:rPr>
          <w:b/>
          <w:bCs/>
        </w:rPr>
        <w:t>manage</w:t>
      </w:r>
      <w:r>
        <w:t xml:space="preserve"> provider concerns, the department will:</w:t>
      </w:r>
    </w:p>
    <w:p w14:paraId="7191E777" w14:textId="2F22482B" w:rsidR="003A4656" w:rsidRDefault="00903E41" w:rsidP="003A4656">
      <w:pPr>
        <w:pStyle w:val="ListBullet"/>
      </w:pPr>
      <w:r>
        <w:t>provide guidance to</w:t>
      </w:r>
      <w:r w:rsidR="003A4656">
        <w:t xml:space="preserve"> the sector on the expectations for pricing and delivering services, particularly care management </w:t>
      </w:r>
    </w:p>
    <w:p w14:paraId="28D35F12" w14:textId="04E59684" w:rsidR="00206603" w:rsidRDefault="00651642" w:rsidP="003A4656">
      <w:pPr>
        <w:pStyle w:val="ListBullet"/>
      </w:pPr>
      <w:r>
        <w:t xml:space="preserve">implement a communications strategy, including </w:t>
      </w:r>
      <w:r w:rsidR="00747459">
        <w:t xml:space="preserve">updated guidance materials, </w:t>
      </w:r>
      <w:r>
        <w:t>webinar</w:t>
      </w:r>
      <w:r w:rsidR="00747459">
        <w:t>s</w:t>
      </w:r>
      <w:r>
        <w:t xml:space="preserve">, newsletters, </w:t>
      </w:r>
      <w:r w:rsidR="00804A9E">
        <w:t xml:space="preserve">and </w:t>
      </w:r>
      <w:r w:rsidR="00206603">
        <w:t>letters</w:t>
      </w:r>
    </w:p>
    <w:p w14:paraId="6348F215" w14:textId="079BDA87" w:rsidR="003A4656" w:rsidRDefault="004762EF" w:rsidP="003A4656">
      <w:pPr>
        <w:pStyle w:val="ListBullet"/>
      </w:pPr>
      <w:r>
        <w:t xml:space="preserve">collaborating with </w:t>
      </w:r>
      <w:r w:rsidR="000168A5">
        <w:t>the ACQSC and Program Assurance</w:t>
      </w:r>
      <w:r w:rsidR="00DF318B">
        <w:t xml:space="preserve"> on </w:t>
      </w:r>
      <w:r>
        <w:t xml:space="preserve">their ongoing work on </w:t>
      </w:r>
      <w:r w:rsidR="00DF318B">
        <w:t>pricing.</w:t>
      </w:r>
    </w:p>
    <w:p w14:paraId="13008AE9" w14:textId="51377602" w:rsidR="009E084D" w:rsidRDefault="009E084D" w:rsidP="009E084D">
      <w:pPr>
        <w:pStyle w:val="Heading3"/>
      </w:pPr>
      <w:r>
        <w:t xml:space="preserve">Risk </w:t>
      </w:r>
      <w:r w:rsidR="00C445A8">
        <w:t>4</w:t>
      </w:r>
      <w:r>
        <w:t xml:space="preserve"> – care recipient </w:t>
      </w:r>
      <w:r w:rsidR="009C1929">
        <w:t>concern</w:t>
      </w:r>
    </w:p>
    <w:p w14:paraId="62C003F2" w14:textId="0B74E3D5" w:rsidR="003C75A9" w:rsidRPr="009E084D" w:rsidRDefault="00E74CCB" w:rsidP="009E084D">
      <w:pPr>
        <w:pStyle w:val="BodyText"/>
      </w:pPr>
      <w:r>
        <w:t xml:space="preserve">It is </w:t>
      </w:r>
      <w:r w:rsidR="00A616CD">
        <w:rPr>
          <w:b/>
          <w:bCs/>
        </w:rPr>
        <w:t>possible</w:t>
      </w:r>
      <w:r>
        <w:t xml:space="preserve"> that some care </w:t>
      </w:r>
      <w:r w:rsidR="009E084D" w:rsidRPr="009E084D">
        <w:t xml:space="preserve">recipients </w:t>
      </w:r>
      <w:r w:rsidR="004E79E1">
        <w:t xml:space="preserve">will </w:t>
      </w:r>
      <w:r w:rsidR="009C1929">
        <w:t>be concerned that</w:t>
      </w:r>
      <w:r w:rsidR="00E51AC8">
        <w:t xml:space="preserve"> </w:t>
      </w:r>
      <w:r w:rsidR="004E79E1">
        <w:t>the changes</w:t>
      </w:r>
      <w:r w:rsidR="009C1929">
        <w:t xml:space="preserve"> do not go far enough</w:t>
      </w:r>
      <w:r w:rsidR="004E79E1">
        <w:t xml:space="preserve"> (</w:t>
      </w:r>
      <w:r w:rsidR="004E79E1" w:rsidRPr="00255007">
        <w:rPr>
          <w:b/>
          <w:bCs/>
        </w:rPr>
        <w:t>likely</w:t>
      </w:r>
      <w:r w:rsidR="004E79E1">
        <w:t xml:space="preserve"> for self-managed care recipients). </w:t>
      </w:r>
      <w:r w:rsidR="00FD3908">
        <w:t>Care recipients are likely to think the caps are too lenient and</w:t>
      </w:r>
      <w:r w:rsidR="009C1929">
        <w:t xml:space="preserve"> may</w:t>
      </w:r>
      <w:r w:rsidR="00FD3908">
        <w:t xml:space="preserve"> </w:t>
      </w:r>
      <w:r w:rsidR="009C1929">
        <w:t xml:space="preserve">resist </w:t>
      </w:r>
      <w:r w:rsidR="00FD3908">
        <w:t>any increase in prices</w:t>
      </w:r>
      <w:r w:rsidR="009C1929">
        <w:t xml:space="preserve"> as providers adjust their cost models</w:t>
      </w:r>
      <w:r w:rsidR="00FD3908">
        <w:t xml:space="preserve">, even if they are appropriate. </w:t>
      </w:r>
      <w:r w:rsidR="002E2857">
        <w:t>In the survey undertaken for this proposal,</w:t>
      </w:r>
      <w:r w:rsidR="002E2857" w:rsidRPr="009E084D">
        <w:t xml:space="preserve"> 76</w:t>
      </w:r>
      <w:r w:rsidR="00101704">
        <w:t xml:space="preserve"> per cent</w:t>
      </w:r>
      <w:r w:rsidR="002E2857" w:rsidRPr="009E084D">
        <w:t xml:space="preserve"> of care recipients and carers considered charges </w:t>
      </w:r>
      <w:r w:rsidR="002E2857">
        <w:t xml:space="preserve">for </w:t>
      </w:r>
      <w:r w:rsidR="002E2857" w:rsidRPr="009E084D">
        <w:t>care and package management too high at the median</w:t>
      </w:r>
      <w:r w:rsidR="002E2857">
        <w:t xml:space="preserve"> (16</w:t>
      </w:r>
      <w:r w:rsidR="00101704">
        <w:t xml:space="preserve"> per cent</w:t>
      </w:r>
      <w:r w:rsidR="002E2857">
        <w:t xml:space="preserve"> and 10</w:t>
      </w:r>
      <w:r w:rsidR="00101704">
        <w:t xml:space="preserve"> per cent</w:t>
      </w:r>
      <w:r w:rsidR="002E2857">
        <w:t xml:space="preserve"> respectively)</w:t>
      </w:r>
      <w:r w:rsidR="002E2857" w:rsidRPr="009E084D">
        <w:t>.</w:t>
      </w:r>
      <w:r w:rsidR="00A2122C">
        <w:t xml:space="preserve"> </w:t>
      </w:r>
    </w:p>
    <w:p w14:paraId="35C9841E" w14:textId="1BA1C1D9" w:rsidR="00FD59AB" w:rsidRDefault="009E084D" w:rsidP="009E084D">
      <w:pPr>
        <w:pStyle w:val="BodyText"/>
      </w:pPr>
      <w:r w:rsidRPr="009E084D">
        <w:t>Care recipients under the caps, including those in self-managed arrangements (5</w:t>
      </w:r>
      <w:r w:rsidR="00101704">
        <w:t xml:space="preserve"> to </w:t>
      </w:r>
      <w:r w:rsidRPr="009E084D">
        <w:t>10</w:t>
      </w:r>
      <w:r w:rsidR="00101704">
        <w:t xml:space="preserve"> per cent</w:t>
      </w:r>
      <w:r w:rsidR="00F86122">
        <w:t xml:space="preserve"> </w:t>
      </w:r>
      <w:r w:rsidRPr="009E084D">
        <w:t xml:space="preserve">of care recipients), will see </w:t>
      </w:r>
      <w:r w:rsidRPr="00045A02">
        <w:rPr>
          <w:b/>
          <w:bCs/>
        </w:rPr>
        <w:t>minimal downward pressure on charges</w:t>
      </w:r>
      <w:r w:rsidRPr="009E084D">
        <w:t xml:space="preserve">. In some cases, there may be potential for </w:t>
      </w:r>
      <w:r w:rsidRPr="00045A02">
        <w:rPr>
          <w:b/>
          <w:bCs/>
        </w:rPr>
        <w:t>price increases</w:t>
      </w:r>
      <w:r w:rsidRPr="009E084D">
        <w:t xml:space="preserve"> as providers adjust prices to meet clearer </w:t>
      </w:r>
      <w:r w:rsidR="009C1929">
        <w:t xml:space="preserve">mandatory </w:t>
      </w:r>
      <w:r w:rsidRPr="009E084D">
        <w:t>requirements</w:t>
      </w:r>
      <w:r w:rsidR="00CB20DE">
        <w:t xml:space="preserve">, particularly for </w:t>
      </w:r>
      <w:r w:rsidR="00CB20DE" w:rsidRPr="009E084D">
        <w:t>care management</w:t>
      </w:r>
      <w:r w:rsidRPr="009E084D">
        <w:t>.</w:t>
      </w:r>
      <w:r>
        <w:t xml:space="preserve"> </w:t>
      </w:r>
    </w:p>
    <w:p w14:paraId="4CC602C5" w14:textId="1A17F7CE" w:rsidR="009E084D" w:rsidRPr="009E084D" w:rsidRDefault="009E084D" w:rsidP="009E084D">
      <w:pPr>
        <w:pStyle w:val="BodyText"/>
      </w:pPr>
      <w:r w:rsidRPr="009E084D">
        <w:t xml:space="preserve">To </w:t>
      </w:r>
      <w:r w:rsidR="00FD59AB" w:rsidRPr="00FD59AB">
        <w:rPr>
          <w:b/>
          <w:bCs/>
        </w:rPr>
        <w:t>manage</w:t>
      </w:r>
      <w:r w:rsidR="00FD59AB">
        <w:t xml:space="preserve"> care recipient expectations</w:t>
      </w:r>
      <w:r w:rsidRPr="009E084D">
        <w:t>, the department will:</w:t>
      </w:r>
    </w:p>
    <w:p w14:paraId="4733730D" w14:textId="06E3E7EE" w:rsidR="00CB20DE" w:rsidRDefault="004E5DB6" w:rsidP="002E2700">
      <w:pPr>
        <w:pStyle w:val="ListBullet"/>
      </w:pPr>
      <w:r>
        <w:t>support</w:t>
      </w:r>
      <w:r w:rsidR="00CB20DE">
        <w:t xml:space="preserve"> care recipients </w:t>
      </w:r>
      <w:r>
        <w:t xml:space="preserve">to understand </w:t>
      </w:r>
      <w:r w:rsidR="00CB20DE">
        <w:t>what they should expect from their providers</w:t>
      </w:r>
      <w:r w:rsidR="00C15E4D">
        <w:t xml:space="preserve"> when delivering services</w:t>
      </w:r>
    </w:p>
    <w:p w14:paraId="1213529D" w14:textId="704554FF" w:rsidR="00E96AD3" w:rsidRDefault="00AA0AD0" w:rsidP="002E2700">
      <w:pPr>
        <w:pStyle w:val="ListBullet"/>
      </w:pPr>
      <w:r>
        <w:t xml:space="preserve">boost understanding around what their HCP funds should cover, </w:t>
      </w:r>
      <w:r w:rsidR="009D596C">
        <w:t>such as staff training</w:t>
      </w:r>
      <w:r w:rsidR="00541328">
        <w:t xml:space="preserve">, time for the worker to write up notes, </w:t>
      </w:r>
      <w:r w:rsidR="00BE1780">
        <w:t>reasonable business costs</w:t>
      </w:r>
      <w:r w:rsidR="004E5DB6">
        <w:t>.</w:t>
      </w:r>
    </w:p>
    <w:p w14:paraId="59525126" w14:textId="587BA80D" w:rsidR="00B60759" w:rsidRDefault="00B60759" w:rsidP="00B60759">
      <w:pPr>
        <w:pStyle w:val="Heading2"/>
      </w:pPr>
      <w:bookmarkStart w:id="124" w:name="_Toc117506280"/>
      <w:r>
        <w:t>Transitional Arrangements</w:t>
      </w:r>
      <w:bookmarkEnd w:id="124"/>
    </w:p>
    <w:p w14:paraId="0C0D015E" w14:textId="5D034064" w:rsidR="003970B0" w:rsidRDefault="00E62167" w:rsidP="00064A50">
      <w:pPr>
        <w:pStyle w:val="BodyText"/>
      </w:pPr>
      <w:r>
        <w:t xml:space="preserve">From </w:t>
      </w:r>
      <w:r w:rsidR="004E5DB6">
        <w:t>1 January 2023</w:t>
      </w:r>
      <w:r>
        <w:t>, the department expects that providers will no longer</w:t>
      </w:r>
      <w:r w:rsidR="003970B0">
        <w:t xml:space="preserve"> charge care recipients:</w:t>
      </w:r>
    </w:p>
    <w:p w14:paraId="634FD7BB" w14:textId="2EDABC0A" w:rsidR="00E62167" w:rsidRDefault="00E62167" w:rsidP="004E5DB6">
      <w:pPr>
        <w:pStyle w:val="ListBullet"/>
      </w:pPr>
      <w:r>
        <w:t>above the caps for care and package management</w:t>
      </w:r>
      <w:r w:rsidR="00E81F6B">
        <w:t xml:space="preserve"> </w:t>
      </w:r>
    </w:p>
    <w:p w14:paraId="014B4653" w14:textId="4A9D6501" w:rsidR="00832CFE" w:rsidRDefault="00EF13DD" w:rsidP="004E5DB6">
      <w:pPr>
        <w:pStyle w:val="ListBullet"/>
      </w:pPr>
      <w:r>
        <w:t>package management in months where they do</w:t>
      </w:r>
      <w:r w:rsidR="000E62CB">
        <w:t xml:space="preserve"> </w:t>
      </w:r>
      <w:r>
        <w:t>n</w:t>
      </w:r>
      <w:r w:rsidR="000E62CB">
        <w:t>o</w:t>
      </w:r>
      <w:r>
        <w:t>t deliver services (except the first month)</w:t>
      </w:r>
    </w:p>
    <w:p w14:paraId="0BA1C4B3" w14:textId="382B3F47" w:rsidR="003970B0" w:rsidRDefault="003970B0" w:rsidP="004E5DB6">
      <w:pPr>
        <w:pStyle w:val="ListBullet"/>
      </w:pPr>
      <w:r>
        <w:t>separately for subcontracted services</w:t>
      </w:r>
      <w:r w:rsidR="00674049">
        <w:t xml:space="preserve"> </w:t>
      </w:r>
    </w:p>
    <w:p w14:paraId="0911E632" w14:textId="0162DD73" w:rsidR="00FB7DF2" w:rsidRDefault="00FB7DF2" w:rsidP="004E5DB6">
      <w:pPr>
        <w:pStyle w:val="ListBullet"/>
      </w:pPr>
      <w:r>
        <w:t>for ceasing care (exit amounts)</w:t>
      </w:r>
    </w:p>
    <w:p w14:paraId="4ACBE3D2" w14:textId="60CA2A65" w:rsidR="00433E77" w:rsidRDefault="00D62DE2" w:rsidP="00D62DE2">
      <w:pPr>
        <w:pStyle w:val="BodyText"/>
      </w:pPr>
      <w:r>
        <w:t>The department acknowledges that for larger providers, renegotiating home care agreements to reflect the price changes could take longer, and as such they may not meet the deadline.</w:t>
      </w:r>
      <w:r w:rsidR="007442D1">
        <w:t xml:space="preserve"> </w:t>
      </w:r>
    </w:p>
    <w:p w14:paraId="1E478AA5" w14:textId="4F38829B" w:rsidR="00C14DDF" w:rsidRPr="001C526E" w:rsidRDefault="00D62DE2" w:rsidP="001C526E">
      <w:pPr>
        <w:pStyle w:val="BodyText"/>
      </w:pPr>
      <w:r>
        <w:t xml:space="preserve">The department and the ACQSC as regulator will be looking to see the provider has made </w:t>
      </w:r>
      <w:r w:rsidR="000D654A">
        <w:t xml:space="preserve">appropriate </w:t>
      </w:r>
      <w:r>
        <w:t>efforts towards updating and renegotiating home care agreements.</w:t>
      </w:r>
      <w:r w:rsidR="000D654A">
        <w:t xml:space="preserve"> Providers will be allowed to charge a price that is lower than documented in the home care agreement, but not higher until they have received consent from the affected care recipient.</w:t>
      </w:r>
      <w:r>
        <w:t xml:space="preserve"> </w:t>
      </w:r>
    </w:p>
    <w:p w14:paraId="2BA0AED6" w14:textId="68F222BE" w:rsidR="00B60759" w:rsidRDefault="00B60759" w:rsidP="00B60759">
      <w:pPr>
        <w:pStyle w:val="Heading2"/>
      </w:pPr>
      <w:bookmarkStart w:id="125" w:name="_Toc117506281"/>
      <w:r>
        <w:t>Evaluation</w:t>
      </w:r>
      <w:bookmarkEnd w:id="125"/>
    </w:p>
    <w:tbl>
      <w:tblPr>
        <w:tblW w:w="9067" w:type="dxa"/>
        <w:tblCellMar>
          <w:left w:w="0" w:type="dxa"/>
          <w:right w:w="0" w:type="dxa"/>
        </w:tblCellMar>
        <w:tblLook w:val="0420" w:firstRow="1" w:lastRow="0" w:firstColumn="0" w:lastColumn="0" w:noHBand="0" w:noVBand="1"/>
      </w:tblPr>
      <w:tblGrid>
        <w:gridCol w:w="3022"/>
        <w:gridCol w:w="3022"/>
        <w:gridCol w:w="3023"/>
      </w:tblGrid>
      <w:tr w:rsidR="00553321" w:rsidRPr="00553321" w14:paraId="7D32FE10" w14:textId="77777777" w:rsidTr="00DF6197">
        <w:trPr>
          <w:trHeight w:val="424"/>
        </w:trPr>
        <w:tc>
          <w:tcPr>
            <w:tcW w:w="3022" w:type="dxa"/>
            <w:tcBorders>
              <w:top w:val="single" w:sz="4" w:space="0" w:color="1B375C"/>
              <w:left w:val="single" w:sz="4" w:space="0" w:color="1B375C"/>
              <w:bottom w:val="single" w:sz="4" w:space="0" w:color="1B375C"/>
              <w:right w:val="nil"/>
            </w:tcBorders>
            <w:shd w:val="clear" w:color="auto" w:fill="1B375C"/>
            <w:tcMar>
              <w:top w:w="72" w:type="dxa"/>
              <w:left w:w="144" w:type="dxa"/>
              <w:bottom w:w="72" w:type="dxa"/>
              <w:right w:w="144" w:type="dxa"/>
            </w:tcMar>
            <w:hideMark/>
          </w:tcPr>
          <w:p w14:paraId="2B98E372" w14:textId="77777777" w:rsidR="00553321" w:rsidRPr="00553321" w:rsidRDefault="00553321" w:rsidP="00553321">
            <w:pPr>
              <w:pStyle w:val="TableHeader"/>
              <w:rPr>
                <w:rFonts w:cs="Arial"/>
                <w:color w:val="auto"/>
                <w:lang w:eastAsia="en-AU"/>
              </w:rPr>
            </w:pPr>
            <w:r w:rsidRPr="00553321">
              <w:rPr>
                <w:lang w:eastAsia="en-AU"/>
              </w:rPr>
              <w:t>Policy objective</w:t>
            </w:r>
          </w:p>
        </w:tc>
        <w:tc>
          <w:tcPr>
            <w:tcW w:w="3022" w:type="dxa"/>
            <w:tcBorders>
              <w:top w:val="single" w:sz="4" w:space="0" w:color="1B375C"/>
              <w:left w:val="nil"/>
              <w:bottom w:val="single" w:sz="4" w:space="0" w:color="1B375C"/>
              <w:right w:val="nil"/>
            </w:tcBorders>
            <w:shd w:val="clear" w:color="auto" w:fill="1B375C"/>
            <w:tcMar>
              <w:top w:w="72" w:type="dxa"/>
              <w:left w:w="144" w:type="dxa"/>
              <w:bottom w:w="72" w:type="dxa"/>
              <w:right w:w="144" w:type="dxa"/>
            </w:tcMar>
            <w:hideMark/>
          </w:tcPr>
          <w:p w14:paraId="235A474F" w14:textId="77777777" w:rsidR="00553321" w:rsidRPr="00553321" w:rsidRDefault="00553321" w:rsidP="00553321">
            <w:pPr>
              <w:pStyle w:val="TableHeader"/>
              <w:rPr>
                <w:rFonts w:cs="Arial"/>
                <w:color w:val="auto"/>
                <w:lang w:eastAsia="en-AU"/>
              </w:rPr>
            </w:pPr>
            <w:r w:rsidRPr="00553321">
              <w:rPr>
                <w:lang w:eastAsia="en-AU"/>
              </w:rPr>
              <w:t xml:space="preserve">Evaluation metric </w:t>
            </w:r>
          </w:p>
        </w:tc>
        <w:tc>
          <w:tcPr>
            <w:tcW w:w="3023" w:type="dxa"/>
            <w:tcBorders>
              <w:top w:val="single" w:sz="4" w:space="0" w:color="1B375C"/>
              <w:left w:val="nil"/>
              <w:bottom w:val="single" w:sz="4" w:space="0" w:color="1B375C"/>
              <w:right w:val="single" w:sz="4" w:space="0" w:color="1B375C"/>
            </w:tcBorders>
            <w:shd w:val="clear" w:color="auto" w:fill="1B375C"/>
            <w:tcMar>
              <w:top w:w="72" w:type="dxa"/>
              <w:left w:w="144" w:type="dxa"/>
              <w:bottom w:w="72" w:type="dxa"/>
              <w:right w:w="144" w:type="dxa"/>
            </w:tcMar>
            <w:hideMark/>
          </w:tcPr>
          <w:p w14:paraId="596E72B2" w14:textId="77777777" w:rsidR="00553321" w:rsidRPr="00553321" w:rsidRDefault="00553321" w:rsidP="00553321">
            <w:pPr>
              <w:pStyle w:val="TableHeader"/>
              <w:rPr>
                <w:rFonts w:cs="Arial"/>
                <w:color w:val="auto"/>
                <w:lang w:eastAsia="en-AU"/>
              </w:rPr>
            </w:pPr>
            <w:r w:rsidRPr="00553321">
              <w:rPr>
                <w:lang w:eastAsia="en-AU"/>
              </w:rPr>
              <w:t>What data stakeholders need to contribute</w:t>
            </w:r>
          </w:p>
        </w:tc>
      </w:tr>
      <w:tr w:rsidR="00553321" w:rsidRPr="00553321" w14:paraId="5C4D3EB1" w14:textId="77777777" w:rsidTr="00AB15DC">
        <w:trPr>
          <w:trHeight w:val="1516"/>
        </w:trPr>
        <w:tc>
          <w:tcPr>
            <w:tcW w:w="3022" w:type="dxa"/>
            <w:tcBorders>
              <w:top w:val="single" w:sz="4" w:space="0" w:color="1B375C"/>
              <w:left w:val="single" w:sz="4" w:space="0" w:color="1B375C"/>
              <w:bottom w:val="single" w:sz="4" w:space="0" w:color="1B375C"/>
              <w:right w:val="nil"/>
            </w:tcBorders>
            <w:shd w:val="clear" w:color="auto" w:fill="auto"/>
            <w:tcMar>
              <w:top w:w="72" w:type="dxa"/>
              <w:left w:w="144" w:type="dxa"/>
              <w:bottom w:w="72" w:type="dxa"/>
              <w:right w:w="144" w:type="dxa"/>
            </w:tcMar>
            <w:hideMark/>
          </w:tcPr>
          <w:p w14:paraId="28499F21" w14:textId="7E519D57" w:rsidR="00DF6197" w:rsidRPr="00DF6197" w:rsidRDefault="00553321" w:rsidP="0049025C">
            <w:pPr>
              <w:pStyle w:val="Tabletextleft"/>
              <w:jc w:val="left"/>
            </w:pPr>
            <w:r w:rsidRPr="00DF6197">
              <w:t xml:space="preserve">Limit </w:t>
            </w:r>
            <w:r w:rsidR="00BF64FF">
              <w:t>excessive</w:t>
            </w:r>
            <w:r w:rsidRPr="00DF6197">
              <w:t xml:space="preserve"> administration charges while still allowing providers to cover their genuine administration and management costs</w:t>
            </w:r>
          </w:p>
        </w:tc>
        <w:tc>
          <w:tcPr>
            <w:tcW w:w="3022" w:type="dxa"/>
            <w:tcBorders>
              <w:top w:val="single" w:sz="4" w:space="0" w:color="1B375C"/>
              <w:left w:val="nil"/>
              <w:bottom w:val="single" w:sz="4" w:space="0" w:color="1B375C"/>
              <w:right w:val="nil"/>
            </w:tcBorders>
            <w:shd w:val="clear" w:color="auto" w:fill="auto"/>
            <w:tcMar>
              <w:top w:w="72" w:type="dxa"/>
              <w:left w:w="144" w:type="dxa"/>
              <w:bottom w:w="72" w:type="dxa"/>
              <w:right w:w="144" w:type="dxa"/>
            </w:tcMar>
            <w:hideMark/>
          </w:tcPr>
          <w:p w14:paraId="557A2888" w14:textId="592AA694" w:rsidR="00553321" w:rsidRDefault="00F84196" w:rsidP="0049025C">
            <w:pPr>
              <w:pStyle w:val="Tabletextleft"/>
              <w:jc w:val="left"/>
            </w:pPr>
            <w:r>
              <w:t>Prices f</w:t>
            </w:r>
            <w:r w:rsidR="00055E41">
              <w:t>or</w:t>
            </w:r>
            <w:r w:rsidR="00B90324">
              <w:t xml:space="preserve"> care and package management </w:t>
            </w:r>
            <w:r w:rsidR="0029564C">
              <w:t>are below the caps</w:t>
            </w:r>
          </w:p>
          <w:p w14:paraId="3E957AC8" w14:textId="77777777" w:rsidR="00E731E0" w:rsidRDefault="00E731E0" w:rsidP="0049025C">
            <w:pPr>
              <w:pStyle w:val="Tabletextleft"/>
              <w:jc w:val="left"/>
            </w:pPr>
            <w:r>
              <w:t>Prices for care and package management do not increase to the cap</w:t>
            </w:r>
          </w:p>
          <w:p w14:paraId="2B6A7D72" w14:textId="2006370C" w:rsidR="00E731E0" w:rsidRPr="00DF6197" w:rsidRDefault="00E731E0" w:rsidP="0049025C">
            <w:pPr>
              <w:pStyle w:val="Tabletextleft"/>
              <w:jc w:val="left"/>
            </w:pPr>
            <w:r>
              <w:t xml:space="preserve">Direct care costs do not increase more than </w:t>
            </w:r>
            <w:r w:rsidR="007E6A75">
              <w:t xml:space="preserve">is justifiable by the provider </w:t>
            </w:r>
          </w:p>
        </w:tc>
        <w:tc>
          <w:tcPr>
            <w:tcW w:w="3023" w:type="dxa"/>
            <w:tcBorders>
              <w:top w:val="single" w:sz="4" w:space="0" w:color="1B375C"/>
              <w:left w:val="nil"/>
              <w:bottom w:val="single" w:sz="4" w:space="0" w:color="1B375C"/>
              <w:right w:val="single" w:sz="4" w:space="0" w:color="1B375C"/>
            </w:tcBorders>
            <w:shd w:val="clear" w:color="auto" w:fill="auto"/>
            <w:tcMar>
              <w:top w:w="72" w:type="dxa"/>
              <w:left w:w="144" w:type="dxa"/>
              <w:bottom w:w="72" w:type="dxa"/>
              <w:right w:w="144" w:type="dxa"/>
            </w:tcMar>
            <w:hideMark/>
          </w:tcPr>
          <w:p w14:paraId="2F5B4AB1" w14:textId="1F808753" w:rsidR="006415E7" w:rsidRPr="00DF6197" w:rsidRDefault="0029564C" w:rsidP="0049025C">
            <w:pPr>
              <w:pStyle w:val="Tabletextleft"/>
              <w:jc w:val="left"/>
            </w:pPr>
            <w:r>
              <w:t>Providers must adhere to existing requirements p</w:t>
            </w:r>
            <w:r w:rsidR="00DF6197">
              <w:t>ublish</w:t>
            </w:r>
            <w:r w:rsidR="006415E7">
              <w:t xml:space="preserve"> </w:t>
            </w:r>
            <w:r>
              <w:t xml:space="preserve">their </w:t>
            </w:r>
            <w:r w:rsidR="006415E7">
              <w:t>prices</w:t>
            </w:r>
            <w:r>
              <w:t xml:space="preserve"> on the My Aged Care website, which can then be </w:t>
            </w:r>
            <w:r w:rsidR="005549DE">
              <w:t>monitored</w:t>
            </w:r>
            <w:r w:rsidR="00952BE4">
              <w:t>,</w:t>
            </w:r>
            <w:r w:rsidR="005549DE">
              <w:t xml:space="preserve"> assessed </w:t>
            </w:r>
            <w:r w:rsidR="00952BE4">
              <w:t xml:space="preserve">and evaluated </w:t>
            </w:r>
            <w:r w:rsidR="005549DE">
              <w:t>by the department</w:t>
            </w:r>
            <w:r w:rsidR="00AB15DC">
              <w:t xml:space="preserve"> and the ACQSC</w:t>
            </w:r>
            <w:r w:rsidR="005549DE">
              <w:t>.</w:t>
            </w:r>
          </w:p>
        </w:tc>
      </w:tr>
      <w:tr w:rsidR="00553321" w:rsidRPr="00553321" w14:paraId="169D171E" w14:textId="77777777" w:rsidTr="00AB15DC">
        <w:trPr>
          <w:trHeight w:val="2206"/>
        </w:trPr>
        <w:tc>
          <w:tcPr>
            <w:tcW w:w="3022" w:type="dxa"/>
            <w:tcBorders>
              <w:top w:val="single" w:sz="4" w:space="0" w:color="1B375C"/>
              <w:left w:val="single" w:sz="4" w:space="0" w:color="1B375C"/>
              <w:bottom w:val="single" w:sz="4" w:space="0" w:color="1B375C"/>
              <w:right w:val="nil"/>
            </w:tcBorders>
            <w:shd w:val="clear" w:color="auto" w:fill="auto"/>
            <w:tcMar>
              <w:top w:w="72" w:type="dxa"/>
              <w:left w:w="144" w:type="dxa"/>
              <w:bottom w:w="72" w:type="dxa"/>
              <w:right w:w="144" w:type="dxa"/>
            </w:tcMar>
            <w:hideMark/>
          </w:tcPr>
          <w:p w14:paraId="1A6AF6B4" w14:textId="29C616E9" w:rsidR="00553321" w:rsidRPr="00DF6197" w:rsidRDefault="00553E1B" w:rsidP="0049025C">
            <w:pPr>
              <w:pStyle w:val="Tabletextleft"/>
              <w:jc w:val="left"/>
            </w:pPr>
            <w:r>
              <w:rPr>
                <w:lang w:eastAsia="en-AU"/>
              </w:rPr>
              <w:t>Improve comparability of providers</w:t>
            </w:r>
          </w:p>
        </w:tc>
        <w:tc>
          <w:tcPr>
            <w:tcW w:w="3022" w:type="dxa"/>
            <w:tcBorders>
              <w:top w:val="single" w:sz="4" w:space="0" w:color="1B375C"/>
              <w:left w:val="nil"/>
              <w:bottom w:val="single" w:sz="4" w:space="0" w:color="1B375C"/>
              <w:right w:val="nil"/>
            </w:tcBorders>
            <w:shd w:val="clear" w:color="auto" w:fill="auto"/>
            <w:tcMar>
              <w:top w:w="72" w:type="dxa"/>
              <w:left w:w="144" w:type="dxa"/>
              <w:bottom w:w="72" w:type="dxa"/>
              <w:right w:w="144" w:type="dxa"/>
            </w:tcMar>
            <w:hideMark/>
          </w:tcPr>
          <w:p w14:paraId="1487082C" w14:textId="2F9398F2" w:rsidR="00A616CD" w:rsidRPr="00DF6197" w:rsidRDefault="007048B6" w:rsidP="0049025C">
            <w:pPr>
              <w:pStyle w:val="Tabletextleft"/>
              <w:jc w:val="left"/>
            </w:pPr>
            <w:r>
              <w:t xml:space="preserve">Published prices will </w:t>
            </w:r>
            <w:r w:rsidR="00A1019E">
              <w:t>reflect care recipient’s monthly statements and home care agreements</w:t>
            </w:r>
            <w:r w:rsidR="00FA3D84">
              <w:t xml:space="preserve"> </w:t>
            </w:r>
          </w:p>
        </w:tc>
        <w:tc>
          <w:tcPr>
            <w:tcW w:w="3023" w:type="dxa"/>
            <w:tcBorders>
              <w:top w:val="single" w:sz="4" w:space="0" w:color="1B375C"/>
              <w:left w:val="nil"/>
              <w:bottom w:val="single" w:sz="4" w:space="0" w:color="1B375C"/>
              <w:right w:val="single" w:sz="4" w:space="0" w:color="1B375C"/>
            </w:tcBorders>
            <w:shd w:val="clear" w:color="auto" w:fill="auto"/>
            <w:tcMar>
              <w:top w:w="72" w:type="dxa"/>
              <w:left w:w="144" w:type="dxa"/>
              <w:bottom w:w="72" w:type="dxa"/>
              <w:right w:w="144" w:type="dxa"/>
            </w:tcMar>
            <w:hideMark/>
          </w:tcPr>
          <w:p w14:paraId="1B513CFB" w14:textId="1478B516" w:rsidR="00553321" w:rsidRPr="00DF6197" w:rsidRDefault="0024263F" w:rsidP="0049025C">
            <w:pPr>
              <w:pStyle w:val="Tabletextleft"/>
              <w:jc w:val="left"/>
            </w:pPr>
            <w:r>
              <w:t xml:space="preserve">The HCP Program Assurance </w:t>
            </w:r>
            <w:r w:rsidR="008B5FFD">
              <w:t xml:space="preserve">area of the department is considering how to approach a review of this information. Providers are required by </w:t>
            </w:r>
            <w:r w:rsidR="003F2C6A">
              <w:t xml:space="preserve">law </w:t>
            </w:r>
            <w:r w:rsidR="008B5FFD">
              <w:t xml:space="preserve">to </w:t>
            </w:r>
            <w:r w:rsidR="003F2C6A">
              <w:t>provide information as requested for the purpose of Program Assurance.</w:t>
            </w:r>
            <w:r w:rsidR="004958DC">
              <w:t xml:space="preserve"> Program Assurance uses a risk-based approach to select a sample of providers to review.</w:t>
            </w:r>
          </w:p>
        </w:tc>
        <w:bookmarkStart w:id="126" w:name="_Toc115090644"/>
      </w:tr>
    </w:tbl>
    <w:p w14:paraId="5C804F2B" w14:textId="587BA80D" w:rsidR="00553321" w:rsidRDefault="00553321" w:rsidP="00064A50">
      <w:pPr>
        <w:pStyle w:val="BodyText"/>
      </w:pPr>
    </w:p>
    <w:p w14:paraId="632C6C1D" w14:textId="77777777" w:rsidR="004A70AE" w:rsidRDefault="004A70AE" w:rsidP="004A70AE"/>
    <w:p w14:paraId="3A3C8E25" w14:textId="77777777" w:rsidR="004A70AE" w:rsidRPr="00451EB0" w:rsidRDefault="004A70AE" w:rsidP="00451EB0">
      <w:pPr>
        <w:pStyle w:val="BodyText"/>
      </w:pPr>
      <w:r w:rsidRPr="00451EB0">
        <w:br w:type="page"/>
      </w:r>
    </w:p>
    <w:p w14:paraId="6069700E" w14:textId="4B82F9C2" w:rsidR="005B1D53" w:rsidRPr="00E01B77" w:rsidRDefault="005B1D53" w:rsidP="005B1D53">
      <w:pPr>
        <w:pStyle w:val="Heading1"/>
        <w:rPr>
          <w:sz w:val="28"/>
        </w:rPr>
      </w:pPr>
      <w:bookmarkStart w:id="127" w:name="_Toc117506282"/>
      <w:bookmarkStart w:id="128" w:name="_Toc115091632"/>
      <w:r>
        <w:t>Additional Information</w:t>
      </w:r>
      <w:bookmarkEnd w:id="127"/>
      <w:r>
        <w:t xml:space="preserve"> </w:t>
      </w:r>
      <w:bookmarkEnd w:id="126"/>
      <w:bookmarkEnd w:id="128"/>
    </w:p>
    <w:p w14:paraId="42D22675" w14:textId="77777777" w:rsidR="005B1D53" w:rsidRDefault="005B1D53" w:rsidP="004E5DB6">
      <w:pPr>
        <w:pStyle w:val="Heading2"/>
      </w:pPr>
      <w:bookmarkStart w:id="129" w:name="_Toc117506283"/>
      <w:bookmarkStart w:id="130" w:name="_Hlk115775653"/>
      <w:r>
        <w:t>RIS status at each major decision point</w:t>
      </w:r>
      <w:bookmarkEnd w:id="129"/>
      <w:r w:rsidRPr="00E6567D">
        <w:t xml:space="preserve"> </w:t>
      </w:r>
    </w:p>
    <w:p w14:paraId="53C11951" w14:textId="3AB30B1D" w:rsidR="00EE27BF" w:rsidRDefault="00EE27BF" w:rsidP="00EE27BF">
      <w:r>
        <w:t xml:space="preserve">The issues addressed in this RIS were considered as part of the department’s decision-making process relating to this measure. This RIS follows a Preliminary Assessment (PA) submitted to OBPR on 10 June 2022. </w:t>
      </w:r>
      <w:r w:rsidR="00054B86" w:rsidRPr="00054B86">
        <w:t xml:space="preserve">No draft version of this RIS was used to inform earlier decisions of Government due to this being an </w:t>
      </w:r>
      <w:r w:rsidR="0071724E" w:rsidRPr="00054B86">
        <w:t>election commitment</w:t>
      </w:r>
      <w:r w:rsidR="00054B86" w:rsidRPr="00054B86">
        <w:t>.</w:t>
      </w:r>
      <w:r w:rsidR="00054B86" w:rsidRPr="00054B86" w:rsidDel="00054B86">
        <w:t xml:space="preserve"> </w:t>
      </w:r>
    </w:p>
    <w:p w14:paraId="1AAB46AA" w14:textId="59274CFB" w:rsidR="00EE27BF" w:rsidRDefault="00EE27BF" w:rsidP="00EE27BF">
      <w:pPr>
        <w:rPr>
          <w:bCs/>
          <w:lang w:val="en-US"/>
        </w:rPr>
      </w:pPr>
      <w:r>
        <w:t xml:space="preserve">The RIS has been prepared in accordance with the </w:t>
      </w:r>
      <w:r w:rsidRPr="00077D96">
        <w:rPr>
          <w:i/>
        </w:rPr>
        <w:t>Australian Government Guide to Regulation</w:t>
      </w:r>
      <w:r>
        <w:t xml:space="preserve"> and relevant guidance notes. The issues raised in this RIS were considered by the department at each major decision point. The need for regulatory action, proposed solution, industry feedback, estimates of regulatory burden and alternative options were considered by the department throughout the development and consultation process.</w:t>
      </w:r>
    </w:p>
    <w:p w14:paraId="3C3BDB64" w14:textId="77777777" w:rsidR="00EE655F" w:rsidRDefault="00EE655F">
      <w:pPr>
        <w:spacing w:before="0" w:after="0" w:line="240" w:lineRule="auto"/>
        <w:rPr>
          <w:rFonts w:cs="Arial"/>
          <w:b/>
          <w:bCs/>
          <w:color w:val="3F4A75"/>
          <w:kern w:val="28"/>
          <w:sz w:val="44"/>
          <w:szCs w:val="36"/>
        </w:rPr>
      </w:pPr>
      <w:bookmarkStart w:id="131" w:name="_Toc115090645"/>
      <w:bookmarkStart w:id="132" w:name="_Toc115091633"/>
      <w:bookmarkEnd w:id="130"/>
      <w:r>
        <w:br w:type="page"/>
      </w:r>
    </w:p>
    <w:p w14:paraId="5E5B616F" w14:textId="4766A5AD" w:rsidR="005B1D53" w:rsidRDefault="005B1D53" w:rsidP="005B1D53">
      <w:pPr>
        <w:pStyle w:val="Heading1"/>
      </w:pPr>
      <w:bookmarkStart w:id="133" w:name="_Toc115090647"/>
      <w:bookmarkStart w:id="134" w:name="_Toc115091635"/>
      <w:bookmarkStart w:id="135" w:name="_Toc117506284"/>
      <w:bookmarkEnd w:id="131"/>
      <w:bookmarkEnd w:id="132"/>
      <w:r>
        <w:t xml:space="preserve">Appendix </w:t>
      </w:r>
      <w:bookmarkEnd w:id="133"/>
      <w:bookmarkEnd w:id="134"/>
      <w:r w:rsidR="00240321">
        <w:t>A</w:t>
      </w:r>
      <w:r w:rsidR="007368E5">
        <w:t xml:space="preserve"> – Figures for Impact Analysis</w:t>
      </w:r>
      <w:bookmarkEnd w:id="135"/>
      <w:r w:rsidR="007368E5">
        <w:t xml:space="preserve"> </w:t>
      </w:r>
    </w:p>
    <w:p w14:paraId="2A0637AE" w14:textId="0EBF1BE7" w:rsidR="000255E9" w:rsidRDefault="000255E9" w:rsidP="000255E9">
      <w:pPr>
        <w:pStyle w:val="FigureTitle"/>
      </w:pPr>
      <w:r>
        <w:t xml:space="preserve">Figure </w:t>
      </w:r>
      <w:r w:rsidR="008474E1">
        <w:fldChar w:fldCharType="begin"/>
      </w:r>
      <w:r w:rsidR="008474E1">
        <w:instrText xml:space="preserve"> SEQ Figure \* ARABIC </w:instrText>
      </w:r>
      <w:r w:rsidR="008474E1">
        <w:fldChar w:fldCharType="separate"/>
      </w:r>
      <w:r w:rsidR="000F76B8">
        <w:rPr>
          <w:noProof/>
        </w:rPr>
        <w:t>3</w:t>
      </w:r>
      <w:r w:rsidR="008474E1">
        <w:rPr>
          <w:noProof/>
        </w:rPr>
        <w:fldChar w:fldCharType="end"/>
      </w:r>
      <w:r>
        <w:t>: Number of providers and care recipients impacted by caps to care management</w:t>
      </w:r>
    </w:p>
    <w:p w14:paraId="4B92E08F" w14:textId="77777777" w:rsidR="000255E9" w:rsidRDefault="000255E9" w:rsidP="000255E9">
      <w:pPr>
        <w:rPr>
          <w:rFonts w:cstheme="minorHAnsi"/>
          <w:bCs/>
          <w:szCs w:val="22"/>
        </w:rPr>
      </w:pPr>
      <w:r>
        <w:rPr>
          <w:noProof/>
          <w:sz w:val="16"/>
          <w:szCs w:val="16"/>
          <w:lang w:eastAsia="en-AU"/>
        </w:rPr>
        <mc:AlternateContent>
          <mc:Choice Requires="wps">
            <w:drawing>
              <wp:anchor distT="0" distB="0" distL="114300" distR="114300" simplePos="0" relativeHeight="251660294" behindDoc="0" locked="0" layoutInCell="1" allowOverlap="1" wp14:anchorId="3FE614E0" wp14:editId="78BBA9BE">
                <wp:simplePos x="0" y="0"/>
                <wp:positionH relativeFrom="column">
                  <wp:posOffset>3123565</wp:posOffset>
                </wp:positionH>
                <wp:positionV relativeFrom="paragraph">
                  <wp:posOffset>2098778</wp:posOffset>
                </wp:positionV>
                <wp:extent cx="304800" cy="314325"/>
                <wp:effectExtent l="19050" t="38100" r="38100" b="47625"/>
                <wp:wrapNone/>
                <wp:docPr id="4" name="Star: 5 Points 4"/>
                <wp:cNvGraphicFramePr/>
                <a:graphic xmlns:a="http://schemas.openxmlformats.org/drawingml/2006/main">
                  <a:graphicData uri="http://schemas.microsoft.com/office/word/2010/wordprocessingShape">
                    <wps:wsp>
                      <wps:cNvSpPr/>
                      <wps:spPr>
                        <a:xfrm>
                          <a:off x="0" y="0"/>
                          <a:ext cx="304800" cy="314325"/>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D5D9C9" id="Star: 5 Points 4" o:spid="_x0000_s1026" style="position:absolute;margin-left:245.95pt;margin-top:165.25pt;width:24pt;height:24.75pt;z-index:251660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hEcgIAAD4FAAAOAAAAZHJzL2Uyb0RvYy54bWysVMFu2zAMvQ/YPwi6r7ZTZ+uCOkXQosOA&#10;og2WDj2rslQbkEWNUuJkXz9KdtyiKzZgmA+yKJJP5COp84t9Z9hOoW/BVrw4yTlTVkLd2qeKf7+/&#10;/nDGmQ/C1sKAVRU/KM8vlu/fnfduoWbQgKkVMgKxftG7ijchuEWWedmoTvgTcMqSUgN2IpCIT1mN&#10;oif0zmSzPP+Y9YC1Q5DKezq9GpR8mfC1VjLcae1VYKbiFFtIK6b1Ma7Z8lwsnlC4ppVjGOIfouhE&#10;a+nSCepKBMG22P4G1bUSwYMOJxK6DLRupUo5UDZF/iqbTSOcSrkQOd5NNPn/Bytvd2tkbV3xkjMr&#10;OirRJghcsDlbQ2uDZ2XkqHd+QaYbt8ZR8rSNCe81dvFPqbB94vUw8ar2gUk6PM3Ls5zYl6Q6LcrT&#10;2TxiZs/ODn34oqBjcVNxahicJzrF7saHwfZoQ44xmuH+tAsHo2IIxn5TmnKhG2fJO3WRujTIdoLq&#10;L6RUNoyqRtRqOJ7n9I0BTR4pvAQYkXVrzIRd/Al7iHW0j64qNeHknP/defJIN4MNk3PXWsC3AEwo&#10;xgT0YH8kaaAmsvQI9YEqjTCMgHfyuiWyb4QPa4HU81QfmuNwR4s20Fccxh1nDeDPt86jPbUiaTnr&#10;aYaocj+2AhVn5qulJv1clGUcuiSU808zEvCl5vGlxm67S6AyFfRiOJm20T6Y41YjdA807qt4K6mE&#10;lXR3xWXAo3AZhtmmB0Oq1SqZ0aA5EW7sxskIHlmNvXS/fxDoxo4L1Kq3cJw3sXjVd4Nt9LSw2gbQ&#10;bWrKZ15HvmlIU+OMD0p8BV7Kyer52Vv+AgAA//8DAFBLAwQUAAYACAAAACEAfx8v+t4AAAALAQAA&#10;DwAAAGRycy9kb3ducmV2LnhtbEyPwU7DMAyG70i8Q2QkbiwZZbCWphOaBHe2gbRb1nhttcSpmmzr&#10;eHrMiR39+9Pvz+Vi9E6ccIhdIA3TiQKBVAfbUaNhs35/mIOIyZA1LhBquGCERXV7U5rChjN94mmV&#10;GsElFAujoU2pL6SMdYvexEnokXi3D4M3icehkXYwZy73Tj4q9Sy96YgvtKbHZYv1YXX0GkyffUj1&#10;dfhxzdpd3Depl+1yo/X93fj2CiLhmP5h+NNndajYaReOZKNwGp7yac6ohixTMxBMzLKckx0nc6VA&#10;VqW8/qH6BQAA//8DAFBLAQItABQABgAIAAAAIQC2gziS/gAAAOEBAAATAAAAAAAAAAAAAAAAAAAA&#10;AABbQ29udGVudF9UeXBlc10ueG1sUEsBAi0AFAAGAAgAAAAhADj9If/WAAAAlAEAAAsAAAAAAAAA&#10;AAAAAAAALwEAAF9yZWxzLy5yZWxzUEsBAi0AFAAGAAgAAAAhAI0KiERyAgAAPgUAAA4AAAAAAAAA&#10;AAAAAAAALgIAAGRycy9lMm9Eb2MueG1sUEsBAi0AFAAGAAgAAAAhAH8fL/reAAAACwEAAA8AAAAA&#10;AAAAAAAAAAAAzAQAAGRycy9kb3ducmV2LnhtbFBLBQYAAAAABAAEAPMAAADXBQAAAAA=&#10;" path="m,120061r116424,1l152400,r35976,120062l304800,120061r-94189,74202l246588,314324,152400,240121,58212,314324,94189,194263,,120061xe" fillcolor="#358189 [3205]" strokecolor="#1a3f44 [1605]" strokeweight="2pt">
                <v:path arrowok="t" o:connecttype="custom" o:connectlocs="0,120061;116424,120062;152400,0;188376,120062;304800,120061;210611,194263;246588,314324;152400,240121;58212,314324;94189,194263;0,120061" o:connectangles="0,0,0,0,0,0,0,0,0,0,0"/>
              </v:shape>
            </w:pict>
          </mc:Fallback>
        </mc:AlternateContent>
      </w:r>
      <w:r>
        <w:rPr>
          <w:noProof/>
          <w:sz w:val="16"/>
          <w:szCs w:val="16"/>
          <w:lang w:eastAsia="en-AU"/>
        </w:rPr>
        <mc:AlternateContent>
          <mc:Choice Requires="wps">
            <w:drawing>
              <wp:anchor distT="0" distB="0" distL="114300" distR="114300" simplePos="0" relativeHeight="251661318" behindDoc="0" locked="0" layoutInCell="1" allowOverlap="1" wp14:anchorId="526BCC18" wp14:editId="0C81881E">
                <wp:simplePos x="0" y="0"/>
                <wp:positionH relativeFrom="column">
                  <wp:posOffset>1467245</wp:posOffset>
                </wp:positionH>
                <wp:positionV relativeFrom="paragraph">
                  <wp:posOffset>880093</wp:posOffset>
                </wp:positionV>
                <wp:extent cx="304800" cy="314325"/>
                <wp:effectExtent l="19050" t="38100" r="38100" b="47625"/>
                <wp:wrapNone/>
                <wp:docPr id="8" name="Star: 5 Points 8"/>
                <wp:cNvGraphicFramePr/>
                <a:graphic xmlns:a="http://schemas.openxmlformats.org/drawingml/2006/main">
                  <a:graphicData uri="http://schemas.microsoft.com/office/word/2010/wordprocessingShape">
                    <wps:wsp>
                      <wps:cNvSpPr/>
                      <wps:spPr>
                        <a:xfrm>
                          <a:off x="0" y="0"/>
                          <a:ext cx="304800" cy="314325"/>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AD22AB" id="Star: 5 Points 8" o:spid="_x0000_s1026" style="position:absolute;margin-left:115.55pt;margin-top:69.3pt;width:24pt;height:24.75pt;z-index:251661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WHcwIAAD4FAAAOAAAAZHJzL2Uyb0RvYy54bWysVMFu2zAMvQ/YPwi6r7bTZOuMOkXQosOA&#10;og2WDj2rslQbkEWNUuJkXz9KdtyiKzZgmA8yJZJP5COp84t9Z9hOoW/BVrw4yTlTVkLd2qeKf7+/&#10;/nDGmQ/C1sKAVRU/KM8vlu/fnfeuVDNowNQKGYFYX/au4k0IrswyLxvVCX8CTllSasBOBNriU1aj&#10;6Am9M9kszz9mPWDtEKTynk6vBiVfJnytlQx3WnsVmKk4xRbSiml9jGu2PBflEwrXtHIMQ/xDFJ1o&#10;LV06QV2JINgW29+gulYieNDhREKXgdatVCkHyqbIX2WzaYRTKRcix7uJJv//YOXtbo2srStOhbKi&#10;oxJtgsCSLdgaWhs8O4sc9c6XZLpxaxx3nsSY8F5jF/+UCtsnXg8Tr2ofmKTD03x+lhP7klSnxfx0&#10;toiY2bOzQx++KOhYFCpODYOLRKfY3fgw2B5tyDFGM9yfpHAwKoZg7DelKRe6cZa8UxepS4NsJ6j+&#10;Qkplw3xQNaJWw/Eip28MaPJI4SXAiKxbYybs4k/YQ6yjfXRVqQkn5/zvzpNHuhlsmJy71gK+BWBC&#10;MSagB/sjSQM1kaVHqA9UaYRhBLyT1y2RfSN8WAuknqf60ByHO1q0gb7iMEqcNYA/3zqP9tSKpOWs&#10;pxmiyv3YClScma+WmvRzMZ/HoUub+eLTjDb4UvP4UmO33SVQmQp6MZxMYrQP5ihqhO6Bxn0VbyWV&#10;sJLurrgMeNxchmG26cGQarVKZjRoToQbu3EygkdWYy/d7x8EurHjArXqLRznTZSv+m6wjZ4WVtsA&#10;uk1N+czryDcNaWqc8UGJr8DLfbJ6fvaWvwAAAP//AwBQSwMEFAAGAAgAAAAhAHDmngvhAAAACwEA&#10;AA8AAABkcnMvZG93bnJldi54bWxMj8FOwzAQRO9I/IO1SFwQdZJKxQ1xKoTEoZya0gu3TWyc0NiO&#10;YqdN+XqWEz3uzNPsTLGZbc9OegyddxLSRQJMu8arzhkJh4+3RwEsRHQKe++0hIsOsClvbwrMlT+7&#10;Sp/20TAKcSFHCW2MQ855aFptMSz8oB15X360GOkcDVcjninc9jxLkhW32Dn60OKgX1vdHPeTlSB2&#10;PxM+7C5bdazW2+/PyrzXByPl/d388gws6jn+w/BXn6pDSZ1qPzkVWC8hW6YpoWQsxQoYEdnTmpSa&#10;FCFS4GXBrzeUvwAAAP//AwBQSwECLQAUAAYACAAAACEAtoM4kv4AAADhAQAAEwAAAAAAAAAAAAAA&#10;AAAAAAAAW0NvbnRlbnRfVHlwZXNdLnhtbFBLAQItABQABgAIAAAAIQA4/SH/1gAAAJQBAAALAAAA&#10;AAAAAAAAAAAAAC8BAABfcmVscy8ucmVsc1BLAQItABQABgAIAAAAIQDxvKWHcwIAAD4FAAAOAAAA&#10;AAAAAAAAAAAAAC4CAABkcnMvZTJvRG9jLnhtbFBLAQItABQABgAIAAAAIQBw5p4L4QAAAAsBAAAP&#10;AAAAAAAAAAAAAAAAAM0EAABkcnMvZG93bnJldi54bWxQSwUGAAAAAAQABADzAAAA2wUAAAAA&#10;" path="m,120061r116424,1l152400,r35976,120062l304800,120061r-94189,74202l246588,314324,152400,240121,58212,314324,94189,194263,,120061xe" fillcolor="#9e4c6e [3207]" strokecolor="#4e2536 [1607]" strokeweight="2pt">
                <v:path arrowok="t" o:connecttype="custom" o:connectlocs="0,120061;116424,120062;152400,0;188376,120062;304800,120061;210611,194263;246588,314324;152400,240121;58212,314324;94189,194263;0,120061" o:connectangles="0,0,0,0,0,0,0,0,0,0,0"/>
              </v:shape>
            </w:pict>
          </mc:Fallback>
        </mc:AlternateContent>
      </w:r>
      <w:r>
        <w:rPr>
          <w:noProof/>
          <w:lang w:eastAsia="en-AU"/>
        </w:rPr>
        <w:drawing>
          <wp:inline distT="0" distB="0" distL="0" distR="0" wp14:anchorId="604FA0BE" wp14:editId="69D67B8D">
            <wp:extent cx="5941060" cy="3474720"/>
            <wp:effectExtent l="0" t="0" r="2540" b="11430"/>
            <wp:docPr id="9" name="Chart 9">
              <a:extLst xmlns:a="http://schemas.openxmlformats.org/drawingml/2006/main">
                <a:ext uri="{FF2B5EF4-FFF2-40B4-BE49-F238E27FC236}">
                  <a16:creationId xmlns:a16="http://schemas.microsoft.com/office/drawing/2014/main" id="{7DBD9835-B386-4C1D-A003-A3A4C8CAC1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0AFFB03" w14:textId="36C4481C" w:rsidR="000255E9" w:rsidRDefault="000255E9" w:rsidP="000255E9">
      <w:pPr>
        <w:pStyle w:val="FootnoteText"/>
      </w:pPr>
      <w:r w:rsidRPr="00B60C11">
        <w:rPr>
          <w:color w:val="358189" w:themeColor="accent2"/>
        </w:rPr>
        <w:t>*</w:t>
      </w:r>
      <w:r>
        <w:t xml:space="preserve"> indicates </w:t>
      </w:r>
      <w:r w:rsidR="007C0617">
        <w:t>75</w:t>
      </w:r>
      <w:r w:rsidR="007C0617" w:rsidRPr="007C0617">
        <w:rPr>
          <w:vertAlign w:val="superscript"/>
        </w:rPr>
        <w:t>th</w:t>
      </w:r>
      <w:r w:rsidR="007C0617">
        <w:t xml:space="preserve"> percentile price </w:t>
      </w:r>
      <w:r>
        <w:t>of 20%</w:t>
      </w:r>
      <w:r w:rsidR="007C0617">
        <w:t xml:space="preserve"> of package level </w:t>
      </w:r>
    </w:p>
    <w:p w14:paraId="2A3D9794" w14:textId="230F36B6" w:rsidR="000255E9" w:rsidRDefault="000255E9" w:rsidP="000255E9">
      <w:pPr>
        <w:pStyle w:val="FootnoteText"/>
      </w:pPr>
      <w:r w:rsidRPr="00B60C11">
        <w:rPr>
          <w:color w:val="9E4C6E" w:themeColor="accent4"/>
        </w:rPr>
        <w:t>*</w:t>
      </w:r>
      <w:r>
        <w:t xml:space="preserve"> indicates </w:t>
      </w:r>
      <w:r w:rsidR="007C0617">
        <w:t xml:space="preserve">median price </w:t>
      </w:r>
      <w:r>
        <w:t>of 16%</w:t>
      </w:r>
      <w:r w:rsidR="007C0617">
        <w:t xml:space="preserve"> of package level</w:t>
      </w:r>
    </w:p>
    <w:p w14:paraId="17ECDB6A" w14:textId="4524831A" w:rsidR="000255E9" w:rsidRDefault="000255E9" w:rsidP="000255E9">
      <w:pPr>
        <w:pStyle w:val="FigureTitle"/>
      </w:pPr>
      <w:r>
        <w:t xml:space="preserve">Figure </w:t>
      </w:r>
      <w:r w:rsidR="008474E1">
        <w:fldChar w:fldCharType="begin"/>
      </w:r>
      <w:r w:rsidR="008474E1">
        <w:instrText xml:space="preserve"> SEQ Figure \* ARABIC </w:instrText>
      </w:r>
      <w:r w:rsidR="008474E1">
        <w:fldChar w:fldCharType="separate"/>
      </w:r>
      <w:r w:rsidR="000F76B8">
        <w:rPr>
          <w:noProof/>
        </w:rPr>
        <w:t>4</w:t>
      </w:r>
      <w:r w:rsidR="008474E1">
        <w:rPr>
          <w:noProof/>
        </w:rPr>
        <w:fldChar w:fldCharType="end"/>
      </w:r>
      <w:r>
        <w:t xml:space="preserve">: </w:t>
      </w:r>
      <w:r w:rsidRPr="006922A7">
        <w:rPr>
          <w:lang w:val="en-US"/>
        </w:rPr>
        <w:t xml:space="preserve">Distribution of fortnightly charges vs. percentage caps </w:t>
      </w:r>
      <w:r>
        <w:rPr>
          <w:lang w:val="en-US"/>
        </w:rPr>
        <w:t>(care management)</w:t>
      </w:r>
    </w:p>
    <w:p w14:paraId="74AA3265" w14:textId="77777777" w:rsidR="000255E9" w:rsidRDefault="000255E9" w:rsidP="000255E9">
      <w:pPr>
        <w:pStyle w:val="paragraph"/>
        <w:spacing w:before="0" w:beforeAutospacing="0" w:after="0" w:afterAutospacing="0"/>
        <w:textAlignment w:val="baseline"/>
        <w:rPr>
          <w:rStyle w:val="eop"/>
          <w:rFonts w:ascii="Calibri" w:hAnsi="Calibri" w:cs="Calibri"/>
          <w:sz w:val="22"/>
          <w:szCs w:val="22"/>
          <w:lang w:val="en-US"/>
        </w:rPr>
      </w:pPr>
      <w:r>
        <w:rPr>
          <w:noProof/>
        </w:rPr>
        <w:drawing>
          <wp:inline distT="0" distB="0" distL="0" distR="0" wp14:anchorId="644ECAF4" wp14:editId="3DCCE0B6">
            <wp:extent cx="5941060" cy="3468129"/>
            <wp:effectExtent l="0" t="0" r="2540" b="0"/>
            <wp:docPr id="46" name="Picture 45">
              <a:extLst xmlns:a="http://schemas.openxmlformats.org/drawingml/2006/main">
                <a:ext uri="{FF2B5EF4-FFF2-40B4-BE49-F238E27FC236}">
                  <a16:creationId xmlns:a16="http://schemas.microsoft.com/office/drawing/2014/main" id="{F6767BA4-BC19-4589-A65F-34D594D30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F6767BA4-BC19-4589-A65F-34D594D30E1C}"/>
                        </a:ext>
                      </a:extLst>
                    </pic:cNvPr>
                    <pic:cNvPicPr>
                      <a:picLocks noChangeAspect="1"/>
                    </pic:cNvPicPr>
                  </pic:nvPicPr>
                  <pic:blipFill rotWithShape="1">
                    <a:blip r:embed="rId66"/>
                    <a:srcRect b="3963"/>
                    <a:stretch/>
                  </pic:blipFill>
                  <pic:spPr bwMode="auto">
                    <a:xfrm>
                      <a:off x="0" y="0"/>
                      <a:ext cx="5941060" cy="3468129"/>
                    </a:xfrm>
                    <a:prstGeom prst="rect">
                      <a:avLst/>
                    </a:prstGeom>
                    <a:ln>
                      <a:noFill/>
                    </a:ln>
                    <a:extLst>
                      <a:ext uri="{53640926-AAD7-44D8-BBD7-CCE9431645EC}">
                        <a14:shadowObscured xmlns:a14="http://schemas.microsoft.com/office/drawing/2010/main"/>
                      </a:ext>
                    </a:extLst>
                  </pic:spPr>
                </pic:pic>
              </a:graphicData>
            </a:graphic>
          </wp:inline>
        </w:drawing>
      </w:r>
    </w:p>
    <w:p w14:paraId="2EF5CADC" w14:textId="2497CC2C" w:rsidR="00F81E3A" w:rsidRDefault="00F81E3A" w:rsidP="00F81E3A">
      <w:pPr>
        <w:pStyle w:val="FigureTitle"/>
      </w:pPr>
      <w:r>
        <w:t xml:space="preserve">Figure </w:t>
      </w:r>
      <w:r w:rsidR="008474E1">
        <w:fldChar w:fldCharType="begin"/>
      </w:r>
      <w:r w:rsidR="008474E1">
        <w:instrText xml:space="preserve"> SEQ Figure \* ARABIC </w:instrText>
      </w:r>
      <w:r w:rsidR="008474E1">
        <w:fldChar w:fldCharType="separate"/>
      </w:r>
      <w:r w:rsidR="000F76B8">
        <w:rPr>
          <w:noProof/>
        </w:rPr>
        <w:t>5</w:t>
      </w:r>
      <w:r w:rsidR="008474E1">
        <w:rPr>
          <w:noProof/>
        </w:rPr>
        <w:fldChar w:fldCharType="end"/>
      </w:r>
      <w:r>
        <w:t>:</w:t>
      </w:r>
      <w:r w:rsidRPr="00F81E3A">
        <w:t xml:space="preserve"> </w:t>
      </w:r>
      <w:r>
        <w:t>Number of providers and care recipients impacted by caps to package management</w:t>
      </w:r>
    </w:p>
    <w:p w14:paraId="2477C8B1" w14:textId="2A933C7C" w:rsidR="000255E9" w:rsidRDefault="007C0617" w:rsidP="000255E9">
      <w:pPr>
        <w:rPr>
          <w:rFonts w:cstheme="minorHAnsi"/>
          <w:bCs/>
          <w:szCs w:val="22"/>
        </w:rPr>
      </w:pPr>
      <w:r>
        <w:rPr>
          <w:noProof/>
          <w:sz w:val="16"/>
          <w:szCs w:val="16"/>
          <w:lang w:eastAsia="en-AU"/>
        </w:rPr>
        <mc:AlternateContent>
          <mc:Choice Requires="wps">
            <w:drawing>
              <wp:anchor distT="0" distB="0" distL="114300" distR="114300" simplePos="0" relativeHeight="251662342" behindDoc="0" locked="0" layoutInCell="1" allowOverlap="1" wp14:anchorId="52CAE8D3" wp14:editId="363D44B6">
                <wp:simplePos x="0" y="0"/>
                <wp:positionH relativeFrom="column">
                  <wp:posOffset>3571240</wp:posOffset>
                </wp:positionH>
                <wp:positionV relativeFrom="paragraph">
                  <wp:posOffset>2033905</wp:posOffset>
                </wp:positionV>
                <wp:extent cx="304800" cy="314325"/>
                <wp:effectExtent l="19050" t="38100" r="38100" b="47625"/>
                <wp:wrapNone/>
                <wp:docPr id="17" name="Star: 5 Points 17"/>
                <wp:cNvGraphicFramePr/>
                <a:graphic xmlns:a="http://schemas.openxmlformats.org/drawingml/2006/main">
                  <a:graphicData uri="http://schemas.microsoft.com/office/word/2010/wordprocessingShape">
                    <wps:wsp>
                      <wps:cNvSpPr/>
                      <wps:spPr>
                        <a:xfrm>
                          <a:off x="0" y="0"/>
                          <a:ext cx="304800" cy="314325"/>
                        </a:xfrm>
                        <a:prstGeom prst="star5">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6AC480" id="Star: 5 Points 17" o:spid="_x0000_s1026" style="position:absolute;margin-left:281.2pt;margin-top:160.15pt;width:24pt;height:24.75pt;z-index:25166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AddwIAAEcFAAAOAAAAZHJzL2Uyb0RvYy54bWysVFFv2yAQfp+0/4B4X22nydZZdaqoVadJ&#10;VRstnfpMMdSWMMcOEif79Tuw41ZdtUnT/ICBu/u4+/iO84t9Z9hOoW/BVrw4yTlTVkLd2qeKf7+/&#10;/nDGmQ/C1sKAVRU/KM8vlu/fnfeuVDNowNQKGYFYX/au4k0IrswyLxvVCX8CTlkyasBOBFriU1aj&#10;6Am9M9kszz9mPWDtEKTynnavBiNfJnytlQx3WnsVmKk45RbSiGl8jGO2PBflEwrXtHJMQ/xDFp1o&#10;LR06QV2JINgW29+gulYieNDhREKXgdatVKkGqqbIX1WzaYRTqRYix7uJJv//YOXtbo2srenuPnFm&#10;RUd3tAkCS7Zga2ht8IwMxFLvfEnOG7fGceVpGkvea+zin4ph+8TsYWJW7QOTtHmaz89y4l+S6bSY&#10;n84WETN7DnbowxcFHYuTipNkcJEIFbsbHwbfo088zNi4F5Ma0kizcDBqMH5Tmoqig2cJJMlJXRpk&#10;O0FCEFIqG+aDqRG1GrYXOX1jXlNEytJYAozIujVmwi7+hD2kPPrHUJXUOAXnfw+eItLJYMMU3LUW&#10;8C0AE4qxAD34H0kaqIksPUJ9oCtHGHrBO3ndEuc3woe1QBI/XRM1dLijQRvoKw7jjLMG8Odb+9Gf&#10;NElWznpqJrrAH1uBijPz1ZJaPxfzeey+tJgvPs1ogS8tjy8tdttdAl1TQU+Hk2ka/YM5TjVC90B9&#10;v4qnkklYSWdXXAY8Li7D0OT0cki1WiU36jgnwo3dOBnBI6tRUvf7B4FuFF4gxd7CsfFE+Up+g2+M&#10;tLDaBtBt0uYzryPf1K1JOOPLEp+Dl+vk9fz+LX8BAAD//wMAUEsDBBQABgAIAAAAIQB2m/uW4QAA&#10;AAsBAAAPAAAAZHJzL2Rvd25yZXYueG1sTI+xTsMwEIZ3JN7BOiQWRO2mEKUhToWQGMrUlC5sl9g4&#10;obEdxU6b8vQcE4z336f/vis2s+3ZSY+h807CciGAadd41Tkj4fD+ep8BCxGdwt47LeGiA2zK66sC&#10;c+XPrtKnfTSMSlzIUUIb45BzHppWWwwLP2hHu08/Wow0joarEc9UbnueCJFyi52jCy0O+qXVzXE/&#10;WQnZ7nvCu91lq47Vevv1UZm3+mCkvL2Zn5+ART3HPxh+9UkdSnKq/eRUYL2ExzR5IFTCKhErYESk&#10;S0FJTUm6zoCXBf//Q/kDAAD//wMAUEsBAi0AFAAGAAgAAAAhALaDOJL+AAAA4QEAABMAAAAAAAAA&#10;AAAAAAAAAAAAAFtDb250ZW50X1R5cGVzXS54bWxQSwECLQAUAAYACAAAACEAOP0h/9YAAACUAQAA&#10;CwAAAAAAAAAAAAAAAAAvAQAAX3JlbHMvLnJlbHNQSwECLQAUAAYACAAAACEAcazAHXcCAABHBQAA&#10;DgAAAAAAAAAAAAAAAAAuAgAAZHJzL2Uyb0RvYy54bWxQSwECLQAUAAYACAAAACEAdpv7luEAAAAL&#10;AQAADwAAAAAAAAAAAAAAAADRBAAAZHJzL2Rvd25yZXYueG1sUEsFBgAAAAAEAAQA8wAAAN8FAAAA&#10;AA==&#10;" path="m,120061r116424,1l152400,r35976,120062l304800,120061r-94189,74202l246588,314324,152400,240121,58212,314324,94189,194263,,120061xe" fillcolor="#9e4c6e [3207]" strokecolor="#4e2536 [1607]" strokeweight="2pt">
                <v:path arrowok="t" o:connecttype="custom" o:connectlocs="0,120061;116424,120062;152400,0;188376,120062;304800,120061;210611,194263;246588,314324;152400,240121;58212,314324;94189,194263;0,120061" o:connectangles="0,0,0,0,0,0,0,0,0,0,0"/>
              </v:shape>
            </w:pict>
          </mc:Fallback>
        </mc:AlternateContent>
      </w:r>
      <w:r>
        <w:rPr>
          <w:noProof/>
          <w:sz w:val="16"/>
          <w:szCs w:val="16"/>
          <w:lang w:eastAsia="en-AU"/>
        </w:rPr>
        <mc:AlternateContent>
          <mc:Choice Requires="wps">
            <w:drawing>
              <wp:anchor distT="0" distB="0" distL="114300" distR="114300" simplePos="0" relativeHeight="251663366" behindDoc="0" locked="0" layoutInCell="1" allowOverlap="1" wp14:anchorId="77D5796F" wp14:editId="1C9E6B5E">
                <wp:simplePos x="0" y="0"/>
                <wp:positionH relativeFrom="column">
                  <wp:posOffset>1523365</wp:posOffset>
                </wp:positionH>
                <wp:positionV relativeFrom="paragraph">
                  <wp:posOffset>1186180</wp:posOffset>
                </wp:positionV>
                <wp:extent cx="304800" cy="314325"/>
                <wp:effectExtent l="19050" t="38100" r="38100" b="47625"/>
                <wp:wrapNone/>
                <wp:docPr id="16" name="Star: 5 Points 16"/>
                <wp:cNvGraphicFramePr/>
                <a:graphic xmlns:a="http://schemas.openxmlformats.org/drawingml/2006/main">
                  <a:graphicData uri="http://schemas.microsoft.com/office/word/2010/wordprocessingShape">
                    <wps:wsp>
                      <wps:cNvSpPr/>
                      <wps:spPr>
                        <a:xfrm>
                          <a:off x="0" y="0"/>
                          <a:ext cx="304800" cy="314325"/>
                        </a:xfrm>
                        <a:prstGeom prst="star5">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DE719B" id="Star: 5 Points 16" o:spid="_x0000_s1026" style="position:absolute;margin-left:119.95pt;margin-top:93.4pt;width:24pt;height:24.75pt;z-index:251663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HkdgIAAEcFAAAOAAAAZHJzL2Uyb0RvYy54bWysVFFv2yAQfp+0/4B4X22nSddZdaqoVadJ&#10;VRctnfpMMdSWMMcOEif79Tuw41ZdtUnT/ICBu/u4+/iOi8t9Z9hOoW/BVrw4yTlTVkLd2qeKf7+/&#10;+XDOmQ/C1sKAVRU/KM8vl+/fXfSuVDNowNQKGYFYX/au4k0IrswyLxvVCX8CTlkyasBOBFriU1aj&#10;6Am9M9ksz8+yHrB2CFJ5T7vXg5EvE77WSoavWnsVmKk45RbSiGl8jGO2vBDlEwrXtHJMQ/xDFp1o&#10;LR06QV2LINgW29+gulYieNDhREKXgdatVKkGqqbIX1WzaYRTqRYix7uJJv//YOXdbo2srenuzjiz&#10;oqM72gSBJVuwNbQ2eEYGYql3viTnjVvjuPI0jSXvNXbxT8WwfWL2MDGr9oFJ2jzN5+c58S/JdFrM&#10;T2eLiJk9Bzv04bOCjsVJxUkyuEiEit2tD4Pv0SceZmzci0kNaaRZOBg1GL8pTUXRwbMEkuSkrgyy&#10;nSAhCCmVDaOpEbUathc5fWNeU0TK0lgCjMi6NWbCLv6EPaQ8+sdQldQ4Bed/D54i0slgwxTctRbw&#10;LQATirEAPfgfSRqoiSw9Qn2gK0cYesE7edMS57fCh7VAEj9dEzV0+EqDNtBXHMYZZw3gz7f2oz9p&#10;kqyc9dRMdIE/tgIVZ+aLJbV+Kubz2H1pMV98nNECX1oeX1rstrsCuqaCng4n0zT6B3OcaoTugfp+&#10;FU8lk7CSzq64DHhcXIWhyenlkGq1Sm7UcU6EW7txMoJHVqOk7vcPAt0ovECKvYNj44nylfwG3xhp&#10;YbUNoNukzWdeR76pW5NwxpclPgcv18nr+f1b/gIAAP//AwBQSwMEFAAGAAgAAAAhALfaqzzeAAAA&#10;CwEAAA8AAABkcnMvZG93bnJldi54bWxMj81OwzAQhO9IvIO1lbhRp4mUpiFOhSrBnf4gcXPjJYlq&#10;r6PYbVOenu0Jjjszmv2mWk/OiguOofekYDFPQCA13vTUKtjv3p4LECFqMtp6QgU3DLCuHx8qXRp/&#10;pQ+8bGMruIRCqRV0MQ6llKHp0Okw9wMSe99+dDryObbSjPrK5c7KNEly6XRP/KHTA246bE7bs1Og&#10;h+xdJofTj2139mY/KVl+bfZKPc2m1xcQEaf4F4Y7PqNDzUxHfyYThFWQZqsVR9koct7AibRYsnK8&#10;W3kGsq7k/w31LwAAAP//AwBQSwECLQAUAAYACAAAACEAtoM4kv4AAADhAQAAEwAAAAAAAAAAAAAA&#10;AAAAAAAAW0NvbnRlbnRfVHlwZXNdLnhtbFBLAQItABQABgAIAAAAIQA4/SH/1gAAAJQBAAALAAAA&#10;AAAAAAAAAAAAAC8BAABfcmVscy8ucmVsc1BLAQItABQABgAIAAAAIQBIrZHkdgIAAEcFAAAOAAAA&#10;AAAAAAAAAAAAAC4CAABkcnMvZTJvRG9jLnhtbFBLAQItABQABgAIAAAAIQC32qs83gAAAAsBAAAP&#10;AAAAAAAAAAAAAAAAANAEAABkcnMvZG93bnJldi54bWxQSwUGAAAAAAQABADzAAAA2wUAAAAA&#10;" path="m,120061r116424,1l152400,r35976,120062l304800,120061r-94189,74202l246588,314324,152400,240121,58212,314324,94189,194263,,120061xe" fillcolor="#358189 [3205]" strokecolor="#1a3f44 [1605]" strokeweight="2pt">
                <v:path arrowok="t" o:connecttype="custom" o:connectlocs="0,120061;116424,120062;152400,0;188376,120062;304800,120061;210611,194263;246588,314324;152400,240121;58212,314324;94189,194263;0,120061" o:connectangles="0,0,0,0,0,0,0,0,0,0,0"/>
              </v:shape>
            </w:pict>
          </mc:Fallback>
        </mc:AlternateContent>
      </w:r>
      <w:r w:rsidR="000255E9" w:rsidRPr="001F22CA">
        <w:rPr>
          <w:rFonts w:cstheme="minorHAnsi"/>
          <w:bCs/>
          <w:noProof/>
          <w:szCs w:val="22"/>
          <w:lang w:eastAsia="en-AU"/>
        </w:rPr>
        <w:drawing>
          <wp:inline distT="0" distB="0" distL="0" distR="0" wp14:anchorId="7ADA9181" wp14:editId="2E0CEA2A">
            <wp:extent cx="5941060" cy="324866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1060" cy="3248660"/>
                    </a:xfrm>
                    <a:prstGeom prst="rect">
                      <a:avLst/>
                    </a:prstGeom>
                  </pic:spPr>
                </pic:pic>
              </a:graphicData>
            </a:graphic>
          </wp:inline>
        </w:drawing>
      </w:r>
    </w:p>
    <w:p w14:paraId="25666887" w14:textId="48764DD3" w:rsidR="007C0617" w:rsidRDefault="007C0617" w:rsidP="007C0617">
      <w:pPr>
        <w:pStyle w:val="FootnoteText"/>
      </w:pPr>
      <w:r w:rsidRPr="00B60C11">
        <w:rPr>
          <w:color w:val="358189" w:themeColor="accent2"/>
        </w:rPr>
        <w:t>*</w:t>
      </w:r>
      <w:r>
        <w:t xml:space="preserve"> indicates 75</w:t>
      </w:r>
      <w:r w:rsidRPr="007C0617">
        <w:rPr>
          <w:vertAlign w:val="superscript"/>
        </w:rPr>
        <w:t>th</w:t>
      </w:r>
      <w:r>
        <w:t xml:space="preserve"> percentile price of 15% of package level </w:t>
      </w:r>
    </w:p>
    <w:p w14:paraId="64C4D1A4" w14:textId="7D9477BF" w:rsidR="007C0617" w:rsidRDefault="007C0617" w:rsidP="007C0617">
      <w:pPr>
        <w:pStyle w:val="FootnoteText"/>
      </w:pPr>
      <w:r w:rsidRPr="00B60C11">
        <w:rPr>
          <w:color w:val="9E4C6E" w:themeColor="accent4"/>
        </w:rPr>
        <w:t>*</w:t>
      </w:r>
      <w:r>
        <w:t xml:space="preserve"> indicates median price of 10% of package level</w:t>
      </w:r>
    </w:p>
    <w:p w14:paraId="40B079D7" w14:textId="77777777" w:rsidR="000255E9" w:rsidRDefault="000255E9" w:rsidP="00EE32BC">
      <w:pPr>
        <w:pStyle w:val="FigureTitle"/>
      </w:pPr>
    </w:p>
    <w:p w14:paraId="36C3ECD6" w14:textId="43F34A9A" w:rsidR="00EE32BC" w:rsidRDefault="00240321" w:rsidP="00EE32BC">
      <w:pPr>
        <w:pStyle w:val="FigureTitle"/>
      </w:pPr>
      <w:r w:rsidRPr="00240321">
        <w:rPr>
          <w:noProof/>
          <w:lang w:eastAsia="en-AU"/>
        </w:rPr>
        <w:drawing>
          <wp:anchor distT="0" distB="0" distL="114300" distR="114300" simplePos="0" relativeHeight="251658243" behindDoc="0" locked="0" layoutInCell="1" allowOverlap="1" wp14:anchorId="7628D7A4" wp14:editId="17E5AD23">
            <wp:simplePos x="0" y="0"/>
            <wp:positionH relativeFrom="column">
              <wp:posOffset>5180965</wp:posOffset>
            </wp:positionH>
            <wp:positionV relativeFrom="paragraph">
              <wp:posOffset>297765</wp:posOffset>
            </wp:positionV>
            <wp:extent cx="807720" cy="966470"/>
            <wp:effectExtent l="19050" t="19050" r="11430" b="24130"/>
            <wp:wrapThrough wrapText="bothSides">
              <wp:wrapPolygon edited="0">
                <wp:start x="-509" y="-426"/>
                <wp:lineTo x="-509" y="21714"/>
                <wp:lineTo x="21396" y="21714"/>
                <wp:lineTo x="21396" y="-426"/>
                <wp:lineTo x="-509" y="-426"/>
              </wp:wrapPolygon>
            </wp:wrapThrough>
            <wp:docPr id="18" name="Picture 17">
              <a:extLst xmlns:a="http://schemas.openxmlformats.org/drawingml/2006/main">
                <a:ext uri="{FF2B5EF4-FFF2-40B4-BE49-F238E27FC236}">
                  <a16:creationId xmlns:a16="http://schemas.microsoft.com/office/drawing/2014/main" id="{A8ACA8B4-D0D5-4C60-8A2D-CDFD3AEEA6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A8ACA8B4-D0D5-4C60-8A2D-CDFD3AEEA6EE}"/>
                        </a:ext>
                      </a:extLst>
                    </pic:cNvPr>
                    <pic:cNvPicPr>
                      <a:picLocks noChangeAspect="1"/>
                    </pic:cNvPicPr>
                  </pic:nvPicPr>
                  <pic:blipFill rotWithShape="1">
                    <a:blip r:embed="rId68">
                      <a:extLst>
                        <a:ext uri="{28A0092B-C50C-407E-A947-70E740481C1C}">
                          <a14:useLocalDpi xmlns:a14="http://schemas.microsoft.com/office/drawing/2010/main" val="0"/>
                        </a:ext>
                      </a:extLst>
                    </a:blip>
                    <a:srcRect l="84258" t="2229" b="65099"/>
                    <a:stretch/>
                  </pic:blipFill>
                  <pic:spPr>
                    <a:xfrm>
                      <a:off x="0" y="0"/>
                      <a:ext cx="807720" cy="966470"/>
                    </a:xfrm>
                    <a:prstGeom prst="rect">
                      <a:avLst/>
                    </a:prstGeom>
                    <a:ln w="15875">
                      <a:solidFill>
                        <a:schemeClr val="accent2"/>
                      </a:solidFill>
                    </a:ln>
                  </pic:spPr>
                </pic:pic>
              </a:graphicData>
            </a:graphic>
            <wp14:sizeRelH relativeFrom="page">
              <wp14:pctWidth>0</wp14:pctWidth>
            </wp14:sizeRelH>
            <wp14:sizeRelV relativeFrom="page">
              <wp14:pctHeight>0</wp14:pctHeight>
            </wp14:sizeRelV>
          </wp:anchor>
        </w:drawing>
      </w:r>
      <w:r w:rsidR="00EE32BC">
        <w:t xml:space="preserve">Figure </w:t>
      </w:r>
      <w:r w:rsidR="008474E1">
        <w:fldChar w:fldCharType="begin"/>
      </w:r>
      <w:r w:rsidR="008474E1">
        <w:instrText xml:space="preserve"> SEQ Figure \* ARABIC </w:instrText>
      </w:r>
      <w:r w:rsidR="008474E1">
        <w:fldChar w:fldCharType="separate"/>
      </w:r>
      <w:r w:rsidR="000F76B8">
        <w:rPr>
          <w:noProof/>
        </w:rPr>
        <w:t>6</w:t>
      </w:r>
      <w:r w:rsidR="008474E1">
        <w:rPr>
          <w:noProof/>
        </w:rPr>
        <w:fldChar w:fldCharType="end"/>
      </w:r>
      <w:r w:rsidR="00EE32BC">
        <w:t xml:space="preserve">: </w:t>
      </w:r>
      <w:r w:rsidR="00EE32BC" w:rsidRPr="00240321">
        <w:t>Care management costs by Modified Monash Model (MMM) regions</w:t>
      </w:r>
    </w:p>
    <w:p w14:paraId="7DF58990" w14:textId="22A4D71A" w:rsidR="00240321" w:rsidRPr="00240321" w:rsidRDefault="00240321" w:rsidP="00240321">
      <w:pPr>
        <w:pStyle w:val="BodyText"/>
      </w:pPr>
      <w:r w:rsidRPr="00240321">
        <w:rPr>
          <w:noProof/>
          <w:lang w:eastAsia="en-AU"/>
        </w:rPr>
        <w:drawing>
          <wp:inline distT="0" distB="0" distL="0" distR="0" wp14:anchorId="612FC33F" wp14:editId="0062362F">
            <wp:extent cx="4939165" cy="1704975"/>
            <wp:effectExtent l="0" t="0" r="0" b="0"/>
            <wp:docPr id="12" name="Picture 6">
              <a:extLst xmlns:a="http://schemas.openxmlformats.org/drawingml/2006/main">
                <a:ext uri="{FF2B5EF4-FFF2-40B4-BE49-F238E27FC236}">
                  <a16:creationId xmlns:a16="http://schemas.microsoft.com/office/drawing/2014/main" id="{CAE656DB-154A-4D6D-AB1B-A8A26E1D31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AE656DB-154A-4D6D-AB1B-A8A26E1D3178}"/>
                        </a:ext>
                      </a:extLst>
                    </pic:cNvPr>
                    <pic:cNvPicPr>
                      <a:picLocks noChangeAspect="1"/>
                    </pic:cNvPicPr>
                  </pic:nvPicPr>
                  <pic:blipFill rotWithShape="1">
                    <a:blip r:embed="rId69"/>
                    <a:srcRect r="11770"/>
                    <a:stretch/>
                  </pic:blipFill>
                  <pic:spPr>
                    <a:xfrm>
                      <a:off x="0" y="0"/>
                      <a:ext cx="4948902" cy="1708336"/>
                    </a:xfrm>
                    <a:prstGeom prst="rect">
                      <a:avLst/>
                    </a:prstGeom>
                  </pic:spPr>
                </pic:pic>
              </a:graphicData>
            </a:graphic>
          </wp:inline>
        </w:drawing>
      </w:r>
    </w:p>
    <w:p w14:paraId="790A4E51" w14:textId="44091021" w:rsidR="00EE32BC" w:rsidRDefault="00240321" w:rsidP="00EE32BC">
      <w:pPr>
        <w:pStyle w:val="FigureTitle"/>
      </w:pPr>
      <w:r w:rsidRPr="00240321">
        <w:rPr>
          <w:noProof/>
          <w:lang w:eastAsia="en-AU"/>
        </w:rPr>
        <w:drawing>
          <wp:anchor distT="0" distB="0" distL="114300" distR="114300" simplePos="0" relativeHeight="251658244" behindDoc="0" locked="0" layoutInCell="1" allowOverlap="1" wp14:anchorId="52C56AEF" wp14:editId="7AA44610">
            <wp:simplePos x="0" y="0"/>
            <wp:positionH relativeFrom="column">
              <wp:posOffset>5189517</wp:posOffset>
            </wp:positionH>
            <wp:positionV relativeFrom="paragraph">
              <wp:posOffset>264374</wp:posOffset>
            </wp:positionV>
            <wp:extent cx="807720" cy="966470"/>
            <wp:effectExtent l="19050" t="19050" r="11430" b="24130"/>
            <wp:wrapThrough wrapText="bothSides">
              <wp:wrapPolygon edited="0">
                <wp:start x="-509" y="-426"/>
                <wp:lineTo x="-509" y="21714"/>
                <wp:lineTo x="21396" y="21714"/>
                <wp:lineTo x="21396" y="-426"/>
                <wp:lineTo x="-509" y="-426"/>
              </wp:wrapPolygon>
            </wp:wrapThrough>
            <wp:docPr id="14" name="Picture 17">
              <a:extLst xmlns:a="http://schemas.openxmlformats.org/drawingml/2006/main">
                <a:ext uri="{FF2B5EF4-FFF2-40B4-BE49-F238E27FC236}">
                  <a16:creationId xmlns:a16="http://schemas.microsoft.com/office/drawing/2014/main" id="{A8ACA8B4-D0D5-4C60-8A2D-CDFD3AEEA6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A8ACA8B4-D0D5-4C60-8A2D-CDFD3AEEA6EE}"/>
                        </a:ext>
                      </a:extLst>
                    </pic:cNvPr>
                    <pic:cNvPicPr>
                      <a:picLocks noChangeAspect="1"/>
                    </pic:cNvPicPr>
                  </pic:nvPicPr>
                  <pic:blipFill rotWithShape="1">
                    <a:blip r:embed="rId68">
                      <a:extLst>
                        <a:ext uri="{28A0092B-C50C-407E-A947-70E740481C1C}">
                          <a14:useLocalDpi xmlns:a14="http://schemas.microsoft.com/office/drawing/2010/main" val="0"/>
                        </a:ext>
                      </a:extLst>
                    </a:blip>
                    <a:srcRect l="84258" t="2229" b="65099"/>
                    <a:stretch/>
                  </pic:blipFill>
                  <pic:spPr>
                    <a:xfrm>
                      <a:off x="0" y="0"/>
                      <a:ext cx="807720" cy="966470"/>
                    </a:xfrm>
                    <a:prstGeom prst="rect">
                      <a:avLst/>
                    </a:prstGeom>
                    <a:ln w="15875">
                      <a:solidFill>
                        <a:schemeClr val="accent2"/>
                      </a:solidFill>
                    </a:ln>
                  </pic:spPr>
                </pic:pic>
              </a:graphicData>
            </a:graphic>
            <wp14:sizeRelH relativeFrom="page">
              <wp14:pctWidth>0</wp14:pctWidth>
            </wp14:sizeRelH>
            <wp14:sizeRelV relativeFrom="page">
              <wp14:pctHeight>0</wp14:pctHeight>
            </wp14:sizeRelV>
          </wp:anchor>
        </w:drawing>
      </w:r>
      <w:r w:rsidR="00EE32BC" w:rsidRPr="00EE32BC">
        <w:t xml:space="preserve">Figure </w:t>
      </w:r>
      <w:r w:rsidR="008474E1">
        <w:fldChar w:fldCharType="begin"/>
      </w:r>
      <w:r w:rsidR="008474E1">
        <w:instrText xml:space="preserve"> SEQ Figure \* ARABIC </w:instrText>
      </w:r>
      <w:r w:rsidR="008474E1">
        <w:fldChar w:fldCharType="separate"/>
      </w:r>
      <w:r w:rsidR="000F76B8">
        <w:rPr>
          <w:noProof/>
        </w:rPr>
        <w:t>7</w:t>
      </w:r>
      <w:r w:rsidR="008474E1">
        <w:rPr>
          <w:noProof/>
        </w:rPr>
        <w:fldChar w:fldCharType="end"/>
      </w:r>
      <w:r w:rsidR="00EE32BC" w:rsidRPr="00EE32BC">
        <w:t>: Package manageme</w:t>
      </w:r>
      <w:r w:rsidR="00EE32BC" w:rsidRPr="00240321">
        <w:t>nt costs by Modified Monash Model (MMM) regions</w:t>
      </w:r>
    </w:p>
    <w:p w14:paraId="7B28B39C" w14:textId="5FED39CF" w:rsidR="00240321" w:rsidRPr="00240321" w:rsidRDefault="00240321" w:rsidP="00240321">
      <w:pPr>
        <w:pStyle w:val="BodyText"/>
      </w:pPr>
      <w:r w:rsidRPr="00240321">
        <w:rPr>
          <w:noProof/>
          <w:lang w:eastAsia="en-AU"/>
        </w:rPr>
        <w:drawing>
          <wp:inline distT="0" distB="0" distL="0" distR="0" wp14:anchorId="0B20C9FA" wp14:editId="03F14089">
            <wp:extent cx="4560125" cy="1794862"/>
            <wp:effectExtent l="0" t="0" r="0" b="0"/>
            <wp:docPr id="22" name="Picture 21">
              <a:extLst xmlns:a="http://schemas.openxmlformats.org/drawingml/2006/main">
                <a:ext uri="{FF2B5EF4-FFF2-40B4-BE49-F238E27FC236}">
                  <a16:creationId xmlns:a16="http://schemas.microsoft.com/office/drawing/2014/main" id="{F25EF9DC-39E1-43E9-BA1D-0379A8BA1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25EF9DC-39E1-43E9-BA1D-0379A8BA1A0E}"/>
                        </a:ext>
                      </a:extLst>
                    </pic:cNvPr>
                    <pic:cNvPicPr>
                      <a:picLocks noChangeAspect="1"/>
                    </pic:cNvPicPr>
                  </pic:nvPicPr>
                  <pic:blipFill rotWithShape="1">
                    <a:blip r:embed="rId70"/>
                    <a:srcRect r="11694"/>
                    <a:stretch/>
                  </pic:blipFill>
                  <pic:spPr>
                    <a:xfrm>
                      <a:off x="0" y="0"/>
                      <a:ext cx="4573705" cy="1800207"/>
                    </a:xfrm>
                    <a:prstGeom prst="rect">
                      <a:avLst/>
                    </a:prstGeom>
                  </pic:spPr>
                </pic:pic>
              </a:graphicData>
            </a:graphic>
          </wp:inline>
        </w:drawing>
      </w:r>
    </w:p>
    <w:p w14:paraId="007C819D" w14:textId="2A6D4256" w:rsidR="00EE32BC" w:rsidRDefault="00240321" w:rsidP="00EE32BC">
      <w:pPr>
        <w:pStyle w:val="FigureTitle"/>
      </w:pPr>
      <w:r w:rsidRPr="00240321">
        <w:rPr>
          <w:noProof/>
          <w:lang w:eastAsia="en-AU"/>
        </w:rPr>
        <w:drawing>
          <wp:anchor distT="0" distB="0" distL="114300" distR="114300" simplePos="0" relativeHeight="251658245" behindDoc="0" locked="0" layoutInCell="1" allowOverlap="1" wp14:anchorId="59456A89" wp14:editId="5714EE66">
            <wp:simplePos x="0" y="0"/>
            <wp:positionH relativeFrom="column">
              <wp:posOffset>5486218</wp:posOffset>
            </wp:positionH>
            <wp:positionV relativeFrom="paragraph">
              <wp:posOffset>729615</wp:posOffset>
            </wp:positionV>
            <wp:extent cx="807720" cy="966470"/>
            <wp:effectExtent l="19050" t="19050" r="11430" b="24130"/>
            <wp:wrapThrough wrapText="bothSides">
              <wp:wrapPolygon edited="0">
                <wp:start x="-509" y="-426"/>
                <wp:lineTo x="-509" y="21714"/>
                <wp:lineTo x="21396" y="21714"/>
                <wp:lineTo x="21396" y="-426"/>
                <wp:lineTo x="-509" y="-426"/>
              </wp:wrapPolygon>
            </wp:wrapThrough>
            <wp:docPr id="2" name="Picture 17">
              <a:extLst xmlns:a="http://schemas.openxmlformats.org/drawingml/2006/main">
                <a:ext uri="{FF2B5EF4-FFF2-40B4-BE49-F238E27FC236}">
                  <a16:creationId xmlns:a16="http://schemas.microsoft.com/office/drawing/2014/main" id="{A8ACA8B4-D0D5-4C60-8A2D-CDFD3AEEA6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A8ACA8B4-D0D5-4C60-8A2D-CDFD3AEEA6EE}"/>
                        </a:ext>
                      </a:extLst>
                    </pic:cNvPr>
                    <pic:cNvPicPr>
                      <a:picLocks noChangeAspect="1"/>
                    </pic:cNvPicPr>
                  </pic:nvPicPr>
                  <pic:blipFill rotWithShape="1">
                    <a:blip r:embed="rId68">
                      <a:extLst>
                        <a:ext uri="{28A0092B-C50C-407E-A947-70E740481C1C}">
                          <a14:useLocalDpi xmlns:a14="http://schemas.microsoft.com/office/drawing/2010/main" val="0"/>
                        </a:ext>
                      </a:extLst>
                    </a:blip>
                    <a:srcRect l="84258" t="2229" b="65099"/>
                    <a:stretch/>
                  </pic:blipFill>
                  <pic:spPr>
                    <a:xfrm>
                      <a:off x="0" y="0"/>
                      <a:ext cx="807720" cy="966470"/>
                    </a:xfrm>
                    <a:prstGeom prst="rect">
                      <a:avLst/>
                    </a:prstGeom>
                    <a:ln w="15875">
                      <a:solidFill>
                        <a:schemeClr val="accent2"/>
                      </a:solidFill>
                    </a:ln>
                  </pic:spPr>
                </pic:pic>
              </a:graphicData>
            </a:graphic>
            <wp14:sizeRelH relativeFrom="page">
              <wp14:pctWidth>0</wp14:pctWidth>
            </wp14:sizeRelH>
            <wp14:sizeRelV relativeFrom="page">
              <wp14:pctHeight>0</wp14:pctHeight>
            </wp14:sizeRelV>
          </wp:anchor>
        </w:drawing>
      </w:r>
      <w:r w:rsidR="00EE32BC">
        <w:t xml:space="preserve">Figure </w:t>
      </w:r>
      <w:r w:rsidR="008474E1">
        <w:fldChar w:fldCharType="begin"/>
      </w:r>
      <w:r w:rsidR="008474E1">
        <w:instrText xml:space="preserve"> SEQ Figure \* ARABIC </w:instrText>
      </w:r>
      <w:r w:rsidR="008474E1">
        <w:fldChar w:fldCharType="separate"/>
      </w:r>
      <w:r w:rsidR="000F76B8">
        <w:rPr>
          <w:noProof/>
        </w:rPr>
        <w:t>8</w:t>
      </w:r>
      <w:r w:rsidR="008474E1">
        <w:rPr>
          <w:noProof/>
        </w:rPr>
        <w:fldChar w:fldCharType="end"/>
      </w:r>
      <w:r w:rsidR="00EE32BC">
        <w:t xml:space="preserve">: </w:t>
      </w:r>
      <w:r w:rsidR="00EE32BC" w:rsidRPr="00240321">
        <w:t>Care management charges by provider size</w:t>
      </w:r>
    </w:p>
    <w:p w14:paraId="637F718A" w14:textId="0A2A221A" w:rsidR="00240321" w:rsidRPr="00240321" w:rsidRDefault="00240321" w:rsidP="00240321">
      <w:pPr>
        <w:pStyle w:val="BodyText"/>
        <w:rPr>
          <w:b/>
          <w:bCs/>
        </w:rPr>
      </w:pPr>
      <w:r w:rsidRPr="00240321">
        <w:rPr>
          <w:b/>
          <w:bCs/>
          <w:noProof/>
          <w:lang w:eastAsia="en-AU"/>
        </w:rPr>
        <w:drawing>
          <wp:inline distT="0" distB="0" distL="0" distR="0" wp14:anchorId="590A96B8" wp14:editId="0644FE9E">
            <wp:extent cx="5207479" cy="2461150"/>
            <wp:effectExtent l="0" t="0" r="0" b="0"/>
            <wp:docPr id="15" name="Picture 10">
              <a:extLst xmlns:a="http://schemas.openxmlformats.org/drawingml/2006/main">
                <a:ext uri="{FF2B5EF4-FFF2-40B4-BE49-F238E27FC236}">
                  <a16:creationId xmlns:a16="http://schemas.microsoft.com/office/drawing/2014/main" id="{BD18FE69-C74A-47DC-8C28-D326C4F981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D18FE69-C74A-47DC-8C28-D326C4F9811A}"/>
                        </a:ext>
                      </a:extLst>
                    </pic:cNvPr>
                    <pic:cNvPicPr>
                      <a:picLocks noChangeAspect="1"/>
                    </pic:cNvPicPr>
                  </pic:nvPicPr>
                  <pic:blipFill rotWithShape="1">
                    <a:blip r:embed="rId71"/>
                    <a:srcRect r="10949"/>
                    <a:stretch/>
                  </pic:blipFill>
                  <pic:spPr>
                    <a:xfrm>
                      <a:off x="0" y="0"/>
                      <a:ext cx="5207479" cy="2461150"/>
                    </a:xfrm>
                    <a:prstGeom prst="rect">
                      <a:avLst/>
                    </a:prstGeom>
                  </pic:spPr>
                </pic:pic>
              </a:graphicData>
            </a:graphic>
          </wp:inline>
        </w:drawing>
      </w:r>
    </w:p>
    <w:p w14:paraId="60C6203E" w14:textId="77A99C43" w:rsidR="00EE32BC" w:rsidRDefault="00240321" w:rsidP="00EE32BC">
      <w:pPr>
        <w:pStyle w:val="FigureTitle"/>
      </w:pPr>
      <w:r w:rsidRPr="00240321">
        <w:rPr>
          <w:noProof/>
          <w:lang w:eastAsia="en-AU"/>
        </w:rPr>
        <w:drawing>
          <wp:anchor distT="0" distB="0" distL="114300" distR="114300" simplePos="0" relativeHeight="251658246" behindDoc="0" locked="0" layoutInCell="1" allowOverlap="1" wp14:anchorId="1FE8AAD9" wp14:editId="3BEF0A31">
            <wp:simplePos x="0" y="0"/>
            <wp:positionH relativeFrom="column">
              <wp:posOffset>5485946</wp:posOffset>
            </wp:positionH>
            <wp:positionV relativeFrom="paragraph">
              <wp:posOffset>682213</wp:posOffset>
            </wp:positionV>
            <wp:extent cx="807720" cy="966470"/>
            <wp:effectExtent l="19050" t="19050" r="11430" b="24130"/>
            <wp:wrapThrough wrapText="bothSides">
              <wp:wrapPolygon edited="0">
                <wp:start x="-509" y="-426"/>
                <wp:lineTo x="-509" y="21714"/>
                <wp:lineTo x="21396" y="21714"/>
                <wp:lineTo x="21396" y="-426"/>
                <wp:lineTo x="-509" y="-426"/>
              </wp:wrapPolygon>
            </wp:wrapThrough>
            <wp:docPr id="3" name="Picture 17">
              <a:extLst xmlns:a="http://schemas.openxmlformats.org/drawingml/2006/main">
                <a:ext uri="{FF2B5EF4-FFF2-40B4-BE49-F238E27FC236}">
                  <a16:creationId xmlns:a16="http://schemas.microsoft.com/office/drawing/2014/main" id="{A8ACA8B4-D0D5-4C60-8A2D-CDFD3AEEA6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A8ACA8B4-D0D5-4C60-8A2D-CDFD3AEEA6EE}"/>
                        </a:ext>
                      </a:extLst>
                    </pic:cNvPr>
                    <pic:cNvPicPr>
                      <a:picLocks noChangeAspect="1"/>
                    </pic:cNvPicPr>
                  </pic:nvPicPr>
                  <pic:blipFill rotWithShape="1">
                    <a:blip r:embed="rId68">
                      <a:extLst>
                        <a:ext uri="{28A0092B-C50C-407E-A947-70E740481C1C}">
                          <a14:useLocalDpi xmlns:a14="http://schemas.microsoft.com/office/drawing/2010/main" val="0"/>
                        </a:ext>
                      </a:extLst>
                    </a:blip>
                    <a:srcRect l="84258" t="2229" b="65099"/>
                    <a:stretch/>
                  </pic:blipFill>
                  <pic:spPr>
                    <a:xfrm>
                      <a:off x="0" y="0"/>
                      <a:ext cx="807720" cy="966470"/>
                    </a:xfrm>
                    <a:prstGeom prst="rect">
                      <a:avLst/>
                    </a:prstGeom>
                    <a:ln w="15875">
                      <a:solidFill>
                        <a:schemeClr val="accent2"/>
                      </a:solidFill>
                    </a:ln>
                  </pic:spPr>
                </pic:pic>
              </a:graphicData>
            </a:graphic>
            <wp14:sizeRelH relativeFrom="page">
              <wp14:pctWidth>0</wp14:pctWidth>
            </wp14:sizeRelH>
            <wp14:sizeRelV relativeFrom="page">
              <wp14:pctHeight>0</wp14:pctHeight>
            </wp14:sizeRelV>
          </wp:anchor>
        </w:drawing>
      </w:r>
      <w:r w:rsidR="00EE32BC">
        <w:t xml:space="preserve">Figure </w:t>
      </w:r>
      <w:r w:rsidR="008474E1">
        <w:fldChar w:fldCharType="begin"/>
      </w:r>
      <w:r w:rsidR="008474E1">
        <w:instrText xml:space="preserve"> SEQ Figure \* ARABIC </w:instrText>
      </w:r>
      <w:r w:rsidR="008474E1">
        <w:fldChar w:fldCharType="separate"/>
      </w:r>
      <w:r w:rsidR="000F76B8">
        <w:rPr>
          <w:noProof/>
        </w:rPr>
        <w:t>9</w:t>
      </w:r>
      <w:r w:rsidR="008474E1">
        <w:rPr>
          <w:noProof/>
        </w:rPr>
        <w:fldChar w:fldCharType="end"/>
      </w:r>
      <w:r w:rsidR="00EE32BC">
        <w:t xml:space="preserve">: </w:t>
      </w:r>
      <w:r w:rsidR="00EE32BC" w:rsidRPr="00240321">
        <w:t>Package management charges by provider size</w:t>
      </w:r>
    </w:p>
    <w:p w14:paraId="2B339D5E" w14:textId="3D4C8561" w:rsidR="00240321" w:rsidRPr="00240321" w:rsidRDefault="00240321" w:rsidP="00240321">
      <w:pPr>
        <w:pStyle w:val="BodyText"/>
      </w:pPr>
      <w:r w:rsidRPr="00240321">
        <w:rPr>
          <w:b/>
          <w:bCs/>
          <w:noProof/>
          <w:lang w:eastAsia="en-AU"/>
        </w:rPr>
        <w:drawing>
          <wp:inline distT="0" distB="0" distL="0" distR="0" wp14:anchorId="5C66DEF4" wp14:editId="718418B8">
            <wp:extent cx="5209552" cy="2490187"/>
            <wp:effectExtent l="0" t="0" r="0" b="5715"/>
            <wp:docPr id="21" name="Picture 20">
              <a:extLst xmlns:a="http://schemas.openxmlformats.org/drawingml/2006/main">
                <a:ext uri="{FF2B5EF4-FFF2-40B4-BE49-F238E27FC236}">
                  <a16:creationId xmlns:a16="http://schemas.microsoft.com/office/drawing/2014/main" id="{B8434CB1-2804-4F58-AAB8-2846E52D93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B8434CB1-2804-4F58-AAB8-2846E52D9355}"/>
                        </a:ext>
                      </a:extLst>
                    </pic:cNvPr>
                    <pic:cNvPicPr>
                      <a:picLocks noChangeAspect="1"/>
                    </pic:cNvPicPr>
                  </pic:nvPicPr>
                  <pic:blipFill rotWithShape="1">
                    <a:blip r:embed="rId72"/>
                    <a:srcRect r="11408"/>
                    <a:stretch/>
                  </pic:blipFill>
                  <pic:spPr>
                    <a:xfrm>
                      <a:off x="0" y="0"/>
                      <a:ext cx="5209552" cy="2490187"/>
                    </a:xfrm>
                    <a:prstGeom prst="rect">
                      <a:avLst/>
                    </a:prstGeom>
                  </pic:spPr>
                </pic:pic>
              </a:graphicData>
            </a:graphic>
          </wp:inline>
        </w:drawing>
      </w:r>
    </w:p>
    <w:p w14:paraId="44CBE10B" w14:textId="1DB962E9" w:rsidR="005B1D53" w:rsidRPr="00F81E3A" w:rsidRDefault="005B1D53" w:rsidP="00F81E3A">
      <w:pPr>
        <w:pStyle w:val="BodyText"/>
      </w:pPr>
    </w:p>
    <w:p w14:paraId="6F1E0385" w14:textId="38695CF1" w:rsidR="00C51638" w:rsidRDefault="00C51638">
      <w:pPr>
        <w:spacing w:before="0" w:after="0" w:line="240" w:lineRule="auto"/>
      </w:pPr>
      <w:r>
        <w:br w:type="page"/>
      </w:r>
    </w:p>
    <w:p w14:paraId="78B8FF0C" w14:textId="393E378D" w:rsidR="00C51638" w:rsidRDefault="00C51638" w:rsidP="00C51638">
      <w:pPr>
        <w:pStyle w:val="Heading1"/>
      </w:pPr>
      <w:bookmarkStart w:id="136" w:name="_Toc117506285"/>
      <w:r>
        <w:t>Appendix B</w:t>
      </w:r>
      <w:r w:rsidR="007368E5">
        <w:t xml:space="preserve"> – </w:t>
      </w:r>
      <w:r w:rsidR="007368E5" w:rsidRPr="007368E5">
        <w:t>Regulatory Burden Estimator (RBE) – Detailed report</w:t>
      </w:r>
      <w:bookmarkEnd w:id="136"/>
    </w:p>
    <w:p w14:paraId="2943D026" w14:textId="560ABA91" w:rsidR="00C51638" w:rsidRDefault="00C51638" w:rsidP="007368E5">
      <w:pPr>
        <w:pStyle w:val="Heading2"/>
      </w:pPr>
      <w:bookmarkStart w:id="137" w:name="_Toc117506286"/>
      <w:r>
        <w:t>Option 1 – Status Quo</w:t>
      </w:r>
      <w:bookmarkEnd w:id="137"/>
    </w:p>
    <w:p w14:paraId="419A66D1" w14:textId="4D554A4E" w:rsidR="00C51638" w:rsidRDefault="00C51638" w:rsidP="00C51638">
      <w:r>
        <w:t xml:space="preserve">This option introduces no new regulations, and as such there is no regulatory burden for </w:t>
      </w:r>
      <w:r w:rsidRPr="00C51638">
        <w:t>Individuals</w:t>
      </w:r>
      <w:r>
        <w:t xml:space="preserve">, </w:t>
      </w:r>
      <w:r w:rsidRPr="00C51638">
        <w:t>Business</w:t>
      </w:r>
      <w:r>
        <w:t xml:space="preserve">, </w:t>
      </w:r>
      <w:r w:rsidRPr="00C51638">
        <w:t>Community organisations</w:t>
      </w:r>
      <w:r>
        <w:t xml:space="preserve">, </w:t>
      </w:r>
      <w:r w:rsidRPr="00C51638">
        <w:t>Government</w:t>
      </w:r>
      <w:r>
        <w:t xml:space="preserve">, or the </w:t>
      </w:r>
      <w:r w:rsidRPr="00C51638">
        <w:t>Care Sector</w:t>
      </w:r>
      <w:r>
        <w:t xml:space="preserve">. </w:t>
      </w:r>
    </w:p>
    <w:p w14:paraId="217C0D40" w14:textId="53838D58" w:rsidR="00C51638" w:rsidRDefault="00C51638" w:rsidP="007368E5">
      <w:pPr>
        <w:pStyle w:val="Heading2"/>
      </w:pPr>
      <w:bookmarkStart w:id="138" w:name="_Toc117506287"/>
      <w:r>
        <w:t>Option 2 – Staged Approach to Capping</w:t>
      </w:r>
      <w:bookmarkEnd w:id="138"/>
    </w:p>
    <w:p w14:paraId="305A76B0" w14:textId="37C8479F" w:rsidR="00750E9F" w:rsidRDefault="00750E9F" w:rsidP="00750E9F">
      <w:r>
        <w:t xml:space="preserve">This option introduces regulations to Business, and as such there is no regulatory burden for </w:t>
      </w:r>
      <w:r w:rsidRPr="00C51638">
        <w:t>Individuals</w:t>
      </w:r>
      <w:r>
        <w:t xml:space="preserve">, </w:t>
      </w:r>
      <w:r w:rsidRPr="00C51638">
        <w:t>Community organisations</w:t>
      </w:r>
      <w:r>
        <w:t xml:space="preserve">, </w:t>
      </w:r>
      <w:r w:rsidRPr="00C51638">
        <w:t>Government</w:t>
      </w:r>
      <w:r>
        <w:t xml:space="preserve">, or the </w:t>
      </w:r>
      <w:r w:rsidRPr="00C51638">
        <w:t>Care Sector</w:t>
      </w:r>
      <w:r>
        <w:t xml:space="preserve">. </w:t>
      </w:r>
    </w:p>
    <w:p w14:paraId="3EBD9559" w14:textId="06D36722" w:rsidR="00C51638" w:rsidRDefault="00C51638" w:rsidP="007368E5">
      <w:pPr>
        <w:pStyle w:val="Heading3"/>
      </w:pPr>
      <w:r>
        <w:t>Business</w:t>
      </w:r>
    </w:p>
    <w:p w14:paraId="6BC3DFD9" w14:textId="23122EDF" w:rsidR="008E0FAE" w:rsidRDefault="008D4C68" w:rsidP="008D4C68">
      <w:r>
        <w:t xml:space="preserve">As at 17 August 2022, </w:t>
      </w:r>
      <w:r w:rsidR="00803E85">
        <w:t xml:space="preserve">there are </w:t>
      </w:r>
      <w:r>
        <w:t xml:space="preserve">661 providers who have a published price that is above the proposed caps for care and/or package management, or who publish a price for subcontracting services. </w:t>
      </w:r>
      <w:r w:rsidR="008E0FAE">
        <w:t>Not all affected providers are impacted by all three changes. Some providers will only need to make changes to one price, while others will need to make changes to all three.</w:t>
      </w:r>
      <w:r w:rsidR="00531FA9">
        <w:t xml:space="preserve"> The effort required has been averaged out where needed, as outlined below.</w:t>
      </w:r>
    </w:p>
    <w:p w14:paraId="0DB2D59C" w14:textId="00E4FCD3" w:rsidR="008D4C68" w:rsidRDefault="008D4C68" w:rsidP="008D4C68">
      <w:r>
        <w:t>All calculations have been based on published prices, noting that some providers have not been keeping their pricing updated, and as such, these numbers may not be truly reflective of the number of providers who will be affected.</w:t>
      </w:r>
    </w:p>
    <w:p w14:paraId="77282EE2" w14:textId="1AA719BD" w:rsidR="00DA5B8B" w:rsidRPr="00DA5B8B" w:rsidRDefault="008D4C68" w:rsidP="008D4C68">
      <w:r>
        <w:t xml:space="preserve">The department estimates there will be around $4.7 million in </w:t>
      </w:r>
      <w:r w:rsidR="0046170C">
        <w:t>initial</w:t>
      </w:r>
      <w:r>
        <w:t xml:space="preserve"> costs across the sector, noting there are no ongoing regulatory costs associated with this proposal</w:t>
      </w:r>
      <w:r w:rsidR="00054B86">
        <w:t xml:space="preserve"> as providers must continue to keep their prices updated and comply with regulatory and assurance activities.</w:t>
      </w:r>
      <w:r>
        <w:t xml:space="preserve"> This comes to about $7,000 per affected provider in the sector </w:t>
      </w:r>
      <w:r w:rsidR="001E539F">
        <w:t xml:space="preserve">to make the changes required to be compliant with the proposed regulations. </w:t>
      </w:r>
    </w:p>
    <w:p w14:paraId="3126DFC0" w14:textId="7C0AE138" w:rsidR="001E539F" w:rsidRDefault="001E539F" w:rsidP="001E539F">
      <w:pPr>
        <w:pStyle w:val="BodyText"/>
      </w:pPr>
      <w:r>
        <w:t xml:space="preserve">These costs were calculated by </w:t>
      </w:r>
      <w:r w:rsidR="00803E85">
        <w:t>identifying</w:t>
      </w:r>
      <w:r>
        <w:t xml:space="preserve"> tasks that affected entities would have to undertake to be compliant with the proposal.</w:t>
      </w:r>
      <w:r w:rsidR="003E101F">
        <w:t xml:space="preserve"> The tasks were:</w:t>
      </w:r>
    </w:p>
    <w:p w14:paraId="5848CF3D" w14:textId="28EE6B12" w:rsidR="003E101F" w:rsidRDefault="003E101F" w:rsidP="00054B86">
      <w:pPr>
        <w:pStyle w:val="BodyText"/>
        <w:numPr>
          <w:ilvl w:val="0"/>
          <w:numId w:val="25"/>
        </w:numPr>
      </w:pPr>
      <w:r>
        <w:t>Update cost model</w:t>
      </w:r>
    </w:p>
    <w:p w14:paraId="5D8E6ADA" w14:textId="09F94A2B" w:rsidR="003E101F" w:rsidRDefault="003E101F" w:rsidP="00054B86">
      <w:pPr>
        <w:pStyle w:val="BodyText"/>
        <w:numPr>
          <w:ilvl w:val="0"/>
          <w:numId w:val="25"/>
        </w:numPr>
      </w:pPr>
      <w:r>
        <w:t xml:space="preserve">Publish new prices </w:t>
      </w:r>
    </w:p>
    <w:p w14:paraId="3B9F067F" w14:textId="2272CDA5" w:rsidR="003E101F" w:rsidRDefault="003E101F" w:rsidP="00054B86">
      <w:pPr>
        <w:pStyle w:val="BodyText"/>
        <w:numPr>
          <w:ilvl w:val="0"/>
          <w:numId w:val="25"/>
        </w:numPr>
      </w:pPr>
      <w:r>
        <w:t xml:space="preserve">Seek mutual agreement to update home care agreements with existing care recipients </w:t>
      </w:r>
    </w:p>
    <w:p w14:paraId="2947EF69" w14:textId="2A598A88" w:rsidR="00531FA9" w:rsidRDefault="00F004B3" w:rsidP="008D4C68">
      <w:pPr>
        <w:pStyle w:val="BodyText"/>
      </w:pPr>
      <w:r>
        <w:t xml:space="preserve">All costs were calculated using the </w:t>
      </w:r>
      <w:hyperlink r:id="rId73" w:history="1">
        <w:r>
          <w:rPr>
            <w:rStyle w:val="Hyperlink"/>
          </w:rPr>
          <w:t>Regulatory Burden Measure Tool</w:t>
        </w:r>
      </w:hyperlink>
      <w:r>
        <w:t xml:space="preserve">. </w:t>
      </w:r>
      <w:r w:rsidR="008D4C68">
        <w:t xml:space="preserve">All costs have been rounded to the nearest $1,000 when presenting the data. </w:t>
      </w:r>
    </w:p>
    <w:p w14:paraId="48243B14" w14:textId="59F448A9" w:rsidR="00013D53" w:rsidRDefault="00013D53" w:rsidP="008D4C68">
      <w:pPr>
        <w:pStyle w:val="BodyText"/>
      </w:pPr>
      <w:r>
        <w:t>The breakdown of costs and time for affected entities presented in Table 10 are explained below.</w:t>
      </w:r>
    </w:p>
    <w:p w14:paraId="59BD2DBA" w14:textId="77777777" w:rsidR="00531FA9" w:rsidRDefault="00531FA9">
      <w:pPr>
        <w:spacing w:before="0" w:after="0" w:line="240" w:lineRule="auto"/>
      </w:pPr>
      <w:r>
        <w:br w:type="page"/>
      </w:r>
    </w:p>
    <w:p w14:paraId="333327FD" w14:textId="1109DD74" w:rsidR="00803E85" w:rsidRDefault="00803E85" w:rsidP="00803E85">
      <w:pPr>
        <w:pStyle w:val="TableTitle"/>
      </w:pPr>
      <w:r>
        <w:t xml:space="preserve">Table </w:t>
      </w:r>
      <w:r>
        <w:fldChar w:fldCharType="begin"/>
      </w:r>
      <w:r>
        <w:instrText xml:space="preserve"> SEQ Table \* ARABIC </w:instrText>
      </w:r>
      <w:r>
        <w:fldChar w:fldCharType="separate"/>
      </w:r>
      <w:r w:rsidR="001C526E">
        <w:rPr>
          <w:noProof/>
        </w:rPr>
        <w:t>10</w:t>
      </w:r>
      <w:r>
        <w:fldChar w:fldCharType="end"/>
      </w:r>
      <w:r>
        <w:t>: Compliance costs for businesses</w:t>
      </w:r>
    </w:p>
    <w:tbl>
      <w:tblPr>
        <w:tblStyle w:val="DepartmentofHealthtable"/>
        <w:tblW w:w="0" w:type="auto"/>
        <w:tblLook w:val="04A0" w:firstRow="1" w:lastRow="0" w:firstColumn="1" w:lastColumn="0" w:noHBand="0" w:noVBand="1"/>
        <w:tblDescription w:val="Start up and ongoing cost and time"/>
      </w:tblPr>
      <w:tblGrid>
        <w:gridCol w:w="1970"/>
        <w:gridCol w:w="1668"/>
        <w:gridCol w:w="1668"/>
        <w:gridCol w:w="1720"/>
        <w:gridCol w:w="2044"/>
      </w:tblGrid>
      <w:tr w:rsidR="00863469" w14:paraId="3BEC7502" w14:textId="77777777" w:rsidTr="00153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91DD4A" w14:textId="77777777" w:rsidR="00863469" w:rsidRPr="00810517" w:rsidRDefault="00863469" w:rsidP="0015376D">
            <w:pPr>
              <w:pStyle w:val="TableHeader"/>
            </w:pPr>
            <w:r>
              <w:t>Change</w:t>
            </w:r>
          </w:p>
        </w:tc>
        <w:tc>
          <w:tcPr>
            <w:tcW w:w="0" w:type="auto"/>
            <w:hideMark/>
          </w:tcPr>
          <w:p w14:paraId="34D6611A" w14:textId="0D211BDA" w:rsidR="00863469" w:rsidRDefault="00235E3D" w:rsidP="0015376D">
            <w:pPr>
              <w:pStyle w:val="TableHeader"/>
              <w:jc w:val="center"/>
              <w:cnfStyle w:val="100000000000" w:firstRow="1" w:lastRow="0" w:firstColumn="0" w:lastColumn="0" w:oddVBand="0" w:evenVBand="0" w:oddHBand="0" w:evenHBand="0" w:firstRowFirstColumn="0" w:firstRowLastColumn="0" w:lastRowFirstColumn="0" w:lastRowLastColumn="0"/>
            </w:pPr>
            <w:r>
              <w:t>One off</w:t>
            </w:r>
            <w:r w:rsidR="00863469" w:rsidRPr="00D60032">
              <w:t xml:space="preserve"> cost per entity</w:t>
            </w:r>
          </w:p>
        </w:tc>
        <w:tc>
          <w:tcPr>
            <w:tcW w:w="0" w:type="auto"/>
            <w:hideMark/>
          </w:tcPr>
          <w:p w14:paraId="1F57E61C" w14:textId="4A3625A7" w:rsidR="00863469" w:rsidRDefault="00235E3D" w:rsidP="0015376D">
            <w:pPr>
              <w:pStyle w:val="TableHeader"/>
              <w:jc w:val="center"/>
              <w:cnfStyle w:val="100000000000" w:firstRow="1" w:lastRow="0" w:firstColumn="0" w:lastColumn="0" w:oddVBand="0" w:evenVBand="0" w:oddHBand="0" w:evenHBand="0" w:firstRowFirstColumn="0" w:firstRowLastColumn="0" w:lastRowFirstColumn="0" w:lastRowLastColumn="0"/>
            </w:pPr>
            <w:r>
              <w:t>One off</w:t>
            </w:r>
            <w:r w:rsidR="00863469" w:rsidRPr="00D60032">
              <w:t xml:space="preserve"> time per entity</w:t>
            </w:r>
          </w:p>
        </w:tc>
        <w:tc>
          <w:tcPr>
            <w:tcW w:w="0" w:type="auto"/>
            <w:hideMark/>
          </w:tcPr>
          <w:p w14:paraId="0A23747A" w14:textId="77777777" w:rsidR="00863469" w:rsidRDefault="00863469" w:rsidP="0015376D">
            <w:pPr>
              <w:pStyle w:val="TableHeader"/>
              <w:jc w:val="center"/>
              <w:cnfStyle w:val="100000000000" w:firstRow="1" w:lastRow="0" w:firstColumn="0" w:lastColumn="0" w:oddVBand="0" w:evenVBand="0" w:oddHBand="0" w:evenHBand="0" w:firstRowFirstColumn="0" w:firstRowLastColumn="0" w:lastRowFirstColumn="0" w:lastRowLastColumn="0"/>
            </w:pPr>
            <w:r w:rsidRPr="00D60032">
              <w:t>Total cost for all entities</w:t>
            </w:r>
          </w:p>
        </w:tc>
        <w:tc>
          <w:tcPr>
            <w:tcW w:w="0" w:type="auto"/>
            <w:hideMark/>
          </w:tcPr>
          <w:p w14:paraId="0D38178F" w14:textId="77777777" w:rsidR="00863469" w:rsidRDefault="00863469" w:rsidP="0015376D">
            <w:pPr>
              <w:pStyle w:val="TableHeader"/>
              <w:jc w:val="center"/>
              <w:cnfStyle w:val="100000000000" w:firstRow="1" w:lastRow="0" w:firstColumn="0" w:lastColumn="0" w:oddVBand="0" w:evenVBand="0" w:oddHBand="0" w:evenHBand="0" w:firstRowFirstColumn="0" w:firstRowLastColumn="0" w:lastRowFirstColumn="0" w:lastRowLastColumn="0"/>
            </w:pPr>
            <w:r w:rsidRPr="00D60032">
              <w:t>Total time for all entities</w:t>
            </w:r>
          </w:p>
        </w:tc>
      </w:tr>
      <w:tr w:rsidR="00863469" w14:paraId="706DD4B2" w14:textId="77777777" w:rsidTr="00803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51A012" w14:textId="1148E959" w:rsidR="00863469" w:rsidRPr="008925AB" w:rsidRDefault="00863469" w:rsidP="00803E85">
            <w:pPr>
              <w:pStyle w:val="Tabletextleft"/>
              <w:jc w:val="left"/>
              <w:rPr>
                <w:b/>
              </w:rPr>
            </w:pPr>
            <w:r w:rsidRPr="00803E85">
              <w:rPr>
                <w:b/>
              </w:rPr>
              <w:t>Update cost mode</w:t>
            </w:r>
            <w:r>
              <w:rPr>
                <w:b/>
              </w:rPr>
              <w:t>l</w:t>
            </w:r>
          </w:p>
        </w:tc>
        <w:tc>
          <w:tcPr>
            <w:tcW w:w="0" w:type="auto"/>
            <w:vAlign w:val="center"/>
            <w:hideMark/>
          </w:tcPr>
          <w:p w14:paraId="2654CDCF" w14:textId="4CDC6683" w:rsidR="00863469" w:rsidRPr="008925AB" w:rsidRDefault="00863469" w:rsidP="00803E85">
            <w:pPr>
              <w:pStyle w:val="Tabletextleft"/>
              <w:cnfStyle w:val="000000100000" w:firstRow="0" w:lastRow="0" w:firstColumn="0" w:lastColumn="0" w:oddVBand="0" w:evenVBand="0" w:oddHBand="1" w:evenHBand="0" w:firstRowFirstColumn="0" w:firstRowLastColumn="0" w:lastRowFirstColumn="0" w:lastRowLastColumn="0"/>
            </w:pPr>
            <w:r w:rsidRPr="00810517">
              <w:rPr>
                <w:rFonts w:cs="Arial"/>
                <w:color w:val="000000"/>
                <w:szCs w:val="21"/>
                <w:lang w:eastAsia="en-AU"/>
              </w:rPr>
              <w:t>$</w:t>
            </w:r>
            <w:r>
              <w:rPr>
                <w:rFonts w:cs="Arial"/>
                <w:color w:val="000000"/>
                <w:szCs w:val="21"/>
                <w:lang w:eastAsia="en-AU"/>
              </w:rPr>
              <w:t>2</w:t>
            </w:r>
            <w:r w:rsidRPr="00810517">
              <w:rPr>
                <w:rFonts w:cs="Arial"/>
                <w:color w:val="000000"/>
                <w:szCs w:val="21"/>
                <w:lang w:eastAsia="en-AU"/>
              </w:rPr>
              <w:t>,000</w:t>
            </w:r>
          </w:p>
        </w:tc>
        <w:tc>
          <w:tcPr>
            <w:tcW w:w="0" w:type="auto"/>
            <w:vAlign w:val="center"/>
            <w:hideMark/>
          </w:tcPr>
          <w:p w14:paraId="1E6834E6" w14:textId="1A4F5EFF" w:rsidR="00863469" w:rsidRPr="008925AB" w:rsidRDefault="00013D53">
            <w:pPr>
              <w:pStyle w:val="Tabletextleft"/>
              <w:cnfStyle w:val="000000100000" w:firstRow="0" w:lastRow="0" w:firstColumn="0" w:lastColumn="0" w:oddVBand="0" w:evenVBand="0" w:oddHBand="1" w:evenHBand="0" w:firstRowFirstColumn="0" w:firstRowLastColumn="0" w:lastRowFirstColumn="0" w:lastRowLastColumn="0"/>
            </w:pPr>
            <w:r>
              <w:rPr>
                <w:rFonts w:cs="Arial"/>
                <w:color w:val="000000"/>
                <w:szCs w:val="21"/>
                <w:lang w:eastAsia="en-AU"/>
              </w:rPr>
              <w:t>41</w:t>
            </w:r>
            <w:r w:rsidR="00863469" w:rsidRPr="00810517">
              <w:rPr>
                <w:rFonts w:cs="Arial"/>
                <w:color w:val="000000"/>
                <w:szCs w:val="21"/>
                <w:lang w:eastAsia="en-AU"/>
              </w:rPr>
              <w:t xml:space="preserve"> hrs</w:t>
            </w:r>
          </w:p>
        </w:tc>
        <w:tc>
          <w:tcPr>
            <w:tcW w:w="0" w:type="auto"/>
            <w:vAlign w:val="center"/>
            <w:hideMark/>
          </w:tcPr>
          <w:p w14:paraId="1EC225F6" w14:textId="696E951B" w:rsidR="00863469" w:rsidRPr="008925AB" w:rsidRDefault="00863469" w:rsidP="00803E85">
            <w:pPr>
              <w:pStyle w:val="Tabletextleft"/>
              <w:cnfStyle w:val="000000100000" w:firstRow="0" w:lastRow="0" w:firstColumn="0" w:lastColumn="0" w:oddVBand="0" w:evenVBand="0" w:oddHBand="1" w:evenHBand="0" w:firstRowFirstColumn="0" w:firstRowLastColumn="0" w:lastRowFirstColumn="0" w:lastRowLastColumn="0"/>
            </w:pPr>
            <w:r w:rsidRPr="00810517">
              <w:rPr>
                <w:rFonts w:cs="Arial"/>
                <w:color w:val="000000"/>
                <w:szCs w:val="21"/>
                <w:lang w:eastAsia="en-AU"/>
              </w:rPr>
              <w:t>$1,097,000</w:t>
            </w:r>
          </w:p>
        </w:tc>
        <w:tc>
          <w:tcPr>
            <w:tcW w:w="0" w:type="auto"/>
            <w:vAlign w:val="center"/>
            <w:hideMark/>
          </w:tcPr>
          <w:p w14:paraId="19371002" w14:textId="71FC229E" w:rsidR="00863469" w:rsidRPr="008925AB" w:rsidRDefault="00013D53" w:rsidP="00803E85">
            <w:pPr>
              <w:pStyle w:val="Tabletextleft"/>
              <w:cnfStyle w:val="000000100000" w:firstRow="0" w:lastRow="0" w:firstColumn="0" w:lastColumn="0" w:oddVBand="0" w:evenVBand="0" w:oddHBand="1" w:evenHBand="0" w:firstRowFirstColumn="0" w:firstRowLastColumn="0" w:lastRowFirstColumn="0" w:lastRowLastColumn="0"/>
            </w:pPr>
            <w:r w:rsidRPr="00457683">
              <w:t xml:space="preserve">27,210 </w:t>
            </w:r>
            <w:r w:rsidR="00863469" w:rsidRPr="00810517">
              <w:rPr>
                <w:rFonts w:cs="Arial"/>
                <w:color w:val="000000"/>
                <w:szCs w:val="21"/>
                <w:lang w:eastAsia="en-AU"/>
              </w:rPr>
              <w:t>hrs</w:t>
            </w:r>
          </w:p>
        </w:tc>
      </w:tr>
      <w:tr w:rsidR="00863469" w14:paraId="0CAB5AE0" w14:textId="77777777" w:rsidTr="00803E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85A4CE" w14:textId="5FEE54CF" w:rsidR="00863469" w:rsidRPr="008925AB" w:rsidRDefault="00863469" w:rsidP="00803E85">
            <w:pPr>
              <w:pStyle w:val="Tabletextleft"/>
              <w:jc w:val="left"/>
              <w:rPr>
                <w:b/>
              </w:rPr>
            </w:pPr>
            <w:r w:rsidRPr="00803E85">
              <w:rPr>
                <w:b/>
              </w:rPr>
              <w:t>Publish new prices</w:t>
            </w:r>
          </w:p>
        </w:tc>
        <w:tc>
          <w:tcPr>
            <w:tcW w:w="0" w:type="auto"/>
            <w:vAlign w:val="center"/>
            <w:hideMark/>
          </w:tcPr>
          <w:p w14:paraId="23BF7886" w14:textId="78CA0CDE" w:rsidR="00863469" w:rsidRPr="008925AB" w:rsidRDefault="00863469" w:rsidP="00803E85">
            <w:pPr>
              <w:pStyle w:val="Tabletextleft"/>
              <w:cnfStyle w:val="000000010000" w:firstRow="0" w:lastRow="0" w:firstColumn="0" w:lastColumn="0" w:oddVBand="0" w:evenVBand="0" w:oddHBand="0" w:evenHBand="1" w:firstRowFirstColumn="0" w:firstRowLastColumn="0" w:lastRowFirstColumn="0" w:lastRowLastColumn="0"/>
            </w:pPr>
            <w:r w:rsidRPr="00810517">
              <w:rPr>
                <w:rFonts w:cs="Arial"/>
                <w:color w:val="000000"/>
                <w:szCs w:val="21"/>
                <w:lang w:eastAsia="en-AU"/>
              </w:rPr>
              <w:t>$</w:t>
            </w:r>
            <w:r>
              <w:rPr>
                <w:rFonts w:cs="Arial"/>
                <w:color w:val="000000"/>
                <w:szCs w:val="21"/>
                <w:lang w:eastAsia="en-AU"/>
              </w:rPr>
              <w:t>0</w:t>
            </w:r>
          </w:p>
        </w:tc>
        <w:tc>
          <w:tcPr>
            <w:tcW w:w="0" w:type="auto"/>
            <w:vAlign w:val="center"/>
            <w:hideMark/>
          </w:tcPr>
          <w:p w14:paraId="037F8313" w14:textId="4D600AB4" w:rsidR="00863469" w:rsidRPr="008925AB" w:rsidRDefault="00863469" w:rsidP="00803E85">
            <w:pPr>
              <w:pStyle w:val="Tabletextleft"/>
              <w:cnfStyle w:val="000000010000" w:firstRow="0" w:lastRow="0" w:firstColumn="0" w:lastColumn="0" w:oddVBand="0" w:evenVBand="0" w:oddHBand="0" w:evenHBand="1" w:firstRowFirstColumn="0" w:firstRowLastColumn="0" w:lastRowFirstColumn="0" w:lastRowLastColumn="0"/>
            </w:pPr>
            <w:r>
              <w:rPr>
                <w:rFonts w:cs="Arial"/>
                <w:color w:val="000000"/>
                <w:szCs w:val="21"/>
                <w:lang w:eastAsia="en-AU"/>
              </w:rPr>
              <w:t>0.5</w:t>
            </w:r>
            <w:r w:rsidRPr="00810517">
              <w:rPr>
                <w:rFonts w:cs="Arial"/>
                <w:color w:val="000000"/>
                <w:szCs w:val="21"/>
                <w:lang w:eastAsia="en-AU"/>
              </w:rPr>
              <w:t xml:space="preserve"> hrs</w:t>
            </w:r>
          </w:p>
        </w:tc>
        <w:tc>
          <w:tcPr>
            <w:tcW w:w="0" w:type="auto"/>
            <w:vAlign w:val="center"/>
            <w:hideMark/>
          </w:tcPr>
          <w:p w14:paraId="4DD433F0" w14:textId="02720A09" w:rsidR="00863469" w:rsidRPr="008925AB" w:rsidRDefault="00863469" w:rsidP="00803E85">
            <w:pPr>
              <w:pStyle w:val="Tabletextleft"/>
              <w:cnfStyle w:val="000000010000" w:firstRow="0" w:lastRow="0" w:firstColumn="0" w:lastColumn="0" w:oddVBand="0" w:evenVBand="0" w:oddHBand="0" w:evenHBand="1" w:firstRowFirstColumn="0" w:firstRowLastColumn="0" w:lastRowFirstColumn="0" w:lastRowLastColumn="0"/>
            </w:pPr>
            <w:r w:rsidRPr="00810517">
              <w:rPr>
                <w:rFonts w:cs="Arial"/>
                <w:color w:val="000000"/>
                <w:szCs w:val="21"/>
                <w:lang w:eastAsia="en-AU"/>
              </w:rPr>
              <w:t>$</w:t>
            </w:r>
            <w:r>
              <w:rPr>
                <w:rFonts w:cs="Arial"/>
                <w:color w:val="000000"/>
                <w:szCs w:val="21"/>
                <w:lang w:eastAsia="en-AU"/>
              </w:rPr>
              <w:t>13</w:t>
            </w:r>
            <w:r w:rsidRPr="00810517">
              <w:rPr>
                <w:rFonts w:cs="Arial"/>
                <w:color w:val="000000"/>
                <w:szCs w:val="21"/>
                <w:lang w:eastAsia="en-AU"/>
              </w:rPr>
              <w:t>,000</w:t>
            </w:r>
          </w:p>
        </w:tc>
        <w:tc>
          <w:tcPr>
            <w:tcW w:w="0" w:type="auto"/>
            <w:vAlign w:val="center"/>
            <w:hideMark/>
          </w:tcPr>
          <w:p w14:paraId="60D95554" w14:textId="19FD0FC9" w:rsidR="00863469" w:rsidRPr="008925AB" w:rsidRDefault="00863469" w:rsidP="00803E85">
            <w:pPr>
              <w:pStyle w:val="Tabletextleft"/>
              <w:cnfStyle w:val="000000010000" w:firstRow="0" w:lastRow="0" w:firstColumn="0" w:lastColumn="0" w:oddVBand="0" w:evenVBand="0" w:oddHBand="0" w:evenHBand="1" w:firstRowFirstColumn="0" w:firstRowLastColumn="0" w:lastRowFirstColumn="0" w:lastRowLastColumn="0"/>
            </w:pPr>
            <w:r>
              <w:rPr>
                <w:rFonts w:cs="Arial"/>
                <w:color w:val="000000"/>
                <w:szCs w:val="21"/>
                <w:lang w:eastAsia="en-AU"/>
              </w:rPr>
              <w:t>330</w:t>
            </w:r>
            <w:r w:rsidRPr="00810517">
              <w:rPr>
                <w:rFonts w:cs="Arial"/>
                <w:color w:val="000000"/>
                <w:szCs w:val="21"/>
                <w:lang w:eastAsia="en-AU"/>
              </w:rPr>
              <w:t xml:space="preserve"> hrs</w:t>
            </w:r>
          </w:p>
        </w:tc>
      </w:tr>
      <w:tr w:rsidR="00863469" w14:paraId="42AC084F" w14:textId="77777777" w:rsidTr="00803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C9F14F" w14:textId="7BE0ECA6" w:rsidR="00863469" w:rsidRPr="008925AB" w:rsidRDefault="00863469" w:rsidP="00803E85">
            <w:pPr>
              <w:pStyle w:val="Tabletextleft"/>
              <w:jc w:val="left"/>
              <w:rPr>
                <w:b/>
              </w:rPr>
            </w:pPr>
            <w:r>
              <w:rPr>
                <w:b/>
              </w:rPr>
              <w:t>U</w:t>
            </w:r>
            <w:r w:rsidRPr="00803E85">
              <w:rPr>
                <w:b/>
              </w:rPr>
              <w:t>pdate home care agreements</w:t>
            </w:r>
          </w:p>
        </w:tc>
        <w:tc>
          <w:tcPr>
            <w:tcW w:w="0" w:type="auto"/>
            <w:vAlign w:val="center"/>
            <w:hideMark/>
          </w:tcPr>
          <w:p w14:paraId="61F1B421" w14:textId="31C41557" w:rsidR="00863469" w:rsidRPr="008925AB" w:rsidRDefault="00863469" w:rsidP="00803E85">
            <w:pPr>
              <w:pStyle w:val="Tabletextleft"/>
              <w:cnfStyle w:val="000000100000" w:firstRow="0" w:lastRow="0" w:firstColumn="0" w:lastColumn="0" w:oddVBand="0" w:evenVBand="0" w:oddHBand="1" w:evenHBand="0" w:firstRowFirstColumn="0" w:firstRowLastColumn="0" w:lastRowFirstColumn="0" w:lastRowLastColumn="0"/>
            </w:pPr>
            <w:r w:rsidRPr="00810517">
              <w:rPr>
                <w:rFonts w:cs="Arial"/>
                <w:color w:val="000000"/>
                <w:szCs w:val="21"/>
                <w:lang w:eastAsia="en-AU"/>
              </w:rPr>
              <w:t>$</w:t>
            </w:r>
            <w:r>
              <w:rPr>
                <w:rFonts w:cs="Arial"/>
                <w:color w:val="000000"/>
                <w:szCs w:val="21"/>
                <w:lang w:eastAsia="en-AU"/>
              </w:rPr>
              <w:t>5,000</w:t>
            </w:r>
          </w:p>
        </w:tc>
        <w:tc>
          <w:tcPr>
            <w:tcW w:w="0" w:type="auto"/>
            <w:vAlign w:val="center"/>
            <w:hideMark/>
          </w:tcPr>
          <w:p w14:paraId="10982EEE" w14:textId="4672B360" w:rsidR="00863469" w:rsidRPr="008925AB" w:rsidRDefault="00863469" w:rsidP="00803E85">
            <w:pPr>
              <w:pStyle w:val="Tabletextleft"/>
              <w:cnfStyle w:val="000000100000" w:firstRow="0" w:lastRow="0" w:firstColumn="0" w:lastColumn="0" w:oddVBand="0" w:evenVBand="0" w:oddHBand="1" w:evenHBand="0" w:firstRowFirstColumn="0" w:firstRowLastColumn="0" w:lastRowFirstColumn="0" w:lastRowLastColumn="0"/>
            </w:pPr>
            <w:r>
              <w:t>142 hrs</w:t>
            </w:r>
          </w:p>
        </w:tc>
        <w:tc>
          <w:tcPr>
            <w:tcW w:w="0" w:type="auto"/>
            <w:vAlign w:val="center"/>
            <w:hideMark/>
          </w:tcPr>
          <w:p w14:paraId="394D2B3D" w14:textId="6CEEA02F" w:rsidR="00863469" w:rsidRPr="008925AB" w:rsidRDefault="00863469" w:rsidP="00803E85">
            <w:pPr>
              <w:pStyle w:val="Tabletextleft"/>
              <w:cnfStyle w:val="000000100000" w:firstRow="0" w:lastRow="0" w:firstColumn="0" w:lastColumn="0" w:oddVBand="0" w:evenVBand="0" w:oddHBand="1" w:evenHBand="0" w:firstRowFirstColumn="0" w:firstRowLastColumn="0" w:lastRowFirstColumn="0" w:lastRowLastColumn="0"/>
            </w:pPr>
            <w:r w:rsidRPr="00810517">
              <w:rPr>
                <w:rFonts w:cs="Arial"/>
                <w:color w:val="000000"/>
                <w:szCs w:val="21"/>
                <w:lang w:eastAsia="en-AU"/>
              </w:rPr>
              <w:t>$</w:t>
            </w:r>
            <w:r w:rsidRPr="0040348B">
              <w:rPr>
                <w:rFonts w:cs="Arial"/>
                <w:color w:val="000000"/>
                <w:szCs w:val="21"/>
                <w:lang w:eastAsia="en-AU"/>
              </w:rPr>
              <w:t>3,631,000</w:t>
            </w:r>
          </w:p>
        </w:tc>
        <w:tc>
          <w:tcPr>
            <w:tcW w:w="0" w:type="auto"/>
            <w:vAlign w:val="center"/>
            <w:hideMark/>
          </w:tcPr>
          <w:p w14:paraId="6080A7A3" w14:textId="7C4C8DAE" w:rsidR="00863469" w:rsidRPr="008925AB" w:rsidRDefault="00863469" w:rsidP="00803E85">
            <w:pPr>
              <w:pStyle w:val="Tabletextleft"/>
              <w:cnfStyle w:val="000000100000" w:firstRow="0" w:lastRow="0" w:firstColumn="0" w:lastColumn="0" w:oddVBand="0" w:evenVBand="0" w:oddHBand="1" w:evenHBand="0" w:firstRowFirstColumn="0" w:firstRowLastColumn="0" w:lastRowFirstColumn="0" w:lastRowLastColumn="0"/>
            </w:pPr>
            <w:r>
              <w:rPr>
                <w:rFonts w:cs="Arial"/>
                <w:color w:val="000000"/>
                <w:szCs w:val="21"/>
                <w:lang w:eastAsia="en-AU"/>
              </w:rPr>
              <w:t>94,319</w:t>
            </w:r>
            <w:r w:rsidRPr="00810517">
              <w:rPr>
                <w:rFonts w:cs="Arial"/>
                <w:color w:val="000000"/>
                <w:szCs w:val="21"/>
                <w:lang w:eastAsia="en-AU"/>
              </w:rPr>
              <w:t xml:space="preserve"> hrs</w:t>
            </w:r>
          </w:p>
        </w:tc>
      </w:tr>
      <w:tr w:rsidR="00863469" w14:paraId="2D7FB2D0" w14:textId="77777777" w:rsidTr="00153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C78E59" w14:textId="592E10D2" w:rsidR="00863469" w:rsidRPr="008925AB" w:rsidRDefault="00863469" w:rsidP="0015376D">
            <w:pPr>
              <w:pStyle w:val="Tabletextleft"/>
              <w:jc w:val="left"/>
              <w:rPr>
                <w:b/>
              </w:rPr>
            </w:pPr>
            <w:r>
              <w:rPr>
                <w:rFonts w:cs="Arial"/>
                <w:b/>
                <w:bCs/>
                <w:color w:val="000000"/>
                <w:szCs w:val="21"/>
                <w:lang w:eastAsia="en-AU"/>
              </w:rPr>
              <w:t>Total</w:t>
            </w:r>
          </w:p>
        </w:tc>
        <w:tc>
          <w:tcPr>
            <w:tcW w:w="0" w:type="auto"/>
            <w:vAlign w:val="center"/>
          </w:tcPr>
          <w:p w14:paraId="75B6F218" w14:textId="4DECF15A" w:rsidR="00863469" w:rsidRPr="008925AB" w:rsidRDefault="00863469" w:rsidP="0015376D">
            <w:pPr>
              <w:pStyle w:val="Tabletextleft"/>
              <w:cnfStyle w:val="000000010000" w:firstRow="0" w:lastRow="0" w:firstColumn="0" w:lastColumn="0" w:oddVBand="0" w:evenVBand="0" w:oddHBand="0" w:evenHBand="1" w:firstRowFirstColumn="0" w:firstRowLastColumn="0" w:lastRowFirstColumn="0" w:lastRowLastColumn="0"/>
            </w:pPr>
            <w:r w:rsidRPr="00810517">
              <w:rPr>
                <w:rFonts w:cs="Arial"/>
                <w:color w:val="000000"/>
                <w:szCs w:val="21"/>
                <w:lang w:eastAsia="en-AU"/>
              </w:rPr>
              <w:t>$</w:t>
            </w:r>
            <w:r w:rsidRPr="00803E85">
              <w:rPr>
                <w:rFonts w:cs="Arial"/>
                <w:color w:val="000000"/>
                <w:szCs w:val="21"/>
                <w:lang w:eastAsia="en-AU"/>
              </w:rPr>
              <w:t>7,000</w:t>
            </w:r>
          </w:p>
        </w:tc>
        <w:tc>
          <w:tcPr>
            <w:tcW w:w="0" w:type="auto"/>
            <w:vAlign w:val="center"/>
          </w:tcPr>
          <w:p w14:paraId="06726ACC" w14:textId="6935C7B6" w:rsidR="00863469" w:rsidRDefault="00013D53" w:rsidP="00863469">
            <w:pPr>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Pr>
                <w:rFonts w:cs="Arial"/>
                <w:color w:val="000000"/>
                <w:sz w:val="21"/>
                <w:szCs w:val="21"/>
                <w:lang w:eastAsia="en-AU"/>
              </w:rPr>
              <w:t xml:space="preserve">183.5 </w:t>
            </w:r>
            <w:r w:rsidR="00863469" w:rsidRPr="00810517">
              <w:rPr>
                <w:rFonts w:cs="Arial"/>
                <w:color w:val="000000"/>
                <w:sz w:val="21"/>
                <w:szCs w:val="21"/>
                <w:lang w:eastAsia="en-AU"/>
              </w:rPr>
              <w:t>hrs</w:t>
            </w:r>
          </w:p>
        </w:tc>
        <w:tc>
          <w:tcPr>
            <w:tcW w:w="0" w:type="auto"/>
            <w:vAlign w:val="center"/>
          </w:tcPr>
          <w:p w14:paraId="6E77D31F" w14:textId="57FAD153" w:rsidR="00863469" w:rsidRPr="00B971B1" w:rsidRDefault="00863469" w:rsidP="0015376D">
            <w:pPr>
              <w:pStyle w:val="Tabletextleft"/>
              <w:cnfStyle w:val="000000010000" w:firstRow="0" w:lastRow="0" w:firstColumn="0" w:lastColumn="0" w:oddVBand="0" w:evenVBand="0" w:oddHBand="0" w:evenHBand="1" w:firstRowFirstColumn="0" w:firstRowLastColumn="0" w:lastRowFirstColumn="0" w:lastRowLastColumn="0"/>
            </w:pPr>
            <w:r w:rsidRPr="00810517">
              <w:rPr>
                <w:rFonts w:cs="Arial"/>
                <w:color w:val="000000"/>
                <w:szCs w:val="21"/>
                <w:lang w:eastAsia="en-AU"/>
              </w:rPr>
              <w:t>$</w:t>
            </w:r>
            <w:r w:rsidRPr="00863469">
              <w:rPr>
                <w:rFonts w:cs="Arial"/>
                <w:color w:val="000000"/>
                <w:szCs w:val="21"/>
                <w:lang w:eastAsia="en-AU"/>
              </w:rPr>
              <w:t>4,741,000</w:t>
            </w:r>
          </w:p>
        </w:tc>
        <w:tc>
          <w:tcPr>
            <w:tcW w:w="0" w:type="auto"/>
            <w:vAlign w:val="center"/>
          </w:tcPr>
          <w:p w14:paraId="05EB4340" w14:textId="4F3B7632" w:rsidR="00863469" w:rsidRDefault="00013D53" w:rsidP="0015376D">
            <w:pPr>
              <w:pStyle w:val="Tabletextleft"/>
              <w:cnfStyle w:val="000000010000" w:firstRow="0" w:lastRow="0" w:firstColumn="0" w:lastColumn="0" w:oddVBand="0" w:evenVBand="0" w:oddHBand="0" w:evenHBand="1" w:firstRowFirstColumn="0" w:firstRowLastColumn="0" w:lastRowFirstColumn="0" w:lastRowLastColumn="0"/>
            </w:pPr>
            <w:r w:rsidRPr="00013D53">
              <w:rPr>
                <w:rFonts w:cs="Arial"/>
                <w:color w:val="000000"/>
                <w:szCs w:val="21"/>
                <w:lang w:eastAsia="en-AU"/>
              </w:rPr>
              <w:t>121,859</w:t>
            </w:r>
            <w:r w:rsidR="00863469" w:rsidRPr="00810517">
              <w:rPr>
                <w:rFonts w:cs="Arial"/>
                <w:color w:val="000000"/>
                <w:szCs w:val="21"/>
                <w:lang w:eastAsia="en-AU"/>
              </w:rPr>
              <w:t xml:space="preserve"> hrs</w:t>
            </w:r>
          </w:p>
        </w:tc>
      </w:tr>
    </w:tbl>
    <w:p w14:paraId="5325A984" w14:textId="1CB95F93" w:rsidR="001E539F" w:rsidRDefault="001E539F" w:rsidP="007368E5">
      <w:pPr>
        <w:pStyle w:val="Heading4"/>
      </w:pPr>
      <w:r>
        <w:t>Task 1: Update cost model</w:t>
      </w:r>
    </w:p>
    <w:p w14:paraId="7954BB87" w14:textId="3836E0F3" w:rsidR="001E539F" w:rsidRDefault="001E539F" w:rsidP="001E539F">
      <w:pPr>
        <w:pStyle w:val="BodyText"/>
      </w:pPr>
      <w:r>
        <w:t>Each affected provider will have to update their cost model, no matter which part of the proposal affects them. This task was broken down into:</w:t>
      </w:r>
    </w:p>
    <w:p w14:paraId="2C609D60" w14:textId="7250844A" w:rsidR="001E539F" w:rsidRDefault="001E539F" w:rsidP="001E539F">
      <w:pPr>
        <w:pStyle w:val="ListBullet"/>
      </w:pPr>
      <w:r w:rsidRPr="001E539F">
        <w:t>Incorporate subcontracting costs</w:t>
      </w:r>
    </w:p>
    <w:p w14:paraId="15EFF75F" w14:textId="6A1712F4" w:rsidR="001E539F" w:rsidRDefault="001E539F" w:rsidP="001E539F">
      <w:pPr>
        <w:pStyle w:val="ListBullet"/>
      </w:pPr>
      <w:r w:rsidRPr="001E539F">
        <w:t>Update care management</w:t>
      </w:r>
    </w:p>
    <w:p w14:paraId="123F08CA" w14:textId="1CC581F9" w:rsidR="001E539F" w:rsidRDefault="001E539F" w:rsidP="001E539F">
      <w:pPr>
        <w:pStyle w:val="ListBullet"/>
      </w:pPr>
      <w:r>
        <w:t>Update package management</w:t>
      </w:r>
    </w:p>
    <w:p w14:paraId="0EA457B5" w14:textId="608BB8CC" w:rsidR="00235E3D" w:rsidRDefault="00412772" w:rsidP="00412772">
      <w:pPr>
        <w:pStyle w:val="ListBullet"/>
        <w:numPr>
          <w:ilvl w:val="0"/>
          <w:numId w:val="0"/>
        </w:numPr>
      </w:pPr>
      <w:r>
        <w:t xml:space="preserve">Labour cost was calculated based on the </w:t>
      </w:r>
      <w:hyperlink r:id="rId74" w:history="1">
        <w:r>
          <w:rPr>
            <w:rStyle w:val="Hyperlink"/>
          </w:rPr>
          <w:t xml:space="preserve">median </w:t>
        </w:r>
        <w:r w:rsidRPr="00F27BF0">
          <w:rPr>
            <w:rStyle w:val="Hyperlink"/>
          </w:rPr>
          <w:t>administrative assistant</w:t>
        </w:r>
      </w:hyperlink>
      <w:r>
        <w:t xml:space="preserve"> hourly wage in Australia, $</w:t>
      </w:r>
      <w:r w:rsidRPr="008925AB">
        <w:t>34.75</w:t>
      </w:r>
      <w:r>
        <w:t xml:space="preserve"> with an added 16% for staff on</w:t>
      </w:r>
      <w:r w:rsidR="00235E3D">
        <w:t>-</w:t>
      </w:r>
      <w:r>
        <w:t>costs, equalling $</w:t>
      </w:r>
      <w:r w:rsidRPr="008925AB">
        <w:t>40.31</w:t>
      </w:r>
      <w:r>
        <w:t xml:space="preserve"> per hour. For each price a provider had to change, it was calculated that </w:t>
      </w:r>
      <w:r w:rsidR="00235E3D" w:rsidRPr="008474E1">
        <w:t>two staff would need to contribute 15 hours of effort each</w:t>
      </w:r>
      <w:r w:rsidR="00235E3D">
        <w:t xml:space="preserve"> </w:t>
      </w:r>
      <w:r>
        <w:t xml:space="preserve">at this wage would be necessary. </w:t>
      </w:r>
      <w:r w:rsidR="00F004B3">
        <w:t xml:space="preserve">It is likely that providers will not need this much </w:t>
      </w:r>
      <w:r w:rsidR="00DB701D">
        <w:t>time but</w:t>
      </w:r>
      <w:r w:rsidR="00F004B3">
        <w:t xml:space="preserve"> may require higher paid staff to make the changes. </w:t>
      </w:r>
    </w:p>
    <w:p w14:paraId="3536FB0D" w14:textId="27BA5798" w:rsidR="00235E3D" w:rsidRDefault="00F004B3" w:rsidP="00412772">
      <w:pPr>
        <w:pStyle w:val="ListBullet"/>
        <w:numPr>
          <w:ilvl w:val="0"/>
          <w:numId w:val="0"/>
        </w:numPr>
      </w:pPr>
      <w:r>
        <w:t xml:space="preserve">Also, for providers who have to make changes due to two or more of the </w:t>
      </w:r>
      <w:r w:rsidR="00810517">
        <w:t>proposed measures, the</w:t>
      </w:r>
      <w:r w:rsidR="0046170C">
        <w:t>re are likely to be efficiencies so hours</w:t>
      </w:r>
      <w:r w:rsidR="00013D53">
        <w:t xml:space="preserve"> and cost</w:t>
      </w:r>
      <w:r w:rsidR="0046170C">
        <w:t xml:space="preserve"> will be less than the sum total of multiple changes.</w:t>
      </w:r>
      <w:r w:rsidR="00810517">
        <w:t xml:space="preserve"> </w:t>
      </w:r>
      <w:r w:rsidR="00235E3D">
        <w:t xml:space="preserve">To calculate the </w:t>
      </w:r>
      <w:r w:rsidR="00013D53">
        <w:t xml:space="preserve">time and cost </w:t>
      </w:r>
      <w:r w:rsidR="00235E3D">
        <w:t>amount</w:t>
      </w:r>
      <w:r w:rsidR="00013D53">
        <w:t>s</w:t>
      </w:r>
      <w:r w:rsidR="00235E3D">
        <w:t xml:space="preserve"> per entity for all three changes, the department </w:t>
      </w:r>
      <w:r w:rsidR="00235E3D" w:rsidRPr="00235E3D">
        <w:t>apportion</w:t>
      </w:r>
      <w:r w:rsidR="00235E3D">
        <w:t>ed</w:t>
      </w:r>
      <w:r w:rsidR="00235E3D" w:rsidRPr="00235E3D">
        <w:t xml:space="preserve"> </w:t>
      </w:r>
      <w:r w:rsidR="00235E3D">
        <w:t xml:space="preserve">the </w:t>
      </w:r>
      <w:r w:rsidR="00013D53">
        <w:t>total time and costs</w:t>
      </w:r>
      <w:r w:rsidR="00235E3D">
        <w:t xml:space="preserve"> </w:t>
      </w:r>
      <w:r w:rsidR="00235E3D" w:rsidRPr="00235E3D">
        <w:t xml:space="preserve">across the 661 </w:t>
      </w:r>
      <w:r w:rsidR="00235E3D">
        <w:t xml:space="preserve">affected </w:t>
      </w:r>
      <w:r w:rsidR="00235E3D" w:rsidRPr="00235E3D">
        <w:t>providers</w:t>
      </w:r>
      <w:r w:rsidR="00235E3D">
        <w:t xml:space="preserve">. </w:t>
      </w:r>
    </w:p>
    <w:p w14:paraId="148901F3" w14:textId="0A6086D4" w:rsidR="00013D53" w:rsidRDefault="00013D53" w:rsidP="008474E1">
      <w:pPr>
        <w:pStyle w:val="ListBullet"/>
        <w:numPr>
          <w:ilvl w:val="0"/>
          <w:numId w:val="26"/>
        </w:numPr>
      </w:pPr>
      <w:r>
        <w:t>$1,097,000 / 661 = $1,660, which is rounded to $2,000</w:t>
      </w:r>
    </w:p>
    <w:p w14:paraId="342116FB" w14:textId="5188B5CC" w:rsidR="00013D53" w:rsidRDefault="00013D53" w:rsidP="008474E1">
      <w:pPr>
        <w:pStyle w:val="ListBullet"/>
        <w:numPr>
          <w:ilvl w:val="0"/>
          <w:numId w:val="26"/>
        </w:numPr>
      </w:pPr>
      <w:r>
        <w:t>27,210 / 661 = 41 hours</w:t>
      </w:r>
    </w:p>
    <w:p w14:paraId="20B70112" w14:textId="66D5DAC7" w:rsidR="00412772" w:rsidRDefault="0046170C" w:rsidP="00412772">
      <w:pPr>
        <w:pStyle w:val="ListBullet"/>
        <w:numPr>
          <w:ilvl w:val="0"/>
          <w:numId w:val="0"/>
        </w:numPr>
      </w:pPr>
      <w:r>
        <w:t>Due to these difficulties in assessing the true cost,</w:t>
      </w:r>
      <w:r w:rsidR="00F004B3">
        <w:t xml:space="preserve"> the confidence in this estimate is low.</w:t>
      </w:r>
    </w:p>
    <w:p w14:paraId="4F510E6B" w14:textId="6B3D6510" w:rsidR="00F004B3" w:rsidRDefault="00F004B3" w:rsidP="00F004B3">
      <w:pPr>
        <w:pStyle w:val="TableTitle"/>
      </w:pPr>
      <w:r>
        <w:t xml:space="preserve">Table </w:t>
      </w:r>
      <w:r>
        <w:fldChar w:fldCharType="begin"/>
      </w:r>
      <w:r>
        <w:instrText xml:space="preserve"> SEQ Table \* ARABIC </w:instrText>
      </w:r>
      <w:r>
        <w:fldChar w:fldCharType="separate"/>
      </w:r>
      <w:r w:rsidR="00013D53">
        <w:rPr>
          <w:noProof/>
        </w:rPr>
        <w:t>11</w:t>
      </w:r>
      <w:r>
        <w:fldChar w:fldCharType="end"/>
      </w:r>
      <w:r>
        <w:t xml:space="preserve">: </w:t>
      </w:r>
      <w:bookmarkStart w:id="139" w:name="_Hlk117235587"/>
      <w:r>
        <w:t>Compliance costs for</w:t>
      </w:r>
      <w:bookmarkEnd w:id="139"/>
      <w:r>
        <w:t xml:space="preserve"> updating cost model</w:t>
      </w:r>
    </w:p>
    <w:tbl>
      <w:tblPr>
        <w:tblStyle w:val="DepartmentofHealthtable"/>
        <w:tblW w:w="0" w:type="auto"/>
        <w:tblLook w:val="04A0" w:firstRow="1" w:lastRow="0" w:firstColumn="1" w:lastColumn="0" w:noHBand="0" w:noVBand="1"/>
        <w:tblDescription w:val="Start up and ongoing cost and time"/>
      </w:tblPr>
      <w:tblGrid>
        <w:gridCol w:w="2065"/>
        <w:gridCol w:w="1010"/>
        <w:gridCol w:w="1358"/>
        <w:gridCol w:w="1183"/>
        <w:gridCol w:w="2086"/>
        <w:gridCol w:w="1368"/>
      </w:tblGrid>
      <w:tr w:rsidR="00235E3D" w14:paraId="242C8853" w14:textId="77777777" w:rsidTr="008105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A2EC32" w14:textId="2D5B19CA" w:rsidR="00235E3D" w:rsidRPr="00810517" w:rsidRDefault="00235E3D" w:rsidP="00235E3D">
            <w:pPr>
              <w:pStyle w:val="TableHeader"/>
            </w:pPr>
            <w:r w:rsidRPr="00457683">
              <w:t>Change</w:t>
            </w:r>
          </w:p>
        </w:tc>
        <w:tc>
          <w:tcPr>
            <w:tcW w:w="0" w:type="auto"/>
          </w:tcPr>
          <w:p w14:paraId="6DBB78E0" w14:textId="1AF92158" w:rsidR="00235E3D" w:rsidRPr="00D60032" w:rsidRDefault="00235E3D" w:rsidP="00235E3D">
            <w:pPr>
              <w:pStyle w:val="TableHeader"/>
              <w:jc w:val="center"/>
              <w:cnfStyle w:val="100000000000" w:firstRow="1" w:lastRow="0" w:firstColumn="0" w:lastColumn="0" w:oddVBand="0" w:evenVBand="0" w:oddHBand="0" w:evenHBand="0" w:firstRowFirstColumn="0" w:firstRowLastColumn="0" w:lastRowFirstColumn="0" w:lastRowLastColumn="0"/>
            </w:pPr>
            <w:r w:rsidRPr="00457683">
              <w:t># of affected entities</w:t>
            </w:r>
          </w:p>
        </w:tc>
        <w:tc>
          <w:tcPr>
            <w:tcW w:w="0" w:type="auto"/>
            <w:hideMark/>
          </w:tcPr>
          <w:p w14:paraId="4C4C2563" w14:textId="6280E0F8" w:rsidR="00235E3D" w:rsidRDefault="00235E3D" w:rsidP="00235E3D">
            <w:pPr>
              <w:pStyle w:val="TableHeader"/>
              <w:jc w:val="center"/>
              <w:cnfStyle w:val="100000000000" w:firstRow="1" w:lastRow="0" w:firstColumn="0" w:lastColumn="0" w:oddVBand="0" w:evenVBand="0" w:oddHBand="0" w:evenHBand="0" w:firstRowFirstColumn="0" w:firstRowLastColumn="0" w:lastRowFirstColumn="0" w:lastRowLastColumn="0"/>
            </w:pPr>
            <w:r>
              <w:t>One off</w:t>
            </w:r>
            <w:r w:rsidRPr="00457683">
              <w:t xml:space="preserve"> cost per entity</w:t>
            </w:r>
          </w:p>
        </w:tc>
        <w:tc>
          <w:tcPr>
            <w:tcW w:w="0" w:type="auto"/>
            <w:hideMark/>
          </w:tcPr>
          <w:p w14:paraId="20431E1C" w14:textId="0543662F" w:rsidR="00235E3D" w:rsidRDefault="00235E3D" w:rsidP="00235E3D">
            <w:pPr>
              <w:pStyle w:val="TableHeader"/>
              <w:jc w:val="center"/>
              <w:cnfStyle w:val="100000000000" w:firstRow="1" w:lastRow="0" w:firstColumn="0" w:lastColumn="0" w:oddVBand="0" w:evenVBand="0" w:oddHBand="0" w:evenHBand="0" w:firstRowFirstColumn="0" w:firstRowLastColumn="0" w:lastRowFirstColumn="0" w:lastRowLastColumn="0"/>
            </w:pPr>
            <w:r>
              <w:t>One off</w:t>
            </w:r>
            <w:r w:rsidRPr="00457683">
              <w:t xml:space="preserve"> time per entity</w:t>
            </w:r>
          </w:p>
        </w:tc>
        <w:tc>
          <w:tcPr>
            <w:tcW w:w="0" w:type="auto"/>
            <w:hideMark/>
          </w:tcPr>
          <w:p w14:paraId="49E6D52A" w14:textId="05B3D59F" w:rsidR="00235E3D" w:rsidRDefault="00235E3D" w:rsidP="00235E3D">
            <w:pPr>
              <w:pStyle w:val="TableHeader"/>
              <w:jc w:val="center"/>
              <w:cnfStyle w:val="100000000000" w:firstRow="1" w:lastRow="0" w:firstColumn="0" w:lastColumn="0" w:oddVBand="0" w:evenVBand="0" w:oddHBand="0" w:evenHBand="0" w:firstRowFirstColumn="0" w:firstRowLastColumn="0" w:lastRowFirstColumn="0" w:lastRowLastColumn="0"/>
            </w:pPr>
            <w:r w:rsidRPr="00457683">
              <w:t>Total cost for all entities</w:t>
            </w:r>
          </w:p>
        </w:tc>
        <w:tc>
          <w:tcPr>
            <w:tcW w:w="0" w:type="auto"/>
            <w:hideMark/>
          </w:tcPr>
          <w:p w14:paraId="378C808E" w14:textId="5F16DF3F" w:rsidR="00235E3D" w:rsidRDefault="00235E3D" w:rsidP="00235E3D">
            <w:pPr>
              <w:pStyle w:val="TableHeader"/>
              <w:jc w:val="center"/>
              <w:cnfStyle w:val="100000000000" w:firstRow="1" w:lastRow="0" w:firstColumn="0" w:lastColumn="0" w:oddVBand="0" w:evenVBand="0" w:oddHBand="0" w:evenHBand="0" w:firstRowFirstColumn="0" w:firstRowLastColumn="0" w:lastRowFirstColumn="0" w:lastRowLastColumn="0"/>
            </w:pPr>
            <w:r w:rsidRPr="00457683">
              <w:t>Total time for all entities</w:t>
            </w:r>
          </w:p>
        </w:tc>
      </w:tr>
      <w:tr w:rsidR="00235E3D" w14:paraId="0F17520A" w14:textId="77777777" w:rsidTr="00847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76AF98" w14:textId="0B7F4D5B" w:rsidR="00235E3D" w:rsidRPr="008925AB" w:rsidRDefault="00235E3D" w:rsidP="00235E3D">
            <w:pPr>
              <w:pStyle w:val="Tabletextleft"/>
              <w:jc w:val="left"/>
              <w:rPr>
                <w:b/>
              </w:rPr>
            </w:pPr>
            <w:r w:rsidRPr="00457683">
              <w:t>Third party charges</w:t>
            </w:r>
          </w:p>
        </w:tc>
        <w:tc>
          <w:tcPr>
            <w:tcW w:w="0" w:type="auto"/>
          </w:tcPr>
          <w:p w14:paraId="7B5D1018" w14:textId="2DC74AE4" w:rsidR="00235E3D" w:rsidRPr="00810517" w:rsidRDefault="00235E3D" w:rsidP="00235E3D">
            <w:pPr>
              <w:pStyle w:val="Tabletextleft"/>
              <w:cnfStyle w:val="000000100000" w:firstRow="0" w:lastRow="0" w:firstColumn="0" w:lastColumn="0" w:oddVBand="0" w:evenVBand="0" w:oddHBand="1" w:evenHBand="0" w:firstRowFirstColumn="0" w:firstRowLastColumn="0" w:lastRowFirstColumn="0" w:lastRowLastColumn="0"/>
            </w:pPr>
            <w:r w:rsidRPr="00457683">
              <w:t>531</w:t>
            </w:r>
          </w:p>
        </w:tc>
        <w:tc>
          <w:tcPr>
            <w:tcW w:w="0" w:type="auto"/>
            <w:hideMark/>
          </w:tcPr>
          <w:p w14:paraId="733B3315" w14:textId="5190D475" w:rsidR="00235E3D" w:rsidRPr="008925AB" w:rsidRDefault="00235E3D" w:rsidP="00235E3D">
            <w:pPr>
              <w:pStyle w:val="Tabletextleft"/>
              <w:cnfStyle w:val="000000100000" w:firstRow="0" w:lastRow="0" w:firstColumn="0" w:lastColumn="0" w:oddVBand="0" w:evenVBand="0" w:oddHBand="1" w:evenHBand="0" w:firstRowFirstColumn="0" w:firstRowLastColumn="0" w:lastRowFirstColumn="0" w:lastRowLastColumn="0"/>
            </w:pPr>
            <w:r w:rsidRPr="00457683">
              <w:t>$1,000</w:t>
            </w:r>
          </w:p>
        </w:tc>
        <w:tc>
          <w:tcPr>
            <w:tcW w:w="0" w:type="auto"/>
            <w:hideMark/>
          </w:tcPr>
          <w:p w14:paraId="412396CD" w14:textId="3C337F38" w:rsidR="00235E3D" w:rsidRPr="008925AB" w:rsidRDefault="00235E3D" w:rsidP="00235E3D">
            <w:pPr>
              <w:pStyle w:val="Tabletextleft"/>
              <w:cnfStyle w:val="000000100000" w:firstRow="0" w:lastRow="0" w:firstColumn="0" w:lastColumn="0" w:oddVBand="0" w:evenVBand="0" w:oddHBand="1" w:evenHBand="0" w:firstRowFirstColumn="0" w:firstRowLastColumn="0" w:lastRowFirstColumn="0" w:lastRowLastColumn="0"/>
            </w:pPr>
            <w:r w:rsidRPr="00457683">
              <w:t>30 hrs</w:t>
            </w:r>
          </w:p>
        </w:tc>
        <w:tc>
          <w:tcPr>
            <w:tcW w:w="0" w:type="auto"/>
            <w:hideMark/>
          </w:tcPr>
          <w:p w14:paraId="0D5D1F27" w14:textId="1EA464B5" w:rsidR="00235E3D" w:rsidRPr="008925AB" w:rsidRDefault="00235E3D" w:rsidP="00235E3D">
            <w:pPr>
              <w:pStyle w:val="Tabletextleft"/>
              <w:cnfStyle w:val="000000100000" w:firstRow="0" w:lastRow="0" w:firstColumn="0" w:lastColumn="0" w:oddVBand="0" w:evenVBand="0" w:oddHBand="1" w:evenHBand="0" w:firstRowFirstColumn="0" w:firstRowLastColumn="0" w:lastRowFirstColumn="0" w:lastRowLastColumn="0"/>
            </w:pPr>
            <w:r w:rsidRPr="00457683">
              <w:t>$642,000</w:t>
            </w:r>
          </w:p>
        </w:tc>
        <w:tc>
          <w:tcPr>
            <w:tcW w:w="0" w:type="auto"/>
            <w:hideMark/>
          </w:tcPr>
          <w:p w14:paraId="4880C521" w14:textId="6CA2FEA3" w:rsidR="00235E3D" w:rsidRPr="008925AB" w:rsidRDefault="00235E3D" w:rsidP="00235E3D">
            <w:pPr>
              <w:pStyle w:val="Tabletextleft"/>
              <w:cnfStyle w:val="000000100000" w:firstRow="0" w:lastRow="0" w:firstColumn="0" w:lastColumn="0" w:oddVBand="0" w:evenVBand="0" w:oddHBand="1" w:evenHBand="0" w:firstRowFirstColumn="0" w:firstRowLastColumn="0" w:lastRowFirstColumn="0" w:lastRowLastColumn="0"/>
            </w:pPr>
            <w:r w:rsidRPr="00457683">
              <w:t>15,930 hrs</w:t>
            </w:r>
          </w:p>
        </w:tc>
      </w:tr>
      <w:tr w:rsidR="00235E3D" w14:paraId="0F022295" w14:textId="77777777" w:rsidTr="008474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B31550" w14:textId="5100EB2E" w:rsidR="00235E3D" w:rsidRPr="008925AB" w:rsidRDefault="00235E3D" w:rsidP="00235E3D">
            <w:pPr>
              <w:pStyle w:val="Tabletextleft"/>
              <w:jc w:val="left"/>
              <w:rPr>
                <w:b/>
              </w:rPr>
            </w:pPr>
            <w:r w:rsidRPr="00457683">
              <w:t>Care management</w:t>
            </w:r>
          </w:p>
        </w:tc>
        <w:tc>
          <w:tcPr>
            <w:tcW w:w="0" w:type="auto"/>
          </w:tcPr>
          <w:p w14:paraId="67279D60" w14:textId="2B4B24F8" w:rsidR="00235E3D" w:rsidRPr="00810517" w:rsidRDefault="00235E3D" w:rsidP="00235E3D">
            <w:pPr>
              <w:pStyle w:val="Tabletextleft"/>
              <w:cnfStyle w:val="000000010000" w:firstRow="0" w:lastRow="0" w:firstColumn="0" w:lastColumn="0" w:oddVBand="0" w:evenVBand="0" w:oddHBand="0" w:evenHBand="1" w:firstRowFirstColumn="0" w:firstRowLastColumn="0" w:lastRowFirstColumn="0" w:lastRowLastColumn="0"/>
            </w:pPr>
            <w:r w:rsidRPr="00457683">
              <w:t>214</w:t>
            </w:r>
          </w:p>
        </w:tc>
        <w:tc>
          <w:tcPr>
            <w:tcW w:w="0" w:type="auto"/>
            <w:hideMark/>
          </w:tcPr>
          <w:p w14:paraId="4D456312" w14:textId="7CD60F16" w:rsidR="00235E3D" w:rsidRPr="008925AB" w:rsidRDefault="00235E3D" w:rsidP="00235E3D">
            <w:pPr>
              <w:pStyle w:val="Tabletextleft"/>
              <w:cnfStyle w:val="000000010000" w:firstRow="0" w:lastRow="0" w:firstColumn="0" w:lastColumn="0" w:oddVBand="0" w:evenVBand="0" w:oddHBand="0" w:evenHBand="1" w:firstRowFirstColumn="0" w:firstRowLastColumn="0" w:lastRowFirstColumn="0" w:lastRowLastColumn="0"/>
            </w:pPr>
            <w:r w:rsidRPr="00457683">
              <w:t>$1,000</w:t>
            </w:r>
          </w:p>
        </w:tc>
        <w:tc>
          <w:tcPr>
            <w:tcW w:w="0" w:type="auto"/>
            <w:hideMark/>
          </w:tcPr>
          <w:p w14:paraId="79F68E8A" w14:textId="3B0DCCC2" w:rsidR="00235E3D" w:rsidRPr="008925AB" w:rsidRDefault="00235E3D" w:rsidP="00235E3D">
            <w:pPr>
              <w:pStyle w:val="Tabletextleft"/>
              <w:cnfStyle w:val="000000010000" w:firstRow="0" w:lastRow="0" w:firstColumn="0" w:lastColumn="0" w:oddVBand="0" w:evenVBand="0" w:oddHBand="0" w:evenHBand="1" w:firstRowFirstColumn="0" w:firstRowLastColumn="0" w:lastRowFirstColumn="0" w:lastRowLastColumn="0"/>
            </w:pPr>
            <w:r w:rsidRPr="00457683">
              <w:t>30 hrs</w:t>
            </w:r>
          </w:p>
        </w:tc>
        <w:tc>
          <w:tcPr>
            <w:tcW w:w="0" w:type="auto"/>
            <w:hideMark/>
          </w:tcPr>
          <w:p w14:paraId="02C73EA5" w14:textId="1B74FB6E" w:rsidR="00235E3D" w:rsidRPr="008925AB" w:rsidRDefault="00235E3D" w:rsidP="00235E3D">
            <w:pPr>
              <w:pStyle w:val="Tabletextleft"/>
              <w:cnfStyle w:val="000000010000" w:firstRow="0" w:lastRow="0" w:firstColumn="0" w:lastColumn="0" w:oddVBand="0" w:evenVBand="0" w:oddHBand="0" w:evenHBand="1" w:firstRowFirstColumn="0" w:firstRowLastColumn="0" w:lastRowFirstColumn="0" w:lastRowLastColumn="0"/>
            </w:pPr>
            <w:r w:rsidRPr="00457683">
              <w:t>$259,000</w:t>
            </w:r>
          </w:p>
        </w:tc>
        <w:tc>
          <w:tcPr>
            <w:tcW w:w="0" w:type="auto"/>
            <w:hideMark/>
          </w:tcPr>
          <w:p w14:paraId="30BAF2D2" w14:textId="71DE7357" w:rsidR="00235E3D" w:rsidRPr="008925AB" w:rsidRDefault="00235E3D" w:rsidP="00235E3D">
            <w:pPr>
              <w:pStyle w:val="Tabletextleft"/>
              <w:cnfStyle w:val="000000010000" w:firstRow="0" w:lastRow="0" w:firstColumn="0" w:lastColumn="0" w:oddVBand="0" w:evenVBand="0" w:oddHBand="0" w:evenHBand="1" w:firstRowFirstColumn="0" w:firstRowLastColumn="0" w:lastRowFirstColumn="0" w:lastRowLastColumn="0"/>
            </w:pPr>
            <w:r w:rsidRPr="00457683">
              <w:t>6,420 hrs</w:t>
            </w:r>
          </w:p>
        </w:tc>
      </w:tr>
      <w:tr w:rsidR="00235E3D" w14:paraId="5D08FF13" w14:textId="77777777" w:rsidTr="00847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F572C3" w14:textId="5289DA12" w:rsidR="00235E3D" w:rsidRPr="008925AB" w:rsidRDefault="00235E3D" w:rsidP="00235E3D">
            <w:pPr>
              <w:pStyle w:val="Tabletextleft"/>
              <w:jc w:val="left"/>
              <w:rPr>
                <w:b/>
              </w:rPr>
            </w:pPr>
            <w:r w:rsidRPr="00457683">
              <w:t>Package management</w:t>
            </w:r>
          </w:p>
        </w:tc>
        <w:tc>
          <w:tcPr>
            <w:tcW w:w="0" w:type="auto"/>
          </w:tcPr>
          <w:p w14:paraId="600962DD" w14:textId="0D7FD5D6" w:rsidR="00235E3D" w:rsidRPr="00810517" w:rsidRDefault="00235E3D" w:rsidP="00235E3D">
            <w:pPr>
              <w:pStyle w:val="Tabletextleft"/>
              <w:cnfStyle w:val="000000100000" w:firstRow="0" w:lastRow="0" w:firstColumn="0" w:lastColumn="0" w:oddVBand="0" w:evenVBand="0" w:oddHBand="1" w:evenHBand="0" w:firstRowFirstColumn="0" w:firstRowLastColumn="0" w:lastRowFirstColumn="0" w:lastRowLastColumn="0"/>
            </w:pPr>
            <w:r w:rsidRPr="00457683">
              <w:t>162</w:t>
            </w:r>
          </w:p>
        </w:tc>
        <w:tc>
          <w:tcPr>
            <w:tcW w:w="0" w:type="auto"/>
            <w:hideMark/>
          </w:tcPr>
          <w:p w14:paraId="66408B5D" w14:textId="7C3B186E" w:rsidR="00235E3D" w:rsidRPr="008925AB" w:rsidRDefault="00235E3D" w:rsidP="00235E3D">
            <w:pPr>
              <w:pStyle w:val="Tabletextleft"/>
              <w:cnfStyle w:val="000000100000" w:firstRow="0" w:lastRow="0" w:firstColumn="0" w:lastColumn="0" w:oddVBand="0" w:evenVBand="0" w:oddHBand="1" w:evenHBand="0" w:firstRowFirstColumn="0" w:firstRowLastColumn="0" w:lastRowFirstColumn="0" w:lastRowLastColumn="0"/>
            </w:pPr>
            <w:r w:rsidRPr="00457683">
              <w:t>$1,000</w:t>
            </w:r>
          </w:p>
        </w:tc>
        <w:tc>
          <w:tcPr>
            <w:tcW w:w="0" w:type="auto"/>
            <w:hideMark/>
          </w:tcPr>
          <w:p w14:paraId="552F5789" w14:textId="02251BD1" w:rsidR="00235E3D" w:rsidRPr="008925AB" w:rsidRDefault="00235E3D" w:rsidP="00235E3D">
            <w:pPr>
              <w:pStyle w:val="Tabletextleft"/>
              <w:cnfStyle w:val="000000100000" w:firstRow="0" w:lastRow="0" w:firstColumn="0" w:lastColumn="0" w:oddVBand="0" w:evenVBand="0" w:oddHBand="1" w:evenHBand="0" w:firstRowFirstColumn="0" w:firstRowLastColumn="0" w:lastRowFirstColumn="0" w:lastRowLastColumn="0"/>
            </w:pPr>
            <w:r w:rsidRPr="00457683">
              <w:t>30 hrs</w:t>
            </w:r>
          </w:p>
        </w:tc>
        <w:tc>
          <w:tcPr>
            <w:tcW w:w="0" w:type="auto"/>
            <w:hideMark/>
          </w:tcPr>
          <w:p w14:paraId="143DFA10" w14:textId="64A8CB1C" w:rsidR="00235E3D" w:rsidRPr="008925AB" w:rsidRDefault="00235E3D" w:rsidP="00235E3D">
            <w:pPr>
              <w:pStyle w:val="Tabletextleft"/>
              <w:cnfStyle w:val="000000100000" w:firstRow="0" w:lastRow="0" w:firstColumn="0" w:lastColumn="0" w:oddVBand="0" w:evenVBand="0" w:oddHBand="1" w:evenHBand="0" w:firstRowFirstColumn="0" w:firstRowLastColumn="0" w:lastRowFirstColumn="0" w:lastRowLastColumn="0"/>
            </w:pPr>
            <w:r w:rsidRPr="00457683">
              <w:t>$196,000</w:t>
            </w:r>
          </w:p>
        </w:tc>
        <w:tc>
          <w:tcPr>
            <w:tcW w:w="0" w:type="auto"/>
            <w:hideMark/>
          </w:tcPr>
          <w:p w14:paraId="28AF02BE" w14:textId="3A84D521" w:rsidR="00235E3D" w:rsidRPr="008925AB" w:rsidRDefault="00235E3D" w:rsidP="00235E3D">
            <w:pPr>
              <w:pStyle w:val="Tabletextleft"/>
              <w:cnfStyle w:val="000000100000" w:firstRow="0" w:lastRow="0" w:firstColumn="0" w:lastColumn="0" w:oddVBand="0" w:evenVBand="0" w:oddHBand="1" w:evenHBand="0" w:firstRowFirstColumn="0" w:firstRowLastColumn="0" w:lastRowFirstColumn="0" w:lastRowLastColumn="0"/>
            </w:pPr>
            <w:r w:rsidRPr="00457683">
              <w:t>4,860 hrs</w:t>
            </w:r>
          </w:p>
        </w:tc>
      </w:tr>
      <w:tr w:rsidR="00235E3D" w14:paraId="6DB4AB37" w14:textId="77777777" w:rsidTr="008474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9583C3" w14:textId="426A5A06" w:rsidR="00235E3D" w:rsidRPr="008925AB" w:rsidRDefault="00235E3D" w:rsidP="00235E3D">
            <w:pPr>
              <w:pStyle w:val="Tabletextleft"/>
              <w:jc w:val="left"/>
              <w:rPr>
                <w:b/>
              </w:rPr>
            </w:pPr>
            <w:r w:rsidRPr="00457683">
              <w:t>Costs for all changes</w:t>
            </w:r>
          </w:p>
        </w:tc>
        <w:tc>
          <w:tcPr>
            <w:tcW w:w="0" w:type="auto"/>
          </w:tcPr>
          <w:p w14:paraId="73EC918D" w14:textId="050C6AFB" w:rsidR="00235E3D" w:rsidRPr="00810517" w:rsidRDefault="00235E3D" w:rsidP="00235E3D">
            <w:pPr>
              <w:pStyle w:val="Tabletextleft"/>
              <w:cnfStyle w:val="000000010000" w:firstRow="0" w:lastRow="0" w:firstColumn="0" w:lastColumn="0" w:oddVBand="0" w:evenVBand="0" w:oddHBand="0" w:evenHBand="1" w:firstRowFirstColumn="0" w:firstRowLastColumn="0" w:lastRowFirstColumn="0" w:lastRowLastColumn="0"/>
            </w:pPr>
            <w:r w:rsidRPr="00457683">
              <w:t>661</w:t>
            </w:r>
          </w:p>
        </w:tc>
        <w:tc>
          <w:tcPr>
            <w:tcW w:w="0" w:type="auto"/>
          </w:tcPr>
          <w:p w14:paraId="5598B386" w14:textId="2898EAA4" w:rsidR="00235E3D" w:rsidRPr="008925AB" w:rsidRDefault="00235E3D" w:rsidP="00235E3D">
            <w:pPr>
              <w:pStyle w:val="Tabletextleft"/>
              <w:cnfStyle w:val="000000010000" w:firstRow="0" w:lastRow="0" w:firstColumn="0" w:lastColumn="0" w:oddVBand="0" w:evenVBand="0" w:oddHBand="0" w:evenHBand="1" w:firstRowFirstColumn="0" w:firstRowLastColumn="0" w:lastRowFirstColumn="0" w:lastRowLastColumn="0"/>
            </w:pPr>
            <w:r w:rsidRPr="00457683">
              <w:t>$2,000</w:t>
            </w:r>
          </w:p>
        </w:tc>
        <w:tc>
          <w:tcPr>
            <w:tcW w:w="0" w:type="auto"/>
          </w:tcPr>
          <w:p w14:paraId="5E2C0BB2" w14:textId="0D6E5319" w:rsidR="00235E3D" w:rsidRDefault="00235E3D" w:rsidP="00235E3D">
            <w:pPr>
              <w:pStyle w:val="Tabletextleft"/>
              <w:cnfStyle w:val="000000010000" w:firstRow="0" w:lastRow="0" w:firstColumn="0" w:lastColumn="0" w:oddVBand="0" w:evenVBand="0" w:oddHBand="0" w:evenHBand="1" w:firstRowFirstColumn="0" w:firstRowLastColumn="0" w:lastRowFirstColumn="0" w:lastRowLastColumn="0"/>
            </w:pPr>
            <w:r w:rsidRPr="00457683">
              <w:t>41 hrs</w:t>
            </w:r>
          </w:p>
        </w:tc>
        <w:tc>
          <w:tcPr>
            <w:tcW w:w="0" w:type="auto"/>
          </w:tcPr>
          <w:p w14:paraId="5AC99AB5" w14:textId="5C769E6D" w:rsidR="00235E3D" w:rsidRPr="00B971B1" w:rsidRDefault="00235E3D" w:rsidP="00235E3D">
            <w:pPr>
              <w:pStyle w:val="Tabletextleft"/>
              <w:cnfStyle w:val="000000010000" w:firstRow="0" w:lastRow="0" w:firstColumn="0" w:lastColumn="0" w:oddVBand="0" w:evenVBand="0" w:oddHBand="0" w:evenHBand="1" w:firstRowFirstColumn="0" w:firstRowLastColumn="0" w:lastRowFirstColumn="0" w:lastRowLastColumn="0"/>
            </w:pPr>
            <w:r w:rsidRPr="00457683">
              <w:t>$1,097,000</w:t>
            </w:r>
          </w:p>
        </w:tc>
        <w:tc>
          <w:tcPr>
            <w:tcW w:w="0" w:type="auto"/>
          </w:tcPr>
          <w:p w14:paraId="0340F2F1" w14:textId="4DA8AC37" w:rsidR="00235E3D" w:rsidRDefault="00235E3D" w:rsidP="00235E3D">
            <w:pPr>
              <w:pStyle w:val="Tabletextleft"/>
              <w:cnfStyle w:val="000000010000" w:firstRow="0" w:lastRow="0" w:firstColumn="0" w:lastColumn="0" w:oddVBand="0" w:evenVBand="0" w:oddHBand="0" w:evenHBand="1" w:firstRowFirstColumn="0" w:firstRowLastColumn="0" w:lastRowFirstColumn="0" w:lastRowLastColumn="0"/>
            </w:pPr>
            <w:r w:rsidRPr="00457683">
              <w:t>27,210 hrs</w:t>
            </w:r>
          </w:p>
        </w:tc>
      </w:tr>
    </w:tbl>
    <w:p w14:paraId="398A0AC2" w14:textId="67E4B9AB" w:rsidR="008925AB" w:rsidRDefault="008925AB" w:rsidP="00013D53">
      <w:pPr>
        <w:pStyle w:val="Heading4"/>
      </w:pPr>
      <w:r>
        <w:t>Task 2: Publish new prices</w:t>
      </w:r>
    </w:p>
    <w:p w14:paraId="0EB55285" w14:textId="541B567E" w:rsidR="00810517" w:rsidRPr="00810517" w:rsidRDefault="00810517" w:rsidP="00810517">
      <w:r>
        <w:t>Once the cost model has been updated, the department estimates it will take 30 minutes per provider to publish the prices on My Aged Care</w:t>
      </w:r>
      <w:r w:rsidR="0040348B">
        <w:t xml:space="preserve"> and</w:t>
      </w:r>
      <w:r>
        <w:t xml:space="preserve"> the provider’s website</w:t>
      </w:r>
      <w:r w:rsidR="0040348B">
        <w:t>.</w:t>
      </w:r>
      <w:r>
        <w:t xml:space="preserve"> </w:t>
      </w:r>
      <w:r w:rsidR="0040348B">
        <w:t>The labour cost for this task was calculated using the same wage as the first task (update cost model). The confidence in this calculation is medium.</w:t>
      </w:r>
    </w:p>
    <w:p w14:paraId="363AE2F4" w14:textId="5223E65A" w:rsidR="0040348B" w:rsidRDefault="0040348B" w:rsidP="0040348B">
      <w:pPr>
        <w:pStyle w:val="TableTitle"/>
      </w:pPr>
      <w:r>
        <w:t xml:space="preserve">Table </w:t>
      </w:r>
      <w:r>
        <w:fldChar w:fldCharType="begin"/>
      </w:r>
      <w:r>
        <w:instrText xml:space="preserve"> SEQ Table \* ARABIC </w:instrText>
      </w:r>
      <w:r>
        <w:fldChar w:fldCharType="separate"/>
      </w:r>
      <w:r w:rsidR="00013D53">
        <w:rPr>
          <w:noProof/>
        </w:rPr>
        <w:t>12</w:t>
      </w:r>
      <w:r>
        <w:fldChar w:fldCharType="end"/>
      </w:r>
      <w:r>
        <w:t>: Compliance costs for publishing new prices</w:t>
      </w:r>
    </w:p>
    <w:tbl>
      <w:tblPr>
        <w:tblStyle w:val="DepartmentofHealthtable"/>
        <w:tblW w:w="0" w:type="auto"/>
        <w:tblLook w:val="04A0" w:firstRow="1" w:lastRow="0" w:firstColumn="1" w:lastColumn="0" w:noHBand="0" w:noVBand="1"/>
        <w:tblDescription w:val="Start up and ongoing cost and time"/>
      </w:tblPr>
      <w:tblGrid>
        <w:gridCol w:w="1344"/>
        <w:gridCol w:w="1438"/>
        <w:gridCol w:w="1639"/>
        <w:gridCol w:w="1639"/>
        <w:gridCol w:w="1505"/>
        <w:gridCol w:w="1505"/>
      </w:tblGrid>
      <w:tr w:rsidR="00810517" w14:paraId="501E09D9" w14:textId="77777777" w:rsidTr="00153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1A6181" w14:textId="77777777" w:rsidR="00810517" w:rsidRPr="00810517" w:rsidRDefault="00810517" w:rsidP="0015376D">
            <w:pPr>
              <w:pStyle w:val="TableHeader"/>
            </w:pPr>
            <w:r>
              <w:t>Change</w:t>
            </w:r>
          </w:p>
        </w:tc>
        <w:tc>
          <w:tcPr>
            <w:tcW w:w="0" w:type="auto"/>
          </w:tcPr>
          <w:p w14:paraId="151B591F" w14:textId="77777777" w:rsidR="00810517" w:rsidRPr="00D60032" w:rsidRDefault="00810517" w:rsidP="0015376D">
            <w:pPr>
              <w:pStyle w:val="TableHeader"/>
              <w:jc w:val="center"/>
              <w:cnfStyle w:val="100000000000" w:firstRow="1" w:lastRow="0" w:firstColumn="0" w:lastColumn="0" w:oddVBand="0" w:evenVBand="0" w:oddHBand="0" w:evenHBand="0" w:firstRowFirstColumn="0" w:firstRowLastColumn="0" w:lastRowFirstColumn="0" w:lastRowLastColumn="0"/>
            </w:pPr>
            <w:r w:rsidRPr="00810517">
              <w:rPr>
                <w:rFonts w:cs="Arial"/>
                <w:bCs/>
                <w:color w:val="FFFFFF"/>
                <w:lang w:eastAsia="en-AU"/>
              </w:rPr>
              <w:t># of affected entities</w:t>
            </w:r>
          </w:p>
        </w:tc>
        <w:tc>
          <w:tcPr>
            <w:tcW w:w="0" w:type="auto"/>
            <w:hideMark/>
          </w:tcPr>
          <w:p w14:paraId="5536CA22" w14:textId="4648F89D" w:rsidR="00810517" w:rsidRDefault="00235E3D" w:rsidP="0015376D">
            <w:pPr>
              <w:pStyle w:val="TableHeader"/>
              <w:jc w:val="center"/>
              <w:cnfStyle w:val="100000000000" w:firstRow="1" w:lastRow="0" w:firstColumn="0" w:lastColumn="0" w:oddVBand="0" w:evenVBand="0" w:oddHBand="0" w:evenHBand="0" w:firstRowFirstColumn="0" w:firstRowLastColumn="0" w:lastRowFirstColumn="0" w:lastRowLastColumn="0"/>
            </w:pPr>
            <w:r>
              <w:t>One off</w:t>
            </w:r>
            <w:r w:rsidR="00810517" w:rsidRPr="00D60032">
              <w:t xml:space="preserve"> cost per entity</w:t>
            </w:r>
          </w:p>
        </w:tc>
        <w:tc>
          <w:tcPr>
            <w:tcW w:w="0" w:type="auto"/>
            <w:hideMark/>
          </w:tcPr>
          <w:p w14:paraId="31F56C52" w14:textId="78768AC7" w:rsidR="00810517" w:rsidRDefault="00235E3D" w:rsidP="0015376D">
            <w:pPr>
              <w:pStyle w:val="TableHeader"/>
              <w:jc w:val="center"/>
              <w:cnfStyle w:val="100000000000" w:firstRow="1" w:lastRow="0" w:firstColumn="0" w:lastColumn="0" w:oddVBand="0" w:evenVBand="0" w:oddHBand="0" w:evenHBand="0" w:firstRowFirstColumn="0" w:firstRowLastColumn="0" w:lastRowFirstColumn="0" w:lastRowLastColumn="0"/>
            </w:pPr>
            <w:r>
              <w:t>One off</w:t>
            </w:r>
            <w:r w:rsidR="00810517" w:rsidRPr="00D60032">
              <w:t xml:space="preserve"> time per entity</w:t>
            </w:r>
          </w:p>
        </w:tc>
        <w:tc>
          <w:tcPr>
            <w:tcW w:w="0" w:type="auto"/>
            <w:hideMark/>
          </w:tcPr>
          <w:p w14:paraId="2F4943D5" w14:textId="77777777" w:rsidR="00810517" w:rsidRDefault="00810517" w:rsidP="0015376D">
            <w:pPr>
              <w:pStyle w:val="TableHeader"/>
              <w:jc w:val="center"/>
              <w:cnfStyle w:val="100000000000" w:firstRow="1" w:lastRow="0" w:firstColumn="0" w:lastColumn="0" w:oddVBand="0" w:evenVBand="0" w:oddHBand="0" w:evenHBand="0" w:firstRowFirstColumn="0" w:firstRowLastColumn="0" w:lastRowFirstColumn="0" w:lastRowLastColumn="0"/>
            </w:pPr>
            <w:r w:rsidRPr="00D60032">
              <w:t>Total cost for all entities</w:t>
            </w:r>
          </w:p>
        </w:tc>
        <w:tc>
          <w:tcPr>
            <w:tcW w:w="0" w:type="auto"/>
            <w:hideMark/>
          </w:tcPr>
          <w:p w14:paraId="28BC0524" w14:textId="77777777" w:rsidR="00810517" w:rsidRDefault="00810517" w:rsidP="0015376D">
            <w:pPr>
              <w:pStyle w:val="TableHeader"/>
              <w:jc w:val="center"/>
              <w:cnfStyle w:val="100000000000" w:firstRow="1" w:lastRow="0" w:firstColumn="0" w:lastColumn="0" w:oddVBand="0" w:evenVBand="0" w:oddHBand="0" w:evenHBand="0" w:firstRowFirstColumn="0" w:firstRowLastColumn="0" w:lastRowFirstColumn="0" w:lastRowLastColumn="0"/>
            </w:pPr>
            <w:r w:rsidRPr="00D60032">
              <w:t>Total time for all entities</w:t>
            </w:r>
          </w:p>
        </w:tc>
      </w:tr>
      <w:tr w:rsidR="00803E85" w14:paraId="3892C73D" w14:textId="77777777" w:rsidTr="0015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B6CA685" w14:textId="7495FA0F" w:rsidR="00803E85" w:rsidRPr="008925AB" w:rsidRDefault="00803E85" w:rsidP="00803E85">
            <w:pPr>
              <w:pStyle w:val="Tabletextleft"/>
              <w:jc w:val="left"/>
              <w:rPr>
                <w:b/>
              </w:rPr>
            </w:pPr>
            <w:r>
              <w:rPr>
                <w:b/>
              </w:rPr>
              <w:t>Publish new prices</w:t>
            </w:r>
          </w:p>
        </w:tc>
        <w:tc>
          <w:tcPr>
            <w:tcW w:w="0" w:type="auto"/>
            <w:vAlign w:val="center"/>
          </w:tcPr>
          <w:p w14:paraId="023D0A3F" w14:textId="167DCFDE" w:rsidR="00803E85" w:rsidRPr="00810517" w:rsidRDefault="00803E85" w:rsidP="00803E85">
            <w:pPr>
              <w:pStyle w:val="Tabletextleft"/>
              <w:cnfStyle w:val="000000100000" w:firstRow="0" w:lastRow="0" w:firstColumn="0" w:lastColumn="0" w:oddVBand="0" w:evenVBand="0" w:oddHBand="1" w:evenHBand="0" w:firstRowFirstColumn="0" w:firstRowLastColumn="0" w:lastRowFirstColumn="0" w:lastRowLastColumn="0"/>
            </w:pPr>
            <w:r>
              <w:rPr>
                <w:rFonts w:cs="Arial"/>
                <w:color w:val="000000"/>
                <w:szCs w:val="21"/>
                <w:lang w:eastAsia="en-AU"/>
              </w:rPr>
              <w:t>661</w:t>
            </w:r>
          </w:p>
        </w:tc>
        <w:tc>
          <w:tcPr>
            <w:tcW w:w="0" w:type="auto"/>
            <w:vAlign w:val="center"/>
            <w:hideMark/>
          </w:tcPr>
          <w:p w14:paraId="7ABEC2C3" w14:textId="4B00E758" w:rsidR="00803E85" w:rsidRPr="008925AB" w:rsidRDefault="00803E85" w:rsidP="00803E85">
            <w:pPr>
              <w:pStyle w:val="Tabletextleft"/>
              <w:cnfStyle w:val="000000100000" w:firstRow="0" w:lastRow="0" w:firstColumn="0" w:lastColumn="0" w:oddVBand="0" w:evenVBand="0" w:oddHBand="1" w:evenHBand="0" w:firstRowFirstColumn="0" w:firstRowLastColumn="0" w:lastRowFirstColumn="0" w:lastRowLastColumn="0"/>
            </w:pPr>
            <w:r w:rsidRPr="00810517">
              <w:rPr>
                <w:rFonts w:cs="Arial"/>
                <w:color w:val="000000"/>
                <w:szCs w:val="21"/>
                <w:lang w:eastAsia="en-AU"/>
              </w:rPr>
              <w:t>$</w:t>
            </w:r>
            <w:r>
              <w:rPr>
                <w:rFonts w:cs="Arial"/>
                <w:color w:val="000000"/>
                <w:szCs w:val="21"/>
                <w:lang w:eastAsia="en-AU"/>
              </w:rPr>
              <w:t>0</w:t>
            </w:r>
          </w:p>
        </w:tc>
        <w:tc>
          <w:tcPr>
            <w:tcW w:w="0" w:type="auto"/>
            <w:vAlign w:val="center"/>
            <w:hideMark/>
          </w:tcPr>
          <w:p w14:paraId="0342B5AC" w14:textId="3B95D413" w:rsidR="00803E85" w:rsidRPr="008925AB" w:rsidRDefault="00803E85" w:rsidP="00803E85">
            <w:pPr>
              <w:pStyle w:val="Tabletextleft"/>
              <w:cnfStyle w:val="000000100000" w:firstRow="0" w:lastRow="0" w:firstColumn="0" w:lastColumn="0" w:oddVBand="0" w:evenVBand="0" w:oddHBand="1" w:evenHBand="0" w:firstRowFirstColumn="0" w:firstRowLastColumn="0" w:lastRowFirstColumn="0" w:lastRowLastColumn="0"/>
            </w:pPr>
            <w:r>
              <w:rPr>
                <w:rFonts w:cs="Arial"/>
                <w:color w:val="000000"/>
                <w:szCs w:val="21"/>
                <w:lang w:eastAsia="en-AU"/>
              </w:rPr>
              <w:t>0.5</w:t>
            </w:r>
            <w:r w:rsidRPr="00810517">
              <w:rPr>
                <w:rFonts w:cs="Arial"/>
                <w:color w:val="000000"/>
                <w:szCs w:val="21"/>
                <w:lang w:eastAsia="en-AU"/>
              </w:rPr>
              <w:t xml:space="preserve"> hrs</w:t>
            </w:r>
          </w:p>
        </w:tc>
        <w:tc>
          <w:tcPr>
            <w:tcW w:w="0" w:type="auto"/>
            <w:vAlign w:val="center"/>
            <w:hideMark/>
          </w:tcPr>
          <w:p w14:paraId="31403138" w14:textId="55177837" w:rsidR="00803E85" w:rsidRPr="008925AB" w:rsidRDefault="00803E85" w:rsidP="00803E85">
            <w:pPr>
              <w:pStyle w:val="Tabletextleft"/>
              <w:cnfStyle w:val="000000100000" w:firstRow="0" w:lastRow="0" w:firstColumn="0" w:lastColumn="0" w:oddVBand="0" w:evenVBand="0" w:oddHBand="1" w:evenHBand="0" w:firstRowFirstColumn="0" w:firstRowLastColumn="0" w:lastRowFirstColumn="0" w:lastRowLastColumn="0"/>
            </w:pPr>
            <w:r w:rsidRPr="00810517">
              <w:rPr>
                <w:rFonts w:cs="Arial"/>
                <w:color w:val="000000"/>
                <w:szCs w:val="21"/>
                <w:lang w:eastAsia="en-AU"/>
              </w:rPr>
              <w:t>$</w:t>
            </w:r>
            <w:r>
              <w:rPr>
                <w:rFonts w:cs="Arial"/>
                <w:color w:val="000000"/>
                <w:szCs w:val="21"/>
                <w:lang w:eastAsia="en-AU"/>
              </w:rPr>
              <w:t>13</w:t>
            </w:r>
            <w:r w:rsidRPr="00810517">
              <w:rPr>
                <w:rFonts w:cs="Arial"/>
                <w:color w:val="000000"/>
                <w:szCs w:val="21"/>
                <w:lang w:eastAsia="en-AU"/>
              </w:rPr>
              <w:t>,000</w:t>
            </w:r>
          </w:p>
        </w:tc>
        <w:tc>
          <w:tcPr>
            <w:tcW w:w="0" w:type="auto"/>
            <w:vAlign w:val="center"/>
            <w:hideMark/>
          </w:tcPr>
          <w:p w14:paraId="06AD11DC" w14:textId="3D9864B9" w:rsidR="00803E85" w:rsidRPr="008925AB" w:rsidRDefault="00803E85" w:rsidP="00803E85">
            <w:pPr>
              <w:pStyle w:val="Tabletextleft"/>
              <w:cnfStyle w:val="000000100000" w:firstRow="0" w:lastRow="0" w:firstColumn="0" w:lastColumn="0" w:oddVBand="0" w:evenVBand="0" w:oddHBand="1" w:evenHBand="0" w:firstRowFirstColumn="0" w:firstRowLastColumn="0" w:lastRowFirstColumn="0" w:lastRowLastColumn="0"/>
            </w:pPr>
            <w:r>
              <w:rPr>
                <w:rFonts w:cs="Arial"/>
                <w:color w:val="000000"/>
                <w:szCs w:val="21"/>
                <w:lang w:eastAsia="en-AU"/>
              </w:rPr>
              <w:t>330</w:t>
            </w:r>
            <w:r w:rsidRPr="00810517">
              <w:rPr>
                <w:rFonts w:cs="Arial"/>
                <w:color w:val="000000"/>
                <w:szCs w:val="21"/>
                <w:lang w:eastAsia="en-AU"/>
              </w:rPr>
              <w:t xml:space="preserve"> hrs</w:t>
            </w:r>
          </w:p>
        </w:tc>
      </w:tr>
    </w:tbl>
    <w:p w14:paraId="25C57B91" w14:textId="12E54B04" w:rsidR="008925AB" w:rsidRDefault="008925AB" w:rsidP="007368E5">
      <w:pPr>
        <w:pStyle w:val="Heading4"/>
      </w:pPr>
      <w:r>
        <w:t xml:space="preserve">Task 3: </w:t>
      </w:r>
      <w:r w:rsidRPr="008925AB">
        <w:t>Seek mutual agreement to update home care agreements with existing care recipients</w:t>
      </w:r>
    </w:p>
    <w:p w14:paraId="31610F1D" w14:textId="296C4653" w:rsidR="0040348B" w:rsidRPr="00810517" w:rsidRDefault="0040348B" w:rsidP="0040348B">
      <w:pPr>
        <w:pStyle w:val="BodyText"/>
      </w:pPr>
      <w:r>
        <w:t xml:space="preserve">To calculate the cost of this task, the department used the </w:t>
      </w:r>
      <w:hyperlink r:id="rId75" w:history="1">
        <w:r w:rsidRPr="0040348B">
          <w:rPr>
            <w:rStyle w:val="Hyperlink"/>
          </w:rPr>
          <w:t>SCHADS Award</w:t>
        </w:r>
      </w:hyperlink>
      <w:r>
        <w:t xml:space="preserve">, using the pay rate for a personal care worker </w:t>
      </w:r>
      <w:r w:rsidR="003C4B6F">
        <w:t xml:space="preserve">(level </w:t>
      </w:r>
      <w:r>
        <w:t>2.4</w:t>
      </w:r>
      <w:r w:rsidR="003C4B6F">
        <w:t>)</w:t>
      </w:r>
      <w:r>
        <w:t xml:space="preserve"> of $</w:t>
      </w:r>
      <w:r w:rsidRPr="0040348B">
        <w:t xml:space="preserve">33.23 </w:t>
      </w:r>
      <w:r>
        <w:t>with an added 16% for staff oncosts, equalling $</w:t>
      </w:r>
      <w:r w:rsidRPr="0040348B">
        <w:t>38.55</w:t>
      </w:r>
      <w:r>
        <w:t xml:space="preserve"> per hour. The amount of time per entity will vary depending on the number of care recipients in that providers’ care. As such, the department has calculated the total cost based on the n</w:t>
      </w:r>
      <w:r w:rsidR="00810517" w:rsidRPr="00810517">
        <w:t>umber of care recipients with providers who publish prices currently not in line with the proposal</w:t>
      </w:r>
      <w:r>
        <w:t xml:space="preserve">. Assuming a staff member takes 30 minutes to update a home care agreement on average, this gave </w:t>
      </w:r>
      <w:r w:rsidR="00810517" w:rsidRPr="00810517">
        <w:t xml:space="preserve">the number of </w:t>
      </w:r>
      <w:r>
        <w:t xml:space="preserve">hours required to update every home care agreement. </w:t>
      </w:r>
    </w:p>
    <w:p w14:paraId="738D8C7F" w14:textId="76B6FC23" w:rsidR="0040348B" w:rsidRDefault="0040348B" w:rsidP="0040348B">
      <w:pPr>
        <w:pStyle w:val="TableTitle"/>
      </w:pPr>
      <w:r>
        <w:t xml:space="preserve">Table </w:t>
      </w:r>
      <w:r>
        <w:fldChar w:fldCharType="begin"/>
      </w:r>
      <w:r>
        <w:instrText xml:space="preserve"> SEQ Table \* ARABIC </w:instrText>
      </w:r>
      <w:r>
        <w:fldChar w:fldCharType="separate"/>
      </w:r>
      <w:r w:rsidR="00013D53">
        <w:rPr>
          <w:noProof/>
        </w:rPr>
        <w:t>13</w:t>
      </w:r>
      <w:r>
        <w:fldChar w:fldCharType="end"/>
      </w:r>
      <w:r>
        <w:t xml:space="preserve">: Compliance costs for </w:t>
      </w:r>
      <w:r w:rsidR="00803E85">
        <w:t>seeking</w:t>
      </w:r>
      <w:r w:rsidR="00803E85" w:rsidRPr="00803E85">
        <w:t xml:space="preserve"> mutual agreement to update home care agreements with existing care recipients</w:t>
      </w:r>
    </w:p>
    <w:tbl>
      <w:tblPr>
        <w:tblStyle w:val="DepartmentofHealthtable"/>
        <w:tblW w:w="0" w:type="auto"/>
        <w:tblLook w:val="04A0" w:firstRow="1" w:lastRow="0" w:firstColumn="1" w:lastColumn="0" w:noHBand="0" w:noVBand="1"/>
        <w:tblDescription w:val="Start up and ongoing cost and time"/>
      </w:tblPr>
      <w:tblGrid>
        <w:gridCol w:w="1911"/>
        <w:gridCol w:w="1412"/>
        <w:gridCol w:w="1323"/>
        <w:gridCol w:w="1282"/>
        <w:gridCol w:w="1673"/>
        <w:gridCol w:w="1469"/>
      </w:tblGrid>
      <w:tr w:rsidR="0040348B" w14:paraId="530FA19F" w14:textId="77777777" w:rsidTr="00153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53D07C" w14:textId="77777777" w:rsidR="0040348B" w:rsidRPr="00810517" w:rsidRDefault="0040348B" w:rsidP="0015376D">
            <w:pPr>
              <w:pStyle w:val="TableHeader"/>
            </w:pPr>
            <w:r>
              <w:t>Change</w:t>
            </w:r>
          </w:p>
        </w:tc>
        <w:tc>
          <w:tcPr>
            <w:tcW w:w="0" w:type="auto"/>
          </w:tcPr>
          <w:p w14:paraId="6271F1B2" w14:textId="77777777" w:rsidR="0040348B" w:rsidRPr="00D60032" w:rsidRDefault="0040348B" w:rsidP="0015376D">
            <w:pPr>
              <w:pStyle w:val="TableHeader"/>
              <w:jc w:val="center"/>
              <w:cnfStyle w:val="100000000000" w:firstRow="1" w:lastRow="0" w:firstColumn="0" w:lastColumn="0" w:oddVBand="0" w:evenVBand="0" w:oddHBand="0" w:evenHBand="0" w:firstRowFirstColumn="0" w:firstRowLastColumn="0" w:lastRowFirstColumn="0" w:lastRowLastColumn="0"/>
            </w:pPr>
            <w:r w:rsidRPr="00810517">
              <w:rPr>
                <w:rFonts w:cs="Arial"/>
                <w:bCs/>
                <w:color w:val="FFFFFF"/>
                <w:lang w:eastAsia="en-AU"/>
              </w:rPr>
              <w:t># of affected entities</w:t>
            </w:r>
          </w:p>
        </w:tc>
        <w:tc>
          <w:tcPr>
            <w:tcW w:w="0" w:type="auto"/>
            <w:hideMark/>
          </w:tcPr>
          <w:p w14:paraId="485232E6" w14:textId="64F3B0B1" w:rsidR="0040348B" w:rsidRDefault="00235E3D" w:rsidP="0015376D">
            <w:pPr>
              <w:pStyle w:val="TableHeader"/>
              <w:jc w:val="center"/>
              <w:cnfStyle w:val="100000000000" w:firstRow="1" w:lastRow="0" w:firstColumn="0" w:lastColumn="0" w:oddVBand="0" w:evenVBand="0" w:oddHBand="0" w:evenHBand="0" w:firstRowFirstColumn="0" w:firstRowLastColumn="0" w:lastRowFirstColumn="0" w:lastRowLastColumn="0"/>
            </w:pPr>
            <w:r>
              <w:t>One off</w:t>
            </w:r>
            <w:r w:rsidR="0040348B" w:rsidRPr="00D60032">
              <w:t xml:space="preserve"> cost per entity</w:t>
            </w:r>
          </w:p>
        </w:tc>
        <w:tc>
          <w:tcPr>
            <w:tcW w:w="0" w:type="auto"/>
            <w:hideMark/>
          </w:tcPr>
          <w:p w14:paraId="1477775A" w14:textId="73CE5861" w:rsidR="0040348B" w:rsidRDefault="00235E3D" w:rsidP="0015376D">
            <w:pPr>
              <w:pStyle w:val="TableHeader"/>
              <w:jc w:val="center"/>
              <w:cnfStyle w:val="100000000000" w:firstRow="1" w:lastRow="0" w:firstColumn="0" w:lastColumn="0" w:oddVBand="0" w:evenVBand="0" w:oddHBand="0" w:evenHBand="0" w:firstRowFirstColumn="0" w:firstRowLastColumn="0" w:lastRowFirstColumn="0" w:lastRowLastColumn="0"/>
            </w:pPr>
            <w:r>
              <w:t>One off</w:t>
            </w:r>
            <w:r w:rsidR="0040348B" w:rsidRPr="00D60032">
              <w:t xml:space="preserve"> time per entity</w:t>
            </w:r>
          </w:p>
        </w:tc>
        <w:tc>
          <w:tcPr>
            <w:tcW w:w="0" w:type="auto"/>
            <w:hideMark/>
          </w:tcPr>
          <w:p w14:paraId="462A6A59" w14:textId="77777777" w:rsidR="0040348B" w:rsidRDefault="0040348B" w:rsidP="0015376D">
            <w:pPr>
              <w:pStyle w:val="TableHeader"/>
              <w:jc w:val="center"/>
              <w:cnfStyle w:val="100000000000" w:firstRow="1" w:lastRow="0" w:firstColumn="0" w:lastColumn="0" w:oddVBand="0" w:evenVBand="0" w:oddHBand="0" w:evenHBand="0" w:firstRowFirstColumn="0" w:firstRowLastColumn="0" w:lastRowFirstColumn="0" w:lastRowLastColumn="0"/>
            </w:pPr>
            <w:r w:rsidRPr="00D60032">
              <w:t>Total cost for all entities</w:t>
            </w:r>
          </w:p>
        </w:tc>
        <w:tc>
          <w:tcPr>
            <w:tcW w:w="0" w:type="auto"/>
            <w:hideMark/>
          </w:tcPr>
          <w:p w14:paraId="643EAA14" w14:textId="77777777" w:rsidR="0040348B" w:rsidRDefault="0040348B" w:rsidP="0015376D">
            <w:pPr>
              <w:pStyle w:val="TableHeader"/>
              <w:jc w:val="center"/>
              <w:cnfStyle w:val="100000000000" w:firstRow="1" w:lastRow="0" w:firstColumn="0" w:lastColumn="0" w:oddVBand="0" w:evenVBand="0" w:oddHBand="0" w:evenHBand="0" w:firstRowFirstColumn="0" w:firstRowLastColumn="0" w:lastRowFirstColumn="0" w:lastRowLastColumn="0"/>
            </w:pPr>
            <w:r w:rsidRPr="00D60032">
              <w:t>Total time for all entities</w:t>
            </w:r>
          </w:p>
        </w:tc>
      </w:tr>
      <w:tr w:rsidR="00803E85" w14:paraId="5DEBDFCD" w14:textId="77777777" w:rsidTr="0015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9B8413B" w14:textId="6A6332E2" w:rsidR="00803E85" w:rsidRPr="008925AB" w:rsidRDefault="00803E85" w:rsidP="00803E85">
            <w:pPr>
              <w:pStyle w:val="Tabletextleft"/>
              <w:jc w:val="left"/>
              <w:rPr>
                <w:b/>
              </w:rPr>
            </w:pPr>
            <w:r>
              <w:rPr>
                <w:b/>
              </w:rPr>
              <w:t>U</w:t>
            </w:r>
            <w:r w:rsidRPr="00803E85">
              <w:rPr>
                <w:b/>
              </w:rPr>
              <w:t>pdate home care agreements</w:t>
            </w:r>
          </w:p>
        </w:tc>
        <w:tc>
          <w:tcPr>
            <w:tcW w:w="0" w:type="auto"/>
            <w:vAlign w:val="center"/>
          </w:tcPr>
          <w:p w14:paraId="4CAB408F" w14:textId="77777777" w:rsidR="00803E85" w:rsidRPr="00810517" w:rsidRDefault="00803E85" w:rsidP="00803E85">
            <w:pPr>
              <w:pStyle w:val="Tabletextleft"/>
              <w:cnfStyle w:val="000000100000" w:firstRow="0" w:lastRow="0" w:firstColumn="0" w:lastColumn="0" w:oddVBand="0" w:evenVBand="0" w:oddHBand="1" w:evenHBand="0" w:firstRowFirstColumn="0" w:firstRowLastColumn="0" w:lastRowFirstColumn="0" w:lastRowLastColumn="0"/>
            </w:pPr>
            <w:r>
              <w:rPr>
                <w:rFonts w:cs="Arial"/>
                <w:color w:val="000000"/>
                <w:szCs w:val="21"/>
                <w:lang w:eastAsia="en-AU"/>
              </w:rPr>
              <w:t>661</w:t>
            </w:r>
          </w:p>
        </w:tc>
        <w:tc>
          <w:tcPr>
            <w:tcW w:w="0" w:type="auto"/>
            <w:vAlign w:val="center"/>
            <w:hideMark/>
          </w:tcPr>
          <w:p w14:paraId="60D89CC4" w14:textId="5729258E" w:rsidR="00803E85" w:rsidRPr="008925AB" w:rsidRDefault="00803E85" w:rsidP="00803E85">
            <w:pPr>
              <w:pStyle w:val="Tabletextleft"/>
              <w:cnfStyle w:val="000000100000" w:firstRow="0" w:lastRow="0" w:firstColumn="0" w:lastColumn="0" w:oddVBand="0" w:evenVBand="0" w:oddHBand="1" w:evenHBand="0" w:firstRowFirstColumn="0" w:firstRowLastColumn="0" w:lastRowFirstColumn="0" w:lastRowLastColumn="0"/>
            </w:pPr>
            <w:r w:rsidRPr="00810517">
              <w:rPr>
                <w:rFonts w:cs="Arial"/>
                <w:color w:val="000000"/>
                <w:szCs w:val="21"/>
                <w:lang w:eastAsia="en-AU"/>
              </w:rPr>
              <w:t>$</w:t>
            </w:r>
            <w:r>
              <w:rPr>
                <w:rFonts w:cs="Arial"/>
                <w:color w:val="000000"/>
                <w:szCs w:val="21"/>
                <w:lang w:eastAsia="en-AU"/>
              </w:rPr>
              <w:t>5,000</w:t>
            </w:r>
          </w:p>
        </w:tc>
        <w:tc>
          <w:tcPr>
            <w:tcW w:w="0" w:type="auto"/>
            <w:vAlign w:val="center"/>
            <w:hideMark/>
          </w:tcPr>
          <w:p w14:paraId="7102FDD7" w14:textId="5C4E1F2D" w:rsidR="00803E85" w:rsidRPr="008925AB" w:rsidRDefault="00803E85" w:rsidP="00803E85">
            <w:pPr>
              <w:pStyle w:val="Tabletextleft"/>
              <w:cnfStyle w:val="000000100000" w:firstRow="0" w:lastRow="0" w:firstColumn="0" w:lastColumn="0" w:oddVBand="0" w:evenVBand="0" w:oddHBand="1" w:evenHBand="0" w:firstRowFirstColumn="0" w:firstRowLastColumn="0" w:lastRowFirstColumn="0" w:lastRowLastColumn="0"/>
            </w:pPr>
            <w:r>
              <w:t>142</w:t>
            </w:r>
            <w:r w:rsidR="00863469">
              <w:t xml:space="preserve"> hrs</w:t>
            </w:r>
          </w:p>
        </w:tc>
        <w:tc>
          <w:tcPr>
            <w:tcW w:w="0" w:type="auto"/>
            <w:vAlign w:val="center"/>
            <w:hideMark/>
          </w:tcPr>
          <w:p w14:paraId="1AD11DDD" w14:textId="602EDC52" w:rsidR="00803E85" w:rsidRPr="008925AB" w:rsidRDefault="00803E85" w:rsidP="00803E85">
            <w:pPr>
              <w:pStyle w:val="Tabletextleft"/>
              <w:cnfStyle w:val="000000100000" w:firstRow="0" w:lastRow="0" w:firstColumn="0" w:lastColumn="0" w:oddVBand="0" w:evenVBand="0" w:oddHBand="1" w:evenHBand="0" w:firstRowFirstColumn="0" w:firstRowLastColumn="0" w:lastRowFirstColumn="0" w:lastRowLastColumn="0"/>
            </w:pPr>
            <w:r w:rsidRPr="00810517">
              <w:rPr>
                <w:rFonts w:cs="Arial"/>
                <w:color w:val="000000"/>
                <w:szCs w:val="21"/>
                <w:lang w:eastAsia="en-AU"/>
              </w:rPr>
              <w:t>$</w:t>
            </w:r>
            <w:r w:rsidRPr="0040348B">
              <w:rPr>
                <w:rFonts w:cs="Arial"/>
                <w:color w:val="000000"/>
                <w:szCs w:val="21"/>
                <w:lang w:eastAsia="en-AU"/>
              </w:rPr>
              <w:t>3,631,000</w:t>
            </w:r>
          </w:p>
        </w:tc>
        <w:tc>
          <w:tcPr>
            <w:tcW w:w="0" w:type="auto"/>
            <w:vAlign w:val="center"/>
            <w:hideMark/>
          </w:tcPr>
          <w:p w14:paraId="63736B65" w14:textId="2BE2BBE2" w:rsidR="00803E85" w:rsidRPr="008925AB" w:rsidRDefault="00803E85" w:rsidP="00803E85">
            <w:pPr>
              <w:pStyle w:val="Tabletextleft"/>
              <w:cnfStyle w:val="000000100000" w:firstRow="0" w:lastRow="0" w:firstColumn="0" w:lastColumn="0" w:oddVBand="0" w:evenVBand="0" w:oddHBand="1" w:evenHBand="0" w:firstRowFirstColumn="0" w:firstRowLastColumn="0" w:lastRowFirstColumn="0" w:lastRowLastColumn="0"/>
            </w:pPr>
            <w:r>
              <w:rPr>
                <w:rFonts w:cs="Arial"/>
                <w:color w:val="000000"/>
                <w:szCs w:val="21"/>
                <w:lang w:eastAsia="en-AU"/>
              </w:rPr>
              <w:t>94,319</w:t>
            </w:r>
            <w:r w:rsidRPr="00810517">
              <w:rPr>
                <w:rFonts w:cs="Arial"/>
                <w:color w:val="000000"/>
                <w:szCs w:val="21"/>
                <w:lang w:eastAsia="en-AU"/>
              </w:rPr>
              <w:t xml:space="preserve"> hrs</w:t>
            </w:r>
          </w:p>
        </w:tc>
      </w:tr>
    </w:tbl>
    <w:p w14:paraId="257E177C" w14:textId="0A6E5D9D" w:rsidR="00C51638" w:rsidRDefault="00C51638">
      <w:pPr>
        <w:spacing w:before="0" w:after="0" w:line="240" w:lineRule="auto"/>
      </w:pPr>
      <w:r>
        <w:br w:type="page"/>
      </w:r>
    </w:p>
    <w:p w14:paraId="470A15DE" w14:textId="77777777" w:rsidR="00100F6D" w:rsidRDefault="00100F6D" w:rsidP="00100F6D">
      <w:pPr>
        <w:sectPr w:rsidR="00100F6D" w:rsidSect="00E8531E">
          <w:footerReference w:type="default" r:id="rId76"/>
          <w:pgSz w:w="11906" w:h="16838"/>
          <w:pgMar w:top="1701" w:right="1418" w:bottom="1418" w:left="1418" w:header="709" w:footer="709" w:gutter="0"/>
          <w:pgNumType w:start="1" w:chapStyle="1"/>
          <w:cols w:space="708"/>
          <w:docGrid w:linePitch="360"/>
        </w:sectPr>
      </w:pPr>
    </w:p>
    <w:p w14:paraId="0FAF9448" w14:textId="5EC3C8EA" w:rsidR="00205A93" w:rsidRPr="00205A93" w:rsidRDefault="00205A93" w:rsidP="00205A93">
      <w:pPr>
        <w:pStyle w:val="URL"/>
      </w:pPr>
      <w:r w:rsidRPr="00205A93">
        <w:t>Health.gov.au</w:t>
      </w:r>
    </w:p>
    <w:p w14:paraId="17FF98FE" w14:textId="438AD238" w:rsidR="00205A93" w:rsidRPr="00CF14A6" w:rsidRDefault="00205A93" w:rsidP="00205A93">
      <w:pPr>
        <w:jc w:val="center"/>
      </w:pPr>
      <w:r>
        <w:t xml:space="preserve">All information in this publication is correct as at </w:t>
      </w:r>
      <w:r w:rsidR="005B1D53">
        <w:t>October 2022</w:t>
      </w:r>
    </w:p>
    <w:sectPr w:rsidR="00205A93" w:rsidRPr="00CF14A6" w:rsidSect="00205A93">
      <w:headerReference w:type="default" r:id="rId77"/>
      <w:footerReference w:type="default" r:id="rId78"/>
      <w:type w:val="oddPage"/>
      <w:pgSz w:w="11906" w:h="16838"/>
      <w:pgMar w:top="1701" w:right="1418" w:bottom="1418" w:left="1418" w:header="709"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8E828" w16cex:dateUtc="2022-10-17T21:54:00Z"/>
  <w16cex:commentExtensible w16cex:durableId="26FCF5AD" w16cex:dateUtc="2022-10-20T23:40:00Z"/>
  <w16cex:commentExtensible w16cex:durableId="26FD0791" w16cex:dateUtc="2022-10-21T00:57:00Z"/>
  <w16cex:commentExtensible w16cex:durableId="26F7E50C" w16cex:dateUtc="2022-10-17T03:28:00Z"/>
  <w16cex:commentExtensible w16cex:durableId="26F7E345" w16cex:dateUtc="2022-10-17T03:20:00Z"/>
  <w16cex:commentExtensible w16cex:durableId="26FCF6FE" w16cex:dateUtc="2022-10-20T23:46:00Z"/>
  <w16cex:commentExtensible w16cex:durableId="26FBA7E1" w16cex:dateUtc="2022-10-19T23:56:00Z"/>
  <w16cex:commentExtensible w16cex:durableId="26FBBBDA" w16cex:dateUtc="2022-10-20T01:21:00Z"/>
  <w16cex:commentExtensible w16cex:durableId="26FCF8E8" w16cex:dateUtc="2022-10-20T23:54:00Z"/>
  <w16cex:commentExtensible w16cex:durableId="26F7F941" w16cex:dateUtc="2022-10-17T04:54:00Z"/>
  <w16cex:commentExtensible w16cex:durableId="26FCEA8E" w16cex:dateUtc="2022-10-20T22:53:00Z"/>
  <w16cex:commentExtensible w16cex:durableId="26FCFCBB" w16cex:dateUtc="2022-10-21T00:10:00Z"/>
  <w16cex:commentExtensible w16cex:durableId="26FD06A1" w16cex:dateUtc="2022-10-21T00:53:00Z"/>
  <w16cex:commentExtensible w16cex:durableId="26FD0838" w16cex:dateUtc="2022-10-21T00:59:00Z"/>
  <w16cex:commentExtensible w16cex:durableId="26FCEB1B" w16cex:dateUtc="2022-10-20T22:55:00Z"/>
  <w16cex:commentExtensible w16cex:durableId="26FBBBB3" w16cex:dateUtc="2022-10-20T01:21:00Z"/>
  <w16cex:commentExtensible w16cex:durableId="26FCEB8D" w16cex:dateUtc="2022-10-20T22:57:00Z"/>
  <w16cex:commentExtensible w16cex:durableId="26FCE436" w16cex:dateUtc="2022-10-20T22:26:00Z"/>
  <w16cex:commentExtensible w16cex:durableId="26FBBC02" w16cex:dateUtc="2022-10-20T01:22:00Z"/>
  <w16cex:commentExtensible w16cex:durableId="26FCEDA1" w16cex:dateUtc="2022-10-20T23:06:00Z"/>
  <w16cex:commentExtensible w16cex:durableId="26FCED9A" w16cex:dateUtc="2022-10-20T23:06:00Z"/>
  <w16cex:commentExtensible w16cex:durableId="26FCEDEE" w16cex:dateUtc="2022-10-20T23: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3849B1" w16cid:durableId="26F8E828"/>
  <w16cid:commentId w16cid:paraId="21624094" w16cid:durableId="26FCF5AD"/>
  <w16cid:commentId w16cid:paraId="21B39467" w16cid:durableId="26FD0791"/>
  <w16cid:commentId w16cid:paraId="41181D38" w16cid:durableId="26F7E50C"/>
  <w16cid:commentId w16cid:paraId="7506AE38" w16cid:durableId="26F7E345"/>
  <w16cid:commentId w16cid:paraId="47A8791D" w16cid:durableId="26FCF6FE"/>
  <w16cid:commentId w16cid:paraId="4C0A961E" w16cid:durableId="26FBA7E1"/>
  <w16cid:commentId w16cid:paraId="44916314" w16cid:durableId="26FBBBDA"/>
  <w16cid:commentId w16cid:paraId="26164EC6" w16cid:durableId="26FCF8E8"/>
  <w16cid:commentId w16cid:paraId="41A3E776" w16cid:durableId="26F7F941"/>
  <w16cid:commentId w16cid:paraId="435154EB" w16cid:durableId="26FCEA8E"/>
  <w16cid:commentId w16cid:paraId="1D54BB11" w16cid:durableId="26FCFCBB"/>
  <w16cid:commentId w16cid:paraId="77131596" w16cid:durableId="26FD06A1"/>
  <w16cid:commentId w16cid:paraId="2BEDFA43" w16cid:durableId="26FD0838"/>
  <w16cid:commentId w16cid:paraId="4F661060" w16cid:durableId="26FCEB1B"/>
  <w16cid:commentId w16cid:paraId="291491BE" w16cid:durableId="26FBBBB3"/>
  <w16cid:commentId w16cid:paraId="2FA07ECB" w16cid:durableId="26FCEB8D"/>
  <w16cid:commentId w16cid:paraId="4B1ACE14" w16cid:durableId="26FCE436"/>
  <w16cid:commentId w16cid:paraId="2E967212" w16cid:durableId="26FBBC02"/>
  <w16cid:commentId w16cid:paraId="1953664C" w16cid:durableId="26FCEDA1"/>
  <w16cid:commentId w16cid:paraId="75DE1339" w16cid:durableId="26FCED9A"/>
  <w16cid:commentId w16cid:paraId="68A7B49C" w16cid:durableId="26FCEDE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607E7" w14:textId="77777777" w:rsidR="00235E3D" w:rsidRDefault="00235E3D" w:rsidP="006B56BB">
      <w:r>
        <w:separator/>
      </w:r>
    </w:p>
    <w:p w14:paraId="744A023B" w14:textId="77777777" w:rsidR="00235E3D" w:rsidRDefault="00235E3D"/>
  </w:endnote>
  <w:endnote w:type="continuationSeparator" w:id="0">
    <w:p w14:paraId="1CCB0C09" w14:textId="77777777" w:rsidR="00235E3D" w:rsidRDefault="00235E3D" w:rsidP="006B56BB">
      <w:r>
        <w:continuationSeparator/>
      </w:r>
    </w:p>
    <w:p w14:paraId="349987D7" w14:textId="77777777" w:rsidR="00235E3D" w:rsidRDefault="00235E3D"/>
  </w:endnote>
  <w:endnote w:type="continuationNotice" w:id="1">
    <w:p w14:paraId="0A437678" w14:textId="77777777" w:rsidR="00235E3D" w:rsidRDefault="00235E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07D3B" w14:textId="6BB03C95" w:rsidR="00235E3D" w:rsidRDefault="00235E3D" w:rsidP="008411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2636394"/>
      <w:docPartObj>
        <w:docPartGallery w:val="Page Numbers (Bottom of Page)"/>
        <w:docPartUnique/>
      </w:docPartObj>
    </w:sdtPr>
    <w:sdtEndPr>
      <w:rPr>
        <w:noProof/>
      </w:rPr>
    </w:sdtEndPr>
    <w:sdtContent>
      <w:p w14:paraId="74C610D4" w14:textId="7E67626B" w:rsidR="00235E3D" w:rsidRDefault="008474E1" w:rsidP="000D56E4">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33B3" w14:textId="11575F92" w:rsidR="00235E3D" w:rsidRDefault="00235E3D" w:rsidP="000D56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857471"/>
      <w:docPartObj>
        <w:docPartGallery w:val="Page Numbers (Bottom of Page)"/>
        <w:docPartUnique/>
      </w:docPartObj>
    </w:sdtPr>
    <w:sdtEndPr>
      <w:rPr>
        <w:noProof/>
      </w:rPr>
    </w:sdtEndPr>
    <w:sdtContent>
      <w:p w14:paraId="3A6931E3" w14:textId="5DE23958" w:rsidR="00235E3D" w:rsidRDefault="00235E3D" w:rsidP="000D56E4">
        <w:pPr>
          <w:pStyle w:val="Footer"/>
        </w:pPr>
        <w:r w:rsidRPr="00EE655F">
          <w:t>Capping Home Care Administration and Management Charges</w:t>
        </w:r>
        <w:r>
          <w:t xml:space="preserve"> | Regulation Impact Statement</w:t>
        </w:r>
        <w:r>
          <w:tab/>
        </w:r>
        <w:r>
          <w:fldChar w:fldCharType="begin"/>
        </w:r>
        <w:r>
          <w:instrText xml:space="preserve"> PAGE   \* MERGEFORMAT </w:instrText>
        </w:r>
        <w:r>
          <w:fldChar w:fldCharType="separate"/>
        </w:r>
        <w:r w:rsidR="008474E1">
          <w:rPr>
            <w:noProof/>
          </w:rPr>
          <w:t>46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195D6" w14:textId="553859B8" w:rsidR="00235E3D" w:rsidRDefault="00235E3D"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64B94" w14:textId="77777777" w:rsidR="00235E3D" w:rsidRDefault="00235E3D" w:rsidP="006B56BB">
      <w:r>
        <w:separator/>
      </w:r>
    </w:p>
    <w:p w14:paraId="4B3E664D" w14:textId="77777777" w:rsidR="00235E3D" w:rsidRDefault="00235E3D"/>
  </w:footnote>
  <w:footnote w:type="continuationSeparator" w:id="0">
    <w:p w14:paraId="4EDE2310" w14:textId="77777777" w:rsidR="00235E3D" w:rsidRDefault="00235E3D" w:rsidP="006B56BB">
      <w:r>
        <w:continuationSeparator/>
      </w:r>
    </w:p>
    <w:p w14:paraId="3AF40E2E" w14:textId="77777777" w:rsidR="00235E3D" w:rsidRDefault="00235E3D"/>
  </w:footnote>
  <w:footnote w:type="continuationNotice" w:id="1">
    <w:p w14:paraId="487162AA" w14:textId="77777777" w:rsidR="00235E3D" w:rsidRDefault="00235E3D"/>
  </w:footnote>
  <w:footnote w:id="2">
    <w:p w14:paraId="0869FE14" w14:textId="07A181B0" w:rsidR="00235E3D" w:rsidRDefault="00235E3D">
      <w:pPr>
        <w:pStyle w:val="FootnoteText"/>
      </w:pPr>
      <w:r>
        <w:rPr>
          <w:rStyle w:val="FootnoteReference"/>
        </w:rPr>
        <w:footnoteRef/>
      </w:r>
      <w:r>
        <w:t xml:space="preserve"> Overheads include: operational and corporate overheads, margin, and temporary loading. See </w:t>
      </w:r>
      <w:r w:rsidRPr="001664E9">
        <w:t>Disability Support Worker Cost Model</w:t>
      </w:r>
      <w:r>
        <w:t xml:space="preserve"> at: </w:t>
      </w:r>
      <w:hyperlink r:id="rId1" w:anchor="disability-support-worker-cost-model" w:history="1">
        <w:r w:rsidRPr="00006205">
          <w:rPr>
            <w:rStyle w:val="Hyperlink"/>
          </w:rPr>
          <w:t>https://www.ndis.gov.au/providers/pricing-arrangements#disability-support-worker-cost-model</w:t>
        </w:r>
      </w:hyperlink>
      <w:r>
        <w:t xml:space="preserve"> </w:t>
      </w:r>
    </w:p>
  </w:footnote>
  <w:footnote w:id="3">
    <w:p w14:paraId="5CAF89FD" w14:textId="77777777" w:rsidR="00235E3D" w:rsidRDefault="00235E3D" w:rsidP="009B0792">
      <w:pPr>
        <w:pStyle w:val="FootnoteText"/>
      </w:pPr>
      <w:r>
        <w:rPr>
          <w:rStyle w:val="FootnoteReference"/>
        </w:rPr>
        <w:footnoteRef/>
      </w:r>
      <w:r>
        <w:t xml:space="preserve"> </w:t>
      </w:r>
      <w:r w:rsidRPr="00EB26BE">
        <w:t>Pricing arrangements</w:t>
      </w:r>
      <w:r>
        <w:t xml:space="preserve"> for NDIS can be found: </w:t>
      </w:r>
      <w:hyperlink r:id="rId2" w:history="1">
        <w:r w:rsidRPr="00F1079E">
          <w:rPr>
            <w:rStyle w:val="Hyperlink"/>
          </w:rPr>
          <w:t>https://www.ndis.gov.au/providers/pricing-arrangements</w:t>
        </w:r>
      </w:hyperlink>
      <w:r>
        <w:t xml:space="preserve"> </w:t>
      </w:r>
    </w:p>
  </w:footnote>
  <w:footnote w:id="4">
    <w:p w14:paraId="554D903E" w14:textId="77777777" w:rsidR="00235E3D" w:rsidRDefault="00235E3D" w:rsidP="009B0792">
      <w:pPr>
        <w:pStyle w:val="FootnoteText"/>
      </w:pPr>
      <w:r>
        <w:rPr>
          <w:rStyle w:val="FootnoteReference"/>
        </w:rPr>
        <w:footnoteRef/>
      </w:r>
      <w:r>
        <w:t xml:space="preserve"> </w:t>
      </w:r>
      <w:r w:rsidRPr="00EB26BE">
        <w:t>Commonwealth Home Support Programme (CHSP) Manual</w:t>
      </w:r>
      <w:r>
        <w:t xml:space="preserve"> (2022-23) is published here: </w:t>
      </w:r>
      <w:hyperlink r:id="rId3" w:history="1">
        <w:r w:rsidRPr="00F1079E">
          <w:rPr>
            <w:rStyle w:val="Hyperlink"/>
          </w:rPr>
          <w:t>https://www.health.gov.au/resources/publications/commonwealth-home-support-programme-chsp-manual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39976" w14:textId="09A9D0EF" w:rsidR="00235E3D" w:rsidRDefault="00235E3D" w:rsidP="008E0C77">
    <w:pPr>
      <w:pStyle w:val="Headertext"/>
      <w:spacing w:after="180"/>
      <w:jc w:val="left"/>
    </w:pPr>
    <w:r>
      <w:rPr>
        <w:noProof/>
        <w:lang w:eastAsia="en-AU"/>
      </w:rPr>
      <w:drawing>
        <wp:anchor distT="0" distB="0" distL="114300" distR="114300" simplePos="0" relativeHeight="251656192" behindDoc="1" locked="0" layoutInCell="1" allowOverlap="1" wp14:anchorId="52C11533" wp14:editId="6B22E519">
          <wp:simplePos x="0" y="0"/>
          <wp:positionH relativeFrom="page">
            <wp:align>center</wp:align>
          </wp:positionH>
          <wp:positionV relativeFrom="page">
            <wp:align>center</wp:align>
          </wp:positionV>
          <wp:extent cx="7560000" cy="10692000"/>
          <wp:effectExtent l="0" t="0" r="3175" b="0"/>
          <wp:wrapNone/>
          <wp:docPr id="10" name="Picture 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69A1B" w14:textId="319A4DA9" w:rsidR="00235E3D" w:rsidRDefault="00235E3D" w:rsidP="0027676F">
    <w:pPr>
      <w:pStyle w:val="Header"/>
    </w:pPr>
    <w:r>
      <w:rPr>
        <w:noProof/>
        <w:lang w:eastAsia="en-AU"/>
      </w:rPr>
      <w:drawing>
        <wp:anchor distT="0" distB="0" distL="114300" distR="114300" simplePos="0" relativeHeight="251657216" behindDoc="1" locked="0" layoutInCell="1" allowOverlap="1" wp14:anchorId="59F0DF2E" wp14:editId="58C09BB4">
          <wp:simplePos x="0" y="0"/>
          <wp:positionH relativeFrom="page">
            <wp:align>center</wp:align>
          </wp:positionH>
          <wp:positionV relativeFrom="page">
            <wp:align>center</wp:align>
          </wp:positionV>
          <wp:extent cx="7558768" cy="10692000"/>
          <wp:effectExtent l="0" t="0" r="0" b="1905"/>
          <wp:wrapNone/>
          <wp:docPr id="11" name="Picture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A854F" w14:textId="77777777" w:rsidR="00235E3D" w:rsidRDefault="00235E3D" w:rsidP="002767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C9BED" w14:textId="2350663A" w:rsidR="00235E3D" w:rsidRDefault="00235E3D"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50E75" w14:textId="25125360" w:rsidR="00235E3D" w:rsidRDefault="00235E3D" w:rsidP="002767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46720" w14:textId="6DD6D6E3" w:rsidR="00235E3D" w:rsidRDefault="00235E3D" w:rsidP="008E0C77">
    <w:pPr>
      <w:pStyle w:val="Headertext"/>
      <w:spacing w:after="180"/>
      <w:jc w:val="left"/>
    </w:pPr>
    <w:r>
      <w:rPr>
        <w:noProof/>
        <w:lang w:eastAsia="en-AU"/>
      </w:rPr>
      <w:drawing>
        <wp:anchor distT="0" distB="0" distL="114300" distR="114300" simplePos="0" relativeHeight="251658240" behindDoc="1" locked="0" layoutInCell="1" allowOverlap="1" wp14:anchorId="10BC2585" wp14:editId="76D852DC">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90C793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D35732"/>
    <w:multiLevelType w:val="hybridMultilevel"/>
    <w:tmpl w:val="B73E5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37505C"/>
    <w:multiLevelType w:val="hybridMultilevel"/>
    <w:tmpl w:val="22429F42"/>
    <w:lvl w:ilvl="0" w:tplc="45F068B2">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665C51C"/>
    <w:multiLevelType w:val="hybridMultilevel"/>
    <w:tmpl w:val="FFFFFFFF"/>
    <w:styleLink w:val="Numberedlist"/>
    <w:lvl w:ilvl="0" w:tplc="3B2C596E">
      <w:start w:val="1"/>
      <w:numFmt w:val="bullet"/>
      <w:lvlText w:val="o"/>
      <w:lvlJc w:val="left"/>
      <w:pPr>
        <w:ind w:left="1080" w:hanging="360"/>
      </w:pPr>
      <w:rPr>
        <w:rFonts w:ascii="Courier New" w:hAnsi="Courier New" w:hint="default"/>
      </w:rPr>
    </w:lvl>
    <w:lvl w:ilvl="1" w:tplc="5F3C0130">
      <w:start w:val="1"/>
      <w:numFmt w:val="bullet"/>
      <w:lvlText w:val="o"/>
      <w:lvlJc w:val="left"/>
      <w:pPr>
        <w:ind w:left="1800" w:hanging="360"/>
      </w:pPr>
      <w:rPr>
        <w:rFonts w:ascii="Courier New" w:hAnsi="Courier New" w:hint="default"/>
      </w:rPr>
    </w:lvl>
    <w:lvl w:ilvl="2" w:tplc="D6728D80">
      <w:start w:val="1"/>
      <w:numFmt w:val="bullet"/>
      <w:lvlText w:val=""/>
      <w:lvlJc w:val="left"/>
      <w:pPr>
        <w:ind w:left="2520" w:hanging="360"/>
      </w:pPr>
      <w:rPr>
        <w:rFonts w:ascii="Wingdings" w:hAnsi="Wingdings" w:hint="default"/>
      </w:rPr>
    </w:lvl>
    <w:lvl w:ilvl="3" w:tplc="0060A9F4">
      <w:start w:val="1"/>
      <w:numFmt w:val="bullet"/>
      <w:lvlText w:val=""/>
      <w:lvlJc w:val="left"/>
      <w:pPr>
        <w:ind w:left="3240" w:hanging="360"/>
      </w:pPr>
      <w:rPr>
        <w:rFonts w:ascii="Symbol" w:hAnsi="Symbol" w:hint="default"/>
      </w:rPr>
    </w:lvl>
    <w:lvl w:ilvl="4" w:tplc="9CACFDB4">
      <w:start w:val="1"/>
      <w:numFmt w:val="bullet"/>
      <w:lvlText w:val="o"/>
      <w:lvlJc w:val="left"/>
      <w:pPr>
        <w:ind w:left="3960" w:hanging="360"/>
      </w:pPr>
      <w:rPr>
        <w:rFonts w:ascii="Courier New" w:hAnsi="Courier New" w:hint="default"/>
      </w:rPr>
    </w:lvl>
    <w:lvl w:ilvl="5" w:tplc="77C426A8">
      <w:start w:val="1"/>
      <w:numFmt w:val="bullet"/>
      <w:lvlText w:val=""/>
      <w:lvlJc w:val="left"/>
      <w:pPr>
        <w:ind w:left="4680" w:hanging="360"/>
      </w:pPr>
      <w:rPr>
        <w:rFonts w:ascii="Wingdings" w:hAnsi="Wingdings" w:hint="default"/>
      </w:rPr>
    </w:lvl>
    <w:lvl w:ilvl="6" w:tplc="6396F842">
      <w:start w:val="1"/>
      <w:numFmt w:val="bullet"/>
      <w:lvlText w:val=""/>
      <w:lvlJc w:val="left"/>
      <w:pPr>
        <w:ind w:left="5400" w:hanging="360"/>
      </w:pPr>
      <w:rPr>
        <w:rFonts w:ascii="Symbol" w:hAnsi="Symbol" w:hint="default"/>
      </w:rPr>
    </w:lvl>
    <w:lvl w:ilvl="7" w:tplc="C7521F94">
      <w:start w:val="1"/>
      <w:numFmt w:val="bullet"/>
      <w:lvlText w:val="o"/>
      <w:lvlJc w:val="left"/>
      <w:pPr>
        <w:ind w:left="6120" w:hanging="360"/>
      </w:pPr>
      <w:rPr>
        <w:rFonts w:ascii="Courier New" w:hAnsi="Courier New" w:hint="default"/>
      </w:rPr>
    </w:lvl>
    <w:lvl w:ilvl="8" w:tplc="C51A2AA0">
      <w:start w:val="1"/>
      <w:numFmt w:val="bullet"/>
      <w:lvlText w:val=""/>
      <w:lvlJc w:val="left"/>
      <w:pPr>
        <w:ind w:left="6840" w:hanging="360"/>
      </w:pPr>
      <w:rPr>
        <w:rFonts w:ascii="Wingdings" w:hAnsi="Wingdings" w:hint="default"/>
      </w:rPr>
    </w:lvl>
  </w:abstractNum>
  <w:abstractNum w:abstractNumId="5" w15:restartNumberingAfterBreak="0">
    <w:nsid w:val="2FB27C8C"/>
    <w:multiLevelType w:val="hybridMultilevel"/>
    <w:tmpl w:val="9064DC2C"/>
    <w:lvl w:ilvl="0" w:tplc="6E7ACBE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4C4453F8">
      <w:start w:val="1"/>
      <w:numFmt w:val="bullet"/>
      <w:lvlText w:val=""/>
      <w:lvlJc w:val="left"/>
      <w:pPr>
        <w:ind w:left="2160" w:hanging="360"/>
      </w:pPr>
      <w:rPr>
        <w:rFonts w:ascii="Wingdings" w:hAnsi="Wingdings" w:hint="default"/>
      </w:rPr>
    </w:lvl>
    <w:lvl w:ilvl="3" w:tplc="A2705630">
      <w:start w:val="1"/>
      <w:numFmt w:val="bullet"/>
      <w:lvlText w:val=""/>
      <w:lvlJc w:val="left"/>
      <w:pPr>
        <w:ind w:left="2880" w:hanging="360"/>
      </w:pPr>
      <w:rPr>
        <w:rFonts w:ascii="Symbol" w:hAnsi="Symbol" w:hint="default"/>
      </w:rPr>
    </w:lvl>
    <w:lvl w:ilvl="4" w:tplc="E86026AC">
      <w:start w:val="1"/>
      <w:numFmt w:val="bullet"/>
      <w:lvlText w:val="o"/>
      <w:lvlJc w:val="left"/>
      <w:pPr>
        <w:ind w:left="3600" w:hanging="360"/>
      </w:pPr>
      <w:rPr>
        <w:rFonts w:ascii="Courier New" w:hAnsi="Courier New" w:hint="default"/>
      </w:rPr>
    </w:lvl>
    <w:lvl w:ilvl="5" w:tplc="F33E41EE">
      <w:start w:val="1"/>
      <w:numFmt w:val="bullet"/>
      <w:lvlText w:val=""/>
      <w:lvlJc w:val="left"/>
      <w:pPr>
        <w:ind w:left="4320" w:hanging="360"/>
      </w:pPr>
      <w:rPr>
        <w:rFonts w:ascii="Wingdings" w:hAnsi="Wingdings" w:hint="default"/>
      </w:rPr>
    </w:lvl>
    <w:lvl w:ilvl="6" w:tplc="B98A8720">
      <w:start w:val="1"/>
      <w:numFmt w:val="bullet"/>
      <w:lvlText w:val=""/>
      <w:lvlJc w:val="left"/>
      <w:pPr>
        <w:ind w:left="5040" w:hanging="360"/>
      </w:pPr>
      <w:rPr>
        <w:rFonts w:ascii="Symbol" w:hAnsi="Symbol" w:hint="default"/>
      </w:rPr>
    </w:lvl>
    <w:lvl w:ilvl="7" w:tplc="66D8E494">
      <w:start w:val="1"/>
      <w:numFmt w:val="bullet"/>
      <w:lvlText w:val="o"/>
      <w:lvlJc w:val="left"/>
      <w:pPr>
        <w:ind w:left="5760" w:hanging="360"/>
      </w:pPr>
      <w:rPr>
        <w:rFonts w:ascii="Courier New" w:hAnsi="Courier New" w:hint="default"/>
      </w:rPr>
    </w:lvl>
    <w:lvl w:ilvl="8" w:tplc="86445164">
      <w:start w:val="1"/>
      <w:numFmt w:val="bullet"/>
      <w:lvlText w:val=""/>
      <w:lvlJc w:val="left"/>
      <w:pPr>
        <w:ind w:left="6480" w:hanging="360"/>
      </w:pPr>
      <w:rPr>
        <w:rFonts w:ascii="Wingdings" w:hAnsi="Wingdings" w:hint="default"/>
      </w:rPr>
    </w:lvl>
  </w:abstractNum>
  <w:abstractNum w:abstractNumId="6"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34F69486"/>
    <w:multiLevelType w:val="hybridMultilevel"/>
    <w:tmpl w:val="FFFFFFFF"/>
    <w:lvl w:ilvl="0" w:tplc="6E7ACBE2">
      <w:start w:val="1"/>
      <w:numFmt w:val="bullet"/>
      <w:lvlText w:val=""/>
      <w:lvlJc w:val="left"/>
      <w:pPr>
        <w:ind w:left="720" w:hanging="360"/>
      </w:pPr>
      <w:rPr>
        <w:rFonts w:ascii="Symbol" w:hAnsi="Symbol" w:hint="default"/>
      </w:rPr>
    </w:lvl>
    <w:lvl w:ilvl="1" w:tplc="4A9E0B3C">
      <w:start w:val="1"/>
      <w:numFmt w:val="bullet"/>
      <w:lvlText w:val=""/>
      <w:lvlJc w:val="left"/>
      <w:pPr>
        <w:ind w:left="1440" w:hanging="360"/>
      </w:pPr>
      <w:rPr>
        <w:rFonts w:ascii="Symbol" w:hAnsi="Symbol" w:hint="default"/>
      </w:rPr>
    </w:lvl>
    <w:lvl w:ilvl="2" w:tplc="4C4453F8">
      <w:start w:val="1"/>
      <w:numFmt w:val="bullet"/>
      <w:lvlText w:val=""/>
      <w:lvlJc w:val="left"/>
      <w:pPr>
        <w:ind w:left="2160" w:hanging="360"/>
      </w:pPr>
      <w:rPr>
        <w:rFonts w:ascii="Wingdings" w:hAnsi="Wingdings" w:hint="default"/>
      </w:rPr>
    </w:lvl>
    <w:lvl w:ilvl="3" w:tplc="A2705630">
      <w:start w:val="1"/>
      <w:numFmt w:val="bullet"/>
      <w:lvlText w:val=""/>
      <w:lvlJc w:val="left"/>
      <w:pPr>
        <w:ind w:left="2880" w:hanging="360"/>
      </w:pPr>
      <w:rPr>
        <w:rFonts w:ascii="Symbol" w:hAnsi="Symbol" w:hint="default"/>
      </w:rPr>
    </w:lvl>
    <w:lvl w:ilvl="4" w:tplc="E86026AC">
      <w:start w:val="1"/>
      <w:numFmt w:val="bullet"/>
      <w:lvlText w:val="o"/>
      <w:lvlJc w:val="left"/>
      <w:pPr>
        <w:ind w:left="3600" w:hanging="360"/>
      </w:pPr>
      <w:rPr>
        <w:rFonts w:ascii="Courier New" w:hAnsi="Courier New" w:hint="default"/>
      </w:rPr>
    </w:lvl>
    <w:lvl w:ilvl="5" w:tplc="F33E41EE">
      <w:start w:val="1"/>
      <w:numFmt w:val="bullet"/>
      <w:lvlText w:val=""/>
      <w:lvlJc w:val="left"/>
      <w:pPr>
        <w:ind w:left="4320" w:hanging="360"/>
      </w:pPr>
      <w:rPr>
        <w:rFonts w:ascii="Wingdings" w:hAnsi="Wingdings" w:hint="default"/>
      </w:rPr>
    </w:lvl>
    <w:lvl w:ilvl="6" w:tplc="B98A8720">
      <w:start w:val="1"/>
      <w:numFmt w:val="bullet"/>
      <w:lvlText w:val=""/>
      <w:lvlJc w:val="left"/>
      <w:pPr>
        <w:ind w:left="5040" w:hanging="360"/>
      </w:pPr>
      <w:rPr>
        <w:rFonts w:ascii="Symbol" w:hAnsi="Symbol" w:hint="default"/>
      </w:rPr>
    </w:lvl>
    <w:lvl w:ilvl="7" w:tplc="66D8E494">
      <w:start w:val="1"/>
      <w:numFmt w:val="bullet"/>
      <w:lvlText w:val="o"/>
      <w:lvlJc w:val="left"/>
      <w:pPr>
        <w:ind w:left="5760" w:hanging="360"/>
      </w:pPr>
      <w:rPr>
        <w:rFonts w:ascii="Courier New" w:hAnsi="Courier New" w:hint="default"/>
      </w:rPr>
    </w:lvl>
    <w:lvl w:ilvl="8" w:tplc="86445164">
      <w:start w:val="1"/>
      <w:numFmt w:val="bullet"/>
      <w:lvlText w:val=""/>
      <w:lvlJc w:val="left"/>
      <w:pPr>
        <w:ind w:left="6480" w:hanging="360"/>
      </w:pPr>
      <w:rPr>
        <w:rFonts w:ascii="Wingdings" w:hAnsi="Wingdings" w:hint="default"/>
      </w:rPr>
    </w:lvl>
  </w:abstractNum>
  <w:abstractNum w:abstractNumId="8"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9" w15:restartNumberingAfterBreak="0">
    <w:nsid w:val="3AD77CE6"/>
    <w:multiLevelType w:val="hybridMultilevel"/>
    <w:tmpl w:val="95BE3B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B4D2A09"/>
    <w:multiLevelType w:val="hybridMultilevel"/>
    <w:tmpl w:val="CEBCC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59F67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2" w15:restartNumberingAfterBreak="0">
    <w:nsid w:val="40280D8B"/>
    <w:multiLevelType w:val="hybridMultilevel"/>
    <w:tmpl w:val="9360511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718045E"/>
    <w:multiLevelType w:val="hybridMultilevel"/>
    <w:tmpl w:val="80EC6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B8251D"/>
    <w:multiLevelType w:val="hybridMultilevel"/>
    <w:tmpl w:val="0CD820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7"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1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2339A7"/>
    <w:multiLevelType w:val="hybridMultilevel"/>
    <w:tmpl w:val="0CB26E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2EF1E09"/>
    <w:multiLevelType w:val="multilevel"/>
    <w:tmpl w:val="99B09908"/>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21"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22" w15:restartNumberingAfterBreak="0">
    <w:nsid w:val="79726F92"/>
    <w:multiLevelType w:val="hybridMultilevel"/>
    <w:tmpl w:val="95BE3B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98A7BB2"/>
    <w:multiLevelType w:val="hybridMultilevel"/>
    <w:tmpl w:val="4398750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592F87"/>
    <w:multiLevelType w:val="hybridMultilevel"/>
    <w:tmpl w:val="24BCA896"/>
    <w:lvl w:ilvl="0" w:tplc="0C090017">
      <w:start w:val="1"/>
      <w:numFmt w:val="lowerLetter"/>
      <w:lvlText w:val="%1)"/>
      <w:lvlJc w:val="left"/>
      <w:pPr>
        <w:ind w:left="360" w:hanging="360"/>
      </w:pPr>
      <w:rPr>
        <w:rFont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6"/>
  </w:num>
  <w:num w:numId="2">
    <w:abstractNumId w:val="25"/>
  </w:num>
  <w:num w:numId="3">
    <w:abstractNumId w:val="13"/>
  </w:num>
  <w:num w:numId="4">
    <w:abstractNumId w:val="18"/>
  </w:num>
  <w:num w:numId="5">
    <w:abstractNumId w:val="1"/>
  </w:num>
  <w:num w:numId="6">
    <w:abstractNumId w:val="16"/>
  </w:num>
  <w:num w:numId="7">
    <w:abstractNumId w:val="8"/>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8">
    <w:abstractNumId w:val="21"/>
  </w:num>
  <w:num w:numId="9">
    <w:abstractNumId w:val="20"/>
  </w:num>
  <w:num w:numId="10">
    <w:abstractNumId w:val="7"/>
  </w:num>
  <w:num w:numId="11">
    <w:abstractNumId w:val="3"/>
  </w:num>
  <w:num w:numId="12">
    <w:abstractNumId w:val="5"/>
  </w:num>
  <w:num w:numId="13">
    <w:abstractNumId w:val="24"/>
  </w:num>
  <w:num w:numId="14">
    <w:abstractNumId w:val="17"/>
  </w:num>
  <w:num w:numId="15">
    <w:abstractNumId w:val="11"/>
  </w:num>
  <w:num w:numId="16">
    <w:abstractNumId w:val="14"/>
  </w:num>
  <w:num w:numId="17">
    <w:abstractNumId w:val="4"/>
  </w:num>
  <w:num w:numId="18">
    <w:abstractNumId w:val="0"/>
  </w:num>
  <w:num w:numId="19">
    <w:abstractNumId w:val="23"/>
  </w:num>
  <w:num w:numId="20">
    <w:abstractNumId w:val="19"/>
  </w:num>
  <w:num w:numId="21">
    <w:abstractNumId w:val="12"/>
  </w:num>
  <w:num w:numId="22">
    <w:abstractNumId w:val="15"/>
  </w:num>
  <w:num w:numId="23">
    <w:abstractNumId w:val="10"/>
  </w:num>
  <w:num w:numId="24">
    <w:abstractNumId w:val="9"/>
  </w:num>
  <w:num w:numId="25">
    <w:abstractNumId w:val="22"/>
  </w:num>
  <w:num w:numId="26">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97A"/>
    <w:rsid w:val="00003135"/>
    <w:rsid w:val="00003743"/>
    <w:rsid w:val="00003ACB"/>
    <w:rsid w:val="000040EA"/>
    <w:rsid w:val="000047B4"/>
    <w:rsid w:val="00005712"/>
    <w:rsid w:val="00005E55"/>
    <w:rsid w:val="000065E7"/>
    <w:rsid w:val="000065EF"/>
    <w:rsid w:val="00006D8A"/>
    <w:rsid w:val="0000770D"/>
    <w:rsid w:val="00007FD8"/>
    <w:rsid w:val="000117F8"/>
    <w:rsid w:val="00012533"/>
    <w:rsid w:val="00013D24"/>
    <w:rsid w:val="00013D53"/>
    <w:rsid w:val="00015CD4"/>
    <w:rsid w:val="00016254"/>
    <w:rsid w:val="000168A5"/>
    <w:rsid w:val="00021570"/>
    <w:rsid w:val="00021E40"/>
    <w:rsid w:val="00021E41"/>
    <w:rsid w:val="00023769"/>
    <w:rsid w:val="000238E1"/>
    <w:rsid w:val="00023C1E"/>
    <w:rsid w:val="000255E9"/>
    <w:rsid w:val="00025B79"/>
    <w:rsid w:val="00026139"/>
    <w:rsid w:val="000267C9"/>
    <w:rsid w:val="00026BC9"/>
    <w:rsid w:val="00027071"/>
    <w:rsid w:val="00027601"/>
    <w:rsid w:val="00030B8B"/>
    <w:rsid w:val="00030F15"/>
    <w:rsid w:val="00032629"/>
    <w:rsid w:val="00033321"/>
    <w:rsid w:val="000338E5"/>
    <w:rsid w:val="00033D38"/>
    <w:rsid w:val="00033ECC"/>
    <w:rsid w:val="0003422F"/>
    <w:rsid w:val="00034C25"/>
    <w:rsid w:val="000358F9"/>
    <w:rsid w:val="00036283"/>
    <w:rsid w:val="000412ED"/>
    <w:rsid w:val="000436A0"/>
    <w:rsid w:val="0004409A"/>
    <w:rsid w:val="00044AE2"/>
    <w:rsid w:val="00045A02"/>
    <w:rsid w:val="00046C18"/>
    <w:rsid w:val="00046C1D"/>
    <w:rsid w:val="00046FF0"/>
    <w:rsid w:val="00050176"/>
    <w:rsid w:val="00050360"/>
    <w:rsid w:val="0005037C"/>
    <w:rsid w:val="00051456"/>
    <w:rsid w:val="0005463F"/>
    <w:rsid w:val="00054B86"/>
    <w:rsid w:val="00055E41"/>
    <w:rsid w:val="000560AC"/>
    <w:rsid w:val="00057633"/>
    <w:rsid w:val="0005773C"/>
    <w:rsid w:val="00062B65"/>
    <w:rsid w:val="0006326A"/>
    <w:rsid w:val="00064A50"/>
    <w:rsid w:val="00064E6F"/>
    <w:rsid w:val="000657A3"/>
    <w:rsid w:val="00065D3D"/>
    <w:rsid w:val="00066225"/>
    <w:rsid w:val="00066DC1"/>
    <w:rsid w:val="00066F29"/>
    <w:rsid w:val="00067456"/>
    <w:rsid w:val="00071506"/>
    <w:rsid w:val="0007154F"/>
    <w:rsid w:val="000751F0"/>
    <w:rsid w:val="00075EF4"/>
    <w:rsid w:val="000765A0"/>
    <w:rsid w:val="00076D17"/>
    <w:rsid w:val="00076F9C"/>
    <w:rsid w:val="000770FA"/>
    <w:rsid w:val="00077AD4"/>
    <w:rsid w:val="00077D96"/>
    <w:rsid w:val="00080000"/>
    <w:rsid w:val="000801E2"/>
    <w:rsid w:val="00081AB1"/>
    <w:rsid w:val="00083827"/>
    <w:rsid w:val="000840CE"/>
    <w:rsid w:val="0008567A"/>
    <w:rsid w:val="0008602A"/>
    <w:rsid w:val="00086872"/>
    <w:rsid w:val="00087E50"/>
    <w:rsid w:val="0009019B"/>
    <w:rsid w:val="00090316"/>
    <w:rsid w:val="00092B55"/>
    <w:rsid w:val="000931CF"/>
    <w:rsid w:val="00093981"/>
    <w:rsid w:val="00093CD9"/>
    <w:rsid w:val="0009495E"/>
    <w:rsid w:val="00095417"/>
    <w:rsid w:val="00096A8C"/>
    <w:rsid w:val="000A1EA5"/>
    <w:rsid w:val="000A2B89"/>
    <w:rsid w:val="000A2C5B"/>
    <w:rsid w:val="000A543D"/>
    <w:rsid w:val="000A5512"/>
    <w:rsid w:val="000A56A7"/>
    <w:rsid w:val="000A5A7E"/>
    <w:rsid w:val="000A5FC6"/>
    <w:rsid w:val="000A608D"/>
    <w:rsid w:val="000A697A"/>
    <w:rsid w:val="000A7EB7"/>
    <w:rsid w:val="000A7FAF"/>
    <w:rsid w:val="000B067A"/>
    <w:rsid w:val="000B1540"/>
    <w:rsid w:val="000B33FD"/>
    <w:rsid w:val="000B3E64"/>
    <w:rsid w:val="000B4ABA"/>
    <w:rsid w:val="000B6ED4"/>
    <w:rsid w:val="000B7CBE"/>
    <w:rsid w:val="000C027A"/>
    <w:rsid w:val="000C02D7"/>
    <w:rsid w:val="000C1A5D"/>
    <w:rsid w:val="000C1F8A"/>
    <w:rsid w:val="000C2B94"/>
    <w:rsid w:val="000C2C35"/>
    <w:rsid w:val="000C3FD0"/>
    <w:rsid w:val="000C4B16"/>
    <w:rsid w:val="000C50C3"/>
    <w:rsid w:val="000C6322"/>
    <w:rsid w:val="000C650C"/>
    <w:rsid w:val="000D05DD"/>
    <w:rsid w:val="000D21F6"/>
    <w:rsid w:val="000D418E"/>
    <w:rsid w:val="000D42C3"/>
    <w:rsid w:val="000D4500"/>
    <w:rsid w:val="000D56E4"/>
    <w:rsid w:val="000D56F5"/>
    <w:rsid w:val="000D654A"/>
    <w:rsid w:val="000D7AEA"/>
    <w:rsid w:val="000E01A9"/>
    <w:rsid w:val="000E0FD5"/>
    <w:rsid w:val="000E1027"/>
    <w:rsid w:val="000E14AF"/>
    <w:rsid w:val="000E24E9"/>
    <w:rsid w:val="000E2C66"/>
    <w:rsid w:val="000E3018"/>
    <w:rsid w:val="000E403A"/>
    <w:rsid w:val="000E62CB"/>
    <w:rsid w:val="000E6E75"/>
    <w:rsid w:val="000E6E7D"/>
    <w:rsid w:val="000E6EE1"/>
    <w:rsid w:val="000F09E3"/>
    <w:rsid w:val="000F0C08"/>
    <w:rsid w:val="000F123C"/>
    <w:rsid w:val="000F2FED"/>
    <w:rsid w:val="000F3566"/>
    <w:rsid w:val="000F4216"/>
    <w:rsid w:val="000F4DF2"/>
    <w:rsid w:val="000F4F72"/>
    <w:rsid w:val="000F582A"/>
    <w:rsid w:val="000F5AAD"/>
    <w:rsid w:val="000F76AC"/>
    <w:rsid w:val="000F76B8"/>
    <w:rsid w:val="00100F6D"/>
    <w:rsid w:val="0010106A"/>
    <w:rsid w:val="001012C7"/>
    <w:rsid w:val="00101704"/>
    <w:rsid w:val="00102ECE"/>
    <w:rsid w:val="00104769"/>
    <w:rsid w:val="0010565E"/>
    <w:rsid w:val="0010616D"/>
    <w:rsid w:val="0010652C"/>
    <w:rsid w:val="001066B6"/>
    <w:rsid w:val="00107907"/>
    <w:rsid w:val="00110478"/>
    <w:rsid w:val="00113CDB"/>
    <w:rsid w:val="001148F6"/>
    <w:rsid w:val="00114A7C"/>
    <w:rsid w:val="00116279"/>
    <w:rsid w:val="0011711B"/>
    <w:rsid w:val="00117F8A"/>
    <w:rsid w:val="001202C9"/>
    <w:rsid w:val="001209B8"/>
    <w:rsid w:val="00120D0F"/>
    <w:rsid w:val="00121B9B"/>
    <w:rsid w:val="00122ADC"/>
    <w:rsid w:val="001234E6"/>
    <w:rsid w:val="0012365F"/>
    <w:rsid w:val="00124628"/>
    <w:rsid w:val="00127C86"/>
    <w:rsid w:val="00130461"/>
    <w:rsid w:val="00130F59"/>
    <w:rsid w:val="0013132B"/>
    <w:rsid w:val="00133932"/>
    <w:rsid w:val="00133EC0"/>
    <w:rsid w:val="001341C0"/>
    <w:rsid w:val="00134B0E"/>
    <w:rsid w:val="001352B1"/>
    <w:rsid w:val="0013537C"/>
    <w:rsid w:val="0013594C"/>
    <w:rsid w:val="0013653F"/>
    <w:rsid w:val="00136829"/>
    <w:rsid w:val="00136D37"/>
    <w:rsid w:val="0014104E"/>
    <w:rsid w:val="001417D6"/>
    <w:rsid w:val="001417F6"/>
    <w:rsid w:val="00141CE5"/>
    <w:rsid w:val="0014255F"/>
    <w:rsid w:val="00143F22"/>
    <w:rsid w:val="001442ED"/>
    <w:rsid w:val="0014460B"/>
    <w:rsid w:val="00144908"/>
    <w:rsid w:val="00145A51"/>
    <w:rsid w:val="00146655"/>
    <w:rsid w:val="001470F2"/>
    <w:rsid w:val="001479FF"/>
    <w:rsid w:val="00147F05"/>
    <w:rsid w:val="001512CD"/>
    <w:rsid w:val="00151D66"/>
    <w:rsid w:val="0015284D"/>
    <w:rsid w:val="00152C0F"/>
    <w:rsid w:val="0015376D"/>
    <w:rsid w:val="001571C7"/>
    <w:rsid w:val="00157EA3"/>
    <w:rsid w:val="00161094"/>
    <w:rsid w:val="00161760"/>
    <w:rsid w:val="00161C97"/>
    <w:rsid w:val="00162040"/>
    <w:rsid w:val="00163AC9"/>
    <w:rsid w:val="00164858"/>
    <w:rsid w:val="00164D09"/>
    <w:rsid w:val="00165983"/>
    <w:rsid w:val="001664E9"/>
    <w:rsid w:val="00166D64"/>
    <w:rsid w:val="001674CD"/>
    <w:rsid w:val="0016779B"/>
    <w:rsid w:val="00167CBC"/>
    <w:rsid w:val="00170002"/>
    <w:rsid w:val="0017095E"/>
    <w:rsid w:val="0017216C"/>
    <w:rsid w:val="00172A55"/>
    <w:rsid w:val="00174BB6"/>
    <w:rsid w:val="001757B2"/>
    <w:rsid w:val="001758CD"/>
    <w:rsid w:val="0017665C"/>
    <w:rsid w:val="00176CDE"/>
    <w:rsid w:val="00177AD2"/>
    <w:rsid w:val="00178DC2"/>
    <w:rsid w:val="00180A3F"/>
    <w:rsid w:val="00180ED4"/>
    <w:rsid w:val="001815A8"/>
    <w:rsid w:val="0018373B"/>
    <w:rsid w:val="001840FA"/>
    <w:rsid w:val="00184645"/>
    <w:rsid w:val="00187D26"/>
    <w:rsid w:val="00190079"/>
    <w:rsid w:val="00191279"/>
    <w:rsid w:val="00191EB9"/>
    <w:rsid w:val="0019214B"/>
    <w:rsid w:val="001921E0"/>
    <w:rsid w:val="00192BFF"/>
    <w:rsid w:val="00193FA6"/>
    <w:rsid w:val="00193FFD"/>
    <w:rsid w:val="00195BE6"/>
    <w:rsid w:val="00195C55"/>
    <w:rsid w:val="0019622E"/>
    <w:rsid w:val="001966A7"/>
    <w:rsid w:val="001A035B"/>
    <w:rsid w:val="001A2E9E"/>
    <w:rsid w:val="001A3037"/>
    <w:rsid w:val="001A4627"/>
    <w:rsid w:val="001A4979"/>
    <w:rsid w:val="001A53E9"/>
    <w:rsid w:val="001A7187"/>
    <w:rsid w:val="001A7706"/>
    <w:rsid w:val="001B09D8"/>
    <w:rsid w:val="001B15D3"/>
    <w:rsid w:val="001B17CF"/>
    <w:rsid w:val="001B29DB"/>
    <w:rsid w:val="001B2C6B"/>
    <w:rsid w:val="001B3443"/>
    <w:rsid w:val="001B46A4"/>
    <w:rsid w:val="001B5814"/>
    <w:rsid w:val="001B5E3E"/>
    <w:rsid w:val="001B6C83"/>
    <w:rsid w:val="001C0326"/>
    <w:rsid w:val="001C1174"/>
    <w:rsid w:val="001C123D"/>
    <w:rsid w:val="001C192F"/>
    <w:rsid w:val="001C3C42"/>
    <w:rsid w:val="001C459F"/>
    <w:rsid w:val="001C526E"/>
    <w:rsid w:val="001C64B9"/>
    <w:rsid w:val="001C758D"/>
    <w:rsid w:val="001D11C7"/>
    <w:rsid w:val="001D3ACD"/>
    <w:rsid w:val="001D3E97"/>
    <w:rsid w:val="001D4952"/>
    <w:rsid w:val="001D4989"/>
    <w:rsid w:val="001D7869"/>
    <w:rsid w:val="001E0411"/>
    <w:rsid w:val="001E23A9"/>
    <w:rsid w:val="001E2DA5"/>
    <w:rsid w:val="001E313F"/>
    <w:rsid w:val="001E4B0B"/>
    <w:rsid w:val="001E539F"/>
    <w:rsid w:val="001E5F14"/>
    <w:rsid w:val="001F02AE"/>
    <w:rsid w:val="001F1001"/>
    <w:rsid w:val="001F1C93"/>
    <w:rsid w:val="001F2F78"/>
    <w:rsid w:val="001F3669"/>
    <w:rsid w:val="001F3E1C"/>
    <w:rsid w:val="001F4639"/>
    <w:rsid w:val="001F4BFC"/>
    <w:rsid w:val="001F5D25"/>
    <w:rsid w:val="001F6B48"/>
    <w:rsid w:val="001F7186"/>
    <w:rsid w:val="002026CD"/>
    <w:rsid w:val="002033FC"/>
    <w:rsid w:val="0020381D"/>
    <w:rsid w:val="002044BB"/>
    <w:rsid w:val="002054C9"/>
    <w:rsid w:val="00205A93"/>
    <w:rsid w:val="00206085"/>
    <w:rsid w:val="00206603"/>
    <w:rsid w:val="00206EC0"/>
    <w:rsid w:val="00210B09"/>
    <w:rsid w:val="00210C9E"/>
    <w:rsid w:val="00211840"/>
    <w:rsid w:val="00211939"/>
    <w:rsid w:val="00211F58"/>
    <w:rsid w:val="002128AB"/>
    <w:rsid w:val="00213DF5"/>
    <w:rsid w:val="00213ED0"/>
    <w:rsid w:val="002141C1"/>
    <w:rsid w:val="0021562D"/>
    <w:rsid w:val="00216200"/>
    <w:rsid w:val="002168D3"/>
    <w:rsid w:val="00220E5F"/>
    <w:rsid w:val="002212B5"/>
    <w:rsid w:val="00221B71"/>
    <w:rsid w:val="0022344E"/>
    <w:rsid w:val="00224117"/>
    <w:rsid w:val="00225BB8"/>
    <w:rsid w:val="00226031"/>
    <w:rsid w:val="00226668"/>
    <w:rsid w:val="0022708D"/>
    <w:rsid w:val="0022783D"/>
    <w:rsid w:val="00227B49"/>
    <w:rsid w:val="00227D4B"/>
    <w:rsid w:val="00232F78"/>
    <w:rsid w:val="00233809"/>
    <w:rsid w:val="00233B09"/>
    <w:rsid w:val="00234921"/>
    <w:rsid w:val="00235262"/>
    <w:rsid w:val="00235E3D"/>
    <w:rsid w:val="00236073"/>
    <w:rsid w:val="00236929"/>
    <w:rsid w:val="002372AB"/>
    <w:rsid w:val="00240046"/>
    <w:rsid w:val="00240321"/>
    <w:rsid w:val="0024263F"/>
    <w:rsid w:val="00243855"/>
    <w:rsid w:val="00244263"/>
    <w:rsid w:val="00245D17"/>
    <w:rsid w:val="00246B4A"/>
    <w:rsid w:val="002470CA"/>
    <w:rsid w:val="0024797F"/>
    <w:rsid w:val="002509F7"/>
    <w:rsid w:val="0025119E"/>
    <w:rsid w:val="00251269"/>
    <w:rsid w:val="0025169B"/>
    <w:rsid w:val="002535C0"/>
    <w:rsid w:val="00255007"/>
    <w:rsid w:val="00256F4A"/>
    <w:rsid w:val="002579FE"/>
    <w:rsid w:val="00260ADB"/>
    <w:rsid w:val="002613FA"/>
    <w:rsid w:val="00261589"/>
    <w:rsid w:val="00261D17"/>
    <w:rsid w:val="00261E4B"/>
    <w:rsid w:val="0026311C"/>
    <w:rsid w:val="002640A1"/>
    <w:rsid w:val="002655B1"/>
    <w:rsid w:val="00265C8F"/>
    <w:rsid w:val="0026668C"/>
    <w:rsid w:val="002669A9"/>
    <w:rsid w:val="00266A50"/>
    <w:rsid w:val="00266AC1"/>
    <w:rsid w:val="00270862"/>
    <w:rsid w:val="00270BAD"/>
    <w:rsid w:val="0027178C"/>
    <w:rsid w:val="002719FA"/>
    <w:rsid w:val="00272177"/>
    <w:rsid w:val="00272668"/>
    <w:rsid w:val="00272E84"/>
    <w:rsid w:val="0027330B"/>
    <w:rsid w:val="0027431D"/>
    <w:rsid w:val="0027676F"/>
    <w:rsid w:val="00276C8E"/>
    <w:rsid w:val="00277086"/>
    <w:rsid w:val="002771D4"/>
    <w:rsid w:val="00277917"/>
    <w:rsid w:val="00277E8B"/>
    <w:rsid w:val="002803AD"/>
    <w:rsid w:val="00282052"/>
    <w:rsid w:val="00283D3C"/>
    <w:rsid w:val="00284129"/>
    <w:rsid w:val="0028413E"/>
    <w:rsid w:val="0028519E"/>
    <w:rsid w:val="002856A5"/>
    <w:rsid w:val="00286537"/>
    <w:rsid w:val="0028665C"/>
    <w:rsid w:val="00286F3F"/>
    <w:rsid w:val="00287010"/>
    <w:rsid w:val="002872ED"/>
    <w:rsid w:val="00287C68"/>
    <w:rsid w:val="002905C2"/>
    <w:rsid w:val="00290813"/>
    <w:rsid w:val="00290DA5"/>
    <w:rsid w:val="00291E47"/>
    <w:rsid w:val="00291F65"/>
    <w:rsid w:val="00292088"/>
    <w:rsid w:val="00294AB9"/>
    <w:rsid w:val="00295251"/>
    <w:rsid w:val="0029564C"/>
    <w:rsid w:val="00295AF2"/>
    <w:rsid w:val="00295C91"/>
    <w:rsid w:val="00297151"/>
    <w:rsid w:val="002972F9"/>
    <w:rsid w:val="002A40E4"/>
    <w:rsid w:val="002A50B2"/>
    <w:rsid w:val="002A50BD"/>
    <w:rsid w:val="002A5209"/>
    <w:rsid w:val="002A5B27"/>
    <w:rsid w:val="002A60F1"/>
    <w:rsid w:val="002A6359"/>
    <w:rsid w:val="002A6DA2"/>
    <w:rsid w:val="002B0AB7"/>
    <w:rsid w:val="002B20E6"/>
    <w:rsid w:val="002B3895"/>
    <w:rsid w:val="002B42A3"/>
    <w:rsid w:val="002B5671"/>
    <w:rsid w:val="002B5D72"/>
    <w:rsid w:val="002C0CDD"/>
    <w:rsid w:val="002C1475"/>
    <w:rsid w:val="002C1CE0"/>
    <w:rsid w:val="002C214E"/>
    <w:rsid w:val="002C3D15"/>
    <w:rsid w:val="002C5F45"/>
    <w:rsid w:val="002C6EE7"/>
    <w:rsid w:val="002C7896"/>
    <w:rsid w:val="002D0A55"/>
    <w:rsid w:val="002D0AE2"/>
    <w:rsid w:val="002D242E"/>
    <w:rsid w:val="002D35D2"/>
    <w:rsid w:val="002D37E6"/>
    <w:rsid w:val="002D56B3"/>
    <w:rsid w:val="002D5B76"/>
    <w:rsid w:val="002D6063"/>
    <w:rsid w:val="002D7F28"/>
    <w:rsid w:val="002E10DD"/>
    <w:rsid w:val="002E16CB"/>
    <w:rsid w:val="002E1A1D"/>
    <w:rsid w:val="002E1BDE"/>
    <w:rsid w:val="002E1F66"/>
    <w:rsid w:val="002E2700"/>
    <w:rsid w:val="002E2857"/>
    <w:rsid w:val="002E3A9C"/>
    <w:rsid w:val="002E4081"/>
    <w:rsid w:val="002E5B78"/>
    <w:rsid w:val="002E604D"/>
    <w:rsid w:val="002E6621"/>
    <w:rsid w:val="002E67A4"/>
    <w:rsid w:val="002E73C3"/>
    <w:rsid w:val="002E7FE7"/>
    <w:rsid w:val="002F1965"/>
    <w:rsid w:val="002F1EF5"/>
    <w:rsid w:val="002F2036"/>
    <w:rsid w:val="002F2BEC"/>
    <w:rsid w:val="002F3AE3"/>
    <w:rsid w:val="002F4617"/>
    <w:rsid w:val="002F4845"/>
    <w:rsid w:val="002F6376"/>
    <w:rsid w:val="0030063D"/>
    <w:rsid w:val="00301995"/>
    <w:rsid w:val="00302A73"/>
    <w:rsid w:val="00302D88"/>
    <w:rsid w:val="00304163"/>
    <w:rsid w:val="003043ED"/>
    <w:rsid w:val="0030445E"/>
    <w:rsid w:val="003044FD"/>
    <w:rsid w:val="0030464B"/>
    <w:rsid w:val="00304D27"/>
    <w:rsid w:val="00305EA8"/>
    <w:rsid w:val="003069CD"/>
    <w:rsid w:val="00307000"/>
    <w:rsid w:val="0030786C"/>
    <w:rsid w:val="0031148F"/>
    <w:rsid w:val="00313370"/>
    <w:rsid w:val="003147D3"/>
    <w:rsid w:val="00314814"/>
    <w:rsid w:val="00316CA6"/>
    <w:rsid w:val="00316D11"/>
    <w:rsid w:val="003170A9"/>
    <w:rsid w:val="003224CA"/>
    <w:rsid w:val="0032298F"/>
    <w:rsid w:val="00322A68"/>
    <w:rsid w:val="003230B2"/>
    <w:rsid w:val="003233DE"/>
    <w:rsid w:val="00323724"/>
    <w:rsid w:val="003241F2"/>
    <w:rsid w:val="0032466B"/>
    <w:rsid w:val="0032542D"/>
    <w:rsid w:val="00326023"/>
    <w:rsid w:val="003267B0"/>
    <w:rsid w:val="003267DE"/>
    <w:rsid w:val="00327B44"/>
    <w:rsid w:val="003301D1"/>
    <w:rsid w:val="0033208A"/>
    <w:rsid w:val="00332A4B"/>
    <w:rsid w:val="00332E1A"/>
    <w:rsid w:val="003330EB"/>
    <w:rsid w:val="003349B9"/>
    <w:rsid w:val="00336605"/>
    <w:rsid w:val="00337F35"/>
    <w:rsid w:val="003415FD"/>
    <w:rsid w:val="003429F0"/>
    <w:rsid w:val="00343546"/>
    <w:rsid w:val="0034419F"/>
    <w:rsid w:val="003441B9"/>
    <w:rsid w:val="003446C3"/>
    <w:rsid w:val="00347C93"/>
    <w:rsid w:val="00347E20"/>
    <w:rsid w:val="00350032"/>
    <w:rsid w:val="003500F4"/>
    <w:rsid w:val="0035095D"/>
    <w:rsid w:val="0035097A"/>
    <w:rsid w:val="00350C13"/>
    <w:rsid w:val="0035146E"/>
    <w:rsid w:val="00353306"/>
    <w:rsid w:val="00353EF5"/>
    <w:rsid w:val="003540A4"/>
    <w:rsid w:val="00354D77"/>
    <w:rsid w:val="00354F2F"/>
    <w:rsid w:val="00357526"/>
    <w:rsid w:val="003609B2"/>
    <w:rsid w:val="00360E4E"/>
    <w:rsid w:val="00363173"/>
    <w:rsid w:val="0036418F"/>
    <w:rsid w:val="0036430B"/>
    <w:rsid w:val="003654F9"/>
    <w:rsid w:val="0036572E"/>
    <w:rsid w:val="00366C36"/>
    <w:rsid w:val="00367557"/>
    <w:rsid w:val="00370AAA"/>
    <w:rsid w:val="003712C2"/>
    <w:rsid w:val="00372016"/>
    <w:rsid w:val="0037208F"/>
    <w:rsid w:val="00372B90"/>
    <w:rsid w:val="00373ABB"/>
    <w:rsid w:val="00373C53"/>
    <w:rsid w:val="003741D1"/>
    <w:rsid w:val="003742C5"/>
    <w:rsid w:val="00375BF2"/>
    <w:rsid w:val="00375ECE"/>
    <w:rsid w:val="00375F77"/>
    <w:rsid w:val="00377A78"/>
    <w:rsid w:val="00380F6E"/>
    <w:rsid w:val="00381BBE"/>
    <w:rsid w:val="0038232C"/>
    <w:rsid w:val="003823B9"/>
    <w:rsid w:val="00382903"/>
    <w:rsid w:val="00382967"/>
    <w:rsid w:val="003839DD"/>
    <w:rsid w:val="003846FF"/>
    <w:rsid w:val="00384796"/>
    <w:rsid w:val="00384951"/>
    <w:rsid w:val="00385AD4"/>
    <w:rsid w:val="0038697B"/>
    <w:rsid w:val="00387924"/>
    <w:rsid w:val="0038D74C"/>
    <w:rsid w:val="0039254A"/>
    <w:rsid w:val="0039384D"/>
    <w:rsid w:val="00395C23"/>
    <w:rsid w:val="003970B0"/>
    <w:rsid w:val="003A1729"/>
    <w:rsid w:val="003A2711"/>
    <w:rsid w:val="003A2E4F"/>
    <w:rsid w:val="003A4438"/>
    <w:rsid w:val="003A4656"/>
    <w:rsid w:val="003A5013"/>
    <w:rsid w:val="003A5078"/>
    <w:rsid w:val="003A5E29"/>
    <w:rsid w:val="003A62DD"/>
    <w:rsid w:val="003A62E2"/>
    <w:rsid w:val="003A775A"/>
    <w:rsid w:val="003A782C"/>
    <w:rsid w:val="003A78DA"/>
    <w:rsid w:val="003B0495"/>
    <w:rsid w:val="003B0DAB"/>
    <w:rsid w:val="003B213A"/>
    <w:rsid w:val="003B2480"/>
    <w:rsid w:val="003B37DE"/>
    <w:rsid w:val="003B3C50"/>
    <w:rsid w:val="003B3E1A"/>
    <w:rsid w:val="003B43AD"/>
    <w:rsid w:val="003B4413"/>
    <w:rsid w:val="003B6303"/>
    <w:rsid w:val="003B633E"/>
    <w:rsid w:val="003B70C5"/>
    <w:rsid w:val="003B7322"/>
    <w:rsid w:val="003C0B62"/>
    <w:rsid w:val="003C0FEC"/>
    <w:rsid w:val="003C1245"/>
    <w:rsid w:val="003C15B8"/>
    <w:rsid w:val="003C2AC8"/>
    <w:rsid w:val="003C361E"/>
    <w:rsid w:val="003C4B6F"/>
    <w:rsid w:val="003C517C"/>
    <w:rsid w:val="003C6BF2"/>
    <w:rsid w:val="003C75A9"/>
    <w:rsid w:val="003D136C"/>
    <w:rsid w:val="003D14B7"/>
    <w:rsid w:val="003D17F9"/>
    <w:rsid w:val="003D19CF"/>
    <w:rsid w:val="003D1E74"/>
    <w:rsid w:val="003D258D"/>
    <w:rsid w:val="003D2795"/>
    <w:rsid w:val="003D2D88"/>
    <w:rsid w:val="003D3B68"/>
    <w:rsid w:val="003D3C71"/>
    <w:rsid w:val="003D41EA"/>
    <w:rsid w:val="003D4580"/>
    <w:rsid w:val="003D4850"/>
    <w:rsid w:val="003D4C27"/>
    <w:rsid w:val="003D535A"/>
    <w:rsid w:val="003D59B2"/>
    <w:rsid w:val="003E101F"/>
    <w:rsid w:val="003E10B8"/>
    <w:rsid w:val="003E114E"/>
    <w:rsid w:val="003E1FF8"/>
    <w:rsid w:val="003E46E3"/>
    <w:rsid w:val="003E5018"/>
    <w:rsid w:val="003E5265"/>
    <w:rsid w:val="003E53DE"/>
    <w:rsid w:val="003F02E2"/>
    <w:rsid w:val="003F0955"/>
    <w:rsid w:val="003F0BF4"/>
    <w:rsid w:val="003F2C6A"/>
    <w:rsid w:val="003F36A2"/>
    <w:rsid w:val="003F40D3"/>
    <w:rsid w:val="003F451A"/>
    <w:rsid w:val="003F53D8"/>
    <w:rsid w:val="003F64AC"/>
    <w:rsid w:val="003F6593"/>
    <w:rsid w:val="003F6FE1"/>
    <w:rsid w:val="00400F00"/>
    <w:rsid w:val="00401B4F"/>
    <w:rsid w:val="004022D5"/>
    <w:rsid w:val="0040348B"/>
    <w:rsid w:val="00403832"/>
    <w:rsid w:val="00404F8B"/>
    <w:rsid w:val="00405256"/>
    <w:rsid w:val="00405CCC"/>
    <w:rsid w:val="00406011"/>
    <w:rsid w:val="00410031"/>
    <w:rsid w:val="004101EF"/>
    <w:rsid w:val="00411357"/>
    <w:rsid w:val="004115A2"/>
    <w:rsid w:val="00411FC0"/>
    <w:rsid w:val="00412772"/>
    <w:rsid w:val="0041277B"/>
    <w:rsid w:val="00412799"/>
    <w:rsid w:val="00414DDC"/>
    <w:rsid w:val="00415C81"/>
    <w:rsid w:val="00416731"/>
    <w:rsid w:val="00422DE3"/>
    <w:rsid w:val="00423397"/>
    <w:rsid w:val="004252E2"/>
    <w:rsid w:val="0042741D"/>
    <w:rsid w:val="00430E1F"/>
    <w:rsid w:val="00432378"/>
    <w:rsid w:val="004328F3"/>
    <w:rsid w:val="004333A1"/>
    <w:rsid w:val="00433857"/>
    <w:rsid w:val="00433E77"/>
    <w:rsid w:val="00434018"/>
    <w:rsid w:val="0043474F"/>
    <w:rsid w:val="004349B2"/>
    <w:rsid w:val="00436264"/>
    <w:rsid w:val="004370C5"/>
    <w:rsid w:val="00440D65"/>
    <w:rsid w:val="00441A97"/>
    <w:rsid w:val="00442774"/>
    <w:rsid w:val="004435E6"/>
    <w:rsid w:val="00444E91"/>
    <w:rsid w:val="0044757F"/>
    <w:rsid w:val="00447DA7"/>
    <w:rsid w:val="00447E31"/>
    <w:rsid w:val="0045167D"/>
    <w:rsid w:val="00451E41"/>
    <w:rsid w:val="00451EB0"/>
    <w:rsid w:val="00452AA2"/>
    <w:rsid w:val="00452BF1"/>
    <w:rsid w:val="00452F5F"/>
    <w:rsid w:val="0045305B"/>
    <w:rsid w:val="00453923"/>
    <w:rsid w:val="00453D02"/>
    <w:rsid w:val="00454B9B"/>
    <w:rsid w:val="0045526E"/>
    <w:rsid w:val="00456D7D"/>
    <w:rsid w:val="00457242"/>
    <w:rsid w:val="00457382"/>
    <w:rsid w:val="00457858"/>
    <w:rsid w:val="00457A5C"/>
    <w:rsid w:val="00460B0B"/>
    <w:rsid w:val="00461023"/>
    <w:rsid w:val="0046170C"/>
    <w:rsid w:val="00462FAC"/>
    <w:rsid w:val="004638BB"/>
    <w:rsid w:val="00463A36"/>
    <w:rsid w:val="00464631"/>
    <w:rsid w:val="00464B79"/>
    <w:rsid w:val="00466155"/>
    <w:rsid w:val="00467B93"/>
    <w:rsid w:val="00467BBF"/>
    <w:rsid w:val="00470743"/>
    <w:rsid w:val="00470850"/>
    <w:rsid w:val="00470886"/>
    <w:rsid w:val="00471DDE"/>
    <w:rsid w:val="004735B1"/>
    <w:rsid w:val="0047393C"/>
    <w:rsid w:val="00474888"/>
    <w:rsid w:val="004758BC"/>
    <w:rsid w:val="004762EF"/>
    <w:rsid w:val="00476FA6"/>
    <w:rsid w:val="00480624"/>
    <w:rsid w:val="00481D88"/>
    <w:rsid w:val="00482D7E"/>
    <w:rsid w:val="00485CE1"/>
    <w:rsid w:val="004867E2"/>
    <w:rsid w:val="0048787E"/>
    <w:rsid w:val="0049025C"/>
    <w:rsid w:val="00490AFC"/>
    <w:rsid w:val="004929A9"/>
    <w:rsid w:val="00492BAC"/>
    <w:rsid w:val="00494489"/>
    <w:rsid w:val="00495400"/>
    <w:rsid w:val="004958DC"/>
    <w:rsid w:val="00496231"/>
    <w:rsid w:val="00496B1B"/>
    <w:rsid w:val="00496E79"/>
    <w:rsid w:val="00497458"/>
    <w:rsid w:val="004A053C"/>
    <w:rsid w:val="004A061F"/>
    <w:rsid w:val="004A11F2"/>
    <w:rsid w:val="004A12E6"/>
    <w:rsid w:val="004A227F"/>
    <w:rsid w:val="004A257F"/>
    <w:rsid w:val="004A26F4"/>
    <w:rsid w:val="004A443B"/>
    <w:rsid w:val="004A4680"/>
    <w:rsid w:val="004A46AF"/>
    <w:rsid w:val="004A54EE"/>
    <w:rsid w:val="004A5D11"/>
    <w:rsid w:val="004A6752"/>
    <w:rsid w:val="004A6799"/>
    <w:rsid w:val="004A70AE"/>
    <w:rsid w:val="004A7A80"/>
    <w:rsid w:val="004A7E28"/>
    <w:rsid w:val="004B0739"/>
    <w:rsid w:val="004B1526"/>
    <w:rsid w:val="004B45CD"/>
    <w:rsid w:val="004C0ACD"/>
    <w:rsid w:val="004C0BB5"/>
    <w:rsid w:val="004C10BC"/>
    <w:rsid w:val="004C189A"/>
    <w:rsid w:val="004C2FEC"/>
    <w:rsid w:val="004C5064"/>
    <w:rsid w:val="004C54D6"/>
    <w:rsid w:val="004C557E"/>
    <w:rsid w:val="004C63FA"/>
    <w:rsid w:val="004C6BCF"/>
    <w:rsid w:val="004C6CEB"/>
    <w:rsid w:val="004C7DD8"/>
    <w:rsid w:val="004D379B"/>
    <w:rsid w:val="004D3A10"/>
    <w:rsid w:val="004D507A"/>
    <w:rsid w:val="004D58BF"/>
    <w:rsid w:val="004D5DBA"/>
    <w:rsid w:val="004D6497"/>
    <w:rsid w:val="004E22A6"/>
    <w:rsid w:val="004E2561"/>
    <w:rsid w:val="004E2C5F"/>
    <w:rsid w:val="004E3321"/>
    <w:rsid w:val="004E3A6C"/>
    <w:rsid w:val="004E4281"/>
    <w:rsid w:val="004E42E3"/>
    <w:rsid w:val="004E4335"/>
    <w:rsid w:val="004E4D22"/>
    <w:rsid w:val="004E5ACF"/>
    <w:rsid w:val="004E5CB6"/>
    <w:rsid w:val="004E5DB6"/>
    <w:rsid w:val="004E62B1"/>
    <w:rsid w:val="004E6EAB"/>
    <w:rsid w:val="004E79E1"/>
    <w:rsid w:val="004F0182"/>
    <w:rsid w:val="004F0E69"/>
    <w:rsid w:val="004F13EE"/>
    <w:rsid w:val="004F2022"/>
    <w:rsid w:val="004F318F"/>
    <w:rsid w:val="004F3CE6"/>
    <w:rsid w:val="004F5C6A"/>
    <w:rsid w:val="004F5E04"/>
    <w:rsid w:val="004F7C05"/>
    <w:rsid w:val="0050037A"/>
    <w:rsid w:val="00501C94"/>
    <w:rsid w:val="005038A1"/>
    <w:rsid w:val="0050394C"/>
    <w:rsid w:val="00504134"/>
    <w:rsid w:val="00504807"/>
    <w:rsid w:val="00506432"/>
    <w:rsid w:val="00507F00"/>
    <w:rsid w:val="00507F13"/>
    <w:rsid w:val="00507FB4"/>
    <w:rsid w:val="0051242B"/>
    <w:rsid w:val="00512DC8"/>
    <w:rsid w:val="0051300E"/>
    <w:rsid w:val="005134CB"/>
    <w:rsid w:val="00513702"/>
    <w:rsid w:val="00513B6B"/>
    <w:rsid w:val="005146F4"/>
    <w:rsid w:val="005148A5"/>
    <w:rsid w:val="00517449"/>
    <w:rsid w:val="0052051D"/>
    <w:rsid w:val="00521176"/>
    <w:rsid w:val="00521641"/>
    <w:rsid w:val="0052315B"/>
    <w:rsid w:val="00524ECF"/>
    <w:rsid w:val="0052516E"/>
    <w:rsid w:val="00526D03"/>
    <w:rsid w:val="00526DDF"/>
    <w:rsid w:val="0052722A"/>
    <w:rsid w:val="00531FA9"/>
    <w:rsid w:val="0053319C"/>
    <w:rsid w:val="00536CCE"/>
    <w:rsid w:val="00541328"/>
    <w:rsid w:val="0054136D"/>
    <w:rsid w:val="005431D1"/>
    <w:rsid w:val="00544016"/>
    <w:rsid w:val="00545EE6"/>
    <w:rsid w:val="005509AE"/>
    <w:rsid w:val="00550D4E"/>
    <w:rsid w:val="00550FB0"/>
    <w:rsid w:val="005517D6"/>
    <w:rsid w:val="0055186F"/>
    <w:rsid w:val="00552007"/>
    <w:rsid w:val="00552DA9"/>
    <w:rsid w:val="00553321"/>
    <w:rsid w:val="00553494"/>
    <w:rsid w:val="00553E1B"/>
    <w:rsid w:val="00553E24"/>
    <w:rsid w:val="005549DE"/>
    <w:rsid w:val="005550E7"/>
    <w:rsid w:val="00555199"/>
    <w:rsid w:val="005564FB"/>
    <w:rsid w:val="00556A2D"/>
    <w:rsid w:val="00556F6F"/>
    <w:rsid w:val="005572C7"/>
    <w:rsid w:val="00557A69"/>
    <w:rsid w:val="00557D5A"/>
    <w:rsid w:val="00557F93"/>
    <w:rsid w:val="00562493"/>
    <w:rsid w:val="00563C2B"/>
    <w:rsid w:val="0056486D"/>
    <w:rsid w:val="005650ED"/>
    <w:rsid w:val="00565275"/>
    <w:rsid w:val="005716BC"/>
    <w:rsid w:val="00572B45"/>
    <w:rsid w:val="00572F6E"/>
    <w:rsid w:val="005738C2"/>
    <w:rsid w:val="0057421E"/>
    <w:rsid w:val="00575754"/>
    <w:rsid w:val="00580E79"/>
    <w:rsid w:val="00586330"/>
    <w:rsid w:val="00587FF3"/>
    <w:rsid w:val="005913AB"/>
    <w:rsid w:val="00591E0C"/>
    <w:rsid w:val="00591E20"/>
    <w:rsid w:val="00592258"/>
    <w:rsid w:val="00594F1E"/>
    <w:rsid w:val="00595408"/>
    <w:rsid w:val="00595E84"/>
    <w:rsid w:val="005A0501"/>
    <w:rsid w:val="005A0C59"/>
    <w:rsid w:val="005A1C9D"/>
    <w:rsid w:val="005A298F"/>
    <w:rsid w:val="005A34F8"/>
    <w:rsid w:val="005A48EB"/>
    <w:rsid w:val="005A5A97"/>
    <w:rsid w:val="005A6ABC"/>
    <w:rsid w:val="005A6CFB"/>
    <w:rsid w:val="005A6D9A"/>
    <w:rsid w:val="005B0712"/>
    <w:rsid w:val="005B11B0"/>
    <w:rsid w:val="005B1D53"/>
    <w:rsid w:val="005B2194"/>
    <w:rsid w:val="005B36DF"/>
    <w:rsid w:val="005B4506"/>
    <w:rsid w:val="005B62CB"/>
    <w:rsid w:val="005B64C2"/>
    <w:rsid w:val="005C2B56"/>
    <w:rsid w:val="005C5AEB"/>
    <w:rsid w:val="005D3854"/>
    <w:rsid w:val="005D5842"/>
    <w:rsid w:val="005E007A"/>
    <w:rsid w:val="005E051A"/>
    <w:rsid w:val="005E0A3F"/>
    <w:rsid w:val="005E1BEC"/>
    <w:rsid w:val="005E35CE"/>
    <w:rsid w:val="005E5593"/>
    <w:rsid w:val="005E6332"/>
    <w:rsid w:val="005E6883"/>
    <w:rsid w:val="005E754E"/>
    <w:rsid w:val="005E772F"/>
    <w:rsid w:val="005F172D"/>
    <w:rsid w:val="005F1BCA"/>
    <w:rsid w:val="005F45F1"/>
    <w:rsid w:val="005F4ECA"/>
    <w:rsid w:val="005F4F71"/>
    <w:rsid w:val="005F5234"/>
    <w:rsid w:val="005F59A8"/>
    <w:rsid w:val="005F5CBE"/>
    <w:rsid w:val="005F72F2"/>
    <w:rsid w:val="005F74A3"/>
    <w:rsid w:val="005F7D1E"/>
    <w:rsid w:val="005F7F1E"/>
    <w:rsid w:val="006007F4"/>
    <w:rsid w:val="00601C73"/>
    <w:rsid w:val="00602245"/>
    <w:rsid w:val="0060335C"/>
    <w:rsid w:val="006041BE"/>
    <w:rsid w:val="0060434E"/>
    <w:rsid w:val="006043C7"/>
    <w:rsid w:val="00604670"/>
    <w:rsid w:val="00604D7D"/>
    <w:rsid w:val="00605A9F"/>
    <w:rsid w:val="00605F72"/>
    <w:rsid w:val="00605FF2"/>
    <w:rsid w:val="006100EC"/>
    <w:rsid w:val="00611E85"/>
    <w:rsid w:val="006132EE"/>
    <w:rsid w:val="0061390D"/>
    <w:rsid w:val="00613A89"/>
    <w:rsid w:val="006143ED"/>
    <w:rsid w:val="006147B3"/>
    <w:rsid w:val="00614EE7"/>
    <w:rsid w:val="00616A7C"/>
    <w:rsid w:val="00617DF3"/>
    <w:rsid w:val="00621423"/>
    <w:rsid w:val="00622B4A"/>
    <w:rsid w:val="00624B52"/>
    <w:rsid w:val="00624DC6"/>
    <w:rsid w:val="00624DF7"/>
    <w:rsid w:val="00625F84"/>
    <w:rsid w:val="006266C6"/>
    <w:rsid w:val="00626DE7"/>
    <w:rsid w:val="00631686"/>
    <w:rsid w:val="00631C07"/>
    <w:rsid w:val="00631C08"/>
    <w:rsid w:val="00631DF4"/>
    <w:rsid w:val="00631E7B"/>
    <w:rsid w:val="00633867"/>
    <w:rsid w:val="006338D1"/>
    <w:rsid w:val="00634175"/>
    <w:rsid w:val="00635DEA"/>
    <w:rsid w:val="0063695E"/>
    <w:rsid w:val="00636C7E"/>
    <w:rsid w:val="006372A3"/>
    <w:rsid w:val="0063763D"/>
    <w:rsid w:val="00640454"/>
    <w:rsid w:val="006408AC"/>
    <w:rsid w:val="006414FF"/>
    <w:rsid w:val="006415E7"/>
    <w:rsid w:val="006418C2"/>
    <w:rsid w:val="00641929"/>
    <w:rsid w:val="00642677"/>
    <w:rsid w:val="00642C0C"/>
    <w:rsid w:val="00644272"/>
    <w:rsid w:val="00644F6F"/>
    <w:rsid w:val="00647907"/>
    <w:rsid w:val="006511B6"/>
    <w:rsid w:val="00651642"/>
    <w:rsid w:val="00652742"/>
    <w:rsid w:val="00652C1E"/>
    <w:rsid w:val="00657FF8"/>
    <w:rsid w:val="006613A6"/>
    <w:rsid w:val="00661A8F"/>
    <w:rsid w:val="00662BA8"/>
    <w:rsid w:val="006637A6"/>
    <w:rsid w:val="0066517D"/>
    <w:rsid w:val="006653C4"/>
    <w:rsid w:val="00667333"/>
    <w:rsid w:val="00667ED5"/>
    <w:rsid w:val="00670D99"/>
    <w:rsid w:val="00670E2B"/>
    <w:rsid w:val="006723AF"/>
    <w:rsid w:val="00672A96"/>
    <w:rsid w:val="006734BB"/>
    <w:rsid w:val="00674049"/>
    <w:rsid w:val="00674CB4"/>
    <w:rsid w:val="00675B89"/>
    <w:rsid w:val="006765BD"/>
    <w:rsid w:val="006810C0"/>
    <w:rsid w:val="00681A34"/>
    <w:rsid w:val="00681EF6"/>
    <w:rsid w:val="006821EB"/>
    <w:rsid w:val="00684EEA"/>
    <w:rsid w:val="006858DC"/>
    <w:rsid w:val="00686497"/>
    <w:rsid w:val="00687B22"/>
    <w:rsid w:val="00690105"/>
    <w:rsid w:val="006902E1"/>
    <w:rsid w:val="00690727"/>
    <w:rsid w:val="00692E1A"/>
    <w:rsid w:val="00694655"/>
    <w:rsid w:val="00695325"/>
    <w:rsid w:val="006955FF"/>
    <w:rsid w:val="006A03AE"/>
    <w:rsid w:val="006A0E39"/>
    <w:rsid w:val="006A2D0C"/>
    <w:rsid w:val="006A2D8D"/>
    <w:rsid w:val="006A3823"/>
    <w:rsid w:val="006A39B1"/>
    <w:rsid w:val="006A415D"/>
    <w:rsid w:val="006A5117"/>
    <w:rsid w:val="006A5580"/>
    <w:rsid w:val="006B0B2B"/>
    <w:rsid w:val="006B12C6"/>
    <w:rsid w:val="006B1DAC"/>
    <w:rsid w:val="006B2086"/>
    <w:rsid w:val="006B2286"/>
    <w:rsid w:val="006B27BD"/>
    <w:rsid w:val="006B2998"/>
    <w:rsid w:val="006B2ECB"/>
    <w:rsid w:val="006B308A"/>
    <w:rsid w:val="006B403F"/>
    <w:rsid w:val="006B56BB"/>
    <w:rsid w:val="006B6D1A"/>
    <w:rsid w:val="006C0300"/>
    <w:rsid w:val="006C3770"/>
    <w:rsid w:val="006C3945"/>
    <w:rsid w:val="006C3C4D"/>
    <w:rsid w:val="006C57AF"/>
    <w:rsid w:val="006C6FFC"/>
    <w:rsid w:val="006C77A8"/>
    <w:rsid w:val="006C7CB5"/>
    <w:rsid w:val="006C7E80"/>
    <w:rsid w:val="006C7FA2"/>
    <w:rsid w:val="006D0106"/>
    <w:rsid w:val="006D1583"/>
    <w:rsid w:val="006D3D6D"/>
    <w:rsid w:val="006D4098"/>
    <w:rsid w:val="006D4A79"/>
    <w:rsid w:val="006D4ECE"/>
    <w:rsid w:val="006D707B"/>
    <w:rsid w:val="006D7681"/>
    <w:rsid w:val="006D7B2E"/>
    <w:rsid w:val="006E02EA"/>
    <w:rsid w:val="006E0968"/>
    <w:rsid w:val="006E1413"/>
    <w:rsid w:val="006E1A2F"/>
    <w:rsid w:val="006E24D4"/>
    <w:rsid w:val="006E2AF6"/>
    <w:rsid w:val="006E321E"/>
    <w:rsid w:val="006E5645"/>
    <w:rsid w:val="006E5C2D"/>
    <w:rsid w:val="006E6B65"/>
    <w:rsid w:val="006E6F2F"/>
    <w:rsid w:val="006E77D3"/>
    <w:rsid w:val="006E7CC1"/>
    <w:rsid w:val="006F0273"/>
    <w:rsid w:val="006F15D5"/>
    <w:rsid w:val="006F1719"/>
    <w:rsid w:val="006F45EE"/>
    <w:rsid w:val="006F5996"/>
    <w:rsid w:val="00701275"/>
    <w:rsid w:val="00703BAB"/>
    <w:rsid w:val="0070447B"/>
    <w:rsid w:val="00704594"/>
    <w:rsid w:val="007048B6"/>
    <w:rsid w:val="00705F07"/>
    <w:rsid w:val="00706890"/>
    <w:rsid w:val="0070752D"/>
    <w:rsid w:val="00707F56"/>
    <w:rsid w:val="00713558"/>
    <w:rsid w:val="00713F38"/>
    <w:rsid w:val="007150E0"/>
    <w:rsid w:val="00715993"/>
    <w:rsid w:val="00715DB8"/>
    <w:rsid w:val="0071609B"/>
    <w:rsid w:val="00716791"/>
    <w:rsid w:val="00716CF1"/>
    <w:rsid w:val="0071724E"/>
    <w:rsid w:val="00717B18"/>
    <w:rsid w:val="00720016"/>
    <w:rsid w:val="00720D08"/>
    <w:rsid w:val="007212F1"/>
    <w:rsid w:val="007213E3"/>
    <w:rsid w:val="0072239F"/>
    <w:rsid w:val="00722B58"/>
    <w:rsid w:val="0072414F"/>
    <w:rsid w:val="007263B9"/>
    <w:rsid w:val="007275B0"/>
    <w:rsid w:val="00727B8F"/>
    <w:rsid w:val="00730066"/>
    <w:rsid w:val="007303DF"/>
    <w:rsid w:val="00730496"/>
    <w:rsid w:val="007315A7"/>
    <w:rsid w:val="00731FC7"/>
    <w:rsid w:val="00731FDB"/>
    <w:rsid w:val="007334F8"/>
    <w:rsid w:val="007338F2"/>
    <w:rsid w:val="007339CD"/>
    <w:rsid w:val="00734E31"/>
    <w:rsid w:val="00734F09"/>
    <w:rsid w:val="007359D8"/>
    <w:rsid w:val="00736298"/>
    <w:rsid w:val="007362D4"/>
    <w:rsid w:val="007368E5"/>
    <w:rsid w:val="00736948"/>
    <w:rsid w:val="0073719C"/>
    <w:rsid w:val="007410F8"/>
    <w:rsid w:val="00741186"/>
    <w:rsid w:val="007422FF"/>
    <w:rsid w:val="007442D1"/>
    <w:rsid w:val="00744909"/>
    <w:rsid w:val="00746B8D"/>
    <w:rsid w:val="00747459"/>
    <w:rsid w:val="00747F51"/>
    <w:rsid w:val="007502A8"/>
    <w:rsid w:val="00750773"/>
    <w:rsid w:val="00750E9F"/>
    <w:rsid w:val="00751A23"/>
    <w:rsid w:val="007522F0"/>
    <w:rsid w:val="00753088"/>
    <w:rsid w:val="007541DC"/>
    <w:rsid w:val="00760B28"/>
    <w:rsid w:val="007634B6"/>
    <w:rsid w:val="0076482F"/>
    <w:rsid w:val="00764F43"/>
    <w:rsid w:val="007650AF"/>
    <w:rsid w:val="0076672A"/>
    <w:rsid w:val="00766F8D"/>
    <w:rsid w:val="007673B7"/>
    <w:rsid w:val="007719D3"/>
    <w:rsid w:val="00772449"/>
    <w:rsid w:val="00772624"/>
    <w:rsid w:val="00773A63"/>
    <w:rsid w:val="0077482F"/>
    <w:rsid w:val="00774F3E"/>
    <w:rsid w:val="007758BA"/>
    <w:rsid w:val="00775E45"/>
    <w:rsid w:val="00776E1B"/>
    <w:rsid w:val="00776E74"/>
    <w:rsid w:val="00777376"/>
    <w:rsid w:val="00781BA9"/>
    <w:rsid w:val="00784592"/>
    <w:rsid w:val="00784CD9"/>
    <w:rsid w:val="00784F6C"/>
    <w:rsid w:val="00785169"/>
    <w:rsid w:val="00785FFA"/>
    <w:rsid w:val="00786822"/>
    <w:rsid w:val="00786997"/>
    <w:rsid w:val="00787E2A"/>
    <w:rsid w:val="00787FA5"/>
    <w:rsid w:val="007918B8"/>
    <w:rsid w:val="00793A4E"/>
    <w:rsid w:val="007954AB"/>
    <w:rsid w:val="00795865"/>
    <w:rsid w:val="00796071"/>
    <w:rsid w:val="00797B79"/>
    <w:rsid w:val="007A0169"/>
    <w:rsid w:val="007A0513"/>
    <w:rsid w:val="007A14C5"/>
    <w:rsid w:val="007A1905"/>
    <w:rsid w:val="007A2540"/>
    <w:rsid w:val="007A3419"/>
    <w:rsid w:val="007A3E38"/>
    <w:rsid w:val="007A4A10"/>
    <w:rsid w:val="007A5C9E"/>
    <w:rsid w:val="007A649F"/>
    <w:rsid w:val="007B021E"/>
    <w:rsid w:val="007B0C5C"/>
    <w:rsid w:val="007B1760"/>
    <w:rsid w:val="007B2460"/>
    <w:rsid w:val="007B27F4"/>
    <w:rsid w:val="007B2E4E"/>
    <w:rsid w:val="007B6137"/>
    <w:rsid w:val="007C052C"/>
    <w:rsid w:val="007C0617"/>
    <w:rsid w:val="007C0F0E"/>
    <w:rsid w:val="007C2387"/>
    <w:rsid w:val="007C2464"/>
    <w:rsid w:val="007C357F"/>
    <w:rsid w:val="007C62FE"/>
    <w:rsid w:val="007C6D9C"/>
    <w:rsid w:val="007C7A08"/>
    <w:rsid w:val="007C7DDB"/>
    <w:rsid w:val="007D182B"/>
    <w:rsid w:val="007D2CC7"/>
    <w:rsid w:val="007D2EA9"/>
    <w:rsid w:val="007D35A0"/>
    <w:rsid w:val="007D4180"/>
    <w:rsid w:val="007D4290"/>
    <w:rsid w:val="007D5586"/>
    <w:rsid w:val="007D622E"/>
    <w:rsid w:val="007D673D"/>
    <w:rsid w:val="007D7247"/>
    <w:rsid w:val="007D7567"/>
    <w:rsid w:val="007D7894"/>
    <w:rsid w:val="007E1A4A"/>
    <w:rsid w:val="007E25E2"/>
    <w:rsid w:val="007E2833"/>
    <w:rsid w:val="007E3609"/>
    <w:rsid w:val="007E3B49"/>
    <w:rsid w:val="007E3B8F"/>
    <w:rsid w:val="007E6A75"/>
    <w:rsid w:val="007E713D"/>
    <w:rsid w:val="007E7406"/>
    <w:rsid w:val="007E7E62"/>
    <w:rsid w:val="007E7F70"/>
    <w:rsid w:val="007F017B"/>
    <w:rsid w:val="007F071A"/>
    <w:rsid w:val="007F1CFC"/>
    <w:rsid w:val="007F2220"/>
    <w:rsid w:val="007F4941"/>
    <w:rsid w:val="007F4B3E"/>
    <w:rsid w:val="007F588A"/>
    <w:rsid w:val="007F676B"/>
    <w:rsid w:val="007F7F78"/>
    <w:rsid w:val="00800DD2"/>
    <w:rsid w:val="00801016"/>
    <w:rsid w:val="0080257C"/>
    <w:rsid w:val="00803396"/>
    <w:rsid w:val="0080357A"/>
    <w:rsid w:val="00803E85"/>
    <w:rsid w:val="00804A9E"/>
    <w:rsid w:val="00806345"/>
    <w:rsid w:val="00807CD8"/>
    <w:rsid w:val="008101FA"/>
    <w:rsid w:val="008103F9"/>
    <w:rsid w:val="00810517"/>
    <w:rsid w:val="00810E6A"/>
    <w:rsid w:val="008126B0"/>
    <w:rsid w:val="008127A9"/>
    <w:rsid w:val="008127AF"/>
    <w:rsid w:val="008127D8"/>
    <w:rsid w:val="00812B46"/>
    <w:rsid w:val="008132B3"/>
    <w:rsid w:val="00814D7A"/>
    <w:rsid w:val="00815700"/>
    <w:rsid w:val="00815921"/>
    <w:rsid w:val="00816517"/>
    <w:rsid w:val="00817892"/>
    <w:rsid w:val="00817B70"/>
    <w:rsid w:val="008226D4"/>
    <w:rsid w:val="00826449"/>
    <w:rsid w:val="008264EB"/>
    <w:rsid w:val="00826B8F"/>
    <w:rsid w:val="00830940"/>
    <w:rsid w:val="00830DC2"/>
    <w:rsid w:val="008310D9"/>
    <w:rsid w:val="00831C27"/>
    <w:rsid w:val="00831E8A"/>
    <w:rsid w:val="00832CFE"/>
    <w:rsid w:val="00833195"/>
    <w:rsid w:val="00834059"/>
    <w:rsid w:val="008343DE"/>
    <w:rsid w:val="00835435"/>
    <w:rsid w:val="00835C76"/>
    <w:rsid w:val="008406F9"/>
    <w:rsid w:val="00841111"/>
    <w:rsid w:val="0084223E"/>
    <w:rsid w:val="00843049"/>
    <w:rsid w:val="008432AA"/>
    <w:rsid w:val="0084365E"/>
    <w:rsid w:val="00845340"/>
    <w:rsid w:val="008474E1"/>
    <w:rsid w:val="00847766"/>
    <w:rsid w:val="00850CE5"/>
    <w:rsid w:val="0085209B"/>
    <w:rsid w:val="00856B66"/>
    <w:rsid w:val="0086001E"/>
    <w:rsid w:val="008608DE"/>
    <w:rsid w:val="00861A5F"/>
    <w:rsid w:val="0086277D"/>
    <w:rsid w:val="008629CC"/>
    <w:rsid w:val="00862E4C"/>
    <w:rsid w:val="00863469"/>
    <w:rsid w:val="008644AD"/>
    <w:rsid w:val="00864BB5"/>
    <w:rsid w:val="00865590"/>
    <w:rsid w:val="00865735"/>
    <w:rsid w:val="00865DDB"/>
    <w:rsid w:val="008672E0"/>
    <w:rsid w:val="00867538"/>
    <w:rsid w:val="008677E3"/>
    <w:rsid w:val="008732AF"/>
    <w:rsid w:val="008736D4"/>
    <w:rsid w:val="00873D90"/>
    <w:rsid w:val="00873FC8"/>
    <w:rsid w:val="00874AEC"/>
    <w:rsid w:val="00874F53"/>
    <w:rsid w:val="008761BC"/>
    <w:rsid w:val="00876C64"/>
    <w:rsid w:val="00876CBA"/>
    <w:rsid w:val="008802AD"/>
    <w:rsid w:val="008818B8"/>
    <w:rsid w:val="00882553"/>
    <w:rsid w:val="00884C63"/>
    <w:rsid w:val="00885908"/>
    <w:rsid w:val="008864B7"/>
    <w:rsid w:val="00886775"/>
    <w:rsid w:val="00886A18"/>
    <w:rsid w:val="00891C7A"/>
    <w:rsid w:val="00892388"/>
    <w:rsid w:val="008925AB"/>
    <w:rsid w:val="008926BF"/>
    <w:rsid w:val="008941D6"/>
    <w:rsid w:val="00895005"/>
    <w:rsid w:val="008966D7"/>
    <w:rsid w:val="0089677E"/>
    <w:rsid w:val="00896E8C"/>
    <w:rsid w:val="0089ADFC"/>
    <w:rsid w:val="008A0824"/>
    <w:rsid w:val="008A1FE3"/>
    <w:rsid w:val="008A25EF"/>
    <w:rsid w:val="008A55D0"/>
    <w:rsid w:val="008A56C1"/>
    <w:rsid w:val="008A7438"/>
    <w:rsid w:val="008A7B00"/>
    <w:rsid w:val="008B1334"/>
    <w:rsid w:val="008B51DA"/>
    <w:rsid w:val="008B5777"/>
    <w:rsid w:val="008B5FFD"/>
    <w:rsid w:val="008B6057"/>
    <w:rsid w:val="008B7676"/>
    <w:rsid w:val="008B7C98"/>
    <w:rsid w:val="008C0278"/>
    <w:rsid w:val="008C08C7"/>
    <w:rsid w:val="008C0B79"/>
    <w:rsid w:val="008C1343"/>
    <w:rsid w:val="008C24E9"/>
    <w:rsid w:val="008C25EE"/>
    <w:rsid w:val="008C306D"/>
    <w:rsid w:val="008C3AAE"/>
    <w:rsid w:val="008C4784"/>
    <w:rsid w:val="008C5066"/>
    <w:rsid w:val="008C61C2"/>
    <w:rsid w:val="008C6CDC"/>
    <w:rsid w:val="008C7671"/>
    <w:rsid w:val="008C79F6"/>
    <w:rsid w:val="008D0533"/>
    <w:rsid w:val="008D2567"/>
    <w:rsid w:val="008D2FA7"/>
    <w:rsid w:val="008D3FF4"/>
    <w:rsid w:val="008D4106"/>
    <w:rsid w:val="008D4163"/>
    <w:rsid w:val="008D42CB"/>
    <w:rsid w:val="008D43C0"/>
    <w:rsid w:val="008D48C9"/>
    <w:rsid w:val="008D4A4A"/>
    <w:rsid w:val="008D4C68"/>
    <w:rsid w:val="008D5B79"/>
    <w:rsid w:val="008D6071"/>
    <w:rsid w:val="008D6381"/>
    <w:rsid w:val="008D7153"/>
    <w:rsid w:val="008D7F41"/>
    <w:rsid w:val="008E0C77"/>
    <w:rsid w:val="008E0E1E"/>
    <w:rsid w:val="008E0FAE"/>
    <w:rsid w:val="008E1641"/>
    <w:rsid w:val="008E3170"/>
    <w:rsid w:val="008E4E3E"/>
    <w:rsid w:val="008E4F6A"/>
    <w:rsid w:val="008E625F"/>
    <w:rsid w:val="008E6D8A"/>
    <w:rsid w:val="008E7023"/>
    <w:rsid w:val="008F21A5"/>
    <w:rsid w:val="008F264D"/>
    <w:rsid w:val="008F34DA"/>
    <w:rsid w:val="008F60BE"/>
    <w:rsid w:val="008F70B4"/>
    <w:rsid w:val="0090015A"/>
    <w:rsid w:val="00900F88"/>
    <w:rsid w:val="0090155B"/>
    <w:rsid w:val="009015B6"/>
    <w:rsid w:val="00901F53"/>
    <w:rsid w:val="00902263"/>
    <w:rsid w:val="00902A7D"/>
    <w:rsid w:val="00903235"/>
    <w:rsid w:val="00903E41"/>
    <w:rsid w:val="009046FA"/>
    <w:rsid w:val="009050E6"/>
    <w:rsid w:val="009074E1"/>
    <w:rsid w:val="00907C89"/>
    <w:rsid w:val="00907ECE"/>
    <w:rsid w:val="009112F7"/>
    <w:rsid w:val="009117EA"/>
    <w:rsid w:val="00911804"/>
    <w:rsid w:val="00911B93"/>
    <w:rsid w:val="009122AF"/>
    <w:rsid w:val="009127BC"/>
    <w:rsid w:val="009128C8"/>
    <w:rsid w:val="00912D54"/>
    <w:rsid w:val="009133FB"/>
    <w:rsid w:val="0091342A"/>
    <w:rsid w:val="0091389F"/>
    <w:rsid w:val="00914438"/>
    <w:rsid w:val="009166A2"/>
    <w:rsid w:val="009208F7"/>
    <w:rsid w:val="00922332"/>
    <w:rsid w:val="00922517"/>
    <w:rsid w:val="00922722"/>
    <w:rsid w:val="009230F3"/>
    <w:rsid w:val="00923399"/>
    <w:rsid w:val="00923E40"/>
    <w:rsid w:val="009251E1"/>
    <w:rsid w:val="00925C23"/>
    <w:rsid w:val="009261E6"/>
    <w:rsid w:val="009268E1"/>
    <w:rsid w:val="00926961"/>
    <w:rsid w:val="00931282"/>
    <w:rsid w:val="009312CF"/>
    <w:rsid w:val="009316E2"/>
    <w:rsid w:val="00931CB4"/>
    <w:rsid w:val="0093397E"/>
    <w:rsid w:val="00934B48"/>
    <w:rsid w:val="00937B18"/>
    <w:rsid w:val="009401AA"/>
    <w:rsid w:val="00940DDC"/>
    <w:rsid w:val="0094481E"/>
    <w:rsid w:val="00945DB5"/>
    <w:rsid w:val="00945E7F"/>
    <w:rsid w:val="009474F8"/>
    <w:rsid w:val="00947EAE"/>
    <w:rsid w:val="00951E08"/>
    <w:rsid w:val="00952527"/>
    <w:rsid w:val="00952BE4"/>
    <w:rsid w:val="00953E43"/>
    <w:rsid w:val="009557C1"/>
    <w:rsid w:val="00956995"/>
    <w:rsid w:val="0096067C"/>
    <w:rsid w:val="00960A28"/>
    <w:rsid w:val="00960D6E"/>
    <w:rsid w:val="0096360B"/>
    <w:rsid w:val="0096502A"/>
    <w:rsid w:val="00966184"/>
    <w:rsid w:val="009668DB"/>
    <w:rsid w:val="00972BC1"/>
    <w:rsid w:val="00974B59"/>
    <w:rsid w:val="009751B1"/>
    <w:rsid w:val="009753E0"/>
    <w:rsid w:val="0097587C"/>
    <w:rsid w:val="009758F2"/>
    <w:rsid w:val="00976ADC"/>
    <w:rsid w:val="00977960"/>
    <w:rsid w:val="009779F8"/>
    <w:rsid w:val="00980E62"/>
    <w:rsid w:val="00982EA6"/>
    <w:rsid w:val="0098340B"/>
    <w:rsid w:val="009850EB"/>
    <w:rsid w:val="0098580D"/>
    <w:rsid w:val="00986830"/>
    <w:rsid w:val="00986F96"/>
    <w:rsid w:val="00987B50"/>
    <w:rsid w:val="0099053A"/>
    <w:rsid w:val="00990652"/>
    <w:rsid w:val="00991018"/>
    <w:rsid w:val="009924C3"/>
    <w:rsid w:val="00992D7B"/>
    <w:rsid w:val="00993102"/>
    <w:rsid w:val="00994DF6"/>
    <w:rsid w:val="00995DD1"/>
    <w:rsid w:val="009A1386"/>
    <w:rsid w:val="009A3B6E"/>
    <w:rsid w:val="009B0792"/>
    <w:rsid w:val="009B2584"/>
    <w:rsid w:val="009B269C"/>
    <w:rsid w:val="009B4642"/>
    <w:rsid w:val="009B536F"/>
    <w:rsid w:val="009B5D66"/>
    <w:rsid w:val="009B744D"/>
    <w:rsid w:val="009B7D6E"/>
    <w:rsid w:val="009C043A"/>
    <w:rsid w:val="009C0D40"/>
    <w:rsid w:val="009C0E5F"/>
    <w:rsid w:val="009C1027"/>
    <w:rsid w:val="009C1929"/>
    <w:rsid w:val="009C1988"/>
    <w:rsid w:val="009C3FB4"/>
    <w:rsid w:val="009C4A39"/>
    <w:rsid w:val="009C50CA"/>
    <w:rsid w:val="009C6958"/>
    <w:rsid w:val="009C6F10"/>
    <w:rsid w:val="009C79A0"/>
    <w:rsid w:val="009C7A36"/>
    <w:rsid w:val="009D148F"/>
    <w:rsid w:val="009D2665"/>
    <w:rsid w:val="009D2ADC"/>
    <w:rsid w:val="009D3000"/>
    <w:rsid w:val="009D3AE3"/>
    <w:rsid w:val="009D3D70"/>
    <w:rsid w:val="009D4680"/>
    <w:rsid w:val="009D485C"/>
    <w:rsid w:val="009D4A44"/>
    <w:rsid w:val="009D596C"/>
    <w:rsid w:val="009D7081"/>
    <w:rsid w:val="009E084D"/>
    <w:rsid w:val="009E1C17"/>
    <w:rsid w:val="009E2EA5"/>
    <w:rsid w:val="009E3E05"/>
    <w:rsid w:val="009E4546"/>
    <w:rsid w:val="009E52F5"/>
    <w:rsid w:val="009E56A2"/>
    <w:rsid w:val="009E6F7E"/>
    <w:rsid w:val="009E7717"/>
    <w:rsid w:val="009E77ED"/>
    <w:rsid w:val="009E791C"/>
    <w:rsid w:val="009E7A57"/>
    <w:rsid w:val="009F0CE9"/>
    <w:rsid w:val="009F0EEA"/>
    <w:rsid w:val="009F27B3"/>
    <w:rsid w:val="009F3BBB"/>
    <w:rsid w:val="009F43B3"/>
    <w:rsid w:val="009F4F6A"/>
    <w:rsid w:val="009F5AFA"/>
    <w:rsid w:val="009F5B8B"/>
    <w:rsid w:val="009F7C57"/>
    <w:rsid w:val="00A009E6"/>
    <w:rsid w:val="00A027F3"/>
    <w:rsid w:val="00A02FDE"/>
    <w:rsid w:val="00A04084"/>
    <w:rsid w:val="00A06EF7"/>
    <w:rsid w:val="00A1019E"/>
    <w:rsid w:val="00A10219"/>
    <w:rsid w:val="00A11745"/>
    <w:rsid w:val="00A1189F"/>
    <w:rsid w:val="00A11E48"/>
    <w:rsid w:val="00A1204C"/>
    <w:rsid w:val="00A1322C"/>
    <w:rsid w:val="00A13E4F"/>
    <w:rsid w:val="00A14387"/>
    <w:rsid w:val="00A14471"/>
    <w:rsid w:val="00A14E59"/>
    <w:rsid w:val="00A15AF8"/>
    <w:rsid w:val="00A15F4E"/>
    <w:rsid w:val="00A16E36"/>
    <w:rsid w:val="00A20464"/>
    <w:rsid w:val="00A20A41"/>
    <w:rsid w:val="00A2122C"/>
    <w:rsid w:val="00A21C75"/>
    <w:rsid w:val="00A225C8"/>
    <w:rsid w:val="00A24961"/>
    <w:rsid w:val="00A24B10"/>
    <w:rsid w:val="00A26095"/>
    <w:rsid w:val="00A26870"/>
    <w:rsid w:val="00A26C8A"/>
    <w:rsid w:val="00A27476"/>
    <w:rsid w:val="00A27AD5"/>
    <w:rsid w:val="00A27AD9"/>
    <w:rsid w:val="00A27C4F"/>
    <w:rsid w:val="00A30E9B"/>
    <w:rsid w:val="00A30FFE"/>
    <w:rsid w:val="00A336A9"/>
    <w:rsid w:val="00A34915"/>
    <w:rsid w:val="00A360C2"/>
    <w:rsid w:val="00A36349"/>
    <w:rsid w:val="00A4201C"/>
    <w:rsid w:val="00A42F20"/>
    <w:rsid w:val="00A4457B"/>
    <w:rsid w:val="00A4512D"/>
    <w:rsid w:val="00A458C3"/>
    <w:rsid w:val="00A47154"/>
    <w:rsid w:val="00A47CC7"/>
    <w:rsid w:val="00A50244"/>
    <w:rsid w:val="00A5101B"/>
    <w:rsid w:val="00A536A3"/>
    <w:rsid w:val="00A55E8E"/>
    <w:rsid w:val="00A56F17"/>
    <w:rsid w:val="00A60793"/>
    <w:rsid w:val="00A616CD"/>
    <w:rsid w:val="00A61773"/>
    <w:rsid w:val="00A61B00"/>
    <w:rsid w:val="00A61F7C"/>
    <w:rsid w:val="00A627D7"/>
    <w:rsid w:val="00A62A5D"/>
    <w:rsid w:val="00A64EF3"/>
    <w:rsid w:val="00A65538"/>
    <w:rsid w:val="00A656C7"/>
    <w:rsid w:val="00A7048F"/>
    <w:rsid w:val="00A705AF"/>
    <w:rsid w:val="00A72454"/>
    <w:rsid w:val="00A72575"/>
    <w:rsid w:val="00A727C5"/>
    <w:rsid w:val="00A735FA"/>
    <w:rsid w:val="00A7404D"/>
    <w:rsid w:val="00A74E7C"/>
    <w:rsid w:val="00A75481"/>
    <w:rsid w:val="00A759DF"/>
    <w:rsid w:val="00A760F3"/>
    <w:rsid w:val="00A763AC"/>
    <w:rsid w:val="00A76789"/>
    <w:rsid w:val="00A77696"/>
    <w:rsid w:val="00A77923"/>
    <w:rsid w:val="00A77DB4"/>
    <w:rsid w:val="00A80557"/>
    <w:rsid w:val="00A80ED2"/>
    <w:rsid w:val="00A81953"/>
    <w:rsid w:val="00A81C29"/>
    <w:rsid w:val="00A81D33"/>
    <w:rsid w:val="00A82746"/>
    <w:rsid w:val="00A82EB4"/>
    <w:rsid w:val="00A84151"/>
    <w:rsid w:val="00A84DD0"/>
    <w:rsid w:val="00A85A9D"/>
    <w:rsid w:val="00A86D17"/>
    <w:rsid w:val="00A877D3"/>
    <w:rsid w:val="00A90289"/>
    <w:rsid w:val="00A904CC"/>
    <w:rsid w:val="00A9056E"/>
    <w:rsid w:val="00A930AE"/>
    <w:rsid w:val="00A95B03"/>
    <w:rsid w:val="00AA0501"/>
    <w:rsid w:val="00AA0AD0"/>
    <w:rsid w:val="00AA170F"/>
    <w:rsid w:val="00AA1A95"/>
    <w:rsid w:val="00AA260F"/>
    <w:rsid w:val="00AA3472"/>
    <w:rsid w:val="00AA38DD"/>
    <w:rsid w:val="00AA3F88"/>
    <w:rsid w:val="00AA3F9E"/>
    <w:rsid w:val="00AA4351"/>
    <w:rsid w:val="00AA51D0"/>
    <w:rsid w:val="00AA7B8E"/>
    <w:rsid w:val="00AB0A83"/>
    <w:rsid w:val="00AB15DC"/>
    <w:rsid w:val="00AB19F4"/>
    <w:rsid w:val="00AB1EE7"/>
    <w:rsid w:val="00AB206B"/>
    <w:rsid w:val="00AB4368"/>
    <w:rsid w:val="00AB4B37"/>
    <w:rsid w:val="00AB5762"/>
    <w:rsid w:val="00AB63D8"/>
    <w:rsid w:val="00AB65A1"/>
    <w:rsid w:val="00AB7173"/>
    <w:rsid w:val="00AC05B0"/>
    <w:rsid w:val="00AC0C70"/>
    <w:rsid w:val="00AC111F"/>
    <w:rsid w:val="00AC2332"/>
    <w:rsid w:val="00AC2679"/>
    <w:rsid w:val="00AC2822"/>
    <w:rsid w:val="00AC4BE4"/>
    <w:rsid w:val="00AC5207"/>
    <w:rsid w:val="00AC69AD"/>
    <w:rsid w:val="00AC6BF9"/>
    <w:rsid w:val="00AC7B65"/>
    <w:rsid w:val="00AD0531"/>
    <w:rsid w:val="00AD05E6"/>
    <w:rsid w:val="00AD0D3F"/>
    <w:rsid w:val="00AD331D"/>
    <w:rsid w:val="00AD407E"/>
    <w:rsid w:val="00AD44C6"/>
    <w:rsid w:val="00AD626C"/>
    <w:rsid w:val="00AD6BAB"/>
    <w:rsid w:val="00AD7B49"/>
    <w:rsid w:val="00AE1D7D"/>
    <w:rsid w:val="00AE2A8B"/>
    <w:rsid w:val="00AE2EB7"/>
    <w:rsid w:val="00AE34BF"/>
    <w:rsid w:val="00AE34F3"/>
    <w:rsid w:val="00AE3E38"/>
    <w:rsid w:val="00AE3F64"/>
    <w:rsid w:val="00AE51B4"/>
    <w:rsid w:val="00AE62B0"/>
    <w:rsid w:val="00AE70C4"/>
    <w:rsid w:val="00AE7224"/>
    <w:rsid w:val="00AE7702"/>
    <w:rsid w:val="00AF34C5"/>
    <w:rsid w:val="00AF44BD"/>
    <w:rsid w:val="00AF4962"/>
    <w:rsid w:val="00AF4B74"/>
    <w:rsid w:val="00AF5547"/>
    <w:rsid w:val="00AF5C8D"/>
    <w:rsid w:val="00AF6465"/>
    <w:rsid w:val="00AF6BCD"/>
    <w:rsid w:val="00AF7386"/>
    <w:rsid w:val="00AF7934"/>
    <w:rsid w:val="00B00B81"/>
    <w:rsid w:val="00B01F9A"/>
    <w:rsid w:val="00B0269A"/>
    <w:rsid w:val="00B038E7"/>
    <w:rsid w:val="00B04580"/>
    <w:rsid w:val="00B04B09"/>
    <w:rsid w:val="00B064C5"/>
    <w:rsid w:val="00B07060"/>
    <w:rsid w:val="00B07B31"/>
    <w:rsid w:val="00B07F51"/>
    <w:rsid w:val="00B16A51"/>
    <w:rsid w:val="00B16CAE"/>
    <w:rsid w:val="00B1807F"/>
    <w:rsid w:val="00B202FA"/>
    <w:rsid w:val="00B206FA"/>
    <w:rsid w:val="00B23CB6"/>
    <w:rsid w:val="00B25440"/>
    <w:rsid w:val="00B26A7B"/>
    <w:rsid w:val="00B30534"/>
    <w:rsid w:val="00B30C1F"/>
    <w:rsid w:val="00B31754"/>
    <w:rsid w:val="00B32222"/>
    <w:rsid w:val="00B3618D"/>
    <w:rsid w:val="00B36233"/>
    <w:rsid w:val="00B406C6"/>
    <w:rsid w:val="00B41AFB"/>
    <w:rsid w:val="00B421B7"/>
    <w:rsid w:val="00B42467"/>
    <w:rsid w:val="00B42851"/>
    <w:rsid w:val="00B43817"/>
    <w:rsid w:val="00B4498B"/>
    <w:rsid w:val="00B44DFE"/>
    <w:rsid w:val="00B44E0F"/>
    <w:rsid w:val="00B459D8"/>
    <w:rsid w:val="00B45AC7"/>
    <w:rsid w:val="00B47C53"/>
    <w:rsid w:val="00B51B27"/>
    <w:rsid w:val="00B5332D"/>
    <w:rsid w:val="00B5372F"/>
    <w:rsid w:val="00B53E9B"/>
    <w:rsid w:val="00B5400D"/>
    <w:rsid w:val="00B545BB"/>
    <w:rsid w:val="00B5539A"/>
    <w:rsid w:val="00B60759"/>
    <w:rsid w:val="00B60B55"/>
    <w:rsid w:val="00B60C11"/>
    <w:rsid w:val="00B61129"/>
    <w:rsid w:val="00B62A06"/>
    <w:rsid w:val="00B63923"/>
    <w:rsid w:val="00B63F4B"/>
    <w:rsid w:val="00B6496B"/>
    <w:rsid w:val="00B64A77"/>
    <w:rsid w:val="00B65054"/>
    <w:rsid w:val="00B65510"/>
    <w:rsid w:val="00B67B29"/>
    <w:rsid w:val="00B67E7F"/>
    <w:rsid w:val="00B70451"/>
    <w:rsid w:val="00B71F29"/>
    <w:rsid w:val="00B731B4"/>
    <w:rsid w:val="00B74390"/>
    <w:rsid w:val="00B74AE6"/>
    <w:rsid w:val="00B74B81"/>
    <w:rsid w:val="00B75A04"/>
    <w:rsid w:val="00B7662E"/>
    <w:rsid w:val="00B77E84"/>
    <w:rsid w:val="00B819B1"/>
    <w:rsid w:val="00B81ABE"/>
    <w:rsid w:val="00B81DD4"/>
    <w:rsid w:val="00B82A55"/>
    <w:rsid w:val="00B839B2"/>
    <w:rsid w:val="00B848FD"/>
    <w:rsid w:val="00B84E98"/>
    <w:rsid w:val="00B850CD"/>
    <w:rsid w:val="00B861BF"/>
    <w:rsid w:val="00B90324"/>
    <w:rsid w:val="00B909DE"/>
    <w:rsid w:val="00B90DDF"/>
    <w:rsid w:val="00B9221B"/>
    <w:rsid w:val="00B928E4"/>
    <w:rsid w:val="00B92C31"/>
    <w:rsid w:val="00B931B2"/>
    <w:rsid w:val="00B93404"/>
    <w:rsid w:val="00B94252"/>
    <w:rsid w:val="00B94828"/>
    <w:rsid w:val="00B94C27"/>
    <w:rsid w:val="00B957DC"/>
    <w:rsid w:val="00B95E2E"/>
    <w:rsid w:val="00B9613A"/>
    <w:rsid w:val="00B96792"/>
    <w:rsid w:val="00B9715A"/>
    <w:rsid w:val="00BA14BE"/>
    <w:rsid w:val="00BA2732"/>
    <w:rsid w:val="00BA293D"/>
    <w:rsid w:val="00BA3693"/>
    <w:rsid w:val="00BA4165"/>
    <w:rsid w:val="00BA49BC"/>
    <w:rsid w:val="00BA56B7"/>
    <w:rsid w:val="00BA61C0"/>
    <w:rsid w:val="00BA7756"/>
    <w:rsid w:val="00BA7A1E"/>
    <w:rsid w:val="00BA7CA9"/>
    <w:rsid w:val="00BB0B58"/>
    <w:rsid w:val="00BB2F6C"/>
    <w:rsid w:val="00BB3875"/>
    <w:rsid w:val="00BB3E23"/>
    <w:rsid w:val="00BB3FD0"/>
    <w:rsid w:val="00BB40C9"/>
    <w:rsid w:val="00BB411D"/>
    <w:rsid w:val="00BB5860"/>
    <w:rsid w:val="00BB6AAD"/>
    <w:rsid w:val="00BB7D76"/>
    <w:rsid w:val="00BC00E4"/>
    <w:rsid w:val="00BC027C"/>
    <w:rsid w:val="00BC2794"/>
    <w:rsid w:val="00BC30BB"/>
    <w:rsid w:val="00BC4A19"/>
    <w:rsid w:val="00BC4E6D"/>
    <w:rsid w:val="00BC6F8E"/>
    <w:rsid w:val="00BC74A5"/>
    <w:rsid w:val="00BD054E"/>
    <w:rsid w:val="00BD0617"/>
    <w:rsid w:val="00BD0BFC"/>
    <w:rsid w:val="00BD11C1"/>
    <w:rsid w:val="00BD2615"/>
    <w:rsid w:val="00BD297F"/>
    <w:rsid w:val="00BD2E9B"/>
    <w:rsid w:val="00BD375A"/>
    <w:rsid w:val="00BD3822"/>
    <w:rsid w:val="00BD4064"/>
    <w:rsid w:val="00BD4387"/>
    <w:rsid w:val="00BD4A5C"/>
    <w:rsid w:val="00BD56B1"/>
    <w:rsid w:val="00BD586C"/>
    <w:rsid w:val="00BD594C"/>
    <w:rsid w:val="00BD5951"/>
    <w:rsid w:val="00BE1780"/>
    <w:rsid w:val="00BE36D8"/>
    <w:rsid w:val="00BE4C63"/>
    <w:rsid w:val="00BE7851"/>
    <w:rsid w:val="00BF06F6"/>
    <w:rsid w:val="00BF1FEB"/>
    <w:rsid w:val="00BF2DE4"/>
    <w:rsid w:val="00BF45C3"/>
    <w:rsid w:val="00BF503E"/>
    <w:rsid w:val="00BF5D11"/>
    <w:rsid w:val="00BF607C"/>
    <w:rsid w:val="00BF64FF"/>
    <w:rsid w:val="00C00091"/>
    <w:rsid w:val="00C00691"/>
    <w:rsid w:val="00C00930"/>
    <w:rsid w:val="00C00CA8"/>
    <w:rsid w:val="00C00F23"/>
    <w:rsid w:val="00C02129"/>
    <w:rsid w:val="00C028E9"/>
    <w:rsid w:val="00C02A84"/>
    <w:rsid w:val="00C02F04"/>
    <w:rsid w:val="00C03083"/>
    <w:rsid w:val="00C048F2"/>
    <w:rsid w:val="00C04EDF"/>
    <w:rsid w:val="00C051B8"/>
    <w:rsid w:val="00C0534B"/>
    <w:rsid w:val="00C05A15"/>
    <w:rsid w:val="00C060AD"/>
    <w:rsid w:val="00C063A2"/>
    <w:rsid w:val="00C0670D"/>
    <w:rsid w:val="00C104D4"/>
    <w:rsid w:val="00C10E45"/>
    <w:rsid w:val="00C113BF"/>
    <w:rsid w:val="00C13AFF"/>
    <w:rsid w:val="00C14736"/>
    <w:rsid w:val="00C14DDF"/>
    <w:rsid w:val="00C15821"/>
    <w:rsid w:val="00C15E4D"/>
    <w:rsid w:val="00C16024"/>
    <w:rsid w:val="00C1603C"/>
    <w:rsid w:val="00C20882"/>
    <w:rsid w:val="00C2176E"/>
    <w:rsid w:val="00C222E3"/>
    <w:rsid w:val="00C233A0"/>
    <w:rsid w:val="00C23430"/>
    <w:rsid w:val="00C23618"/>
    <w:rsid w:val="00C23982"/>
    <w:rsid w:val="00C23AAF"/>
    <w:rsid w:val="00C279D6"/>
    <w:rsid w:val="00C27BE3"/>
    <w:rsid w:val="00C27D67"/>
    <w:rsid w:val="00C31906"/>
    <w:rsid w:val="00C32035"/>
    <w:rsid w:val="00C320BA"/>
    <w:rsid w:val="00C3352E"/>
    <w:rsid w:val="00C35DF3"/>
    <w:rsid w:val="00C366C5"/>
    <w:rsid w:val="00C400E9"/>
    <w:rsid w:val="00C418FC"/>
    <w:rsid w:val="00C445A8"/>
    <w:rsid w:val="00C44619"/>
    <w:rsid w:val="00C4631F"/>
    <w:rsid w:val="00C5025B"/>
    <w:rsid w:val="00C50E16"/>
    <w:rsid w:val="00C51638"/>
    <w:rsid w:val="00C51F17"/>
    <w:rsid w:val="00C55258"/>
    <w:rsid w:val="00C5525D"/>
    <w:rsid w:val="00C5778B"/>
    <w:rsid w:val="00C60671"/>
    <w:rsid w:val="00C6129C"/>
    <w:rsid w:val="00C6749F"/>
    <w:rsid w:val="00C67AE9"/>
    <w:rsid w:val="00C67BD0"/>
    <w:rsid w:val="00C67BDB"/>
    <w:rsid w:val="00C67DC8"/>
    <w:rsid w:val="00C741D3"/>
    <w:rsid w:val="00C75FA8"/>
    <w:rsid w:val="00C77BED"/>
    <w:rsid w:val="00C77FDC"/>
    <w:rsid w:val="00C80583"/>
    <w:rsid w:val="00C80CE2"/>
    <w:rsid w:val="00C810BB"/>
    <w:rsid w:val="00C82837"/>
    <w:rsid w:val="00C82EEB"/>
    <w:rsid w:val="00C84BC5"/>
    <w:rsid w:val="00C863E3"/>
    <w:rsid w:val="00C86A54"/>
    <w:rsid w:val="00C87978"/>
    <w:rsid w:val="00C90D97"/>
    <w:rsid w:val="00C913EC"/>
    <w:rsid w:val="00C939F9"/>
    <w:rsid w:val="00C93EE5"/>
    <w:rsid w:val="00C941D8"/>
    <w:rsid w:val="00C971DC"/>
    <w:rsid w:val="00CA08EC"/>
    <w:rsid w:val="00CA10D2"/>
    <w:rsid w:val="00CA16B7"/>
    <w:rsid w:val="00CA1B22"/>
    <w:rsid w:val="00CA1C28"/>
    <w:rsid w:val="00CA2196"/>
    <w:rsid w:val="00CA471C"/>
    <w:rsid w:val="00CA49C5"/>
    <w:rsid w:val="00CA4BE3"/>
    <w:rsid w:val="00CA4EB2"/>
    <w:rsid w:val="00CA5104"/>
    <w:rsid w:val="00CA57D3"/>
    <w:rsid w:val="00CA62AE"/>
    <w:rsid w:val="00CA6B7E"/>
    <w:rsid w:val="00CA79CF"/>
    <w:rsid w:val="00CB01A5"/>
    <w:rsid w:val="00CB01BA"/>
    <w:rsid w:val="00CB0845"/>
    <w:rsid w:val="00CB0B18"/>
    <w:rsid w:val="00CB0CA0"/>
    <w:rsid w:val="00CB20DE"/>
    <w:rsid w:val="00CB36D4"/>
    <w:rsid w:val="00CB5B1A"/>
    <w:rsid w:val="00CC0F21"/>
    <w:rsid w:val="00CC1AD9"/>
    <w:rsid w:val="00CC220B"/>
    <w:rsid w:val="00CC3007"/>
    <w:rsid w:val="00CC46FE"/>
    <w:rsid w:val="00CC5C43"/>
    <w:rsid w:val="00CC676C"/>
    <w:rsid w:val="00CD02AE"/>
    <w:rsid w:val="00CD298D"/>
    <w:rsid w:val="00CD2A4F"/>
    <w:rsid w:val="00CD2F90"/>
    <w:rsid w:val="00CE03CA"/>
    <w:rsid w:val="00CE1BA6"/>
    <w:rsid w:val="00CE22F1"/>
    <w:rsid w:val="00CE2AD4"/>
    <w:rsid w:val="00CE3F8F"/>
    <w:rsid w:val="00CE45A0"/>
    <w:rsid w:val="00CE50F2"/>
    <w:rsid w:val="00CE5241"/>
    <w:rsid w:val="00CE636A"/>
    <w:rsid w:val="00CE6502"/>
    <w:rsid w:val="00CE75E0"/>
    <w:rsid w:val="00CE7B9C"/>
    <w:rsid w:val="00CF0837"/>
    <w:rsid w:val="00CF14A6"/>
    <w:rsid w:val="00CF159B"/>
    <w:rsid w:val="00CF2DC8"/>
    <w:rsid w:val="00CF2FA5"/>
    <w:rsid w:val="00CF3F93"/>
    <w:rsid w:val="00CF429D"/>
    <w:rsid w:val="00CF4CFD"/>
    <w:rsid w:val="00CF5821"/>
    <w:rsid w:val="00CF5A7D"/>
    <w:rsid w:val="00CF73CA"/>
    <w:rsid w:val="00CF73D5"/>
    <w:rsid w:val="00CF7812"/>
    <w:rsid w:val="00CF7D3C"/>
    <w:rsid w:val="00D006FE"/>
    <w:rsid w:val="00D00C0A"/>
    <w:rsid w:val="00D01815"/>
    <w:rsid w:val="00D0208E"/>
    <w:rsid w:val="00D021A2"/>
    <w:rsid w:val="00D02D05"/>
    <w:rsid w:val="00D033EE"/>
    <w:rsid w:val="00D04787"/>
    <w:rsid w:val="00D05B39"/>
    <w:rsid w:val="00D110D7"/>
    <w:rsid w:val="00D12AC0"/>
    <w:rsid w:val="00D13DAC"/>
    <w:rsid w:val="00D147EB"/>
    <w:rsid w:val="00D15907"/>
    <w:rsid w:val="00D17E31"/>
    <w:rsid w:val="00D20423"/>
    <w:rsid w:val="00D20C50"/>
    <w:rsid w:val="00D21A93"/>
    <w:rsid w:val="00D2209D"/>
    <w:rsid w:val="00D24752"/>
    <w:rsid w:val="00D24CB1"/>
    <w:rsid w:val="00D30C27"/>
    <w:rsid w:val="00D32A9E"/>
    <w:rsid w:val="00D33609"/>
    <w:rsid w:val="00D34667"/>
    <w:rsid w:val="00D401E1"/>
    <w:rsid w:val="00D408B4"/>
    <w:rsid w:val="00D408ED"/>
    <w:rsid w:val="00D4195C"/>
    <w:rsid w:val="00D427E8"/>
    <w:rsid w:val="00D4296B"/>
    <w:rsid w:val="00D4544A"/>
    <w:rsid w:val="00D45D94"/>
    <w:rsid w:val="00D46AAC"/>
    <w:rsid w:val="00D516DF"/>
    <w:rsid w:val="00D524C8"/>
    <w:rsid w:val="00D5282E"/>
    <w:rsid w:val="00D5339F"/>
    <w:rsid w:val="00D54746"/>
    <w:rsid w:val="00D54A2D"/>
    <w:rsid w:val="00D55A76"/>
    <w:rsid w:val="00D565F1"/>
    <w:rsid w:val="00D577D8"/>
    <w:rsid w:val="00D57900"/>
    <w:rsid w:val="00D60A37"/>
    <w:rsid w:val="00D60E25"/>
    <w:rsid w:val="00D6245D"/>
    <w:rsid w:val="00D62DE2"/>
    <w:rsid w:val="00D656C2"/>
    <w:rsid w:val="00D65868"/>
    <w:rsid w:val="00D6771F"/>
    <w:rsid w:val="00D70E24"/>
    <w:rsid w:val="00D716B3"/>
    <w:rsid w:val="00D71E54"/>
    <w:rsid w:val="00D7272F"/>
    <w:rsid w:val="00D72B61"/>
    <w:rsid w:val="00D75159"/>
    <w:rsid w:val="00D76CEC"/>
    <w:rsid w:val="00D808C0"/>
    <w:rsid w:val="00D84FBC"/>
    <w:rsid w:val="00D86082"/>
    <w:rsid w:val="00D903F9"/>
    <w:rsid w:val="00D920DD"/>
    <w:rsid w:val="00D93585"/>
    <w:rsid w:val="00D9628E"/>
    <w:rsid w:val="00DA0855"/>
    <w:rsid w:val="00DA35D0"/>
    <w:rsid w:val="00DA3822"/>
    <w:rsid w:val="00DA3D1D"/>
    <w:rsid w:val="00DA454A"/>
    <w:rsid w:val="00DA5735"/>
    <w:rsid w:val="00DA5B8B"/>
    <w:rsid w:val="00DA713A"/>
    <w:rsid w:val="00DB0138"/>
    <w:rsid w:val="00DB07BF"/>
    <w:rsid w:val="00DB18F2"/>
    <w:rsid w:val="00DB3DBC"/>
    <w:rsid w:val="00DB3F45"/>
    <w:rsid w:val="00DB5487"/>
    <w:rsid w:val="00DB6077"/>
    <w:rsid w:val="00DB617C"/>
    <w:rsid w:val="00DB6286"/>
    <w:rsid w:val="00DB645F"/>
    <w:rsid w:val="00DB701D"/>
    <w:rsid w:val="00DB7558"/>
    <w:rsid w:val="00DB76E9"/>
    <w:rsid w:val="00DB79EC"/>
    <w:rsid w:val="00DC0A67"/>
    <w:rsid w:val="00DC1D5E"/>
    <w:rsid w:val="00DC2313"/>
    <w:rsid w:val="00DC25FF"/>
    <w:rsid w:val="00DC3BB5"/>
    <w:rsid w:val="00DC46AB"/>
    <w:rsid w:val="00DC5220"/>
    <w:rsid w:val="00DC6336"/>
    <w:rsid w:val="00DC6C8F"/>
    <w:rsid w:val="00DC7910"/>
    <w:rsid w:val="00DC7CE7"/>
    <w:rsid w:val="00DC7FF2"/>
    <w:rsid w:val="00DD1459"/>
    <w:rsid w:val="00DD2061"/>
    <w:rsid w:val="00DD304E"/>
    <w:rsid w:val="00DD3918"/>
    <w:rsid w:val="00DD4593"/>
    <w:rsid w:val="00DD4EDA"/>
    <w:rsid w:val="00DD5212"/>
    <w:rsid w:val="00DD5F4F"/>
    <w:rsid w:val="00DD6C4D"/>
    <w:rsid w:val="00DD7DAB"/>
    <w:rsid w:val="00DE0ABD"/>
    <w:rsid w:val="00DE12D7"/>
    <w:rsid w:val="00DE31DC"/>
    <w:rsid w:val="00DE3355"/>
    <w:rsid w:val="00DE3A39"/>
    <w:rsid w:val="00DE56A0"/>
    <w:rsid w:val="00DE69DB"/>
    <w:rsid w:val="00DE6C1E"/>
    <w:rsid w:val="00DF07DF"/>
    <w:rsid w:val="00DF318B"/>
    <w:rsid w:val="00DF3DEF"/>
    <w:rsid w:val="00DF44AA"/>
    <w:rsid w:val="00DF486F"/>
    <w:rsid w:val="00DF5B5B"/>
    <w:rsid w:val="00DF6197"/>
    <w:rsid w:val="00DF7619"/>
    <w:rsid w:val="00DF7E8B"/>
    <w:rsid w:val="00E0018B"/>
    <w:rsid w:val="00E01928"/>
    <w:rsid w:val="00E022AD"/>
    <w:rsid w:val="00E02F54"/>
    <w:rsid w:val="00E042D8"/>
    <w:rsid w:val="00E04A76"/>
    <w:rsid w:val="00E05BA7"/>
    <w:rsid w:val="00E064B3"/>
    <w:rsid w:val="00E07BD8"/>
    <w:rsid w:val="00E07DEA"/>
    <w:rsid w:val="00E07EE7"/>
    <w:rsid w:val="00E102C0"/>
    <w:rsid w:val="00E10691"/>
    <w:rsid w:val="00E1103B"/>
    <w:rsid w:val="00E12AAA"/>
    <w:rsid w:val="00E15C80"/>
    <w:rsid w:val="00E16DFC"/>
    <w:rsid w:val="00E17B04"/>
    <w:rsid w:val="00E17B44"/>
    <w:rsid w:val="00E211DF"/>
    <w:rsid w:val="00E22669"/>
    <w:rsid w:val="00E24C23"/>
    <w:rsid w:val="00E27633"/>
    <w:rsid w:val="00E27BF1"/>
    <w:rsid w:val="00E27FEA"/>
    <w:rsid w:val="00E31C5F"/>
    <w:rsid w:val="00E3211E"/>
    <w:rsid w:val="00E33825"/>
    <w:rsid w:val="00E35896"/>
    <w:rsid w:val="00E35ED4"/>
    <w:rsid w:val="00E4031B"/>
    <w:rsid w:val="00E40496"/>
    <w:rsid w:val="00E4086F"/>
    <w:rsid w:val="00E43349"/>
    <w:rsid w:val="00E43B3C"/>
    <w:rsid w:val="00E43E98"/>
    <w:rsid w:val="00E44EE9"/>
    <w:rsid w:val="00E4761F"/>
    <w:rsid w:val="00E50188"/>
    <w:rsid w:val="00E515CB"/>
    <w:rsid w:val="00E51901"/>
    <w:rsid w:val="00E51AC8"/>
    <w:rsid w:val="00E52260"/>
    <w:rsid w:val="00E52B0B"/>
    <w:rsid w:val="00E55BF6"/>
    <w:rsid w:val="00E55F11"/>
    <w:rsid w:val="00E62167"/>
    <w:rsid w:val="00E6263E"/>
    <w:rsid w:val="00E62F52"/>
    <w:rsid w:val="00E639B6"/>
    <w:rsid w:val="00E64281"/>
    <w:rsid w:val="00E6434B"/>
    <w:rsid w:val="00E6453D"/>
    <w:rsid w:val="00E6454E"/>
    <w:rsid w:val="00E6463D"/>
    <w:rsid w:val="00E66159"/>
    <w:rsid w:val="00E66391"/>
    <w:rsid w:val="00E70C5F"/>
    <w:rsid w:val="00E72269"/>
    <w:rsid w:val="00E72E9B"/>
    <w:rsid w:val="00E731E0"/>
    <w:rsid w:val="00E74CCB"/>
    <w:rsid w:val="00E75218"/>
    <w:rsid w:val="00E754DE"/>
    <w:rsid w:val="00E759B5"/>
    <w:rsid w:val="00E75B25"/>
    <w:rsid w:val="00E80628"/>
    <w:rsid w:val="00E8101B"/>
    <w:rsid w:val="00E81225"/>
    <w:rsid w:val="00E8150A"/>
    <w:rsid w:val="00E81F6B"/>
    <w:rsid w:val="00E8304B"/>
    <w:rsid w:val="00E84775"/>
    <w:rsid w:val="00E849DA"/>
    <w:rsid w:val="00E8531E"/>
    <w:rsid w:val="00E8559D"/>
    <w:rsid w:val="00E8659B"/>
    <w:rsid w:val="00E8724B"/>
    <w:rsid w:val="00E911F2"/>
    <w:rsid w:val="00E91E0C"/>
    <w:rsid w:val="00E92E66"/>
    <w:rsid w:val="00E93309"/>
    <w:rsid w:val="00E934B6"/>
    <w:rsid w:val="00E938F9"/>
    <w:rsid w:val="00E9462E"/>
    <w:rsid w:val="00E968AB"/>
    <w:rsid w:val="00E96AD3"/>
    <w:rsid w:val="00E96DA4"/>
    <w:rsid w:val="00EA0ACD"/>
    <w:rsid w:val="00EA470E"/>
    <w:rsid w:val="00EA47A7"/>
    <w:rsid w:val="00EA50F2"/>
    <w:rsid w:val="00EA57EB"/>
    <w:rsid w:val="00EA78C1"/>
    <w:rsid w:val="00EB26BE"/>
    <w:rsid w:val="00EB320F"/>
    <w:rsid w:val="00EB3226"/>
    <w:rsid w:val="00EB4106"/>
    <w:rsid w:val="00EB53B3"/>
    <w:rsid w:val="00EB7150"/>
    <w:rsid w:val="00EC213A"/>
    <w:rsid w:val="00EC2702"/>
    <w:rsid w:val="00EC2DD0"/>
    <w:rsid w:val="00EC2E0C"/>
    <w:rsid w:val="00EC3374"/>
    <w:rsid w:val="00EC4EFC"/>
    <w:rsid w:val="00EC6603"/>
    <w:rsid w:val="00EC70D6"/>
    <w:rsid w:val="00EC7744"/>
    <w:rsid w:val="00ED0DAD"/>
    <w:rsid w:val="00ED0F46"/>
    <w:rsid w:val="00ED2373"/>
    <w:rsid w:val="00ED3000"/>
    <w:rsid w:val="00ED521A"/>
    <w:rsid w:val="00ED524C"/>
    <w:rsid w:val="00ED578C"/>
    <w:rsid w:val="00ED7892"/>
    <w:rsid w:val="00EE0477"/>
    <w:rsid w:val="00EE1428"/>
    <w:rsid w:val="00EE27BF"/>
    <w:rsid w:val="00EE2CC6"/>
    <w:rsid w:val="00EE32BC"/>
    <w:rsid w:val="00EE3842"/>
    <w:rsid w:val="00EE3E8A"/>
    <w:rsid w:val="00EE41C6"/>
    <w:rsid w:val="00EE45DD"/>
    <w:rsid w:val="00EE49EC"/>
    <w:rsid w:val="00EE5998"/>
    <w:rsid w:val="00EE655F"/>
    <w:rsid w:val="00EE6691"/>
    <w:rsid w:val="00EE6F98"/>
    <w:rsid w:val="00EE739E"/>
    <w:rsid w:val="00EE7D91"/>
    <w:rsid w:val="00EF13DD"/>
    <w:rsid w:val="00EF2187"/>
    <w:rsid w:val="00EF21C1"/>
    <w:rsid w:val="00EF250A"/>
    <w:rsid w:val="00EF4151"/>
    <w:rsid w:val="00EF5CB1"/>
    <w:rsid w:val="00EF5EDA"/>
    <w:rsid w:val="00EF63F4"/>
    <w:rsid w:val="00EF6559"/>
    <w:rsid w:val="00EF6ECA"/>
    <w:rsid w:val="00EF71EE"/>
    <w:rsid w:val="00EF72A8"/>
    <w:rsid w:val="00EF789A"/>
    <w:rsid w:val="00F004B3"/>
    <w:rsid w:val="00F00CDD"/>
    <w:rsid w:val="00F024E1"/>
    <w:rsid w:val="00F03096"/>
    <w:rsid w:val="00F04667"/>
    <w:rsid w:val="00F05158"/>
    <w:rsid w:val="00F05902"/>
    <w:rsid w:val="00F05C8A"/>
    <w:rsid w:val="00F06C10"/>
    <w:rsid w:val="00F079BC"/>
    <w:rsid w:val="00F1096F"/>
    <w:rsid w:val="00F12589"/>
    <w:rsid w:val="00F12595"/>
    <w:rsid w:val="00F134D9"/>
    <w:rsid w:val="00F138D5"/>
    <w:rsid w:val="00F1403D"/>
    <w:rsid w:val="00F1463F"/>
    <w:rsid w:val="00F15B42"/>
    <w:rsid w:val="00F166DB"/>
    <w:rsid w:val="00F16B16"/>
    <w:rsid w:val="00F1722B"/>
    <w:rsid w:val="00F17A08"/>
    <w:rsid w:val="00F20181"/>
    <w:rsid w:val="00F21302"/>
    <w:rsid w:val="00F233CA"/>
    <w:rsid w:val="00F236CE"/>
    <w:rsid w:val="00F23F4C"/>
    <w:rsid w:val="00F24523"/>
    <w:rsid w:val="00F260F1"/>
    <w:rsid w:val="00F265B3"/>
    <w:rsid w:val="00F27989"/>
    <w:rsid w:val="00F27BF0"/>
    <w:rsid w:val="00F303C6"/>
    <w:rsid w:val="00F30EEB"/>
    <w:rsid w:val="00F3106F"/>
    <w:rsid w:val="00F31A3B"/>
    <w:rsid w:val="00F321DE"/>
    <w:rsid w:val="00F32CA4"/>
    <w:rsid w:val="00F33777"/>
    <w:rsid w:val="00F34BA7"/>
    <w:rsid w:val="00F34D93"/>
    <w:rsid w:val="00F34FB4"/>
    <w:rsid w:val="00F3574A"/>
    <w:rsid w:val="00F404A7"/>
    <w:rsid w:val="00F40648"/>
    <w:rsid w:val="00F408B1"/>
    <w:rsid w:val="00F41109"/>
    <w:rsid w:val="00F42E9C"/>
    <w:rsid w:val="00F44D78"/>
    <w:rsid w:val="00F4580D"/>
    <w:rsid w:val="00F475AC"/>
    <w:rsid w:val="00F47DA2"/>
    <w:rsid w:val="00F50807"/>
    <w:rsid w:val="00F50D21"/>
    <w:rsid w:val="00F514F5"/>
    <w:rsid w:val="00F519FC"/>
    <w:rsid w:val="00F5340F"/>
    <w:rsid w:val="00F53A94"/>
    <w:rsid w:val="00F5595E"/>
    <w:rsid w:val="00F559F0"/>
    <w:rsid w:val="00F55C32"/>
    <w:rsid w:val="00F56714"/>
    <w:rsid w:val="00F56748"/>
    <w:rsid w:val="00F614DA"/>
    <w:rsid w:val="00F62003"/>
    <w:rsid w:val="00F6239D"/>
    <w:rsid w:val="00F6583F"/>
    <w:rsid w:val="00F66818"/>
    <w:rsid w:val="00F70207"/>
    <w:rsid w:val="00F715D2"/>
    <w:rsid w:val="00F71850"/>
    <w:rsid w:val="00F7274F"/>
    <w:rsid w:val="00F74782"/>
    <w:rsid w:val="00F76FA8"/>
    <w:rsid w:val="00F77149"/>
    <w:rsid w:val="00F80277"/>
    <w:rsid w:val="00F81738"/>
    <w:rsid w:val="00F81E3A"/>
    <w:rsid w:val="00F84196"/>
    <w:rsid w:val="00F84F39"/>
    <w:rsid w:val="00F85694"/>
    <w:rsid w:val="00F85719"/>
    <w:rsid w:val="00F86122"/>
    <w:rsid w:val="00F91F96"/>
    <w:rsid w:val="00F921BB"/>
    <w:rsid w:val="00F924D0"/>
    <w:rsid w:val="00F93724"/>
    <w:rsid w:val="00F93F08"/>
    <w:rsid w:val="00F941B2"/>
    <w:rsid w:val="00F941EE"/>
    <w:rsid w:val="00F94CED"/>
    <w:rsid w:val="00FA10DC"/>
    <w:rsid w:val="00FA1388"/>
    <w:rsid w:val="00FA13DB"/>
    <w:rsid w:val="00FA2703"/>
    <w:rsid w:val="00FA2CEE"/>
    <w:rsid w:val="00FA318C"/>
    <w:rsid w:val="00FA38CE"/>
    <w:rsid w:val="00FA3D84"/>
    <w:rsid w:val="00FA3E04"/>
    <w:rsid w:val="00FA4954"/>
    <w:rsid w:val="00FA51C4"/>
    <w:rsid w:val="00FA5468"/>
    <w:rsid w:val="00FA6303"/>
    <w:rsid w:val="00FA6FE1"/>
    <w:rsid w:val="00FA7383"/>
    <w:rsid w:val="00FA7782"/>
    <w:rsid w:val="00FB1278"/>
    <w:rsid w:val="00FB2DC8"/>
    <w:rsid w:val="00FB36CF"/>
    <w:rsid w:val="00FB3FD3"/>
    <w:rsid w:val="00FB4FDB"/>
    <w:rsid w:val="00FB62AF"/>
    <w:rsid w:val="00FB6614"/>
    <w:rsid w:val="00FB67E5"/>
    <w:rsid w:val="00FB6F92"/>
    <w:rsid w:val="00FB7DF2"/>
    <w:rsid w:val="00FC026E"/>
    <w:rsid w:val="00FC173A"/>
    <w:rsid w:val="00FC18AA"/>
    <w:rsid w:val="00FC1D3C"/>
    <w:rsid w:val="00FC2670"/>
    <w:rsid w:val="00FC2F51"/>
    <w:rsid w:val="00FC50AE"/>
    <w:rsid w:val="00FC5124"/>
    <w:rsid w:val="00FC5456"/>
    <w:rsid w:val="00FC5969"/>
    <w:rsid w:val="00FC61BF"/>
    <w:rsid w:val="00FC67C4"/>
    <w:rsid w:val="00FC772B"/>
    <w:rsid w:val="00FD373A"/>
    <w:rsid w:val="00FD3908"/>
    <w:rsid w:val="00FD3ED8"/>
    <w:rsid w:val="00FD4731"/>
    <w:rsid w:val="00FD473C"/>
    <w:rsid w:val="00FD59AB"/>
    <w:rsid w:val="00FD5AD7"/>
    <w:rsid w:val="00FD677B"/>
    <w:rsid w:val="00FD6D70"/>
    <w:rsid w:val="00FE3067"/>
    <w:rsid w:val="00FE3D8F"/>
    <w:rsid w:val="00FE6288"/>
    <w:rsid w:val="00FE7A02"/>
    <w:rsid w:val="00FF0AB0"/>
    <w:rsid w:val="00FF0BD2"/>
    <w:rsid w:val="00FF23EC"/>
    <w:rsid w:val="00FF26F1"/>
    <w:rsid w:val="00FF28AC"/>
    <w:rsid w:val="00FF3A9D"/>
    <w:rsid w:val="00FF6436"/>
    <w:rsid w:val="00FF7F62"/>
    <w:rsid w:val="01025A2C"/>
    <w:rsid w:val="01291029"/>
    <w:rsid w:val="014AA3A4"/>
    <w:rsid w:val="015FB37C"/>
    <w:rsid w:val="0166545A"/>
    <w:rsid w:val="01746803"/>
    <w:rsid w:val="0175CFF5"/>
    <w:rsid w:val="018463B0"/>
    <w:rsid w:val="019DD188"/>
    <w:rsid w:val="01AC06C4"/>
    <w:rsid w:val="01B42BFC"/>
    <w:rsid w:val="01C5022C"/>
    <w:rsid w:val="01C7ACC9"/>
    <w:rsid w:val="01CE2263"/>
    <w:rsid w:val="01DB2A99"/>
    <w:rsid w:val="01DD4FA3"/>
    <w:rsid w:val="0204D750"/>
    <w:rsid w:val="020CD47F"/>
    <w:rsid w:val="0210F8DB"/>
    <w:rsid w:val="02122D90"/>
    <w:rsid w:val="0226EAB6"/>
    <w:rsid w:val="023708F8"/>
    <w:rsid w:val="023B7E91"/>
    <w:rsid w:val="023EA5BF"/>
    <w:rsid w:val="024049A5"/>
    <w:rsid w:val="0251E2A8"/>
    <w:rsid w:val="025E89F8"/>
    <w:rsid w:val="026C2E62"/>
    <w:rsid w:val="02792B05"/>
    <w:rsid w:val="02842E4A"/>
    <w:rsid w:val="028CA81E"/>
    <w:rsid w:val="029A9945"/>
    <w:rsid w:val="02A0F131"/>
    <w:rsid w:val="02DC352D"/>
    <w:rsid w:val="02DEAAB5"/>
    <w:rsid w:val="02E12482"/>
    <w:rsid w:val="02E9489A"/>
    <w:rsid w:val="02EABACF"/>
    <w:rsid w:val="0302B43C"/>
    <w:rsid w:val="030AC229"/>
    <w:rsid w:val="031625A3"/>
    <w:rsid w:val="031956A4"/>
    <w:rsid w:val="031A1377"/>
    <w:rsid w:val="0328606C"/>
    <w:rsid w:val="0333FA8A"/>
    <w:rsid w:val="0339FC29"/>
    <w:rsid w:val="0339FFEA"/>
    <w:rsid w:val="033ED0DA"/>
    <w:rsid w:val="0342A76A"/>
    <w:rsid w:val="0349B2BD"/>
    <w:rsid w:val="034AE1AD"/>
    <w:rsid w:val="034F6DD7"/>
    <w:rsid w:val="0356EB0A"/>
    <w:rsid w:val="0360307D"/>
    <w:rsid w:val="036CE0A6"/>
    <w:rsid w:val="0380334A"/>
    <w:rsid w:val="03AC17D8"/>
    <w:rsid w:val="03C0D2C3"/>
    <w:rsid w:val="03C1A8C6"/>
    <w:rsid w:val="03D00477"/>
    <w:rsid w:val="03D00D69"/>
    <w:rsid w:val="03DD7034"/>
    <w:rsid w:val="03E8E219"/>
    <w:rsid w:val="03FA937A"/>
    <w:rsid w:val="03FB2B1D"/>
    <w:rsid w:val="0407749D"/>
    <w:rsid w:val="040F027C"/>
    <w:rsid w:val="040FFC85"/>
    <w:rsid w:val="0425BCFF"/>
    <w:rsid w:val="0425E3B6"/>
    <w:rsid w:val="042AD918"/>
    <w:rsid w:val="04333BF2"/>
    <w:rsid w:val="0449D4FF"/>
    <w:rsid w:val="04547D96"/>
    <w:rsid w:val="0473D6AE"/>
    <w:rsid w:val="0478E520"/>
    <w:rsid w:val="047B2CBC"/>
    <w:rsid w:val="048E80AD"/>
    <w:rsid w:val="0493DA80"/>
    <w:rsid w:val="04A56E32"/>
    <w:rsid w:val="04BA0308"/>
    <w:rsid w:val="04BC444E"/>
    <w:rsid w:val="04C7C757"/>
    <w:rsid w:val="04D8322F"/>
    <w:rsid w:val="04E9BA50"/>
    <w:rsid w:val="04EEC216"/>
    <w:rsid w:val="0527DC3A"/>
    <w:rsid w:val="0533C70A"/>
    <w:rsid w:val="0533CED4"/>
    <w:rsid w:val="053730EB"/>
    <w:rsid w:val="053D9DC2"/>
    <w:rsid w:val="0544447A"/>
    <w:rsid w:val="0546B949"/>
    <w:rsid w:val="054CB929"/>
    <w:rsid w:val="054D8277"/>
    <w:rsid w:val="0552958C"/>
    <w:rsid w:val="05534431"/>
    <w:rsid w:val="05597B60"/>
    <w:rsid w:val="056937D0"/>
    <w:rsid w:val="05833719"/>
    <w:rsid w:val="0588C3D2"/>
    <w:rsid w:val="05B0A3B3"/>
    <w:rsid w:val="05F68A45"/>
    <w:rsid w:val="05F8E825"/>
    <w:rsid w:val="0602E994"/>
    <w:rsid w:val="0618781A"/>
    <w:rsid w:val="06188040"/>
    <w:rsid w:val="061B0A3F"/>
    <w:rsid w:val="0624794E"/>
    <w:rsid w:val="06278A51"/>
    <w:rsid w:val="063F4D2C"/>
    <w:rsid w:val="064030EC"/>
    <w:rsid w:val="0641EC36"/>
    <w:rsid w:val="06423437"/>
    <w:rsid w:val="0644491B"/>
    <w:rsid w:val="0656016B"/>
    <w:rsid w:val="06568447"/>
    <w:rsid w:val="0668414D"/>
    <w:rsid w:val="06866C89"/>
    <w:rsid w:val="06895635"/>
    <w:rsid w:val="06966DBF"/>
    <w:rsid w:val="06AA12CD"/>
    <w:rsid w:val="06AC25F2"/>
    <w:rsid w:val="06E94CFC"/>
    <w:rsid w:val="070B689B"/>
    <w:rsid w:val="070D2370"/>
    <w:rsid w:val="07224FBE"/>
    <w:rsid w:val="07233DC1"/>
    <w:rsid w:val="072A179B"/>
    <w:rsid w:val="07353A33"/>
    <w:rsid w:val="073AD92D"/>
    <w:rsid w:val="074F1F87"/>
    <w:rsid w:val="075386B8"/>
    <w:rsid w:val="075874E7"/>
    <w:rsid w:val="075A06EA"/>
    <w:rsid w:val="075FB753"/>
    <w:rsid w:val="0776F885"/>
    <w:rsid w:val="077CE23A"/>
    <w:rsid w:val="079D9698"/>
    <w:rsid w:val="07A39313"/>
    <w:rsid w:val="07A3F607"/>
    <w:rsid w:val="07ABEE25"/>
    <w:rsid w:val="07B6F220"/>
    <w:rsid w:val="07BF058F"/>
    <w:rsid w:val="07C47377"/>
    <w:rsid w:val="07D8EE61"/>
    <w:rsid w:val="07DE6BF9"/>
    <w:rsid w:val="07FFE6CC"/>
    <w:rsid w:val="08303770"/>
    <w:rsid w:val="08350B3F"/>
    <w:rsid w:val="083804B6"/>
    <w:rsid w:val="08453B42"/>
    <w:rsid w:val="084A6963"/>
    <w:rsid w:val="084B18C5"/>
    <w:rsid w:val="0850F528"/>
    <w:rsid w:val="085D0677"/>
    <w:rsid w:val="086E88D3"/>
    <w:rsid w:val="0879548B"/>
    <w:rsid w:val="087C831C"/>
    <w:rsid w:val="087D66DE"/>
    <w:rsid w:val="0880F17A"/>
    <w:rsid w:val="08BB9F1E"/>
    <w:rsid w:val="08CEF190"/>
    <w:rsid w:val="08D1782D"/>
    <w:rsid w:val="08D40314"/>
    <w:rsid w:val="08EEA2FB"/>
    <w:rsid w:val="08EFCA8E"/>
    <w:rsid w:val="09073E78"/>
    <w:rsid w:val="0907D526"/>
    <w:rsid w:val="0908462A"/>
    <w:rsid w:val="09133EFC"/>
    <w:rsid w:val="091811CE"/>
    <w:rsid w:val="091DB1A0"/>
    <w:rsid w:val="0920E1A7"/>
    <w:rsid w:val="0927EEB9"/>
    <w:rsid w:val="0951953C"/>
    <w:rsid w:val="09664994"/>
    <w:rsid w:val="0983E0FB"/>
    <w:rsid w:val="098B0538"/>
    <w:rsid w:val="09A0F03C"/>
    <w:rsid w:val="09B617CE"/>
    <w:rsid w:val="09C09CE8"/>
    <w:rsid w:val="09CAF4A5"/>
    <w:rsid w:val="09DB6067"/>
    <w:rsid w:val="09DC24E4"/>
    <w:rsid w:val="09F45027"/>
    <w:rsid w:val="09F64D21"/>
    <w:rsid w:val="0A0B1F60"/>
    <w:rsid w:val="0A0F3C32"/>
    <w:rsid w:val="0A341E18"/>
    <w:rsid w:val="0A577239"/>
    <w:rsid w:val="0A59AC9C"/>
    <w:rsid w:val="0A81E005"/>
    <w:rsid w:val="0A9A74AB"/>
    <w:rsid w:val="0AC2361B"/>
    <w:rsid w:val="0AD5A27C"/>
    <w:rsid w:val="0AF68B6A"/>
    <w:rsid w:val="0B0AF22B"/>
    <w:rsid w:val="0B1F378A"/>
    <w:rsid w:val="0B221A0B"/>
    <w:rsid w:val="0B2562DE"/>
    <w:rsid w:val="0B2FAEEF"/>
    <w:rsid w:val="0B61ED3F"/>
    <w:rsid w:val="0B75C86E"/>
    <w:rsid w:val="0B78102B"/>
    <w:rsid w:val="0B7ABA64"/>
    <w:rsid w:val="0B835046"/>
    <w:rsid w:val="0B879C85"/>
    <w:rsid w:val="0B8EF198"/>
    <w:rsid w:val="0B939F0B"/>
    <w:rsid w:val="0B9B6BCE"/>
    <w:rsid w:val="0B9FD260"/>
    <w:rsid w:val="0BA01485"/>
    <w:rsid w:val="0BA1FBB0"/>
    <w:rsid w:val="0BA97ABB"/>
    <w:rsid w:val="0BAB7BD2"/>
    <w:rsid w:val="0BC86D6D"/>
    <w:rsid w:val="0BCFC9F6"/>
    <w:rsid w:val="0BD0BC5C"/>
    <w:rsid w:val="0BD828D5"/>
    <w:rsid w:val="0BD87537"/>
    <w:rsid w:val="0BE91DAE"/>
    <w:rsid w:val="0BEBBE77"/>
    <w:rsid w:val="0BF11234"/>
    <w:rsid w:val="0BF47285"/>
    <w:rsid w:val="0BF8DA37"/>
    <w:rsid w:val="0C25D7B9"/>
    <w:rsid w:val="0C3DD883"/>
    <w:rsid w:val="0C4014A5"/>
    <w:rsid w:val="0C5A8A76"/>
    <w:rsid w:val="0C5B4A70"/>
    <w:rsid w:val="0C5E083B"/>
    <w:rsid w:val="0C655E49"/>
    <w:rsid w:val="0C6B19E9"/>
    <w:rsid w:val="0C8324C5"/>
    <w:rsid w:val="0C8A7E94"/>
    <w:rsid w:val="0C8BA8C8"/>
    <w:rsid w:val="0C9994CA"/>
    <w:rsid w:val="0CAD853F"/>
    <w:rsid w:val="0CB8F89F"/>
    <w:rsid w:val="0CCF7583"/>
    <w:rsid w:val="0CE579ED"/>
    <w:rsid w:val="0CEC75D3"/>
    <w:rsid w:val="0CFAD811"/>
    <w:rsid w:val="0D18E9CE"/>
    <w:rsid w:val="0D1D7999"/>
    <w:rsid w:val="0D1EFEDE"/>
    <w:rsid w:val="0D3C9F29"/>
    <w:rsid w:val="0D50E9F6"/>
    <w:rsid w:val="0D558E90"/>
    <w:rsid w:val="0D64D546"/>
    <w:rsid w:val="0D8D51B0"/>
    <w:rsid w:val="0D9655A1"/>
    <w:rsid w:val="0DA16B53"/>
    <w:rsid w:val="0DA2B3A9"/>
    <w:rsid w:val="0DABCF0B"/>
    <w:rsid w:val="0DB416A0"/>
    <w:rsid w:val="0DC296EC"/>
    <w:rsid w:val="0DC5834D"/>
    <w:rsid w:val="0DDB67EF"/>
    <w:rsid w:val="0DDC4DCA"/>
    <w:rsid w:val="0DDD4D80"/>
    <w:rsid w:val="0DEDF8DB"/>
    <w:rsid w:val="0DFC3F55"/>
    <w:rsid w:val="0E174E3F"/>
    <w:rsid w:val="0E1B9886"/>
    <w:rsid w:val="0E2451FB"/>
    <w:rsid w:val="0E24DC94"/>
    <w:rsid w:val="0E2EE3D2"/>
    <w:rsid w:val="0E2FB271"/>
    <w:rsid w:val="0E3A0EEA"/>
    <w:rsid w:val="0E419CAA"/>
    <w:rsid w:val="0E6B9460"/>
    <w:rsid w:val="0E7BED79"/>
    <w:rsid w:val="0EA3DD84"/>
    <w:rsid w:val="0EA86F8A"/>
    <w:rsid w:val="0EAE0AD6"/>
    <w:rsid w:val="0EAE0BC1"/>
    <w:rsid w:val="0EB854B9"/>
    <w:rsid w:val="0EBD440E"/>
    <w:rsid w:val="0ED5490E"/>
    <w:rsid w:val="0EDFFBE1"/>
    <w:rsid w:val="0F07A365"/>
    <w:rsid w:val="0F202895"/>
    <w:rsid w:val="0F285767"/>
    <w:rsid w:val="0F29B928"/>
    <w:rsid w:val="0F336C1B"/>
    <w:rsid w:val="0F3C1E33"/>
    <w:rsid w:val="0F49E717"/>
    <w:rsid w:val="0F4C937D"/>
    <w:rsid w:val="0F6A226C"/>
    <w:rsid w:val="0F6BDB82"/>
    <w:rsid w:val="0F716090"/>
    <w:rsid w:val="0F742992"/>
    <w:rsid w:val="0F74F2E0"/>
    <w:rsid w:val="0F8514F2"/>
    <w:rsid w:val="0F8B7979"/>
    <w:rsid w:val="0FA96222"/>
    <w:rsid w:val="0FB121E8"/>
    <w:rsid w:val="0FBF18EB"/>
    <w:rsid w:val="0FC0AE41"/>
    <w:rsid w:val="0FC41231"/>
    <w:rsid w:val="0FC5021A"/>
    <w:rsid w:val="0FC77C2B"/>
    <w:rsid w:val="0FD0690B"/>
    <w:rsid w:val="0FD7D869"/>
    <w:rsid w:val="0FE4278C"/>
    <w:rsid w:val="0FE50FD6"/>
    <w:rsid w:val="0FE91835"/>
    <w:rsid w:val="1002179C"/>
    <w:rsid w:val="1009F20B"/>
    <w:rsid w:val="1029DF87"/>
    <w:rsid w:val="103DB08F"/>
    <w:rsid w:val="1047C1AE"/>
    <w:rsid w:val="105F6787"/>
    <w:rsid w:val="10626732"/>
    <w:rsid w:val="1068B5D3"/>
    <w:rsid w:val="107E62CF"/>
    <w:rsid w:val="108D40C1"/>
    <w:rsid w:val="10941FBE"/>
    <w:rsid w:val="1094528F"/>
    <w:rsid w:val="10972A46"/>
    <w:rsid w:val="10979323"/>
    <w:rsid w:val="10A07EAD"/>
    <w:rsid w:val="10AF353E"/>
    <w:rsid w:val="10BB7138"/>
    <w:rsid w:val="10CB79E0"/>
    <w:rsid w:val="10D1703D"/>
    <w:rsid w:val="10D4790A"/>
    <w:rsid w:val="10D7F350"/>
    <w:rsid w:val="10D88E10"/>
    <w:rsid w:val="10F2A7CE"/>
    <w:rsid w:val="1118792D"/>
    <w:rsid w:val="112A2C0B"/>
    <w:rsid w:val="1133AFD1"/>
    <w:rsid w:val="11421749"/>
    <w:rsid w:val="114940F5"/>
    <w:rsid w:val="114A73E0"/>
    <w:rsid w:val="1160EFA7"/>
    <w:rsid w:val="117D16F9"/>
    <w:rsid w:val="117D397B"/>
    <w:rsid w:val="117DC3A1"/>
    <w:rsid w:val="118273CE"/>
    <w:rsid w:val="11850BC0"/>
    <w:rsid w:val="118611B1"/>
    <w:rsid w:val="1192FA87"/>
    <w:rsid w:val="119F5EC8"/>
    <w:rsid w:val="11A4F50F"/>
    <w:rsid w:val="11AB0146"/>
    <w:rsid w:val="11ACAEC9"/>
    <w:rsid w:val="11BBDC32"/>
    <w:rsid w:val="11C3B969"/>
    <w:rsid w:val="11CACB25"/>
    <w:rsid w:val="11D5DB65"/>
    <w:rsid w:val="11E4A618"/>
    <w:rsid w:val="11E92830"/>
    <w:rsid w:val="1227E232"/>
    <w:rsid w:val="122F3169"/>
    <w:rsid w:val="12536704"/>
    <w:rsid w:val="125AF0A7"/>
    <w:rsid w:val="125DE6B7"/>
    <w:rsid w:val="1262E706"/>
    <w:rsid w:val="12650CFD"/>
    <w:rsid w:val="126DE494"/>
    <w:rsid w:val="127765B1"/>
    <w:rsid w:val="12CB650B"/>
    <w:rsid w:val="12DA6A22"/>
    <w:rsid w:val="12DDC9BF"/>
    <w:rsid w:val="12FB9118"/>
    <w:rsid w:val="12FD46B4"/>
    <w:rsid w:val="13154FF2"/>
    <w:rsid w:val="1321BEF1"/>
    <w:rsid w:val="133760F9"/>
    <w:rsid w:val="133D4433"/>
    <w:rsid w:val="134E5E47"/>
    <w:rsid w:val="13522785"/>
    <w:rsid w:val="136162DC"/>
    <w:rsid w:val="13628572"/>
    <w:rsid w:val="1365F212"/>
    <w:rsid w:val="1380FC0A"/>
    <w:rsid w:val="138185B1"/>
    <w:rsid w:val="13ACD2B5"/>
    <w:rsid w:val="13B3085D"/>
    <w:rsid w:val="13BAEA50"/>
    <w:rsid w:val="13BEB7BA"/>
    <w:rsid w:val="13DE6834"/>
    <w:rsid w:val="13EB1418"/>
    <w:rsid w:val="13FEA421"/>
    <w:rsid w:val="14001EA8"/>
    <w:rsid w:val="14056A6A"/>
    <w:rsid w:val="1407E5B3"/>
    <w:rsid w:val="141E2908"/>
    <w:rsid w:val="142B4CA8"/>
    <w:rsid w:val="1431A519"/>
    <w:rsid w:val="1431F7B2"/>
    <w:rsid w:val="143396DC"/>
    <w:rsid w:val="1439A072"/>
    <w:rsid w:val="143A91E0"/>
    <w:rsid w:val="143E252B"/>
    <w:rsid w:val="144AA081"/>
    <w:rsid w:val="144F0936"/>
    <w:rsid w:val="1460B104"/>
    <w:rsid w:val="1472DD62"/>
    <w:rsid w:val="1487F6A2"/>
    <w:rsid w:val="149BC99C"/>
    <w:rsid w:val="14A02EC9"/>
    <w:rsid w:val="14B31F2F"/>
    <w:rsid w:val="14C23809"/>
    <w:rsid w:val="14D503AC"/>
    <w:rsid w:val="14D7AEB6"/>
    <w:rsid w:val="14E421E4"/>
    <w:rsid w:val="14F69EB3"/>
    <w:rsid w:val="14F933D8"/>
    <w:rsid w:val="1502BD0C"/>
    <w:rsid w:val="1506A571"/>
    <w:rsid w:val="150DD922"/>
    <w:rsid w:val="15100D23"/>
    <w:rsid w:val="151521DE"/>
    <w:rsid w:val="151AF47C"/>
    <w:rsid w:val="15288E3F"/>
    <w:rsid w:val="152C0901"/>
    <w:rsid w:val="15353AA7"/>
    <w:rsid w:val="1537BE4F"/>
    <w:rsid w:val="1541B021"/>
    <w:rsid w:val="154F3BD3"/>
    <w:rsid w:val="15512B0B"/>
    <w:rsid w:val="1552A1FC"/>
    <w:rsid w:val="15762AEF"/>
    <w:rsid w:val="1591A49E"/>
    <w:rsid w:val="159927E3"/>
    <w:rsid w:val="15A3FD52"/>
    <w:rsid w:val="15A42E5E"/>
    <w:rsid w:val="15B08B8C"/>
    <w:rsid w:val="15C709F4"/>
    <w:rsid w:val="15C7A2F9"/>
    <w:rsid w:val="15CF0EED"/>
    <w:rsid w:val="15CF346C"/>
    <w:rsid w:val="15CFA665"/>
    <w:rsid w:val="15DBB061"/>
    <w:rsid w:val="15E8C7EB"/>
    <w:rsid w:val="15EC6E21"/>
    <w:rsid w:val="15ED941F"/>
    <w:rsid w:val="15FBEA3A"/>
    <w:rsid w:val="15FECD37"/>
    <w:rsid w:val="160C1951"/>
    <w:rsid w:val="160D12B6"/>
    <w:rsid w:val="161C29F4"/>
    <w:rsid w:val="161F5A4A"/>
    <w:rsid w:val="16205187"/>
    <w:rsid w:val="16306F53"/>
    <w:rsid w:val="16379290"/>
    <w:rsid w:val="16380D62"/>
    <w:rsid w:val="163946EA"/>
    <w:rsid w:val="164333B8"/>
    <w:rsid w:val="1649ACE0"/>
    <w:rsid w:val="16535B90"/>
    <w:rsid w:val="166FFDDA"/>
    <w:rsid w:val="167B4FF7"/>
    <w:rsid w:val="1684F0DC"/>
    <w:rsid w:val="1685256C"/>
    <w:rsid w:val="16991C00"/>
    <w:rsid w:val="16ABFCCB"/>
    <w:rsid w:val="16AD5BD2"/>
    <w:rsid w:val="16B2486D"/>
    <w:rsid w:val="16BD37A2"/>
    <w:rsid w:val="16C4CE73"/>
    <w:rsid w:val="16E0E940"/>
    <w:rsid w:val="16F46253"/>
    <w:rsid w:val="17010EF5"/>
    <w:rsid w:val="1720200C"/>
    <w:rsid w:val="172D1AF0"/>
    <w:rsid w:val="173304EB"/>
    <w:rsid w:val="17384C4A"/>
    <w:rsid w:val="1746434D"/>
    <w:rsid w:val="1756FCD7"/>
    <w:rsid w:val="175DED43"/>
    <w:rsid w:val="175E6E90"/>
    <w:rsid w:val="177A8B4A"/>
    <w:rsid w:val="178B3A3C"/>
    <w:rsid w:val="17905DDE"/>
    <w:rsid w:val="17992BDB"/>
    <w:rsid w:val="17A1C1BD"/>
    <w:rsid w:val="17CFF3C2"/>
    <w:rsid w:val="17E299F7"/>
    <w:rsid w:val="17EBE843"/>
    <w:rsid w:val="17F13A80"/>
    <w:rsid w:val="17F60B70"/>
    <w:rsid w:val="180ACBA1"/>
    <w:rsid w:val="1810B715"/>
    <w:rsid w:val="1810F47E"/>
    <w:rsid w:val="1817411B"/>
    <w:rsid w:val="182D7003"/>
    <w:rsid w:val="183728D2"/>
    <w:rsid w:val="1840BD79"/>
    <w:rsid w:val="1848D224"/>
    <w:rsid w:val="184B72DB"/>
    <w:rsid w:val="184C6DCF"/>
    <w:rsid w:val="185418AE"/>
    <w:rsid w:val="185EC951"/>
    <w:rsid w:val="18658815"/>
    <w:rsid w:val="1867F988"/>
    <w:rsid w:val="186AC5A3"/>
    <w:rsid w:val="186E5458"/>
    <w:rsid w:val="187ABEFB"/>
    <w:rsid w:val="18828C3F"/>
    <w:rsid w:val="189CEEAE"/>
    <w:rsid w:val="18A0A3D8"/>
    <w:rsid w:val="18B82B4C"/>
    <w:rsid w:val="18C43C1F"/>
    <w:rsid w:val="18C9138A"/>
    <w:rsid w:val="18DBE1F8"/>
    <w:rsid w:val="190F52F3"/>
    <w:rsid w:val="19125F9C"/>
    <w:rsid w:val="192120E8"/>
    <w:rsid w:val="19312CCF"/>
    <w:rsid w:val="193326B9"/>
    <w:rsid w:val="1934588F"/>
    <w:rsid w:val="193BF20C"/>
    <w:rsid w:val="19470052"/>
    <w:rsid w:val="19485CEE"/>
    <w:rsid w:val="1950D994"/>
    <w:rsid w:val="195793F4"/>
    <w:rsid w:val="196CEB9D"/>
    <w:rsid w:val="1984B239"/>
    <w:rsid w:val="19911003"/>
    <w:rsid w:val="19A1153E"/>
    <w:rsid w:val="19A9158D"/>
    <w:rsid w:val="19B0A904"/>
    <w:rsid w:val="19B809E7"/>
    <w:rsid w:val="19B9B9E7"/>
    <w:rsid w:val="19C68D67"/>
    <w:rsid w:val="19CAF4BE"/>
    <w:rsid w:val="19CFDC9F"/>
    <w:rsid w:val="19D044DC"/>
    <w:rsid w:val="19D2F933"/>
    <w:rsid w:val="19DE005E"/>
    <w:rsid w:val="19EE7CB6"/>
    <w:rsid w:val="19F3918A"/>
    <w:rsid w:val="1A24AD9D"/>
    <w:rsid w:val="1A285388"/>
    <w:rsid w:val="1A2F44C5"/>
    <w:rsid w:val="1A31380E"/>
    <w:rsid w:val="1A3FDB6D"/>
    <w:rsid w:val="1A493670"/>
    <w:rsid w:val="1A54E29C"/>
    <w:rsid w:val="1A6CF139"/>
    <w:rsid w:val="1A6CFBD1"/>
    <w:rsid w:val="1A6D67EE"/>
    <w:rsid w:val="1A8F7439"/>
    <w:rsid w:val="1A955DEE"/>
    <w:rsid w:val="1A9BB6E2"/>
    <w:rsid w:val="1AA896F4"/>
    <w:rsid w:val="1AAA9C5E"/>
    <w:rsid w:val="1AB24237"/>
    <w:rsid w:val="1AB2EAC2"/>
    <w:rsid w:val="1AC537E3"/>
    <w:rsid w:val="1AD6D3A0"/>
    <w:rsid w:val="1AD96812"/>
    <w:rsid w:val="1AD96DEE"/>
    <w:rsid w:val="1AE50498"/>
    <w:rsid w:val="1AF7A63F"/>
    <w:rsid w:val="1AFD9CB2"/>
    <w:rsid w:val="1B0061F3"/>
    <w:rsid w:val="1B05C7A1"/>
    <w:rsid w:val="1B0AF1A5"/>
    <w:rsid w:val="1B0C32A3"/>
    <w:rsid w:val="1B257D82"/>
    <w:rsid w:val="1B288CC6"/>
    <w:rsid w:val="1B2EA851"/>
    <w:rsid w:val="1B3257A3"/>
    <w:rsid w:val="1B342E17"/>
    <w:rsid w:val="1B35D626"/>
    <w:rsid w:val="1B584BD4"/>
    <w:rsid w:val="1B5FCD56"/>
    <w:rsid w:val="1B640F2C"/>
    <w:rsid w:val="1B6DAE2E"/>
    <w:rsid w:val="1BB0578D"/>
    <w:rsid w:val="1BBFD517"/>
    <w:rsid w:val="1BC0E45B"/>
    <w:rsid w:val="1BD2FE62"/>
    <w:rsid w:val="1BE7F096"/>
    <w:rsid w:val="1BF47C3B"/>
    <w:rsid w:val="1BFB4BE4"/>
    <w:rsid w:val="1C0F2C9C"/>
    <w:rsid w:val="1C45512C"/>
    <w:rsid w:val="1C4728A7"/>
    <w:rsid w:val="1C51C1EA"/>
    <w:rsid w:val="1C60D9A9"/>
    <w:rsid w:val="1C6770AB"/>
    <w:rsid w:val="1C7360A3"/>
    <w:rsid w:val="1C753C8F"/>
    <w:rsid w:val="1C86D176"/>
    <w:rsid w:val="1CAA1DF2"/>
    <w:rsid w:val="1CB7C22E"/>
    <w:rsid w:val="1CD61F27"/>
    <w:rsid w:val="1CE3DD97"/>
    <w:rsid w:val="1CEAE6CE"/>
    <w:rsid w:val="1D1B3B95"/>
    <w:rsid w:val="1D3501E5"/>
    <w:rsid w:val="1D36C5C1"/>
    <w:rsid w:val="1D42737E"/>
    <w:rsid w:val="1D431A4E"/>
    <w:rsid w:val="1D43F507"/>
    <w:rsid w:val="1D4EAFAC"/>
    <w:rsid w:val="1D583F4C"/>
    <w:rsid w:val="1D7E80C8"/>
    <w:rsid w:val="1D8C4139"/>
    <w:rsid w:val="1D8F33D7"/>
    <w:rsid w:val="1D9C3BB1"/>
    <w:rsid w:val="1D9E2174"/>
    <w:rsid w:val="1DA38FE2"/>
    <w:rsid w:val="1DA76C6C"/>
    <w:rsid w:val="1DA98A29"/>
    <w:rsid w:val="1DAEB010"/>
    <w:rsid w:val="1DB87B34"/>
    <w:rsid w:val="1DC1AB06"/>
    <w:rsid w:val="1DC7B70B"/>
    <w:rsid w:val="1DDCE19A"/>
    <w:rsid w:val="1DF7A9E5"/>
    <w:rsid w:val="1DFADBAB"/>
    <w:rsid w:val="1E0387BD"/>
    <w:rsid w:val="1E16E584"/>
    <w:rsid w:val="1E1EB060"/>
    <w:rsid w:val="1E1FE5CB"/>
    <w:rsid w:val="1E2BF023"/>
    <w:rsid w:val="1E36A9CD"/>
    <w:rsid w:val="1E4287CF"/>
    <w:rsid w:val="1E516780"/>
    <w:rsid w:val="1E5DE5D3"/>
    <w:rsid w:val="1E6A6C60"/>
    <w:rsid w:val="1E6AEAC1"/>
    <w:rsid w:val="1E714EA0"/>
    <w:rsid w:val="1E7C081D"/>
    <w:rsid w:val="1E81D8ED"/>
    <w:rsid w:val="1E8E0A83"/>
    <w:rsid w:val="1E919912"/>
    <w:rsid w:val="1E9A4294"/>
    <w:rsid w:val="1EC23331"/>
    <w:rsid w:val="1EC81F8F"/>
    <w:rsid w:val="1EE175A5"/>
    <w:rsid w:val="1EF2FF90"/>
    <w:rsid w:val="1EF9526C"/>
    <w:rsid w:val="1F058A7D"/>
    <w:rsid w:val="1F05AF57"/>
    <w:rsid w:val="1F13A1E8"/>
    <w:rsid w:val="1F22F5C8"/>
    <w:rsid w:val="1F234853"/>
    <w:rsid w:val="1F315D2C"/>
    <w:rsid w:val="1F3C8D8B"/>
    <w:rsid w:val="1F8454EE"/>
    <w:rsid w:val="1F8C2279"/>
    <w:rsid w:val="1F8E069A"/>
    <w:rsid w:val="1F9223BC"/>
    <w:rsid w:val="1F93EA85"/>
    <w:rsid w:val="1F964917"/>
    <w:rsid w:val="1F99074B"/>
    <w:rsid w:val="1F9B3241"/>
    <w:rsid w:val="1F9C52DD"/>
    <w:rsid w:val="1FA6AB9C"/>
    <w:rsid w:val="1FB6C234"/>
    <w:rsid w:val="1FC22246"/>
    <w:rsid w:val="1FC6C624"/>
    <w:rsid w:val="1FC6E35D"/>
    <w:rsid w:val="1FCE6192"/>
    <w:rsid w:val="1FE07BE2"/>
    <w:rsid w:val="1FFCE3DD"/>
    <w:rsid w:val="2001F236"/>
    <w:rsid w:val="2003CDCE"/>
    <w:rsid w:val="2009BDFE"/>
    <w:rsid w:val="201FBE32"/>
    <w:rsid w:val="20207DE3"/>
    <w:rsid w:val="2027AF21"/>
    <w:rsid w:val="20319758"/>
    <w:rsid w:val="2032B615"/>
    <w:rsid w:val="2033E999"/>
    <w:rsid w:val="206A00E3"/>
    <w:rsid w:val="206AA2F3"/>
    <w:rsid w:val="2076233A"/>
    <w:rsid w:val="20769303"/>
    <w:rsid w:val="2084CDEA"/>
    <w:rsid w:val="2087BBCC"/>
    <w:rsid w:val="20917A52"/>
    <w:rsid w:val="209321D8"/>
    <w:rsid w:val="20A0A6C0"/>
    <w:rsid w:val="20AFCE72"/>
    <w:rsid w:val="20B122E1"/>
    <w:rsid w:val="20BC5A17"/>
    <w:rsid w:val="20C044B7"/>
    <w:rsid w:val="20E30266"/>
    <w:rsid w:val="20E411BF"/>
    <w:rsid w:val="20E53F1B"/>
    <w:rsid w:val="20F619D0"/>
    <w:rsid w:val="21036611"/>
    <w:rsid w:val="212A6C65"/>
    <w:rsid w:val="213E2C5A"/>
    <w:rsid w:val="21453E84"/>
    <w:rsid w:val="214DB2C9"/>
    <w:rsid w:val="2153B2B7"/>
    <w:rsid w:val="21541B7B"/>
    <w:rsid w:val="216E720B"/>
    <w:rsid w:val="216FA377"/>
    <w:rsid w:val="2176FD46"/>
    <w:rsid w:val="21805D01"/>
    <w:rsid w:val="218F494C"/>
    <w:rsid w:val="21980020"/>
    <w:rsid w:val="219E1FE1"/>
    <w:rsid w:val="21B36F37"/>
    <w:rsid w:val="21B764CB"/>
    <w:rsid w:val="21DFAA42"/>
    <w:rsid w:val="21E3AE48"/>
    <w:rsid w:val="21EA2B3F"/>
    <w:rsid w:val="21EB858A"/>
    <w:rsid w:val="22054047"/>
    <w:rsid w:val="2211B8E0"/>
    <w:rsid w:val="222D4599"/>
    <w:rsid w:val="2234CE7A"/>
    <w:rsid w:val="223E275E"/>
    <w:rsid w:val="2240FA59"/>
    <w:rsid w:val="2243C401"/>
    <w:rsid w:val="2250FBA8"/>
    <w:rsid w:val="2251CECA"/>
    <w:rsid w:val="226AB703"/>
    <w:rsid w:val="229464C4"/>
    <w:rsid w:val="22A0A665"/>
    <w:rsid w:val="22AB5577"/>
    <w:rsid w:val="22CCD42D"/>
    <w:rsid w:val="22CF6F2F"/>
    <w:rsid w:val="22E19AD2"/>
    <w:rsid w:val="22E4D406"/>
    <w:rsid w:val="22E9E164"/>
    <w:rsid w:val="23030F0B"/>
    <w:rsid w:val="23101DB9"/>
    <w:rsid w:val="231AE688"/>
    <w:rsid w:val="233A08B2"/>
    <w:rsid w:val="2349D1B0"/>
    <w:rsid w:val="234E63BC"/>
    <w:rsid w:val="2350D32F"/>
    <w:rsid w:val="235D696C"/>
    <w:rsid w:val="236144B8"/>
    <w:rsid w:val="2365B6DD"/>
    <w:rsid w:val="237020AF"/>
    <w:rsid w:val="2370EDEB"/>
    <w:rsid w:val="2389E184"/>
    <w:rsid w:val="239E06D8"/>
    <w:rsid w:val="23A4F447"/>
    <w:rsid w:val="23A8C4E2"/>
    <w:rsid w:val="23BCA17D"/>
    <w:rsid w:val="23BE46A9"/>
    <w:rsid w:val="23C3FAAD"/>
    <w:rsid w:val="23D140EB"/>
    <w:rsid w:val="23DB4FDF"/>
    <w:rsid w:val="23DC6F05"/>
    <w:rsid w:val="23E3E018"/>
    <w:rsid w:val="23F8A1D1"/>
    <w:rsid w:val="23FF3853"/>
    <w:rsid w:val="241AD13D"/>
    <w:rsid w:val="2422E347"/>
    <w:rsid w:val="243B9B6A"/>
    <w:rsid w:val="244BB95F"/>
    <w:rsid w:val="24524524"/>
    <w:rsid w:val="245B6F6D"/>
    <w:rsid w:val="246A8692"/>
    <w:rsid w:val="246EA9DF"/>
    <w:rsid w:val="2484F98A"/>
    <w:rsid w:val="249A9BEE"/>
    <w:rsid w:val="24B9D046"/>
    <w:rsid w:val="24C6152D"/>
    <w:rsid w:val="24C9D012"/>
    <w:rsid w:val="24E097D5"/>
    <w:rsid w:val="24E5529A"/>
    <w:rsid w:val="24E77F68"/>
    <w:rsid w:val="24FF7716"/>
    <w:rsid w:val="250C29F9"/>
    <w:rsid w:val="251153F9"/>
    <w:rsid w:val="25242525"/>
    <w:rsid w:val="25514DF1"/>
    <w:rsid w:val="2555F4B6"/>
    <w:rsid w:val="2557F091"/>
    <w:rsid w:val="2559C121"/>
    <w:rsid w:val="256722DB"/>
    <w:rsid w:val="2567B477"/>
    <w:rsid w:val="2572955F"/>
    <w:rsid w:val="25787899"/>
    <w:rsid w:val="258AD375"/>
    <w:rsid w:val="25961996"/>
    <w:rsid w:val="259D56BF"/>
    <w:rsid w:val="25A6F9D2"/>
    <w:rsid w:val="25D33689"/>
    <w:rsid w:val="25D526D0"/>
    <w:rsid w:val="25D5B472"/>
    <w:rsid w:val="25D8FF62"/>
    <w:rsid w:val="25F7E93B"/>
    <w:rsid w:val="25FCA400"/>
    <w:rsid w:val="26021773"/>
    <w:rsid w:val="261C62BA"/>
    <w:rsid w:val="262C26A0"/>
    <w:rsid w:val="26480CC8"/>
    <w:rsid w:val="268691DE"/>
    <w:rsid w:val="268F04CE"/>
    <w:rsid w:val="26916F82"/>
    <w:rsid w:val="26979E1A"/>
    <w:rsid w:val="269E4767"/>
    <w:rsid w:val="269F5C39"/>
    <w:rsid w:val="269F755C"/>
    <w:rsid w:val="26A1D33C"/>
    <w:rsid w:val="26A53C0A"/>
    <w:rsid w:val="26BD785F"/>
    <w:rsid w:val="26BEDA20"/>
    <w:rsid w:val="26C6D22C"/>
    <w:rsid w:val="26F8D4CB"/>
    <w:rsid w:val="27033CAD"/>
    <w:rsid w:val="2706AC06"/>
    <w:rsid w:val="270C4188"/>
    <w:rsid w:val="2714D22D"/>
    <w:rsid w:val="2718FF03"/>
    <w:rsid w:val="271CFE9A"/>
    <w:rsid w:val="27225CA3"/>
    <w:rsid w:val="27356607"/>
    <w:rsid w:val="2750FE5C"/>
    <w:rsid w:val="275FF2EC"/>
    <w:rsid w:val="27620155"/>
    <w:rsid w:val="2775CCB5"/>
    <w:rsid w:val="27781A6E"/>
    <w:rsid w:val="277BA149"/>
    <w:rsid w:val="278678E0"/>
    <w:rsid w:val="278EBE08"/>
    <w:rsid w:val="27937A7E"/>
    <w:rsid w:val="279E8971"/>
    <w:rsid w:val="27AB1B91"/>
    <w:rsid w:val="27C3D7EA"/>
    <w:rsid w:val="27C7BDB5"/>
    <w:rsid w:val="27D83C90"/>
    <w:rsid w:val="28104333"/>
    <w:rsid w:val="28351407"/>
    <w:rsid w:val="283EE737"/>
    <w:rsid w:val="284023E1"/>
    <w:rsid w:val="28934883"/>
    <w:rsid w:val="289568FA"/>
    <w:rsid w:val="2897D7ED"/>
    <w:rsid w:val="289BC3D1"/>
    <w:rsid w:val="28AFFE1B"/>
    <w:rsid w:val="28B81DD0"/>
    <w:rsid w:val="28BE7855"/>
    <w:rsid w:val="28C170D8"/>
    <w:rsid w:val="28DB01F9"/>
    <w:rsid w:val="28E226F5"/>
    <w:rsid w:val="28E7AFC4"/>
    <w:rsid w:val="28F4EF9B"/>
    <w:rsid w:val="291E2E63"/>
    <w:rsid w:val="2922409D"/>
    <w:rsid w:val="29307D6A"/>
    <w:rsid w:val="293CD458"/>
    <w:rsid w:val="29552156"/>
    <w:rsid w:val="29593913"/>
    <w:rsid w:val="29631512"/>
    <w:rsid w:val="29669E26"/>
    <w:rsid w:val="296F49CC"/>
    <w:rsid w:val="297B5095"/>
    <w:rsid w:val="299D03CC"/>
    <w:rsid w:val="29CB3AD6"/>
    <w:rsid w:val="29CD0F8E"/>
    <w:rsid w:val="29EFB816"/>
    <w:rsid w:val="29FEC7C0"/>
    <w:rsid w:val="2A07F41D"/>
    <w:rsid w:val="2A08C3CD"/>
    <w:rsid w:val="2A090BCE"/>
    <w:rsid w:val="2A19F40C"/>
    <w:rsid w:val="2A252B42"/>
    <w:rsid w:val="2A2742CB"/>
    <w:rsid w:val="2A41D222"/>
    <w:rsid w:val="2A4307DD"/>
    <w:rsid w:val="2A4D7D53"/>
    <w:rsid w:val="2A4DE8D9"/>
    <w:rsid w:val="2A6576C0"/>
    <w:rsid w:val="2A777C07"/>
    <w:rsid w:val="2A832E66"/>
    <w:rsid w:val="2A8D74B7"/>
    <w:rsid w:val="2AC08A1B"/>
    <w:rsid w:val="2AE3D935"/>
    <w:rsid w:val="2B32FEC5"/>
    <w:rsid w:val="2B3CB978"/>
    <w:rsid w:val="2B69153F"/>
    <w:rsid w:val="2B6D6D1D"/>
    <w:rsid w:val="2B8CBB4E"/>
    <w:rsid w:val="2B904ECF"/>
    <w:rsid w:val="2B9D16E2"/>
    <w:rsid w:val="2BA21C62"/>
    <w:rsid w:val="2BA44333"/>
    <w:rsid w:val="2BAAAFB9"/>
    <w:rsid w:val="2BB5104F"/>
    <w:rsid w:val="2BBB6943"/>
    <w:rsid w:val="2BBBA461"/>
    <w:rsid w:val="2BBD0D0F"/>
    <w:rsid w:val="2BC0160D"/>
    <w:rsid w:val="2BC223BC"/>
    <w:rsid w:val="2BCC585C"/>
    <w:rsid w:val="2BCC67AC"/>
    <w:rsid w:val="2BD39BFC"/>
    <w:rsid w:val="2BE1EA47"/>
    <w:rsid w:val="2C1082E0"/>
    <w:rsid w:val="2C17412D"/>
    <w:rsid w:val="2C450DF8"/>
    <w:rsid w:val="2C4F4DF8"/>
    <w:rsid w:val="2C5865B2"/>
    <w:rsid w:val="2C702C4E"/>
    <w:rsid w:val="2C78EDBA"/>
    <w:rsid w:val="2C80D964"/>
    <w:rsid w:val="2C8A1DF9"/>
    <w:rsid w:val="2C8AF635"/>
    <w:rsid w:val="2C9025D0"/>
    <w:rsid w:val="2C9B5D8C"/>
    <w:rsid w:val="2CB2A616"/>
    <w:rsid w:val="2CB8B7EB"/>
    <w:rsid w:val="2CBC0657"/>
    <w:rsid w:val="2CD6FF76"/>
    <w:rsid w:val="2CDEA05F"/>
    <w:rsid w:val="2D1B50BB"/>
    <w:rsid w:val="2D20BC00"/>
    <w:rsid w:val="2D23411E"/>
    <w:rsid w:val="2D355B6E"/>
    <w:rsid w:val="2D4771A1"/>
    <w:rsid w:val="2D66EBD2"/>
    <w:rsid w:val="2D6F013B"/>
    <w:rsid w:val="2D8B3325"/>
    <w:rsid w:val="2D9C17FD"/>
    <w:rsid w:val="2DA0A8B6"/>
    <w:rsid w:val="2DC2216D"/>
    <w:rsid w:val="2DCE01BF"/>
    <w:rsid w:val="2DD1B313"/>
    <w:rsid w:val="2DE829FC"/>
    <w:rsid w:val="2DED503F"/>
    <w:rsid w:val="2E1B2A88"/>
    <w:rsid w:val="2E1E75CA"/>
    <w:rsid w:val="2E270F80"/>
    <w:rsid w:val="2E350D76"/>
    <w:rsid w:val="2E41511A"/>
    <w:rsid w:val="2E495E68"/>
    <w:rsid w:val="2E4A7B63"/>
    <w:rsid w:val="2E613256"/>
    <w:rsid w:val="2E743756"/>
    <w:rsid w:val="2E7C2EFA"/>
    <w:rsid w:val="2E9170F2"/>
    <w:rsid w:val="2E980DEA"/>
    <w:rsid w:val="2EA134D8"/>
    <w:rsid w:val="2EBF2F9A"/>
    <w:rsid w:val="2ED326C7"/>
    <w:rsid w:val="2EDE4518"/>
    <w:rsid w:val="2EED755B"/>
    <w:rsid w:val="2EF7B348"/>
    <w:rsid w:val="2F10B2A4"/>
    <w:rsid w:val="2F215BE6"/>
    <w:rsid w:val="2F23A56A"/>
    <w:rsid w:val="2F324387"/>
    <w:rsid w:val="2F4481BB"/>
    <w:rsid w:val="2F45AFF6"/>
    <w:rsid w:val="2F522BEB"/>
    <w:rsid w:val="2F568CA1"/>
    <w:rsid w:val="2F64D738"/>
    <w:rsid w:val="2F65BE27"/>
    <w:rsid w:val="2F6962AD"/>
    <w:rsid w:val="2F830E9C"/>
    <w:rsid w:val="2F8950B7"/>
    <w:rsid w:val="2F8FC31F"/>
    <w:rsid w:val="2FBAD27A"/>
    <w:rsid w:val="2FBB2238"/>
    <w:rsid w:val="2FC003E6"/>
    <w:rsid w:val="2FC6121F"/>
    <w:rsid w:val="2FC82342"/>
    <w:rsid w:val="2FC8BE7B"/>
    <w:rsid w:val="2FCA2618"/>
    <w:rsid w:val="2FD9110B"/>
    <w:rsid w:val="2FDC287E"/>
    <w:rsid w:val="2FE47013"/>
    <w:rsid w:val="30057FE3"/>
    <w:rsid w:val="3009C4EE"/>
    <w:rsid w:val="300BADD8"/>
    <w:rsid w:val="300E8BD8"/>
    <w:rsid w:val="3011413F"/>
    <w:rsid w:val="3012E3BD"/>
    <w:rsid w:val="301E524E"/>
    <w:rsid w:val="30218EC5"/>
    <w:rsid w:val="304FBF2B"/>
    <w:rsid w:val="305CF049"/>
    <w:rsid w:val="307C4088"/>
    <w:rsid w:val="3081EB15"/>
    <w:rsid w:val="30891F65"/>
    <w:rsid w:val="308A6F18"/>
    <w:rsid w:val="309AD6A1"/>
    <w:rsid w:val="309B70BC"/>
    <w:rsid w:val="309BF4AA"/>
    <w:rsid w:val="30AA5510"/>
    <w:rsid w:val="30B55CF8"/>
    <w:rsid w:val="30CE7AFB"/>
    <w:rsid w:val="30F538EF"/>
    <w:rsid w:val="30F5C199"/>
    <w:rsid w:val="3100E918"/>
    <w:rsid w:val="31095A50"/>
    <w:rsid w:val="310C9AE4"/>
    <w:rsid w:val="3112F09D"/>
    <w:rsid w:val="3127A219"/>
    <w:rsid w:val="31336E0D"/>
    <w:rsid w:val="31371D5F"/>
    <w:rsid w:val="315191D3"/>
    <w:rsid w:val="316701E4"/>
    <w:rsid w:val="31681656"/>
    <w:rsid w:val="3178347B"/>
    <w:rsid w:val="31AA489E"/>
    <w:rsid w:val="31B66A84"/>
    <w:rsid w:val="31C4DF13"/>
    <w:rsid w:val="31C6DB07"/>
    <w:rsid w:val="31CE549D"/>
    <w:rsid w:val="31CEC21D"/>
    <w:rsid w:val="31D199ED"/>
    <w:rsid w:val="31E93E25"/>
    <w:rsid w:val="31EAED57"/>
    <w:rsid w:val="31EDD42F"/>
    <w:rsid w:val="31EE2D43"/>
    <w:rsid w:val="31F1B1E1"/>
    <w:rsid w:val="31F7C48B"/>
    <w:rsid w:val="31F8D954"/>
    <w:rsid w:val="3230A00F"/>
    <w:rsid w:val="3239A55F"/>
    <w:rsid w:val="32433114"/>
    <w:rsid w:val="3247E921"/>
    <w:rsid w:val="325588CD"/>
    <w:rsid w:val="3258DDB4"/>
    <w:rsid w:val="32593CDB"/>
    <w:rsid w:val="326B2714"/>
    <w:rsid w:val="327BCA73"/>
    <w:rsid w:val="329095DB"/>
    <w:rsid w:val="32B50F5A"/>
    <w:rsid w:val="32B65FD7"/>
    <w:rsid w:val="32EB572F"/>
    <w:rsid w:val="3321577F"/>
    <w:rsid w:val="332E8BAF"/>
    <w:rsid w:val="333EF1A5"/>
    <w:rsid w:val="33436224"/>
    <w:rsid w:val="33467A1F"/>
    <w:rsid w:val="3355C7B5"/>
    <w:rsid w:val="335BD5F1"/>
    <w:rsid w:val="33675059"/>
    <w:rsid w:val="3368317C"/>
    <w:rsid w:val="33715965"/>
    <w:rsid w:val="337902F0"/>
    <w:rsid w:val="337FF35C"/>
    <w:rsid w:val="33854FA3"/>
    <w:rsid w:val="339AD3D4"/>
    <w:rsid w:val="33A9E829"/>
    <w:rsid w:val="33AD23AF"/>
    <w:rsid w:val="33B6CFCB"/>
    <w:rsid w:val="33CBE390"/>
    <w:rsid w:val="33D0EDCC"/>
    <w:rsid w:val="33DC1A66"/>
    <w:rsid w:val="340864C2"/>
    <w:rsid w:val="34098471"/>
    <w:rsid w:val="34314D57"/>
    <w:rsid w:val="34316902"/>
    <w:rsid w:val="343B55DC"/>
    <w:rsid w:val="3446B1F6"/>
    <w:rsid w:val="344DD950"/>
    <w:rsid w:val="34634DB8"/>
    <w:rsid w:val="3485B498"/>
    <w:rsid w:val="349F203A"/>
    <w:rsid w:val="349FB730"/>
    <w:rsid w:val="34B65A78"/>
    <w:rsid w:val="34C7422D"/>
    <w:rsid w:val="34C851C4"/>
    <w:rsid w:val="34C8E55A"/>
    <w:rsid w:val="34D1D95C"/>
    <w:rsid w:val="34ED462E"/>
    <w:rsid w:val="35021ECF"/>
    <w:rsid w:val="3518773E"/>
    <w:rsid w:val="351BA3D2"/>
    <w:rsid w:val="3533726F"/>
    <w:rsid w:val="353A48EF"/>
    <w:rsid w:val="3546E212"/>
    <w:rsid w:val="35681898"/>
    <w:rsid w:val="356BCCA6"/>
    <w:rsid w:val="35748670"/>
    <w:rsid w:val="3578BCF2"/>
    <w:rsid w:val="35A01F15"/>
    <w:rsid w:val="35ACDF70"/>
    <w:rsid w:val="35B46C10"/>
    <w:rsid w:val="35C31275"/>
    <w:rsid w:val="35C9E05F"/>
    <w:rsid w:val="35CB6546"/>
    <w:rsid w:val="35CE0E44"/>
    <w:rsid w:val="35CE246F"/>
    <w:rsid w:val="35CEFB0F"/>
    <w:rsid w:val="35D80A33"/>
    <w:rsid w:val="35EDA5C0"/>
    <w:rsid w:val="35EEAF31"/>
    <w:rsid w:val="35F887D2"/>
    <w:rsid w:val="35FA538B"/>
    <w:rsid w:val="36072731"/>
    <w:rsid w:val="360B7D4F"/>
    <w:rsid w:val="361F8962"/>
    <w:rsid w:val="362586E4"/>
    <w:rsid w:val="362A5A0A"/>
    <w:rsid w:val="362AEF4C"/>
    <w:rsid w:val="362F04EB"/>
    <w:rsid w:val="365D31B9"/>
    <w:rsid w:val="365D648A"/>
    <w:rsid w:val="3667E746"/>
    <w:rsid w:val="366C7ACD"/>
    <w:rsid w:val="366F56BA"/>
    <w:rsid w:val="36805B85"/>
    <w:rsid w:val="36831791"/>
    <w:rsid w:val="3692E60F"/>
    <w:rsid w:val="36949C3C"/>
    <w:rsid w:val="3696FEC4"/>
    <w:rsid w:val="369CF311"/>
    <w:rsid w:val="36B04E5F"/>
    <w:rsid w:val="36B5347F"/>
    <w:rsid w:val="36C37CB8"/>
    <w:rsid w:val="36CA2364"/>
    <w:rsid w:val="36CE3B1E"/>
    <w:rsid w:val="36D58C70"/>
    <w:rsid w:val="36F34AD5"/>
    <w:rsid w:val="3700EBC3"/>
    <w:rsid w:val="370A0BFA"/>
    <w:rsid w:val="370E500A"/>
    <w:rsid w:val="3714A0BD"/>
    <w:rsid w:val="37151938"/>
    <w:rsid w:val="3749D16F"/>
    <w:rsid w:val="374B55F2"/>
    <w:rsid w:val="37579184"/>
    <w:rsid w:val="3758CB0C"/>
    <w:rsid w:val="3761F5C2"/>
    <w:rsid w:val="3764CC8B"/>
    <w:rsid w:val="3766CF61"/>
    <w:rsid w:val="376BBB38"/>
    <w:rsid w:val="37750CE6"/>
    <w:rsid w:val="378D78AB"/>
    <w:rsid w:val="37929EEE"/>
    <w:rsid w:val="379A97BA"/>
    <w:rsid w:val="37AD1ABF"/>
    <w:rsid w:val="37B34E34"/>
    <w:rsid w:val="37B3E378"/>
    <w:rsid w:val="37C9E6DB"/>
    <w:rsid w:val="37D75874"/>
    <w:rsid w:val="37DB0848"/>
    <w:rsid w:val="37E23380"/>
    <w:rsid w:val="37E53441"/>
    <w:rsid w:val="37E7318A"/>
    <w:rsid w:val="37E9FFA4"/>
    <w:rsid w:val="37F980A6"/>
    <w:rsid w:val="37FB6675"/>
    <w:rsid w:val="37FB710D"/>
    <w:rsid w:val="37FCC73B"/>
    <w:rsid w:val="38030B46"/>
    <w:rsid w:val="3807D479"/>
    <w:rsid w:val="38080819"/>
    <w:rsid w:val="3812BCD5"/>
    <w:rsid w:val="38244686"/>
    <w:rsid w:val="383A9F0A"/>
    <w:rsid w:val="3847E965"/>
    <w:rsid w:val="3850AB5B"/>
    <w:rsid w:val="3852D5E0"/>
    <w:rsid w:val="3853F93D"/>
    <w:rsid w:val="385EB5A1"/>
    <w:rsid w:val="3860D977"/>
    <w:rsid w:val="38640C0B"/>
    <w:rsid w:val="38724781"/>
    <w:rsid w:val="38846D64"/>
    <w:rsid w:val="38917A56"/>
    <w:rsid w:val="38952DF2"/>
    <w:rsid w:val="3896A099"/>
    <w:rsid w:val="38991EE0"/>
    <w:rsid w:val="38AD2124"/>
    <w:rsid w:val="38AEFEAD"/>
    <w:rsid w:val="38B59269"/>
    <w:rsid w:val="38BE61BC"/>
    <w:rsid w:val="38C09754"/>
    <w:rsid w:val="38C6B7F7"/>
    <w:rsid w:val="38C729F0"/>
    <w:rsid w:val="38CB0282"/>
    <w:rsid w:val="38CB5C91"/>
    <w:rsid w:val="38CF25CF"/>
    <w:rsid w:val="38E2C2BC"/>
    <w:rsid w:val="38EB97DC"/>
    <w:rsid w:val="38F68FEA"/>
    <w:rsid w:val="3912D223"/>
    <w:rsid w:val="391E44F1"/>
    <w:rsid w:val="39299CBC"/>
    <w:rsid w:val="393FCFA5"/>
    <w:rsid w:val="394D03B1"/>
    <w:rsid w:val="395C8FA4"/>
    <w:rsid w:val="39644AE3"/>
    <w:rsid w:val="39681262"/>
    <w:rsid w:val="396F9629"/>
    <w:rsid w:val="39A56695"/>
    <w:rsid w:val="39AF9907"/>
    <w:rsid w:val="39B1D529"/>
    <w:rsid w:val="39B7B446"/>
    <w:rsid w:val="39C2D8F5"/>
    <w:rsid w:val="39C3CFB1"/>
    <w:rsid w:val="39EEEA25"/>
    <w:rsid w:val="39F32A18"/>
    <w:rsid w:val="3A1234B4"/>
    <w:rsid w:val="3A1C6533"/>
    <w:rsid w:val="3A2B85EE"/>
    <w:rsid w:val="3A354309"/>
    <w:rsid w:val="3A3D474A"/>
    <w:rsid w:val="3A571CBD"/>
    <w:rsid w:val="3A58186E"/>
    <w:rsid w:val="3A5AFC57"/>
    <w:rsid w:val="3A5E92C4"/>
    <w:rsid w:val="3A601FE0"/>
    <w:rsid w:val="3A770247"/>
    <w:rsid w:val="3A7D4AC7"/>
    <w:rsid w:val="3A810860"/>
    <w:rsid w:val="3A82803E"/>
    <w:rsid w:val="3A8B628D"/>
    <w:rsid w:val="3A8F072D"/>
    <w:rsid w:val="3A9359C9"/>
    <w:rsid w:val="3A99BA1A"/>
    <w:rsid w:val="3A9AC2B5"/>
    <w:rsid w:val="3AB8609E"/>
    <w:rsid w:val="3ACE845F"/>
    <w:rsid w:val="3ACE8EF7"/>
    <w:rsid w:val="3AE9B5E6"/>
    <w:rsid w:val="3AF83E0D"/>
    <w:rsid w:val="3AFD9626"/>
    <w:rsid w:val="3B056BC2"/>
    <w:rsid w:val="3B0D378A"/>
    <w:rsid w:val="3B28B810"/>
    <w:rsid w:val="3B2C132A"/>
    <w:rsid w:val="3B2FEAA1"/>
    <w:rsid w:val="3B3327FA"/>
    <w:rsid w:val="3B35CF9A"/>
    <w:rsid w:val="3B44AAD2"/>
    <w:rsid w:val="3B470495"/>
    <w:rsid w:val="3B5B7AA3"/>
    <w:rsid w:val="3B603BA7"/>
    <w:rsid w:val="3B756D75"/>
    <w:rsid w:val="3B8E97BE"/>
    <w:rsid w:val="3B95B294"/>
    <w:rsid w:val="3B9A8AC2"/>
    <w:rsid w:val="3B9C9868"/>
    <w:rsid w:val="3B9D4510"/>
    <w:rsid w:val="3B9FD780"/>
    <w:rsid w:val="3BA7A4C4"/>
    <w:rsid w:val="3BB5B076"/>
    <w:rsid w:val="3BB7FBEC"/>
    <w:rsid w:val="3BD9E5B5"/>
    <w:rsid w:val="3BE76674"/>
    <w:rsid w:val="3BE7F95E"/>
    <w:rsid w:val="3BF07B80"/>
    <w:rsid w:val="3BF57C66"/>
    <w:rsid w:val="3C02DC64"/>
    <w:rsid w:val="3C143D70"/>
    <w:rsid w:val="3C156DAC"/>
    <w:rsid w:val="3C1FA659"/>
    <w:rsid w:val="3C221541"/>
    <w:rsid w:val="3C254192"/>
    <w:rsid w:val="3C3261B7"/>
    <w:rsid w:val="3C35D9F2"/>
    <w:rsid w:val="3C379C23"/>
    <w:rsid w:val="3C39DDD1"/>
    <w:rsid w:val="3C3D8299"/>
    <w:rsid w:val="3C403DC3"/>
    <w:rsid w:val="3C450A7D"/>
    <w:rsid w:val="3C6CD268"/>
    <w:rsid w:val="3C7B02B7"/>
    <w:rsid w:val="3C7D8577"/>
    <w:rsid w:val="3C80C52E"/>
    <w:rsid w:val="3C83348F"/>
    <w:rsid w:val="3CA40B01"/>
    <w:rsid w:val="3CA853CD"/>
    <w:rsid w:val="3CAE2B74"/>
    <w:rsid w:val="3CB8AA6F"/>
    <w:rsid w:val="3CCA9048"/>
    <w:rsid w:val="3CEE3F7E"/>
    <w:rsid w:val="3CF253FD"/>
    <w:rsid w:val="3D019696"/>
    <w:rsid w:val="3D03F476"/>
    <w:rsid w:val="3D11AE10"/>
    <w:rsid w:val="3D1F67AA"/>
    <w:rsid w:val="3D2D70BB"/>
    <w:rsid w:val="3D3F05A1"/>
    <w:rsid w:val="3D40CC09"/>
    <w:rsid w:val="3D70C4BF"/>
    <w:rsid w:val="3D77313D"/>
    <w:rsid w:val="3D813E26"/>
    <w:rsid w:val="3D879C40"/>
    <w:rsid w:val="3D966A74"/>
    <w:rsid w:val="3D9C0B41"/>
    <w:rsid w:val="3DA87A2C"/>
    <w:rsid w:val="3DAB2688"/>
    <w:rsid w:val="3DB63A41"/>
    <w:rsid w:val="3DCC862B"/>
    <w:rsid w:val="3DEBFF33"/>
    <w:rsid w:val="3DF9D2F7"/>
    <w:rsid w:val="3E04C77D"/>
    <w:rsid w:val="3E14B39C"/>
    <w:rsid w:val="3E1CAD7C"/>
    <w:rsid w:val="3E2B4163"/>
    <w:rsid w:val="3E35310C"/>
    <w:rsid w:val="3E459702"/>
    <w:rsid w:val="3E463D2F"/>
    <w:rsid w:val="3E544B90"/>
    <w:rsid w:val="3E628222"/>
    <w:rsid w:val="3E62E127"/>
    <w:rsid w:val="3E6BDCC5"/>
    <w:rsid w:val="3E6FFA36"/>
    <w:rsid w:val="3E708A38"/>
    <w:rsid w:val="3E8122FF"/>
    <w:rsid w:val="3E8D42A6"/>
    <w:rsid w:val="3E945DFC"/>
    <w:rsid w:val="3E9CFA1C"/>
    <w:rsid w:val="3EB58127"/>
    <w:rsid w:val="3EE55FEA"/>
    <w:rsid w:val="3EF8BD33"/>
    <w:rsid w:val="3EFAC489"/>
    <w:rsid w:val="3F13630A"/>
    <w:rsid w:val="3F148667"/>
    <w:rsid w:val="3F1BA9A4"/>
    <w:rsid w:val="3F1CA9E0"/>
    <w:rsid w:val="3F39002D"/>
    <w:rsid w:val="3F3C9653"/>
    <w:rsid w:val="3F46E795"/>
    <w:rsid w:val="3F4AB25D"/>
    <w:rsid w:val="3F61012F"/>
    <w:rsid w:val="3F6A4D0B"/>
    <w:rsid w:val="3F6C412C"/>
    <w:rsid w:val="3F70732E"/>
    <w:rsid w:val="3F70D6BB"/>
    <w:rsid w:val="3F801A6E"/>
    <w:rsid w:val="3F8B9A44"/>
    <w:rsid w:val="3F8E8F9C"/>
    <w:rsid w:val="3F977F1D"/>
    <w:rsid w:val="3F9E8636"/>
    <w:rsid w:val="3FAB2E12"/>
    <w:rsid w:val="3FDD7B04"/>
    <w:rsid w:val="3FE3A89D"/>
    <w:rsid w:val="3FF0F633"/>
    <w:rsid w:val="3FFF57C9"/>
    <w:rsid w:val="40059CFE"/>
    <w:rsid w:val="4008776F"/>
    <w:rsid w:val="40088207"/>
    <w:rsid w:val="401063FA"/>
    <w:rsid w:val="401297E2"/>
    <w:rsid w:val="4023AD3A"/>
    <w:rsid w:val="404397EE"/>
    <w:rsid w:val="4049A266"/>
    <w:rsid w:val="406EF741"/>
    <w:rsid w:val="40781573"/>
    <w:rsid w:val="40929564"/>
    <w:rsid w:val="40934691"/>
    <w:rsid w:val="409AF6FA"/>
    <w:rsid w:val="409BFA9F"/>
    <w:rsid w:val="40BA9280"/>
    <w:rsid w:val="40BBD023"/>
    <w:rsid w:val="40BED5A5"/>
    <w:rsid w:val="40C9651D"/>
    <w:rsid w:val="40E603F8"/>
    <w:rsid w:val="40E9EA87"/>
    <w:rsid w:val="40F9872F"/>
    <w:rsid w:val="410173BA"/>
    <w:rsid w:val="41026085"/>
    <w:rsid w:val="412CF3D0"/>
    <w:rsid w:val="4131FD11"/>
    <w:rsid w:val="41353A6A"/>
    <w:rsid w:val="414272EE"/>
    <w:rsid w:val="414C36C0"/>
    <w:rsid w:val="414D6F9D"/>
    <w:rsid w:val="4163EFFD"/>
    <w:rsid w:val="417DB6CC"/>
    <w:rsid w:val="41AC71C4"/>
    <w:rsid w:val="41B57FED"/>
    <w:rsid w:val="41C5B40D"/>
    <w:rsid w:val="41DDF57B"/>
    <w:rsid w:val="41E686D0"/>
    <w:rsid w:val="41EAA85E"/>
    <w:rsid w:val="41EC1A80"/>
    <w:rsid w:val="41F7BBCB"/>
    <w:rsid w:val="41F8E345"/>
    <w:rsid w:val="42009DFA"/>
    <w:rsid w:val="420C21ED"/>
    <w:rsid w:val="420D94C1"/>
    <w:rsid w:val="420D9850"/>
    <w:rsid w:val="4215DF78"/>
    <w:rsid w:val="425017A5"/>
    <w:rsid w:val="425BADE5"/>
    <w:rsid w:val="42632B3D"/>
    <w:rsid w:val="42644EAB"/>
    <w:rsid w:val="426A6D8E"/>
    <w:rsid w:val="429AFC66"/>
    <w:rsid w:val="429B89BD"/>
    <w:rsid w:val="42C0B227"/>
    <w:rsid w:val="42C1A0F4"/>
    <w:rsid w:val="42CDDCD8"/>
    <w:rsid w:val="42D44824"/>
    <w:rsid w:val="42EA770C"/>
    <w:rsid w:val="42F4292B"/>
    <w:rsid w:val="43166661"/>
    <w:rsid w:val="43201537"/>
    <w:rsid w:val="43245E5F"/>
    <w:rsid w:val="4328836B"/>
    <w:rsid w:val="432B2275"/>
    <w:rsid w:val="4332B7BB"/>
    <w:rsid w:val="433357FC"/>
    <w:rsid w:val="43459E98"/>
    <w:rsid w:val="435217E4"/>
    <w:rsid w:val="43769EAE"/>
    <w:rsid w:val="437C257B"/>
    <w:rsid w:val="438A0B0F"/>
    <w:rsid w:val="439FB233"/>
    <w:rsid w:val="43A8251F"/>
    <w:rsid w:val="43AEE935"/>
    <w:rsid w:val="43C5B3B2"/>
    <w:rsid w:val="43E7642F"/>
    <w:rsid w:val="43F03ED2"/>
    <w:rsid w:val="43F89899"/>
    <w:rsid w:val="44064370"/>
    <w:rsid w:val="440D6D28"/>
    <w:rsid w:val="440D8353"/>
    <w:rsid w:val="440FCF25"/>
    <w:rsid w:val="4412F702"/>
    <w:rsid w:val="44168CC0"/>
    <w:rsid w:val="441CB3F7"/>
    <w:rsid w:val="443C4642"/>
    <w:rsid w:val="443C5FAD"/>
    <w:rsid w:val="44497249"/>
    <w:rsid w:val="44760E91"/>
    <w:rsid w:val="4477510B"/>
    <w:rsid w:val="447C6D3C"/>
    <w:rsid w:val="447CB052"/>
    <w:rsid w:val="447E06AF"/>
    <w:rsid w:val="448E61EE"/>
    <w:rsid w:val="44A359CB"/>
    <w:rsid w:val="44ABBD0B"/>
    <w:rsid w:val="44AFEAF0"/>
    <w:rsid w:val="44B27A1A"/>
    <w:rsid w:val="44C6AD6E"/>
    <w:rsid w:val="44C938A2"/>
    <w:rsid w:val="44D8BEAA"/>
    <w:rsid w:val="44D9FAEC"/>
    <w:rsid w:val="44F0F737"/>
    <w:rsid w:val="450098A3"/>
    <w:rsid w:val="45085934"/>
    <w:rsid w:val="4511F94A"/>
    <w:rsid w:val="45283F2C"/>
    <w:rsid w:val="45384120"/>
    <w:rsid w:val="4564AF09"/>
    <w:rsid w:val="456612DE"/>
    <w:rsid w:val="458946E9"/>
    <w:rsid w:val="4595C84F"/>
    <w:rsid w:val="459CBE21"/>
    <w:rsid w:val="45AB5D05"/>
    <w:rsid w:val="45C045F9"/>
    <w:rsid w:val="45C1323A"/>
    <w:rsid w:val="45C68EF9"/>
    <w:rsid w:val="45C6F7C0"/>
    <w:rsid w:val="45CCAFEA"/>
    <w:rsid w:val="45DCD168"/>
    <w:rsid w:val="45E337B2"/>
    <w:rsid w:val="45EB9E47"/>
    <w:rsid w:val="460B8ABA"/>
    <w:rsid w:val="46123DBD"/>
    <w:rsid w:val="462774A3"/>
    <w:rsid w:val="4629A120"/>
    <w:rsid w:val="463EBDFE"/>
    <w:rsid w:val="46426944"/>
    <w:rsid w:val="464F9ABA"/>
    <w:rsid w:val="4658AB9D"/>
    <w:rsid w:val="465E829F"/>
    <w:rsid w:val="46675AF4"/>
    <w:rsid w:val="4668E3DA"/>
    <w:rsid w:val="466F6D43"/>
    <w:rsid w:val="468B2E2D"/>
    <w:rsid w:val="46904698"/>
    <w:rsid w:val="4693BCC8"/>
    <w:rsid w:val="469FF8F6"/>
    <w:rsid w:val="46A65D96"/>
    <w:rsid w:val="46A878DC"/>
    <w:rsid w:val="46B2FBF4"/>
    <w:rsid w:val="46CEB913"/>
    <w:rsid w:val="46D0F944"/>
    <w:rsid w:val="46DA09E5"/>
    <w:rsid w:val="471322D2"/>
    <w:rsid w:val="4719E5E0"/>
    <w:rsid w:val="472375C6"/>
    <w:rsid w:val="47316A9B"/>
    <w:rsid w:val="47517156"/>
    <w:rsid w:val="4771D220"/>
    <w:rsid w:val="477C7264"/>
    <w:rsid w:val="477D56CB"/>
    <w:rsid w:val="47801A59"/>
    <w:rsid w:val="47831A49"/>
    <w:rsid w:val="4789495E"/>
    <w:rsid w:val="47B66468"/>
    <w:rsid w:val="47C9D4E6"/>
    <w:rsid w:val="47E363A9"/>
    <w:rsid w:val="480C3346"/>
    <w:rsid w:val="48174123"/>
    <w:rsid w:val="481E7990"/>
    <w:rsid w:val="484B453C"/>
    <w:rsid w:val="484BFD77"/>
    <w:rsid w:val="48516C5A"/>
    <w:rsid w:val="485BA09A"/>
    <w:rsid w:val="485DC52E"/>
    <w:rsid w:val="4860AA37"/>
    <w:rsid w:val="4862D28C"/>
    <w:rsid w:val="4867A9F7"/>
    <w:rsid w:val="48793EDD"/>
    <w:rsid w:val="4879D75A"/>
    <w:rsid w:val="4890D3A3"/>
    <w:rsid w:val="4898223B"/>
    <w:rsid w:val="489F12A7"/>
    <w:rsid w:val="48AC5AC2"/>
    <w:rsid w:val="48B17851"/>
    <w:rsid w:val="48B5B1C9"/>
    <w:rsid w:val="48BA82B9"/>
    <w:rsid w:val="48BE7DCD"/>
    <w:rsid w:val="48C2F768"/>
    <w:rsid w:val="48C746AF"/>
    <w:rsid w:val="48C7F78D"/>
    <w:rsid w:val="48DD5276"/>
    <w:rsid w:val="48F04EF9"/>
    <w:rsid w:val="48FFBF98"/>
    <w:rsid w:val="490F4C5C"/>
    <w:rsid w:val="49110569"/>
    <w:rsid w:val="49155D36"/>
    <w:rsid w:val="49308C74"/>
    <w:rsid w:val="494881D6"/>
    <w:rsid w:val="496015A1"/>
    <w:rsid w:val="4972487A"/>
    <w:rsid w:val="4981ABD6"/>
    <w:rsid w:val="498314F0"/>
    <w:rsid w:val="4983E9CB"/>
    <w:rsid w:val="498891AA"/>
    <w:rsid w:val="498B85DF"/>
    <w:rsid w:val="498D54AA"/>
    <w:rsid w:val="4995A573"/>
    <w:rsid w:val="499F605D"/>
    <w:rsid w:val="49ABE7CC"/>
    <w:rsid w:val="49C6619B"/>
    <w:rsid w:val="49D1A14E"/>
    <w:rsid w:val="49E6723E"/>
    <w:rsid w:val="4A03F10D"/>
    <w:rsid w:val="4A059ACF"/>
    <w:rsid w:val="4A06879A"/>
    <w:rsid w:val="4A0E3B78"/>
    <w:rsid w:val="4A159C1E"/>
    <w:rsid w:val="4A15A6B6"/>
    <w:rsid w:val="4A1FB3B8"/>
    <w:rsid w:val="4A361DAB"/>
    <w:rsid w:val="4A3FAB1F"/>
    <w:rsid w:val="4A4018B8"/>
    <w:rsid w:val="4A4DFA2D"/>
    <w:rsid w:val="4A621635"/>
    <w:rsid w:val="4A646EF6"/>
    <w:rsid w:val="4A67B073"/>
    <w:rsid w:val="4A83BFDB"/>
    <w:rsid w:val="4A8D38C7"/>
    <w:rsid w:val="4A8F0E8A"/>
    <w:rsid w:val="4A9BB948"/>
    <w:rsid w:val="4A9EEDC8"/>
    <w:rsid w:val="4AA0534A"/>
    <w:rsid w:val="4AA28D0E"/>
    <w:rsid w:val="4AB12F56"/>
    <w:rsid w:val="4AD01353"/>
    <w:rsid w:val="4AD797C4"/>
    <w:rsid w:val="4ADA67FE"/>
    <w:rsid w:val="4AF641AB"/>
    <w:rsid w:val="4B112064"/>
    <w:rsid w:val="4B17D0E6"/>
    <w:rsid w:val="4B196F15"/>
    <w:rsid w:val="4B2782BE"/>
    <w:rsid w:val="4B3AA826"/>
    <w:rsid w:val="4B3BADD5"/>
    <w:rsid w:val="4B4166AD"/>
    <w:rsid w:val="4B554A89"/>
    <w:rsid w:val="4B64BEF8"/>
    <w:rsid w:val="4B6706AD"/>
    <w:rsid w:val="4B6AB5FF"/>
    <w:rsid w:val="4B6EF338"/>
    <w:rsid w:val="4B834107"/>
    <w:rsid w:val="4B907D69"/>
    <w:rsid w:val="4BD57C9B"/>
    <w:rsid w:val="4C0EC75E"/>
    <w:rsid w:val="4C0F696E"/>
    <w:rsid w:val="4C0FC1BE"/>
    <w:rsid w:val="4C1417DC"/>
    <w:rsid w:val="4C156E0A"/>
    <w:rsid w:val="4C16FA44"/>
    <w:rsid w:val="4C1ACA7A"/>
    <w:rsid w:val="4C1D0701"/>
    <w:rsid w:val="4C1FD05F"/>
    <w:rsid w:val="4C2195CC"/>
    <w:rsid w:val="4C238F05"/>
    <w:rsid w:val="4C33F9B7"/>
    <w:rsid w:val="4C57EBE8"/>
    <w:rsid w:val="4C6F4A04"/>
    <w:rsid w:val="4C6FE38A"/>
    <w:rsid w:val="4C73E1AE"/>
    <w:rsid w:val="4C75436F"/>
    <w:rsid w:val="4C815347"/>
    <w:rsid w:val="4C828CCF"/>
    <w:rsid w:val="4C958737"/>
    <w:rsid w:val="4C95E26A"/>
    <w:rsid w:val="4CACFF57"/>
    <w:rsid w:val="4CB34E34"/>
    <w:rsid w:val="4CBC906C"/>
    <w:rsid w:val="4CC5C6FF"/>
    <w:rsid w:val="4CD31910"/>
    <w:rsid w:val="4CEDE4FA"/>
    <w:rsid w:val="4CF90358"/>
    <w:rsid w:val="4D08E186"/>
    <w:rsid w:val="4D2108AC"/>
    <w:rsid w:val="4D4A43C7"/>
    <w:rsid w:val="4D5E2207"/>
    <w:rsid w:val="4D618CD7"/>
    <w:rsid w:val="4D75CC88"/>
    <w:rsid w:val="4D7F71D7"/>
    <w:rsid w:val="4D8A4A66"/>
    <w:rsid w:val="4DA6D0B7"/>
    <w:rsid w:val="4DBD0C1E"/>
    <w:rsid w:val="4DD0928E"/>
    <w:rsid w:val="4DDB6771"/>
    <w:rsid w:val="4DDEF5E7"/>
    <w:rsid w:val="4DFB6CB0"/>
    <w:rsid w:val="4E0F2E53"/>
    <w:rsid w:val="4E1B2493"/>
    <w:rsid w:val="4E252B1A"/>
    <w:rsid w:val="4E2B0800"/>
    <w:rsid w:val="4E310A85"/>
    <w:rsid w:val="4E4217AF"/>
    <w:rsid w:val="4E426099"/>
    <w:rsid w:val="4E6117A1"/>
    <w:rsid w:val="4E6314F7"/>
    <w:rsid w:val="4E775639"/>
    <w:rsid w:val="4E7ED28A"/>
    <w:rsid w:val="4E81DE0D"/>
    <w:rsid w:val="4E98983B"/>
    <w:rsid w:val="4E9AE017"/>
    <w:rsid w:val="4EA33AF6"/>
    <w:rsid w:val="4ED2C82E"/>
    <w:rsid w:val="4EDFC312"/>
    <w:rsid w:val="4EDFD6E0"/>
    <w:rsid w:val="4EE3C0E0"/>
    <w:rsid w:val="4EFDDAC4"/>
    <w:rsid w:val="4F17F165"/>
    <w:rsid w:val="4F1B2A2F"/>
    <w:rsid w:val="4F1C32B8"/>
    <w:rsid w:val="4F24B128"/>
    <w:rsid w:val="4F2A664D"/>
    <w:rsid w:val="4F2E899A"/>
    <w:rsid w:val="4F547BC9"/>
    <w:rsid w:val="4F587970"/>
    <w:rsid w:val="4F599976"/>
    <w:rsid w:val="4F81E6E4"/>
    <w:rsid w:val="4F948DC2"/>
    <w:rsid w:val="4F9BA283"/>
    <w:rsid w:val="4FA76E77"/>
    <w:rsid w:val="4FC2BA86"/>
    <w:rsid w:val="4FCD338C"/>
    <w:rsid w:val="4FD22BBA"/>
    <w:rsid w:val="4FFF4E06"/>
    <w:rsid w:val="500217B6"/>
    <w:rsid w:val="50250E65"/>
    <w:rsid w:val="50265334"/>
    <w:rsid w:val="5036B92A"/>
    <w:rsid w:val="5068A802"/>
    <w:rsid w:val="50763281"/>
    <w:rsid w:val="50894434"/>
    <w:rsid w:val="50958B99"/>
    <w:rsid w:val="509D954F"/>
    <w:rsid w:val="50A7080F"/>
    <w:rsid w:val="50B17A9A"/>
    <w:rsid w:val="50C32F61"/>
    <w:rsid w:val="50C6B33F"/>
    <w:rsid w:val="50D031A2"/>
    <w:rsid w:val="50DD9F1E"/>
    <w:rsid w:val="50DF416A"/>
    <w:rsid w:val="50F50FC8"/>
    <w:rsid w:val="50FD6610"/>
    <w:rsid w:val="51027794"/>
    <w:rsid w:val="511753A0"/>
    <w:rsid w:val="511A0292"/>
    <w:rsid w:val="512AE0C4"/>
    <w:rsid w:val="5134E90A"/>
    <w:rsid w:val="5147B778"/>
    <w:rsid w:val="5160840F"/>
    <w:rsid w:val="5163D432"/>
    <w:rsid w:val="518C8052"/>
    <w:rsid w:val="518D929C"/>
    <w:rsid w:val="518F8DF1"/>
    <w:rsid w:val="51AFEE5E"/>
    <w:rsid w:val="51B83DD1"/>
    <w:rsid w:val="51C031D2"/>
    <w:rsid w:val="51C63C4A"/>
    <w:rsid w:val="51DB2673"/>
    <w:rsid w:val="51E1908B"/>
    <w:rsid w:val="51F77F9B"/>
    <w:rsid w:val="52071A84"/>
    <w:rsid w:val="52165D1D"/>
    <w:rsid w:val="52169EB1"/>
    <w:rsid w:val="52211E2E"/>
    <w:rsid w:val="5222AA5E"/>
    <w:rsid w:val="522E310B"/>
    <w:rsid w:val="52342338"/>
    <w:rsid w:val="523AC48E"/>
    <w:rsid w:val="524522C6"/>
    <w:rsid w:val="5253832C"/>
    <w:rsid w:val="52539AA5"/>
    <w:rsid w:val="525CF23B"/>
    <w:rsid w:val="525F071F"/>
    <w:rsid w:val="526DE511"/>
    <w:rsid w:val="527545B7"/>
    <w:rsid w:val="527CF4D9"/>
    <w:rsid w:val="52BFC734"/>
    <w:rsid w:val="52CE8205"/>
    <w:rsid w:val="52EDD29C"/>
    <w:rsid w:val="5309B2D2"/>
    <w:rsid w:val="530ACE5A"/>
    <w:rsid w:val="532A6C6E"/>
    <w:rsid w:val="53464018"/>
    <w:rsid w:val="53547DF7"/>
    <w:rsid w:val="535D3BBB"/>
    <w:rsid w:val="53609837"/>
    <w:rsid w:val="536AD492"/>
    <w:rsid w:val="5370D02A"/>
    <w:rsid w:val="53717682"/>
    <w:rsid w:val="5373D784"/>
    <w:rsid w:val="53760142"/>
    <w:rsid w:val="5388A3A7"/>
    <w:rsid w:val="5388DBB2"/>
    <w:rsid w:val="5394B679"/>
    <w:rsid w:val="539F8CC9"/>
    <w:rsid w:val="53A4FFC9"/>
    <w:rsid w:val="53C86083"/>
    <w:rsid w:val="53D28A2B"/>
    <w:rsid w:val="53F355F3"/>
    <w:rsid w:val="53FD9810"/>
    <w:rsid w:val="54075C64"/>
    <w:rsid w:val="541E2DA2"/>
    <w:rsid w:val="5432CD10"/>
    <w:rsid w:val="543C1644"/>
    <w:rsid w:val="543FB1C9"/>
    <w:rsid w:val="54421A41"/>
    <w:rsid w:val="544BCD34"/>
    <w:rsid w:val="544EAC61"/>
    <w:rsid w:val="546E4347"/>
    <w:rsid w:val="548BE13E"/>
    <w:rsid w:val="548F324B"/>
    <w:rsid w:val="54995569"/>
    <w:rsid w:val="54AB17F9"/>
    <w:rsid w:val="54ABCE93"/>
    <w:rsid w:val="54B53F61"/>
    <w:rsid w:val="54C41001"/>
    <w:rsid w:val="54C50BCE"/>
    <w:rsid w:val="54C50C20"/>
    <w:rsid w:val="54CC8FE7"/>
    <w:rsid w:val="54D05925"/>
    <w:rsid w:val="54F69EE8"/>
    <w:rsid w:val="54F82E16"/>
    <w:rsid w:val="54FF6379"/>
    <w:rsid w:val="5508114C"/>
    <w:rsid w:val="55082DB8"/>
    <w:rsid w:val="5509A900"/>
    <w:rsid w:val="5519B4E7"/>
    <w:rsid w:val="552592E9"/>
    <w:rsid w:val="5539C606"/>
    <w:rsid w:val="554422B3"/>
    <w:rsid w:val="554C9ED8"/>
    <w:rsid w:val="5552BD06"/>
    <w:rsid w:val="55550C3C"/>
    <w:rsid w:val="555A1B09"/>
    <w:rsid w:val="555C229B"/>
    <w:rsid w:val="5566626E"/>
    <w:rsid w:val="556A2114"/>
    <w:rsid w:val="55862463"/>
    <w:rsid w:val="558FB018"/>
    <w:rsid w:val="559F3DF2"/>
    <w:rsid w:val="55A040E8"/>
    <w:rsid w:val="55B52180"/>
    <w:rsid w:val="55C3686F"/>
    <w:rsid w:val="55E65A3B"/>
    <w:rsid w:val="55E724FD"/>
    <w:rsid w:val="55E8C743"/>
    <w:rsid w:val="55EC3BCD"/>
    <w:rsid w:val="5600FE79"/>
    <w:rsid w:val="5603BF51"/>
    <w:rsid w:val="56158C9E"/>
    <w:rsid w:val="561A8F64"/>
    <w:rsid w:val="5627A381"/>
    <w:rsid w:val="56452F1F"/>
    <w:rsid w:val="5661C275"/>
    <w:rsid w:val="56718B73"/>
    <w:rsid w:val="56802EE3"/>
    <w:rsid w:val="5682F820"/>
    <w:rsid w:val="56885C6B"/>
    <w:rsid w:val="5693A2F5"/>
    <w:rsid w:val="56A3D61A"/>
    <w:rsid w:val="56B24CAB"/>
    <w:rsid w:val="56BD95BD"/>
    <w:rsid w:val="56F38BCB"/>
    <w:rsid w:val="56F59617"/>
    <w:rsid w:val="56FC3E82"/>
    <w:rsid w:val="57027178"/>
    <w:rsid w:val="571F786B"/>
    <w:rsid w:val="57276C77"/>
    <w:rsid w:val="573139FE"/>
    <w:rsid w:val="575C4E96"/>
    <w:rsid w:val="5767C094"/>
    <w:rsid w:val="576DBC3E"/>
    <w:rsid w:val="578271D7"/>
    <w:rsid w:val="5783D838"/>
    <w:rsid w:val="57896243"/>
    <w:rsid w:val="579B5213"/>
    <w:rsid w:val="57B6C46C"/>
    <w:rsid w:val="57C9D2FD"/>
    <w:rsid w:val="57D797CE"/>
    <w:rsid w:val="57F93A09"/>
    <w:rsid w:val="580D37A8"/>
    <w:rsid w:val="580F5412"/>
    <w:rsid w:val="58134071"/>
    <w:rsid w:val="581788B7"/>
    <w:rsid w:val="581D9A8C"/>
    <w:rsid w:val="5829203E"/>
    <w:rsid w:val="582D1576"/>
    <w:rsid w:val="58381D60"/>
    <w:rsid w:val="583BC2EE"/>
    <w:rsid w:val="583F2964"/>
    <w:rsid w:val="584A1BEC"/>
    <w:rsid w:val="5854FEE2"/>
    <w:rsid w:val="5857669C"/>
    <w:rsid w:val="585B6F52"/>
    <w:rsid w:val="586BAEB5"/>
    <w:rsid w:val="586CDDA5"/>
    <w:rsid w:val="588283CA"/>
    <w:rsid w:val="588536CF"/>
    <w:rsid w:val="588810CF"/>
    <w:rsid w:val="588C1A7D"/>
    <w:rsid w:val="5892E801"/>
    <w:rsid w:val="58995739"/>
    <w:rsid w:val="58BD7E06"/>
    <w:rsid w:val="58CA9C26"/>
    <w:rsid w:val="58CC6178"/>
    <w:rsid w:val="58D74778"/>
    <w:rsid w:val="58DA8503"/>
    <w:rsid w:val="58E4BAB6"/>
    <w:rsid w:val="58E56297"/>
    <w:rsid w:val="590DBE10"/>
    <w:rsid w:val="59188010"/>
    <w:rsid w:val="59359B54"/>
    <w:rsid w:val="59400A43"/>
    <w:rsid w:val="594C6317"/>
    <w:rsid w:val="595A657A"/>
    <w:rsid w:val="5964AE16"/>
    <w:rsid w:val="596D79D0"/>
    <w:rsid w:val="5978974B"/>
    <w:rsid w:val="5981E756"/>
    <w:rsid w:val="59850132"/>
    <w:rsid w:val="598B13DD"/>
    <w:rsid w:val="59A34A04"/>
    <w:rsid w:val="59A9722F"/>
    <w:rsid w:val="59B7B693"/>
    <w:rsid w:val="59C58360"/>
    <w:rsid w:val="59D01F3F"/>
    <w:rsid w:val="59D2DA69"/>
    <w:rsid w:val="59EE559C"/>
    <w:rsid w:val="59F9018B"/>
    <w:rsid w:val="5A0EC600"/>
    <w:rsid w:val="5A11C3D1"/>
    <w:rsid w:val="5A14A138"/>
    <w:rsid w:val="5A1997C0"/>
    <w:rsid w:val="5A20E222"/>
    <w:rsid w:val="5A295D4C"/>
    <w:rsid w:val="5A31C163"/>
    <w:rsid w:val="5A5D33AA"/>
    <w:rsid w:val="5A723860"/>
    <w:rsid w:val="5A8642DC"/>
    <w:rsid w:val="5A94C016"/>
    <w:rsid w:val="5A988153"/>
    <w:rsid w:val="5AA804A0"/>
    <w:rsid w:val="5AAF3731"/>
    <w:rsid w:val="5AC25516"/>
    <w:rsid w:val="5AC6F752"/>
    <w:rsid w:val="5AC8F531"/>
    <w:rsid w:val="5ACE1672"/>
    <w:rsid w:val="5AD66129"/>
    <w:rsid w:val="5ADAF66F"/>
    <w:rsid w:val="5AF7116A"/>
    <w:rsid w:val="5AFC70F9"/>
    <w:rsid w:val="5AFD8A41"/>
    <w:rsid w:val="5B11185E"/>
    <w:rsid w:val="5B1D13EC"/>
    <w:rsid w:val="5B34D1A0"/>
    <w:rsid w:val="5B3F0849"/>
    <w:rsid w:val="5B40484C"/>
    <w:rsid w:val="5B4A8363"/>
    <w:rsid w:val="5B56A28F"/>
    <w:rsid w:val="5B6FD0C8"/>
    <w:rsid w:val="5B72D0B8"/>
    <w:rsid w:val="5B9328BE"/>
    <w:rsid w:val="5B93DEC9"/>
    <w:rsid w:val="5B9B301B"/>
    <w:rsid w:val="5BB45878"/>
    <w:rsid w:val="5BC06D0C"/>
    <w:rsid w:val="5BCAF024"/>
    <w:rsid w:val="5BE05D9C"/>
    <w:rsid w:val="5BF63E1E"/>
    <w:rsid w:val="5C003546"/>
    <w:rsid w:val="5C1B95E4"/>
    <w:rsid w:val="5C1D3073"/>
    <w:rsid w:val="5C5E6317"/>
    <w:rsid w:val="5C66B92A"/>
    <w:rsid w:val="5C673A77"/>
    <w:rsid w:val="5C83BADF"/>
    <w:rsid w:val="5C98E36A"/>
    <w:rsid w:val="5CB1E84A"/>
    <w:rsid w:val="5CDB769D"/>
    <w:rsid w:val="5CFE1A60"/>
    <w:rsid w:val="5D056221"/>
    <w:rsid w:val="5D11BAF5"/>
    <w:rsid w:val="5D18429D"/>
    <w:rsid w:val="5D1AEA40"/>
    <w:rsid w:val="5D1B5426"/>
    <w:rsid w:val="5D308F9E"/>
    <w:rsid w:val="5D3298EF"/>
    <w:rsid w:val="5D43854A"/>
    <w:rsid w:val="5D5A4FC7"/>
    <w:rsid w:val="5D5F68B8"/>
    <w:rsid w:val="5D6537FD"/>
    <w:rsid w:val="5D65DB7E"/>
    <w:rsid w:val="5D750445"/>
    <w:rsid w:val="5D7E989C"/>
    <w:rsid w:val="5D9BB613"/>
    <w:rsid w:val="5D9FD29B"/>
    <w:rsid w:val="5DD2F73B"/>
    <w:rsid w:val="5DE7B76C"/>
    <w:rsid w:val="5DEAC96A"/>
    <w:rsid w:val="5E0FA2D4"/>
    <w:rsid w:val="5E1E4431"/>
    <w:rsid w:val="5E250C8B"/>
    <w:rsid w:val="5E2F04E1"/>
    <w:rsid w:val="5E413BD4"/>
    <w:rsid w:val="5E4801C7"/>
    <w:rsid w:val="5E4D3F1B"/>
    <w:rsid w:val="5E6CD45A"/>
    <w:rsid w:val="5E8485C6"/>
    <w:rsid w:val="5E858C7D"/>
    <w:rsid w:val="5E87D698"/>
    <w:rsid w:val="5E907B0B"/>
    <w:rsid w:val="5E944DC2"/>
    <w:rsid w:val="5E9533BD"/>
    <w:rsid w:val="5EA6D39F"/>
    <w:rsid w:val="5ED2E467"/>
    <w:rsid w:val="5ED44C8A"/>
    <w:rsid w:val="5EE8B0D4"/>
    <w:rsid w:val="5EEF070D"/>
    <w:rsid w:val="5F03EBD0"/>
    <w:rsid w:val="5F097B36"/>
    <w:rsid w:val="5F0B8269"/>
    <w:rsid w:val="5F0C43D9"/>
    <w:rsid w:val="5F17D7EF"/>
    <w:rsid w:val="5F1D836C"/>
    <w:rsid w:val="5F2D3544"/>
    <w:rsid w:val="5F30D744"/>
    <w:rsid w:val="5F3BD2CD"/>
    <w:rsid w:val="5F44EF0D"/>
    <w:rsid w:val="5F4FB00A"/>
    <w:rsid w:val="5F6A7855"/>
    <w:rsid w:val="5F8266EE"/>
    <w:rsid w:val="5F875881"/>
    <w:rsid w:val="5F8D3AC0"/>
    <w:rsid w:val="5F8FB6CE"/>
    <w:rsid w:val="5FA7DDA8"/>
    <w:rsid w:val="5FA9E890"/>
    <w:rsid w:val="5FABCB85"/>
    <w:rsid w:val="5FBB9A03"/>
    <w:rsid w:val="5FDF5B47"/>
    <w:rsid w:val="5FF81729"/>
    <w:rsid w:val="60014510"/>
    <w:rsid w:val="6003432A"/>
    <w:rsid w:val="6014B0D2"/>
    <w:rsid w:val="6023B443"/>
    <w:rsid w:val="6027CBFD"/>
    <w:rsid w:val="604AF5C9"/>
    <w:rsid w:val="604F3377"/>
    <w:rsid w:val="6053E645"/>
    <w:rsid w:val="605E8E80"/>
    <w:rsid w:val="6084B4FC"/>
    <w:rsid w:val="6091A888"/>
    <w:rsid w:val="6091D3E3"/>
    <w:rsid w:val="609A9393"/>
    <w:rsid w:val="60AF1EF1"/>
    <w:rsid w:val="60B06693"/>
    <w:rsid w:val="60C7AB56"/>
    <w:rsid w:val="60DC1139"/>
    <w:rsid w:val="60E9AB4E"/>
    <w:rsid w:val="60E9BA03"/>
    <w:rsid w:val="60F7C4D3"/>
    <w:rsid w:val="6100C202"/>
    <w:rsid w:val="611279F0"/>
    <w:rsid w:val="61246AE9"/>
    <w:rsid w:val="612F4EE5"/>
    <w:rsid w:val="614015C1"/>
    <w:rsid w:val="6153A126"/>
    <w:rsid w:val="617209B2"/>
    <w:rsid w:val="617C9D3A"/>
    <w:rsid w:val="617F03DA"/>
    <w:rsid w:val="61AF6292"/>
    <w:rsid w:val="61B873E0"/>
    <w:rsid w:val="61C091D6"/>
    <w:rsid w:val="61C9FA83"/>
    <w:rsid w:val="61DDA6EE"/>
    <w:rsid w:val="61F67441"/>
    <w:rsid w:val="620BD0A6"/>
    <w:rsid w:val="6213BFEB"/>
    <w:rsid w:val="6214BA4B"/>
    <w:rsid w:val="6214F0C4"/>
    <w:rsid w:val="62393249"/>
    <w:rsid w:val="625DA831"/>
    <w:rsid w:val="626E168B"/>
    <w:rsid w:val="627799DC"/>
    <w:rsid w:val="62789CD2"/>
    <w:rsid w:val="627C333F"/>
    <w:rsid w:val="628DD8CB"/>
    <w:rsid w:val="629AB679"/>
    <w:rsid w:val="62BAC07D"/>
    <w:rsid w:val="62C05E26"/>
    <w:rsid w:val="62D321FC"/>
    <w:rsid w:val="62D51CA5"/>
    <w:rsid w:val="62D7C6DE"/>
    <w:rsid w:val="62F3A389"/>
    <w:rsid w:val="62F946FC"/>
    <w:rsid w:val="6301C067"/>
    <w:rsid w:val="63025620"/>
    <w:rsid w:val="630D2C70"/>
    <w:rsid w:val="631D5041"/>
    <w:rsid w:val="63259C69"/>
    <w:rsid w:val="633A4D5C"/>
    <w:rsid w:val="634424E6"/>
    <w:rsid w:val="6345F8A0"/>
    <w:rsid w:val="638E0837"/>
    <w:rsid w:val="63A05D07"/>
    <w:rsid w:val="63A7847A"/>
    <w:rsid w:val="63B8E259"/>
    <w:rsid w:val="63BE7D92"/>
    <w:rsid w:val="63BFCC4A"/>
    <w:rsid w:val="63C14AB1"/>
    <w:rsid w:val="63CF63EB"/>
    <w:rsid w:val="63DCE1A9"/>
    <w:rsid w:val="640B4701"/>
    <w:rsid w:val="640E401C"/>
    <w:rsid w:val="64561315"/>
    <w:rsid w:val="645711D5"/>
    <w:rsid w:val="646A496B"/>
    <w:rsid w:val="648562CB"/>
    <w:rsid w:val="649D581B"/>
    <w:rsid w:val="64B43407"/>
    <w:rsid w:val="64C3A81F"/>
    <w:rsid w:val="64CBFF5F"/>
    <w:rsid w:val="64E151E0"/>
    <w:rsid w:val="64EB25A4"/>
    <w:rsid w:val="64ED27D2"/>
    <w:rsid w:val="64FE1416"/>
    <w:rsid w:val="64FEFE42"/>
    <w:rsid w:val="6500FF97"/>
    <w:rsid w:val="6503BAC1"/>
    <w:rsid w:val="65054E58"/>
    <w:rsid w:val="6516DB47"/>
    <w:rsid w:val="65389A69"/>
    <w:rsid w:val="65427FE1"/>
    <w:rsid w:val="656B2328"/>
    <w:rsid w:val="65856EE2"/>
    <w:rsid w:val="658713E8"/>
    <w:rsid w:val="658B5FE8"/>
    <w:rsid w:val="658B7880"/>
    <w:rsid w:val="658C3195"/>
    <w:rsid w:val="65AF214B"/>
    <w:rsid w:val="65C32A24"/>
    <w:rsid w:val="65CA4D61"/>
    <w:rsid w:val="65CA6CA8"/>
    <w:rsid w:val="65D09306"/>
    <w:rsid w:val="65D3FDE6"/>
    <w:rsid w:val="65E20073"/>
    <w:rsid w:val="65F07704"/>
    <w:rsid w:val="6608B88B"/>
    <w:rsid w:val="6614665D"/>
    <w:rsid w:val="6617DA48"/>
    <w:rsid w:val="661E297E"/>
    <w:rsid w:val="66345BA9"/>
    <w:rsid w:val="66379AC1"/>
    <w:rsid w:val="6639A92A"/>
    <w:rsid w:val="6647E252"/>
    <w:rsid w:val="664B0563"/>
    <w:rsid w:val="664F0849"/>
    <w:rsid w:val="664FF3E2"/>
    <w:rsid w:val="666325EF"/>
    <w:rsid w:val="666CB5E0"/>
    <w:rsid w:val="666E9BC8"/>
    <w:rsid w:val="667D9C12"/>
    <w:rsid w:val="66950AAB"/>
    <w:rsid w:val="66A00B53"/>
    <w:rsid w:val="66A3363E"/>
    <w:rsid w:val="66A768DF"/>
    <w:rsid w:val="66BF6B6A"/>
    <w:rsid w:val="66D61023"/>
    <w:rsid w:val="66D9BF75"/>
    <w:rsid w:val="66DFBCB4"/>
    <w:rsid w:val="66E13A07"/>
    <w:rsid w:val="6706E276"/>
    <w:rsid w:val="67086BBB"/>
    <w:rsid w:val="67113276"/>
    <w:rsid w:val="671CB0D4"/>
    <w:rsid w:val="6725997E"/>
    <w:rsid w:val="673385E9"/>
    <w:rsid w:val="6741C38A"/>
    <w:rsid w:val="67805433"/>
    <w:rsid w:val="67810395"/>
    <w:rsid w:val="6790135D"/>
    <w:rsid w:val="67919C5C"/>
    <w:rsid w:val="6797AF1F"/>
    <w:rsid w:val="6797FE29"/>
    <w:rsid w:val="679CABAC"/>
    <w:rsid w:val="67AE07B3"/>
    <w:rsid w:val="67C4C001"/>
    <w:rsid w:val="67C80E66"/>
    <w:rsid w:val="67E5A313"/>
    <w:rsid w:val="67EE3020"/>
    <w:rsid w:val="67F6C93B"/>
    <w:rsid w:val="68022F0C"/>
    <w:rsid w:val="68084C7A"/>
    <w:rsid w:val="68130E15"/>
    <w:rsid w:val="68164295"/>
    <w:rsid w:val="6824A976"/>
    <w:rsid w:val="68283C22"/>
    <w:rsid w:val="68406C21"/>
    <w:rsid w:val="68442B45"/>
    <w:rsid w:val="6844C916"/>
    <w:rsid w:val="684AFEB9"/>
    <w:rsid w:val="684B02C3"/>
    <w:rsid w:val="68553DEE"/>
    <w:rsid w:val="685AFC1B"/>
    <w:rsid w:val="6866C138"/>
    <w:rsid w:val="687C0E49"/>
    <w:rsid w:val="68833186"/>
    <w:rsid w:val="6886F718"/>
    <w:rsid w:val="68A183E7"/>
    <w:rsid w:val="68A7EFEF"/>
    <w:rsid w:val="68AA6D8C"/>
    <w:rsid w:val="68B918AD"/>
    <w:rsid w:val="68C898AF"/>
    <w:rsid w:val="68CDB81B"/>
    <w:rsid w:val="68DA6AFE"/>
    <w:rsid w:val="68E6ADA7"/>
    <w:rsid w:val="68FD8937"/>
    <w:rsid w:val="6913E475"/>
    <w:rsid w:val="691789B0"/>
    <w:rsid w:val="69187DD8"/>
    <w:rsid w:val="692164DC"/>
    <w:rsid w:val="692F4455"/>
    <w:rsid w:val="695965C8"/>
    <w:rsid w:val="696BDBA8"/>
    <w:rsid w:val="6985B208"/>
    <w:rsid w:val="699A2A14"/>
    <w:rsid w:val="699AAA2A"/>
    <w:rsid w:val="69A7B71C"/>
    <w:rsid w:val="69BCEC2C"/>
    <w:rsid w:val="69C1E630"/>
    <w:rsid w:val="69C4E620"/>
    <w:rsid w:val="69D21E6D"/>
    <w:rsid w:val="69D59FAA"/>
    <w:rsid w:val="69D6F11C"/>
    <w:rsid w:val="69F9A8EF"/>
    <w:rsid w:val="69FC33E9"/>
    <w:rsid w:val="6A15778E"/>
    <w:rsid w:val="6A313B97"/>
    <w:rsid w:val="6A51958A"/>
    <w:rsid w:val="6A81C5CD"/>
    <w:rsid w:val="6A861058"/>
    <w:rsid w:val="6A9183E1"/>
    <w:rsid w:val="6A919868"/>
    <w:rsid w:val="6A9573B4"/>
    <w:rsid w:val="6AAB3CA5"/>
    <w:rsid w:val="6AABEFB5"/>
    <w:rsid w:val="6AB5D47E"/>
    <w:rsid w:val="6AC52EFE"/>
    <w:rsid w:val="6AD21876"/>
    <w:rsid w:val="6AD7C4C2"/>
    <w:rsid w:val="6AD9E539"/>
    <w:rsid w:val="6B119080"/>
    <w:rsid w:val="6B1C9F0B"/>
    <w:rsid w:val="6B21A1D1"/>
    <w:rsid w:val="6B269CBE"/>
    <w:rsid w:val="6B290277"/>
    <w:rsid w:val="6B2E54B4"/>
    <w:rsid w:val="6B5644D8"/>
    <w:rsid w:val="6B65C74D"/>
    <w:rsid w:val="6B814FE8"/>
    <w:rsid w:val="6B91C542"/>
    <w:rsid w:val="6B943074"/>
    <w:rsid w:val="6B9CA725"/>
    <w:rsid w:val="6B9F7ABF"/>
    <w:rsid w:val="6BA5D4AE"/>
    <w:rsid w:val="6BBC65DF"/>
    <w:rsid w:val="6BCC793C"/>
    <w:rsid w:val="6BD92B24"/>
    <w:rsid w:val="6BEAED90"/>
    <w:rsid w:val="6BF3A334"/>
    <w:rsid w:val="6C1E2213"/>
    <w:rsid w:val="6C311144"/>
    <w:rsid w:val="6C47313F"/>
    <w:rsid w:val="6C4E38A4"/>
    <w:rsid w:val="6C7D6F54"/>
    <w:rsid w:val="6C82C868"/>
    <w:rsid w:val="6C882FD5"/>
    <w:rsid w:val="6C935710"/>
    <w:rsid w:val="6C98D42F"/>
    <w:rsid w:val="6CB991DE"/>
    <w:rsid w:val="6CD4AEA8"/>
    <w:rsid w:val="6CDCF8D3"/>
    <w:rsid w:val="6CFA8DA9"/>
    <w:rsid w:val="6D35F58D"/>
    <w:rsid w:val="6D378A22"/>
    <w:rsid w:val="6D404A25"/>
    <w:rsid w:val="6D42A54B"/>
    <w:rsid w:val="6D4462AA"/>
    <w:rsid w:val="6D45ABB6"/>
    <w:rsid w:val="6D46D053"/>
    <w:rsid w:val="6D68919E"/>
    <w:rsid w:val="6D745D92"/>
    <w:rsid w:val="6D76040A"/>
    <w:rsid w:val="6D78BE48"/>
    <w:rsid w:val="6D7F7E9D"/>
    <w:rsid w:val="6D81B285"/>
    <w:rsid w:val="6D8B3561"/>
    <w:rsid w:val="6D95186B"/>
    <w:rsid w:val="6D9DC91C"/>
    <w:rsid w:val="6DB9E7DC"/>
    <w:rsid w:val="6DDE0D28"/>
    <w:rsid w:val="6DE4CB63"/>
    <w:rsid w:val="6DF06F68"/>
    <w:rsid w:val="6E0C21B0"/>
    <w:rsid w:val="6E23A04B"/>
    <w:rsid w:val="6E32CCB9"/>
    <w:rsid w:val="6E34A490"/>
    <w:rsid w:val="6E561748"/>
    <w:rsid w:val="6E59B56B"/>
    <w:rsid w:val="6E6E178C"/>
    <w:rsid w:val="6E79D1C6"/>
    <w:rsid w:val="6E8285C9"/>
    <w:rsid w:val="6E8DCF6F"/>
    <w:rsid w:val="6E902E2D"/>
    <w:rsid w:val="6E9111CC"/>
    <w:rsid w:val="6E9952F7"/>
    <w:rsid w:val="6E9BF943"/>
    <w:rsid w:val="6E9FA1BE"/>
    <w:rsid w:val="6EAD35AF"/>
    <w:rsid w:val="6EBA7718"/>
    <w:rsid w:val="6EC9FC9D"/>
    <w:rsid w:val="6ED87D42"/>
    <w:rsid w:val="6EE65C33"/>
    <w:rsid w:val="6EF12357"/>
    <w:rsid w:val="6EF2A5D3"/>
    <w:rsid w:val="6EF66AFC"/>
    <w:rsid w:val="6EFA0840"/>
    <w:rsid w:val="6F005FE4"/>
    <w:rsid w:val="6F0779D9"/>
    <w:rsid w:val="6F16344E"/>
    <w:rsid w:val="6F1EDBCE"/>
    <w:rsid w:val="6F1F53FF"/>
    <w:rsid w:val="6F37CEA0"/>
    <w:rsid w:val="6F4CA0DF"/>
    <w:rsid w:val="6F503428"/>
    <w:rsid w:val="6F5C8C03"/>
    <w:rsid w:val="6F5E1F9A"/>
    <w:rsid w:val="6F5F0AA6"/>
    <w:rsid w:val="6F65BBAC"/>
    <w:rsid w:val="6F7906E9"/>
    <w:rsid w:val="6F8CACF2"/>
    <w:rsid w:val="6F9A5ECE"/>
    <w:rsid w:val="6FAC38DB"/>
    <w:rsid w:val="6FB0219D"/>
    <w:rsid w:val="6FB1191F"/>
    <w:rsid w:val="6FC9239F"/>
    <w:rsid w:val="6FD517CC"/>
    <w:rsid w:val="6FDAC753"/>
    <w:rsid w:val="6FDB0C19"/>
    <w:rsid w:val="700937DD"/>
    <w:rsid w:val="700F68C3"/>
    <w:rsid w:val="701E0CE2"/>
    <w:rsid w:val="7026E17F"/>
    <w:rsid w:val="702A0B4E"/>
    <w:rsid w:val="702B3B29"/>
    <w:rsid w:val="7035071D"/>
    <w:rsid w:val="7036BD36"/>
    <w:rsid w:val="705726AC"/>
    <w:rsid w:val="705B7582"/>
    <w:rsid w:val="705C5853"/>
    <w:rsid w:val="706C3264"/>
    <w:rsid w:val="70730DA0"/>
    <w:rsid w:val="707DE3F0"/>
    <w:rsid w:val="7082614C"/>
    <w:rsid w:val="70853A29"/>
    <w:rsid w:val="709587A5"/>
    <w:rsid w:val="70A51D25"/>
    <w:rsid w:val="70AF26AE"/>
    <w:rsid w:val="70BF50AB"/>
    <w:rsid w:val="70C2A352"/>
    <w:rsid w:val="710DAAF2"/>
    <w:rsid w:val="7115BE39"/>
    <w:rsid w:val="7115E3EA"/>
    <w:rsid w:val="7122FD01"/>
    <w:rsid w:val="713F1CF6"/>
    <w:rsid w:val="71537FDD"/>
    <w:rsid w:val="715407A5"/>
    <w:rsid w:val="7154C2E3"/>
    <w:rsid w:val="71595DFF"/>
    <w:rsid w:val="71732371"/>
    <w:rsid w:val="7180B1EF"/>
    <w:rsid w:val="718C8E32"/>
    <w:rsid w:val="71903088"/>
    <w:rsid w:val="7198DE2D"/>
    <w:rsid w:val="719DFADF"/>
    <w:rsid w:val="719F3721"/>
    <w:rsid w:val="71B43B36"/>
    <w:rsid w:val="71B54041"/>
    <w:rsid w:val="71BBC9D0"/>
    <w:rsid w:val="71BED8D9"/>
    <w:rsid w:val="71D810E6"/>
    <w:rsid w:val="71F5F988"/>
    <w:rsid w:val="7211665A"/>
    <w:rsid w:val="72176204"/>
    <w:rsid w:val="721F45DB"/>
    <w:rsid w:val="7222CFCC"/>
    <w:rsid w:val="722B2CCC"/>
    <w:rsid w:val="722FD643"/>
    <w:rsid w:val="72369698"/>
    <w:rsid w:val="723BA6F9"/>
    <w:rsid w:val="723BD289"/>
    <w:rsid w:val="723E63DC"/>
    <w:rsid w:val="723F1A9B"/>
    <w:rsid w:val="724CF6FC"/>
    <w:rsid w:val="724E238C"/>
    <w:rsid w:val="72505572"/>
    <w:rsid w:val="72766288"/>
    <w:rsid w:val="7292881B"/>
    <w:rsid w:val="72A1D92D"/>
    <w:rsid w:val="72A9F667"/>
    <w:rsid w:val="72B568EB"/>
    <w:rsid w:val="72BD1908"/>
    <w:rsid w:val="72C3F94F"/>
    <w:rsid w:val="72CDF319"/>
    <w:rsid w:val="72D7E146"/>
    <w:rsid w:val="72F35D60"/>
    <w:rsid w:val="72F5E6B4"/>
    <w:rsid w:val="72F7AB41"/>
    <w:rsid w:val="730050C1"/>
    <w:rsid w:val="730F38F0"/>
    <w:rsid w:val="7315035E"/>
    <w:rsid w:val="73154DA4"/>
    <w:rsid w:val="7318C109"/>
    <w:rsid w:val="7319E12B"/>
    <w:rsid w:val="7345D17B"/>
    <w:rsid w:val="735907BE"/>
    <w:rsid w:val="7359BCCB"/>
    <w:rsid w:val="7394CD65"/>
    <w:rsid w:val="7399A693"/>
    <w:rsid w:val="739B80F9"/>
    <w:rsid w:val="73A00F77"/>
    <w:rsid w:val="73ACF4E2"/>
    <w:rsid w:val="73B41C76"/>
    <w:rsid w:val="73C9200A"/>
    <w:rsid w:val="73DAE842"/>
    <w:rsid w:val="73EC55EA"/>
    <w:rsid w:val="73F224B8"/>
    <w:rsid w:val="73F98A2E"/>
    <w:rsid w:val="74024B86"/>
    <w:rsid w:val="741321B6"/>
    <w:rsid w:val="74219B01"/>
    <w:rsid w:val="742D9DFD"/>
    <w:rsid w:val="7465236D"/>
    <w:rsid w:val="746D3225"/>
    <w:rsid w:val="747B8410"/>
    <w:rsid w:val="74AC1966"/>
    <w:rsid w:val="74DC5A37"/>
    <w:rsid w:val="74E37957"/>
    <w:rsid w:val="7510AF86"/>
    <w:rsid w:val="7513CFDD"/>
    <w:rsid w:val="751EAB45"/>
    <w:rsid w:val="752185B6"/>
    <w:rsid w:val="7524875F"/>
    <w:rsid w:val="7525264C"/>
    <w:rsid w:val="752D07EA"/>
    <w:rsid w:val="7558362B"/>
    <w:rsid w:val="755E6657"/>
    <w:rsid w:val="755FB833"/>
    <w:rsid w:val="75798790"/>
    <w:rsid w:val="7583BF11"/>
    <w:rsid w:val="75849659"/>
    <w:rsid w:val="7588FB2C"/>
    <w:rsid w:val="758AA40C"/>
    <w:rsid w:val="759B2E05"/>
    <w:rsid w:val="75AC746F"/>
    <w:rsid w:val="75BBEAA1"/>
    <w:rsid w:val="75D9E130"/>
    <w:rsid w:val="75DFF73B"/>
    <w:rsid w:val="75F3CF1A"/>
    <w:rsid w:val="75F3E0E9"/>
    <w:rsid w:val="760158EF"/>
    <w:rsid w:val="7608A05E"/>
    <w:rsid w:val="761B1A95"/>
    <w:rsid w:val="76216395"/>
    <w:rsid w:val="7621C1E4"/>
    <w:rsid w:val="762A4AFF"/>
    <w:rsid w:val="76551F31"/>
    <w:rsid w:val="76686D2D"/>
    <w:rsid w:val="768A6809"/>
    <w:rsid w:val="768F38F9"/>
    <w:rsid w:val="7699E44A"/>
    <w:rsid w:val="76A71705"/>
    <w:rsid w:val="76AD4DF1"/>
    <w:rsid w:val="76BE1989"/>
    <w:rsid w:val="76BEEE6A"/>
    <w:rsid w:val="76C298CD"/>
    <w:rsid w:val="76E57CCD"/>
    <w:rsid w:val="76F781DB"/>
    <w:rsid w:val="770A1253"/>
    <w:rsid w:val="770A4D1B"/>
    <w:rsid w:val="770CD89B"/>
    <w:rsid w:val="7711C544"/>
    <w:rsid w:val="771FB6D2"/>
    <w:rsid w:val="772C0814"/>
    <w:rsid w:val="773AE867"/>
    <w:rsid w:val="7740AADE"/>
    <w:rsid w:val="775854D4"/>
    <w:rsid w:val="775C4D23"/>
    <w:rsid w:val="7777E833"/>
    <w:rsid w:val="77B282A9"/>
    <w:rsid w:val="77E14D0E"/>
    <w:rsid w:val="77E53098"/>
    <w:rsid w:val="77EDE9C6"/>
    <w:rsid w:val="77EF1E92"/>
    <w:rsid w:val="780FCED3"/>
    <w:rsid w:val="78103836"/>
    <w:rsid w:val="781A613F"/>
    <w:rsid w:val="7835A918"/>
    <w:rsid w:val="7847F05D"/>
    <w:rsid w:val="7851168A"/>
    <w:rsid w:val="78544836"/>
    <w:rsid w:val="7856F9AA"/>
    <w:rsid w:val="7858A8A2"/>
    <w:rsid w:val="787A088F"/>
    <w:rsid w:val="78949144"/>
    <w:rsid w:val="78B71BCC"/>
    <w:rsid w:val="78BB082B"/>
    <w:rsid w:val="78DA9831"/>
    <w:rsid w:val="78F58D71"/>
    <w:rsid w:val="79011540"/>
    <w:rsid w:val="7901FE2F"/>
    <w:rsid w:val="7902D6D1"/>
    <w:rsid w:val="7908BBCA"/>
    <w:rsid w:val="790DF4E9"/>
    <w:rsid w:val="791B23D2"/>
    <w:rsid w:val="791C9DDB"/>
    <w:rsid w:val="791CC201"/>
    <w:rsid w:val="793C77E2"/>
    <w:rsid w:val="793CEA98"/>
    <w:rsid w:val="794F0CB5"/>
    <w:rsid w:val="79552FE8"/>
    <w:rsid w:val="795BFDEF"/>
    <w:rsid w:val="795E83B1"/>
    <w:rsid w:val="795E91C2"/>
    <w:rsid w:val="795EBF7B"/>
    <w:rsid w:val="796B4F56"/>
    <w:rsid w:val="797008AE"/>
    <w:rsid w:val="7974669B"/>
    <w:rsid w:val="79757881"/>
    <w:rsid w:val="797DB02B"/>
    <w:rsid w:val="797E3A51"/>
    <w:rsid w:val="7987DA80"/>
    <w:rsid w:val="798FE562"/>
    <w:rsid w:val="79A14DF2"/>
    <w:rsid w:val="79B0D4CB"/>
    <w:rsid w:val="79B15011"/>
    <w:rsid w:val="79C4E17D"/>
    <w:rsid w:val="79E498DA"/>
    <w:rsid w:val="79EF52D1"/>
    <w:rsid w:val="79F243A6"/>
    <w:rsid w:val="79F3628E"/>
    <w:rsid w:val="79F4D792"/>
    <w:rsid w:val="79F84627"/>
    <w:rsid w:val="7A153646"/>
    <w:rsid w:val="7A1BE0C7"/>
    <w:rsid w:val="7A26B7F9"/>
    <w:rsid w:val="7A28C465"/>
    <w:rsid w:val="7A3183B1"/>
    <w:rsid w:val="7A3D8276"/>
    <w:rsid w:val="7A44A5B3"/>
    <w:rsid w:val="7A465A0D"/>
    <w:rsid w:val="7A4E26C6"/>
    <w:rsid w:val="7A5F72BA"/>
    <w:rsid w:val="7A7AD7EE"/>
    <w:rsid w:val="7A87DCB5"/>
    <w:rsid w:val="7AB40651"/>
    <w:rsid w:val="7AC507DC"/>
    <w:rsid w:val="7AD11F2A"/>
    <w:rsid w:val="7AD23C0C"/>
    <w:rsid w:val="7AD32D93"/>
    <w:rsid w:val="7AE0CDB0"/>
    <w:rsid w:val="7AE6DFB0"/>
    <w:rsid w:val="7AEF42D7"/>
    <w:rsid w:val="7AF90C0E"/>
    <w:rsid w:val="7AFB5A25"/>
    <w:rsid w:val="7AFD619F"/>
    <w:rsid w:val="7B0716C5"/>
    <w:rsid w:val="7B07D3BC"/>
    <w:rsid w:val="7B11F6E9"/>
    <w:rsid w:val="7B2B355C"/>
    <w:rsid w:val="7B3439C6"/>
    <w:rsid w:val="7B359130"/>
    <w:rsid w:val="7B53B4A8"/>
    <w:rsid w:val="7B6441E9"/>
    <w:rsid w:val="7B693EEF"/>
    <w:rsid w:val="7B7A3A26"/>
    <w:rsid w:val="7B7B6916"/>
    <w:rsid w:val="7B7F9C88"/>
    <w:rsid w:val="7B8DCECF"/>
    <w:rsid w:val="7B919961"/>
    <w:rsid w:val="7B9CE95F"/>
    <w:rsid w:val="7BD0C5FB"/>
    <w:rsid w:val="7BD128E3"/>
    <w:rsid w:val="7BE82119"/>
    <w:rsid w:val="7C053E0F"/>
    <w:rsid w:val="7C085AA5"/>
    <w:rsid w:val="7C2FCB81"/>
    <w:rsid w:val="7C3B972F"/>
    <w:rsid w:val="7C52D1E6"/>
    <w:rsid w:val="7C63145F"/>
    <w:rsid w:val="7C6D9777"/>
    <w:rsid w:val="7C7179EE"/>
    <w:rsid w:val="7C73C351"/>
    <w:rsid w:val="7C8F2BED"/>
    <w:rsid w:val="7C9020C4"/>
    <w:rsid w:val="7CB3B2BE"/>
    <w:rsid w:val="7CBD105E"/>
    <w:rsid w:val="7CDB62BF"/>
    <w:rsid w:val="7D07FB9A"/>
    <w:rsid w:val="7D0C1354"/>
    <w:rsid w:val="7D1DC282"/>
    <w:rsid w:val="7D2EBBD3"/>
    <w:rsid w:val="7D34B6F7"/>
    <w:rsid w:val="7D5D149B"/>
    <w:rsid w:val="7D729541"/>
    <w:rsid w:val="7D72ED91"/>
    <w:rsid w:val="7D756260"/>
    <w:rsid w:val="7D7B50D1"/>
    <w:rsid w:val="7D835387"/>
    <w:rsid w:val="7D88FB17"/>
    <w:rsid w:val="7D8B44A0"/>
    <w:rsid w:val="7D98426C"/>
    <w:rsid w:val="7D99053F"/>
    <w:rsid w:val="7DA47E9A"/>
    <w:rsid w:val="7DAA14BB"/>
    <w:rsid w:val="7DB619FB"/>
    <w:rsid w:val="7DC162C7"/>
    <w:rsid w:val="7DC16F3A"/>
    <w:rsid w:val="7DC6C431"/>
    <w:rsid w:val="7DCC2E9B"/>
    <w:rsid w:val="7DDABB44"/>
    <w:rsid w:val="7DDAFC3E"/>
    <w:rsid w:val="7DDC5FBE"/>
    <w:rsid w:val="7DE5A733"/>
    <w:rsid w:val="7DEF64BE"/>
    <w:rsid w:val="7E142739"/>
    <w:rsid w:val="7E1A6F1A"/>
    <w:rsid w:val="7E1EE25A"/>
    <w:rsid w:val="7E1F458A"/>
    <w:rsid w:val="7E4F92A1"/>
    <w:rsid w:val="7E6B5FB6"/>
    <w:rsid w:val="7E80EBEF"/>
    <w:rsid w:val="7E833E3C"/>
    <w:rsid w:val="7E88A6A4"/>
    <w:rsid w:val="7EA1B2E1"/>
    <w:rsid w:val="7EA3632F"/>
    <w:rsid w:val="7EA5C439"/>
    <w:rsid w:val="7EA81686"/>
    <w:rsid w:val="7ECD3567"/>
    <w:rsid w:val="7ECF75B8"/>
    <w:rsid w:val="7ED44ED7"/>
    <w:rsid w:val="7EDBEA6C"/>
    <w:rsid w:val="7EF0ECDE"/>
    <w:rsid w:val="7EF5984F"/>
    <w:rsid w:val="7F054C7E"/>
    <w:rsid w:val="7F09558A"/>
    <w:rsid w:val="7F19737F"/>
    <w:rsid w:val="7F1DACF7"/>
    <w:rsid w:val="7F255858"/>
    <w:rsid w:val="7F34F246"/>
    <w:rsid w:val="7F386175"/>
    <w:rsid w:val="7F49EBC3"/>
    <w:rsid w:val="7F4F3944"/>
    <w:rsid w:val="7F5BDED5"/>
    <w:rsid w:val="7F5C1821"/>
    <w:rsid w:val="7F6237C9"/>
    <w:rsid w:val="7F751BB2"/>
    <w:rsid w:val="7F7E9F92"/>
    <w:rsid w:val="7F81FE3D"/>
    <w:rsid w:val="7F990E7C"/>
    <w:rsid w:val="7FB3176B"/>
    <w:rsid w:val="7FB88635"/>
    <w:rsid w:val="7FC7753A"/>
    <w:rsid w:val="7FCE7139"/>
    <w:rsid w:val="7FD26996"/>
    <w:rsid w:val="7FDD6FEE"/>
    <w:rsid w:val="7FE11C9F"/>
    <w:rsid w:val="7FE98B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BBEAB15"/>
  <w15:docId w15:val="{1A7E6BAA-6404-47E7-BDF3-B743283D3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B5814"/>
    <w:pPr>
      <w:spacing w:before="120" w:after="120" w:line="276" w:lineRule="auto"/>
    </w:pPr>
    <w:rPr>
      <w:rFonts w:ascii="Arial" w:hAnsi="Arial"/>
      <w:color w:val="000000" w:themeColor="text1"/>
      <w:sz w:val="22"/>
      <w:szCs w:val="24"/>
      <w:lang w:eastAsia="en-US"/>
    </w:rPr>
  </w:style>
  <w:style w:type="paragraph" w:styleId="Heading1">
    <w:name w:val="heading 1"/>
    <w:next w:val="Normal"/>
    <w:link w:val="Heading1Char"/>
    <w:qFormat/>
    <w:rsid w:val="001B5814"/>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link w:val="Heading2Char"/>
    <w:qFormat/>
    <w:rsid w:val="001B5814"/>
    <w:pPr>
      <w:keepNext/>
      <w:spacing w:before="240" w:after="60"/>
      <w:outlineLvl w:val="1"/>
    </w:pPr>
    <w:rPr>
      <w:rFonts w:ascii="Arial" w:hAnsi="Arial" w:cs="Arial"/>
      <w:b/>
      <w:bCs/>
      <w:iCs/>
      <w:color w:val="358189"/>
      <w:sz w:val="36"/>
      <w:szCs w:val="28"/>
      <w:lang w:eastAsia="en-US"/>
    </w:rPr>
  </w:style>
  <w:style w:type="paragraph" w:styleId="Heading3">
    <w:name w:val="heading 3"/>
    <w:next w:val="Normal"/>
    <w:link w:val="Heading3Char"/>
    <w:qFormat/>
    <w:rsid w:val="001B5814"/>
    <w:pPr>
      <w:keepNext/>
      <w:spacing w:before="180" w:after="60"/>
      <w:outlineLvl w:val="2"/>
    </w:pPr>
    <w:rPr>
      <w:rFonts w:ascii="Arial" w:hAnsi="Arial" w:cs="Arial"/>
      <w:b/>
      <w:bCs/>
      <w:color w:val="358189"/>
      <w:sz w:val="32"/>
      <w:szCs w:val="26"/>
      <w:lang w:eastAsia="en-US"/>
    </w:rPr>
  </w:style>
  <w:style w:type="paragraph" w:styleId="Heading4">
    <w:name w:val="heading 4"/>
    <w:next w:val="Normal"/>
    <w:link w:val="Heading4Char"/>
    <w:qFormat/>
    <w:rsid w:val="001B5814"/>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link w:val="Heading5Char"/>
    <w:rsid w:val="001B5814"/>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link w:val="Heading6Char"/>
    <w:rsid w:val="001B5814"/>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1B5814"/>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1B5814"/>
    <w:rPr>
      <w:i/>
      <w:iCs/>
    </w:rPr>
  </w:style>
  <w:style w:type="character" w:styleId="Strong">
    <w:name w:val="Strong"/>
    <w:basedOn w:val="DefaultParagraphFont"/>
    <w:uiPriority w:val="22"/>
    <w:qFormat/>
    <w:rsid w:val="001B5814"/>
    <w:rPr>
      <w:b/>
      <w:bCs/>
    </w:rPr>
  </w:style>
  <w:style w:type="paragraph" w:styleId="Subtitle">
    <w:name w:val="Subtitle"/>
    <w:next w:val="Normal"/>
    <w:link w:val="SubtitleChar"/>
    <w:uiPriority w:val="1"/>
    <w:qFormat/>
    <w:rsid w:val="001B5814"/>
    <w:pPr>
      <w:numPr>
        <w:ilvl w:val="1"/>
      </w:numPr>
      <w:spacing w:before="120" w:after="60"/>
    </w:pPr>
    <w:rPr>
      <w:rFonts w:ascii="Arial" w:eastAsiaTheme="majorEastAsia" w:hAnsi="Arial" w:cstheme="majorBidi"/>
      <w:iCs/>
      <w:color w:val="FFFFFF" w:themeColor="background1"/>
      <w:spacing w:val="15"/>
      <w:sz w:val="40"/>
      <w:szCs w:val="24"/>
      <w:lang w:eastAsia="en-US"/>
    </w:rPr>
  </w:style>
  <w:style w:type="character" w:customStyle="1" w:styleId="SubtitleChar">
    <w:name w:val="Subtitle Char"/>
    <w:basedOn w:val="DefaultParagraphFont"/>
    <w:link w:val="Subtitle"/>
    <w:uiPriority w:val="1"/>
    <w:rsid w:val="001B5814"/>
    <w:rPr>
      <w:rFonts w:ascii="Arial" w:eastAsiaTheme="majorEastAsia" w:hAnsi="Arial" w:cstheme="majorBidi"/>
      <w:iCs/>
      <w:color w:val="FFFFFF" w:themeColor="background1"/>
      <w:spacing w:val="15"/>
      <w:sz w:val="40"/>
      <w:szCs w:val="24"/>
      <w:lang w:eastAsia="en-US"/>
    </w:rPr>
  </w:style>
  <w:style w:type="paragraph" w:styleId="Title">
    <w:name w:val="Title"/>
    <w:next w:val="Normal"/>
    <w:link w:val="TitleChar"/>
    <w:qFormat/>
    <w:rsid w:val="001B5814"/>
    <w:pPr>
      <w:spacing w:before="7360" w:after="120"/>
      <w:contextualSpacing/>
    </w:pPr>
    <w:rPr>
      <w:rFonts w:ascii="Arial" w:eastAsiaTheme="majorEastAsia" w:hAnsi="Arial" w:cstheme="majorBidi"/>
      <w:b/>
      <w:color w:val="FFFFFF" w:themeColor="background1"/>
      <w:kern w:val="28"/>
      <w:sz w:val="48"/>
      <w:szCs w:val="52"/>
      <w:lang w:eastAsia="en-US"/>
    </w:rPr>
  </w:style>
  <w:style w:type="character" w:customStyle="1" w:styleId="TitleChar">
    <w:name w:val="Title Char"/>
    <w:basedOn w:val="DefaultParagraphFont"/>
    <w:link w:val="Title"/>
    <w:rsid w:val="001B5814"/>
    <w:rPr>
      <w:rFonts w:ascii="Arial" w:eastAsiaTheme="majorEastAsia" w:hAnsi="Arial" w:cstheme="majorBidi"/>
      <w:b/>
      <w:color w:val="FFFFFF" w:themeColor="background1"/>
      <w:kern w:val="28"/>
      <w:sz w:val="48"/>
      <w:szCs w:val="52"/>
      <w:lang w:eastAsia="en-US"/>
    </w:rPr>
  </w:style>
  <w:style w:type="paragraph" w:styleId="NoSpacing">
    <w:name w:val="No Spacing"/>
    <w:uiPriority w:val="1"/>
    <w:rsid w:val="001B5814"/>
    <w:rPr>
      <w:sz w:val="24"/>
      <w:szCs w:val="24"/>
      <w:lang w:eastAsia="en-US"/>
    </w:rPr>
  </w:style>
  <w:style w:type="character" w:styleId="SubtleEmphasis">
    <w:name w:val="Subtle Emphasis"/>
    <w:basedOn w:val="DefaultParagraphFont"/>
    <w:uiPriority w:val="19"/>
    <w:rsid w:val="001B5814"/>
    <w:rPr>
      <w:i/>
      <w:iCs/>
      <w:color w:val="808080" w:themeColor="text1" w:themeTint="7F"/>
    </w:rPr>
  </w:style>
  <w:style w:type="character" w:styleId="IntenseEmphasis">
    <w:name w:val="Intense Emphasis"/>
    <w:basedOn w:val="DefaultParagraphFont"/>
    <w:uiPriority w:val="21"/>
    <w:rsid w:val="001B5814"/>
    <w:rPr>
      <w:b/>
      <w:bCs/>
      <w:i/>
      <w:iCs/>
      <w:color w:val="3F4A75" w:themeColor="accent1"/>
    </w:rPr>
  </w:style>
  <w:style w:type="paragraph" w:styleId="Quote">
    <w:name w:val="Quote"/>
    <w:next w:val="Normal"/>
    <w:link w:val="QuoteChar"/>
    <w:uiPriority w:val="29"/>
    <w:qFormat/>
    <w:rsid w:val="001B5814"/>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1B5814"/>
    <w:rPr>
      <w:rFonts w:ascii="Arial" w:hAnsi="Arial"/>
      <w:i/>
      <w:iCs/>
      <w:color w:val="000000" w:themeColor="text1"/>
      <w:sz w:val="22"/>
      <w:szCs w:val="24"/>
      <w:lang w:eastAsia="en-US"/>
    </w:rPr>
  </w:style>
  <w:style w:type="paragraph" w:styleId="IntenseQuote">
    <w:name w:val="Intense Quote"/>
    <w:next w:val="Normal"/>
    <w:link w:val="IntenseQuoteChar"/>
    <w:uiPriority w:val="30"/>
    <w:rsid w:val="001B5814"/>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1B5814"/>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1B5814"/>
    <w:rPr>
      <w:smallCaps/>
      <w:color w:val="358189" w:themeColor="accent2"/>
      <w:u w:val="single"/>
    </w:rPr>
  </w:style>
  <w:style w:type="character" w:styleId="IntenseReference">
    <w:name w:val="Intense Reference"/>
    <w:basedOn w:val="DefaultParagraphFont"/>
    <w:uiPriority w:val="32"/>
    <w:rsid w:val="001B5814"/>
    <w:rPr>
      <w:b/>
      <w:bCs/>
      <w:i/>
      <w:smallCaps/>
      <w:color w:val="358189" w:themeColor="accent2"/>
      <w:spacing w:val="5"/>
      <w:u w:val="none"/>
    </w:rPr>
  </w:style>
  <w:style w:type="paragraph" w:styleId="ListBullet2">
    <w:name w:val="List Bullet 2"/>
    <w:basedOn w:val="ListNumber2"/>
    <w:rsid w:val="001B5814"/>
    <w:pPr>
      <w:numPr>
        <w:numId w:val="2"/>
      </w:numPr>
    </w:pPr>
  </w:style>
  <w:style w:type="paragraph" w:styleId="ListNumber2">
    <w:name w:val="List Number 2"/>
    <w:basedOn w:val="ListBullet"/>
    <w:qFormat/>
    <w:rsid w:val="001B5814"/>
    <w:pPr>
      <w:numPr>
        <w:numId w:val="1"/>
      </w:numPr>
      <w:tabs>
        <w:tab w:val="left" w:pos="340"/>
      </w:tabs>
    </w:pPr>
  </w:style>
  <w:style w:type="paragraph" w:styleId="ListBullet">
    <w:name w:val="List Bullet"/>
    <w:basedOn w:val="Normal"/>
    <w:qFormat/>
    <w:rsid w:val="001B5814"/>
    <w:pPr>
      <w:numPr>
        <w:numId w:val="18"/>
      </w:numPr>
      <w:tabs>
        <w:tab w:val="left" w:pos="680"/>
      </w:tabs>
      <w:spacing w:before="60" w:after="60"/>
    </w:pPr>
  </w:style>
  <w:style w:type="paragraph" w:styleId="ListParagraph">
    <w:name w:val="List Paragraph"/>
    <w:aliases w:val="List Paragraph1,Recommendation,List Paragraph11,#List Paragraph,Bullet Point,Bullet point,Bullet- First level,Bulletr List Paragraph,Content descriptions,Figure_name,FooterText,L,List NUmber,Listenabsatz1,Numbered Indented Text,lp1,リスト段落"/>
    <w:basedOn w:val="Normal"/>
    <w:link w:val="ListParagraphChar"/>
    <w:uiPriority w:val="34"/>
    <w:qFormat/>
    <w:rsid w:val="001B5814"/>
    <w:pPr>
      <w:ind w:left="720"/>
      <w:contextualSpacing/>
    </w:pPr>
  </w:style>
  <w:style w:type="paragraph" w:styleId="ListNumber3">
    <w:name w:val="List Number 3"/>
    <w:aliases w:val="List Third Level"/>
    <w:basedOn w:val="ListNumber2"/>
    <w:rsid w:val="001B5814"/>
    <w:pPr>
      <w:numPr>
        <w:numId w:val="3"/>
      </w:numPr>
      <w:tabs>
        <w:tab w:val="num" w:pos="1440"/>
      </w:tabs>
    </w:pPr>
    <w:rPr>
      <w:rFonts w:eastAsia="Cambria"/>
      <w:color w:val="auto"/>
      <w:szCs w:val="22"/>
      <w:lang w:val="en-US"/>
    </w:rPr>
  </w:style>
  <w:style w:type="paragraph" w:customStyle="1" w:styleId="ImageTitle">
    <w:name w:val="Image Title"/>
    <w:locked/>
    <w:rsid w:val="001B5814"/>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uiPriority w:val="99"/>
    <w:rsid w:val="001B5814"/>
    <w:rPr>
      <w:rFonts w:ascii="Tahoma" w:hAnsi="Tahoma" w:cs="Tahoma"/>
      <w:sz w:val="16"/>
      <w:szCs w:val="16"/>
    </w:rPr>
  </w:style>
  <w:style w:type="character" w:customStyle="1" w:styleId="BalloonTextChar">
    <w:name w:val="Balloon Text Char"/>
    <w:basedOn w:val="DefaultParagraphFont"/>
    <w:link w:val="BalloonText"/>
    <w:uiPriority w:val="99"/>
    <w:rsid w:val="001B5814"/>
    <w:rPr>
      <w:rFonts w:ascii="Tahoma" w:hAnsi="Tahoma" w:cs="Tahoma"/>
      <w:color w:val="000000" w:themeColor="text1"/>
      <w:sz w:val="16"/>
      <w:szCs w:val="16"/>
      <w:lang w:eastAsia="en-US"/>
    </w:rPr>
  </w:style>
  <w:style w:type="table" w:styleId="TableGrid">
    <w:name w:val="Table Grid"/>
    <w:basedOn w:val="TableNormal"/>
    <w:uiPriority w:val="39"/>
    <w:locked/>
    <w:rsid w:val="001B58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1B581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8925AB"/>
    <w:pPr>
      <w:spacing w:before="60" w:after="60"/>
      <w:jc w:val="center"/>
    </w:pPr>
    <w:rPr>
      <w:rFonts w:ascii="Arial" w:hAnsi="Arial"/>
      <w:color w:val="000000" w:themeColor="text1"/>
      <w:sz w:val="21"/>
      <w:szCs w:val="24"/>
      <w:lang w:eastAsia="en-US"/>
    </w:rPr>
  </w:style>
  <w:style w:type="table" w:styleId="TableColumns2">
    <w:name w:val="Table Columns 2"/>
    <w:basedOn w:val="TableNormal"/>
    <w:locked/>
    <w:rsid w:val="001B581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1B5814"/>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1B581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1B581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1B581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1B5814"/>
    <w:pPr>
      <w:spacing w:before="120" w:after="120"/>
    </w:pPr>
    <w:rPr>
      <w:rFonts w:ascii="Arial" w:hAnsi="Arial"/>
      <w:b/>
      <w:color w:val="000000" w:themeColor="text1"/>
      <w:sz w:val="22"/>
      <w:szCs w:val="24"/>
      <w:lang w:val="en-US" w:eastAsia="en-US"/>
    </w:rPr>
  </w:style>
  <w:style w:type="paragraph" w:styleId="Header">
    <w:name w:val="header"/>
    <w:basedOn w:val="BodyText"/>
    <w:link w:val="HeaderChar"/>
    <w:qFormat/>
    <w:rsid w:val="0027676F"/>
    <w:rPr>
      <w:b/>
      <w:bCs/>
      <w:sz w:val="24"/>
      <w:szCs w:val="28"/>
    </w:rPr>
  </w:style>
  <w:style w:type="character" w:customStyle="1" w:styleId="HeaderChar">
    <w:name w:val="Header Char"/>
    <w:basedOn w:val="DefaultParagraphFont"/>
    <w:link w:val="Header"/>
    <w:rsid w:val="0027676F"/>
    <w:rPr>
      <w:rFonts w:ascii="Arial" w:hAnsi="Arial"/>
      <w:b/>
      <w:bCs/>
      <w:color w:val="000000" w:themeColor="text1"/>
      <w:sz w:val="24"/>
      <w:szCs w:val="28"/>
      <w:lang w:eastAsia="en-US"/>
    </w:rPr>
  </w:style>
  <w:style w:type="paragraph" w:styleId="Footer">
    <w:name w:val="footer"/>
    <w:link w:val="FooterChar"/>
    <w:uiPriority w:val="99"/>
    <w:qFormat/>
    <w:rsid w:val="001B5814"/>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1B5814"/>
    <w:rPr>
      <w:rFonts w:ascii="Arial" w:hAnsi="Arial"/>
      <w:szCs w:val="24"/>
      <w:lang w:eastAsia="en-US"/>
    </w:rPr>
  </w:style>
  <w:style w:type="paragraph" w:customStyle="1" w:styleId="TableHeaderWhite">
    <w:name w:val="Table Header White"/>
    <w:basedOn w:val="Normal"/>
    <w:next w:val="Tabletextleft"/>
    <w:qFormat/>
    <w:rsid w:val="001B5814"/>
    <w:pPr>
      <w:spacing w:before="80" w:after="80"/>
    </w:pPr>
    <w:rPr>
      <w:rFonts w:eastAsia="Cambria"/>
      <w:b/>
      <w:color w:val="FFFFFF" w:themeColor="background1"/>
      <w:szCs w:val="22"/>
      <w:lang w:val="en-US"/>
    </w:rPr>
  </w:style>
  <w:style w:type="table" w:styleId="TableGrid7">
    <w:name w:val="Table Grid 7"/>
    <w:basedOn w:val="TableNormal"/>
    <w:locked/>
    <w:rsid w:val="001B581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1B5814"/>
    <w:pPr>
      <w:spacing w:before="60"/>
    </w:pPr>
    <w:rPr>
      <w:rFonts w:cs="Arial"/>
      <w:b/>
      <w:sz w:val="20"/>
    </w:rPr>
  </w:style>
  <w:style w:type="paragraph" w:customStyle="1" w:styleId="FigureTitle">
    <w:name w:val="Figure Title"/>
    <w:next w:val="Normal"/>
    <w:qFormat/>
    <w:rsid w:val="00EE32BC"/>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1B5814"/>
    <w:pPr>
      <w:spacing w:before="100" w:beforeAutospacing="1" w:after="100" w:afterAutospacing="1"/>
    </w:pPr>
    <w:rPr>
      <w:rFonts w:ascii="Times New Roman" w:hAnsi="Times New Roman"/>
      <w:sz w:val="24"/>
      <w:lang w:eastAsia="en-AU"/>
    </w:rPr>
  </w:style>
  <w:style w:type="paragraph" w:customStyle="1" w:styleId="Headertext">
    <w:name w:val="Header text"/>
    <w:rsid w:val="001B5814"/>
    <w:pPr>
      <w:jc w:val="right"/>
    </w:pPr>
    <w:rPr>
      <w:rFonts w:ascii="Arial" w:hAnsi="Arial"/>
      <w:szCs w:val="24"/>
      <w:lang w:eastAsia="en-US"/>
    </w:rPr>
  </w:style>
  <w:style w:type="character" w:styleId="Hyperlink">
    <w:name w:val="Hyperlink"/>
    <w:basedOn w:val="DefaultParagraphFont"/>
    <w:uiPriority w:val="99"/>
    <w:qFormat/>
    <w:rsid w:val="001B5814"/>
    <w:rPr>
      <w:color w:val="0000FF" w:themeColor="hyperlink"/>
      <w:u w:val="single"/>
    </w:rPr>
  </w:style>
  <w:style w:type="table" w:customStyle="1" w:styleId="PHNGreyTable">
    <w:name w:val="PHN Grey Table"/>
    <w:basedOn w:val="TableNormal"/>
    <w:uiPriority w:val="99"/>
    <w:rsid w:val="001B5814"/>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B5814"/>
    <w:pPr>
      <w:numPr>
        <w:numId w:val="4"/>
      </w:numPr>
    </w:pPr>
    <w:rPr>
      <w:szCs w:val="20"/>
    </w:rPr>
  </w:style>
  <w:style w:type="paragraph" w:customStyle="1" w:styleId="Tablelistnumber">
    <w:name w:val="Table list number"/>
    <w:basedOn w:val="Tabletextleft"/>
    <w:qFormat/>
    <w:rsid w:val="001B5814"/>
    <w:pPr>
      <w:numPr>
        <w:numId w:val="5"/>
      </w:numPr>
    </w:pPr>
    <w:rPr>
      <w:bCs/>
      <w14:numSpacing w14:val="proportional"/>
    </w:rPr>
  </w:style>
  <w:style w:type="paragraph" w:customStyle="1" w:styleId="TableHeader">
    <w:name w:val="Table Header"/>
    <w:basedOn w:val="Normal"/>
    <w:next w:val="Tabletextleft"/>
    <w:qFormat/>
    <w:rsid w:val="001B5814"/>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1B5814"/>
    <w:rPr>
      <w:szCs w:val="32"/>
    </w:rPr>
  </w:style>
  <w:style w:type="paragraph" w:styleId="FootnoteText">
    <w:name w:val="footnote text"/>
    <w:link w:val="FootnoteTextChar"/>
    <w:uiPriority w:val="99"/>
    <w:qFormat/>
    <w:rsid w:val="001B5814"/>
    <w:rPr>
      <w:rFonts w:ascii="Arial" w:hAnsi="Arial"/>
      <w:lang w:eastAsia="en-US"/>
    </w:rPr>
  </w:style>
  <w:style w:type="character" w:customStyle="1" w:styleId="FootnoteTextChar">
    <w:name w:val="Footnote Text Char"/>
    <w:basedOn w:val="DefaultParagraphFont"/>
    <w:link w:val="FootnoteText"/>
    <w:rsid w:val="001B5814"/>
    <w:rPr>
      <w:rFonts w:ascii="Arial" w:hAnsi="Arial"/>
      <w:lang w:eastAsia="en-US"/>
    </w:rPr>
  </w:style>
  <w:style w:type="paragraph" w:styleId="Caption">
    <w:name w:val="caption"/>
    <w:basedOn w:val="Normal"/>
    <w:next w:val="Normal"/>
    <w:uiPriority w:val="35"/>
    <w:unhideWhenUsed/>
    <w:qFormat/>
    <w:rsid w:val="001B5814"/>
    <w:pPr>
      <w:spacing w:after="200"/>
    </w:pPr>
    <w:rPr>
      <w:b/>
      <w:bCs/>
      <w:color w:val="3F4A75" w:themeColor="accent1"/>
      <w:sz w:val="18"/>
      <w:szCs w:val="18"/>
    </w:rPr>
  </w:style>
  <w:style w:type="paragraph" w:customStyle="1" w:styleId="VisionBox">
    <w:name w:val="VisionBox"/>
    <w:basedOn w:val="Normal"/>
    <w:qFormat/>
    <w:rsid w:val="001B5814"/>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B5814"/>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B5814"/>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1B5814"/>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1B5814"/>
    <w:rPr>
      <w:rFonts w:ascii="Arial" w:hAnsi="Arial"/>
      <w:b/>
      <w:color w:val="000000" w:themeColor="text1"/>
      <w:sz w:val="22"/>
      <w:szCs w:val="24"/>
      <w:lang w:val="en-US" w:eastAsia="en-US"/>
    </w:rPr>
  </w:style>
  <w:style w:type="paragraph" w:customStyle="1" w:styleId="IntroPara">
    <w:name w:val="Intro Para"/>
    <w:basedOn w:val="Normal"/>
    <w:next w:val="Normal"/>
    <w:qFormat/>
    <w:rsid w:val="001B5814"/>
    <w:pPr>
      <w:spacing w:before="480" w:line="400" w:lineRule="exact"/>
    </w:pPr>
    <w:rPr>
      <w:color w:val="358189"/>
      <w:sz w:val="28"/>
    </w:rPr>
  </w:style>
  <w:style w:type="paragraph" w:customStyle="1" w:styleId="TableTextright">
    <w:name w:val="Table Text right"/>
    <w:basedOn w:val="Tabletextleft"/>
    <w:rsid w:val="001B5814"/>
    <w:pPr>
      <w:jc w:val="right"/>
    </w:pPr>
  </w:style>
  <w:style w:type="paragraph" w:customStyle="1" w:styleId="Tabletextright0">
    <w:name w:val="Table text right"/>
    <w:basedOn w:val="Tabletextleft"/>
    <w:rsid w:val="001B5814"/>
    <w:pPr>
      <w:jc w:val="right"/>
    </w:pPr>
  </w:style>
  <w:style w:type="paragraph" w:customStyle="1" w:styleId="Tabletextcentre">
    <w:name w:val="Table text centre"/>
    <w:basedOn w:val="Tabletextleft"/>
    <w:rsid w:val="001B5814"/>
  </w:style>
  <w:style w:type="paragraph" w:customStyle="1" w:styleId="Boxheading">
    <w:name w:val="Box heading"/>
    <w:basedOn w:val="Boxtype"/>
    <w:qFormat/>
    <w:rsid w:val="001B5814"/>
    <w:pPr>
      <w:spacing w:before="240"/>
    </w:pPr>
    <w:rPr>
      <w:rFonts w:cs="Times New Roman"/>
      <w:b/>
      <w:bCs/>
      <w:caps/>
      <w:color w:val="358189"/>
      <w:szCs w:val="20"/>
    </w:rPr>
  </w:style>
  <w:style w:type="paragraph" w:customStyle="1" w:styleId="Boxtype">
    <w:name w:val="Box type"/>
    <w:next w:val="Normal"/>
    <w:qFormat/>
    <w:rsid w:val="001B5814"/>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1B5814"/>
  </w:style>
  <w:style w:type="paragraph" w:customStyle="1" w:styleId="URL">
    <w:name w:val="URL"/>
    <w:basedOn w:val="Normal"/>
    <w:rsid w:val="001B5814"/>
    <w:pPr>
      <w:spacing w:before="3120"/>
      <w:jc w:val="center"/>
    </w:pPr>
    <w:rPr>
      <w:b/>
      <w:bCs/>
      <w:sz w:val="24"/>
      <w:szCs w:val="20"/>
    </w:rPr>
  </w:style>
  <w:style w:type="paragraph" w:styleId="BodyText">
    <w:name w:val="Body Text"/>
    <w:basedOn w:val="Normal"/>
    <w:link w:val="BodyTextChar"/>
    <w:unhideWhenUsed/>
    <w:qFormat/>
    <w:rsid w:val="001B5814"/>
  </w:style>
  <w:style w:type="character" w:customStyle="1" w:styleId="BodyTextChar">
    <w:name w:val="Body Text Char"/>
    <w:basedOn w:val="DefaultParagraphFont"/>
    <w:link w:val="BodyText"/>
    <w:rsid w:val="001B5814"/>
    <w:rPr>
      <w:rFonts w:ascii="Arial" w:hAnsi="Arial"/>
      <w:color w:val="000000" w:themeColor="text1"/>
      <w:sz w:val="22"/>
      <w:szCs w:val="24"/>
      <w:lang w:eastAsia="en-US"/>
    </w:rPr>
  </w:style>
  <w:style w:type="character" w:customStyle="1" w:styleId="Heading7Char">
    <w:name w:val="Heading 7 Char"/>
    <w:basedOn w:val="DefaultParagraphFont"/>
    <w:link w:val="Heading7"/>
    <w:semiHidden/>
    <w:rsid w:val="001B5814"/>
    <w:rPr>
      <w:rFonts w:ascii="Arial" w:eastAsiaTheme="majorEastAsia" w:hAnsi="Arial" w:cstheme="majorBidi"/>
      <w:b/>
      <w:i/>
      <w:iCs/>
      <w:color w:val="1F243A" w:themeColor="accent1" w:themeShade="7F"/>
      <w:sz w:val="22"/>
      <w:szCs w:val="24"/>
      <w:lang w:eastAsia="en-US"/>
    </w:rPr>
  </w:style>
  <w:style w:type="character" w:customStyle="1" w:styleId="Heading1Char">
    <w:name w:val="Heading 1 Char"/>
    <w:basedOn w:val="DefaultParagraphFont"/>
    <w:link w:val="Heading1"/>
    <w:rsid w:val="005B1D53"/>
    <w:rPr>
      <w:rFonts w:ascii="Arial" w:hAnsi="Arial" w:cs="Arial"/>
      <w:b/>
      <w:bCs/>
      <w:color w:val="3F4A75"/>
      <w:kern w:val="28"/>
      <w:sz w:val="44"/>
      <w:szCs w:val="36"/>
      <w:lang w:eastAsia="en-US"/>
    </w:rPr>
  </w:style>
  <w:style w:type="character" w:customStyle="1" w:styleId="Heading2Char">
    <w:name w:val="Heading 2 Char"/>
    <w:basedOn w:val="DefaultParagraphFont"/>
    <w:link w:val="Heading2"/>
    <w:rsid w:val="005B1D53"/>
    <w:rPr>
      <w:rFonts w:ascii="Arial" w:hAnsi="Arial" w:cs="Arial"/>
      <w:b/>
      <w:bCs/>
      <w:iCs/>
      <w:color w:val="358189"/>
      <w:sz w:val="36"/>
      <w:szCs w:val="28"/>
      <w:lang w:eastAsia="en-US"/>
    </w:rPr>
  </w:style>
  <w:style w:type="character" w:customStyle="1" w:styleId="Heading3Char">
    <w:name w:val="Heading 3 Char"/>
    <w:basedOn w:val="DefaultParagraphFont"/>
    <w:link w:val="Heading3"/>
    <w:rsid w:val="005B1D53"/>
    <w:rPr>
      <w:rFonts w:ascii="Arial" w:hAnsi="Arial" w:cs="Arial"/>
      <w:b/>
      <w:bCs/>
      <w:color w:val="358189"/>
      <w:sz w:val="32"/>
      <w:szCs w:val="26"/>
      <w:lang w:eastAsia="en-US"/>
    </w:rPr>
  </w:style>
  <w:style w:type="character" w:customStyle="1" w:styleId="Heading4Char">
    <w:name w:val="Heading 4 Char"/>
    <w:basedOn w:val="DefaultParagraphFont"/>
    <w:link w:val="Heading4"/>
    <w:rsid w:val="005B1D53"/>
    <w:rPr>
      <w:rFonts w:ascii="Arial" w:hAnsi="Arial"/>
      <w:b/>
      <w:bCs/>
      <w:i/>
      <w:color w:val="358189" w:themeColor="accent2"/>
      <w:sz w:val="28"/>
      <w:szCs w:val="28"/>
      <w:lang w:eastAsia="en-US"/>
    </w:rPr>
  </w:style>
  <w:style w:type="character" w:customStyle="1" w:styleId="Heading5Char">
    <w:name w:val="Heading 5 Char"/>
    <w:basedOn w:val="DefaultParagraphFont"/>
    <w:link w:val="Heading5"/>
    <w:rsid w:val="005B1D53"/>
    <w:rPr>
      <w:rFonts w:ascii="Arial" w:hAnsi="Arial"/>
      <w:b/>
      <w:bCs/>
      <w:iCs/>
      <w:color w:val="358189" w:themeColor="accent2"/>
      <w:sz w:val="24"/>
      <w:szCs w:val="26"/>
      <w:lang w:eastAsia="en-US"/>
    </w:rPr>
  </w:style>
  <w:style w:type="character" w:customStyle="1" w:styleId="Heading6Char">
    <w:name w:val="Heading 6 Char"/>
    <w:basedOn w:val="DefaultParagraphFont"/>
    <w:link w:val="Heading6"/>
    <w:rsid w:val="005B1D53"/>
    <w:rPr>
      <w:rFonts w:ascii="Arial" w:hAnsi="Arial"/>
      <w:b/>
      <w:bCs/>
      <w:sz w:val="22"/>
      <w:szCs w:val="22"/>
      <w:lang w:eastAsia="en-US"/>
    </w:rPr>
  </w:style>
  <w:style w:type="table" w:customStyle="1" w:styleId="PMCDefaultTableStyle">
    <w:name w:val="PMC Default Table Style"/>
    <w:basedOn w:val="TableNormal"/>
    <w:uiPriority w:val="99"/>
    <w:rsid w:val="005B1D53"/>
    <w:pPr>
      <w:spacing w:before="60" w:after="60" w:line="264" w:lineRule="auto"/>
    </w:pPr>
    <w:rPr>
      <w:rFonts w:asciiTheme="minorHAnsi" w:eastAsiaTheme="minorHAnsi" w:hAnsiTheme="minorHAnsi" w:cstheme="minorBidi"/>
      <w:color w:val="262626" w:themeColor="text1" w:themeTint="D9"/>
      <w:sz w:val="18"/>
      <w:lang w:eastAsia="en-US"/>
    </w:rPr>
    <w:tblPr>
      <w:tblStyleRowBandSize w:val="1"/>
      <w:tblBorders>
        <w:bottom w:val="single" w:sz="18" w:space="0" w:color="E6E6E6" w:themeColor="background2"/>
        <w:insideH w:val="single" w:sz="4" w:space="0" w:color="E6E6E6"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E6E6E6"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customStyle="1" w:styleId="TableBullet">
    <w:name w:val="Table Bullet"/>
    <w:basedOn w:val="ListParagraph"/>
    <w:uiPriority w:val="11"/>
    <w:qFormat/>
    <w:rsid w:val="005B1D53"/>
    <w:pPr>
      <w:numPr>
        <w:numId w:val="6"/>
      </w:numPr>
      <w:spacing w:before="40" w:after="40" w:line="240" w:lineRule="auto"/>
      <w:contextualSpacing w:val="0"/>
    </w:pPr>
    <w:rPr>
      <w:rFonts w:asciiTheme="minorHAnsi" w:eastAsiaTheme="minorHAnsi" w:hAnsiTheme="minorHAnsi" w:cstheme="minorBidi"/>
      <w:color w:val="262626" w:themeColor="text1" w:themeTint="D9"/>
      <w:sz w:val="18"/>
      <w:szCs w:val="20"/>
    </w:rPr>
  </w:style>
  <w:style w:type="paragraph" w:customStyle="1" w:styleId="NumberedListlvl1">
    <w:name w:val="Numbered List lvl1"/>
    <w:basedOn w:val="ListParagraph"/>
    <w:uiPriority w:val="9"/>
    <w:qFormat/>
    <w:rsid w:val="005B1D53"/>
    <w:pPr>
      <w:numPr>
        <w:numId w:val="9"/>
      </w:numPr>
      <w:spacing w:before="0" w:after="0" w:line="264" w:lineRule="auto"/>
      <w:contextualSpacing w:val="0"/>
    </w:pPr>
    <w:rPr>
      <w:rFonts w:asciiTheme="minorHAnsi" w:eastAsiaTheme="minorHAnsi" w:hAnsiTheme="minorHAnsi" w:cstheme="minorBidi"/>
      <w:color w:val="262626" w:themeColor="text1" w:themeTint="D9"/>
      <w:sz w:val="20"/>
      <w:szCs w:val="20"/>
    </w:rPr>
  </w:style>
  <w:style w:type="paragraph" w:customStyle="1" w:styleId="NumberedListlvl2">
    <w:name w:val="Numbered List lvl2"/>
    <w:basedOn w:val="NumberedListlvl1"/>
    <w:uiPriority w:val="9"/>
    <w:rsid w:val="005B1D53"/>
    <w:pPr>
      <w:numPr>
        <w:ilvl w:val="1"/>
      </w:numPr>
    </w:pPr>
  </w:style>
  <w:style w:type="paragraph" w:customStyle="1" w:styleId="TableBody">
    <w:name w:val="Table Body"/>
    <w:basedOn w:val="Normal"/>
    <w:uiPriority w:val="11"/>
    <w:qFormat/>
    <w:rsid w:val="005B1D53"/>
    <w:pPr>
      <w:spacing w:before="40" w:after="40" w:line="264" w:lineRule="auto"/>
    </w:pPr>
    <w:rPr>
      <w:rFonts w:asciiTheme="minorHAnsi" w:eastAsiaTheme="minorHAnsi" w:hAnsiTheme="minorHAnsi" w:cstheme="minorBidi"/>
      <w:sz w:val="18"/>
      <w:szCs w:val="20"/>
    </w:rPr>
  </w:style>
  <w:style w:type="paragraph" w:customStyle="1" w:styleId="NumberedListlvl3">
    <w:name w:val="Numbered List lvl3"/>
    <w:basedOn w:val="NumberedListlvl1"/>
    <w:uiPriority w:val="9"/>
    <w:rsid w:val="005B1D53"/>
    <w:pPr>
      <w:numPr>
        <w:ilvl w:val="2"/>
      </w:numPr>
    </w:pPr>
  </w:style>
  <w:style w:type="paragraph" w:customStyle="1" w:styleId="TableHeading">
    <w:name w:val="Table Heading"/>
    <w:basedOn w:val="Normal"/>
    <w:uiPriority w:val="11"/>
    <w:qFormat/>
    <w:rsid w:val="005B1D53"/>
    <w:pPr>
      <w:spacing w:before="0" w:line="264" w:lineRule="auto"/>
    </w:pPr>
    <w:rPr>
      <w:rFonts w:asciiTheme="majorHAnsi" w:eastAsiaTheme="minorHAnsi" w:hAnsiTheme="majorHAnsi" w:cstheme="minorBidi"/>
      <w:bCs/>
      <w:color w:val="FFFFFF" w:themeColor="background1"/>
      <w:sz w:val="18"/>
      <w:szCs w:val="20"/>
    </w:rPr>
  </w:style>
  <w:style w:type="table" w:customStyle="1" w:styleId="PMCTableStyle2">
    <w:name w:val="PMC Table Style 2"/>
    <w:basedOn w:val="TableNormal"/>
    <w:uiPriority w:val="99"/>
    <w:rsid w:val="005B1D53"/>
    <w:pPr>
      <w:spacing w:before="60" w:after="60" w:line="264" w:lineRule="auto"/>
    </w:pPr>
    <w:rPr>
      <w:rFonts w:asciiTheme="minorHAnsi" w:eastAsiaTheme="minorHAnsi" w:hAnsiTheme="minorHAnsi" w:cstheme="minorBidi"/>
      <w:color w:val="262626" w:themeColor="text1" w:themeTint="D9"/>
      <w:lang w:eastAsia="en-US"/>
    </w:rPr>
    <w:tblPr>
      <w:tblStyleRowBandSize w:val="1"/>
      <w:tblBorders>
        <w:top w:val="single" w:sz="4" w:space="0" w:color="E9EBF3" w:themeColor="accent1" w:themeTint="1A"/>
        <w:left w:val="single" w:sz="4" w:space="0" w:color="E9EBF3" w:themeColor="accent1" w:themeTint="1A"/>
        <w:bottom w:val="single" w:sz="12" w:space="0" w:color="3F4A75" w:themeColor="text2"/>
        <w:right w:val="single" w:sz="4" w:space="0" w:color="E9EBF3" w:themeColor="accent1" w:themeTint="1A"/>
        <w:insideH w:val="single" w:sz="4" w:space="0" w:color="E9EBF3" w:themeColor="accent1" w:themeTint="1A"/>
        <w:insideV w:val="single" w:sz="4" w:space="0" w:color="E9EBF3"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3F4A75"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customStyle="1" w:styleId="TableNumbering">
    <w:name w:val="Table Numbering"/>
    <w:uiPriority w:val="11"/>
    <w:qFormat/>
    <w:rsid w:val="005B1D53"/>
    <w:pPr>
      <w:numPr>
        <w:numId w:val="7"/>
      </w:numPr>
      <w:spacing w:before="40" w:after="40" w:line="264" w:lineRule="auto"/>
    </w:pPr>
    <w:rPr>
      <w:rFonts w:asciiTheme="minorHAnsi" w:eastAsiaTheme="minorHAnsi" w:hAnsiTheme="minorHAnsi" w:cstheme="minorBidi"/>
      <w:color w:val="000000" w:themeColor="text1"/>
      <w:sz w:val="18"/>
      <w:lang w:eastAsia="en-US"/>
    </w:rPr>
  </w:style>
  <w:style w:type="paragraph" w:customStyle="1" w:styleId="EmphasisPanelHeading">
    <w:name w:val="Emphasis Panel Heading"/>
    <w:basedOn w:val="Normal"/>
    <w:uiPriority w:val="11"/>
    <w:qFormat/>
    <w:rsid w:val="005B1D53"/>
    <w:pPr>
      <w:keepLines/>
      <w:pBdr>
        <w:top w:val="single" w:sz="4" w:space="8" w:color="E6E6E6" w:themeColor="background2"/>
        <w:left w:val="single" w:sz="4" w:space="8" w:color="E6E6E6" w:themeColor="background2"/>
        <w:bottom w:val="single" w:sz="4" w:space="8" w:color="E6E6E6" w:themeColor="background2"/>
        <w:right w:val="single" w:sz="4" w:space="8" w:color="E6E6E6" w:themeColor="background2"/>
      </w:pBdr>
      <w:shd w:val="clear" w:color="auto" w:fill="E6E6E6" w:themeFill="background2"/>
      <w:spacing w:before="60" w:after="60" w:line="240" w:lineRule="atLeast"/>
      <w:ind w:left="198" w:right="215"/>
    </w:pPr>
    <w:rPr>
      <w:rFonts w:asciiTheme="majorHAnsi" w:hAnsiTheme="majorHAnsi"/>
      <w:b/>
      <w:color w:val="3F4A75" w:themeColor="text2"/>
      <w:sz w:val="24"/>
      <w:lang w:val="en-US"/>
    </w:rPr>
  </w:style>
  <w:style w:type="paragraph" w:customStyle="1" w:styleId="EmphasisPanelBody">
    <w:name w:val="Emphasis Panel Body"/>
    <w:basedOn w:val="Normal"/>
    <w:uiPriority w:val="11"/>
    <w:qFormat/>
    <w:rsid w:val="005B1D53"/>
    <w:pPr>
      <w:keepLines/>
      <w:pBdr>
        <w:top w:val="single" w:sz="4" w:space="8" w:color="E6E6E6" w:themeColor="background2"/>
        <w:left w:val="single" w:sz="4" w:space="8" w:color="E6E6E6" w:themeColor="background2"/>
        <w:bottom w:val="single" w:sz="4" w:space="8" w:color="E6E6E6" w:themeColor="background2"/>
        <w:right w:val="single" w:sz="4" w:space="8" w:color="E6E6E6" w:themeColor="background2"/>
      </w:pBdr>
      <w:shd w:val="clear" w:color="auto" w:fill="E6E6E6" w:themeFill="background2"/>
      <w:spacing w:line="264" w:lineRule="auto"/>
      <w:ind w:left="198" w:right="215"/>
    </w:pPr>
    <w:rPr>
      <w:rFonts w:asciiTheme="minorHAnsi" w:hAnsiTheme="minorHAnsi" w:cstheme="minorHAnsi"/>
      <w:color w:val="262626" w:themeColor="text1" w:themeTint="D9"/>
      <w:sz w:val="20"/>
      <w:szCs w:val="20"/>
      <w:lang w:val="en-US"/>
    </w:rPr>
  </w:style>
  <w:style w:type="paragraph" w:customStyle="1" w:styleId="EmphasisPanelBullet">
    <w:name w:val="Emphasis Panel Bullet"/>
    <w:uiPriority w:val="11"/>
    <w:qFormat/>
    <w:rsid w:val="005B1D53"/>
    <w:pPr>
      <w:keepLines/>
      <w:numPr>
        <w:numId w:val="8"/>
      </w:numPr>
      <w:pBdr>
        <w:top w:val="single" w:sz="4" w:space="8" w:color="E6E6E6" w:themeColor="background2"/>
        <w:left w:val="single" w:sz="4" w:space="8" w:color="E6E6E6" w:themeColor="background2"/>
        <w:bottom w:val="single" w:sz="4" w:space="8" w:color="E6E6E6" w:themeColor="background2"/>
        <w:right w:val="single" w:sz="4" w:space="8" w:color="E6E6E6" w:themeColor="background2"/>
      </w:pBdr>
      <w:shd w:val="clear" w:color="auto" w:fill="E6E6E6" w:themeFill="background2"/>
      <w:spacing w:before="120" w:after="120" w:line="264" w:lineRule="auto"/>
      <w:ind w:right="215"/>
    </w:pPr>
    <w:rPr>
      <w:rFonts w:asciiTheme="minorHAnsi" w:hAnsiTheme="minorHAnsi" w:cstheme="minorHAnsi"/>
      <w:color w:val="262626" w:themeColor="text1" w:themeTint="D9"/>
      <w:szCs w:val="22"/>
      <w:lang w:val="en-US" w:eastAsia="en-US"/>
    </w:rPr>
  </w:style>
  <w:style w:type="paragraph" w:styleId="TOCHeading">
    <w:name w:val="TOC Heading"/>
    <w:basedOn w:val="Heading1"/>
    <w:next w:val="Normal"/>
    <w:uiPriority w:val="39"/>
    <w:unhideWhenUsed/>
    <w:qFormat/>
    <w:rsid w:val="005B1D53"/>
    <w:pPr>
      <w:keepLines/>
      <w:spacing w:after="0" w:line="259" w:lineRule="auto"/>
      <w:outlineLvl w:val="9"/>
    </w:pPr>
    <w:rPr>
      <w:rFonts w:asciiTheme="majorHAnsi" w:eastAsiaTheme="majorEastAsia" w:hAnsiTheme="majorHAnsi" w:cstheme="majorBidi"/>
      <w:b w:val="0"/>
      <w:bCs w:val="0"/>
      <w:color w:val="2F3757" w:themeColor="accent1" w:themeShade="BF"/>
      <w:kern w:val="0"/>
      <w:sz w:val="32"/>
      <w:szCs w:val="32"/>
      <w:lang w:val="en-US"/>
    </w:rPr>
  </w:style>
  <w:style w:type="paragraph" w:styleId="TOC1">
    <w:name w:val="toc 1"/>
    <w:basedOn w:val="Normal"/>
    <w:next w:val="Normal"/>
    <w:autoRedefine/>
    <w:uiPriority w:val="39"/>
    <w:unhideWhenUsed/>
    <w:rsid w:val="005B1D53"/>
    <w:pPr>
      <w:spacing w:after="100"/>
    </w:pPr>
  </w:style>
  <w:style w:type="paragraph" w:styleId="TOC2">
    <w:name w:val="toc 2"/>
    <w:basedOn w:val="Normal"/>
    <w:next w:val="Normal"/>
    <w:autoRedefine/>
    <w:uiPriority w:val="39"/>
    <w:unhideWhenUsed/>
    <w:rsid w:val="005B1D53"/>
    <w:pPr>
      <w:spacing w:after="100"/>
      <w:ind w:left="220"/>
    </w:pPr>
  </w:style>
  <w:style w:type="paragraph" w:styleId="TOC3">
    <w:name w:val="toc 3"/>
    <w:basedOn w:val="Normal"/>
    <w:next w:val="Normal"/>
    <w:autoRedefine/>
    <w:uiPriority w:val="39"/>
    <w:unhideWhenUsed/>
    <w:rsid w:val="005B1D53"/>
    <w:pPr>
      <w:spacing w:after="100"/>
      <w:ind w:left="440"/>
    </w:pPr>
  </w:style>
  <w:style w:type="character" w:customStyle="1" w:styleId="UnresolvedMention">
    <w:name w:val="Unresolved Mention"/>
    <w:basedOn w:val="DefaultParagraphFont"/>
    <w:uiPriority w:val="99"/>
    <w:semiHidden/>
    <w:unhideWhenUsed/>
    <w:rsid w:val="005B1D53"/>
    <w:rPr>
      <w:color w:val="605E5C"/>
      <w:shd w:val="clear" w:color="auto" w:fill="E1DFDD"/>
    </w:rPr>
  </w:style>
  <w:style w:type="paragraph" w:styleId="CommentText">
    <w:name w:val="annotation text"/>
    <w:basedOn w:val="Normal"/>
    <w:link w:val="CommentTextChar"/>
    <w:unhideWhenUsed/>
    <w:rsid w:val="005B1D53"/>
    <w:pPr>
      <w:spacing w:line="240" w:lineRule="auto"/>
    </w:pPr>
    <w:rPr>
      <w:sz w:val="20"/>
      <w:szCs w:val="20"/>
    </w:rPr>
  </w:style>
  <w:style w:type="character" w:customStyle="1" w:styleId="CommentTextChar">
    <w:name w:val="Comment Text Char"/>
    <w:basedOn w:val="DefaultParagraphFont"/>
    <w:link w:val="CommentText"/>
    <w:rsid w:val="005B1D53"/>
    <w:rPr>
      <w:rFonts w:ascii="Arial" w:hAnsi="Arial"/>
      <w:color w:val="000000" w:themeColor="text1"/>
      <w:lang w:eastAsia="en-US"/>
    </w:rPr>
  </w:style>
  <w:style w:type="character" w:styleId="CommentReference">
    <w:name w:val="annotation reference"/>
    <w:basedOn w:val="DefaultParagraphFont"/>
    <w:uiPriority w:val="99"/>
    <w:semiHidden/>
    <w:unhideWhenUsed/>
    <w:rsid w:val="005B1D53"/>
    <w:rPr>
      <w:sz w:val="16"/>
      <w:szCs w:val="16"/>
    </w:rPr>
  </w:style>
  <w:style w:type="paragraph" w:styleId="CommentSubject">
    <w:name w:val="annotation subject"/>
    <w:basedOn w:val="CommentText"/>
    <w:next w:val="CommentText"/>
    <w:link w:val="CommentSubjectChar"/>
    <w:semiHidden/>
    <w:unhideWhenUsed/>
    <w:rsid w:val="005B1D53"/>
    <w:rPr>
      <w:b/>
      <w:bCs/>
    </w:rPr>
  </w:style>
  <w:style w:type="character" w:customStyle="1" w:styleId="CommentSubjectChar">
    <w:name w:val="Comment Subject Char"/>
    <w:basedOn w:val="CommentTextChar"/>
    <w:link w:val="CommentSubject"/>
    <w:semiHidden/>
    <w:rsid w:val="005B1D53"/>
    <w:rPr>
      <w:rFonts w:ascii="Arial" w:hAnsi="Arial"/>
      <w:b/>
      <w:bCs/>
      <w:color w:val="000000" w:themeColor="text1"/>
      <w:lang w:eastAsia="en-US"/>
    </w:rPr>
  </w:style>
  <w:style w:type="character" w:customStyle="1" w:styleId="ListParagraphChar">
    <w:name w:val="List Paragraph Char"/>
    <w:aliases w:val="List Paragraph1 Char,Recommendation Char,List Paragraph11 Char,#List Paragraph Char,Bullet Point Char,Bullet point Char,Bullet- First level Char,Bulletr List Paragraph Char,Content descriptions Char,Figure_name Char,FooterText Char"/>
    <w:basedOn w:val="DefaultParagraphFont"/>
    <w:link w:val="ListParagraph"/>
    <w:uiPriority w:val="34"/>
    <w:qFormat/>
    <w:locked/>
    <w:rsid w:val="005B1D53"/>
    <w:rPr>
      <w:rFonts w:ascii="Arial" w:hAnsi="Arial"/>
      <w:color w:val="000000" w:themeColor="text1"/>
      <w:sz w:val="22"/>
      <w:szCs w:val="24"/>
      <w:lang w:eastAsia="en-US"/>
    </w:rPr>
  </w:style>
  <w:style w:type="numbering" w:customStyle="1" w:styleId="KeyPoints">
    <w:name w:val="Key Points"/>
    <w:basedOn w:val="NoList"/>
    <w:uiPriority w:val="99"/>
    <w:rsid w:val="005B1D53"/>
    <w:pPr>
      <w:numPr>
        <w:numId w:val="15"/>
      </w:numPr>
    </w:pPr>
  </w:style>
  <w:style w:type="table" w:customStyle="1" w:styleId="PMCDefaultTableStyle2">
    <w:name w:val="PMC Default Table Style2"/>
    <w:basedOn w:val="TableNormal"/>
    <w:uiPriority w:val="99"/>
    <w:rsid w:val="005B1D53"/>
    <w:pPr>
      <w:spacing w:before="60" w:after="60" w:line="264" w:lineRule="auto"/>
    </w:pPr>
    <w:rPr>
      <w:rFonts w:asciiTheme="minorHAnsi" w:eastAsiaTheme="minorHAnsi" w:hAnsiTheme="minorHAnsi" w:cstheme="minorBidi"/>
      <w:color w:val="262626" w:themeColor="text1" w:themeTint="D9"/>
      <w:sz w:val="18"/>
      <w:lang w:eastAsia="en-US"/>
    </w:rPr>
    <w:tblPr>
      <w:tblStyleRowBandSize w:val="1"/>
      <w:tblBorders>
        <w:bottom w:val="single" w:sz="18" w:space="0" w:color="E6E6E6" w:themeColor="background2"/>
        <w:insideH w:val="single" w:sz="4" w:space="0" w:color="E6E6E6"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E6E6E6"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customStyle="1" w:styleId="BulletedListlvl1">
    <w:name w:val="Bulleted List lvl1"/>
    <w:uiPriority w:val="10"/>
    <w:qFormat/>
    <w:rsid w:val="005B1D53"/>
    <w:pPr>
      <w:numPr>
        <w:numId w:val="14"/>
      </w:numPr>
      <w:spacing w:line="264" w:lineRule="auto"/>
    </w:pPr>
    <w:rPr>
      <w:rFonts w:asciiTheme="minorHAnsi" w:eastAsiaTheme="minorHAnsi" w:hAnsiTheme="minorHAnsi" w:cstheme="minorBidi"/>
      <w:color w:val="262626" w:themeColor="text1" w:themeTint="D9"/>
      <w:lang w:eastAsia="en-US"/>
    </w:rPr>
  </w:style>
  <w:style w:type="paragraph" w:customStyle="1" w:styleId="BulletedListlvl2">
    <w:name w:val="Bulleted List lvl2"/>
    <w:basedOn w:val="BulletedListlvl1"/>
    <w:uiPriority w:val="10"/>
    <w:rsid w:val="005B1D53"/>
    <w:pPr>
      <w:numPr>
        <w:ilvl w:val="1"/>
      </w:numPr>
      <w:ind w:left="1021" w:hanging="283"/>
    </w:pPr>
  </w:style>
  <w:style w:type="paragraph" w:customStyle="1" w:styleId="BulletedListlvl3">
    <w:name w:val="Bulleted List lvl3"/>
    <w:basedOn w:val="BulletedListlvl2"/>
    <w:uiPriority w:val="10"/>
    <w:rsid w:val="005B1D53"/>
    <w:pPr>
      <w:numPr>
        <w:ilvl w:val="2"/>
      </w:numPr>
      <w:ind w:left="1418" w:hanging="284"/>
    </w:pPr>
    <w:rPr>
      <w:sz w:val="19"/>
      <w:szCs w:val="19"/>
    </w:rPr>
  </w:style>
  <w:style w:type="character" w:styleId="FollowedHyperlink">
    <w:name w:val="FollowedHyperlink"/>
    <w:basedOn w:val="DefaultParagraphFont"/>
    <w:semiHidden/>
    <w:unhideWhenUsed/>
    <w:rsid w:val="005B1D53"/>
    <w:rPr>
      <w:color w:val="800080" w:themeColor="followedHyperlink"/>
      <w:u w:val="single"/>
    </w:rPr>
  </w:style>
  <w:style w:type="character" w:customStyle="1" w:styleId="FootnoteTextChar1">
    <w:name w:val="Footnote Text Char1"/>
    <w:basedOn w:val="DefaultParagraphFont"/>
    <w:uiPriority w:val="99"/>
    <w:rsid w:val="00557F93"/>
    <w:rPr>
      <w:sz w:val="16"/>
    </w:rPr>
  </w:style>
  <w:style w:type="character" w:styleId="FootnoteReference">
    <w:name w:val="footnote reference"/>
    <w:basedOn w:val="DefaultParagraphFont"/>
    <w:uiPriority w:val="99"/>
    <w:rsid w:val="00557F93"/>
    <w:rPr>
      <w:rFonts w:cs="Times New Roman"/>
      <w:vertAlign w:val="superscript"/>
    </w:rPr>
  </w:style>
  <w:style w:type="character" w:customStyle="1" w:styleId="hvr">
    <w:name w:val="hvr"/>
    <w:basedOn w:val="DefaultParagraphFont"/>
    <w:rsid w:val="00557F93"/>
  </w:style>
  <w:style w:type="paragraph" w:customStyle="1" w:styleId="NumberedList1">
    <w:name w:val="Numbered List 1"/>
    <w:basedOn w:val="Normal"/>
    <w:qFormat/>
    <w:rsid w:val="00557F93"/>
    <w:pPr>
      <w:suppressAutoHyphens/>
      <w:spacing w:before="180" w:after="60" w:line="280" w:lineRule="atLeast"/>
      <w:ind w:left="1080" w:hanging="284"/>
    </w:pPr>
    <w:rPr>
      <w:rFonts w:asciiTheme="minorHAnsi" w:eastAsiaTheme="minorHAnsi" w:hAnsiTheme="minorHAnsi" w:cstheme="minorBidi"/>
      <w:color w:val="auto"/>
      <w:szCs w:val="22"/>
    </w:rPr>
  </w:style>
  <w:style w:type="paragraph" w:customStyle="1" w:styleId="NumberedList2">
    <w:name w:val="Numbered List 2"/>
    <w:basedOn w:val="NumberedList1"/>
    <w:qFormat/>
    <w:rsid w:val="00557F93"/>
    <w:pPr>
      <w:spacing w:before="120"/>
      <w:ind w:left="1800"/>
    </w:pPr>
  </w:style>
  <w:style w:type="paragraph" w:customStyle="1" w:styleId="NumberedList3">
    <w:name w:val="Numbered List 3"/>
    <w:basedOn w:val="NumberedList2"/>
    <w:qFormat/>
    <w:rsid w:val="00557F93"/>
    <w:pPr>
      <w:ind w:left="851" w:hanging="360"/>
    </w:pPr>
  </w:style>
  <w:style w:type="numbering" w:customStyle="1" w:styleId="Numberedlist">
    <w:name w:val="Numbered list"/>
    <w:uiPriority w:val="99"/>
    <w:rsid w:val="00557F93"/>
    <w:pPr>
      <w:numPr>
        <w:numId w:val="17"/>
      </w:numPr>
    </w:pPr>
  </w:style>
  <w:style w:type="paragraph" w:styleId="EndnoteText">
    <w:name w:val="endnote text"/>
    <w:basedOn w:val="Normal"/>
    <w:link w:val="EndnoteTextChar"/>
    <w:semiHidden/>
    <w:unhideWhenUsed/>
    <w:rsid w:val="00EE41C6"/>
    <w:pPr>
      <w:spacing w:before="0" w:after="0" w:line="240" w:lineRule="auto"/>
    </w:pPr>
    <w:rPr>
      <w:sz w:val="20"/>
      <w:szCs w:val="20"/>
    </w:rPr>
  </w:style>
  <w:style w:type="character" w:customStyle="1" w:styleId="EndnoteTextChar">
    <w:name w:val="Endnote Text Char"/>
    <w:basedOn w:val="DefaultParagraphFont"/>
    <w:link w:val="EndnoteText"/>
    <w:semiHidden/>
    <w:rsid w:val="00EE41C6"/>
    <w:rPr>
      <w:rFonts w:ascii="Arial" w:hAnsi="Arial"/>
      <w:color w:val="000000" w:themeColor="text1"/>
      <w:lang w:eastAsia="en-US"/>
    </w:rPr>
  </w:style>
  <w:style w:type="character" w:styleId="EndnoteReference">
    <w:name w:val="endnote reference"/>
    <w:basedOn w:val="DefaultParagraphFont"/>
    <w:semiHidden/>
    <w:unhideWhenUsed/>
    <w:rsid w:val="00EE41C6"/>
    <w:rPr>
      <w:vertAlign w:val="superscript"/>
    </w:rPr>
  </w:style>
  <w:style w:type="paragraph" w:customStyle="1" w:styleId="paragraph">
    <w:name w:val="paragraph"/>
    <w:basedOn w:val="Normal"/>
    <w:rsid w:val="005F4F71"/>
    <w:pPr>
      <w:spacing w:before="100" w:beforeAutospacing="1" w:after="100" w:afterAutospacing="1" w:line="240" w:lineRule="auto"/>
    </w:pPr>
    <w:rPr>
      <w:rFonts w:asciiTheme="minorHAnsi" w:hAnsiTheme="minorHAnsi"/>
      <w:color w:val="auto"/>
      <w:sz w:val="24"/>
      <w:lang w:eastAsia="en-AU"/>
    </w:rPr>
  </w:style>
  <w:style w:type="character" w:customStyle="1" w:styleId="eop">
    <w:name w:val="eop"/>
    <w:basedOn w:val="DefaultParagraphFont"/>
    <w:rsid w:val="005F4F71"/>
  </w:style>
  <w:style w:type="table" w:styleId="GridTable4-Accent5">
    <w:name w:val="Grid Table 4 Accent 5"/>
    <w:basedOn w:val="TableNormal"/>
    <w:uiPriority w:val="49"/>
    <w:rsid w:val="00507FB4"/>
    <w:rPr>
      <w:rFonts w:asciiTheme="minorHAnsi" w:eastAsiaTheme="minorHAnsi" w:hAnsiTheme="minorHAnsi" w:cstheme="minorBidi"/>
      <w:sz w:val="22"/>
      <w:szCs w:val="22"/>
      <w:lang w:eastAsia="en-US"/>
    </w:rPr>
    <w:tblPr>
      <w:tblStyleRowBandSize w:val="1"/>
      <w:tblStyleColBandSize w:val="1"/>
      <w:tblBorders>
        <w:top w:val="single" w:sz="4" w:space="0" w:color="82C3D8" w:themeColor="accent5" w:themeTint="99"/>
        <w:left w:val="single" w:sz="4" w:space="0" w:color="82C3D8" w:themeColor="accent5" w:themeTint="99"/>
        <w:bottom w:val="single" w:sz="4" w:space="0" w:color="82C3D8" w:themeColor="accent5" w:themeTint="99"/>
        <w:right w:val="single" w:sz="4" w:space="0" w:color="82C3D8" w:themeColor="accent5" w:themeTint="99"/>
        <w:insideH w:val="single" w:sz="4" w:space="0" w:color="82C3D8" w:themeColor="accent5" w:themeTint="99"/>
        <w:insideV w:val="single" w:sz="4" w:space="0" w:color="82C3D8" w:themeColor="accent5" w:themeTint="99"/>
      </w:tblBorders>
    </w:tblPr>
    <w:tblStylePr w:type="firstRow">
      <w:rPr>
        <w:b/>
        <w:bCs/>
        <w:color w:val="FFFFFF" w:themeColor="background1"/>
      </w:rPr>
      <w:tblPr/>
      <w:tcPr>
        <w:tcBorders>
          <w:top w:val="single" w:sz="4" w:space="0" w:color="3998B5" w:themeColor="accent5"/>
          <w:left w:val="single" w:sz="4" w:space="0" w:color="3998B5" w:themeColor="accent5"/>
          <w:bottom w:val="single" w:sz="4" w:space="0" w:color="3998B5" w:themeColor="accent5"/>
          <w:right w:val="single" w:sz="4" w:space="0" w:color="3998B5" w:themeColor="accent5"/>
          <w:insideH w:val="nil"/>
          <w:insideV w:val="nil"/>
        </w:tcBorders>
        <w:shd w:val="clear" w:color="auto" w:fill="3998B5" w:themeFill="accent5"/>
      </w:tcPr>
    </w:tblStylePr>
    <w:tblStylePr w:type="lastRow">
      <w:rPr>
        <w:b/>
        <w:bCs/>
      </w:rPr>
      <w:tblPr/>
      <w:tcPr>
        <w:tcBorders>
          <w:top w:val="double" w:sz="4" w:space="0" w:color="3998B5" w:themeColor="accent5"/>
        </w:tcBorders>
      </w:tc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 w:type="table" w:styleId="TableGridLight">
    <w:name w:val="Grid Table Light"/>
    <w:basedOn w:val="TableNormal"/>
    <w:uiPriority w:val="40"/>
    <w:rsid w:val="007045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565275"/>
    <w:pPr>
      <w:spacing w:before="0" w:after="100" w:line="259" w:lineRule="auto"/>
      <w:ind w:left="660"/>
    </w:pPr>
    <w:rPr>
      <w:rFonts w:asciiTheme="minorHAnsi" w:eastAsiaTheme="minorEastAsia" w:hAnsiTheme="minorHAnsi" w:cstheme="minorBidi"/>
      <w:color w:val="auto"/>
      <w:szCs w:val="22"/>
      <w:lang w:eastAsia="en-AU"/>
    </w:rPr>
  </w:style>
  <w:style w:type="paragraph" w:styleId="TOC5">
    <w:name w:val="toc 5"/>
    <w:basedOn w:val="Normal"/>
    <w:next w:val="Normal"/>
    <w:autoRedefine/>
    <w:uiPriority w:val="39"/>
    <w:unhideWhenUsed/>
    <w:rsid w:val="00565275"/>
    <w:pPr>
      <w:spacing w:before="0" w:after="100" w:line="259" w:lineRule="auto"/>
      <w:ind w:left="880"/>
    </w:pPr>
    <w:rPr>
      <w:rFonts w:asciiTheme="minorHAnsi" w:eastAsiaTheme="minorEastAsia" w:hAnsiTheme="minorHAnsi" w:cstheme="minorBidi"/>
      <w:color w:val="auto"/>
      <w:szCs w:val="22"/>
      <w:lang w:eastAsia="en-AU"/>
    </w:rPr>
  </w:style>
  <w:style w:type="paragraph" w:styleId="TOC6">
    <w:name w:val="toc 6"/>
    <w:basedOn w:val="Normal"/>
    <w:next w:val="Normal"/>
    <w:autoRedefine/>
    <w:uiPriority w:val="39"/>
    <w:unhideWhenUsed/>
    <w:rsid w:val="00565275"/>
    <w:pPr>
      <w:spacing w:before="0" w:after="100" w:line="259" w:lineRule="auto"/>
      <w:ind w:left="1100"/>
    </w:pPr>
    <w:rPr>
      <w:rFonts w:asciiTheme="minorHAnsi" w:eastAsiaTheme="minorEastAsia" w:hAnsiTheme="minorHAnsi" w:cstheme="minorBidi"/>
      <w:color w:val="auto"/>
      <w:szCs w:val="22"/>
      <w:lang w:eastAsia="en-AU"/>
    </w:rPr>
  </w:style>
  <w:style w:type="paragraph" w:styleId="TOC7">
    <w:name w:val="toc 7"/>
    <w:basedOn w:val="Normal"/>
    <w:next w:val="Normal"/>
    <w:autoRedefine/>
    <w:uiPriority w:val="39"/>
    <w:unhideWhenUsed/>
    <w:rsid w:val="00565275"/>
    <w:pPr>
      <w:spacing w:before="0" w:after="100" w:line="259" w:lineRule="auto"/>
      <w:ind w:left="1320"/>
    </w:pPr>
    <w:rPr>
      <w:rFonts w:asciiTheme="minorHAnsi" w:eastAsiaTheme="minorEastAsia" w:hAnsiTheme="minorHAnsi" w:cstheme="minorBidi"/>
      <w:color w:val="auto"/>
      <w:szCs w:val="22"/>
      <w:lang w:eastAsia="en-AU"/>
    </w:rPr>
  </w:style>
  <w:style w:type="paragraph" w:styleId="TOC8">
    <w:name w:val="toc 8"/>
    <w:basedOn w:val="Normal"/>
    <w:next w:val="Normal"/>
    <w:autoRedefine/>
    <w:uiPriority w:val="39"/>
    <w:unhideWhenUsed/>
    <w:rsid w:val="00565275"/>
    <w:pPr>
      <w:spacing w:before="0" w:after="100" w:line="259" w:lineRule="auto"/>
      <w:ind w:left="1540"/>
    </w:pPr>
    <w:rPr>
      <w:rFonts w:asciiTheme="minorHAnsi" w:eastAsiaTheme="minorEastAsia" w:hAnsiTheme="minorHAnsi" w:cstheme="minorBidi"/>
      <w:color w:val="auto"/>
      <w:szCs w:val="22"/>
      <w:lang w:eastAsia="en-AU"/>
    </w:rPr>
  </w:style>
  <w:style w:type="paragraph" w:styleId="TOC9">
    <w:name w:val="toc 9"/>
    <w:basedOn w:val="Normal"/>
    <w:next w:val="Normal"/>
    <w:autoRedefine/>
    <w:uiPriority w:val="39"/>
    <w:unhideWhenUsed/>
    <w:rsid w:val="00565275"/>
    <w:pPr>
      <w:spacing w:before="0" w:after="100" w:line="259" w:lineRule="auto"/>
      <w:ind w:left="1760"/>
    </w:pPr>
    <w:rPr>
      <w:rFonts w:asciiTheme="minorHAnsi" w:eastAsiaTheme="minorEastAsia" w:hAnsiTheme="minorHAnsi" w:cstheme="minorBidi"/>
      <w:color w:val="auto"/>
      <w:szCs w:val="22"/>
      <w:lang w:eastAsia="en-AU"/>
    </w:rPr>
  </w:style>
  <w:style w:type="paragraph" w:styleId="TableofFigures">
    <w:name w:val="table of figures"/>
    <w:basedOn w:val="Normal"/>
    <w:next w:val="Normal"/>
    <w:uiPriority w:val="99"/>
    <w:unhideWhenUsed/>
    <w:rsid w:val="0056527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81248">
      <w:bodyDiv w:val="1"/>
      <w:marLeft w:val="0"/>
      <w:marRight w:val="0"/>
      <w:marTop w:val="0"/>
      <w:marBottom w:val="0"/>
      <w:divBdr>
        <w:top w:val="none" w:sz="0" w:space="0" w:color="auto"/>
        <w:left w:val="none" w:sz="0" w:space="0" w:color="auto"/>
        <w:bottom w:val="none" w:sz="0" w:space="0" w:color="auto"/>
        <w:right w:val="none" w:sz="0" w:space="0" w:color="auto"/>
      </w:divBdr>
    </w:div>
    <w:div w:id="135799668">
      <w:bodyDiv w:val="1"/>
      <w:marLeft w:val="0"/>
      <w:marRight w:val="0"/>
      <w:marTop w:val="0"/>
      <w:marBottom w:val="0"/>
      <w:divBdr>
        <w:top w:val="none" w:sz="0" w:space="0" w:color="auto"/>
        <w:left w:val="none" w:sz="0" w:space="0" w:color="auto"/>
        <w:bottom w:val="none" w:sz="0" w:space="0" w:color="auto"/>
        <w:right w:val="none" w:sz="0" w:space="0" w:color="auto"/>
      </w:divBdr>
    </w:div>
    <w:div w:id="153763394">
      <w:bodyDiv w:val="1"/>
      <w:marLeft w:val="0"/>
      <w:marRight w:val="0"/>
      <w:marTop w:val="0"/>
      <w:marBottom w:val="0"/>
      <w:divBdr>
        <w:top w:val="none" w:sz="0" w:space="0" w:color="auto"/>
        <w:left w:val="none" w:sz="0" w:space="0" w:color="auto"/>
        <w:bottom w:val="none" w:sz="0" w:space="0" w:color="auto"/>
        <w:right w:val="none" w:sz="0" w:space="0" w:color="auto"/>
      </w:divBdr>
    </w:div>
    <w:div w:id="176964550">
      <w:bodyDiv w:val="1"/>
      <w:marLeft w:val="0"/>
      <w:marRight w:val="0"/>
      <w:marTop w:val="0"/>
      <w:marBottom w:val="0"/>
      <w:divBdr>
        <w:top w:val="none" w:sz="0" w:space="0" w:color="auto"/>
        <w:left w:val="none" w:sz="0" w:space="0" w:color="auto"/>
        <w:bottom w:val="none" w:sz="0" w:space="0" w:color="auto"/>
        <w:right w:val="none" w:sz="0" w:space="0" w:color="auto"/>
      </w:divBdr>
    </w:div>
    <w:div w:id="253055614">
      <w:bodyDiv w:val="1"/>
      <w:marLeft w:val="0"/>
      <w:marRight w:val="0"/>
      <w:marTop w:val="0"/>
      <w:marBottom w:val="0"/>
      <w:divBdr>
        <w:top w:val="none" w:sz="0" w:space="0" w:color="auto"/>
        <w:left w:val="none" w:sz="0" w:space="0" w:color="auto"/>
        <w:bottom w:val="none" w:sz="0" w:space="0" w:color="auto"/>
        <w:right w:val="none" w:sz="0" w:space="0" w:color="auto"/>
      </w:divBdr>
      <w:divsChild>
        <w:div w:id="292911234">
          <w:marLeft w:val="994"/>
          <w:marRight w:val="0"/>
          <w:marTop w:val="0"/>
          <w:marBottom w:val="0"/>
          <w:divBdr>
            <w:top w:val="none" w:sz="0" w:space="0" w:color="auto"/>
            <w:left w:val="none" w:sz="0" w:space="0" w:color="auto"/>
            <w:bottom w:val="none" w:sz="0" w:space="0" w:color="auto"/>
            <w:right w:val="none" w:sz="0" w:space="0" w:color="auto"/>
          </w:divBdr>
        </w:div>
        <w:div w:id="628825324">
          <w:marLeft w:val="994"/>
          <w:marRight w:val="0"/>
          <w:marTop w:val="0"/>
          <w:marBottom w:val="0"/>
          <w:divBdr>
            <w:top w:val="none" w:sz="0" w:space="0" w:color="auto"/>
            <w:left w:val="none" w:sz="0" w:space="0" w:color="auto"/>
            <w:bottom w:val="none" w:sz="0" w:space="0" w:color="auto"/>
            <w:right w:val="none" w:sz="0" w:space="0" w:color="auto"/>
          </w:divBdr>
        </w:div>
        <w:div w:id="825165883">
          <w:marLeft w:val="994"/>
          <w:marRight w:val="0"/>
          <w:marTop w:val="0"/>
          <w:marBottom w:val="0"/>
          <w:divBdr>
            <w:top w:val="none" w:sz="0" w:space="0" w:color="auto"/>
            <w:left w:val="none" w:sz="0" w:space="0" w:color="auto"/>
            <w:bottom w:val="none" w:sz="0" w:space="0" w:color="auto"/>
            <w:right w:val="none" w:sz="0" w:space="0" w:color="auto"/>
          </w:divBdr>
        </w:div>
        <w:div w:id="859973590">
          <w:marLeft w:val="446"/>
          <w:marRight w:val="0"/>
          <w:marTop w:val="0"/>
          <w:marBottom w:val="0"/>
          <w:divBdr>
            <w:top w:val="none" w:sz="0" w:space="0" w:color="auto"/>
            <w:left w:val="none" w:sz="0" w:space="0" w:color="auto"/>
            <w:bottom w:val="none" w:sz="0" w:space="0" w:color="auto"/>
            <w:right w:val="none" w:sz="0" w:space="0" w:color="auto"/>
          </w:divBdr>
        </w:div>
        <w:div w:id="1416626974">
          <w:marLeft w:val="994"/>
          <w:marRight w:val="0"/>
          <w:marTop w:val="0"/>
          <w:marBottom w:val="0"/>
          <w:divBdr>
            <w:top w:val="none" w:sz="0" w:space="0" w:color="auto"/>
            <w:left w:val="none" w:sz="0" w:space="0" w:color="auto"/>
            <w:bottom w:val="none" w:sz="0" w:space="0" w:color="auto"/>
            <w:right w:val="none" w:sz="0" w:space="0" w:color="auto"/>
          </w:divBdr>
        </w:div>
        <w:div w:id="1454983427">
          <w:marLeft w:val="446"/>
          <w:marRight w:val="0"/>
          <w:marTop w:val="0"/>
          <w:marBottom w:val="0"/>
          <w:divBdr>
            <w:top w:val="none" w:sz="0" w:space="0" w:color="auto"/>
            <w:left w:val="none" w:sz="0" w:space="0" w:color="auto"/>
            <w:bottom w:val="none" w:sz="0" w:space="0" w:color="auto"/>
            <w:right w:val="none" w:sz="0" w:space="0" w:color="auto"/>
          </w:divBdr>
        </w:div>
        <w:div w:id="1933468110">
          <w:marLeft w:val="994"/>
          <w:marRight w:val="0"/>
          <w:marTop w:val="0"/>
          <w:marBottom w:val="0"/>
          <w:divBdr>
            <w:top w:val="none" w:sz="0" w:space="0" w:color="auto"/>
            <w:left w:val="none" w:sz="0" w:space="0" w:color="auto"/>
            <w:bottom w:val="none" w:sz="0" w:space="0" w:color="auto"/>
            <w:right w:val="none" w:sz="0" w:space="0" w:color="auto"/>
          </w:divBdr>
        </w:div>
      </w:divsChild>
    </w:div>
    <w:div w:id="266088158">
      <w:bodyDiv w:val="1"/>
      <w:marLeft w:val="0"/>
      <w:marRight w:val="0"/>
      <w:marTop w:val="0"/>
      <w:marBottom w:val="0"/>
      <w:divBdr>
        <w:top w:val="none" w:sz="0" w:space="0" w:color="auto"/>
        <w:left w:val="none" w:sz="0" w:space="0" w:color="auto"/>
        <w:bottom w:val="none" w:sz="0" w:space="0" w:color="auto"/>
        <w:right w:val="none" w:sz="0" w:space="0" w:color="auto"/>
      </w:divBdr>
    </w:div>
    <w:div w:id="306515192">
      <w:bodyDiv w:val="1"/>
      <w:marLeft w:val="0"/>
      <w:marRight w:val="0"/>
      <w:marTop w:val="0"/>
      <w:marBottom w:val="0"/>
      <w:divBdr>
        <w:top w:val="none" w:sz="0" w:space="0" w:color="auto"/>
        <w:left w:val="none" w:sz="0" w:space="0" w:color="auto"/>
        <w:bottom w:val="none" w:sz="0" w:space="0" w:color="auto"/>
        <w:right w:val="none" w:sz="0" w:space="0" w:color="auto"/>
      </w:divBdr>
      <w:divsChild>
        <w:div w:id="154611493">
          <w:marLeft w:val="446"/>
          <w:marRight w:val="0"/>
          <w:marTop w:val="0"/>
          <w:marBottom w:val="0"/>
          <w:divBdr>
            <w:top w:val="none" w:sz="0" w:space="0" w:color="auto"/>
            <w:left w:val="none" w:sz="0" w:space="0" w:color="auto"/>
            <w:bottom w:val="none" w:sz="0" w:space="0" w:color="auto"/>
            <w:right w:val="none" w:sz="0" w:space="0" w:color="auto"/>
          </w:divBdr>
        </w:div>
        <w:div w:id="215237597">
          <w:marLeft w:val="446"/>
          <w:marRight w:val="0"/>
          <w:marTop w:val="0"/>
          <w:marBottom w:val="0"/>
          <w:divBdr>
            <w:top w:val="none" w:sz="0" w:space="0" w:color="auto"/>
            <w:left w:val="none" w:sz="0" w:space="0" w:color="auto"/>
            <w:bottom w:val="none" w:sz="0" w:space="0" w:color="auto"/>
            <w:right w:val="none" w:sz="0" w:space="0" w:color="auto"/>
          </w:divBdr>
        </w:div>
        <w:div w:id="1197936311">
          <w:marLeft w:val="1166"/>
          <w:marRight w:val="0"/>
          <w:marTop w:val="0"/>
          <w:marBottom w:val="0"/>
          <w:divBdr>
            <w:top w:val="none" w:sz="0" w:space="0" w:color="auto"/>
            <w:left w:val="none" w:sz="0" w:space="0" w:color="auto"/>
            <w:bottom w:val="none" w:sz="0" w:space="0" w:color="auto"/>
            <w:right w:val="none" w:sz="0" w:space="0" w:color="auto"/>
          </w:divBdr>
        </w:div>
        <w:div w:id="1765610359">
          <w:marLeft w:val="446"/>
          <w:marRight w:val="0"/>
          <w:marTop w:val="0"/>
          <w:marBottom w:val="0"/>
          <w:divBdr>
            <w:top w:val="none" w:sz="0" w:space="0" w:color="auto"/>
            <w:left w:val="none" w:sz="0" w:space="0" w:color="auto"/>
            <w:bottom w:val="none" w:sz="0" w:space="0" w:color="auto"/>
            <w:right w:val="none" w:sz="0" w:space="0" w:color="auto"/>
          </w:divBdr>
        </w:div>
        <w:div w:id="2014643878">
          <w:marLeft w:val="1886"/>
          <w:marRight w:val="0"/>
          <w:marTop w:val="0"/>
          <w:marBottom w:val="0"/>
          <w:divBdr>
            <w:top w:val="none" w:sz="0" w:space="0" w:color="auto"/>
            <w:left w:val="none" w:sz="0" w:space="0" w:color="auto"/>
            <w:bottom w:val="none" w:sz="0" w:space="0" w:color="auto"/>
            <w:right w:val="none" w:sz="0" w:space="0" w:color="auto"/>
          </w:divBdr>
        </w:div>
      </w:divsChild>
    </w:div>
    <w:div w:id="313292116">
      <w:bodyDiv w:val="1"/>
      <w:marLeft w:val="0"/>
      <w:marRight w:val="0"/>
      <w:marTop w:val="0"/>
      <w:marBottom w:val="0"/>
      <w:divBdr>
        <w:top w:val="none" w:sz="0" w:space="0" w:color="auto"/>
        <w:left w:val="none" w:sz="0" w:space="0" w:color="auto"/>
        <w:bottom w:val="none" w:sz="0" w:space="0" w:color="auto"/>
        <w:right w:val="none" w:sz="0" w:space="0" w:color="auto"/>
      </w:divBdr>
    </w:div>
    <w:div w:id="324866843">
      <w:bodyDiv w:val="1"/>
      <w:marLeft w:val="0"/>
      <w:marRight w:val="0"/>
      <w:marTop w:val="0"/>
      <w:marBottom w:val="0"/>
      <w:divBdr>
        <w:top w:val="none" w:sz="0" w:space="0" w:color="auto"/>
        <w:left w:val="none" w:sz="0" w:space="0" w:color="auto"/>
        <w:bottom w:val="none" w:sz="0" w:space="0" w:color="auto"/>
        <w:right w:val="none" w:sz="0" w:space="0" w:color="auto"/>
      </w:divBdr>
    </w:div>
    <w:div w:id="340208321">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2268645">
      <w:bodyDiv w:val="1"/>
      <w:marLeft w:val="0"/>
      <w:marRight w:val="0"/>
      <w:marTop w:val="0"/>
      <w:marBottom w:val="0"/>
      <w:divBdr>
        <w:top w:val="none" w:sz="0" w:space="0" w:color="auto"/>
        <w:left w:val="none" w:sz="0" w:space="0" w:color="auto"/>
        <w:bottom w:val="none" w:sz="0" w:space="0" w:color="auto"/>
        <w:right w:val="none" w:sz="0" w:space="0" w:color="auto"/>
      </w:divBdr>
      <w:divsChild>
        <w:div w:id="1221670001">
          <w:marLeft w:val="0"/>
          <w:marRight w:val="0"/>
          <w:marTop w:val="0"/>
          <w:marBottom w:val="0"/>
          <w:divBdr>
            <w:top w:val="none" w:sz="0" w:space="0" w:color="auto"/>
            <w:left w:val="none" w:sz="0" w:space="0" w:color="auto"/>
            <w:bottom w:val="none" w:sz="0" w:space="0" w:color="auto"/>
            <w:right w:val="none" w:sz="0" w:space="0" w:color="auto"/>
          </w:divBdr>
        </w:div>
        <w:div w:id="188026601">
          <w:marLeft w:val="0"/>
          <w:marRight w:val="0"/>
          <w:marTop w:val="0"/>
          <w:marBottom w:val="0"/>
          <w:divBdr>
            <w:top w:val="none" w:sz="0" w:space="0" w:color="auto"/>
            <w:left w:val="none" w:sz="0" w:space="0" w:color="auto"/>
            <w:bottom w:val="none" w:sz="0" w:space="0" w:color="auto"/>
            <w:right w:val="none" w:sz="0" w:space="0" w:color="auto"/>
          </w:divBdr>
        </w:div>
        <w:div w:id="978535319">
          <w:marLeft w:val="0"/>
          <w:marRight w:val="0"/>
          <w:marTop w:val="0"/>
          <w:marBottom w:val="0"/>
          <w:divBdr>
            <w:top w:val="none" w:sz="0" w:space="0" w:color="auto"/>
            <w:left w:val="none" w:sz="0" w:space="0" w:color="auto"/>
            <w:bottom w:val="none" w:sz="0" w:space="0" w:color="auto"/>
            <w:right w:val="none" w:sz="0" w:space="0" w:color="auto"/>
          </w:divBdr>
        </w:div>
        <w:div w:id="490027701">
          <w:marLeft w:val="0"/>
          <w:marRight w:val="0"/>
          <w:marTop w:val="0"/>
          <w:marBottom w:val="0"/>
          <w:divBdr>
            <w:top w:val="none" w:sz="0" w:space="0" w:color="auto"/>
            <w:left w:val="none" w:sz="0" w:space="0" w:color="auto"/>
            <w:bottom w:val="none" w:sz="0" w:space="0" w:color="auto"/>
            <w:right w:val="none" w:sz="0" w:space="0" w:color="auto"/>
          </w:divBdr>
        </w:div>
        <w:div w:id="1708144535">
          <w:marLeft w:val="0"/>
          <w:marRight w:val="0"/>
          <w:marTop w:val="0"/>
          <w:marBottom w:val="0"/>
          <w:divBdr>
            <w:top w:val="none" w:sz="0" w:space="0" w:color="auto"/>
            <w:left w:val="none" w:sz="0" w:space="0" w:color="auto"/>
            <w:bottom w:val="none" w:sz="0" w:space="0" w:color="auto"/>
            <w:right w:val="none" w:sz="0" w:space="0" w:color="auto"/>
          </w:divBdr>
        </w:div>
        <w:div w:id="139464277">
          <w:marLeft w:val="0"/>
          <w:marRight w:val="0"/>
          <w:marTop w:val="0"/>
          <w:marBottom w:val="0"/>
          <w:divBdr>
            <w:top w:val="none" w:sz="0" w:space="0" w:color="auto"/>
            <w:left w:val="none" w:sz="0" w:space="0" w:color="auto"/>
            <w:bottom w:val="none" w:sz="0" w:space="0" w:color="auto"/>
            <w:right w:val="none" w:sz="0" w:space="0" w:color="auto"/>
          </w:divBdr>
        </w:div>
        <w:div w:id="2000689824">
          <w:marLeft w:val="0"/>
          <w:marRight w:val="0"/>
          <w:marTop w:val="0"/>
          <w:marBottom w:val="0"/>
          <w:divBdr>
            <w:top w:val="none" w:sz="0" w:space="0" w:color="auto"/>
            <w:left w:val="none" w:sz="0" w:space="0" w:color="auto"/>
            <w:bottom w:val="none" w:sz="0" w:space="0" w:color="auto"/>
            <w:right w:val="none" w:sz="0" w:space="0" w:color="auto"/>
          </w:divBdr>
        </w:div>
        <w:div w:id="259872773">
          <w:marLeft w:val="0"/>
          <w:marRight w:val="0"/>
          <w:marTop w:val="0"/>
          <w:marBottom w:val="0"/>
          <w:divBdr>
            <w:top w:val="none" w:sz="0" w:space="0" w:color="auto"/>
            <w:left w:val="none" w:sz="0" w:space="0" w:color="auto"/>
            <w:bottom w:val="none" w:sz="0" w:space="0" w:color="auto"/>
            <w:right w:val="none" w:sz="0" w:space="0" w:color="auto"/>
          </w:divBdr>
        </w:div>
        <w:div w:id="2044597372">
          <w:marLeft w:val="0"/>
          <w:marRight w:val="0"/>
          <w:marTop w:val="0"/>
          <w:marBottom w:val="0"/>
          <w:divBdr>
            <w:top w:val="none" w:sz="0" w:space="0" w:color="auto"/>
            <w:left w:val="none" w:sz="0" w:space="0" w:color="auto"/>
            <w:bottom w:val="none" w:sz="0" w:space="0" w:color="auto"/>
            <w:right w:val="none" w:sz="0" w:space="0" w:color="auto"/>
          </w:divBdr>
        </w:div>
        <w:div w:id="944189686">
          <w:marLeft w:val="0"/>
          <w:marRight w:val="0"/>
          <w:marTop w:val="0"/>
          <w:marBottom w:val="0"/>
          <w:divBdr>
            <w:top w:val="none" w:sz="0" w:space="0" w:color="auto"/>
            <w:left w:val="none" w:sz="0" w:space="0" w:color="auto"/>
            <w:bottom w:val="none" w:sz="0" w:space="0" w:color="auto"/>
            <w:right w:val="none" w:sz="0" w:space="0" w:color="auto"/>
          </w:divBdr>
        </w:div>
        <w:div w:id="1701012379">
          <w:marLeft w:val="0"/>
          <w:marRight w:val="0"/>
          <w:marTop w:val="0"/>
          <w:marBottom w:val="0"/>
          <w:divBdr>
            <w:top w:val="none" w:sz="0" w:space="0" w:color="auto"/>
            <w:left w:val="none" w:sz="0" w:space="0" w:color="auto"/>
            <w:bottom w:val="none" w:sz="0" w:space="0" w:color="auto"/>
            <w:right w:val="none" w:sz="0" w:space="0" w:color="auto"/>
          </w:divBdr>
        </w:div>
        <w:div w:id="822159818">
          <w:marLeft w:val="0"/>
          <w:marRight w:val="0"/>
          <w:marTop w:val="0"/>
          <w:marBottom w:val="0"/>
          <w:divBdr>
            <w:top w:val="none" w:sz="0" w:space="0" w:color="auto"/>
            <w:left w:val="none" w:sz="0" w:space="0" w:color="auto"/>
            <w:bottom w:val="none" w:sz="0" w:space="0" w:color="auto"/>
            <w:right w:val="none" w:sz="0" w:space="0" w:color="auto"/>
          </w:divBdr>
        </w:div>
      </w:divsChild>
    </w:div>
    <w:div w:id="362051293">
      <w:bodyDiv w:val="1"/>
      <w:marLeft w:val="0"/>
      <w:marRight w:val="0"/>
      <w:marTop w:val="0"/>
      <w:marBottom w:val="0"/>
      <w:divBdr>
        <w:top w:val="none" w:sz="0" w:space="0" w:color="auto"/>
        <w:left w:val="none" w:sz="0" w:space="0" w:color="auto"/>
        <w:bottom w:val="none" w:sz="0" w:space="0" w:color="auto"/>
        <w:right w:val="none" w:sz="0" w:space="0" w:color="auto"/>
      </w:divBdr>
    </w:div>
    <w:div w:id="39466507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7990308">
      <w:bodyDiv w:val="1"/>
      <w:marLeft w:val="0"/>
      <w:marRight w:val="0"/>
      <w:marTop w:val="0"/>
      <w:marBottom w:val="0"/>
      <w:divBdr>
        <w:top w:val="none" w:sz="0" w:space="0" w:color="auto"/>
        <w:left w:val="none" w:sz="0" w:space="0" w:color="auto"/>
        <w:bottom w:val="none" w:sz="0" w:space="0" w:color="auto"/>
        <w:right w:val="none" w:sz="0" w:space="0" w:color="auto"/>
      </w:divBdr>
    </w:div>
    <w:div w:id="522868565">
      <w:bodyDiv w:val="1"/>
      <w:marLeft w:val="0"/>
      <w:marRight w:val="0"/>
      <w:marTop w:val="0"/>
      <w:marBottom w:val="0"/>
      <w:divBdr>
        <w:top w:val="none" w:sz="0" w:space="0" w:color="auto"/>
        <w:left w:val="none" w:sz="0" w:space="0" w:color="auto"/>
        <w:bottom w:val="none" w:sz="0" w:space="0" w:color="auto"/>
        <w:right w:val="none" w:sz="0" w:space="0" w:color="auto"/>
      </w:divBdr>
    </w:div>
    <w:div w:id="524099743">
      <w:bodyDiv w:val="1"/>
      <w:marLeft w:val="0"/>
      <w:marRight w:val="0"/>
      <w:marTop w:val="0"/>
      <w:marBottom w:val="0"/>
      <w:divBdr>
        <w:top w:val="none" w:sz="0" w:space="0" w:color="auto"/>
        <w:left w:val="none" w:sz="0" w:space="0" w:color="auto"/>
        <w:bottom w:val="none" w:sz="0" w:space="0" w:color="auto"/>
        <w:right w:val="none" w:sz="0" w:space="0" w:color="auto"/>
      </w:divBdr>
      <w:divsChild>
        <w:div w:id="167797384">
          <w:marLeft w:val="446"/>
          <w:marRight w:val="0"/>
          <w:marTop w:val="0"/>
          <w:marBottom w:val="0"/>
          <w:divBdr>
            <w:top w:val="none" w:sz="0" w:space="0" w:color="auto"/>
            <w:left w:val="none" w:sz="0" w:space="0" w:color="auto"/>
            <w:bottom w:val="none" w:sz="0" w:space="0" w:color="auto"/>
            <w:right w:val="none" w:sz="0" w:space="0" w:color="auto"/>
          </w:divBdr>
        </w:div>
      </w:divsChild>
    </w:div>
    <w:div w:id="529339308">
      <w:bodyDiv w:val="1"/>
      <w:marLeft w:val="0"/>
      <w:marRight w:val="0"/>
      <w:marTop w:val="0"/>
      <w:marBottom w:val="0"/>
      <w:divBdr>
        <w:top w:val="none" w:sz="0" w:space="0" w:color="auto"/>
        <w:left w:val="none" w:sz="0" w:space="0" w:color="auto"/>
        <w:bottom w:val="none" w:sz="0" w:space="0" w:color="auto"/>
        <w:right w:val="none" w:sz="0" w:space="0" w:color="auto"/>
      </w:divBdr>
    </w:div>
    <w:div w:id="599606295">
      <w:bodyDiv w:val="1"/>
      <w:marLeft w:val="0"/>
      <w:marRight w:val="0"/>
      <w:marTop w:val="0"/>
      <w:marBottom w:val="0"/>
      <w:divBdr>
        <w:top w:val="none" w:sz="0" w:space="0" w:color="auto"/>
        <w:left w:val="none" w:sz="0" w:space="0" w:color="auto"/>
        <w:bottom w:val="none" w:sz="0" w:space="0" w:color="auto"/>
        <w:right w:val="none" w:sz="0" w:space="0" w:color="auto"/>
      </w:divBdr>
    </w:div>
    <w:div w:id="606812123">
      <w:bodyDiv w:val="1"/>
      <w:marLeft w:val="0"/>
      <w:marRight w:val="0"/>
      <w:marTop w:val="0"/>
      <w:marBottom w:val="0"/>
      <w:divBdr>
        <w:top w:val="none" w:sz="0" w:space="0" w:color="auto"/>
        <w:left w:val="none" w:sz="0" w:space="0" w:color="auto"/>
        <w:bottom w:val="none" w:sz="0" w:space="0" w:color="auto"/>
        <w:right w:val="none" w:sz="0" w:space="0" w:color="auto"/>
      </w:divBdr>
      <w:divsChild>
        <w:div w:id="120419220">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9727129">
      <w:bodyDiv w:val="1"/>
      <w:marLeft w:val="0"/>
      <w:marRight w:val="0"/>
      <w:marTop w:val="0"/>
      <w:marBottom w:val="0"/>
      <w:divBdr>
        <w:top w:val="none" w:sz="0" w:space="0" w:color="auto"/>
        <w:left w:val="none" w:sz="0" w:space="0" w:color="auto"/>
        <w:bottom w:val="none" w:sz="0" w:space="0" w:color="auto"/>
        <w:right w:val="none" w:sz="0" w:space="0" w:color="auto"/>
      </w:divBdr>
    </w:div>
    <w:div w:id="635642904">
      <w:bodyDiv w:val="1"/>
      <w:marLeft w:val="0"/>
      <w:marRight w:val="0"/>
      <w:marTop w:val="0"/>
      <w:marBottom w:val="0"/>
      <w:divBdr>
        <w:top w:val="none" w:sz="0" w:space="0" w:color="auto"/>
        <w:left w:val="none" w:sz="0" w:space="0" w:color="auto"/>
        <w:bottom w:val="none" w:sz="0" w:space="0" w:color="auto"/>
        <w:right w:val="none" w:sz="0" w:space="0" w:color="auto"/>
      </w:divBdr>
    </w:div>
    <w:div w:id="68841468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89056958">
      <w:bodyDiv w:val="1"/>
      <w:marLeft w:val="0"/>
      <w:marRight w:val="0"/>
      <w:marTop w:val="0"/>
      <w:marBottom w:val="0"/>
      <w:divBdr>
        <w:top w:val="none" w:sz="0" w:space="0" w:color="auto"/>
        <w:left w:val="none" w:sz="0" w:space="0" w:color="auto"/>
        <w:bottom w:val="none" w:sz="0" w:space="0" w:color="auto"/>
        <w:right w:val="none" w:sz="0" w:space="0" w:color="auto"/>
      </w:divBdr>
    </w:div>
    <w:div w:id="840697731">
      <w:bodyDiv w:val="1"/>
      <w:marLeft w:val="0"/>
      <w:marRight w:val="0"/>
      <w:marTop w:val="0"/>
      <w:marBottom w:val="0"/>
      <w:divBdr>
        <w:top w:val="none" w:sz="0" w:space="0" w:color="auto"/>
        <w:left w:val="none" w:sz="0" w:space="0" w:color="auto"/>
        <w:bottom w:val="none" w:sz="0" w:space="0" w:color="auto"/>
        <w:right w:val="none" w:sz="0" w:space="0" w:color="auto"/>
      </w:divBdr>
    </w:div>
    <w:div w:id="901329546">
      <w:bodyDiv w:val="1"/>
      <w:marLeft w:val="0"/>
      <w:marRight w:val="0"/>
      <w:marTop w:val="0"/>
      <w:marBottom w:val="0"/>
      <w:divBdr>
        <w:top w:val="none" w:sz="0" w:space="0" w:color="auto"/>
        <w:left w:val="none" w:sz="0" w:space="0" w:color="auto"/>
        <w:bottom w:val="none" w:sz="0" w:space="0" w:color="auto"/>
        <w:right w:val="none" w:sz="0" w:space="0" w:color="auto"/>
      </w:divBdr>
    </w:div>
    <w:div w:id="962612759">
      <w:bodyDiv w:val="1"/>
      <w:marLeft w:val="0"/>
      <w:marRight w:val="0"/>
      <w:marTop w:val="0"/>
      <w:marBottom w:val="0"/>
      <w:divBdr>
        <w:top w:val="none" w:sz="0" w:space="0" w:color="auto"/>
        <w:left w:val="none" w:sz="0" w:space="0" w:color="auto"/>
        <w:bottom w:val="none" w:sz="0" w:space="0" w:color="auto"/>
        <w:right w:val="none" w:sz="0" w:space="0" w:color="auto"/>
      </w:divBdr>
      <w:divsChild>
        <w:div w:id="566915371">
          <w:marLeft w:val="446"/>
          <w:marRight w:val="0"/>
          <w:marTop w:val="0"/>
          <w:marBottom w:val="0"/>
          <w:divBdr>
            <w:top w:val="none" w:sz="0" w:space="0" w:color="auto"/>
            <w:left w:val="none" w:sz="0" w:space="0" w:color="auto"/>
            <w:bottom w:val="none" w:sz="0" w:space="0" w:color="auto"/>
            <w:right w:val="none" w:sz="0" w:space="0" w:color="auto"/>
          </w:divBdr>
        </w:div>
        <w:div w:id="1141653072">
          <w:marLeft w:val="446"/>
          <w:marRight w:val="0"/>
          <w:marTop w:val="0"/>
          <w:marBottom w:val="0"/>
          <w:divBdr>
            <w:top w:val="none" w:sz="0" w:space="0" w:color="auto"/>
            <w:left w:val="none" w:sz="0" w:space="0" w:color="auto"/>
            <w:bottom w:val="none" w:sz="0" w:space="0" w:color="auto"/>
            <w:right w:val="none" w:sz="0" w:space="0" w:color="auto"/>
          </w:divBdr>
        </w:div>
        <w:div w:id="1483546895">
          <w:marLeft w:val="446"/>
          <w:marRight w:val="0"/>
          <w:marTop w:val="0"/>
          <w:marBottom w:val="0"/>
          <w:divBdr>
            <w:top w:val="none" w:sz="0" w:space="0" w:color="auto"/>
            <w:left w:val="none" w:sz="0" w:space="0" w:color="auto"/>
            <w:bottom w:val="none" w:sz="0" w:space="0" w:color="auto"/>
            <w:right w:val="none" w:sz="0" w:space="0" w:color="auto"/>
          </w:divBdr>
        </w:div>
      </w:divsChild>
    </w:div>
    <w:div w:id="1046031696">
      <w:bodyDiv w:val="1"/>
      <w:marLeft w:val="0"/>
      <w:marRight w:val="0"/>
      <w:marTop w:val="0"/>
      <w:marBottom w:val="0"/>
      <w:divBdr>
        <w:top w:val="none" w:sz="0" w:space="0" w:color="auto"/>
        <w:left w:val="none" w:sz="0" w:space="0" w:color="auto"/>
        <w:bottom w:val="none" w:sz="0" w:space="0" w:color="auto"/>
        <w:right w:val="none" w:sz="0" w:space="0" w:color="auto"/>
      </w:divBdr>
    </w:div>
    <w:div w:id="1072921978">
      <w:bodyDiv w:val="1"/>
      <w:marLeft w:val="0"/>
      <w:marRight w:val="0"/>
      <w:marTop w:val="0"/>
      <w:marBottom w:val="0"/>
      <w:divBdr>
        <w:top w:val="none" w:sz="0" w:space="0" w:color="auto"/>
        <w:left w:val="none" w:sz="0" w:space="0" w:color="auto"/>
        <w:bottom w:val="none" w:sz="0" w:space="0" w:color="auto"/>
        <w:right w:val="none" w:sz="0" w:space="0" w:color="auto"/>
      </w:divBdr>
    </w:div>
    <w:div w:id="1124494809">
      <w:bodyDiv w:val="1"/>
      <w:marLeft w:val="0"/>
      <w:marRight w:val="0"/>
      <w:marTop w:val="0"/>
      <w:marBottom w:val="0"/>
      <w:divBdr>
        <w:top w:val="none" w:sz="0" w:space="0" w:color="auto"/>
        <w:left w:val="none" w:sz="0" w:space="0" w:color="auto"/>
        <w:bottom w:val="none" w:sz="0" w:space="0" w:color="auto"/>
        <w:right w:val="none" w:sz="0" w:space="0" w:color="auto"/>
      </w:divBdr>
      <w:divsChild>
        <w:div w:id="51776288">
          <w:marLeft w:val="446"/>
          <w:marRight w:val="0"/>
          <w:marTop w:val="0"/>
          <w:marBottom w:val="0"/>
          <w:divBdr>
            <w:top w:val="none" w:sz="0" w:space="0" w:color="auto"/>
            <w:left w:val="none" w:sz="0" w:space="0" w:color="auto"/>
            <w:bottom w:val="none" w:sz="0" w:space="0" w:color="auto"/>
            <w:right w:val="none" w:sz="0" w:space="0" w:color="auto"/>
          </w:divBdr>
        </w:div>
        <w:div w:id="157426450">
          <w:marLeft w:val="446"/>
          <w:marRight w:val="0"/>
          <w:marTop w:val="0"/>
          <w:marBottom w:val="0"/>
          <w:divBdr>
            <w:top w:val="none" w:sz="0" w:space="0" w:color="auto"/>
            <w:left w:val="none" w:sz="0" w:space="0" w:color="auto"/>
            <w:bottom w:val="none" w:sz="0" w:space="0" w:color="auto"/>
            <w:right w:val="none" w:sz="0" w:space="0" w:color="auto"/>
          </w:divBdr>
        </w:div>
        <w:div w:id="1844588425">
          <w:marLeft w:val="446"/>
          <w:marRight w:val="0"/>
          <w:marTop w:val="0"/>
          <w:marBottom w:val="0"/>
          <w:divBdr>
            <w:top w:val="none" w:sz="0" w:space="0" w:color="auto"/>
            <w:left w:val="none" w:sz="0" w:space="0" w:color="auto"/>
            <w:bottom w:val="none" w:sz="0" w:space="0" w:color="auto"/>
            <w:right w:val="none" w:sz="0" w:space="0" w:color="auto"/>
          </w:divBdr>
        </w:div>
      </w:divsChild>
    </w:div>
    <w:div w:id="1183398356">
      <w:bodyDiv w:val="1"/>
      <w:marLeft w:val="0"/>
      <w:marRight w:val="0"/>
      <w:marTop w:val="0"/>
      <w:marBottom w:val="0"/>
      <w:divBdr>
        <w:top w:val="none" w:sz="0" w:space="0" w:color="auto"/>
        <w:left w:val="none" w:sz="0" w:space="0" w:color="auto"/>
        <w:bottom w:val="none" w:sz="0" w:space="0" w:color="auto"/>
        <w:right w:val="none" w:sz="0" w:space="0" w:color="auto"/>
      </w:divBdr>
      <w:divsChild>
        <w:div w:id="822283702">
          <w:marLeft w:val="446"/>
          <w:marRight w:val="0"/>
          <w:marTop w:val="0"/>
          <w:marBottom w:val="0"/>
          <w:divBdr>
            <w:top w:val="none" w:sz="0" w:space="0" w:color="auto"/>
            <w:left w:val="none" w:sz="0" w:space="0" w:color="auto"/>
            <w:bottom w:val="none" w:sz="0" w:space="0" w:color="auto"/>
            <w:right w:val="none" w:sz="0" w:space="0" w:color="auto"/>
          </w:divBdr>
        </w:div>
        <w:div w:id="1561284233">
          <w:marLeft w:val="446"/>
          <w:marRight w:val="0"/>
          <w:marTop w:val="0"/>
          <w:marBottom w:val="0"/>
          <w:divBdr>
            <w:top w:val="none" w:sz="0" w:space="0" w:color="auto"/>
            <w:left w:val="none" w:sz="0" w:space="0" w:color="auto"/>
            <w:bottom w:val="none" w:sz="0" w:space="0" w:color="auto"/>
            <w:right w:val="none" w:sz="0" w:space="0" w:color="auto"/>
          </w:divBdr>
        </w:div>
        <w:div w:id="2119251416">
          <w:marLeft w:val="1166"/>
          <w:marRight w:val="0"/>
          <w:marTop w:val="0"/>
          <w:marBottom w:val="0"/>
          <w:divBdr>
            <w:top w:val="none" w:sz="0" w:space="0" w:color="auto"/>
            <w:left w:val="none" w:sz="0" w:space="0" w:color="auto"/>
            <w:bottom w:val="none" w:sz="0" w:space="0" w:color="auto"/>
            <w:right w:val="none" w:sz="0" w:space="0" w:color="auto"/>
          </w:divBdr>
        </w:div>
        <w:div w:id="2147119472">
          <w:marLeft w:val="1166"/>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5608382">
      <w:bodyDiv w:val="1"/>
      <w:marLeft w:val="0"/>
      <w:marRight w:val="0"/>
      <w:marTop w:val="0"/>
      <w:marBottom w:val="0"/>
      <w:divBdr>
        <w:top w:val="none" w:sz="0" w:space="0" w:color="auto"/>
        <w:left w:val="none" w:sz="0" w:space="0" w:color="auto"/>
        <w:bottom w:val="none" w:sz="0" w:space="0" w:color="auto"/>
        <w:right w:val="none" w:sz="0" w:space="0" w:color="auto"/>
      </w:divBdr>
    </w:div>
    <w:div w:id="1260874610">
      <w:bodyDiv w:val="1"/>
      <w:marLeft w:val="0"/>
      <w:marRight w:val="0"/>
      <w:marTop w:val="0"/>
      <w:marBottom w:val="0"/>
      <w:divBdr>
        <w:top w:val="none" w:sz="0" w:space="0" w:color="auto"/>
        <w:left w:val="none" w:sz="0" w:space="0" w:color="auto"/>
        <w:bottom w:val="none" w:sz="0" w:space="0" w:color="auto"/>
        <w:right w:val="none" w:sz="0" w:space="0" w:color="auto"/>
      </w:divBdr>
    </w:div>
    <w:div w:id="1267693420">
      <w:bodyDiv w:val="1"/>
      <w:marLeft w:val="0"/>
      <w:marRight w:val="0"/>
      <w:marTop w:val="0"/>
      <w:marBottom w:val="0"/>
      <w:divBdr>
        <w:top w:val="none" w:sz="0" w:space="0" w:color="auto"/>
        <w:left w:val="none" w:sz="0" w:space="0" w:color="auto"/>
        <w:bottom w:val="none" w:sz="0" w:space="0" w:color="auto"/>
        <w:right w:val="none" w:sz="0" w:space="0" w:color="auto"/>
      </w:divBdr>
      <w:divsChild>
        <w:div w:id="480999824">
          <w:marLeft w:val="1886"/>
          <w:marRight w:val="0"/>
          <w:marTop w:val="0"/>
          <w:marBottom w:val="0"/>
          <w:divBdr>
            <w:top w:val="none" w:sz="0" w:space="0" w:color="auto"/>
            <w:left w:val="none" w:sz="0" w:space="0" w:color="auto"/>
            <w:bottom w:val="none" w:sz="0" w:space="0" w:color="auto"/>
            <w:right w:val="none" w:sz="0" w:space="0" w:color="auto"/>
          </w:divBdr>
        </w:div>
        <w:div w:id="536430763">
          <w:marLeft w:val="446"/>
          <w:marRight w:val="0"/>
          <w:marTop w:val="0"/>
          <w:marBottom w:val="0"/>
          <w:divBdr>
            <w:top w:val="none" w:sz="0" w:space="0" w:color="auto"/>
            <w:left w:val="none" w:sz="0" w:space="0" w:color="auto"/>
            <w:bottom w:val="none" w:sz="0" w:space="0" w:color="auto"/>
            <w:right w:val="none" w:sz="0" w:space="0" w:color="auto"/>
          </w:divBdr>
        </w:div>
        <w:div w:id="914243287">
          <w:marLeft w:val="1886"/>
          <w:marRight w:val="0"/>
          <w:marTop w:val="0"/>
          <w:marBottom w:val="0"/>
          <w:divBdr>
            <w:top w:val="none" w:sz="0" w:space="0" w:color="auto"/>
            <w:left w:val="none" w:sz="0" w:space="0" w:color="auto"/>
            <w:bottom w:val="none" w:sz="0" w:space="0" w:color="auto"/>
            <w:right w:val="none" w:sz="0" w:space="0" w:color="auto"/>
          </w:divBdr>
        </w:div>
        <w:div w:id="1280379776">
          <w:marLeft w:val="1166"/>
          <w:marRight w:val="0"/>
          <w:marTop w:val="0"/>
          <w:marBottom w:val="0"/>
          <w:divBdr>
            <w:top w:val="none" w:sz="0" w:space="0" w:color="auto"/>
            <w:left w:val="none" w:sz="0" w:space="0" w:color="auto"/>
            <w:bottom w:val="none" w:sz="0" w:space="0" w:color="auto"/>
            <w:right w:val="none" w:sz="0" w:space="0" w:color="auto"/>
          </w:divBdr>
        </w:div>
        <w:div w:id="1986155949">
          <w:marLeft w:val="446"/>
          <w:marRight w:val="0"/>
          <w:marTop w:val="0"/>
          <w:marBottom w:val="0"/>
          <w:divBdr>
            <w:top w:val="none" w:sz="0" w:space="0" w:color="auto"/>
            <w:left w:val="none" w:sz="0" w:space="0" w:color="auto"/>
            <w:bottom w:val="none" w:sz="0" w:space="0" w:color="auto"/>
            <w:right w:val="none" w:sz="0" w:space="0" w:color="auto"/>
          </w:divBdr>
        </w:div>
        <w:div w:id="2105109825">
          <w:marLeft w:val="446"/>
          <w:marRight w:val="0"/>
          <w:marTop w:val="0"/>
          <w:marBottom w:val="0"/>
          <w:divBdr>
            <w:top w:val="none" w:sz="0" w:space="0" w:color="auto"/>
            <w:left w:val="none" w:sz="0" w:space="0" w:color="auto"/>
            <w:bottom w:val="none" w:sz="0" w:space="0" w:color="auto"/>
            <w:right w:val="none" w:sz="0" w:space="0" w:color="auto"/>
          </w:divBdr>
        </w:div>
      </w:divsChild>
    </w:div>
    <w:div w:id="1318341337">
      <w:bodyDiv w:val="1"/>
      <w:marLeft w:val="0"/>
      <w:marRight w:val="0"/>
      <w:marTop w:val="0"/>
      <w:marBottom w:val="0"/>
      <w:divBdr>
        <w:top w:val="none" w:sz="0" w:space="0" w:color="auto"/>
        <w:left w:val="none" w:sz="0" w:space="0" w:color="auto"/>
        <w:bottom w:val="none" w:sz="0" w:space="0" w:color="auto"/>
        <w:right w:val="none" w:sz="0" w:space="0" w:color="auto"/>
      </w:divBdr>
      <w:divsChild>
        <w:div w:id="1061709766">
          <w:marLeft w:val="446"/>
          <w:marRight w:val="0"/>
          <w:marTop w:val="0"/>
          <w:marBottom w:val="0"/>
          <w:divBdr>
            <w:top w:val="none" w:sz="0" w:space="0" w:color="auto"/>
            <w:left w:val="none" w:sz="0" w:space="0" w:color="auto"/>
            <w:bottom w:val="none" w:sz="0" w:space="0" w:color="auto"/>
            <w:right w:val="none" w:sz="0" w:space="0" w:color="auto"/>
          </w:divBdr>
        </w:div>
        <w:div w:id="1172908991">
          <w:marLeft w:val="446"/>
          <w:marRight w:val="0"/>
          <w:marTop w:val="0"/>
          <w:marBottom w:val="0"/>
          <w:divBdr>
            <w:top w:val="none" w:sz="0" w:space="0" w:color="auto"/>
            <w:left w:val="none" w:sz="0" w:space="0" w:color="auto"/>
            <w:bottom w:val="none" w:sz="0" w:space="0" w:color="auto"/>
            <w:right w:val="none" w:sz="0" w:space="0" w:color="auto"/>
          </w:divBdr>
        </w:div>
        <w:div w:id="1884362360">
          <w:marLeft w:val="446"/>
          <w:marRight w:val="0"/>
          <w:marTop w:val="0"/>
          <w:marBottom w:val="0"/>
          <w:divBdr>
            <w:top w:val="none" w:sz="0" w:space="0" w:color="auto"/>
            <w:left w:val="none" w:sz="0" w:space="0" w:color="auto"/>
            <w:bottom w:val="none" w:sz="0" w:space="0" w:color="auto"/>
            <w:right w:val="none" w:sz="0" w:space="0" w:color="auto"/>
          </w:divBdr>
        </w:div>
        <w:div w:id="1927570738">
          <w:marLeft w:val="446"/>
          <w:marRight w:val="0"/>
          <w:marTop w:val="0"/>
          <w:marBottom w:val="0"/>
          <w:divBdr>
            <w:top w:val="none" w:sz="0" w:space="0" w:color="auto"/>
            <w:left w:val="none" w:sz="0" w:space="0" w:color="auto"/>
            <w:bottom w:val="none" w:sz="0" w:space="0" w:color="auto"/>
            <w:right w:val="none" w:sz="0" w:space="0" w:color="auto"/>
          </w:divBdr>
        </w:div>
      </w:divsChild>
    </w:div>
    <w:div w:id="1329098112">
      <w:bodyDiv w:val="1"/>
      <w:marLeft w:val="0"/>
      <w:marRight w:val="0"/>
      <w:marTop w:val="0"/>
      <w:marBottom w:val="0"/>
      <w:divBdr>
        <w:top w:val="none" w:sz="0" w:space="0" w:color="auto"/>
        <w:left w:val="none" w:sz="0" w:space="0" w:color="auto"/>
        <w:bottom w:val="none" w:sz="0" w:space="0" w:color="auto"/>
        <w:right w:val="none" w:sz="0" w:space="0" w:color="auto"/>
      </w:divBdr>
    </w:div>
    <w:div w:id="1336179900">
      <w:bodyDiv w:val="1"/>
      <w:marLeft w:val="0"/>
      <w:marRight w:val="0"/>
      <w:marTop w:val="0"/>
      <w:marBottom w:val="0"/>
      <w:divBdr>
        <w:top w:val="none" w:sz="0" w:space="0" w:color="auto"/>
        <w:left w:val="none" w:sz="0" w:space="0" w:color="auto"/>
        <w:bottom w:val="none" w:sz="0" w:space="0" w:color="auto"/>
        <w:right w:val="none" w:sz="0" w:space="0" w:color="auto"/>
      </w:divBdr>
    </w:div>
    <w:div w:id="1343436853">
      <w:bodyDiv w:val="1"/>
      <w:marLeft w:val="0"/>
      <w:marRight w:val="0"/>
      <w:marTop w:val="0"/>
      <w:marBottom w:val="0"/>
      <w:divBdr>
        <w:top w:val="none" w:sz="0" w:space="0" w:color="auto"/>
        <w:left w:val="none" w:sz="0" w:space="0" w:color="auto"/>
        <w:bottom w:val="none" w:sz="0" w:space="0" w:color="auto"/>
        <w:right w:val="none" w:sz="0" w:space="0" w:color="auto"/>
      </w:divBdr>
    </w:div>
    <w:div w:id="1393700895">
      <w:bodyDiv w:val="1"/>
      <w:marLeft w:val="0"/>
      <w:marRight w:val="0"/>
      <w:marTop w:val="0"/>
      <w:marBottom w:val="0"/>
      <w:divBdr>
        <w:top w:val="none" w:sz="0" w:space="0" w:color="auto"/>
        <w:left w:val="none" w:sz="0" w:space="0" w:color="auto"/>
        <w:bottom w:val="none" w:sz="0" w:space="0" w:color="auto"/>
        <w:right w:val="none" w:sz="0" w:space="0" w:color="auto"/>
      </w:divBdr>
      <w:divsChild>
        <w:div w:id="1406298251">
          <w:marLeft w:val="446"/>
          <w:marRight w:val="0"/>
          <w:marTop w:val="0"/>
          <w:marBottom w:val="0"/>
          <w:divBdr>
            <w:top w:val="none" w:sz="0" w:space="0" w:color="auto"/>
            <w:left w:val="none" w:sz="0" w:space="0" w:color="auto"/>
            <w:bottom w:val="none" w:sz="0" w:space="0" w:color="auto"/>
            <w:right w:val="none" w:sz="0" w:space="0" w:color="auto"/>
          </w:divBdr>
        </w:div>
        <w:div w:id="1895579218">
          <w:marLeft w:val="446"/>
          <w:marRight w:val="0"/>
          <w:marTop w:val="0"/>
          <w:marBottom w:val="0"/>
          <w:divBdr>
            <w:top w:val="none" w:sz="0" w:space="0" w:color="auto"/>
            <w:left w:val="none" w:sz="0" w:space="0" w:color="auto"/>
            <w:bottom w:val="none" w:sz="0" w:space="0" w:color="auto"/>
            <w:right w:val="none" w:sz="0" w:space="0" w:color="auto"/>
          </w:divBdr>
        </w:div>
        <w:div w:id="2113937203">
          <w:marLeft w:val="446"/>
          <w:marRight w:val="0"/>
          <w:marTop w:val="0"/>
          <w:marBottom w:val="0"/>
          <w:divBdr>
            <w:top w:val="none" w:sz="0" w:space="0" w:color="auto"/>
            <w:left w:val="none" w:sz="0" w:space="0" w:color="auto"/>
            <w:bottom w:val="none" w:sz="0" w:space="0" w:color="auto"/>
            <w:right w:val="none" w:sz="0" w:space="0" w:color="auto"/>
          </w:divBdr>
        </w:div>
      </w:divsChild>
    </w:div>
    <w:div w:id="1493061438">
      <w:bodyDiv w:val="1"/>
      <w:marLeft w:val="0"/>
      <w:marRight w:val="0"/>
      <w:marTop w:val="0"/>
      <w:marBottom w:val="0"/>
      <w:divBdr>
        <w:top w:val="none" w:sz="0" w:space="0" w:color="auto"/>
        <w:left w:val="none" w:sz="0" w:space="0" w:color="auto"/>
        <w:bottom w:val="none" w:sz="0" w:space="0" w:color="auto"/>
        <w:right w:val="none" w:sz="0" w:space="0" w:color="auto"/>
      </w:divBdr>
    </w:div>
    <w:div w:id="1502115110">
      <w:bodyDiv w:val="1"/>
      <w:marLeft w:val="0"/>
      <w:marRight w:val="0"/>
      <w:marTop w:val="0"/>
      <w:marBottom w:val="0"/>
      <w:divBdr>
        <w:top w:val="none" w:sz="0" w:space="0" w:color="auto"/>
        <w:left w:val="none" w:sz="0" w:space="0" w:color="auto"/>
        <w:bottom w:val="none" w:sz="0" w:space="0" w:color="auto"/>
        <w:right w:val="none" w:sz="0" w:space="0" w:color="auto"/>
      </w:divBdr>
    </w:div>
    <w:div w:id="1581522253">
      <w:bodyDiv w:val="1"/>
      <w:marLeft w:val="0"/>
      <w:marRight w:val="0"/>
      <w:marTop w:val="0"/>
      <w:marBottom w:val="0"/>
      <w:divBdr>
        <w:top w:val="none" w:sz="0" w:space="0" w:color="auto"/>
        <w:left w:val="none" w:sz="0" w:space="0" w:color="auto"/>
        <w:bottom w:val="none" w:sz="0" w:space="0" w:color="auto"/>
        <w:right w:val="none" w:sz="0" w:space="0" w:color="auto"/>
      </w:divBdr>
    </w:div>
    <w:div w:id="1635793705">
      <w:bodyDiv w:val="1"/>
      <w:marLeft w:val="0"/>
      <w:marRight w:val="0"/>
      <w:marTop w:val="0"/>
      <w:marBottom w:val="0"/>
      <w:divBdr>
        <w:top w:val="none" w:sz="0" w:space="0" w:color="auto"/>
        <w:left w:val="none" w:sz="0" w:space="0" w:color="auto"/>
        <w:bottom w:val="none" w:sz="0" w:space="0" w:color="auto"/>
        <w:right w:val="none" w:sz="0" w:space="0" w:color="auto"/>
      </w:divBdr>
    </w:div>
    <w:div w:id="1701473325">
      <w:bodyDiv w:val="1"/>
      <w:marLeft w:val="0"/>
      <w:marRight w:val="0"/>
      <w:marTop w:val="0"/>
      <w:marBottom w:val="0"/>
      <w:divBdr>
        <w:top w:val="none" w:sz="0" w:space="0" w:color="auto"/>
        <w:left w:val="none" w:sz="0" w:space="0" w:color="auto"/>
        <w:bottom w:val="none" w:sz="0" w:space="0" w:color="auto"/>
        <w:right w:val="none" w:sz="0" w:space="0" w:color="auto"/>
      </w:divBdr>
    </w:div>
    <w:div w:id="1707563671">
      <w:bodyDiv w:val="1"/>
      <w:marLeft w:val="0"/>
      <w:marRight w:val="0"/>
      <w:marTop w:val="0"/>
      <w:marBottom w:val="0"/>
      <w:divBdr>
        <w:top w:val="none" w:sz="0" w:space="0" w:color="auto"/>
        <w:left w:val="none" w:sz="0" w:space="0" w:color="auto"/>
        <w:bottom w:val="none" w:sz="0" w:space="0" w:color="auto"/>
        <w:right w:val="none" w:sz="0" w:space="0" w:color="auto"/>
      </w:divBdr>
    </w:div>
    <w:div w:id="1715157774">
      <w:bodyDiv w:val="1"/>
      <w:marLeft w:val="0"/>
      <w:marRight w:val="0"/>
      <w:marTop w:val="0"/>
      <w:marBottom w:val="0"/>
      <w:divBdr>
        <w:top w:val="none" w:sz="0" w:space="0" w:color="auto"/>
        <w:left w:val="none" w:sz="0" w:space="0" w:color="auto"/>
        <w:bottom w:val="none" w:sz="0" w:space="0" w:color="auto"/>
        <w:right w:val="none" w:sz="0" w:space="0" w:color="auto"/>
      </w:divBdr>
    </w:div>
    <w:div w:id="1717075870">
      <w:bodyDiv w:val="1"/>
      <w:marLeft w:val="0"/>
      <w:marRight w:val="0"/>
      <w:marTop w:val="0"/>
      <w:marBottom w:val="0"/>
      <w:divBdr>
        <w:top w:val="none" w:sz="0" w:space="0" w:color="auto"/>
        <w:left w:val="none" w:sz="0" w:space="0" w:color="auto"/>
        <w:bottom w:val="none" w:sz="0" w:space="0" w:color="auto"/>
        <w:right w:val="none" w:sz="0" w:space="0" w:color="auto"/>
      </w:divBdr>
      <w:divsChild>
        <w:div w:id="857888720">
          <w:marLeft w:val="446"/>
          <w:marRight w:val="0"/>
          <w:marTop w:val="0"/>
          <w:marBottom w:val="0"/>
          <w:divBdr>
            <w:top w:val="none" w:sz="0" w:space="0" w:color="auto"/>
            <w:left w:val="none" w:sz="0" w:space="0" w:color="auto"/>
            <w:bottom w:val="none" w:sz="0" w:space="0" w:color="auto"/>
            <w:right w:val="none" w:sz="0" w:space="0" w:color="auto"/>
          </w:divBdr>
        </w:div>
      </w:divsChild>
    </w:div>
    <w:div w:id="1808429873">
      <w:bodyDiv w:val="1"/>
      <w:marLeft w:val="0"/>
      <w:marRight w:val="0"/>
      <w:marTop w:val="0"/>
      <w:marBottom w:val="0"/>
      <w:divBdr>
        <w:top w:val="none" w:sz="0" w:space="0" w:color="auto"/>
        <w:left w:val="none" w:sz="0" w:space="0" w:color="auto"/>
        <w:bottom w:val="none" w:sz="0" w:space="0" w:color="auto"/>
        <w:right w:val="none" w:sz="0" w:space="0" w:color="auto"/>
      </w:divBdr>
    </w:div>
    <w:div w:id="1899197608">
      <w:bodyDiv w:val="1"/>
      <w:marLeft w:val="0"/>
      <w:marRight w:val="0"/>
      <w:marTop w:val="0"/>
      <w:marBottom w:val="0"/>
      <w:divBdr>
        <w:top w:val="none" w:sz="0" w:space="0" w:color="auto"/>
        <w:left w:val="none" w:sz="0" w:space="0" w:color="auto"/>
        <w:bottom w:val="none" w:sz="0" w:space="0" w:color="auto"/>
        <w:right w:val="none" w:sz="0" w:space="0" w:color="auto"/>
      </w:divBdr>
      <w:divsChild>
        <w:div w:id="604461585">
          <w:marLeft w:val="0"/>
          <w:marRight w:val="0"/>
          <w:marTop w:val="0"/>
          <w:marBottom w:val="0"/>
          <w:divBdr>
            <w:top w:val="none" w:sz="0" w:space="0" w:color="auto"/>
            <w:left w:val="none" w:sz="0" w:space="0" w:color="auto"/>
            <w:bottom w:val="none" w:sz="0" w:space="0" w:color="auto"/>
            <w:right w:val="none" w:sz="0" w:space="0" w:color="auto"/>
          </w:divBdr>
          <w:divsChild>
            <w:div w:id="1535531862">
              <w:marLeft w:val="0"/>
              <w:marRight w:val="0"/>
              <w:marTop w:val="0"/>
              <w:marBottom w:val="0"/>
              <w:divBdr>
                <w:top w:val="none" w:sz="0" w:space="0" w:color="auto"/>
                <w:left w:val="none" w:sz="0" w:space="0" w:color="auto"/>
                <w:bottom w:val="none" w:sz="0" w:space="0" w:color="auto"/>
                <w:right w:val="none" w:sz="0" w:space="0" w:color="auto"/>
              </w:divBdr>
              <w:divsChild>
                <w:div w:id="972097439">
                  <w:marLeft w:val="0"/>
                  <w:marRight w:val="0"/>
                  <w:marTop w:val="0"/>
                  <w:marBottom w:val="0"/>
                  <w:divBdr>
                    <w:top w:val="none" w:sz="0" w:space="0" w:color="auto"/>
                    <w:left w:val="none" w:sz="0" w:space="0" w:color="auto"/>
                    <w:bottom w:val="none" w:sz="0" w:space="0" w:color="auto"/>
                    <w:right w:val="none" w:sz="0" w:space="0" w:color="auto"/>
                  </w:divBdr>
                </w:div>
              </w:divsChild>
            </w:div>
            <w:div w:id="1449856865">
              <w:marLeft w:val="0"/>
              <w:marRight w:val="0"/>
              <w:marTop w:val="0"/>
              <w:marBottom w:val="0"/>
              <w:divBdr>
                <w:top w:val="none" w:sz="0" w:space="0" w:color="auto"/>
                <w:left w:val="none" w:sz="0" w:space="0" w:color="auto"/>
                <w:bottom w:val="none" w:sz="0" w:space="0" w:color="auto"/>
                <w:right w:val="none" w:sz="0" w:space="0" w:color="auto"/>
              </w:divBdr>
              <w:divsChild>
                <w:div w:id="508448382">
                  <w:marLeft w:val="0"/>
                  <w:marRight w:val="0"/>
                  <w:marTop w:val="0"/>
                  <w:marBottom w:val="0"/>
                  <w:divBdr>
                    <w:top w:val="none" w:sz="0" w:space="0" w:color="auto"/>
                    <w:left w:val="none" w:sz="0" w:space="0" w:color="auto"/>
                    <w:bottom w:val="none" w:sz="0" w:space="0" w:color="auto"/>
                    <w:right w:val="none" w:sz="0" w:space="0" w:color="auto"/>
                  </w:divBdr>
                </w:div>
              </w:divsChild>
            </w:div>
            <w:div w:id="819662040">
              <w:marLeft w:val="0"/>
              <w:marRight w:val="0"/>
              <w:marTop w:val="0"/>
              <w:marBottom w:val="0"/>
              <w:divBdr>
                <w:top w:val="none" w:sz="0" w:space="0" w:color="auto"/>
                <w:left w:val="none" w:sz="0" w:space="0" w:color="auto"/>
                <w:bottom w:val="none" w:sz="0" w:space="0" w:color="auto"/>
                <w:right w:val="none" w:sz="0" w:space="0" w:color="auto"/>
              </w:divBdr>
              <w:divsChild>
                <w:div w:id="327707910">
                  <w:marLeft w:val="0"/>
                  <w:marRight w:val="0"/>
                  <w:marTop w:val="0"/>
                  <w:marBottom w:val="0"/>
                  <w:divBdr>
                    <w:top w:val="none" w:sz="0" w:space="0" w:color="auto"/>
                    <w:left w:val="none" w:sz="0" w:space="0" w:color="auto"/>
                    <w:bottom w:val="none" w:sz="0" w:space="0" w:color="auto"/>
                    <w:right w:val="none" w:sz="0" w:space="0" w:color="auto"/>
                  </w:divBdr>
                </w:div>
              </w:divsChild>
            </w:div>
            <w:div w:id="1435515163">
              <w:marLeft w:val="0"/>
              <w:marRight w:val="0"/>
              <w:marTop w:val="0"/>
              <w:marBottom w:val="0"/>
              <w:divBdr>
                <w:top w:val="none" w:sz="0" w:space="0" w:color="auto"/>
                <w:left w:val="none" w:sz="0" w:space="0" w:color="auto"/>
                <w:bottom w:val="none" w:sz="0" w:space="0" w:color="auto"/>
                <w:right w:val="none" w:sz="0" w:space="0" w:color="auto"/>
              </w:divBdr>
              <w:divsChild>
                <w:div w:id="938098241">
                  <w:marLeft w:val="0"/>
                  <w:marRight w:val="0"/>
                  <w:marTop w:val="0"/>
                  <w:marBottom w:val="0"/>
                  <w:divBdr>
                    <w:top w:val="none" w:sz="0" w:space="0" w:color="auto"/>
                    <w:left w:val="none" w:sz="0" w:space="0" w:color="auto"/>
                    <w:bottom w:val="none" w:sz="0" w:space="0" w:color="auto"/>
                    <w:right w:val="none" w:sz="0" w:space="0" w:color="auto"/>
                  </w:divBdr>
                </w:div>
              </w:divsChild>
            </w:div>
            <w:div w:id="1452046460">
              <w:marLeft w:val="0"/>
              <w:marRight w:val="0"/>
              <w:marTop w:val="0"/>
              <w:marBottom w:val="0"/>
              <w:divBdr>
                <w:top w:val="none" w:sz="0" w:space="0" w:color="auto"/>
                <w:left w:val="none" w:sz="0" w:space="0" w:color="auto"/>
                <w:bottom w:val="none" w:sz="0" w:space="0" w:color="auto"/>
                <w:right w:val="none" w:sz="0" w:space="0" w:color="auto"/>
              </w:divBdr>
              <w:divsChild>
                <w:div w:id="1524322198">
                  <w:marLeft w:val="0"/>
                  <w:marRight w:val="0"/>
                  <w:marTop w:val="0"/>
                  <w:marBottom w:val="0"/>
                  <w:divBdr>
                    <w:top w:val="none" w:sz="0" w:space="0" w:color="auto"/>
                    <w:left w:val="none" w:sz="0" w:space="0" w:color="auto"/>
                    <w:bottom w:val="none" w:sz="0" w:space="0" w:color="auto"/>
                    <w:right w:val="none" w:sz="0" w:space="0" w:color="auto"/>
                  </w:divBdr>
                </w:div>
              </w:divsChild>
            </w:div>
            <w:div w:id="1650548971">
              <w:marLeft w:val="0"/>
              <w:marRight w:val="0"/>
              <w:marTop w:val="0"/>
              <w:marBottom w:val="0"/>
              <w:divBdr>
                <w:top w:val="none" w:sz="0" w:space="0" w:color="auto"/>
                <w:left w:val="none" w:sz="0" w:space="0" w:color="auto"/>
                <w:bottom w:val="none" w:sz="0" w:space="0" w:color="auto"/>
                <w:right w:val="none" w:sz="0" w:space="0" w:color="auto"/>
              </w:divBdr>
              <w:divsChild>
                <w:div w:id="1466394090">
                  <w:marLeft w:val="0"/>
                  <w:marRight w:val="0"/>
                  <w:marTop w:val="0"/>
                  <w:marBottom w:val="0"/>
                  <w:divBdr>
                    <w:top w:val="none" w:sz="0" w:space="0" w:color="auto"/>
                    <w:left w:val="none" w:sz="0" w:space="0" w:color="auto"/>
                    <w:bottom w:val="none" w:sz="0" w:space="0" w:color="auto"/>
                    <w:right w:val="none" w:sz="0" w:space="0" w:color="auto"/>
                  </w:divBdr>
                </w:div>
              </w:divsChild>
            </w:div>
            <w:div w:id="1317298748">
              <w:marLeft w:val="0"/>
              <w:marRight w:val="0"/>
              <w:marTop w:val="0"/>
              <w:marBottom w:val="0"/>
              <w:divBdr>
                <w:top w:val="none" w:sz="0" w:space="0" w:color="auto"/>
                <w:left w:val="none" w:sz="0" w:space="0" w:color="auto"/>
                <w:bottom w:val="none" w:sz="0" w:space="0" w:color="auto"/>
                <w:right w:val="none" w:sz="0" w:space="0" w:color="auto"/>
              </w:divBdr>
              <w:divsChild>
                <w:div w:id="765032922">
                  <w:marLeft w:val="0"/>
                  <w:marRight w:val="0"/>
                  <w:marTop w:val="0"/>
                  <w:marBottom w:val="0"/>
                  <w:divBdr>
                    <w:top w:val="none" w:sz="0" w:space="0" w:color="auto"/>
                    <w:left w:val="none" w:sz="0" w:space="0" w:color="auto"/>
                    <w:bottom w:val="none" w:sz="0" w:space="0" w:color="auto"/>
                    <w:right w:val="none" w:sz="0" w:space="0" w:color="auto"/>
                  </w:divBdr>
                </w:div>
              </w:divsChild>
            </w:div>
            <w:div w:id="594947344">
              <w:marLeft w:val="0"/>
              <w:marRight w:val="0"/>
              <w:marTop w:val="0"/>
              <w:marBottom w:val="0"/>
              <w:divBdr>
                <w:top w:val="none" w:sz="0" w:space="0" w:color="auto"/>
                <w:left w:val="none" w:sz="0" w:space="0" w:color="auto"/>
                <w:bottom w:val="none" w:sz="0" w:space="0" w:color="auto"/>
                <w:right w:val="none" w:sz="0" w:space="0" w:color="auto"/>
              </w:divBdr>
              <w:divsChild>
                <w:div w:id="1206061224">
                  <w:marLeft w:val="0"/>
                  <w:marRight w:val="0"/>
                  <w:marTop w:val="0"/>
                  <w:marBottom w:val="0"/>
                  <w:divBdr>
                    <w:top w:val="none" w:sz="0" w:space="0" w:color="auto"/>
                    <w:left w:val="none" w:sz="0" w:space="0" w:color="auto"/>
                    <w:bottom w:val="none" w:sz="0" w:space="0" w:color="auto"/>
                    <w:right w:val="none" w:sz="0" w:space="0" w:color="auto"/>
                  </w:divBdr>
                </w:div>
              </w:divsChild>
            </w:div>
            <w:div w:id="752241148">
              <w:marLeft w:val="0"/>
              <w:marRight w:val="0"/>
              <w:marTop w:val="0"/>
              <w:marBottom w:val="0"/>
              <w:divBdr>
                <w:top w:val="none" w:sz="0" w:space="0" w:color="auto"/>
                <w:left w:val="none" w:sz="0" w:space="0" w:color="auto"/>
                <w:bottom w:val="none" w:sz="0" w:space="0" w:color="auto"/>
                <w:right w:val="none" w:sz="0" w:space="0" w:color="auto"/>
              </w:divBdr>
              <w:divsChild>
                <w:div w:id="1309823099">
                  <w:marLeft w:val="0"/>
                  <w:marRight w:val="0"/>
                  <w:marTop w:val="0"/>
                  <w:marBottom w:val="0"/>
                  <w:divBdr>
                    <w:top w:val="none" w:sz="0" w:space="0" w:color="auto"/>
                    <w:left w:val="none" w:sz="0" w:space="0" w:color="auto"/>
                    <w:bottom w:val="none" w:sz="0" w:space="0" w:color="auto"/>
                    <w:right w:val="none" w:sz="0" w:space="0" w:color="auto"/>
                  </w:divBdr>
                </w:div>
              </w:divsChild>
            </w:div>
            <w:div w:id="637802876">
              <w:marLeft w:val="0"/>
              <w:marRight w:val="0"/>
              <w:marTop w:val="0"/>
              <w:marBottom w:val="0"/>
              <w:divBdr>
                <w:top w:val="none" w:sz="0" w:space="0" w:color="auto"/>
                <w:left w:val="none" w:sz="0" w:space="0" w:color="auto"/>
                <w:bottom w:val="none" w:sz="0" w:space="0" w:color="auto"/>
                <w:right w:val="none" w:sz="0" w:space="0" w:color="auto"/>
              </w:divBdr>
              <w:divsChild>
                <w:div w:id="1592080953">
                  <w:marLeft w:val="0"/>
                  <w:marRight w:val="0"/>
                  <w:marTop w:val="0"/>
                  <w:marBottom w:val="0"/>
                  <w:divBdr>
                    <w:top w:val="none" w:sz="0" w:space="0" w:color="auto"/>
                    <w:left w:val="none" w:sz="0" w:space="0" w:color="auto"/>
                    <w:bottom w:val="none" w:sz="0" w:space="0" w:color="auto"/>
                    <w:right w:val="none" w:sz="0" w:space="0" w:color="auto"/>
                  </w:divBdr>
                </w:div>
              </w:divsChild>
            </w:div>
            <w:div w:id="1730349269">
              <w:marLeft w:val="0"/>
              <w:marRight w:val="0"/>
              <w:marTop w:val="0"/>
              <w:marBottom w:val="0"/>
              <w:divBdr>
                <w:top w:val="none" w:sz="0" w:space="0" w:color="auto"/>
                <w:left w:val="none" w:sz="0" w:space="0" w:color="auto"/>
                <w:bottom w:val="none" w:sz="0" w:space="0" w:color="auto"/>
                <w:right w:val="none" w:sz="0" w:space="0" w:color="auto"/>
              </w:divBdr>
              <w:divsChild>
                <w:div w:id="789013463">
                  <w:marLeft w:val="0"/>
                  <w:marRight w:val="0"/>
                  <w:marTop w:val="0"/>
                  <w:marBottom w:val="0"/>
                  <w:divBdr>
                    <w:top w:val="none" w:sz="0" w:space="0" w:color="auto"/>
                    <w:left w:val="none" w:sz="0" w:space="0" w:color="auto"/>
                    <w:bottom w:val="none" w:sz="0" w:space="0" w:color="auto"/>
                    <w:right w:val="none" w:sz="0" w:space="0" w:color="auto"/>
                  </w:divBdr>
                </w:div>
              </w:divsChild>
            </w:div>
            <w:div w:id="1219393367">
              <w:marLeft w:val="0"/>
              <w:marRight w:val="0"/>
              <w:marTop w:val="0"/>
              <w:marBottom w:val="0"/>
              <w:divBdr>
                <w:top w:val="none" w:sz="0" w:space="0" w:color="auto"/>
                <w:left w:val="none" w:sz="0" w:space="0" w:color="auto"/>
                <w:bottom w:val="none" w:sz="0" w:space="0" w:color="auto"/>
                <w:right w:val="none" w:sz="0" w:space="0" w:color="auto"/>
              </w:divBdr>
              <w:divsChild>
                <w:div w:id="1380476243">
                  <w:marLeft w:val="0"/>
                  <w:marRight w:val="0"/>
                  <w:marTop w:val="0"/>
                  <w:marBottom w:val="0"/>
                  <w:divBdr>
                    <w:top w:val="none" w:sz="0" w:space="0" w:color="auto"/>
                    <w:left w:val="none" w:sz="0" w:space="0" w:color="auto"/>
                    <w:bottom w:val="none" w:sz="0" w:space="0" w:color="auto"/>
                    <w:right w:val="none" w:sz="0" w:space="0" w:color="auto"/>
                  </w:divBdr>
                </w:div>
              </w:divsChild>
            </w:div>
            <w:div w:id="889266127">
              <w:marLeft w:val="0"/>
              <w:marRight w:val="0"/>
              <w:marTop w:val="0"/>
              <w:marBottom w:val="0"/>
              <w:divBdr>
                <w:top w:val="none" w:sz="0" w:space="0" w:color="auto"/>
                <w:left w:val="none" w:sz="0" w:space="0" w:color="auto"/>
                <w:bottom w:val="none" w:sz="0" w:space="0" w:color="auto"/>
                <w:right w:val="none" w:sz="0" w:space="0" w:color="auto"/>
              </w:divBdr>
              <w:divsChild>
                <w:div w:id="2036343298">
                  <w:marLeft w:val="0"/>
                  <w:marRight w:val="0"/>
                  <w:marTop w:val="0"/>
                  <w:marBottom w:val="0"/>
                  <w:divBdr>
                    <w:top w:val="none" w:sz="0" w:space="0" w:color="auto"/>
                    <w:left w:val="none" w:sz="0" w:space="0" w:color="auto"/>
                    <w:bottom w:val="none" w:sz="0" w:space="0" w:color="auto"/>
                    <w:right w:val="none" w:sz="0" w:space="0" w:color="auto"/>
                  </w:divBdr>
                </w:div>
              </w:divsChild>
            </w:div>
            <w:div w:id="945038400">
              <w:marLeft w:val="0"/>
              <w:marRight w:val="0"/>
              <w:marTop w:val="0"/>
              <w:marBottom w:val="0"/>
              <w:divBdr>
                <w:top w:val="none" w:sz="0" w:space="0" w:color="auto"/>
                <w:left w:val="none" w:sz="0" w:space="0" w:color="auto"/>
                <w:bottom w:val="none" w:sz="0" w:space="0" w:color="auto"/>
                <w:right w:val="none" w:sz="0" w:space="0" w:color="auto"/>
              </w:divBdr>
              <w:divsChild>
                <w:div w:id="1533224317">
                  <w:marLeft w:val="0"/>
                  <w:marRight w:val="0"/>
                  <w:marTop w:val="0"/>
                  <w:marBottom w:val="0"/>
                  <w:divBdr>
                    <w:top w:val="none" w:sz="0" w:space="0" w:color="auto"/>
                    <w:left w:val="none" w:sz="0" w:space="0" w:color="auto"/>
                    <w:bottom w:val="none" w:sz="0" w:space="0" w:color="auto"/>
                    <w:right w:val="none" w:sz="0" w:space="0" w:color="auto"/>
                  </w:divBdr>
                </w:div>
              </w:divsChild>
            </w:div>
            <w:div w:id="558177749">
              <w:marLeft w:val="0"/>
              <w:marRight w:val="0"/>
              <w:marTop w:val="0"/>
              <w:marBottom w:val="0"/>
              <w:divBdr>
                <w:top w:val="none" w:sz="0" w:space="0" w:color="auto"/>
                <w:left w:val="none" w:sz="0" w:space="0" w:color="auto"/>
                <w:bottom w:val="none" w:sz="0" w:space="0" w:color="auto"/>
                <w:right w:val="none" w:sz="0" w:space="0" w:color="auto"/>
              </w:divBdr>
              <w:divsChild>
                <w:div w:id="1126777174">
                  <w:marLeft w:val="0"/>
                  <w:marRight w:val="0"/>
                  <w:marTop w:val="0"/>
                  <w:marBottom w:val="0"/>
                  <w:divBdr>
                    <w:top w:val="none" w:sz="0" w:space="0" w:color="auto"/>
                    <w:left w:val="none" w:sz="0" w:space="0" w:color="auto"/>
                    <w:bottom w:val="none" w:sz="0" w:space="0" w:color="auto"/>
                    <w:right w:val="none" w:sz="0" w:space="0" w:color="auto"/>
                  </w:divBdr>
                </w:div>
              </w:divsChild>
            </w:div>
            <w:div w:id="821193301">
              <w:marLeft w:val="0"/>
              <w:marRight w:val="0"/>
              <w:marTop w:val="0"/>
              <w:marBottom w:val="0"/>
              <w:divBdr>
                <w:top w:val="none" w:sz="0" w:space="0" w:color="auto"/>
                <w:left w:val="none" w:sz="0" w:space="0" w:color="auto"/>
                <w:bottom w:val="none" w:sz="0" w:space="0" w:color="auto"/>
                <w:right w:val="none" w:sz="0" w:space="0" w:color="auto"/>
              </w:divBdr>
              <w:divsChild>
                <w:div w:id="1916091958">
                  <w:marLeft w:val="0"/>
                  <w:marRight w:val="0"/>
                  <w:marTop w:val="0"/>
                  <w:marBottom w:val="0"/>
                  <w:divBdr>
                    <w:top w:val="none" w:sz="0" w:space="0" w:color="auto"/>
                    <w:left w:val="none" w:sz="0" w:space="0" w:color="auto"/>
                    <w:bottom w:val="none" w:sz="0" w:space="0" w:color="auto"/>
                    <w:right w:val="none" w:sz="0" w:space="0" w:color="auto"/>
                  </w:divBdr>
                </w:div>
              </w:divsChild>
            </w:div>
            <w:div w:id="1627618935">
              <w:marLeft w:val="0"/>
              <w:marRight w:val="0"/>
              <w:marTop w:val="0"/>
              <w:marBottom w:val="0"/>
              <w:divBdr>
                <w:top w:val="none" w:sz="0" w:space="0" w:color="auto"/>
                <w:left w:val="none" w:sz="0" w:space="0" w:color="auto"/>
                <w:bottom w:val="none" w:sz="0" w:space="0" w:color="auto"/>
                <w:right w:val="none" w:sz="0" w:space="0" w:color="auto"/>
              </w:divBdr>
              <w:divsChild>
                <w:div w:id="1942645403">
                  <w:marLeft w:val="0"/>
                  <w:marRight w:val="0"/>
                  <w:marTop w:val="0"/>
                  <w:marBottom w:val="0"/>
                  <w:divBdr>
                    <w:top w:val="none" w:sz="0" w:space="0" w:color="auto"/>
                    <w:left w:val="none" w:sz="0" w:space="0" w:color="auto"/>
                    <w:bottom w:val="none" w:sz="0" w:space="0" w:color="auto"/>
                    <w:right w:val="none" w:sz="0" w:space="0" w:color="auto"/>
                  </w:divBdr>
                </w:div>
              </w:divsChild>
            </w:div>
            <w:div w:id="899514292">
              <w:marLeft w:val="0"/>
              <w:marRight w:val="0"/>
              <w:marTop w:val="0"/>
              <w:marBottom w:val="0"/>
              <w:divBdr>
                <w:top w:val="none" w:sz="0" w:space="0" w:color="auto"/>
                <w:left w:val="none" w:sz="0" w:space="0" w:color="auto"/>
                <w:bottom w:val="none" w:sz="0" w:space="0" w:color="auto"/>
                <w:right w:val="none" w:sz="0" w:space="0" w:color="auto"/>
              </w:divBdr>
              <w:divsChild>
                <w:div w:id="1470054132">
                  <w:marLeft w:val="0"/>
                  <w:marRight w:val="0"/>
                  <w:marTop w:val="0"/>
                  <w:marBottom w:val="0"/>
                  <w:divBdr>
                    <w:top w:val="none" w:sz="0" w:space="0" w:color="auto"/>
                    <w:left w:val="none" w:sz="0" w:space="0" w:color="auto"/>
                    <w:bottom w:val="none" w:sz="0" w:space="0" w:color="auto"/>
                    <w:right w:val="none" w:sz="0" w:space="0" w:color="auto"/>
                  </w:divBdr>
                </w:div>
              </w:divsChild>
            </w:div>
            <w:div w:id="1823815755">
              <w:marLeft w:val="0"/>
              <w:marRight w:val="0"/>
              <w:marTop w:val="0"/>
              <w:marBottom w:val="0"/>
              <w:divBdr>
                <w:top w:val="none" w:sz="0" w:space="0" w:color="auto"/>
                <w:left w:val="none" w:sz="0" w:space="0" w:color="auto"/>
                <w:bottom w:val="none" w:sz="0" w:space="0" w:color="auto"/>
                <w:right w:val="none" w:sz="0" w:space="0" w:color="auto"/>
              </w:divBdr>
              <w:divsChild>
                <w:div w:id="1445613076">
                  <w:marLeft w:val="0"/>
                  <w:marRight w:val="0"/>
                  <w:marTop w:val="0"/>
                  <w:marBottom w:val="0"/>
                  <w:divBdr>
                    <w:top w:val="none" w:sz="0" w:space="0" w:color="auto"/>
                    <w:left w:val="none" w:sz="0" w:space="0" w:color="auto"/>
                    <w:bottom w:val="none" w:sz="0" w:space="0" w:color="auto"/>
                    <w:right w:val="none" w:sz="0" w:space="0" w:color="auto"/>
                  </w:divBdr>
                </w:div>
              </w:divsChild>
            </w:div>
            <w:div w:id="600528421">
              <w:marLeft w:val="0"/>
              <w:marRight w:val="0"/>
              <w:marTop w:val="0"/>
              <w:marBottom w:val="0"/>
              <w:divBdr>
                <w:top w:val="none" w:sz="0" w:space="0" w:color="auto"/>
                <w:left w:val="none" w:sz="0" w:space="0" w:color="auto"/>
                <w:bottom w:val="none" w:sz="0" w:space="0" w:color="auto"/>
                <w:right w:val="none" w:sz="0" w:space="0" w:color="auto"/>
              </w:divBdr>
              <w:divsChild>
                <w:div w:id="881790461">
                  <w:marLeft w:val="0"/>
                  <w:marRight w:val="0"/>
                  <w:marTop w:val="0"/>
                  <w:marBottom w:val="0"/>
                  <w:divBdr>
                    <w:top w:val="none" w:sz="0" w:space="0" w:color="auto"/>
                    <w:left w:val="none" w:sz="0" w:space="0" w:color="auto"/>
                    <w:bottom w:val="none" w:sz="0" w:space="0" w:color="auto"/>
                    <w:right w:val="none" w:sz="0" w:space="0" w:color="auto"/>
                  </w:divBdr>
                </w:div>
              </w:divsChild>
            </w:div>
            <w:div w:id="324670516">
              <w:marLeft w:val="0"/>
              <w:marRight w:val="0"/>
              <w:marTop w:val="0"/>
              <w:marBottom w:val="0"/>
              <w:divBdr>
                <w:top w:val="none" w:sz="0" w:space="0" w:color="auto"/>
                <w:left w:val="none" w:sz="0" w:space="0" w:color="auto"/>
                <w:bottom w:val="none" w:sz="0" w:space="0" w:color="auto"/>
                <w:right w:val="none" w:sz="0" w:space="0" w:color="auto"/>
              </w:divBdr>
              <w:divsChild>
                <w:div w:id="1660229951">
                  <w:marLeft w:val="0"/>
                  <w:marRight w:val="0"/>
                  <w:marTop w:val="0"/>
                  <w:marBottom w:val="0"/>
                  <w:divBdr>
                    <w:top w:val="none" w:sz="0" w:space="0" w:color="auto"/>
                    <w:left w:val="none" w:sz="0" w:space="0" w:color="auto"/>
                    <w:bottom w:val="none" w:sz="0" w:space="0" w:color="auto"/>
                    <w:right w:val="none" w:sz="0" w:space="0" w:color="auto"/>
                  </w:divBdr>
                </w:div>
              </w:divsChild>
            </w:div>
            <w:div w:id="236214904">
              <w:marLeft w:val="0"/>
              <w:marRight w:val="0"/>
              <w:marTop w:val="0"/>
              <w:marBottom w:val="0"/>
              <w:divBdr>
                <w:top w:val="none" w:sz="0" w:space="0" w:color="auto"/>
                <w:left w:val="none" w:sz="0" w:space="0" w:color="auto"/>
                <w:bottom w:val="none" w:sz="0" w:space="0" w:color="auto"/>
                <w:right w:val="none" w:sz="0" w:space="0" w:color="auto"/>
              </w:divBdr>
              <w:divsChild>
                <w:div w:id="162623930">
                  <w:marLeft w:val="0"/>
                  <w:marRight w:val="0"/>
                  <w:marTop w:val="0"/>
                  <w:marBottom w:val="0"/>
                  <w:divBdr>
                    <w:top w:val="none" w:sz="0" w:space="0" w:color="auto"/>
                    <w:left w:val="none" w:sz="0" w:space="0" w:color="auto"/>
                    <w:bottom w:val="none" w:sz="0" w:space="0" w:color="auto"/>
                    <w:right w:val="none" w:sz="0" w:space="0" w:color="auto"/>
                  </w:divBdr>
                </w:div>
              </w:divsChild>
            </w:div>
            <w:div w:id="973366720">
              <w:marLeft w:val="0"/>
              <w:marRight w:val="0"/>
              <w:marTop w:val="0"/>
              <w:marBottom w:val="0"/>
              <w:divBdr>
                <w:top w:val="none" w:sz="0" w:space="0" w:color="auto"/>
                <w:left w:val="none" w:sz="0" w:space="0" w:color="auto"/>
                <w:bottom w:val="none" w:sz="0" w:space="0" w:color="auto"/>
                <w:right w:val="none" w:sz="0" w:space="0" w:color="auto"/>
              </w:divBdr>
              <w:divsChild>
                <w:div w:id="1634746044">
                  <w:marLeft w:val="0"/>
                  <w:marRight w:val="0"/>
                  <w:marTop w:val="0"/>
                  <w:marBottom w:val="0"/>
                  <w:divBdr>
                    <w:top w:val="none" w:sz="0" w:space="0" w:color="auto"/>
                    <w:left w:val="none" w:sz="0" w:space="0" w:color="auto"/>
                    <w:bottom w:val="none" w:sz="0" w:space="0" w:color="auto"/>
                    <w:right w:val="none" w:sz="0" w:space="0" w:color="auto"/>
                  </w:divBdr>
                </w:div>
              </w:divsChild>
            </w:div>
            <w:div w:id="1805148757">
              <w:marLeft w:val="0"/>
              <w:marRight w:val="0"/>
              <w:marTop w:val="0"/>
              <w:marBottom w:val="0"/>
              <w:divBdr>
                <w:top w:val="none" w:sz="0" w:space="0" w:color="auto"/>
                <w:left w:val="none" w:sz="0" w:space="0" w:color="auto"/>
                <w:bottom w:val="none" w:sz="0" w:space="0" w:color="auto"/>
                <w:right w:val="none" w:sz="0" w:space="0" w:color="auto"/>
              </w:divBdr>
              <w:divsChild>
                <w:div w:id="319845407">
                  <w:marLeft w:val="0"/>
                  <w:marRight w:val="0"/>
                  <w:marTop w:val="0"/>
                  <w:marBottom w:val="0"/>
                  <w:divBdr>
                    <w:top w:val="none" w:sz="0" w:space="0" w:color="auto"/>
                    <w:left w:val="none" w:sz="0" w:space="0" w:color="auto"/>
                    <w:bottom w:val="none" w:sz="0" w:space="0" w:color="auto"/>
                    <w:right w:val="none" w:sz="0" w:space="0" w:color="auto"/>
                  </w:divBdr>
                </w:div>
              </w:divsChild>
            </w:div>
            <w:div w:id="2131391875">
              <w:marLeft w:val="0"/>
              <w:marRight w:val="0"/>
              <w:marTop w:val="0"/>
              <w:marBottom w:val="0"/>
              <w:divBdr>
                <w:top w:val="none" w:sz="0" w:space="0" w:color="auto"/>
                <w:left w:val="none" w:sz="0" w:space="0" w:color="auto"/>
                <w:bottom w:val="none" w:sz="0" w:space="0" w:color="auto"/>
                <w:right w:val="none" w:sz="0" w:space="0" w:color="auto"/>
              </w:divBdr>
              <w:divsChild>
                <w:div w:id="206903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377672">
      <w:bodyDiv w:val="1"/>
      <w:marLeft w:val="0"/>
      <w:marRight w:val="0"/>
      <w:marTop w:val="0"/>
      <w:marBottom w:val="0"/>
      <w:divBdr>
        <w:top w:val="none" w:sz="0" w:space="0" w:color="auto"/>
        <w:left w:val="none" w:sz="0" w:space="0" w:color="auto"/>
        <w:bottom w:val="none" w:sz="0" w:space="0" w:color="auto"/>
        <w:right w:val="none" w:sz="0" w:space="0" w:color="auto"/>
      </w:divBdr>
    </w:div>
    <w:div w:id="1922450517">
      <w:bodyDiv w:val="1"/>
      <w:marLeft w:val="0"/>
      <w:marRight w:val="0"/>
      <w:marTop w:val="0"/>
      <w:marBottom w:val="0"/>
      <w:divBdr>
        <w:top w:val="none" w:sz="0" w:space="0" w:color="auto"/>
        <w:left w:val="none" w:sz="0" w:space="0" w:color="auto"/>
        <w:bottom w:val="none" w:sz="0" w:space="0" w:color="auto"/>
        <w:right w:val="none" w:sz="0" w:space="0" w:color="auto"/>
      </w:divBdr>
    </w:div>
    <w:div w:id="2032754263">
      <w:bodyDiv w:val="1"/>
      <w:marLeft w:val="0"/>
      <w:marRight w:val="0"/>
      <w:marTop w:val="0"/>
      <w:marBottom w:val="0"/>
      <w:divBdr>
        <w:top w:val="none" w:sz="0" w:space="0" w:color="auto"/>
        <w:left w:val="none" w:sz="0" w:space="0" w:color="auto"/>
        <w:bottom w:val="none" w:sz="0" w:space="0" w:color="auto"/>
        <w:right w:val="none" w:sz="0" w:space="0" w:color="auto"/>
      </w:divBdr>
    </w:div>
    <w:div w:id="2044019038">
      <w:bodyDiv w:val="1"/>
      <w:marLeft w:val="0"/>
      <w:marRight w:val="0"/>
      <w:marTop w:val="0"/>
      <w:marBottom w:val="0"/>
      <w:divBdr>
        <w:top w:val="none" w:sz="0" w:space="0" w:color="auto"/>
        <w:left w:val="none" w:sz="0" w:space="0" w:color="auto"/>
        <w:bottom w:val="none" w:sz="0" w:space="0" w:color="auto"/>
        <w:right w:val="none" w:sz="0" w:space="0" w:color="auto"/>
      </w:divBdr>
      <w:divsChild>
        <w:div w:id="117309753">
          <w:marLeft w:val="0"/>
          <w:marRight w:val="0"/>
          <w:marTop w:val="0"/>
          <w:marBottom w:val="0"/>
          <w:divBdr>
            <w:top w:val="none" w:sz="0" w:space="0" w:color="auto"/>
            <w:left w:val="none" w:sz="0" w:space="0" w:color="auto"/>
            <w:bottom w:val="none" w:sz="0" w:space="0" w:color="auto"/>
            <w:right w:val="none" w:sz="0" w:space="0" w:color="auto"/>
          </w:divBdr>
          <w:divsChild>
            <w:div w:id="82652643">
              <w:marLeft w:val="0"/>
              <w:marRight w:val="0"/>
              <w:marTop w:val="0"/>
              <w:marBottom w:val="0"/>
              <w:divBdr>
                <w:top w:val="none" w:sz="0" w:space="0" w:color="auto"/>
                <w:left w:val="none" w:sz="0" w:space="0" w:color="auto"/>
                <w:bottom w:val="none" w:sz="0" w:space="0" w:color="auto"/>
                <w:right w:val="none" w:sz="0" w:space="0" w:color="auto"/>
              </w:divBdr>
              <w:divsChild>
                <w:div w:id="566456221">
                  <w:marLeft w:val="0"/>
                  <w:marRight w:val="0"/>
                  <w:marTop w:val="0"/>
                  <w:marBottom w:val="0"/>
                  <w:divBdr>
                    <w:top w:val="none" w:sz="0" w:space="0" w:color="auto"/>
                    <w:left w:val="none" w:sz="0" w:space="0" w:color="auto"/>
                    <w:bottom w:val="none" w:sz="0" w:space="0" w:color="auto"/>
                    <w:right w:val="none" w:sz="0" w:space="0" w:color="auto"/>
                  </w:divBdr>
                </w:div>
              </w:divsChild>
            </w:div>
            <w:div w:id="30764749">
              <w:marLeft w:val="0"/>
              <w:marRight w:val="0"/>
              <w:marTop w:val="0"/>
              <w:marBottom w:val="0"/>
              <w:divBdr>
                <w:top w:val="none" w:sz="0" w:space="0" w:color="auto"/>
                <w:left w:val="none" w:sz="0" w:space="0" w:color="auto"/>
                <w:bottom w:val="none" w:sz="0" w:space="0" w:color="auto"/>
                <w:right w:val="none" w:sz="0" w:space="0" w:color="auto"/>
              </w:divBdr>
              <w:divsChild>
                <w:div w:id="1940680995">
                  <w:marLeft w:val="0"/>
                  <w:marRight w:val="0"/>
                  <w:marTop w:val="0"/>
                  <w:marBottom w:val="0"/>
                  <w:divBdr>
                    <w:top w:val="none" w:sz="0" w:space="0" w:color="auto"/>
                    <w:left w:val="none" w:sz="0" w:space="0" w:color="auto"/>
                    <w:bottom w:val="none" w:sz="0" w:space="0" w:color="auto"/>
                    <w:right w:val="none" w:sz="0" w:space="0" w:color="auto"/>
                  </w:divBdr>
                </w:div>
              </w:divsChild>
            </w:div>
            <w:div w:id="1965773654">
              <w:marLeft w:val="0"/>
              <w:marRight w:val="0"/>
              <w:marTop w:val="0"/>
              <w:marBottom w:val="0"/>
              <w:divBdr>
                <w:top w:val="none" w:sz="0" w:space="0" w:color="auto"/>
                <w:left w:val="none" w:sz="0" w:space="0" w:color="auto"/>
                <w:bottom w:val="none" w:sz="0" w:space="0" w:color="auto"/>
                <w:right w:val="none" w:sz="0" w:space="0" w:color="auto"/>
              </w:divBdr>
              <w:divsChild>
                <w:div w:id="1510212408">
                  <w:marLeft w:val="0"/>
                  <w:marRight w:val="0"/>
                  <w:marTop w:val="0"/>
                  <w:marBottom w:val="0"/>
                  <w:divBdr>
                    <w:top w:val="none" w:sz="0" w:space="0" w:color="auto"/>
                    <w:left w:val="none" w:sz="0" w:space="0" w:color="auto"/>
                    <w:bottom w:val="none" w:sz="0" w:space="0" w:color="auto"/>
                    <w:right w:val="none" w:sz="0" w:space="0" w:color="auto"/>
                  </w:divBdr>
                </w:div>
              </w:divsChild>
            </w:div>
            <w:div w:id="1330213005">
              <w:marLeft w:val="0"/>
              <w:marRight w:val="0"/>
              <w:marTop w:val="0"/>
              <w:marBottom w:val="0"/>
              <w:divBdr>
                <w:top w:val="none" w:sz="0" w:space="0" w:color="auto"/>
                <w:left w:val="none" w:sz="0" w:space="0" w:color="auto"/>
                <w:bottom w:val="none" w:sz="0" w:space="0" w:color="auto"/>
                <w:right w:val="none" w:sz="0" w:space="0" w:color="auto"/>
              </w:divBdr>
              <w:divsChild>
                <w:div w:id="574049671">
                  <w:marLeft w:val="0"/>
                  <w:marRight w:val="0"/>
                  <w:marTop w:val="0"/>
                  <w:marBottom w:val="0"/>
                  <w:divBdr>
                    <w:top w:val="none" w:sz="0" w:space="0" w:color="auto"/>
                    <w:left w:val="none" w:sz="0" w:space="0" w:color="auto"/>
                    <w:bottom w:val="none" w:sz="0" w:space="0" w:color="auto"/>
                    <w:right w:val="none" w:sz="0" w:space="0" w:color="auto"/>
                  </w:divBdr>
                </w:div>
              </w:divsChild>
            </w:div>
            <w:div w:id="705452052">
              <w:marLeft w:val="0"/>
              <w:marRight w:val="0"/>
              <w:marTop w:val="0"/>
              <w:marBottom w:val="0"/>
              <w:divBdr>
                <w:top w:val="none" w:sz="0" w:space="0" w:color="auto"/>
                <w:left w:val="none" w:sz="0" w:space="0" w:color="auto"/>
                <w:bottom w:val="none" w:sz="0" w:space="0" w:color="auto"/>
                <w:right w:val="none" w:sz="0" w:space="0" w:color="auto"/>
              </w:divBdr>
              <w:divsChild>
                <w:div w:id="1842503301">
                  <w:marLeft w:val="0"/>
                  <w:marRight w:val="0"/>
                  <w:marTop w:val="0"/>
                  <w:marBottom w:val="0"/>
                  <w:divBdr>
                    <w:top w:val="none" w:sz="0" w:space="0" w:color="auto"/>
                    <w:left w:val="none" w:sz="0" w:space="0" w:color="auto"/>
                    <w:bottom w:val="none" w:sz="0" w:space="0" w:color="auto"/>
                    <w:right w:val="none" w:sz="0" w:space="0" w:color="auto"/>
                  </w:divBdr>
                </w:div>
              </w:divsChild>
            </w:div>
            <w:div w:id="1190147702">
              <w:marLeft w:val="0"/>
              <w:marRight w:val="0"/>
              <w:marTop w:val="0"/>
              <w:marBottom w:val="0"/>
              <w:divBdr>
                <w:top w:val="none" w:sz="0" w:space="0" w:color="auto"/>
                <w:left w:val="none" w:sz="0" w:space="0" w:color="auto"/>
                <w:bottom w:val="none" w:sz="0" w:space="0" w:color="auto"/>
                <w:right w:val="none" w:sz="0" w:space="0" w:color="auto"/>
              </w:divBdr>
              <w:divsChild>
                <w:div w:id="512427113">
                  <w:marLeft w:val="0"/>
                  <w:marRight w:val="0"/>
                  <w:marTop w:val="0"/>
                  <w:marBottom w:val="0"/>
                  <w:divBdr>
                    <w:top w:val="none" w:sz="0" w:space="0" w:color="auto"/>
                    <w:left w:val="none" w:sz="0" w:space="0" w:color="auto"/>
                    <w:bottom w:val="none" w:sz="0" w:space="0" w:color="auto"/>
                    <w:right w:val="none" w:sz="0" w:space="0" w:color="auto"/>
                  </w:divBdr>
                </w:div>
              </w:divsChild>
            </w:div>
            <w:div w:id="1303735617">
              <w:marLeft w:val="0"/>
              <w:marRight w:val="0"/>
              <w:marTop w:val="0"/>
              <w:marBottom w:val="0"/>
              <w:divBdr>
                <w:top w:val="none" w:sz="0" w:space="0" w:color="auto"/>
                <w:left w:val="none" w:sz="0" w:space="0" w:color="auto"/>
                <w:bottom w:val="none" w:sz="0" w:space="0" w:color="auto"/>
                <w:right w:val="none" w:sz="0" w:space="0" w:color="auto"/>
              </w:divBdr>
              <w:divsChild>
                <w:div w:id="1748723674">
                  <w:marLeft w:val="0"/>
                  <w:marRight w:val="0"/>
                  <w:marTop w:val="0"/>
                  <w:marBottom w:val="0"/>
                  <w:divBdr>
                    <w:top w:val="none" w:sz="0" w:space="0" w:color="auto"/>
                    <w:left w:val="none" w:sz="0" w:space="0" w:color="auto"/>
                    <w:bottom w:val="none" w:sz="0" w:space="0" w:color="auto"/>
                    <w:right w:val="none" w:sz="0" w:space="0" w:color="auto"/>
                  </w:divBdr>
                </w:div>
              </w:divsChild>
            </w:div>
            <w:div w:id="1366174547">
              <w:marLeft w:val="0"/>
              <w:marRight w:val="0"/>
              <w:marTop w:val="0"/>
              <w:marBottom w:val="0"/>
              <w:divBdr>
                <w:top w:val="none" w:sz="0" w:space="0" w:color="auto"/>
                <w:left w:val="none" w:sz="0" w:space="0" w:color="auto"/>
                <w:bottom w:val="none" w:sz="0" w:space="0" w:color="auto"/>
                <w:right w:val="none" w:sz="0" w:space="0" w:color="auto"/>
              </w:divBdr>
              <w:divsChild>
                <w:div w:id="33847703">
                  <w:marLeft w:val="0"/>
                  <w:marRight w:val="0"/>
                  <w:marTop w:val="0"/>
                  <w:marBottom w:val="0"/>
                  <w:divBdr>
                    <w:top w:val="none" w:sz="0" w:space="0" w:color="auto"/>
                    <w:left w:val="none" w:sz="0" w:space="0" w:color="auto"/>
                    <w:bottom w:val="none" w:sz="0" w:space="0" w:color="auto"/>
                    <w:right w:val="none" w:sz="0" w:space="0" w:color="auto"/>
                  </w:divBdr>
                </w:div>
              </w:divsChild>
            </w:div>
            <w:div w:id="1669478934">
              <w:marLeft w:val="0"/>
              <w:marRight w:val="0"/>
              <w:marTop w:val="0"/>
              <w:marBottom w:val="0"/>
              <w:divBdr>
                <w:top w:val="none" w:sz="0" w:space="0" w:color="auto"/>
                <w:left w:val="none" w:sz="0" w:space="0" w:color="auto"/>
                <w:bottom w:val="none" w:sz="0" w:space="0" w:color="auto"/>
                <w:right w:val="none" w:sz="0" w:space="0" w:color="auto"/>
              </w:divBdr>
              <w:divsChild>
                <w:div w:id="818955752">
                  <w:marLeft w:val="0"/>
                  <w:marRight w:val="0"/>
                  <w:marTop w:val="0"/>
                  <w:marBottom w:val="0"/>
                  <w:divBdr>
                    <w:top w:val="none" w:sz="0" w:space="0" w:color="auto"/>
                    <w:left w:val="none" w:sz="0" w:space="0" w:color="auto"/>
                    <w:bottom w:val="none" w:sz="0" w:space="0" w:color="auto"/>
                    <w:right w:val="none" w:sz="0" w:space="0" w:color="auto"/>
                  </w:divBdr>
                </w:div>
              </w:divsChild>
            </w:div>
            <w:div w:id="1726874582">
              <w:marLeft w:val="0"/>
              <w:marRight w:val="0"/>
              <w:marTop w:val="0"/>
              <w:marBottom w:val="0"/>
              <w:divBdr>
                <w:top w:val="none" w:sz="0" w:space="0" w:color="auto"/>
                <w:left w:val="none" w:sz="0" w:space="0" w:color="auto"/>
                <w:bottom w:val="none" w:sz="0" w:space="0" w:color="auto"/>
                <w:right w:val="none" w:sz="0" w:space="0" w:color="auto"/>
              </w:divBdr>
              <w:divsChild>
                <w:div w:id="1975678513">
                  <w:marLeft w:val="0"/>
                  <w:marRight w:val="0"/>
                  <w:marTop w:val="0"/>
                  <w:marBottom w:val="0"/>
                  <w:divBdr>
                    <w:top w:val="none" w:sz="0" w:space="0" w:color="auto"/>
                    <w:left w:val="none" w:sz="0" w:space="0" w:color="auto"/>
                    <w:bottom w:val="none" w:sz="0" w:space="0" w:color="auto"/>
                    <w:right w:val="none" w:sz="0" w:space="0" w:color="auto"/>
                  </w:divBdr>
                </w:div>
              </w:divsChild>
            </w:div>
            <w:div w:id="1996378868">
              <w:marLeft w:val="0"/>
              <w:marRight w:val="0"/>
              <w:marTop w:val="0"/>
              <w:marBottom w:val="0"/>
              <w:divBdr>
                <w:top w:val="none" w:sz="0" w:space="0" w:color="auto"/>
                <w:left w:val="none" w:sz="0" w:space="0" w:color="auto"/>
                <w:bottom w:val="none" w:sz="0" w:space="0" w:color="auto"/>
                <w:right w:val="none" w:sz="0" w:space="0" w:color="auto"/>
              </w:divBdr>
              <w:divsChild>
                <w:div w:id="727730671">
                  <w:marLeft w:val="0"/>
                  <w:marRight w:val="0"/>
                  <w:marTop w:val="0"/>
                  <w:marBottom w:val="0"/>
                  <w:divBdr>
                    <w:top w:val="none" w:sz="0" w:space="0" w:color="auto"/>
                    <w:left w:val="none" w:sz="0" w:space="0" w:color="auto"/>
                    <w:bottom w:val="none" w:sz="0" w:space="0" w:color="auto"/>
                    <w:right w:val="none" w:sz="0" w:space="0" w:color="auto"/>
                  </w:divBdr>
                </w:div>
              </w:divsChild>
            </w:div>
            <w:div w:id="584193706">
              <w:marLeft w:val="0"/>
              <w:marRight w:val="0"/>
              <w:marTop w:val="0"/>
              <w:marBottom w:val="0"/>
              <w:divBdr>
                <w:top w:val="none" w:sz="0" w:space="0" w:color="auto"/>
                <w:left w:val="none" w:sz="0" w:space="0" w:color="auto"/>
                <w:bottom w:val="none" w:sz="0" w:space="0" w:color="auto"/>
                <w:right w:val="none" w:sz="0" w:space="0" w:color="auto"/>
              </w:divBdr>
              <w:divsChild>
                <w:div w:id="159469371">
                  <w:marLeft w:val="0"/>
                  <w:marRight w:val="0"/>
                  <w:marTop w:val="0"/>
                  <w:marBottom w:val="0"/>
                  <w:divBdr>
                    <w:top w:val="none" w:sz="0" w:space="0" w:color="auto"/>
                    <w:left w:val="none" w:sz="0" w:space="0" w:color="auto"/>
                    <w:bottom w:val="none" w:sz="0" w:space="0" w:color="auto"/>
                    <w:right w:val="none" w:sz="0" w:space="0" w:color="auto"/>
                  </w:divBdr>
                </w:div>
              </w:divsChild>
            </w:div>
            <w:div w:id="1850831622">
              <w:marLeft w:val="0"/>
              <w:marRight w:val="0"/>
              <w:marTop w:val="0"/>
              <w:marBottom w:val="0"/>
              <w:divBdr>
                <w:top w:val="none" w:sz="0" w:space="0" w:color="auto"/>
                <w:left w:val="none" w:sz="0" w:space="0" w:color="auto"/>
                <w:bottom w:val="none" w:sz="0" w:space="0" w:color="auto"/>
                <w:right w:val="none" w:sz="0" w:space="0" w:color="auto"/>
              </w:divBdr>
              <w:divsChild>
                <w:div w:id="2065564278">
                  <w:marLeft w:val="0"/>
                  <w:marRight w:val="0"/>
                  <w:marTop w:val="0"/>
                  <w:marBottom w:val="0"/>
                  <w:divBdr>
                    <w:top w:val="none" w:sz="0" w:space="0" w:color="auto"/>
                    <w:left w:val="none" w:sz="0" w:space="0" w:color="auto"/>
                    <w:bottom w:val="none" w:sz="0" w:space="0" w:color="auto"/>
                    <w:right w:val="none" w:sz="0" w:space="0" w:color="auto"/>
                  </w:divBdr>
                </w:div>
              </w:divsChild>
            </w:div>
            <w:div w:id="1286154331">
              <w:marLeft w:val="0"/>
              <w:marRight w:val="0"/>
              <w:marTop w:val="0"/>
              <w:marBottom w:val="0"/>
              <w:divBdr>
                <w:top w:val="none" w:sz="0" w:space="0" w:color="auto"/>
                <w:left w:val="none" w:sz="0" w:space="0" w:color="auto"/>
                <w:bottom w:val="none" w:sz="0" w:space="0" w:color="auto"/>
                <w:right w:val="none" w:sz="0" w:space="0" w:color="auto"/>
              </w:divBdr>
              <w:divsChild>
                <w:div w:id="1567639809">
                  <w:marLeft w:val="0"/>
                  <w:marRight w:val="0"/>
                  <w:marTop w:val="0"/>
                  <w:marBottom w:val="0"/>
                  <w:divBdr>
                    <w:top w:val="none" w:sz="0" w:space="0" w:color="auto"/>
                    <w:left w:val="none" w:sz="0" w:space="0" w:color="auto"/>
                    <w:bottom w:val="none" w:sz="0" w:space="0" w:color="auto"/>
                    <w:right w:val="none" w:sz="0" w:space="0" w:color="auto"/>
                  </w:divBdr>
                </w:div>
              </w:divsChild>
            </w:div>
            <w:div w:id="2075010757">
              <w:marLeft w:val="0"/>
              <w:marRight w:val="0"/>
              <w:marTop w:val="0"/>
              <w:marBottom w:val="0"/>
              <w:divBdr>
                <w:top w:val="none" w:sz="0" w:space="0" w:color="auto"/>
                <w:left w:val="none" w:sz="0" w:space="0" w:color="auto"/>
                <w:bottom w:val="none" w:sz="0" w:space="0" w:color="auto"/>
                <w:right w:val="none" w:sz="0" w:space="0" w:color="auto"/>
              </w:divBdr>
              <w:divsChild>
                <w:div w:id="1031876137">
                  <w:marLeft w:val="0"/>
                  <w:marRight w:val="0"/>
                  <w:marTop w:val="0"/>
                  <w:marBottom w:val="0"/>
                  <w:divBdr>
                    <w:top w:val="none" w:sz="0" w:space="0" w:color="auto"/>
                    <w:left w:val="none" w:sz="0" w:space="0" w:color="auto"/>
                    <w:bottom w:val="none" w:sz="0" w:space="0" w:color="auto"/>
                    <w:right w:val="none" w:sz="0" w:space="0" w:color="auto"/>
                  </w:divBdr>
                </w:div>
              </w:divsChild>
            </w:div>
            <w:div w:id="2053461624">
              <w:marLeft w:val="0"/>
              <w:marRight w:val="0"/>
              <w:marTop w:val="0"/>
              <w:marBottom w:val="0"/>
              <w:divBdr>
                <w:top w:val="none" w:sz="0" w:space="0" w:color="auto"/>
                <w:left w:val="none" w:sz="0" w:space="0" w:color="auto"/>
                <w:bottom w:val="none" w:sz="0" w:space="0" w:color="auto"/>
                <w:right w:val="none" w:sz="0" w:space="0" w:color="auto"/>
              </w:divBdr>
              <w:divsChild>
                <w:div w:id="1482305479">
                  <w:marLeft w:val="0"/>
                  <w:marRight w:val="0"/>
                  <w:marTop w:val="0"/>
                  <w:marBottom w:val="0"/>
                  <w:divBdr>
                    <w:top w:val="none" w:sz="0" w:space="0" w:color="auto"/>
                    <w:left w:val="none" w:sz="0" w:space="0" w:color="auto"/>
                    <w:bottom w:val="none" w:sz="0" w:space="0" w:color="auto"/>
                    <w:right w:val="none" w:sz="0" w:space="0" w:color="auto"/>
                  </w:divBdr>
                </w:div>
              </w:divsChild>
            </w:div>
            <w:div w:id="472218280">
              <w:marLeft w:val="0"/>
              <w:marRight w:val="0"/>
              <w:marTop w:val="0"/>
              <w:marBottom w:val="0"/>
              <w:divBdr>
                <w:top w:val="none" w:sz="0" w:space="0" w:color="auto"/>
                <w:left w:val="none" w:sz="0" w:space="0" w:color="auto"/>
                <w:bottom w:val="none" w:sz="0" w:space="0" w:color="auto"/>
                <w:right w:val="none" w:sz="0" w:space="0" w:color="auto"/>
              </w:divBdr>
              <w:divsChild>
                <w:div w:id="1659261445">
                  <w:marLeft w:val="0"/>
                  <w:marRight w:val="0"/>
                  <w:marTop w:val="0"/>
                  <w:marBottom w:val="0"/>
                  <w:divBdr>
                    <w:top w:val="none" w:sz="0" w:space="0" w:color="auto"/>
                    <w:left w:val="none" w:sz="0" w:space="0" w:color="auto"/>
                    <w:bottom w:val="none" w:sz="0" w:space="0" w:color="auto"/>
                    <w:right w:val="none" w:sz="0" w:space="0" w:color="auto"/>
                  </w:divBdr>
                </w:div>
              </w:divsChild>
            </w:div>
            <w:div w:id="156457226">
              <w:marLeft w:val="0"/>
              <w:marRight w:val="0"/>
              <w:marTop w:val="0"/>
              <w:marBottom w:val="0"/>
              <w:divBdr>
                <w:top w:val="none" w:sz="0" w:space="0" w:color="auto"/>
                <w:left w:val="none" w:sz="0" w:space="0" w:color="auto"/>
                <w:bottom w:val="none" w:sz="0" w:space="0" w:color="auto"/>
                <w:right w:val="none" w:sz="0" w:space="0" w:color="auto"/>
              </w:divBdr>
              <w:divsChild>
                <w:div w:id="890193234">
                  <w:marLeft w:val="0"/>
                  <w:marRight w:val="0"/>
                  <w:marTop w:val="0"/>
                  <w:marBottom w:val="0"/>
                  <w:divBdr>
                    <w:top w:val="none" w:sz="0" w:space="0" w:color="auto"/>
                    <w:left w:val="none" w:sz="0" w:space="0" w:color="auto"/>
                    <w:bottom w:val="none" w:sz="0" w:space="0" w:color="auto"/>
                    <w:right w:val="none" w:sz="0" w:space="0" w:color="auto"/>
                  </w:divBdr>
                </w:div>
              </w:divsChild>
            </w:div>
            <w:div w:id="1300452740">
              <w:marLeft w:val="0"/>
              <w:marRight w:val="0"/>
              <w:marTop w:val="0"/>
              <w:marBottom w:val="0"/>
              <w:divBdr>
                <w:top w:val="none" w:sz="0" w:space="0" w:color="auto"/>
                <w:left w:val="none" w:sz="0" w:space="0" w:color="auto"/>
                <w:bottom w:val="none" w:sz="0" w:space="0" w:color="auto"/>
                <w:right w:val="none" w:sz="0" w:space="0" w:color="auto"/>
              </w:divBdr>
              <w:divsChild>
                <w:div w:id="96752051">
                  <w:marLeft w:val="0"/>
                  <w:marRight w:val="0"/>
                  <w:marTop w:val="0"/>
                  <w:marBottom w:val="0"/>
                  <w:divBdr>
                    <w:top w:val="none" w:sz="0" w:space="0" w:color="auto"/>
                    <w:left w:val="none" w:sz="0" w:space="0" w:color="auto"/>
                    <w:bottom w:val="none" w:sz="0" w:space="0" w:color="auto"/>
                    <w:right w:val="none" w:sz="0" w:space="0" w:color="auto"/>
                  </w:divBdr>
                </w:div>
              </w:divsChild>
            </w:div>
            <w:div w:id="1468551282">
              <w:marLeft w:val="0"/>
              <w:marRight w:val="0"/>
              <w:marTop w:val="0"/>
              <w:marBottom w:val="0"/>
              <w:divBdr>
                <w:top w:val="none" w:sz="0" w:space="0" w:color="auto"/>
                <w:left w:val="none" w:sz="0" w:space="0" w:color="auto"/>
                <w:bottom w:val="none" w:sz="0" w:space="0" w:color="auto"/>
                <w:right w:val="none" w:sz="0" w:space="0" w:color="auto"/>
              </w:divBdr>
              <w:divsChild>
                <w:div w:id="938491517">
                  <w:marLeft w:val="0"/>
                  <w:marRight w:val="0"/>
                  <w:marTop w:val="0"/>
                  <w:marBottom w:val="0"/>
                  <w:divBdr>
                    <w:top w:val="none" w:sz="0" w:space="0" w:color="auto"/>
                    <w:left w:val="none" w:sz="0" w:space="0" w:color="auto"/>
                    <w:bottom w:val="none" w:sz="0" w:space="0" w:color="auto"/>
                    <w:right w:val="none" w:sz="0" w:space="0" w:color="auto"/>
                  </w:divBdr>
                </w:div>
              </w:divsChild>
            </w:div>
            <w:div w:id="926383038">
              <w:marLeft w:val="0"/>
              <w:marRight w:val="0"/>
              <w:marTop w:val="0"/>
              <w:marBottom w:val="0"/>
              <w:divBdr>
                <w:top w:val="none" w:sz="0" w:space="0" w:color="auto"/>
                <w:left w:val="none" w:sz="0" w:space="0" w:color="auto"/>
                <w:bottom w:val="none" w:sz="0" w:space="0" w:color="auto"/>
                <w:right w:val="none" w:sz="0" w:space="0" w:color="auto"/>
              </w:divBdr>
              <w:divsChild>
                <w:div w:id="1004284228">
                  <w:marLeft w:val="0"/>
                  <w:marRight w:val="0"/>
                  <w:marTop w:val="0"/>
                  <w:marBottom w:val="0"/>
                  <w:divBdr>
                    <w:top w:val="none" w:sz="0" w:space="0" w:color="auto"/>
                    <w:left w:val="none" w:sz="0" w:space="0" w:color="auto"/>
                    <w:bottom w:val="none" w:sz="0" w:space="0" w:color="auto"/>
                    <w:right w:val="none" w:sz="0" w:space="0" w:color="auto"/>
                  </w:divBdr>
                </w:div>
              </w:divsChild>
            </w:div>
            <w:div w:id="1297949047">
              <w:marLeft w:val="0"/>
              <w:marRight w:val="0"/>
              <w:marTop w:val="0"/>
              <w:marBottom w:val="0"/>
              <w:divBdr>
                <w:top w:val="none" w:sz="0" w:space="0" w:color="auto"/>
                <w:left w:val="none" w:sz="0" w:space="0" w:color="auto"/>
                <w:bottom w:val="none" w:sz="0" w:space="0" w:color="auto"/>
                <w:right w:val="none" w:sz="0" w:space="0" w:color="auto"/>
              </w:divBdr>
              <w:divsChild>
                <w:div w:id="1225024701">
                  <w:marLeft w:val="0"/>
                  <w:marRight w:val="0"/>
                  <w:marTop w:val="0"/>
                  <w:marBottom w:val="0"/>
                  <w:divBdr>
                    <w:top w:val="none" w:sz="0" w:space="0" w:color="auto"/>
                    <w:left w:val="none" w:sz="0" w:space="0" w:color="auto"/>
                    <w:bottom w:val="none" w:sz="0" w:space="0" w:color="auto"/>
                    <w:right w:val="none" w:sz="0" w:space="0" w:color="auto"/>
                  </w:divBdr>
                </w:div>
              </w:divsChild>
            </w:div>
            <w:div w:id="533079862">
              <w:marLeft w:val="0"/>
              <w:marRight w:val="0"/>
              <w:marTop w:val="0"/>
              <w:marBottom w:val="0"/>
              <w:divBdr>
                <w:top w:val="none" w:sz="0" w:space="0" w:color="auto"/>
                <w:left w:val="none" w:sz="0" w:space="0" w:color="auto"/>
                <w:bottom w:val="none" w:sz="0" w:space="0" w:color="auto"/>
                <w:right w:val="none" w:sz="0" w:space="0" w:color="auto"/>
              </w:divBdr>
              <w:divsChild>
                <w:div w:id="2001227702">
                  <w:marLeft w:val="0"/>
                  <w:marRight w:val="0"/>
                  <w:marTop w:val="0"/>
                  <w:marBottom w:val="0"/>
                  <w:divBdr>
                    <w:top w:val="none" w:sz="0" w:space="0" w:color="auto"/>
                    <w:left w:val="none" w:sz="0" w:space="0" w:color="auto"/>
                    <w:bottom w:val="none" w:sz="0" w:space="0" w:color="auto"/>
                    <w:right w:val="none" w:sz="0" w:space="0" w:color="auto"/>
                  </w:divBdr>
                </w:div>
              </w:divsChild>
            </w:div>
            <w:div w:id="210848189">
              <w:marLeft w:val="0"/>
              <w:marRight w:val="0"/>
              <w:marTop w:val="0"/>
              <w:marBottom w:val="0"/>
              <w:divBdr>
                <w:top w:val="none" w:sz="0" w:space="0" w:color="auto"/>
                <w:left w:val="none" w:sz="0" w:space="0" w:color="auto"/>
                <w:bottom w:val="none" w:sz="0" w:space="0" w:color="auto"/>
                <w:right w:val="none" w:sz="0" w:space="0" w:color="auto"/>
              </w:divBdr>
              <w:divsChild>
                <w:div w:id="1163274884">
                  <w:marLeft w:val="0"/>
                  <w:marRight w:val="0"/>
                  <w:marTop w:val="0"/>
                  <w:marBottom w:val="0"/>
                  <w:divBdr>
                    <w:top w:val="none" w:sz="0" w:space="0" w:color="auto"/>
                    <w:left w:val="none" w:sz="0" w:space="0" w:color="auto"/>
                    <w:bottom w:val="none" w:sz="0" w:space="0" w:color="auto"/>
                    <w:right w:val="none" w:sz="0" w:space="0" w:color="auto"/>
                  </w:divBdr>
                </w:div>
              </w:divsChild>
            </w:div>
            <w:div w:id="1722702662">
              <w:marLeft w:val="0"/>
              <w:marRight w:val="0"/>
              <w:marTop w:val="0"/>
              <w:marBottom w:val="0"/>
              <w:divBdr>
                <w:top w:val="none" w:sz="0" w:space="0" w:color="auto"/>
                <w:left w:val="none" w:sz="0" w:space="0" w:color="auto"/>
                <w:bottom w:val="none" w:sz="0" w:space="0" w:color="auto"/>
                <w:right w:val="none" w:sz="0" w:space="0" w:color="auto"/>
              </w:divBdr>
              <w:divsChild>
                <w:div w:id="18339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153229">
      <w:bodyDiv w:val="1"/>
      <w:marLeft w:val="0"/>
      <w:marRight w:val="0"/>
      <w:marTop w:val="0"/>
      <w:marBottom w:val="0"/>
      <w:divBdr>
        <w:top w:val="none" w:sz="0" w:space="0" w:color="auto"/>
        <w:left w:val="none" w:sz="0" w:space="0" w:color="auto"/>
        <w:bottom w:val="none" w:sz="0" w:space="0" w:color="auto"/>
        <w:right w:val="none" w:sz="0" w:space="0" w:color="auto"/>
      </w:divBdr>
    </w:div>
    <w:div w:id="2138134180">
      <w:bodyDiv w:val="1"/>
      <w:marLeft w:val="0"/>
      <w:marRight w:val="0"/>
      <w:marTop w:val="0"/>
      <w:marBottom w:val="0"/>
      <w:divBdr>
        <w:top w:val="none" w:sz="0" w:space="0" w:color="auto"/>
        <w:left w:val="none" w:sz="0" w:space="0" w:color="auto"/>
        <w:bottom w:val="none" w:sz="0" w:space="0" w:color="auto"/>
        <w:right w:val="none" w:sz="0" w:space="0" w:color="auto"/>
      </w:divBdr>
      <w:divsChild>
        <w:div w:id="161431518">
          <w:marLeft w:val="547"/>
          <w:marRight w:val="0"/>
          <w:marTop w:val="0"/>
          <w:marBottom w:val="0"/>
          <w:divBdr>
            <w:top w:val="none" w:sz="0" w:space="0" w:color="auto"/>
            <w:left w:val="none" w:sz="0" w:space="0" w:color="auto"/>
            <w:bottom w:val="none" w:sz="0" w:space="0" w:color="auto"/>
            <w:right w:val="none" w:sz="0" w:space="0" w:color="auto"/>
          </w:divBdr>
        </w:div>
        <w:div w:id="482548430">
          <w:marLeft w:val="1886"/>
          <w:marRight w:val="0"/>
          <w:marTop w:val="0"/>
          <w:marBottom w:val="0"/>
          <w:divBdr>
            <w:top w:val="none" w:sz="0" w:space="0" w:color="auto"/>
            <w:left w:val="none" w:sz="0" w:space="0" w:color="auto"/>
            <w:bottom w:val="none" w:sz="0" w:space="0" w:color="auto"/>
            <w:right w:val="none" w:sz="0" w:space="0" w:color="auto"/>
          </w:divBdr>
        </w:div>
        <w:div w:id="597251610">
          <w:marLeft w:val="547"/>
          <w:marRight w:val="0"/>
          <w:marTop w:val="0"/>
          <w:marBottom w:val="0"/>
          <w:divBdr>
            <w:top w:val="none" w:sz="0" w:space="0" w:color="auto"/>
            <w:left w:val="none" w:sz="0" w:space="0" w:color="auto"/>
            <w:bottom w:val="none" w:sz="0" w:space="0" w:color="auto"/>
            <w:right w:val="none" w:sz="0" w:space="0" w:color="auto"/>
          </w:divBdr>
        </w:div>
        <w:div w:id="643201105">
          <w:marLeft w:val="1267"/>
          <w:marRight w:val="0"/>
          <w:marTop w:val="0"/>
          <w:marBottom w:val="0"/>
          <w:divBdr>
            <w:top w:val="none" w:sz="0" w:space="0" w:color="auto"/>
            <w:left w:val="none" w:sz="0" w:space="0" w:color="auto"/>
            <w:bottom w:val="none" w:sz="0" w:space="0" w:color="auto"/>
            <w:right w:val="none" w:sz="0" w:space="0" w:color="auto"/>
          </w:divBdr>
        </w:div>
        <w:div w:id="653920230">
          <w:marLeft w:val="1886"/>
          <w:marRight w:val="0"/>
          <w:marTop w:val="0"/>
          <w:marBottom w:val="0"/>
          <w:divBdr>
            <w:top w:val="none" w:sz="0" w:space="0" w:color="auto"/>
            <w:left w:val="none" w:sz="0" w:space="0" w:color="auto"/>
            <w:bottom w:val="none" w:sz="0" w:space="0" w:color="auto"/>
            <w:right w:val="none" w:sz="0" w:space="0" w:color="auto"/>
          </w:divBdr>
        </w:div>
        <w:div w:id="761874893">
          <w:marLeft w:val="547"/>
          <w:marRight w:val="0"/>
          <w:marTop w:val="0"/>
          <w:marBottom w:val="0"/>
          <w:divBdr>
            <w:top w:val="none" w:sz="0" w:space="0" w:color="auto"/>
            <w:left w:val="none" w:sz="0" w:space="0" w:color="auto"/>
            <w:bottom w:val="none" w:sz="0" w:space="0" w:color="auto"/>
            <w:right w:val="none" w:sz="0" w:space="0" w:color="auto"/>
          </w:divBdr>
        </w:div>
        <w:div w:id="1126460402">
          <w:marLeft w:val="1886"/>
          <w:marRight w:val="0"/>
          <w:marTop w:val="0"/>
          <w:marBottom w:val="0"/>
          <w:divBdr>
            <w:top w:val="none" w:sz="0" w:space="0" w:color="auto"/>
            <w:left w:val="none" w:sz="0" w:space="0" w:color="auto"/>
            <w:bottom w:val="none" w:sz="0" w:space="0" w:color="auto"/>
            <w:right w:val="none" w:sz="0" w:space="0" w:color="auto"/>
          </w:divBdr>
        </w:div>
        <w:div w:id="1217550817">
          <w:marLeft w:val="547"/>
          <w:marRight w:val="0"/>
          <w:marTop w:val="0"/>
          <w:marBottom w:val="0"/>
          <w:divBdr>
            <w:top w:val="none" w:sz="0" w:space="0" w:color="auto"/>
            <w:left w:val="none" w:sz="0" w:space="0" w:color="auto"/>
            <w:bottom w:val="none" w:sz="0" w:space="0" w:color="auto"/>
            <w:right w:val="none" w:sz="0" w:space="0" w:color="auto"/>
          </w:divBdr>
        </w:div>
        <w:div w:id="1347756087">
          <w:marLeft w:val="1267"/>
          <w:marRight w:val="0"/>
          <w:marTop w:val="0"/>
          <w:marBottom w:val="0"/>
          <w:divBdr>
            <w:top w:val="none" w:sz="0" w:space="0" w:color="auto"/>
            <w:left w:val="none" w:sz="0" w:space="0" w:color="auto"/>
            <w:bottom w:val="none" w:sz="0" w:space="0" w:color="auto"/>
            <w:right w:val="none" w:sz="0" w:space="0" w:color="auto"/>
          </w:divBdr>
        </w:div>
        <w:div w:id="16477821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yagedcare.gov.au/help-at-home/home-care-packages" TargetMode="External"/><Relationship Id="rId21" Type="http://schemas.openxmlformats.org/officeDocument/2006/relationships/hyperlink" Target="https://www.legislation.gov.au/Series/C2004A05206" TargetMode="External"/><Relationship Id="rId42" Type="http://schemas.openxmlformats.org/officeDocument/2006/relationships/hyperlink" Target="https://www.legislation.gov.au/Details/F2022C00998/Html/Text" TargetMode="External"/><Relationship Id="rId47" Type="http://schemas.openxmlformats.org/officeDocument/2006/relationships/hyperlink" Target="https://www.health.gov.au/initiatives-and-programs/home-care-packages-program/charging-for-home-care-package-services" TargetMode="External"/><Relationship Id="rId63" Type="http://schemas.openxmlformats.org/officeDocument/2006/relationships/hyperlink" Target="https://www.legislation.gov.au/Details/F2021C00887/Html/Text" TargetMode="External"/><Relationship Id="rId68" Type="http://schemas.openxmlformats.org/officeDocument/2006/relationships/image" Target="media/image8.png"/><Relationship Id="rId84" Type="http://schemas.microsoft.com/office/2018/08/relationships/commentsExtensible" Target="commentsExtensible.xml"/><Relationship Id="rId16" Type="http://schemas.openxmlformats.org/officeDocument/2006/relationships/footer" Target="footer1.xml"/><Relationship Id="rId11" Type="http://schemas.openxmlformats.org/officeDocument/2006/relationships/image" Target="media/image1.jpeg"/><Relationship Id="rId32" Type="http://schemas.openxmlformats.org/officeDocument/2006/relationships/hyperlink" Target="https://www.health.gov.au/resources/publications/hcp-program-assurance-review-report-indirect-and-care-management-charges" TargetMode="External"/><Relationship Id="rId37" Type="http://schemas.openxmlformats.org/officeDocument/2006/relationships/hyperlink" Target="https://www.health.gov.au/initiatives-and-programs/home-care-packages-program/managing-home-care-packages/price-transparency-for-home-care-packages" TargetMode="External"/><Relationship Id="rId53" Type="http://schemas.openxmlformats.org/officeDocument/2006/relationships/hyperlink" Target="https://www.health.gov.au/initiatives-and-programs/home-care-packages-program/managing-home-care-packages/price-transparency-for-home-care-packages" TargetMode="External"/><Relationship Id="rId58" Type="http://schemas.openxmlformats.org/officeDocument/2006/relationships/hyperlink" Target="https://www.health.gov.au/initiatives-and-programs/home-care-packages-program/managing-home-care-packages/price-transparency-for-home-care-packages" TargetMode="External"/><Relationship Id="rId74" Type="http://schemas.openxmlformats.org/officeDocument/2006/relationships/hyperlink" Target="https://au.talent.com/salary?job=administrative+assistant"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png"/><Relationship Id="rId19" Type="http://schemas.openxmlformats.org/officeDocument/2006/relationships/footer" Target="footer3.xml"/><Relationship Id="rId14" Type="http://schemas.openxmlformats.org/officeDocument/2006/relationships/header" Target="header3.xml"/><Relationship Id="rId22" Type="http://schemas.openxmlformats.org/officeDocument/2006/relationships/hyperlink" Target="https://www.legislation.gov.au/Series/C1997A00223" TargetMode="External"/><Relationship Id="rId27" Type="http://schemas.openxmlformats.org/officeDocument/2006/relationships/hyperlink" Target="https://www.health.gov.au/initiatives-and-programs/home-care-packages-program" TargetMode="External"/><Relationship Id="rId30" Type="http://schemas.openxmlformats.org/officeDocument/2006/relationships/hyperlink" Target="https://www.health.gov.au/resources/collections/ageing-and-aged-care" TargetMode="External"/><Relationship Id="rId35" Type="http://schemas.openxmlformats.org/officeDocument/2006/relationships/hyperlink" Target="https://www.health.gov.au/initiatives-and-programs/home-care-packages-program/managing-home-care-packages/price-transparency-for-home-care-packages" TargetMode="External"/><Relationship Id="rId43" Type="http://schemas.openxmlformats.org/officeDocument/2006/relationships/hyperlink" Target="https://www.legislation.gov.au/Details/F2022C00998/Html/Text" TargetMode="External"/><Relationship Id="rId48" Type="http://schemas.openxmlformats.org/officeDocument/2006/relationships/hyperlink" Target="https://www.agedcarequality.gov.au/sector-performance" TargetMode="External"/><Relationship Id="rId56" Type="http://schemas.openxmlformats.org/officeDocument/2006/relationships/hyperlink" Target="https://www.health.gov.au/initiatives-and-programs/home-care-packages-program/managing-home-care-packages/price-transparency-for-home-care-packages" TargetMode="External"/><Relationship Id="rId64" Type="http://schemas.openxmlformats.org/officeDocument/2006/relationships/hyperlink" Target="https://obpr.pmc.gov.au/resources/guidance-assessing-impacts/regulatory-burden-measure-tool" TargetMode="External"/><Relationship Id="rId69" Type="http://schemas.openxmlformats.org/officeDocument/2006/relationships/image" Target="media/image9.png"/><Relationship Id="rId77"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www.health.gov.au/resources/publications/national-summary-of-home-care-prices-may-2021" TargetMode="External"/><Relationship Id="rId72" Type="http://schemas.openxmlformats.org/officeDocument/2006/relationships/image" Target="media/image12.png"/><Relationship Id="rId80" Type="http://schemas.openxmlformats.org/officeDocument/2006/relationships/theme" Target="theme/theme1.xml"/><Relationship Id="rId85"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s://www.health.gov.au/initiatives-and-programs/home-care-packages-program/charging-for-home-care-package-services/fees-for-people-entering-home-care-packages-from-1-july-2014" TargetMode="External"/><Relationship Id="rId33" Type="http://schemas.openxmlformats.org/officeDocument/2006/relationships/hyperlink" Target="https://www.health.gov.au/resources/publications/home-care-packages-program-helping-you-understand-costs" TargetMode="External"/><Relationship Id="rId38" Type="http://schemas.openxmlformats.org/officeDocument/2006/relationships/hyperlink" Target="https://www.health.gov.au/initiatives-and-programs/home-care-packages-program/managing-home-care-packages/home-care-agreements-for-home-care-packages" TargetMode="External"/><Relationship Id="rId46" Type="http://schemas.openxmlformats.org/officeDocument/2006/relationships/hyperlink" Target="https://www.health.gov.au/initiatives-and-programs/home-care-packages-program/funding-for-home-care-packages/home-care-packages-subsidy" TargetMode="External"/><Relationship Id="rId59" Type="http://schemas.openxmlformats.org/officeDocument/2006/relationships/hyperlink" Target="http://www.aph.gov.au/Parliamentary_Business/Bills_Legislation/Bills_Search_Results/Result?bId=r6874" TargetMode="External"/><Relationship Id="rId67" Type="http://schemas.openxmlformats.org/officeDocument/2006/relationships/image" Target="media/image7.png"/><Relationship Id="rId20" Type="http://schemas.openxmlformats.org/officeDocument/2006/relationships/hyperlink" Target="https://www.alp.org.au/policies/capping-home-care-administration-and-management-fees" TargetMode="External"/><Relationship Id="rId41" Type="http://schemas.openxmlformats.org/officeDocument/2006/relationships/hyperlink" Target="https://www.legislation.gov.au/Details/F2022C01027/Html/Text" TargetMode="External"/><Relationship Id="rId54" Type="http://schemas.openxmlformats.org/officeDocument/2006/relationships/hyperlink" Target="https://www.health.gov.au/initiatives-and-programs/home-care-packages-program/managing-home-care-packages/price-transparency-for-home-care-packages" TargetMode="External"/><Relationship Id="rId62" Type="http://schemas.openxmlformats.org/officeDocument/2006/relationships/image" Target="media/image5.png"/><Relationship Id="rId70" Type="http://schemas.openxmlformats.org/officeDocument/2006/relationships/image" Target="media/image10.png"/><Relationship Id="rId75" Type="http://schemas.openxmlformats.org/officeDocument/2006/relationships/hyperlink" Target="https://services.fairwork.gov.au/download/payguides.html?file=social-community-home-care-and-disability-services-industry-award-ma000100-pay-guide.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yperlink" Target="https://www.legislation.gov.au/Series/C2018A00149" TargetMode="External"/><Relationship Id="rId28" Type="http://schemas.openxmlformats.org/officeDocument/2006/relationships/hyperlink" Target="https://www.legislation.gov.au/Details/F2021C00887/Html/Text" TargetMode="External"/><Relationship Id="rId36" Type="http://schemas.openxmlformats.org/officeDocument/2006/relationships/hyperlink" Target="https://www.myagedcare.gov.au/" TargetMode="External"/><Relationship Id="rId49" Type="http://schemas.openxmlformats.org/officeDocument/2006/relationships/hyperlink" Target="https://www.stewartbrown.com.au/news-articles/26-aged-care/263-2022-06-stewartbrown-aged-care-financial-performance-survey-march-2022-sector-report" TargetMode="External"/><Relationship Id="rId57" Type="http://schemas.openxmlformats.org/officeDocument/2006/relationships/hyperlink" Target="https://www.health.gov.au/initiatives-and-programs/home-care-packages-program/managing-home-care-packages/home-care-agreements-for-home-care-packages" TargetMode="External"/><Relationship Id="rId10" Type="http://schemas.openxmlformats.org/officeDocument/2006/relationships/endnotes" Target="endnotes.xml"/><Relationship Id="rId31" Type="http://schemas.openxmlformats.org/officeDocument/2006/relationships/hyperlink" Target="https://www.legislation.gov.au/Details/F2021C00887/Html/Text" TargetMode="External"/><Relationship Id="rId44" Type="http://schemas.openxmlformats.org/officeDocument/2006/relationships/hyperlink" Target="https://www.ndis.gov.au/providers/pricing-arrangements" TargetMode="External"/><Relationship Id="rId52" Type="http://schemas.openxmlformats.org/officeDocument/2006/relationships/hyperlink" Target="https://www.alp.org.au/policies/capping-home-care-administration-and-management-fees" TargetMode="External"/><Relationship Id="rId60" Type="http://schemas.openxmlformats.org/officeDocument/2006/relationships/hyperlink" Target="https://www.health.gov.au/initiatives-and-programs/business-advisory-service" TargetMode="External"/><Relationship Id="rId65" Type="http://schemas.openxmlformats.org/officeDocument/2006/relationships/chart" Target="charts/chart1.xml"/><Relationship Id="rId73" Type="http://schemas.openxmlformats.org/officeDocument/2006/relationships/hyperlink" Target="https://obpr.pmc.gov.au/resources/guidance-assessing-impacts/regulatory-burden-measure-tool" TargetMode="External"/><Relationship Id="rId78" Type="http://schemas.openxmlformats.org/officeDocument/2006/relationships/footer" Target="footer5.xml"/><Relationship Id="rId86"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yperlink" Target="https://www.health.gov.au/initiatives-and-programs/home-care-packages-program/managing-home-care-packages/price-transparency-for-home-care-packages" TargetMode="External"/><Relationship Id="rId34" Type="http://schemas.openxmlformats.org/officeDocument/2006/relationships/hyperlink" Target="https://www.health.gov.au/initiatives-and-programs/home-care-packages-program/managing-home-care-packages/price-transparency-for-home-care-packages" TargetMode="External"/><Relationship Id="rId50" Type="http://schemas.openxmlformats.org/officeDocument/2006/relationships/hyperlink" Target="https://www.ndis.gov.au/providers/pricing-arrangements" TargetMode="External"/><Relationship Id="rId55" Type="http://schemas.openxmlformats.org/officeDocument/2006/relationships/hyperlink" Target="https://www.myagedcare.gov.au/" TargetMode="External"/><Relationship Id="rId76"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image" Target="media/image11.png"/><Relationship Id="rId2" Type="http://schemas.openxmlformats.org/officeDocument/2006/relationships/customXml" Target="../customXml/item2.xml"/><Relationship Id="rId29" Type="http://schemas.openxmlformats.org/officeDocument/2006/relationships/hyperlink" Target="https://agedcare.royalcommission.gov.au/publications/final-report" TargetMode="External"/><Relationship Id="rId24" Type="http://schemas.openxmlformats.org/officeDocument/2006/relationships/hyperlink" Target="https://www.health.gov.au/initiatives-and-programs/home-care-packages-program/funding-for-home-care-packages" TargetMode="External"/><Relationship Id="rId40" Type="http://schemas.openxmlformats.org/officeDocument/2006/relationships/hyperlink" Target="https://www.stewartbrown.com.au/news-articles/26-aged-care/263-2022-06-stewartbrown-aged-care-financial-performance-survey-march-2022-sector-report" TargetMode="External"/><Relationship Id="rId45" Type="http://schemas.openxmlformats.org/officeDocument/2006/relationships/hyperlink" Target="http://www.aph.gov.au/Parliamentary_Business/Bills_Legislation/Bills_Search_Results/Result?bId=r6874" TargetMode="External"/><Relationship Id="rId66"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resources/publications/commonwealth-home-support-programme-chsp-manual" TargetMode="External"/><Relationship Id="rId2" Type="http://schemas.openxmlformats.org/officeDocument/2006/relationships/hyperlink" Target="https://www.ndis.gov.au/providers/pricing-arrangements" TargetMode="External"/><Relationship Id="rId1" Type="http://schemas.openxmlformats.org/officeDocument/2006/relationships/hyperlink" Target="https://www.ndis.gov.au/providers/pricing-arrange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entral.health\dfsuserenv\Users\User_05\PEELEL\Downloads\slide%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Providers impacted</c:v>
          </c:tx>
          <c:spPr>
            <a:solidFill>
              <a:schemeClr val="accent1"/>
            </a:solidFill>
            <a:ln>
              <a:noFill/>
            </a:ln>
            <a:effectLst/>
          </c:spPr>
          <c:invertIfNegative val="0"/>
          <c:cat>
            <c:numRef>
              <c:f>'Slide 4+7'!$N$1:$S$1</c:f>
              <c:numCache>
                <c:formatCode>0%</c:formatCode>
                <c:ptCount val="6"/>
                <c:pt idx="0">
                  <c:v>0.14000000000000001</c:v>
                </c:pt>
                <c:pt idx="1">
                  <c:v>0.16</c:v>
                </c:pt>
                <c:pt idx="2">
                  <c:v>0.18</c:v>
                </c:pt>
                <c:pt idx="3">
                  <c:v>0.2</c:v>
                </c:pt>
                <c:pt idx="4">
                  <c:v>0.22</c:v>
                </c:pt>
                <c:pt idx="5">
                  <c:v>0.24</c:v>
                </c:pt>
              </c:numCache>
            </c:numRef>
          </c:cat>
          <c:val>
            <c:numRef>
              <c:f>'Slide 4+7'!$N$16:$S$16</c:f>
              <c:numCache>
                <c:formatCode>###0</c:formatCode>
                <c:ptCount val="6"/>
                <c:pt idx="0">
                  <c:v>650</c:v>
                </c:pt>
                <c:pt idx="1">
                  <c:v>478</c:v>
                </c:pt>
                <c:pt idx="2">
                  <c:v>338</c:v>
                </c:pt>
                <c:pt idx="3">
                  <c:v>214</c:v>
                </c:pt>
                <c:pt idx="4">
                  <c:v>155</c:v>
                </c:pt>
                <c:pt idx="5">
                  <c:v>117</c:v>
                </c:pt>
              </c:numCache>
            </c:numRef>
          </c:val>
          <c:extLst>
            <c:ext xmlns:c16="http://schemas.microsoft.com/office/drawing/2014/chart" uri="{C3380CC4-5D6E-409C-BE32-E72D297353CC}">
              <c16:uniqueId val="{00000000-CA77-4BC3-A520-DF8FC8065484}"/>
            </c:ext>
          </c:extLst>
        </c:ser>
        <c:dLbls>
          <c:showLegendKey val="0"/>
          <c:showVal val="0"/>
          <c:showCatName val="0"/>
          <c:showSerName val="0"/>
          <c:showPercent val="0"/>
          <c:showBubbleSize val="0"/>
        </c:dLbls>
        <c:gapWidth val="219"/>
        <c:axId val="707501720"/>
        <c:axId val="707518776"/>
      </c:barChart>
      <c:lineChart>
        <c:grouping val="standard"/>
        <c:varyColors val="0"/>
        <c:ser>
          <c:idx val="1"/>
          <c:order val="1"/>
          <c:tx>
            <c:v>CRs benefited</c:v>
          </c:tx>
          <c:spPr>
            <a:ln w="28575" cap="rnd">
              <a:solidFill>
                <a:srgbClr val="00B050"/>
              </a:solidFill>
              <a:round/>
            </a:ln>
            <a:effectLst/>
          </c:spPr>
          <c:marker>
            <c:symbol val="none"/>
          </c:marker>
          <c:cat>
            <c:numRef>
              <c:f>'Slide 4+7'!$N$1:$S$1</c:f>
              <c:numCache>
                <c:formatCode>0%</c:formatCode>
                <c:ptCount val="6"/>
                <c:pt idx="0">
                  <c:v>0.14000000000000001</c:v>
                </c:pt>
                <c:pt idx="1">
                  <c:v>0.16</c:v>
                </c:pt>
                <c:pt idx="2">
                  <c:v>0.18</c:v>
                </c:pt>
                <c:pt idx="3">
                  <c:v>0.2</c:v>
                </c:pt>
                <c:pt idx="4">
                  <c:v>0.22</c:v>
                </c:pt>
                <c:pt idx="5">
                  <c:v>0.24</c:v>
                </c:pt>
              </c:numCache>
            </c:numRef>
          </c:cat>
          <c:val>
            <c:numRef>
              <c:f>'Slide 4+7'!$N$7:$S$7</c:f>
              <c:numCache>
                <c:formatCode>#,##0</c:formatCode>
                <c:ptCount val="6"/>
                <c:pt idx="0">
                  <c:v>164386</c:v>
                </c:pt>
                <c:pt idx="1">
                  <c:v>118146</c:v>
                </c:pt>
                <c:pt idx="2">
                  <c:v>66472</c:v>
                </c:pt>
                <c:pt idx="3">
                  <c:v>35755</c:v>
                </c:pt>
                <c:pt idx="4">
                  <c:v>23614</c:v>
                </c:pt>
                <c:pt idx="5">
                  <c:v>18876</c:v>
                </c:pt>
              </c:numCache>
            </c:numRef>
          </c:val>
          <c:smooth val="0"/>
          <c:extLst>
            <c:ext xmlns:c16="http://schemas.microsoft.com/office/drawing/2014/chart" uri="{C3380CC4-5D6E-409C-BE32-E72D297353CC}">
              <c16:uniqueId val="{00000001-CA77-4BC3-A520-DF8FC8065484}"/>
            </c:ext>
          </c:extLst>
        </c:ser>
        <c:dLbls>
          <c:showLegendKey val="0"/>
          <c:showVal val="0"/>
          <c:showCatName val="0"/>
          <c:showSerName val="0"/>
          <c:showPercent val="0"/>
          <c:showBubbleSize val="0"/>
        </c:dLbls>
        <c:marker val="1"/>
        <c:smooth val="0"/>
        <c:axId val="707520416"/>
        <c:axId val="707523040"/>
      </c:lineChart>
      <c:catAx>
        <c:axId val="70750172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518776"/>
        <c:crosses val="autoZero"/>
        <c:auto val="1"/>
        <c:lblAlgn val="ctr"/>
        <c:lblOffset val="100"/>
        <c:noMultiLvlLbl val="0"/>
      </c:catAx>
      <c:valAx>
        <c:axId val="707518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501720"/>
        <c:crosses val="autoZero"/>
        <c:crossBetween val="between"/>
      </c:valAx>
      <c:valAx>
        <c:axId val="70752304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520416"/>
        <c:crosses val="max"/>
        <c:crossBetween val="between"/>
      </c:valAx>
      <c:catAx>
        <c:axId val="707520416"/>
        <c:scaling>
          <c:orientation val="minMax"/>
        </c:scaling>
        <c:delete val="1"/>
        <c:axPos val="b"/>
        <c:numFmt formatCode="0%" sourceLinked="1"/>
        <c:majorTickMark val="out"/>
        <c:minorTickMark val="none"/>
        <c:tickLblPos val="nextTo"/>
        <c:crossAx val="7075230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195ad5f-cdf2-4c4a-8d9b-b7944a108e98" xsi:nil="true"/>
    <lcf76f155ced4ddcb4097134ff3c332f xmlns="26285671-540d-468b-b7a1-f3e0438dd51a">
      <Terms xmlns="http://schemas.microsoft.com/office/infopath/2007/PartnerControls"/>
    </lcf76f155ced4ddcb4097134ff3c332f>
    <_dlc_DocId xmlns="4195ad5f-cdf2-4c4a-8d9b-b7944a108e98">DOCID-322795542-24605</_dlc_DocId>
    <_dlc_DocIdUrl xmlns="4195ad5f-cdf2-4c4a-8d9b-b7944a108e98">
      <Url>https://pmc01.sharepoint.com/sites/CRMOBPR/_layouts/15/DocIdRedir.aspx?ID=DOCID-322795542-24605</Url>
      <Description>DOCID-322795542-24605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4" ma:contentTypeDescription="Create a new document." ma:contentTypeScope="" ma:versionID="bc8c1ae6f50bee9cb95bd38a46bdc62f">
  <xsd:schema xmlns:xsd="http://www.w3.org/2001/XMLSchema" xmlns:xs="http://www.w3.org/2001/XMLSchema" xmlns:p="http://schemas.microsoft.com/office/2006/metadata/properties" xmlns:ns2="4195ad5f-cdf2-4c4a-8d9b-b7944a108e98" xmlns:ns3="26285671-540d-468b-b7a1-f3e0438dd51a" targetNamespace="http://schemas.microsoft.com/office/2006/metadata/properties" ma:root="true" ma:fieldsID="883a595fd6cebbbc5e1a059e2314ef55" ns2:_="" ns3:_="">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20C6417-ADBB-487B-9091-DC3471F064BF}">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afdf4c61-ea28-4495-b02b-62b6a7da3a8f"/>
    <ds:schemaRef ds:uri="a8e7f045-b04d-4721-90df-3d20b12e3837"/>
    <ds:schemaRef ds:uri="http://www.w3.org/XML/1998/namespace"/>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DEB21DC5-A5AF-4E35-8780-EC365E50B478}"/>
</file>

<file path=customXml/itemProps4.xml><?xml version="1.0" encoding="utf-8"?>
<ds:datastoreItem xmlns:ds="http://schemas.openxmlformats.org/officeDocument/2006/customXml" ds:itemID="{E579A714-C0AD-44DB-848D-056E70E9EDDE}">
  <ds:schemaRefs>
    <ds:schemaRef ds:uri="http://schemas.openxmlformats.org/officeDocument/2006/bibliography"/>
  </ds:schemaRefs>
</ds:datastoreItem>
</file>

<file path=customXml/itemProps5.xml><?xml version="1.0" encoding="utf-8"?>
<ds:datastoreItem xmlns:ds="http://schemas.openxmlformats.org/officeDocument/2006/customXml" ds:itemID="{2559DA6A-CC93-407A-AFD5-887A146F8162}"/>
</file>

<file path=docProps/app.xml><?xml version="1.0" encoding="utf-8"?>
<Properties xmlns="http://schemas.openxmlformats.org/officeDocument/2006/extended-properties" xmlns:vt="http://schemas.openxmlformats.org/officeDocument/2006/docPropsVTypes">
  <Template>Normal.dotm</Template>
  <TotalTime>46</TotalTime>
  <Pages>61</Pages>
  <Words>18530</Words>
  <Characters>105626</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Long document template (small image)</vt:lpstr>
    </vt:vector>
  </TitlesOfParts>
  <Company/>
  <LinksUpToDate>false</LinksUpToDate>
  <CharactersWithSpaces>123909</CharactersWithSpaces>
  <SharedDoc>false</SharedDoc>
  <HLinks>
    <vt:vector size="468" baseType="variant">
      <vt:variant>
        <vt:i4>7471156</vt:i4>
      </vt:variant>
      <vt:variant>
        <vt:i4>333</vt:i4>
      </vt:variant>
      <vt:variant>
        <vt:i4>0</vt:i4>
      </vt:variant>
      <vt:variant>
        <vt:i4>5</vt:i4>
      </vt:variant>
      <vt:variant>
        <vt:lpwstr>https://www.health.gov.au/initiatives-and-programs/home-care-packages-program/about-the-home-care-packages-program</vt:lpwstr>
      </vt:variant>
      <vt:variant>
        <vt:lpwstr/>
      </vt:variant>
      <vt:variant>
        <vt:i4>6357024</vt:i4>
      </vt:variant>
      <vt:variant>
        <vt:i4>330</vt:i4>
      </vt:variant>
      <vt:variant>
        <vt:i4>0</vt:i4>
      </vt:variant>
      <vt:variant>
        <vt:i4>5</vt:i4>
      </vt:variant>
      <vt:variant>
        <vt:lpwstr>http://www.agedcarequality.gov.au/</vt:lpwstr>
      </vt:variant>
      <vt:variant>
        <vt:lpwstr/>
      </vt:variant>
      <vt:variant>
        <vt:i4>262164</vt:i4>
      </vt:variant>
      <vt:variant>
        <vt:i4>327</vt:i4>
      </vt:variant>
      <vt:variant>
        <vt:i4>0</vt:i4>
      </vt:variant>
      <vt:variant>
        <vt:i4>5</vt:i4>
      </vt:variant>
      <vt:variant>
        <vt:lpwstr>https://www.legislation.gov.au/Series/C2018A00149</vt:lpwstr>
      </vt:variant>
      <vt:variant>
        <vt:lpwstr/>
      </vt:variant>
      <vt:variant>
        <vt:i4>7733281</vt:i4>
      </vt:variant>
      <vt:variant>
        <vt:i4>324</vt:i4>
      </vt:variant>
      <vt:variant>
        <vt:i4>0</vt:i4>
      </vt:variant>
      <vt:variant>
        <vt:i4>5</vt:i4>
      </vt:variant>
      <vt:variant>
        <vt:lpwstr>https://www.legislation.gov.au/Details/C2021C00344</vt:lpwstr>
      </vt:variant>
      <vt:variant>
        <vt:lpwstr/>
      </vt:variant>
      <vt:variant>
        <vt:i4>6881378</vt:i4>
      </vt:variant>
      <vt:variant>
        <vt:i4>321</vt:i4>
      </vt:variant>
      <vt:variant>
        <vt:i4>0</vt:i4>
      </vt:variant>
      <vt:variant>
        <vt:i4>5</vt:i4>
      </vt:variant>
      <vt:variant>
        <vt:lpwstr>https://www.health.gov.au/resources/publications/provider-guide-better-practice-home-care-package-statement</vt:lpwstr>
      </vt:variant>
      <vt:variant>
        <vt:lpwstr/>
      </vt:variant>
      <vt:variant>
        <vt:i4>5701666</vt:i4>
      </vt:variant>
      <vt:variant>
        <vt:i4>318</vt:i4>
      </vt:variant>
      <vt:variant>
        <vt:i4>0</vt:i4>
      </vt:variant>
      <vt:variant>
        <vt:i4>5</vt:i4>
      </vt:variant>
      <vt:variant>
        <vt:lpwstr>https://www.legislation.gov.au/Details/F2021C00887/Html/Text</vt:lpwstr>
      </vt:variant>
      <vt:variant>
        <vt:lpwstr>_Toc81561681</vt:lpwstr>
      </vt:variant>
      <vt:variant>
        <vt:i4>5701666</vt:i4>
      </vt:variant>
      <vt:variant>
        <vt:i4>315</vt:i4>
      </vt:variant>
      <vt:variant>
        <vt:i4>0</vt:i4>
      </vt:variant>
      <vt:variant>
        <vt:i4>5</vt:i4>
      </vt:variant>
      <vt:variant>
        <vt:lpwstr>https://www.legislation.gov.au/Details/F2021C00887/Html/Text</vt:lpwstr>
      </vt:variant>
      <vt:variant>
        <vt:lpwstr>_Toc81561681</vt:lpwstr>
      </vt:variant>
      <vt:variant>
        <vt:i4>7798832</vt:i4>
      </vt:variant>
      <vt:variant>
        <vt:i4>312</vt:i4>
      </vt:variant>
      <vt:variant>
        <vt:i4>0</vt:i4>
      </vt:variant>
      <vt:variant>
        <vt:i4>5</vt:i4>
      </vt:variant>
      <vt:variant>
        <vt:lpwstr>https://www.health.gov.au/resources/publications/modified-monash-model-mmm-suburb-and-locality-classification-home-care-subsidy</vt:lpwstr>
      </vt:variant>
      <vt:variant>
        <vt:lpwstr/>
      </vt:variant>
      <vt:variant>
        <vt:i4>5242884</vt:i4>
      </vt:variant>
      <vt:variant>
        <vt:i4>309</vt:i4>
      </vt:variant>
      <vt:variant>
        <vt:i4>0</vt:i4>
      </vt:variant>
      <vt:variant>
        <vt:i4>5</vt:i4>
      </vt:variant>
      <vt:variant>
        <vt:lpwstr>https://www.health.gov.au/health-topics/aged-care/providing-aged-care-services/funding-for-aged-care-service-providers/viability-supplement-for-aged-care</vt:lpwstr>
      </vt:variant>
      <vt:variant>
        <vt:lpwstr/>
      </vt:variant>
      <vt:variant>
        <vt:i4>4521993</vt:i4>
      </vt:variant>
      <vt:variant>
        <vt:i4>306</vt:i4>
      </vt:variant>
      <vt:variant>
        <vt:i4>0</vt:i4>
      </vt:variant>
      <vt:variant>
        <vt:i4>5</vt:i4>
      </vt:variant>
      <vt:variant>
        <vt:lpwstr>https://www.health.gov.au/initiatives-and-programs/home-care-packages-program/managing-home-care-packages/managing-unspent-funds-in-home-care-packages</vt:lpwstr>
      </vt:variant>
      <vt:variant>
        <vt:lpwstr>what-are-unspent-funds</vt:lpwstr>
      </vt:variant>
      <vt:variant>
        <vt:i4>5701666</vt:i4>
      </vt:variant>
      <vt:variant>
        <vt:i4>303</vt:i4>
      </vt:variant>
      <vt:variant>
        <vt:i4>0</vt:i4>
      </vt:variant>
      <vt:variant>
        <vt:i4>5</vt:i4>
      </vt:variant>
      <vt:variant>
        <vt:lpwstr>https://www.legislation.gov.au/Details/F2021C00887/Html/Text</vt:lpwstr>
      </vt:variant>
      <vt:variant>
        <vt:lpwstr>_Toc81561681</vt:lpwstr>
      </vt:variant>
      <vt:variant>
        <vt:i4>6881378</vt:i4>
      </vt:variant>
      <vt:variant>
        <vt:i4>300</vt:i4>
      </vt:variant>
      <vt:variant>
        <vt:i4>0</vt:i4>
      </vt:variant>
      <vt:variant>
        <vt:i4>5</vt:i4>
      </vt:variant>
      <vt:variant>
        <vt:lpwstr>https://www.health.gov.au/resources/publications/provider-guide-better-practice-home-care-package-statement</vt:lpwstr>
      </vt:variant>
      <vt:variant>
        <vt:lpwstr/>
      </vt:variant>
      <vt:variant>
        <vt:i4>3801202</vt:i4>
      </vt:variant>
      <vt:variant>
        <vt:i4>297</vt:i4>
      </vt:variant>
      <vt:variant>
        <vt:i4>0</vt:i4>
      </vt:variant>
      <vt:variant>
        <vt:i4>5</vt:i4>
      </vt:variant>
      <vt:variant>
        <vt:lpwstr>https://www.health.gov.au/initiatives-and-programs/home-care-packages-program/managing-home-care-packages/monthly-statements-for-home-care-packages</vt:lpwstr>
      </vt:variant>
      <vt:variant>
        <vt:lpwstr/>
      </vt:variant>
      <vt:variant>
        <vt:i4>6226004</vt:i4>
      </vt:variant>
      <vt:variant>
        <vt:i4>294</vt:i4>
      </vt:variant>
      <vt:variant>
        <vt:i4>0</vt:i4>
      </vt:variant>
      <vt:variant>
        <vt:i4>5</vt:i4>
      </vt:variant>
      <vt:variant>
        <vt:lpwstr>https://www.health.gov.au/initiatives-and-programs/business-advisory-service</vt:lpwstr>
      </vt:variant>
      <vt:variant>
        <vt:lpwstr/>
      </vt:variant>
      <vt:variant>
        <vt:i4>6881378</vt:i4>
      </vt:variant>
      <vt:variant>
        <vt:i4>291</vt:i4>
      </vt:variant>
      <vt:variant>
        <vt:i4>0</vt:i4>
      </vt:variant>
      <vt:variant>
        <vt:i4>5</vt:i4>
      </vt:variant>
      <vt:variant>
        <vt:lpwstr>https://www.health.gov.au/resources/publications/provider-guide-better-practice-home-care-package-statement</vt:lpwstr>
      </vt:variant>
      <vt:variant>
        <vt:lpwstr/>
      </vt:variant>
      <vt:variant>
        <vt:i4>4194395</vt:i4>
      </vt:variant>
      <vt:variant>
        <vt:i4>288</vt:i4>
      </vt:variant>
      <vt:variant>
        <vt:i4>0</vt:i4>
      </vt:variant>
      <vt:variant>
        <vt:i4>5</vt:i4>
      </vt:variant>
      <vt:variant>
        <vt:lpwstr>http://www.aph.gov.au/Parliamentary_Business/Bills_Legislation/Bills_Search_Results/Result?bId=r6874</vt:lpwstr>
      </vt:variant>
      <vt:variant>
        <vt:lpwstr/>
      </vt:variant>
      <vt:variant>
        <vt:i4>3145781</vt:i4>
      </vt:variant>
      <vt:variant>
        <vt:i4>285</vt:i4>
      </vt:variant>
      <vt:variant>
        <vt:i4>0</vt:i4>
      </vt:variant>
      <vt:variant>
        <vt:i4>5</vt:i4>
      </vt:variant>
      <vt:variant>
        <vt:lpwstr>https://www.health.gov.au/initiatives-and-programs/home-care-packages-program/managing-home-care-packages/price-transparency-for-home-care-packages</vt:lpwstr>
      </vt:variant>
      <vt:variant>
        <vt:lpwstr>administration-costs</vt:lpwstr>
      </vt:variant>
      <vt:variant>
        <vt:i4>5505101</vt:i4>
      </vt:variant>
      <vt:variant>
        <vt:i4>282</vt:i4>
      </vt:variant>
      <vt:variant>
        <vt:i4>0</vt:i4>
      </vt:variant>
      <vt:variant>
        <vt:i4>5</vt:i4>
      </vt:variant>
      <vt:variant>
        <vt:lpwstr>https://www.health.gov.au/initiatives-and-programs/home-care-packages-program/managing-home-care-packages/home-care-agreements-for-home-care-packages</vt:lpwstr>
      </vt:variant>
      <vt:variant>
        <vt:lpwstr/>
      </vt:variant>
      <vt:variant>
        <vt:i4>5832799</vt:i4>
      </vt:variant>
      <vt:variant>
        <vt:i4>279</vt:i4>
      </vt:variant>
      <vt:variant>
        <vt:i4>0</vt:i4>
      </vt:variant>
      <vt:variant>
        <vt:i4>5</vt:i4>
      </vt:variant>
      <vt:variant>
        <vt:lpwstr>https://www.health.gov.au/initiatives-and-programs/home-care-packages-program/managing-home-care-packages/price-transparency-for-home-care-packages</vt:lpwstr>
      </vt:variant>
      <vt:variant>
        <vt:lpwstr>reviewing-home-care-agreements</vt:lpwstr>
      </vt:variant>
      <vt:variant>
        <vt:i4>6881314</vt:i4>
      </vt:variant>
      <vt:variant>
        <vt:i4>276</vt:i4>
      </vt:variant>
      <vt:variant>
        <vt:i4>0</vt:i4>
      </vt:variant>
      <vt:variant>
        <vt:i4>5</vt:i4>
      </vt:variant>
      <vt:variant>
        <vt:lpwstr>https://www.myagedcare.gov.au/</vt:lpwstr>
      </vt:variant>
      <vt:variant>
        <vt:lpwstr/>
      </vt:variant>
      <vt:variant>
        <vt:i4>6225929</vt:i4>
      </vt:variant>
      <vt:variant>
        <vt:i4>273</vt:i4>
      </vt:variant>
      <vt:variant>
        <vt:i4>0</vt:i4>
      </vt:variant>
      <vt:variant>
        <vt:i4>5</vt:i4>
      </vt:variant>
      <vt:variant>
        <vt:lpwstr>https://www.health.gov.au/initiatives-and-programs/home-care-packages-program/managing-home-care-packages/price-transparency-for-home-care-packages</vt:lpwstr>
      </vt:variant>
      <vt:variant>
        <vt:lpwstr>full-price-list</vt:lpwstr>
      </vt:variant>
      <vt:variant>
        <vt:i4>6357119</vt:i4>
      </vt:variant>
      <vt:variant>
        <vt:i4>270</vt:i4>
      </vt:variant>
      <vt:variant>
        <vt:i4>0</vt:i4>
      </vt:variant>
      <vt:variant>
        <vt:i4>5</vt:i4>
      </vt:variant>
      <vt:variant>
        <vt:lpwstr>https://www.health.gov.au/initiatives-and-programs/home-care-packages-program/managing-home-care-packages/price-transparency-for-home-care-packages</vt:lpwstr>
      </vt:variant>
      <vt:variant>
        <vt:lpwstr>pricing-schedule</vt:lpwstr>
      </vt:variant>
      <vt:variant>
        <vt:i4>7274529</vt:i4>
      </vt:variant>
      <vt:variant>
        <vt:i4>267</vt:i4>
      </vt:variant>
      <vt:variant>
        <vt:i4>0</vt:i4>
      </vt:variant>
      <vt:variant>
        <vt:i4>5</vt:i4>
      </vt:variant>
      <vt:variant>
        <vt:lpwstr>https://www.stewartbrown.com.au/news-articles/26-aged-care/263-2022-06-stewartbrown-aged-care-financial-performance-survey-march-2022-sector-report</vt:lpwstr>
      </vt:variant>
      <vt:variant>
        <vt:lpwstr/>
      </vt:variant>
      <vt:variant>
        <vt:i4>6881378</vt:i4>
      </vt:variant>
      <vt:variant>
        <vt:i4>264</vt:i4>
      </vt:variant>
      <vt:variant>
        <vt:i4>0</vt:i4>
      </vt:variant>
      <vt:variant>
        <vt:i4>5</vt:i4>
      </vt:variant>
      <vt:variant>
        <vt:lpwstr>https://www.health.gov.au/resources/publications/provider-guide-better-practice-home-care-package-statement</vt:lpwstr>
      </vt:variant>
      <vt:variant>
        <vt:lpwstr/>
      </vt:variant>
      <vt:variant>
        <vt:i4>6881378</vt:i4>
      </vt:variant>
      <vt:variant>
        <vt:i4>261</vt:i4>
      </vt:variant>
      <vt:variant>
        <vt:i4>0</vt:i4>
      </vt:variant>
      <vt:variant>
        <vt:i4>5</vt:i4>
      </vt:variant>
      <vt:variant>
        <vt:lpwstr>https://www.health.gov.au/resources/publications/provider-guide-better-practice-home-care-package-statement</vt:lpwstr>
      </vt:variant>
      <vt:variant>
        <vt:lpwstr/>
      </vt:variant>
      <vt:variant>
        <vt:i4>4194395</vt:i4>
      </vt:variant>
      <vt:variant>
        <vt:i4>258</vt:i4>
      </vt:variant>
      <vt:variant>
        <vt:i4>0</vt:i4>
      </vt:variant>
      <vt:variant>
        <vt:i4>5</vt:i4>
      </vt:variant>
      <vt:variant>
        <vt:lpwstr>http://www.aph.gov.au/Parliamentary_Business/Bills_Legislation/Bills_Search_Results/Result?bId=r6874</vt:lpwstr>
      </vt:variant>
      <vt:variant>
        <vt:lpwstr/>
      </vt:variant>
      <vt:variant>
        <vt:i4>6225967</vt:i4>
      </vt:variant>
      <vt:variant>
        <vt:i4>255</vt:i4>
      </vt:variant>
      <vt:variant>
        <vt:i4>0</vt:i4>
      </vt:variant>
      <vt:variant>
        <vt:i4>5</vt:i4>
      </vt:variant>
      <vt:variant>
        <vt:lpwstr>https://www.legislation.gov.au/Details/F2021C00861/Html/Text</vt:lpwstr>
      </vt:variant>
      <vt:variant>
        <vt:lpwstr>_Toc81385295</vt:lpwstr>
      </vt:variant>
      <vt:variant>
        <vt:i4>5570595</vt:i4>
      </vt:variant>
      <vt:variant>
        <vt:i4>252</vt:i4>
      </vt:variant>
      <vt:variant>
        <vt:i4>0</vt:i4>
      </vt:variant>
      <vt:variant>
        <vt:i4>5</vt:i4>
      </vt:variant>
      <vt:variant>
        <vt:lpwstr>https://www.legislation.gov.au/Details/F2021C00887/Html/Text</vt:lpwstr>
      </vt:variant>
      <vt:variant>
        <vt:lpwstr>_Toc81561693</vt:lpwstr>
      </vt:variant>
      <vt:variant>
        <vt:i4>3145781</vt:i4>
      </vt:variant>
      <vt:variant>
        <vt:i4>249</vt:i4>
      </vt:variant>
      <vt:variant>
        <vt:i4>0</vt:i4>
      </vt:variant>
      <vt:variant>
        <vt:i4>5</vt:i4>
      </vt:variant>
      <vt:variant>
        <vt:lpwstr>https://www.health.gov.au/initiatives-and-programs/home-care-packages-program/managing-home-care-packages/price-transparency-for-home-care-packages</vt:lpwstr>
      </vt:variant>
      <vt:variant>
        <vt:lpwstr>administration-costs</vt:lpwstr>
      </vt:variant>
      <vt:variant>
        <vt:i4>5505101</vt:i4>
      </vt:variant>
      <vt:variant>
        <vt:i4>246</vt:i4>
      </vt:variant>
      <vt:variant>
        <vt:i4>0</vt:i4>
      </vt:variant>
      <vt:variant>
        <vt:i4>5</vt:i4>
      </vt:variant>
      <vt:variant>
        <vt:lpwstr>https://www.health.gov.au/initiatives-and-programs/home-care-packages-program/managing-home-care-packages/home-care-agreements-for-home-care-packages</vt:lpwstr>
      </vt:variant>
      <vt:variant>
        <vt:lpwstr/>
      </vt:variant>
      <vt:variant>
        <vt:i4>5832799</vt:i4>
      </vt:variant>
      <vt:variant>
        <vt:i4>243</vt:i4>
      </vt:variant>
      <vt:variant>
        <vt:i4>0</vt:i4>
      </vt:variant>
      <vt:variant>
        <vt:i4>5</vt:i4>
      </vt:variant>
      <vt:variant>
        <vt:lpwstr>https://www.health.gov.au/initiatives-and-programs/home-care-packages-program/managing-home-care-packages/price-transparency-for-home-care-packages</vt:lpwstr>
      </vt:variant>
      <vt:variant>
        <vt:lpwstr>reviewing-home-care-agreements</vt:lpwstr>
      </vt:variant>
      <vt:variant>
        <vt:i4>6881314</vt:i4>
      </vt:variant>
      <vt:variant>
        <vt:i4>240</vt:i4>
      </vt:variant>
      <vt:variant>
        <vt:i4>0</vt:i4>
      </vt:variant>
      <vt:variant>
        <vt:i4>5</vt:i4>
      </vt:variant>
      <vt:variant>
        <vt:lpwstr>https://www.myagedcare.gov.au/</vt:lpwstr>
      </vt:variant>
      <vt:variant>
        <vt:lpwstr/>
      </vt:variant>
      <vt:variant>
        <vt:i4>6225929</vt:i4>
      </vt:variant>
      <vt:variant>
        <vt:i4>237</vt:i4>
      </vt:variant>
      <vt:variant>
        <vt:i4>0</vt:i4>
      </vt:variant>
      <vt:variant>
        <vt:i4>5</vt:i4>
      </vt:variant>
      <vt:variant>
        <vt:lpwstr>https://www.health.gov.au/initiatives-and-programs/home-care-packages-program/managing-home-care-packages/price-transparency-for-home-care-packages</vt:lpwstr>
      </vt:variant>
      <vt:variant>
        <vt:lpwstr>full-price-list</vt:lpwstr>
      </vt:variant>
      <vt:variant>
        <vt:i4>6357119</vt:i4>
      </vt:variant>
      <vt:variant>
        <vt:i4>234</vt:i4>
      </vt:variant>
      <vt:variant>
        <vt:i4>0</vt:i4>
      </vt:variant>
      <vt:variant>
        <vt:i4>5</vt:i4>
      </vt:variant>
      <vt:variant>
        <vt:lpwstr>https://www.health.gov.au/initiatives-and-programs/home-care-packages-program/managing-home-care-packages/price-transparency-for-home-care-packages</vt:lpwstr>
      </vt:variant>
      <vt:variant>
        <vt:lpwstr>pricing-schedule</vt:lpwstr>
      </vt:variant>
      <vt:variant>
        <vt:i4>1245200</vt:i4>
      </vt:variant>
      <vt:variant>
        <vt:i4>231</vt:i4>
      </vt:variant>
      <vt:variant>
        <vt:i4>0</vt:i4>
      </vt:variant>
      <vt:variant>
        <vt:i4>5</vt:i4>
      </vt:variant>
      <vt:variant>
        <vt:lpwstr>https://www.health.gov.au/resources/publications/home-care-packages-program-helping-you-understand-costs</vt:lpwstr>
      </vt:variant>
      <vt:variant>
        <vt:lpwstr/>
      </vt:variant>
      <vt:variant>
        <vt:i4>539303999</vt:i4>
      </vt:variant>
      <vt:variant>
        <vt:i4>228</vt:i4>
      </vt:variant>
      <vt:variant>
        <vt:i4>0</vt:i4>
      </vt:variant>
      <vt:variant>
        <vt:i4>5</vt:i4>
      </vt:variant>
      <vt:variant>
        <vt:lpwstr>https://healthgov.sharepoint.com/sites/hcp/Shared Documents/Home Care Policy Section Documents/Pricing/Price capping/Legislation/Home Care Packages Program Assurance Review – Report – Indirect and care management charges</vt:lpwstr>
      </vt:variant>
      <vt:variant>
        <vt:lpwstr/>
      </vt:variant>
      <vt:variant>
        <vt:i4>3801202</vt:i4>
      </vt:variant>
      <vt:variant>
        <vt:i4>225</vt:i4>
      </vt:variant>
      <vt:variant>
        <vt:i4>0</vt:i4>
      </vt:variant>
      <vt:variant>
        <vt:i4>5</vt:i4>
      </vt:variant>
      <vt:variant>
        <vt:lpwstr>https://www.health.gov.au/initiatives-and-programs/home-care-packages-program/managing-home-care-packages/monthly-statements-for-home-care-packages</vt:lpwstr>
      </vt:variant>
      <vt:variant>
        <vt:lpwstr/>
      </vt:variant>
      <vt:variant>
        <vt:i4>6160393</vt:i4>
      </vt:variant>
      <vt:variant>
        <vt:i4>222</vt:i4>
      </vt:variant>
      <vt:variant>
        <vt:i4>0</vt:i4>
      </vt:variant>
      <vt:variant>
        <vt:i4>5</vt:i4>
      </vt:variant>
      <vt:variant>
        <vt:lpwstr>https://agedcare.royalcommission.gov.au/publications/final-report</vt:lpwstr>
      </vt:variant>
      <vt:variant>
        <vt:lpwstr/>
      </vt:variant>
      <vt:variant>
        <vt:i4>655440</vt:i4>
      </vt:variant>
      <vt:variant>
        <vt:i4>219</vt:i4>
      </vt:variant>
      <vt:variant>
        <vt:i4>0</vt:i4>
      </vt:variant>
      <vt:variant>
        <vt:i4>5</vt:i4>
      </vt:variant>
      <vt:variant>
        <vt:lpwstr>https://www.health.gov.au/initiatives-and-programs/home-care-packages-program</vt:lpwstr>
      </vt:variant>
      <vt:variant>
        <vt:lpwstr/>
      </vt:variant>
      <vt:variant>
        <vt:i4>65550</vt:i4>
      </vt:variant>
      <vt:variant>
        <vt:i4>216</vt:i4>
      </vt:variant>
      <vt:variant>
        <vt:i4>0</vt:i4>
      </vt:variant>
      <vt:variant>
        <vt:i4>5</vt:i4>
      </vt:variant>
      <vt:variant>
        <vt:lpwstr>https://www.myagedcare.gov.au/help-at-home/home-care-packages</vt:lpwstr>
      </vt:variant>
      <vt:variant>
        <vt:lpwstr/>
      </vt:variant>
      <vt:variant>
        <vt:i4>7471166</vt:i4>
      </vt:variant>
      <vt:variant>
        <vt:i4>213</vt:i4>
      </vt:variant>
      <vt:variant>
        <vt:i4>0</vt:i4>
      </vt:variant>
      <vt:variant>
        <vt:i4>5</vt:i4>
      </vt:variant>
      <vt:variant>
        <vt:lpwstr>https://www.health.gov.au/initiatives-and-programs/home-care-packages-program/charging-for-home-care-package-services/fees-for-people-entering-home-care-packages-from-1-july-2014</vt:lpwstr>
      </vt:variant>
      <vt:variant>
        <vt:lpwstr/>
      </vt:variant>
      <vt:variant>
        <vt:i4>1900564</vt:i4>
      </vt:variant>
      <vt:variant>
        <vt:i4>210</vt:i4>
      </vt:variant>
      <vt:variant>
        <vt:i4>0</vt:i4>
      </vt:variant>
      <vt:variant>
        <vt:i4>5</vt:i4>
      </vt:variant>
      <vt:variant>
        <vt:lpwstr>https://www.health.gov.au/initiatives-and-programs/home-care-packages-program/funding-for-home-care-packages</vt:lpwstr>
      </vt:variant>
      <vt:variant>
        <vt:lpwstr/>
      </vt:variant>
      <vt:variant>
        <vt:i4>4980764</vt:i4>
      </vt:variant>
      <vt:variant>
        <vt:i4>207</vt:i4>
      </vt:variant>
      <vt:variant>
        <vt:i4>0</vt:i4>
      </vt:variant>
      <vt:variant>
        <vt:i4>5</vt:i4>
      </vt:variant>
      <vt:variant>
        <vt:lpwstr>http://www.legislation.gov.au/Latest/C2014C00697</vt:lpwstr>
      </vt:variant>
      <vt:variant>
        <vt:lpwstr/>
      </vt:variant>
      <vt:variant>
        <vt:i4>983067</vt:i4>
      </vt:variant>
      <vt:variant>
        <vt:i4>204</vt:i4>
      </vt:variant>
      <vt:variant>
        <vt:i4>0</vt:i4>
      </vt:variant>
      <vt:variant>
        <vt:i4>5</vt:i4>
      </vt:variant>
      <vt:variant>
        <vt:lpwstr>https://www.legislation.gov.au/Latest/C2019C00023</vt:lpwstr>
      </vt:variant>
      <vt:variant>
        <vt:lpwstr/>
      </vt:variant>
      <vt:variant>
        <vt:i4>6094939</vt:i4>
      </vt:variant>
      <vt:variant>
        <vt:i4>201</vt:i4>
      </vt:variant>
      <vt:variant>
        <vt:i4>0</vt:i4>
      </vt:variant>
      <vt:variant>
        <vt:i4>5</vt:i4>
      </vt:variant>
      <vt:variant>
        <vt:lpwstr>https://www.alp.org.au/policies/capping-home-care-administration-and-management-fees</vt:lpwstr>
      </vt:variant>
      <vt:variant>
        <vt:lpwstr/>
      </vt:variant>
      <vt:variant>
        <vt:i4>1310775</vt:i4>
      </vt:variant>
      <vt:variant>
        <vt:i4>194</vt:i4>
      </vt:variant>
      <vt:variant>
        <vt:i4>0</vt:i4>
      </vt:variant>
      <vt:variant>
        <vt:i4>5</vt:i4>
      </vt:variant>
      <vt:variant>
        <vt:lpwstr/>
      </vt:variant>
      <vt:variant>
        <vt:lpwstr>_Toc115250604</vt:lpwstr>
      </vt:variant>
      <vt:variant>
        <vt:i4>1310775</vt:i4>
      </vt:variant>
      <vt:variant>
        <vt:i4>188</vt:i4>
      </vt:variant>
      <vt:variant>
        <vt:i4>0</vt:i4>
      </vt:variant>
      <vt:variant>
        <vt:i4>5</vt:i4>
      </vt:variant>
      <vt:variant>
        <vt:lpwstr/>
      </vt:variant>
      <vt:variant>
        <vt:lpwstr>_Toc115250603</vt:lpwstr>
      </vt:variant>
      <vt:variant>
        <vt:i4>1310775</vt:i4>
      </vt:variant>
      <vt:variant>
        <vt:i4>182</vt:i4>
      </vt:variant>
      <vt:variant>
        <vt:i4>0</vt:i4>
      </vt:variant>
      <vt:variant>
        <vt:i4>5</vt:i4>
      </vt:variant>
      <vt:variant>
        <vt:lpwstr/>
      </vt:variant>
      <vt:variant>
        <vt:lpwstr>_Toc115250602</vt:lpwstr>
      </vt:variant>
      <vt:variant>
        <vt:i4>1310775</vt:i4>
      </vt:variant>
      <vt:variant>
        <vt:i4>176</vt:i4>
      </vt:variant>
      <vt:variant>
        <vt:i4>0</vt:i4>
      </vt:variant>
      <vt:variant>
        <vt:i4>5</vt:i4>
      </vt:variant>
      <vt:variant>
        <vt:lpwstr/>
      </vt:variant>
      <vt:variant>
        <vt:lpwstr>_Toc115250601</vt:lpwstr>
      </vt:variant>
      <vt:variant>
        <vt:i4>1310775</vt:i4>
      </vt:variant>
      <vt:variant>
        <vt:i4>170</vt:i4>
      </vt:variant>
      <vt:variant>
        <vt:i4>0</vt:i4>
      </vt:variant>
      <vt:variant>
        <vt:i4>5</vt:i4>
      </vt:variant>
      <vt:variant>
        <vt:lpwstr/>
      </vt:variant>
      <vt:variant>
        <vt:lpwstr>_Toc115250600</vt:lpwstr>
      </vt:variant>
      <vt:variant>
        <vt:i4>1900596</vt:i4>
      </vt:variant>
      <vt:variant>
        <vt:i4>164</vt:i4>
      </vt:variant>
      <vt:variant>
        <vt:i4>0</vt:i4>
      </vt:variant>
      <vt:variant>
        <vt:i4>5</vt:i4>
      </vt:variant>
      <vt:variant>
        <vt:lpwstr/>
      </vt:variant>
      <vt:variant>
        <vt:lpwstr>_Toc115250599</vt:lpwstr>
      </vt:variant>
      <vt:variant>
        <vt:i4>1900596</vt:i4>
      </vt:variant>
      <vt:variant>
        <vt:i4>158</vt:i4>
      </vt:variant>
      <vt:variant>
        <vt:i4>0</vt:i4>
      </vt:variant>
      <vt:variant>
        <vt:i4>5</vt:i4>
      </vt:variant>
      <vt:variant>
        <vt:lpwstr/>
      </vt:variant>
      <vt:variant>
        <vt:lpwstr>_Toc115250598</vt:lpwstr>
      </vt:variant>
      <vt:variant>
        <vt:i4>1900596</vt:i4>
      </vt:variant>
      <vt:variant>
        <vt:i4>152</vt:i4>
      </vt:variant>
      <vt:variant>
        <vt:i4>0</vt:i4>
      </vt:variant>
      <vt:variant>
        <vt:i4>5</vt:i4>
      </vt:variant>
      <vt:variant>
        <vt:lpwstr/>
      </vt:variant>
      <vt:variant>
        <vt:lpwstr>_Toc115250597</vt:lpwstr>
      </vt:variant>
      <vt:variant>
        <vt:i4>1900596</vt:i4>
      </vt:variant>
      <vt:variant>
        <vt:i4>146</vt:i4>
      </vt:variant>
      <vt:variant>
        <vt:i4>0</vt:i4>
      </vt:variant>
      <vt:variant>
        <vt:i4>5</vt:i4>
      </vt:variant>
      <vt:variant>
        <vt:lpwstr/>
      </vt:variant>
      <vt:variant>
        <vt:lpwstr>_Toc115250596</vt:lpwstr>
      </vt:variant>
      <vt:variant>
        <vt:i4>1900596</vt:i4>
      </vt:variant>
      <vt:variant>
        <vt:i4>140</vt:i4>
      </vt:variant>
      <vt:variant>
        <vt:i4>0</vt:i4>
      </vt:variant>
      <vt:variant>
        <vt:i4>5</vt:i4>
      </vt:variant>
      <vt:variant>
        <vt:lpwstr/>
      </vt:variant>
      <vt:variant>
        <vt:lpwstr>_Toc115250595</vt:lpwstr>
      </vt:variant>
      <vt:variant>
        <vt:i4>1900596</vt:i4>
      </vt:variant>
      <vt:variant>
        <vt:i4>134</vt:i4>
      </vt:variant>
      <vt:variant>
        <vt:i4>0</vt:i4>
      </vt:variant>
      <vt:variant>
        <vt:i4>5</vt:i4>
      </vt:variant>
      <vt:variant>
        <vt:lpwstr/>
      </vt:variant>
      <vt:variant>
        <vt:lpwstr>_Toc115250594</vt:lpwstr>
      </vt:variant>
      <vt:variant>
        <vt:i4>1900596</vt:i4>
      </vt:variant>
      <vt:variant>
        <vt:i4>128</vt:i4>
      </vt:variant>
      <vt:variant>
        <vt:i4>0</vt:i4>
      </vt:variant>
      <vt:variant>
        <vt:i4>5</vt:i4>
      </vt:variant>
      <vt:variant>
        <vt:lpwstr/>
      </vt:variant>
      <vt:variant>
        <vt:lpwstr>_Toc115250593</vt:lpwstr>
      </vt:variant>
      <vt:variant>
        <vt:i4>1900596</vt:i4>
      </vt:variant>
      <vt:variant>
        <vt:i4>122</vt:i4>
      </vt:variant>
      <vt:variant>
        <vt:i4>0</vt:i4>
      </vt:variant>
      <vt:variant>
        <vt:i4>5</vt:i4>
      </vt:variant>
      <vt:variant>
        <vt:lpwstr/>
      </vt:variant>
      <vt:variant>
        <vt:lpwstr>_Toc115250592</vt:lpwstr>
      </vt:variant>
      <vt:variant>
        <vt:i4>1900596</vt:i4>
      </vt:variant>
      <vt:variant>
        <vt:i4>116</vt:i4>
      </vt:variant>
      <vt:variant>
        <vt:i4>0</vt:i4>
      </vt:variant>
      <vt:variant>
        <vt:i4>5</vt:i4>
      </vt:variant>
      <vt:variant>
        <vt:lpwstr/>
      </vt:variant>
      <vt:variant>
        <vt:lpwstr>_Toc115250591</vt:lpwstr>
      </vt:variant>
      <vt:variant>
        <vt:i4>1900596</vt:i4>
      </vt:variant>
      <vt:variant>
        <vt:i4>110</vt:i4>
      </vt:variant>
      <vt:variant>
        <vt:i4>0</vt:i4>
      </vt:variant>
      <vt:variant>
        <vt:i4>5</vt:i4>
      </vt:variant>
      <vt:variant>
        <vt:lpwstr/>
      </vt:variant>
      <vt:variant>
        <vt:lpwstr>_Toc115250590</vt:lpwstr>
      </vt:variant>
      <vt:variant>
        <vt:i4>1835060</vt:i4>
      </vt:variant>
      <vt:variant>
        <vt:i4>104</vt:i4>
      </vt:variant>
      <vt:variant>
        <vt:i4>0</vt:i4>
      </vt:variant>
      <vt:variant>
        <vt:i4>5</vt:i4>
      </vt:variant>
      <vt:variant>
        <vt:lpwstr/>
      </vt:variant>
      <vt:variant>
        <vt:lpwstr>_Toc115250589</vt:lpwstr>
      </vt:variant>
      <vt:variant>
        <vt:i4>1835060</vt:i4>
      </vt:variant>
      <vt:variant>
        <vt:i4>98</vt:i4>
      </vt:variant>
      <vt:variant>
        <vt:i4>0</vt:i4>
      </vt:variant>
      <vt:variant>
        <vt:i4>5</vt:i4>
      </vt:variant>
      <vt:variant>
        <vt:lpwstr/>
      </vt:variant>
      <vt:variant>
        <vt:lpwstr>_Toc115250588</vt:lpwstr>
      </vt:variant>
      <vt:variant>
        <vt:i4>1835060</vt:i4>
      </vt:variant>
      <vt:variant>
        <vt:i4>92</vt:i4>
      </vt:variant>
      <vt:variant>
        <vt:i4>0</vt:i4>
      </vt:variant>
      <vt:variant>
        <vt:i4>5</vt:i4>
      </vt:variant>
      <vt:variant>
        <vt:lpwstr/>
      </vt:variant>
      <vt:variant>
        <vt:lpwstr>_Toc115250587</vt:lpwstr>
      </vt:variant>
      <vt:variant>
        <vt:i4>1835060</vt:i4>
      </vt:variant>
      <vt:variant>
        <vt:i4>86</vt:i4>
      </vt:variant>
      <vt:variant>
        <vt:i4>0</vt:i4>
      </vt:variant>
      <vt:variant>
        <vt:i4>5</vt:i4>
      </vt:variant>
      <vt:variant>
        <vt:lpwstr/>
      </vt:variant>
      <vt:variant>
        <vt:lpwstr>_Toc115250586</vt:lpwstr>
      </vt:variant>
      <vt:variant>
        <vt:i4>1835060</vt:i4>
      </vt:variant>
      <vt:variant>
        <vt:i4>80</vt:i4>
      </vt:variant>
      <vt:variant>
        <vt:i4>0</vt:i4>
      </vt:variant>
      <vt:variant>
        <vt:i4>5</vt:i4>
      </vt:variant>
      <vt:variant>
        <vt:lpwstr/>
      </vt:variant>
      <vt:variant>
        <vt:lpwstr>_Toc115250585</vt:lpwstr>
      </vt:variant>
      <vt:variant>
        <vt:i4>1835060</vt:i4>
      </vt:variant>
      <vt:variant>
        <vt:i4>74</vt:i4>
      </vt:variant>
      <vt:variant>
        <vt:i4>0</vt:i4>
      </vt:variant>
      <vt:variant>
        <vt:i4>5</vt:i4>
      </vt:variant>
      <vt:variant>
        <vt:lpwstr/>
      </vt:variant>
      <vt:variant>
        <vt:lpwstr>_Toc115250584</vt:lpwstr>
      </vt:variant>
      <vt:variant>
        <vt:i4>1835060</vt:i4>
      </vt:variant>
      <vt:variant>
        <vt:i4>68</vt:i4>
      </vt:variant>
      <vt:variant>
        <vt:i4>0</vt:i4>
      </vt:variant>
      <vt:variant>
        <vt:i4>5</vt:i4>
      </vt:variant>
      <vt:variant>
        <vt:lpwstr/>
      </vt:variant>
      <vt:variant>
        <vt:lpwstr>_Toc115250583</vt:lpwstr>
      </vt:variant>
      <vt:variant>
        <vt:i4>1835060</vt:i4>
      </vt:variant>
      <vt:variant>
        <vt:i4>62</vt:i4>
      </vt:variant>
      <vt:variant>
        <vt:i4>0</vt:i4>
      </vt:variant>
      <vt:variant>
        <vt:i4>5</vt:i4>
      </vt:variant>
      <vt:variant>
        <vt:lpwstr/>
      </vt:variant>
      <vt:variant>
        <vt:lpwstr>_Toc115250582</vt:lpwstr>
      </vt:variant>
      <vt:variant>
        <vt:i4>1835060</vt:i4>
      </vt:variant>
      <vt:variant>
        <vt:i4>56</vt:i4>
      </vt:variant>
      <vt:variant>
        <vt:i4>0</vt:i4>
      </vt:variant>
      <vt:variant>
        <vt:i4>5</vt:i4>
      </vt:variant>
      <vt:variant>
        <vt:lpwstr/>
      </vt:variant>
      <vt:variant>
        <vt:lpwstr>_Toc115250581</vt:lpwstr>
      </vt:variant>
      <vt:variant>
        <vt:i4>1835060</vt:i4>
      </vt:variant>
      <vt:variant>
        <vt:i4>50</vt:i4>
      </vt:variant>
      <vt:variant>
        <vt:i4>0</vt:i4>
      </vt:variant>
      <vt:variant>
        <vt:i4>5</vt:i4>
      </vt:variant>
      <vt:variant>
        <vt:lpwstr/>
      </vt:variant>
      <vt:variant>
        <vt:lpwstr>_Toc115250580</vt:lpwstr>
      </vt:variant>
      <vt:variant>
        <vt:i4>1245236</vt:i4>
      </vt:variant>
      <vt:variant>
        <vt:i4>44</vt:i4>
      </vt:variant>
      <vt:variant>
        <vt:i4>0</vt:i4>
      </vt:variant>
      <vt:variant>
        <vt:i4>5</vt:i4>
      </vt:variant>
      <vt:variant>
        <vt:lpwstr/>
      </vt:variant>
      <vt:variant>
        <vt:lpwstr>_Toc115250579</vt:lpwstr>
      </vt:variant>
      <vt:variant>
        <vt:i4>1245236</vt:i4>
      </vt:variant>
      <vt:variant>
        <vt:i4>38</vt:i4>
      </vt:variant>
      <vt:variant>
        <vt:i4>0</vt:i4>
      </vt:variant>
      <vt:variant>
        <vt:i4>5</vt:i4>
      </vt:variant>
      <vt:variant>
        <vt:lpwstr/>
      </vt:variant>
      <vt:variant>
        <vt:lpwstr>_Toc115250578</vt:lpwstr>
      </vt:variant>
      <vt:variant>
        <vt:i4>1245236</vt:i4>
      </vt:variant>
      <vt:variant>
        <vt:i4>32</vt:i4>
      </vt:variant>
      <vt:variant>
        <vt:i4>0</vt:i4>
      </vt:variant>
      <vt:variant>
        <vt:i4>5</vt:i4>
      </vt:variant>
      <vt:variant>
        <vt:lpwstr/>
      </vt:variant>
      <vt:variant>
        <vt:lpwstr>_Toc115250577</vt:lpwstr>
      </vt:variant>
      <vt:variant>
        <vt:i4>1245236</vt:i4>
      </vt:variant>
      <vt:variant>
        <vt:i4>26</vt:i4>
      </vt:variant>
      <vt:variant>
        <vt:i4>0</vt:i4>
      </vt:variant>
      <vt:variant>
        <vt:i4>5</vt:i4>
      </vt:variant>
      <vt:variant>
        <vt:lpwstr/>
      </vt:variant>
      <vt:variant>
        <vt:lpwstr>_Toc115250576</vt:lpwstr>
      </vt:variant>
      <vt:variant>
        <vt:i4>1245236</vt:i4>
      </vt:variant>
      <vt:variant>
        <vt:i4>20</vt:i4>
      </vt:variant>
      <vt:variant>
        <vt:i4>0</vt:i4>
      </vt:variant>
      <vt:variant>
        <vt:i4>5</vt:i4>
      </vt:variant>
      <vt:variant>
        <vt:lpwstr/>
      </vt:variant>
      <vt:variant>
        <vt:lpwstr>_Toc115250575</vt:lpwstr>
      </vt:variant>
      <vt:variant>
        <vt:i4>1245236</vt:i4>
      </vt:variant>
      <vt:variant>
        <vt:i4>14</vt:i4>
      </vt:variant>
      <vt:variant>
        <vt:i4>0</vt:i4>
      </vt:variant>
      <vt:variant>
        <vt:i4>5</vt:i4>
      </vt:variant>
      <vt:variant>
        <vt:lpwstr/>
      </vt:variant>
      <vt:variant>
        <vt:lpwstr>_Toc115250574</vt:lpwstr>
      </vt:variant>
      <vt:variant>
        <vt:i4>1245236</vt:i4>
      </vt:variant>
      <vt:variant>
        <vt:i4>8</vt:i4>
      </vt:variant>
      <vt:variant>
        <vt:i4>0</vt:i4>
      </vt:variant>
      <vt:variant>
        <vt:i4>5</vt:i4>
      </vt:variant>
      <vt:variant>
        <vt:lpwstr/>
      </vt:variant>
      <vt:variant>
        <vt:lpwstr>_Toc115250573</vt:lpwstr>
      </vt:variant>
      <vt:variant>
        <vt:i4>1245236</vt:i4>
      </vt:variant>
      <vt:variant>
        <vt:i4>2</vt:i4>
      </vt:variant>
      <vt:variant>
        <vt:i4>0</vt:i4>
      </vt:variant>
      <vt:variant>
        <vt:i4>5</vt:i4>
      </vt:variant>
      <vt:variant>
        <vt:lpwstr/>
      </vt:variant>
      <vt:variant>
        <vt:lpwstr>_Toc115250572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document template (small image)</dc:title>
  <dc:subject/>
  <dc:creator>Australian Government Department of Health and Aged Care</dc:creator>
  <cp:keywords/>
  <cp:lastModifiedBy>PEELER, Lucinda Rose</cp:lastModifiedBy>
  <cp:revision>5</cp:revision>
  <cp:lastPrinted>2022-10-13T06:05:00Z</cp:lastPrinted>
  <dcterms:created xsi:type="dcterms:W3CDTF">2022-11-04T01:12:00Z</dcterms:created>
  <dcterms:modified xsi:type="dcterms:W3CDTF">2022-11-24T22:35:00Z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0x0101009CA239676470E04B809DDC4E24CF2322</vt:lpwstr>
  </property>
  <property fmtid="{D5CDD505-2E9C-101B-9397-08002B2CF9AE}" pid="5" name="Section">
    <vt:lpwstr>5;#PCPD CC Corporate Communication SN|73cff0d0-7b20-43e0-ad96-75a3b55de641</vt:lpwstr>
  </property>
  <property fmtid="{D5CDD505-2E9C-101B-9397-08002B2CF9AE}" pid="6" name="_dlc_DocIdItemGuid">
    <vt:lpwstr>e0c02100-6bc3-40d3-aacc-fc451a800ae2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ies>
</file>